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181610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spacing w:after="0"/>
        <w:rPr>
          <w:sz w:val="20"/>
          <w:szCs w:val="20"/>
          <w:color w:val="auto"/>
        </w:rPr>
      </w:pPr>
      <w:r>
        <w:rPr>
          <w:rFonts w:ascii="Verdana" w:cs="Verdana" w:eastAsia="Verdana" w:hAnsi="Verdana"/>
          <w:sz w:val="25"/>
          <w:szCs w:val="25"/>
          <w:b w:val="1"/>
          <w:bCs w:val="1"/>
          <w:color w:val="auto"/>
        </w:rPr>
        <w:t>UNITED STATES SECURITIES AND EXCHANGE COMMISSION</w:t>
      </w:r>
    </w:p>
    <w:p>
      <w:pPr>
        <w:jc w:val="center"/>
        <w:spacing w:after="0"/>
        <w:rPr>
          <w:sz w:val="20"/>
          <w:szCs w:val="20"/>
          <w:color w:val="auto"/>
        </w:rPr>
      </w:pPr>
      <w:r>
        <w:rPr>
          <w:rFonts w:ascii="Verdana" w:cs="Verdana" w:eastAsia="Verdana" w:hAnsi="Verdana"/>
          <w:sz w:val="14"/>
          <w:szCs w:val="14"/>
          <w:b w:val="1"/>
          <w:bCs w:val="1"/>
          <w:color w:val="auto"/>
        </w:rPr>
        <w:t>WASHINGTON, DC 20549</w:t>
      </w:r>
    </w:p>
    <w:p>
      <w:pPr>
        <w:spacing w:after="0" w:line="124" w:lineRule="exact"/>
        <w:rPr>
          <w:sz w:val="24"/>
          <w:szCs w:val="24"/>
          <w:color w:val="auto"/>
        </w:rPr>
      </w:pPr>
    </w:p>
    <w:p>
      <w:pPr>
        <w:jc w:val="center"/>
        <w:spacing w:after="0"/>
        <w:rPr>
          <w:sz w:val="20"/>
          <w:szCs w:val="20"/>
          <w:color w:val="auto"/>
        </w:rPr>
      </w:pPr>
      <w:r>
        <w:rPr>
          <w:rFonts w:ascii="Verdana" w:cs="Verdana" w:eastAsia="Verdana" w:hAnsi="Verdana"/>
          <w:sz w:val="25"/>
          <w:szCs w:val="25"/>
          <w:b w:val="1"/>
          <w:bCs w:val="1"/>
          <w:color w:val="auto"/>
        </w:rPr>
        <w:t>FORM 10-Q</w:t>
      </w:r>
    </w:p>
    <w:p>
      <w:pPr>
        <w:ind w:left="580" w:hanging="376"/>
        <w:spacing w:after="0" w:line="211" w:lineRule="auto"/>
        <w:tabs>
          <w:tab w:leader="none" w:pos="580" w:val="left"/>
        </w:tabs>
        <w:numPr>
          <w:ilvl w:val="0"/>
          <w:numId w:val="1"/>
        </w:numPr>
        <w:rPr>
          <w:rFonts w:ascii="MS PGothic" w:cs="MS PGothic" w:eastAsia="MS PGothic" w:hAnsi="MS PGothic"/>
          <w:sz w:val="36"/>
          <w:szCs w:val="36"/>
          <w:color w:val="auto"/>
          <w:highlight w:val="black"/>
          <w:vertAlign w:val="subscript"/>
        </w:rPr>
      </w:pPr>
      <w:r>
        <w:rPr>
          <w:rFonts w:ascii="Verdana" w:cs="Verdana" w:eastAsia="Verdana" w:hAnsi="Verdana"/>
          <w:sz w:val="14"/>
          <w:szCs w:val="14"/>
          <w:b w:val="1"/>
          <w:bCs w:val="1"/>
          <w:color w:val="auto"/>
        </w:rPr>
        <w:t>Quarterly Report Pursuant to Section 13 or 15(d) of the Securities Exchange Act of 1934</w:t>
      </w:r>
    </w:p>
    <w:p>
      <w:pPr>
        <w:spacing w:after="0" w:line="341" w:lineRule="exact"/>
        <w:rPr>
          <w:sz w:val="24"/>
          <w:szCs w:val="24"/>
          <w:color w:val="auto"/>
        </w:rPr>
      </w:pPr>
    </w:p>
    <w:p>
      <w:pPr>
        <w:jc w:val="center"/>
        <w:spacing w:after="0"/>
        <w:rPr>
          <w:sz w:val="20"/>
          <w:szCs w:val="20"/>
          <w:color w:val="auto"/>
        </w:rPr>
      </w:pPr>
      <w:r>
        <w:rPr>
          <w:rFonts w:ascii="Verdana" w:cs="Verdana" w:eastAsia="Verdana" w:hAnsi="Verdana"/>
          <w:sz w:val="14"/>
          <w:szCs w:val="14"/>
          <w:b w:val="1"/>
          <w:bCs w:val="1"/>
          <w:color w:val="auto"/>
        </w:rPr>
        <w:t>For the Quarterly Period Ended June 30, 2024</w:t>
      </w:r>
    </w:p>
    <w:p>
      <w:pPr>
        <w:spacing w:after="0" w:line="8" w:lineRule="exact"/>
        <w:rPr>
          <w:sz w:val="24"/>
          <w:szCs w:val="24"/>
          <w:color w:val="auto"/>
        </w:rPr>
      </w:pPr>
    </w:p>
    <w:p>
      <w:pPr>
        <w:ind w:left="580" w:hanging="375"/>
        <w:spacing w:after="0"/>
        <w:tabs>
          <w:tab w:leader="none" w:pos="580" w:val="left"/>
        </w:tabs>
        <w:numPr>
          <w:ilvl w:val="0"/>
          <w:numId w:val="2"/>
        </w:numPr>
        <w:rPr>
          <w:rFonts w:ascii="Wingdings" w:cs="Wingdings" w:eastAsia="Wingdings" w:hAnsi="Wingdings"/>
          <w:sz w:val="36"/>
          <w:szCs w:val="36"/>
          <w:b w:val="1"/>
          <w:bCs w:val="1"/>
          <w:color w:val="auto"/>
          <w:highlight w:val="black"/>
          <w:vertAlign w:val="subscript"/>
        </w:rPr>
      </w:pPr>
      <w:r>
        <w:rPr>
          <w:rFonts w:ascii="Verdana" w:cs="Verdana" w:eastAsia="Verdana" w:hAnsi="Verdana"/>
          <w:sz w:val="14"/>
          <w:szCs w:val="14"/>
          <w:b w:val="1"/>
          <w:bCs w:val="1"/>
          <w:color w:val="auto"/>
        </w:rPr>
        <w:t>Transition Report Pursuant to Section 13 or 15(d) of the Securities Exchange Act of 1934</w:t>
      </w:r>
    </w:p>
    <w:p>
      <w:pPr>
        <w:spacing w:after="0" w:line="326" w:lineRule="exact"/>
        <w:rPr>
          <w:sz w:val="24"/>
          <w:szCs w:val="24"/>
          <w:color w:val="auto"/>
        </w:rPr>
      </w:pPr>
    </w:p>
    <w:p>
      <w:pPr>
        <w:jc w:val="center"/>
        <w:spacing w:after="0"/>
        <w:rPr>
          <w:sz w:val="20"/>
          <w:szCs w:val="20"/>
          <w:color w:val="auto"/>
        </w:rPr>
      </w:pPr>
      <w:r>
        <w:rPr>
          <w:rFonts w:ascii="Verdana" w:cs="Verdana" w:eastAsia="Verdana" w:hAnsi="Verdana"/>
          <w:sz w:val="14"/>
          <w:szCs w:val="14"/>
          <w:color w:val="auto"/>
        </w:rPr>
        <w:t>Commission File No. 0-15950</w:t>
      </w:r>
    </w:p>
    <w:p>
      <w:pPr>
        <w:spacing w:after="0" w:line="165" w:lineRule="exact"/>
        <w:rPr>
          <w:sz w:val="24"/>
          <w:szCs w:val="24"/>
          <w:color w:val="auto"/>
        </w:rPr>
      </w:pPr>
    </w:p>
    <w:p>
      <w:pPr>
        <w:jc w:val="center"/>
        <w:spacing w:after="0"/>
        <w:rPr>
          <w:sz w:val="20"/>
          <w:szCs w:val="20"/>
          <w:color w:val="auto"/>
        </w:rPr>
      </w:pPr>
      <w:r>
        <w:rPr>
          <w:rFonts w:ascii="Verdana" w:cs="Verdana" w:eastAsia="Verdana" w:hAnsi="Verdana"/>
          <w:sz w:val="25"/>
          <w:szCs w:val="25"/>
          <w:b w:val="1"/>
          <w:bCs w:val="1"/>
          <w:color w:val="auto"/>
        </w:rPr>
        <w:t>FIRST BUSEY CORPORATION</w:t>
      </w:r>
    </w:p>
    <w:p>
      <w:pPr>
        <w:spacing w:after="0" w:line="9" w:lineRule="exact"/>
        <w:rPr>
          <w:sz w:val="24"/>
          <w:szCs w:val="24"/>
          <w:color w:val="auto"/>
        </w:rPr>
      </w:pPr>
    </w:p>
    <w:p>
      <w:pPr>
        <w:jc w:val="center"/>
        <w:spacing w:after="0"/>
        <w:rPr>
          <w:sz w:val="20"/>
          <w:szCs w:val="20"/>
          <w:color w:val="auto"/>
        </w:rPr>
      </w:pPr>
      <w:r>
        <w:rPr>
          <w:rFonts w:ascii="Verdana" w:cs="Verdana" w:eastAsia="Verdana" w:hAnsi="Verdana"/>
          <w:sz w:val="14"/>
          <w:szCs w:val="14"/>
          <w:color w:val="auto"/>
        </w:rPr>
        <w:t>(Exact name of registrant as specified in its charter)</w:t>
      </w:r>
    </w:p>
    <w:p>
      <w:pPr>
        <w:spacing w:after="0" w:line="221" w:lineRule="exact"/>
        <w:rPr>
          <w:sz w:val="24"/>
          <w:szCs w:val="24"/>
          <w:color w:val="auto"/>
        </w:rPr>
      </w:pPr>
    </w:p>
    <w:tbl>
      <w:tblPr>
        <w:tblLayout w:type="fixed"/>
        <w:tblInd w:w="660" w:type="dxa"/>
        <w:tblCellMar>
          <w:top w:w="0" w:type="dxa"/>
          <w:left w:w="0" w:type="dxa"/>
          <w:bottom w:w="0" w:type="dxa"/>
          <w:right w:w="0" w:type="dxa"/>
        </w:tblCellMar>
      </w:tblPr>
      <w:tr>
        <w:trPr>
          <w:trHeight w:val="187"/>
        </w:trPr>
        <w:tc>
          <w:tcPr>
            <w:tcW w:w="5400" w:type="dxa"/>
            <w:vAlign w:val="bottom"/>
          </w:tcPr>
          <w:p>
            <w:pPr>
              <w:jc w:val="center"/>
              <w:ind w:right="1008"/>
              <w:spacing w:after="0"/>
              <w:rPr>
                <w:sz w:val="20"/>
                <w:szCs w:val="20"/>
                <w:color w:val="auto"/>
              </w:rPr>
            </w:pPr>
            <w:r>
              <w:rPr>
                <w:rFonts w:ascii="Verdana" w:cs="Verdana" w:eastAsia="Verdana" w:hAnsi="Verdana"/>
                <w:sz w:val="14"/>
                <w:szCs w:val="14"/>
                <w:b w:val="1"/>
                <w:bCs w:val="1"/>
                <w:color w:val="auto"/>
              </w:rPr>
              <w:t>Nevada</w:t>
            </w:r>
          </w:p>
        </w:tc>
        <w:tc>
          <w:tcPr>
            <w:tcW w:w="3660" w:type="dxa"/>
            <w:vAlign w:val="bottom"/>
          </w:tcPr>
          <w:p>
            <w:pPr>
              <w:jc w:val="right"/>
              <w:ind w:right="728"/>
              <w:spacing w:after="0"/>
              <w:rPr>
                <w:sz w:val="20"/>
                <w:szCs w:val="20"/>
                <w:color w:val="auto"/>
              </w:rPr>
            </w:pPr>
            <w:r>
              <w:rPr>
                <w:rFonts w:ascii="Verdana" w:cs="Verdana" w:eastAsia="Verdana" w:hAnsi="Verdana"/>
                <w:sz w:val="14"/>
                <w:szCs w:val="14"/>
                <w:b w:val="1"/>
                <w:bCs w:val="1"/>
                <w:color w:val="auto"/>
              </w:rPr>
              <w:t>37-1078406</w:t>
            </w:r>
          </w:p>
        </w:tc>
        <w:tc>
          <w:tcPr>
            <w:tcW w:w="0" w:type="dxa"/>
            <w:vAlign w:val="bottom"/>
          </w:tcPr>
          <w:p>
            <w:pPr>
              <w:spacing w:after="0"/>
              <w:rPr>
                <w:sz w:val="1"/>
                <w:szCs w:val="1"/>
                <w:color w:val="auto"/>
              </w:rPr>
            </w:pPr>
          </w:p>
        </w:tc>
      </w:tr>
      <w:tr>
        <w:trPr>
          <w:trHeight w:val="189"/>
        </w:trPr>
        <w:tc>
          <w:tcPr>
            <w:tcW w:w="5400" w:type="dxa"/>
            <w:vAlign w:val="bottom"/>
          </w:tcPr>
          <w:p>
            <w:pPr>
              <w:jc w:val="center"/>
              <w:ind w:right="1008"/>
              <w:spacing w:after="0"/>
              <w:rPr>
                <w:sz w:val="20"/>
                <w:szCs w:val="20"/>
                <w:color w:val="auto"/>
              </w:rPr>
            </w:pPr>
            <w:r>
              <w:rPr>
                <w:rFonts w:ascii="Verdana" w:cs="Verdana" w:eastAsia="Verdana" w:hAnsi="Verdana"/>
                <w:sz w:val="14"/>
                <w:szCs w:val="14"/>
                <w:color w:val="auto"/>
              </w:rPr>
              <w:t>(State or other jurisdiction of incorporation or organization)</w:t>
            </w:r>
          </w:p>
        </w:tc>
        <w:tc>
          <w:tcPr>
            <w:tcW w:w="3660" w:type="dxa"/>
            <w:vAlign w:val="bottom"/>
          </w:tcPr>
          <w:p>
            <w:pPr>
              <w:jc w:val="center"/>
              <w:ind w:left="1008"/>
              <w:spacing w:after="0"/>
              <w:rPr>
                <w:sz w:val="20"/>
                <w:szCs w:val="20"/>
                <w:color w:val="auto"/>
              </w:rPr>
            </w:pPr>
            <w:r>
              <w:rPr>
                <w:rFonts w:ascii="Verdana" w:cs="Verdana" w:eastAsia="Verdana" w:hAnsi="Verdana"/>
                <w:sz w:val="14"/>
                <w:szCs w:val="14"/>
                <w:color w:val="auto"/>
              </w:rPr>
              <w:t>(I.R.S. Employer Identification No.)</w:t>
            </w:r>
          </w:p>
        </w:tc>
        <w:tc>
          <w:tcPr>
            <w:tcW w:w="0" w:type="dxa"/>
            <w:vAlign w:val="bottom"/>
          </w:tcPr>
          <w:p>
            <w:pPr>
              <w:spacing w:after="0"/>
              <w:rPr>
                <w:sz w:val="1"/>
                <w:szCs w:val="1"/>
                <w:color w:val="auto"/>
              </w:rPr>
            </w:pPr>
          </w:p>
        </w:tc>
      </w:tr>
      <w:tr>
        <w:trPr>
          <w:trHeight w:val="147"/>
        </w:trPr>
        <w:tc>
          <w:tcPr>
            <w:tcW w:w="5400" w:type="dxa"/>
            <w:vAlign w:val="bottom"/>
          </w:tcPr>
          <w:p>
            <w:pPr>
              <w:jc w:val="center"/>
              <w:ind w:right="1008"/>
              <w:spacing w:after="0" w:line="147" w:lineRule="exact"/>
              <w:rPr>
                <w:sz w:val="20"/>
                <w:szCs w:val="20"/>
                <w:color w:val="auto"/>
              </w:rPr>
            </w:pPr>
            <w:r>
              <w:rPr>
                <w:rFonts w:ascii="Verdana" w:cs="Verdana" w:eastAsia="Verdana" w:hAnsi="Verdana"/>
                <w:sz w:val="14"/>
                <w:szCs w:val="14"/>
                <w:color w:val="auto"/>
              </w:rPr>
              <w:t>100 W. University Ave.</w:t>
            </w:r>
          </w:p>
        </w:tc>
        <w:tc>
          <w:tcPr>
            <w:tcW w:w="3660" w:type="dxa"/>
            <w:vAlign w:val="bottom"/>
            <w:vMerge w:val="restart"/>
          </w:tcPr>
          <w:p>
            <w:pPr>
              <w:jc w:val="right"/>
              <w:ind w:right="988"/>
              <w:spacing w:after="0"/>
              <w:rPr>
                <w:sz w:val="20"/>
                <w:szCs w:val="20"/>
                <w:color w:val="auto"/>
              </w:rPr>
            </w:pPr>
            <w:r>
              <w:rPr>
                <w:rFonts w:ascii="Verdana" w:cs="Verdana" w:eastAsia="Verdana" w:hAnsi="Verdana"/>
                <w:sz w:val="14"/>
                <w:szCs w:val="14"/>
                <w:color w:val="auto"/>
              </w:rPr>
              <w:t>61820</w:t>
            </w:r>
          </w:p>
        </w:tc>
        <w:tc>
          <w:tcPr>
            <w:tcW w:w="0" w:type="dxa"/>
            <w:vAlign w:val="bottom"/>
          </w:tcPr>
          <w:p>
            <w:pPr>
              <w:spacing w:after="0"/>
              <w:rPr>
                <w:sz w:val="1"/>
                <w:szCs w:val="1"/>
                <w:color w:val="auto"/>
              </w:rPr>
            </w:pPr>
          </w:p>
        </w:tc>
      </w:tr>
      <w:tr>
        <w:trPr>
          <w:trHeight w:val="179"/>
        </w:trPr>
        <w:tc>
          <w:tcPr>
            <w:tcW w:w="5400" w:type="dxa"/>
            <w:vAlign w:val="bottom"/>
          </w:tcPr>
          <w:p>
            <w:pPr>
              <w:jc w:val="center"/>
              <w:ind w:right="1008"/>
              <w:spacing w:after="0"/>
              <w:rPr>
                <w:sz w:val="20"/>
                <w:szCs w:val="20"/>
                <w:color w:val="auto"/>
              </w:rPr>
            </w:pPr>
            <w:r>
              <w:rPr>
                <w:rFonts w:ascii="Verdana" w:cs="Verdana" w:eastAsia="Verdana" w:hAnsi="Verdana"/>
                <w:sz w:val="14"/>
                <w:szCs w:val="14"/>
                <w:color w:val="auto"/>
              </w:rPr>
              <w:t>Champaign, Illinois</w:t>
            </w:r>
          </w:p>
        </w:tc>
        <w:tc>
          <w:tcPr>
            <w:tcW w:w="3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5400" w:type="dxa"/>
            <w:vAlign w:val="bottom"/>
          </w:tcPr>
          <w:p>
            <w:pPr>
              <w:jc w:val="center"/>
              <w:ind w:right="1008"/>
              <w:spacing w:after="0"/>
              <w:rPr>
                <w:sz w:val="20"/>
                <w:szCs w:val="20"/>
                <w:color w:val="auto"/>
              </w:rPr>
            </w:pPr>
            <w:r>
              <w:rPr>
                <w:rFonts w:ascii="Verdana" w:cs="Verdana" w:eastAsia="Verdana" w:hAnsi="Verdana"/>
                <w:sz w:val="14"/>
                <w:szCs w:val="14"/>
                <w:color w:val="auto"/>
              </w:rPr>
              <w:t>(Address of principal executive offices)</w:t>
            </w:r>
          </w:p>
        </w:tc>
        <w:tc>
          <w:tcPr>
            <w:tcW w:w="3660" w:type="dxa"/>
            <w:vAlign w:val="bottom"/>
          </w:tcPr>
          <w:p>
            <w:pPr>
              <w:jc w:val="center"/>
              <w:ind w:left="1008"/>
              <w:spacing w:after="0"/>
              <w:rPr>
                <w:sz w:val="20"/>
                <w:szCs w:val="20"/>
                <w:color w:val="auto"/>
              </w:rPr>
            </w:pPr>
            <w:r>
              <w:rPr>
                <w:rFonts w:ascii="Verdana" w:cs="Verdana" w:eastAsia="Verdana" w:hAnsi="Verdana"/>
                <w:sz w:val="14"/>
                <w:szCs w:val="14"/>
                <w:color w:val="auto"/>
              </w:rPr>
              <w:t>(Zip code)</w:t>
            </w:r>
          </w:p>
        </w:tc>
        <w:tc>
          <w:tcPr>
            <w:tcW w:w="0" w:type="dxa"/>
            <w:vAlign w:val="bottom"/>
          </w:tcPr>
          <w:p>
            <w:pPr>
              <w:spacing w:after="0"/>
              <w:rPr>
                <w:sz w:val="1"/>
                <w:szCs w:val="1"/>
                <w:color w:val="auto"/>
              </w:rPr>
            </w:pPr>
          </w:p>
        </w:tc>
      </w:tr>
    </w:tbl>
    <w:p>
      <w:pPr>
        <w:spacing w:after="0" w:line="205" w:lineRule="exact"/>
        <w:rPr>
          <w:sz w:val="24"/>
          <w:szCs w:val="24"/>
          <w:color w:val="auto"/>
        </w:rPr>
      </w:pPr>
    </w:p>
    <w:p>
      <w:pPr>
        <w:ind w:left="3060"/>
        <w:spacing w:after="0"/>
        <w:rPr>
          <w:sz w:val="20"/>
          <w:szCs w:val="20"/>
          <w:color w:val="auto"/>
        </w:rPr>
      </w:pPr>
      <w:r>
        <w:rPr>
          <w:rFonts w:ascii="Verdana" w:cs="Verdana" w:eastAsia="Verdana" w:hAnsi="Verdana"/>
          <w:sz w:val="14"/>
          <w:szCs w:val="14"/>
          <w:color w:val="auto"/>
        </w:rPr>
        <w:t xml:space="preserve">Registrant’s telephone number, including area code: </w:t>
      </w:r>
      <w:r>
        <w:rPr>
          <w:rFonts w:ascii="Verdana" w:cs="Verdana" w:eastAsia="Verdana" w:hAnsi="Verdana"/>
          <w:sz w:val="14"/>
          <w:szCs w:val="14"/>
          <w:b w:val="1"/>
          <w:bCs w:val="1"/>
          <w:color w:val="auto"/>
        </w:rPr>
        <w:t>(217) 365-4544</w:t>
      </w:r>
    </w:p>
    <w:p>
      <w:pPr>
        <w:spacing w:after="0" w:line="92" w:lineRule="exact"/>
        <w:rPr>
          <w:sz w:val="24"/>
          <w:szCs w:val="24"/>
          <w:color w:val="auto"/>
        </w:rPr>
      </w:pPr>
    </w:p>
    <w:p>
      <w:pPr>
        <w:ind w:left="5480"/>
        <w:spacing w:after="0"/>
        <w:rPr>
          <w:sz w:val="20"/>
          <w:szCs w:val="20"/>
          <w:color w:val="auto"/>
        </w:rPr>
      </w:pPr>
      <w:r>
        <w:rPr>
          <w:rFonts w:ascii="Verdana" w:cs="Verdana" w:eastAsia="Verdana" w:hAnsi="Verdana"/>
          <w:sz w:val="14"/>
          <w:szCs w:val="14"/>
          <w:color w:val="auto"/>
        </w:rPr>
        <w:t>N/A</w:t>
      </w:r>
    </w:p>
    <w:p>
      <w:pPr>
        <w:jc w:val="center"/>
        <w:spacing w:after="0"/>
        <w:rPr>
          <w:sz w:val="20"/>
          <w:szCs w:val="20"/>
          <w:color w:val="auto"/>
        </w:rPr>
      </w:pPr>
      <w:r>
        <w:rPr>
          <w:rFonts w:ascii="Verdana" w:cs="Verdana" w:eastAsia="Verdana" w:hAnsi="Verdana"/>
          <w:sz w:val="14"/>
          <w:szCs w:val="14"/>
          <w:color w:val="auto"/>
        </w:rPr>
        <w:t>(Former name, former address, and former fiscal year, if changed since last report)</w:t>
      </w:r>
    </w:p>
    <w:p>
      <w:pPr>
        <w:spacing w:after="0" w:line="200" w:lineRule="exact"/>
        <w:rPr>
          <w:sz w:val="24"/>
          <w:szCs w:val="24"/>
          <w:color w:val="auto"/>
        </w:rPr>
      </w:pPr>
    </w:p>
    <w:p>
      <w:pPr>
        <w:spacing w:after="0" w:line="305" w:lineRule="exact"/>
        <w:rPr>
          <w:sz w:val="24"/>
          <w:szCs w:val="24"/>
          <w:color w:val="auto"/>
        </w:rPr>
      </w:pPr>
    </w:p>
    <w:tbl>
      <w:tblPr>
        <w:tblLayout w:type="fixed"/>
        <w:tblInd w:w="0" w:type="dxa"/>
        <w:tblCellMar>
          <w:top w:w="0" w:type="dxa"/>
          <w:left w:w="0" w:type="dxa"/>
          <w:bottom w:w="0" w:type="dxa"/>
          <w:right w:w="0" w:type="dxa"/>
        </w:tblCellMar>
      </w:tblPr>
      <w:tr>
        <w:trPr>
          <w:trHeight w:val="187"/>
        </w:trPr>
        <w:tc>
          <w:tcPr>
            <w:tcW w:w="4700" w:type="dxa"/>
            <w:vAlign w:val="bottom"/>
            <w:gridSpan w:val="3"/>
          </w:tcPr>
          <w:p>
            <w:pPr>
              <w:ind w:left="340"/>
              <w:spacing w:after="0"/>
              <w:rPr>
                <w:sz w:val="20"/>
                <w:szCs w:val="20"/>
                <w:color w:val="auto"/>
              </w:rPr>
            </w:pPr>
            <w:r>
              <w:rPr>
                <w:rFonts w:ascii="Verdana" w:cs="Verdana" w:eastAsia="Verdana" w:hAnsi="Verdana"/>
                <w:sz w:val="14"/>
                <w:szCs w:val="14"/>
                <w:color w:val="auto"/>
              </w:rPr>
              <w:t>Securities registered pursuant to Section 12(b) of the Act:</w:t>
            </w:r>
          </w:p>
        </w:tc>
        <w:tc>
          <w:tcPr>
            <w:tcW w:w="2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0" w:type="dxa"/>
            <w:vAlign w:val="bottom"/>
          </w:tcPr>
          <w:p>
            <w:pPr>
              <w:spacing w:after="0"/>
              <w:rPr>
                <w:sz w:val="16"/>
                <w:szCs w:val="16"/>
                <w:color w:val="auto"/>
              </w:rPr>
            </w:pPr>
          </w:p>
        </w:tc>
      </w:tr>
      <w:tr>
        <w:trPr>
          <w:trHeight w:val="336"/>
        </w:trPr>
        <w:tc>
          <w:tcPr>
            <w:tcW w:w="4380" w:type="dxa"/>
            <w:vAlign w:val="bottom"/>
            <w:tcBorders>
              <w:bottom w:val="single" w:sz="8" w:color="auto"/>
            </w:tcBorders>
          </w:tcPr>
          <w:p>
            <w:pPr>
              <w:jc w:val="center"/>
              <w:spacing w:after="0"/>
              <w:rPr>
                <w:sz w:val="20"/>
                <w:szCs w:val="20"/>
                <w:color w:val="auto"/>
              </w:rPr>
            </w:pPr>
            <w:r>
              <w:rPr>
                <w:rFonts w:ascii="Verdana" w:cs="Verdana" w:eastAsia="Verdana" w:hAnsi="Verdana"/>
                <w:sz w:val="14"/>
                <w:szCs w:val="14"/>
                <w:b w:val="1"/>
                <w:bCs w:val="1"/>
                <w:color w:val="auto"/>
              </w:rPr>
              <w:t>Title of each class</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jc w:val="center"/>
              <w:ind w:right="148"/>
              <w:spacing w:after="0"/>
              <w:rPr>
                <w:sz w:val="20"/>
                <w:szCs w:val="20"/>
                <w:color w:val="auto"/>
              </w:rPr>
            </w:pPr>
            <w:r>
              <w:rPr>
                <w:rFonts w:ascii="Verdana" w:cs="Verdana" w:eastAsia="Verdana" w:hAnsi="Verdana"/>
                <w:sz w:val="14"/>
                <w:szCs w:val="14"/>
                <w:b w:val="1"/>
                <w:bCs w:val="1"/>
                <w:color w:val="auto"/>
              </w:rPr>
              <w:t>Trading Symbol (s)</w:t>
            </w:r>
          </w:p>
        </w:tc>
        <w:tc>
          <w:tcPr>
            <w:tcW w:w="100" w:type="dxa"/>
            <w:vAlign w:val="bottom"/>
          </w:tcPr>
          <w:p>
            <w:pPr>
              <w:spacing w:after="0"/>
              <w:rPr>
                <w:sz w:val="24"/>
                <w:szCs w:val="24"/>
                <w:color w:val="auto"/>
              </w:rPr>
            </w:pPr>
          </w:p>
        </w:tc>
        <w:tc>
          <w:tcPr>
            <w:tcW w:w="4400" w:type="dxa"/>
            <w:vAlign w:val="bottom"/>
            <w:tcBorders>
              <w:bottom w:val="single" w:sz="8" w:color="auto"/>
            </w:tcBorders>
          </w:tcPr>
          <w:p>
            <w:pPr>
              <w:jc w:val="center"/>
              <w:spacing w:after="0"/>
              <w:rPr>
                <w:sz w:val="20"/>
                <w:szCs w:val="20"/>
                <w:color w:val="auto"/>
              </w:rPr>
            </w:pPr>
            <w:r>
              <w:rPr>
                <w:rFonts w:ascii="Verdana" w:cs="Verdana" w:eastAsia="Verdana" w:hAnsi="Verdana"/>
                <w:sz w:val="14"/>
                <w:szCs w:val="14"/>
                <w:b w:val="1"/>
                <w:bCs w:val="1"/>
                <w:color w:val="auto"/>
              </w:rPr>
              <w:t>Name of each exchange on which registered</w:t>
            </w:r>
          </w:p>
        </w:tc>
      </w:tr>
      <w:tr>
        <w:trPr>
          <w:trHeight w:val="184"/>
        </w:trPr>
        <w:tc>
          <w:tcPr>
            <w:tcW w:w="4700" w:type="dxa"/>
            <w:vAlign w:val="bottom"/>
            <w:gridSpan w:val="3"/>
          </w:tcPr>
          <w:p>
            <w:pPr>
              <w:jc w:val="center"/>
              <w:ind w:right="320"/>
              <w:spacing w:after="0"/>
              <w:rPr>
                <w:sz w:val="20"/>
                <w:szCs w:val="20"/>
                <w:color w:val="auto"/>
              </w:rPr>
            </w:pPr>
            <w:r>
              <w:rPr>
                <w:rFonts w:ascii="Verdana" w:cs="Verdana" w:eastAsia="Verdana" w:hAnsi="Verdana"/>
                <w:sz w:val="14"/>
                <w:szCs w:val="14"/>
                <w:color w:val="auto"/>
              </w:rPr>
              <w:t>Common Stock, $.001 par value</w:t>
            </w:r>
          </w:p>
        </w:tc>
        <w:tc>
          <w:tcPr>
            <w:tcW w:w="2140" w:type="dxa"/>
            <w:vAlign w:val="bottom"/>
            <w:gridSpan w:val="2"/>
          </w:tcPr>
          <w:p>
            <w:pPr>
              <w:jc w:val="center"/>
              <w:ind w:right="320"/>
              <w:spacing w:after="0"/>
              <w:rPr>
                <w:sz w:val="20"/>
                <w:szCs w:val="20"/>
                <w:color w:val="auto"/>
              </w:rPr>
            </w:pPr>
            <w:r>
              <w:rPr>
                <w:rFonts w:ascii="Verdana" w:cs="Verdana" w:eastAsia="Verdana" w:hAnsi="Verdana"/>
                <w:sz w:val="14"/>
                <w:szCs w:val="14"/>
                <w:color w:val="auto"/>
                <w:w w:val="98"/>
              </w:rPr>
              <w:t>BUSE</w:t>
            </w:r>
          </w:p>
        </w:tc>
        <w:tc>
          <w:tcPr>
            <w:tcW w:w="4400" w:type="dxa"/>
            <w:vAlign w:val="bottom"/>
          </w:tcPr>
          <w:p>
            <w:pPr>
              <w:jc w:val="center"/>
              <w:spacing w:after="0"/>
              <w:rPr>
                <w:sz w:val="20"/>
                <w:szCs w:val="20"/>
                <w:color w:val="auto"/>
              </w:rPr>
            </w:pPr>
            <w:r>
              <w:rPr>
                <w:rFonts w:ascii="Verdana" w:cs="Verdana" w:eastAsia="Verdana" w:hAnsi="Verdana"/>
                <w:sz w:val="14"/>
                <w:szCs w:val="14"/>
                <w:color w:val="auto"/>
              </w:rPr>
              <w:t>The Nasdaq Stock Market LLC</w:t>
            </w:r>
          </w:p>
        </w:tc>
      </w:tr>
    </w:tbl>
    <w:p>
      <w:pPr>
        <w:spacing w:after="0" w:line="245" w:lineRule="exact"/>
        <w:rPr>
          <w:sz w:val="24"/>
          <w:szCs w:val="24"/>
          <w:color w:val="auto"/>
        </w:rPr>
      </w:pPr>
    </w:p>
    <w:p>
      <w:pPr>
        <w:jc w:val="both"/>
        <w:spacing w:after="0" w:line="212" w:lineRule="auto"/>
        <w:rPr>
          <w:sz w:val="20"/>
          <w:szCs w:val="20"/>
          <w:color w:val="auto"/>
        </w:rPr>
      </w:pPr>
      <w:r>
        <w:rPr>
          <w:rFonts w:ascii="Verdana" w:cs="Verdana" w:eastAsia="Verdana" w:hAnsi="Verdana"/>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w:t>
      </w:r>
    </w:p>
    <w:p>
      <w:pPr>
        <w:spacing w:after="0" w:line="1" w:lineRule="exact"/>
        <w:rPr>
          <w:sz w:val="24"/>
          <w:szCs w:val="24"/>
          <w:color w:val="auto"/>
        </w:rPr>
      </w:pPr>
    </w:p>
    <w:p>
      <w:pPr>
        <w:spacing w:after="0" w:line="207" w:lineRule="exact"/>
        <w:rPr>
          <w:sz w:val="20"/>
          <w:szCs w:val="20"/>
          <w:color w:val="auto"/>
        </w:rPr>
      </w:pPr>
      <w:r>
        <w:rPr>
          <w:rFonts w:ascii="Verdana" w:cs="Verdana" w:eastAsia="Verdana" w:hAnsi="Verdana"/>
          <w:sz w:val="14"/>
          <w:szCs w:val="14"/>
          <w:color w:val="auto"/>
        </w:rPr>
        <w:t xml:space="preserve">requirements for the past 90 days. Yes </w:t>
      </w:r>
      <w:r>
        <w:rPr>
          <w:rFonts w:ascii="MS PGothic" w:cs="MS PGothic" w:eastAsia="MS PGothic" w:hAnsi="MS PGothic"/>
          <w:sz w:val="17"/>
          <w:szCs w:val="17"/>
          <w:color w:val="auto"/>
        </w:rPr>
        <w:t>☑</w:t>
      </w:r>
      <w:r>
        <w:rPr>
          <w:rFonts w:ascii="Verdana" w:cs="Verdana" w:eastAsia="Verdana" w:hAnsi="Verdana"/>
          <w:sz w:val="14"/>
          <w:szCs w:val="14"/>
          <w:color w:val="auto"/>
        </w:rPr>
        <w:t xml:space="preserve"> No </w:t>
      </w:r>
      <w:r>
        <w:rPr>
          <w:rFonts w:ascii="Wingdings" w:cs="Wingdings" w:eastAsia="Wingdings" w:hAnsi="Wingdings"/>
          <w:sz w:val="17"/>
          <w:szCs w:val="17"/>
          <w:b w:val="1"/>
          <w:bCs w:val="1"/>
          <w:color w:val="auto"/>
        </w:rPr>
        <w:t>o</w:t>
      </w:r>
    </w:p>
    <w:p>
      <w:pPr>
        <w:spacing w:after="0" w:line="113" w:lineRule="exact"/>
        <w:rPr>
          <w:sz w:val="24"/>
          <w:szCs w:val="24"/>
          <w:color w:val="auto"/>
        </w:rPr>
      </w:pPr>
    </w:p>
    <w:p>
      <w:pPr>
        <w:jc w:val="both"/>
        <w:ind w:right="20"/>
        <w:spacing w:after="0" w:line="203" w:lineRule="auto"/>
        <w:rPr>
          <w:sz w:val="20"/>
          <w:szCs w:val="20"/>
          <w:color w:val="auto"/>
        </w:rPr>
      </w:pPr>
      <w:r>
        <w:rPr>
          <w:rFonts w:ascii="Verdana" w:cs="Verdana" w:eastAsia="Verdana" w:hAnsi="Verdana"/>
          <w:sz w:val="14"/>
          <w:szCs w:val="14"/>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w:t>
      </w:r>
    </w:p>
    <w:p>
      <w:pPr>
        <w:spacing w:after="0" w:line="207" w:lineRule="exact"/>
        <w:rPr>
          <w:sz w:val="20"/>
          <w:szCs w:val="20"/>
          <w:color w:val="auto"/>
        </w:rPr>
      </w:pPr>
      <w:r>
        <w:rPr>
          <w:rFonts w:ascii="Verdana" w:cs="Verdana" w:eastAsia="Verdana" w:hAnsi="Verdana"/>
          <w:sz w:val="14"/>
          <w:szCs w:val="14"/>
          <w:color w:val="auto"/>
        </w:rPr>
        <w:t xml:space="preserve">files). Yes </w:t>
      </w:r>
      <w:r>
        <w:rPr>
          <w:rFonts w:ascii="MS PGothic" w:cs="MS PGothic" w:eastAsia="MS PGothic" w:hAnsi="MS PGothic"/>
          <w:sz w:val="17"/>
          <w:szCs w:val="17"/>
          <w:color w:val="auto"/>
        </w:rPr>
        <w:t>☑</w:t>
      </w:r>
      <w:r>
        <w:rPr>
          <w:rFonts w:ascii="Verdana" w:cs="Verdana" w:eastAsia="Verdana" w:hAnsi="Verdana"/>
          <w:sz w:val="14"/>
          <w:szCs w:val="14"/>
          <w:color w:val="auto"/>
        </w:rPr>
        <w:t xml:space="preserve"> No </w:t>
      </w:r>
      <w:r>
        <w:rPr>
          <w:rFonts w:ascii="Wingdings" w:cs="Wingdings" w:eastAsia="Wingdings" w:hAnsi="Wingdings"/>
          <w:sz w:val="17"/>
          <w:szCs w:val="17"/>
          <w:b w:val="1"/>
          <w:bCs w:val="1"/>
          <w:color w:val="auto"/>
        </w:rPr>
        <w:t>o</w:t>
      </w:r>
    </w:p>
    <w:p>
      <w:pPr>
        <w:spacing w:after="0" w:line="113" w:lineRule="exact"/>
        <w:rPr>
          <w:sz w:val="24"/>
          <w:szCs w:val="24"/>
          <w:color w:val="auto"/>
        </w:rPr>
      </w:pPr>
    </w:p>
    <w:p>
      <w:pPr>
        <w:jc w:val="both"/>
        <w:spacing w:after="0" w:line="221" w:lineRule="auto"/>
        <w:rPr>
          <w:sz w:val="20"/>
          <w:szCs w:val="20"/>
          <w:color w:val="auto"/>
        </w:rPr>
      </w:pPr>
      <w:r>
        <w:rPr>
          <w:rFonts w:ascii="Verdana" w:cs="Verdana" w:eastAsia="Verdana" w:hAnsi="Verdana"/>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310" w:right="339" w:bottom="1440" w:gutter="0" w:footer="0" w:header="0"/>
        </w:sectPr>
      </w:pPr>
    </w:p>
    <w:p>
      <w:pPr>
        <w:spacing w:after="0" w:line="250" w:lineRule="exact"/>
        <w:rPr>
          <w:sz w:val="24"/>
          <w:szCs w:val="24"/>
          <w:color w:val="auto"/>
        </w:rPr>
      </w:pPr>
    </w:p>
    <w:p>
      <w:pPr>
        <w:ind w:left="360"/>
        <w:spacing w:after="0" w:line="207" w:lineRule="exact"/>
        <w:rPr>
          <w:sz w:val="20"/>
          <w:szCs w:val="20"/>
          <w:color w:val="auto"/>
        </w:rPr>
      </w:pPr>
      <w:r>
        <w:rPr>
          <w:rFonts w:ascii="Verdana" w:cs="Verdana" w:eastAsia="Verdana" w:hAnsi="Verdana"/>
          <w:sz w:val="14"/>
          <w:szCs w:val="14"/>
          <w:color w:val="auto"/>
        </w:rPr>
        <w:t xml:space="preserve">Large 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286" w:lineRule="exact"/>
        <w:rPr>
          <w:sz w:val="24"/>
          <w:szCs w:val="24"/>
          <w:color w:val="auto"/>
        </w:rPr>
      </w:pPr>
    </w:p>
    <w:p>
      <w:pPr>
        <w:spacing w:after="0"/>
        <w:rPr>
          <w:sz w:val="20"/>
          <w:szCs w:val="20"/>
          <w:color w:val="auto"/>
        </w:rPr>
      </w:pPr>
      <w:r>
        <w:rPr>
          <w:rFonts w:ascii="Verdana" w:cs="Verdana" w:eastAsia="Verdana" w:hAnsi="Verdana"/>
          <w:sz w:val="14"/>
          <w:szCs w:val="14"/>
          <w:color w:val="auto"/>
        </w:rPr>
        <w:t xml:space="preserve">Accelerated filer </w:t>
      </w:r>
      <w:r>
        <w:rPr>
          <w:rFonts w:ascii="Wingdings" w:cs="Wingdings" w:eastAsia="Wingdings" w:hAnsi="Wingdings"/>
          <w:sz w:val="17"/>
          <w:szCs w:val="17"/>
          <w:b w:val="1"/>
          <w:bCs w:val="1"/>
          <w:color w:val="auto"/>
        </w:rPr>
        <w:t>o</w:t>
      </w:r>
    </w:p>
    <w:p>
      <w:pPr>
        <w:spacing w:after="0" w:line="20" w:lineRule="exact"/>
        <w:rPr>
          <w:sz w:val="24"/>
          <w:szCs w:val="24"/>
          <w:color w:val="auto"/>
        </w:rPr>
      </w:pPr>
      <w:r>
        <w:rPr>
          <w:sz w:val="24"/>
          <w:szCs w:val="24"/>
          <w:color w:val="auto"/>
        </w:rPr>
        <w:br w:type="column"/>
      </w:r>
    </w:p>
    <w:p>
      <w:pPr>
        <w:spacing w:after="0" w:line="286" w:lineRule="exact"/>
        <w:rPr>
          <w:sz w:val="24"/>
          <w:szCs w:val="24"/>
          <w:color w:val="auto"/>
        </w:rPr>
      </w:pPr>
    </w:p>
    <w:p>
      <w:pPr>
        <w:spacing w:after="0"/>
        <w:rPr>
          <w:sz w:val="20"/>
          <w:szCs w:val="20"/>
          <w:color w:val="auto"/>
        </w:rPr>
      </w:pPr>
      <w:r>
        <w:rPr>
          <w:rFonts w:ascii="Verdana" w:cs="Verdana" w:eastAsia="Verdana" w:hAnsi="Verdana"/>
          <w:sz w:val="14"/>
          <w:szCs w:val="14"/>
          <w:color w:val="auto"/>
        </w:rPr>
        <w:t xml:space="preserve">Non-accelerated filer </w:t>
      </w:r>
      <w:r>
        <w:rPr>
          <w:rFonts w:ascii="Wingdings" w:cs="Wingdings" w:eastAsia="Wingdings" w:hAnsi="Wingdings"/>
          <w:sz w:val="17"/>
          <w:szCs w:val="17"/>
          <w:b w:val="1"/>
          <w:bCs w:val="1"/>
          <w:color w:val="auto"/>
        </w:rPr>
        <w:t>o</w:t>
      </w:r>
    </w:p>
    <w:p>
      <w:pPr>
        <w:spacing w:after="0" w:line="200" w:lineRule="exact"/>
        <w:rPr>
          <w:sz w:val="24"/>
          <w:szCs w:val="24"/>
          <w:color w:val="auto"/>
        </w:rPr>
      </w:pPr>
    </w:p>
    <w:p>
      <w:pPr>
        <w:sectPr>
          <w:pgSz w:w="11900" w:h="16838" w:orient="portrait"/>
          <w:cols w:equalWidth="0" w:num="3">
            <w:col w:w="3240" w:space="720"/>
            <w:col w:w="2940" w:space="720"/>
            <w:col w:w="3620"/>
          </w:cols>
          <w:pgMar w:left="320" w:top="310" w:right="339" w:bottom="1440" w:gutter="0" w:footer="0" w:header="0"/>
          <w:type w:val="continuous"/>
        </w:sectPr>
      </w:pPr>
    </w:p>
    <w:p>
      <w:pPr>
        <w:spacing w:after="0" w:line="64" w:lineRule="exact"/>
        <w:rPr>
          <w:sz w:val="24"/>
          <w:szCs w:val="24"/>
          <w:color w:val="auto"/>
        </w:rPr>
      </w:pPr>
    </w:p>
    <w:p>
      <w:pPr>
        <w:ind w:left="360"/>
        <w:spacing w:after="0" w:line="207" w:lineRule="exact"/>
        <w:rPr>
          <w:sz w:val="20"/>
          <w:szCs w:val="20"/>
          <w:color w:val="auto"/>
        </w:rPr>
      </w:pPr>
      <w:r>
        <w:rPr>
          <w:rFonts w:ascii="Verdana" w:cs="Verdana" w:eastAsia="Verdana" w:hAnsi="Verdana"/>
          <w:sz w:val="14"/>
          <w:szCs w:val="14"/>
          <w:color w:val="auto"/>
        </w:rPr>
        <w:t xml:space="preserve">Smaller reporting company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44" w:lineRule="exact"/>
        <w:rPr>
          <w:sz w:val="24"/>
          <w:szCs w:val="24"/>
          <w:color w:val="auto"/>
        </w:rPr>
      </w:pPr>
    </w:p>
    <w:p>
      <w:pPr>
        <w:spacing w:after="0" w:line="207" w:lineRule="exact"/>
        <w:rPr>
          <w:sz w:val="20"/>
          <w:szCs w:val="20"/>
          <w:color w:val="auto"/>
        </w:rPr>
      </w:pPr>
      <w:r>
        <w:rPr>
          <w:rFonts w:ascii="Verdana" w:cs="Verdana" w:eastAsia="Verdana" w:hAnsi="Verdana"/>
          <w:sz w:val="14"/>
          <w:szCs w:val="14"/>
          <w:color w:val="auto"/>
        </w:rPr>
        <w:t xml:space="preserve">Emerging growth company </w:t>
      </w:r>
      <w:r>
        <w:rPr>
          <w:rFonts w:ascii="MS PGothic" w:cs="MS PGothic" w:eastAsia="MS PGothic" w:hAnsi="MS PGothic"/>
          <w:sz w:val="17"/>
          <w:szCs w:val="17"/>
          <w:color w:val="auto"/>
        </w:rPr>
        <w:t>☐</w:t>
      </w:r>
    </w:p>
    <w:p>
      <w:pPr>
        <w:spacing w:after="0" w:line="200" w:lineRule="exact"/>
        <w:rPr>
          <w:sz w:val="24"/>
          <w:szCs w:val="24"/>
          <w:color w:val="auto"/>
        </w:rPr>
      </w:pPr>
    </w:p>
    <w:p>
      <w:pPr>
        <w:sectPr>
          <w:pgSz w:w="11900" w:h="16838" w:orient="portrait"/>
          <w:cols w:equalWidth="0" w:num="2">
            <w:col w:w="3240" w:space="720"/>
            <w:col w:w="7280"/>
          </w:cols>
          <w:pgMar w:left="320" w:top="310" w:right="339" w:bottom="1440" w:gutter="0" w:footer="0" w:header="0"/>
          <w:type w:val="continuous"/>
        </w:sectPr>
      </w:pPr>
    </w:p>
    <w:p>
      <w:pPr>
        <w:spacing w:after="0" w:line="237" w:lineRule="exact"/>
        <w:rPr>
          <w:sz w:val="24"/>
          <w:szCs w:val="24"/>
          <w:color w:val="auto"/>
        </w:rPr>
      </w:pPr>
    </w:p>
    <w:p>
      <w:pPr>
        <w:spacing w:after="0" w:line="230" w:lineRule="auto"/>
        <w:rPr>
          <w:sz w:val="20"/>
          <w:szCs w:val="20"/>
          <w:color w:val="auto"/>
        </w:rPr>
      </w:pPr>
      <w:r>
        <w:rPr>
          <w:rFonts w:ascii="Verdana" w:cs="Verdana" w:eastAsia="Verdana" w:hAnsi="Verdana"/>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7"/>
          <w:szCs w:val="17"/>
          <w:b w:val="1"/>
          <w:bCs w:val="1"/>
          <w:color w:val="auto"/>
        </w:rPr>
        <w:t>o</w:t>
      </w:r>
    </w:p>
    <w:p>
      <w:pPr>
        <w:spacing w:after="0" w:line="62" w:lineRule="exact"/>
        <w:rPr>
          <w:sz w:val="24"/>
          <w:szCs w:val="24"/>
          <w:color w:val="auto"/>
        </w:rPr>
      </w:pPr>
    </w:p>
    <w:p>
      <w:pPr>
        <w:ind w:right="1920"/>
        <w:spacing w:after="0" w:line="280" w:lineRule="exact"/>
        <w:rPr>
          <w:sz w:val="20"/>
          <w:szCs w:val="20"/>
          <w:color w:val="auto"/>
        </w:rPr>
      </w:pPr>
      <w:r>
        <w:rPr>
          <w:rFonts w:ascii="Verdana" w:cs="Verdana" w:eastAsia="Verdana" w:hAnsi="Verdana"/>
          <w:sz w:val="14"/>
          <w:szCs w:val="14"/>
          <w:color w:val="auto"/>
        </w:rPr>
        <w:t xml:space="preserve">Indicate by check mark whether the registrant is a shell company (as defined in Rule 12b-2 of the Exchange Act). Yes </w:t>
      </w:r>
      <w:r>
        <w:rPr>
          <w:rFonts w:ascii="Wingdings" w:cs="Wingdings" w:eastAsia="Wingdings" w:hAnsi="Wingdings"/>
          <w:sz w:val="17"/>
          <w:szCs w:val="17"/>
          <w:b w:val="1"/>
          <w:bCs w:val="1"/>
          <w:color w:val="auto"/>
        </w:rPr>
        <w:t>o</w:t>
      </w:r>
      <w:r>
        <w:rPr>
          <w:rFonts w:ascii="Verdana" w:cs="Verdana" w:eastAsia="Verdana" w:hAnsi="Verdana"/>
          <w:sz w:val="14"/>
          <w:szCs w:val="14"/>
          <w:color w:val="auto"/>
        </w:rPr>
        <w:t xml:space="preserve"> No </w:t>
      </w:r>
      <w:r>
        <w:rPr>
          <w:rFonts w:ascii="MS PGothic" w:cs="MS PGothic" w:eastAsia="MS PGothic" w:hAnsi="MS PGothic"/>
          <w:sz w:val="17"/>
          <w:szCs w:val="17"/>
          <w:color w:val="auto"/>
        </w:rPr>
        <w:t>☑</w:t>
      </w:r>
      <w:r>
        <w:rPr>
          <w:rFonts w:ascii="Verdana" w:cs="Verdana" w:eastAsia="Verdana" w:hAnsi="Verdana"/>
          <w:sz w:val="14"/>
          <w:szCs w:val="14"/>
          <w:color w:val="auto"/>
        </w:rPr>
        <w:t xml:space="preserve"> Indicate the number of shares outstanding of each of the issuer’s classes of common stock, as of the latest practicable date.</w:t>
      </w:r>
    </w:p>
    <w:p>
      <w:pPr>
        <w:spacing w:after="0" w:line="152" w:lineRule="exact"/>
        <w:rPr>
          <w:sz w:val="24"/>
          <w:szCs w:val="24"/>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660" w:type="dxa"/>
            <w:vAlign w:val="bottom"/>
            <w:tcBorders>
              <w:bottom w:val="single" w:sz="8" w:color="auto"/>
            </w:tcBorders>
          </w:tcPr>
          <w:p>
            <w:pPr>
              <w:jc w:val="center"/>
              <w:spacing w:after="0"/>
              <w:rPr>
                <w:sz w:val="20"/>
                <w:szCs w:val="20"/>
                <w:color w:val="auto"/>
              </w:rPr>
            </w:pPr>
            <w:r>
              <w:rPr>
                <w:rFonts w:ascii="Verdana" w:cs="Verdana" w:eastAsia="Verdana" w:hAnsi="Verdana"/>
                <w:sz w:val="14"/>
                <w:szCs w:val="14"/>
                <w:b w:val="1"/>
                <w:bCs w:val="1"/>
                <w:color w:val="auto"/>
              </w:rPr>
              <w:t>Class</w:t>
            </w:r>
          </w:p>
        </w:tc>
        <w:tc>
          <w:tcPr>
            <w:tcW w:w="100" w:type="dxa"/>
            <w:vAlign w:val="bottom"/>
          </w:tcPr>
          <w:p>
            <w:pPr>
              <w:spacing w:after="0"/>
              <w:rPr>
                <w:sz w:val="16"/>
                <w:szCs w:val="16"/>
                <w:color w:val="auto"/>
              </w:rPr>
            </w:pPr>
          </w:p>
        </w:tc>
        <w:tc>
          <w:tcPr>
            <w:tcW w:w="4680" w:type="dxa"/>
            <w:vAlign w:val="bottom"/>
            <w:tcBorders>
              <w:bottom w:val="single" w:sz="8" w:color="auto"/>
            </w:tcBorders>
          </w:tcPr>
          <w:p>
            <w:pPr>
              <w:jc w:val="center"/>
              <w:spacing w:after="0"/>
              <w:rPr>
                <w:sz w:val="20"/>
                <w:szCs w:val="20"/>
                <w:color w:val="auto"/>
              </w:rPr>
            </w:pPr>
            <w:r>
              <w:rPr>
                <w:rFonts w:ascii="Verdana" w:cs="Verdana" w:eastAsia="Verdana" w:hAnsi="Verdana"/>
                <w:sz w:val="14"/>
                <w:szCs w:val="14"/>
                <w:b w:val="1"/>
                <w:bCs w:val="1"/>
                <w:color w:val="auto"/>
              </w:rPr>
              <w:t>Outstanding at August 6, 2024</w:t>
            </w:r>
          </w:p>
        </w:tc>
        <w:tc>
          <w:tcPr>
            <w:tcW w:w="900" w:type="dxa"/>
            <w:vAlign w:val="bottom"/>
            <w:gridSpan w:val="2"/>
          </w:tcPr>
          <w:p>
            <w:pPr>
              <w:spacing w:after="0"/>
              <w:rPr>
                <w:sz w:val="16"/>
                <w:szCs w:val="16"/>
                <w:color w:val="auto"/>
              </w:rPr>
            </w:pPr>
          </w:p>
        </w:tc>
      </w:tr>
      <w:tr>
        <w:trPr>
          <w:trHeight w:val="198"/>
        </w:trPr>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760" w:type="dxa"/>
            <w:vAlign w:val="bottom"/>
            <w:gridSpan w:val="2"/>
          </w:tcPr>
          <w:p>
            <w:pPr>
              <w:jc w:val="center"/>
              <w:ind w:right="100"/>
              <w:spacing w:after="0"/>
              <w:rPr>
                <w:sz w:val="20"/>
                <w:szCs w:val="20"/>
                <w:color w:val="auto"/>
              </w:rPr>
            </w:pPr>
            <w:r>
              <w:rPr>
                <w:rFonts w:ascii="Verdana" w:cs="Verdana" w:eastAsia="Verdana" w:hAnsi="Verdana"/>
                <w:sz w:val="14"/>
                <w:szCs w:val="14"/>
                <w:color w:val="auto"/>
              </w:rPr>
              <w:t>Common Stock, $.001 par value</w:t>
            </w:r>
          </w:p>
        </w:tc>
        <w:tc>
          <w:tcPr>
            <w:tcW w:w="4680" w:type="dxa"/>
            <w:vAlign w:val="bottom"/>
          </w:tcPr>
          <w:p>
            <w:pPr>
              <w:jc w:val="right"/>
              <w:ind w:right="1848"/>
              <w:spacing w:after="0"/>
              <w:rPr>
                <w:sz w:val="20"/>
                <w:szCs w:val="20"/>
                <w:color w:val="auto"/>
              </w:rPr>
            </w:pPr>
            <w:r>
              <w:rPr>
                <w:rFonts w:ascii="Verdana" w:cs="Verdana" w:eastAsia="Verdana" w:hAnsi="Verdana"/>
                <w:sz w:val="14"/>
                <w:szCs w:val="14"/>
                <w:color w:val="auto"/>
              </w:rPr>
              <w:t>56,854,732</w:t>
            </w: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23"/>
        </w:trPr>
        <w:tc>
          <w:tcPr>
            <w:tcW w:w="2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6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6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729"/>
        </w:trPr>
        <w:tc>
          <w:tcPr>
            <w:tcW w:w="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46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68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type w:val="continuous"/>
        </w:sectPr>
      </w:pPr>
    </w:p>
    <w:bookmarkStart w:id="1" w:name="page2"/>
    <w:bookmarkEnd w:id="1"/>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FIRST BUSEY CORPORATION</w:t>
      </w:r>
    </w:p>
    <w:p>
      <w:pPr>
        <w:jc w:val="center"/>
        <w:spacing w:after="0" w:line="236" w:lineRule="auto"/>
        <w:rPr>
          <w:sz w:val="20"/>
          <w:szCs w:val="20"/>
          <w:color w:val="auto"/>
        </w:rPr>
      </w:pPr>
      <w:r>
        <w:rPr>
          <w:rFonts w:ascii="Verdana" w:cs="Verdana" w:eastAsia="Verdana" w:hAnsi="Verdana"/>
          <w:sz w:val="18"/>
          <w:szCs w:val="18"/>
          <w:b w:val="1"/>
          <w:bCs w:val="1"/>
          <w:color w:val="auto"/>
        </w:rPr>
        <w:t>FORM 10-Q</w:t>
      </w:r>
    </w:p>
    <w:p>
      <w:pPr>
        <w:spacing w:after="0" w:line="1"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June 30, 2024</w:t>
      </w:r>
    </w:p>
    <w:p>
      <w:pPr>
        <w:spacing w:after="0" w:line="51"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Table of Contents</w:t>
      </w:r>
    </w:p>
    <w:p>
      <w:pPr>
        <w:spacing w:after="0" w:line="297" w:lineRule="exact"/>
        <w:rPr>
          <w:sz w:val="20"/>
          <w:szCs w:val="20"/>
          <w:color w:val="auto"/>
        </w:rPr>
      </w:pPr>
    </w:p>
    <w:tbl>
      <w:tblPr>
        <w:tblLayout w:type="fixed"/>
        <w:tblInd w:w="20" w:type="dxa"/>
        <w:tblCellMar>
          <w:top w:w="0" w:type="dxa"/>
          <w:left w:w="0" w:type="dxa"/>
          <w:bottom w:w="0" w:type="dxa"/>
          <w:right w:w="0" w:type="dxa"/>
        </w:tblCellMar>
      </w:tblPr>
      <w:tr>
        <w:trPr>
          <w:trHeight w:val="219"/>
        </w:trPr>
        <w:tc>
          <w:tcPr>
            <w:tcW w:w="1360" w:type="dxa"/>
            <w:vAlign w:val="bottom"/>
            <w:gridSpan w:val="8"/>
          </w:tcPr>
          <w:p>
            <w:pPr>
              <w:spacing w:after="0"/>
              <w:rPr>
                <w:sz w:val="20"/>
                <w:szCs w:val="20"/>
                <w:color w:val="auto"/>
              </w:rPr>
            </w:pPr>
            <w:r>
              <w:rPr>
                <w:rFonts w:ascii="Verdana" w:cs="Verdana" w:eastAsia="Verdana" w:hAnsi="Verdana"/>
                <w:sz w:val="18"/>
                <w:szCs w:val="18"/>
                <w:color w:val="0000FF"/>
              </w:rPr>
              <w:t>GLOSSARY</w:t>
            </w: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gridSpan w:val="4"/>
          </w:tcPr>
          <w:p>
            <w:pPr>
              <w:jc w:val="right"/>
              <w:spacing w:after="0"/>
              <w:rPr>
                <w:sz w:val="20"/>
                <w:szCs w:val="20"/>
                <w:color w:val="auto"/>
              </w:rPr>
            </w:pPr>
            <w:r>
              <w:rPr>
                <w:rFonts w:ascii="Verdana" w:cs="Verdana" w:eastAsia="Verdana" w:hAnsi="Verdana"/>
                <w:sz w:val="18"/>
                <w:szCs w:val="18"/>
                <w:color w:val="0000FF"/>
              </w:rPr>
              <w:t>3</w:t>
            </w:r>
          </w:p>
        </w:tc>
      </w:tr>
      <w:tr>
        <w:trPr>
          <w:trHeight w:val="412"/>
        </w:trPr>
        <w:tc>
          <w:tcPr>
            <w:tcW w:w="680" w:type="dxa"/>
            <w:vAlign w:val="bottom"/>
            <w:tcBorders>
              <w:top w:val="single" w:sz="8" w:color="0000FF"/>
            </w:tcBorders>
            <w:gridSpan w:val="3"/>
          </w:tcPr>
          <w:p>
            <w:pPr>
              <w:spacing w:after="0"/>
              <w:rPr>
                <w:sz w:val="20"/>
                <w:szCs w:val="20"/>
                <w:color w:val="auto"/>
              </w:rPr>
            </w:pPr>
            <w:r>
              <w:rPr>
                <w:rFonts w:ascii="Verdana" w:cs="Verdana" w:eastAsia="Verdana" w:hAnsi="Verdana"/>
                <w:sz w:val="18"/>
                <w:szCs w:val="18"/>
                <w:color w:val="0000FF"/>
              </w:rPr>
              <w:t>PART I</w:t>
            </w:r>
          </w:p>
        </w:tc>
        <w:tc>
          <w:tcPr>
            <w:tcW w:w="1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20" w:type="dxa"/>
            <w:vAlign w:val="bottom"/>
            <w:gridSpan w:val="33"/>
          </w:tcPr>
          <w:p>
            <w:pPr>
              <w:spacing w:after="0"/>
              <w:rPr>
                <w:sz w:val="20"/>
                <w:szCs w:val="20"/>
                <w:color w:val="auto"/>
              </w:rPr>
            </w:pPr>
            <w:r>
              <w:rPr>
                <w:rFonts w:ascii="Verdana" w:cs="Verdana" w:eastAsia="Verdana" w:hAnsi="Verdana"/>
                <w:sz w:val="18"/>
                <w:szCs w:val="18"/>
                <w:color w:val="0000FF"/>
              </w:rPr>
              <w:t>FINANCIAL INFORMATION</w:t>
            </w:r>
          </w:p>
        </w:tc>
        <w:tc>
          <w:tcPr>
            <w:tcW w:w="500" w:type="dxa"/>
            <w:vAlign w:val="bottom"/>
            <w:gridSpan w:val="3"/>
          </w:tcPr>
          <w:p>
            <w:pPr>
              <w:spacing w:after="0"/>
              <w:rPr>
                <w:sz w:val="24"/>
                <w:szCs w:val="24"/>
                <w:color w:val="auto"/>
              </w:rPr>
            </w:pPr>
          </w:p>
        </w:tc>
        <w:tc>
          <w:tcPr>
            <w:tcW w:w="120" w:type="dxa"/>
            <w:vAlign w:val="bottom"/>
            <w:tcBorders>
              <w:top w:val="single" w:sz="8" w:color="0000FF"/>
            </w:tcBorders>
          </w:tcPr>
          <w:p>
            <w:pPr>
              <w:jc w:val="right"/>
              <w:spacing w:after="0"/>
              <w:rPr>
                <w:sz w:val="20"/>
                <w:szCs w:val="20"/>
                <w:color w:val="auto"/>
              </w:rPr>
            </w:pPr>
            <w:r>
              <w:rPr>
                <w:rFonts w:ascii="Verdana" w:cs="Verdana" w:eastAsia="Verdana" w:hAnsi="Verdana"/>
                <w:sz w:val="18"/>
                <w:szCs w:val="18"/>
                <w:color w:val="0000FF"/>
                <w:w w:val="86"/>
              </w:rPr>
              <w:t>5</w:t>
            </w:r>
          </w:p>
        </w:tc>
      </w:tr>
      <w:tr>
        <w:trPr>
          <w:trHeight w:val="412"/>
        </w:trPr>
        <w:tc>
          <w:tcPr>
            <w:tcW w:w="16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0"/>
                <w:szCs w:val="20"/>
                <w:color w:val="auto"/>
              </w:rPr>
            </w:pPr>
            <w:r>
              <w:rPr>
                <w:rFonts w:ascii="Verdana" w:cs="Verdana" w:eastAsia="Verdana" w:hAnsi="Verdana"/>
                <w:sz w:val="18"/>
                <w:szCs w:val="18"/>
                <w:color w:val="0000FF"/>
                <w:w w:val="97"/>
              </w:rPr>
              <w:t>Item</w:t>
            </w:r>
          </w:p>
        </w:tc>
        <w:tc>
          <w:tcPr>
            <w:tcW w:w="8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Verdana" w:cs="Verdana" w:eastAsia="Verdana" w:hAnsi="Verdana"/>
                <w:sz w:val="18"/>
                <w:szCs w:val="18"/>
                <w:color w:val="0000FF"/>
                <w:w w:val="77"/>
              </w:rPr>
              <w:t>1.</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360" w:type="dxa"/>
            <w:vAlign w:val="bottom"/>
            <w:tcBorders>
              <w:top w:val="single" w:sz="8" w:color="0000FF"/>
            </w:tcBorders>
            <w:gridSpan w:val="11"/>
          </w:tcPr>
          <w:p>
            <w:pPr>
              <w:spacing w:after="0"/>
              <w:rPr>
                <w:sz w:val="20"/>
                <w:szCs w:val="20"/>
                <w:color w:val="auto"/>
              </w:rPr>
            </w:pPr>
            <w:r>
              <w:rPr>
                <w:rFonts w:ascii="Verdana" w:cs="Verdana" w:eastAsia="Verdana" w:hAnsi="Verdana"/>
                <w:sz w:val="18"/>
                <w:szCs w:val="18"/>
                <w:color w:val="0000FF"/>
              </w:rPr>
              <w:t>FINANCIAL STATEMENTS</w:t>
            </w:r>
          </w:p>
        </w:tc>
        <w:tc>
          <w:tcPr>
            <w:tcW w:w="6860" w:type="dxa"/>
            <w:vAlign w:val="bottom"/>
            <w:gridSpan w:val="22"/>
          </w:tcPr>
          <w:p>
            <w:pPr>
              <w:spacing w:after="0"/>
              <w:rPr>
                <w:sz w:val="24"/>
                <w:szCs w:val="24"/>
                <w:color w:val="auto"/>
              </w:rPr>
            </w:pPr>
          </w:p>
        </w:tc>
        <w:tc>
          <w:tcPr>
            <w:tcW w:w="500" w:type="dxa"/>
            <w:vAlign w:val="bottom"/>
            <w:gridSpan w:val="3"/>
          </w:tcPr>
          <w:p>
            <w:pPr>
              <w:spacing w:after="0"/>
              <w:rPr>
                <w:sz w:val="24"/>
                <w:szCs w:val="24"/>
                <w:color w:val="auto"/>
              </w:rPr>
            </w:pPr>
          </w:p>
        </w:tc>
        <w:tc>
          <w:tcPr>
            <w:tcW w:w="120" w:type="dxa"/>
            <w:vAlign w:val="bottom"/>
            <w:tcBorders>
              <w:top w:val="single" w:sz="8" w:color="0000FF"/>
            </w:tcBorders>
          </w:tcPr>
          <w:p>
            <w:pPr>
              <w:jc w:val="right"/>
              <w:spacing w:after="0"/>
              <w:rPr>
                <w:sz w:val="20"/>
                <w:szCs w:val="20"/>
                <w:color w:val="auto"/>
              </w:rPr>
            </w:pPr>
            <w:r>
              <w:rPr>
                <w:rFonts w:ascii="Verdana" w:cs="Verdana" w:eastAsia="Verdana" w:hAnsi="Verdana"/>
                <w:sz w:val="18"/>
                <w:szCs w:val="18"/>
                <w:color w:val="0000FF"/>
                <w:w w:val="86"/>
              </w:rPr>
              <w:t>5</w:t>
            </w:r>
          </w:p>
        </w:tc>
      </w:tr>
      <w:tr>
        <w:trPr>
          <w:trHeight w:val="20"/>
        </w:trPr>
        <w:tc>
          <w:tcPr>
            <w:tcW w:w="16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r>
      <w:tr>
        <w:trPr>
          <w:trHeight w:val="250"/>
        </w:trPr>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60" w:type="dxa"/>
            <w:vAlign w:val="bottom"/>
            <w:gridSpan w:val="32"/>
          </w:tcPr>
          <w:p>
            <w:pPr>
              <w:spacing w:after="0"/>
              <w:rPr>
                <w:sz w:val="20"/>
                <w:szCs w:val="20"/>
                <w:color w:val="auto"/>
              </w:rPr>
            </w:pPr>
            <w:r>
              <w:rPr>
                <w:rFonts w:ascii="Verdana" w:cs="Verdana" w:eastAsia="Verdana" w:hAnsi="Verdana"/>
                <w:sz w:val="18"/>
                <w:szCs w:val="18"/>
                <w:color w:val="0000FF"/>
              </w:rPr>
              <w:t>CONSOLIDATED BALANCE SHEETS (Unaudited)</w:t>
            </w:r>
          </w:p>
        </w:tc>
        <w:tc>
          <w:tcPr>
            <w:tcW w:w="620" w:type="dxa"/>
            <w:vAlign w:val="bottom"/>
            <w:gridSpan w:val="4"/>
          </w:tcPr>
          <w:p>
            <w:pPr>
              <w:jc w:val="right"/>
              <w:spacing w:after="0"/>
              <w:rPr>
                <w:sz w:val="20"/>
                <w:szCs w:val="20"/>
                <w:color w:val="auto"/>
              </w:rPr>
            </w:pPr>
            <w:r>
              <w:rPr>
                <w:rFonts w:ascii="Verdana" w:cs="Verdana" w:eastAsia="Verdana" w:hAnsi="Verdana"/>
                <w:sz w:val="18"/>
                <w:szCs w:val="18"/>
                <w:color w:val="0000FF"/>
              </w:rPr>
              <w:t>6</w:t>
            </w:r>
          </w:p>
        </w:tc>
      </w:tr>
      <w:tr>
        <w:trPr>
          <w:trHeight w:val="20"/>
        </w:trPr>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r>
      <w:tr>
        <w:trPr>
          <w:trHeight w:val="250"/>
        </w:trPr>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980" w:type="dxa"/>
            <w:vAlign w:val="bottom"/>
            <w:tcBorders>
              <w:bottom w:val="single" w:sz="8" w:color="0000FF"/>
            </w:tcBorders>
            <w:gridSpan w:val="22"/>
          </w:tcPr>
          <w:p>
            <w:pPr>
              <w:spacing w:after="0"/>
              <w:rPr>
                <w:sz w:val="20"/>
                <w:szCs w:val="20"/>
                <w:color w:val="auto"/>
              </w:rPr>
            </w:pPr>
            <w:r>
              <w:rPr>
                <w:rFonts w:ascii="Verdana" w:cs="Verdana" w:eastAsia="Verdana" w:hAnsi="Verdana"/>
                <w:sz w:val="18"/>
                <w:szCs w:val="18"/>
                <w:color w:val="0000FF"/>
                <w:w w:val="99"/>
              </w:rPr>
              <w:t>CONSOLIDATED STATEMENTS OF INCOME (Unaudited)</w:t>
            </w:r>
          </w:p>
        </w:tc>
        <w:tc>
          <w:tcPr>
            <w:tcW w:w="4080" w:type="dxa"/>
            <w:vAlign w:val="bottom"/>
            <w:gridSpan w:val="10"/>
          </w:tcPr>
          <w:p>
            <w:pPr>
              <w:spacing w:after="0"/>
              <w:rPr>
                <w:sz w:val="21"/>
                <w:szCs w:val="21"/>
                <w:color w:val="auto"/>
              </w:rPr>
            </w:pPr>
          </w:p>
        </w:tc>
        <w:tc>
          <w:tcPr>
            <w:tcW w:w="500" w:type="dxa"/>
            <w:vAlign w:val="bottom"/>
            <w:gridSpan w:val="3"/>
          </w:tcPr>
          <w:p>
            <w:pPr>
              <w:spacing w:after="0"/>
              <w:rPr>
                <w:sz w:val="21"/>
                <w:szCs w:val="21"/>
                <w:color w:val="auto"/>
              </w:rPr>
            </w:pPr>
          </w:p>
        </w:tc>
        <w:tc>
          <w:tcPr>
            <w:tcW w:w="120" w:type="dxa"/>
            <w:vAlign w:val="bottom"/>
            <w:tcBorders>
              <w:bottom w:val="single" w:sz="8" w:color="0000FF"/>
            </w:tcBorders>
          </w:tcPr>
          <w:p>
            <w:pPr>
              <w:jc w:val="right"/>
              <w:spacing w:after="0"/>
              <w:rPr>
                <w:sz w:val="20"/>
                <w:szCs w:val="20"/>
                <w:color w:val="auto"/>
              </w:rPr>
            </w:pPr>
            <w:r>
              <w:rPr>
                <w:rFonts w:ascii="Verdana" w:cs="Verdana" w:eastAsia="Verdana" w:hAnsi="Verdana"/>
                <w:sz w:val="18"/>
                <w:szCs w:val="18"/>
                <w:color w:val="0000FF"/>
                <w:w w:val="86"/>
              </w:rPr>
              <w:t>7</w:t>
            </w:r>
          </w:p>
        </w:tc>
      </w:tr>
      <w:tr>
        <w:trPr>
          <w:trHeight w:val="250"/>
        </w:trPr>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60" w:type="dxa"/>
            <w:vAlign w:val="bottom"/>
            <w:gridSpan w:val="32"/>
          </w:tcPr>
          <w:p>
            <w:pPr>
              <w:spacing w:after="0"/>
              <w:rPr>
                <w:sz w:val="20"/>
                <w:szCs w:val="20"/>
                <w:color w:val="auto"/>
              </w:rPr>
            </w:pPr>
            <w:r>
              <w:rPr>
                <w:rFonts w:ascii="Verdana" w:cs="Verdana" w:eastAsia="Verdana" w:hAnsi="Verdana"/>
                <w:sz w:val="18"/>
                <w:szCs w:val="18"/>
                <w:color w:val="0000FF"/>
              </w:rPr>
              <w:t>CONSOLIDATED STATEMENTS OF COMPREHENSIVE INCOME (Unaudited)</w:t>
            </w:r>
          </w:p>
        </w:tc>
        <w:tc>
          <w:tcPr>
            <w:tcW w:w="620" w:type="dxa"/>
            <w:vAlign w:val="bottom"/>
            <w:gridSpan w:val="4"/>
          </w:tcPr>
          <w:p>
            <w:pPr>
              <w:jc w:val="right"/>
              <w:spacing w:after="0"/>
              <w:rPr>
                <w:sz w:val="20"/>
                <w:szCs w:val="20"/>
                <w:color w:val="auto"/>
              </w:rPr>
            </w:pPr>
            <w:r>
              <w:rPr>
                <w:rFonts w:ascii="Verdana" w:cs="Verdana" w:eastAsia="Verdana" w:hAnsi="Verdana"/>
                <w:sz w:val="18"/>
                <w:szCs w:val="18"/>
                <w:color w:val="0000FF"/>
              </w:rPr>
              <w:t>8</w:t>
            </w:r>
          </w:p>
        </w:tc>
      </w:tr>
      <w:tr>
        <w:trPr>
          <w:trHeight w:val="250"/>
        </w:trPr>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20" w:type="dxa"/>
            <w:vAlign w:val="bottom"/>
            <w:tcBorders>
              <w:top w:val="single" w:sz="8" w:color="0000FF"/>
            </w:tcBorders>
            <w:gridSpan w:val="29"/>
          </w:tcPr>
          <w:p>
            <w:pPr>
              <w:spacing w:after="0"/>
              <w:rPr>
                <w:sz w:val="20"/>
                <w:szCs w:val="20"/>
                <w:color w:val="auto"/>
              </w:rPr>
            </w:pPr>
            <w:r>
              <w:rPr>
                <w:rFonts w:ascii="Verdana" w:cs="Verdana" w:eastAsia="Verdana" w:hAnsi="Verdana"/>
                <w:sz w:val="18"/>
                <w:szCs w:val="18"/>
                <w:color w:val="0000FF"/>
              </w:rPr>
              <w:t>CONSOLIDATED STATEMENTS OF STOCKHOLDERS’ EQUITY (Unaudited)</w:t>
            </w:r>
          </w:p>
        </w:tc>
        <w:tc>
          <w:tcPr>
            <w:tcW w:w="2440" w:type="dxa"/>
            <w:vAlign w:val="bottom"/>
            <w:gridSpan w:val="3"/>
          </w:tcPr>
          <w:p>
            <w:pPr>
              <w:spacing w:after="0"/>
              <w:rPr>
                <w:sz w:val="21"/>
                <w:szCs w:val="21"/>
                <w:color w:val="auto"/>
              </w:rPr>
            </w:pPr>
          </w:p>
        </w:tc>
        <w:tc>
          <w:tcPr>
            <w:tcW w:w="500" w:type="dxa"/>
            <w:vAlign w:val="bottom"/>
            <w:gridSpan w:val="3"/>
          </w:tcPr>
          <w:p>
            <w:pPr>
              <w:spacing w:after="0"/>
              <w:rPr>
                <w:sz w:val="21"/>
                <w:szCs w:val="21"/>
                <w:color w:val="auto"/>
              </w:rPr>
            </w:pPr>
          </w:p>
        </w:tc>
        <w:tc>
          <w:tcPr>
            <w:tcW w:w="120" w:type="dxa"/>
            <w:vAlign w:val="bottom"/>
            <w:tcBorders>
              <w:top w:val="single" w:sz="8" w:color="0000FF"/>
            </w:tcBorders>
          </w:tcPr>
          <w:p>
            <w:pPr>
              <w:jc w:val="right"/>
              <w:spacing w:after="0"/>
              <w:rPr>
                <w:sz w:val="20"/>
                <w:szCs w:val="20"/>
                <w:color w:val="auto"/>
              </w:rPr>
            </w:pPr>
            <w:r>
              <w:rPr>
                <w:rFonts w:ascii="Verdana" w:cs="Verdana" w:eastAsia="Verdana" w:hAnsi="Verdana"/>
                <w:sz w:val="18"/>
                <w:szCs w:val="18"/>
                <w:color w:val="0000FF"/>
                <w:w w:val="86"/>
              </w:rPr>
              <w:t>9</w:t>
            </w:r>
          </w:p>
        </w:tc>
      </w:tr>
      <w:tr>
        <w:trPr>
          <w:trHeight w:val="20"/>
        </w:trPr>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180" w:type="dxa"/>
            <w:vAlign w:val="bottom"/>
            <w:gridSpan w:val="3"/>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4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r>
      <w:tr>
        <w:trPr>
          <w:trHeight w:val="250"/>
        </w:trPr>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520" w:type="dxa"/>
            <w:vAlign w:val="bottom"/>
            <w:gridSpan w:val="28"/>
          </w:tcPr>
          <w:p>
            <w:pPr>
              <w:spacing w:after="0"/>
              <w:rPr>
                <w:sz w:val="20"/>
                <w:szCs w:val="20"/>
                <w:color w:val="auto"/>
              </w:rPr>
            </w:pPr>
            <w:r>
              <w:rPr>
                <w:rFonts w:ascii="Verdana" w:cs="Verdana" w:eastAsia="Verdana" w:hAnsi="Verdana"/>
                <w:sz w:val="18"/>
                <w:szCs w:val="18"/>
                <w:color w:val="0000FF"/>
              </w:rPr>
              <w:t>CONSOLIDATED STATEMENTS OF CASH FLOWS (Unaudited)</w:t>
            </w:r>
          </w:p>
        </w:tc>
        <w:tc>
          <w:tcPr>
            <w:tcW w:w="2540" w:type="dxa"/>
            <w:vAlign w:val="bottom"/>
            <w:gridSpan w:val="4"/>
          </w:tcPr>
          <w:p>
            <w:pPr>
              <w:spacing w:after="0"/>
              <w:rPr>
                <w:sz w:val="21"/>
                <w:szCs w:val="21"/>
                <w:color w:val="auto"/>
              </w:rPr>
            </w:pPr>
          </w:p>
        </w:tc>
        <w:tc>
          <w:tcPr>
            <w:tcW w:w="620" w:type="dxa"/>
            <w:vAlign w:val="bottom"/>
            <w:gridSpan w:val="4"/>
          </w:tcPr>
          <w:p>
            <w:pPr>
              <w:jc w:val="right"/>
              <w:spacing w:after="0"/>
              <w:rPr>
                <w:sz w:val="20"/>
                <w:szCs w:val="20"/>
                <w:color w:val="auto"/>
              </w:rPr>
            </w:pPr>
            <w:r>
              <w:rPr>
                <w:rFonts w:ascii="Verdana" w:cs="Verdana" w:eastAsia="Verdana" w:hAnsi="Verdana"/>
                <w:sz w:val="18"/>
                <w:szCs w:val="18"/>
                <w:color w:val="0000FF"/>
              </w:rPr>
              <w:t>11</w:t>
            </w:r>
          </w:p>
        </w:tc>
      </w:tr>
      <w:tr>
        <w:trPr>
          <w:trHeight w:val="20"/>
        </w:trPr>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180" w:type="dxa"/>
            <w:vAlign w:val="bottom"/>
            <w:gridSpan w:val="3"/>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r>
      <w:tr>
        <w:trPr>
          <w:trHeight w:val="250"/>
        </w:trPr>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20" w:type="dxa"/>
            <w:vAlign w:val="bottom"/>
            <w:gridSpan w:val="33"/>
          </w:tcPr>
          <w:p>
            <w:pPr>
              <w:spacing w:after="0"/>
              <w:rPr>
                <w:sz w:val="20"/>
                <w:szCs w:val="20"/>
                <w:color w:val="auto"/>
              </w:rPr>
            </w:pPr>
            <w:r>
              <w:rPr>
                <w:rFonts w:ascii="Verdana" w:cs="Verdana" w:eastAsia="Verdana" w:hAnsi="Verdana"/>
                <w:sz w:val="18"/>
                <w:szCs w:val="18"/>
                <w:color w:val="0000FF"/>
              </w:rPr>
              <w:t>NOTES TO CONSOLIDATED FINANCIAL STATEMENTS (Unaudited)</w:t>
            </w:r>
          </w:p>
        </w:tc>
        <w:tc>
          <w:tcPr>
            <w:tcW w:w="620" w:type="dxa"/>
            <w:vAlign w:val="bottom"/>
            <w:gridSpan w:val="4"/>
          </w:tcPr>
          <w:p>
            <w:pPr>
              <w:jc w:val="right"/>
              <w:spacing w:after="0"/>
              <w:rPr>
                <w:sz w:val="20"/>
                <w:szCs w:val="20"/>
                <w:color w:val="auto"/>
              </w:rPr>
            </w:pPr>
            <w:r>
              <w:rPr>
                <w:rFonts w:ascii="Verdana" w:cs="Verdana" w:eastAsia="Verdana" w:hAnsi="Verdana"/>
                <w:sz w:val="18"/>
                <w:szCs w:val="18"/>
                <w:color w:val="0000FF"/>
              </w:rPr>
              <w:t>13</w:t>
            </w:r>
          </w:p>
        </w:tc>
      </w:tr>
      <w:tr>
        <w:trPr>
          <w:trHeight w:val="20"/>
        </w:trPr>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180" w:type="dxa"/>
            <w:vAlign w:val="bottom"/>
            <w:gridSpan w:val="3"/>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40" w:type="dxa"/>
            <w:vAlign w:val="bottom"/>
            <w:tcBorders>
              <w:left w:val="single" w:sz="8" w:color="0000FF"/>
            </w:tcBorders>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r>
      <w:tr>
        <w:trPr>
          <w:trHeight w:val="250"/>
        </w:trPr>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640" w:type="dxa"/>
            <w:vAlign w:val="bottom"/>
            <w:gridSpan w:val="19"/>
          </w:tcPr>
          <w:p>
            <w:pPr>
              <w:spacing w:after="0"/>
              <w:rPr>
                <w:sz w:val="20"/>
                <w:szCs w:val="20"/>
                <w:color w:val="auto"/>
              </w:rPr>
            </w:pPr>
            <w:r>
              <w:rPr>
                <w:rFonts w:ascii="Verdana" w:cs="Verdana" w:eastAsia="Verdana" w:hAnsi="Verdana"/>
                <w:sz w:val="18"/>
                <w:szCs w:val="18"/>
                <w:color w:val="0000FF"/>
              </w:rPr>
              <w:t>Note 1.   Significant Accounting Policies</w:t>
            </w:r>
          </w:p>
        </w:tc>
        <w:tc>
          <w:tcPr>
            <w:tcW w:w="2040" w:type="dxa"/>
            <w:vAlign w:val="bottom"/>
            <w:gridSpan w:val="7"/>
          </w:tcPr>
          <w:p>
            <w:pPr>
              <w:spacing w:after="0"/>
              <w:rPr>
                <w:sz w:val="21"/>
                <w:szCs w:val="21"/>
                <w:color w:val="auto"/>
              </w:rPr>
            </w:pPr>
          </w:p>
        </w:tc>
        <w:tc>
          <w:tcPr>
            <w:tcW w:w="3380" w:type="dxa"/>
            <w:vAlign w:val="bottom"/>
            <w:gridSpan w:val="6"/>
          </w:tcPr>
          <w:p>
            <w:pPr>
              <w:spacing w:after="0"/>
              <w:rPr>
                <w:sz w:val="21"/>
                <w:szCs w:val="21"/>
                <w:color w:val="auto"/>
              </w:rPr>
            </w:pPr>
          </w:p>
        </w:tc>
        <w:tc>
          <w:tcPr>
            <w:tcW w:w="620" w:type="dxa"/>
            <w:vAlign w:val="bottom"/>
            <w:gridSpan w:val="4"/>
          </w:tcPr>
          <w:p>
            <w:pPr>
              <w:jc w:val="right"/>
              <w:spacing w:after="0"/>
              <w:rPr>
                <w:sz w:val="20"/>
                <w:szCs w:val="20"/>
                <w:color w:val="auto"/>
              </w:rPr>
            </w:pPr>
            <w:r>
              <w:rPr>
                <w:rFonts w:ascii="Verdana" w:cs="Verdana" w:eastAsia="Verdana" w:hAnsi="Verdana"/>
                <w:sz w:val="18"/>
                <w:szCs w:val="18"/>
                <w:color w:val="0000FF"/>
              </w:rPr>
              <w:t>13</w:t>
            </w:r>
          </w:p>
        </w:tc>
      </w:tr>
      <w:tr>
        <w:trPr>
          <w:trHeight w:val="20"/>
        </w:trPr>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r>
      <w:tr>
        <w:trPr>
          <w:trHeight w:val="250"/>
        </w:trPr>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gridSpan w:val="2"/>
          </w:tcPr>
          <w:p>
            <w:pPr>
              <w:spacing w:after="0"/>
              <w:rPr>
                <w:sz w:val="20"/>
                <w:szCs w:val="20"/>
                <w:color w:val="auto"/>
              </w:rPr>
            </w:pPr>
            <w:r>
              <w:rPr>
                <w:rFonts w:ascii="Verdana" w:cs="Verdana" w:eastAsia="Verdana" w:hAnsi="Verdana"/>
                <w:sz w:val="18"/>
                <w:szCs w:val="18"/>
                <w:color w:val="0000FF"/>
              </w:rPr>
              <w:t>Note 2.</w:t>
            </w:r>
          </w:p>
        </w:tc>
        <w:tc>
          <w:tcPr>
            <w:tcW w:w="1400" w:type="dxa"/>
            <w:vAlign w:val="bottom"/>
            <w:gridSpan w:val="9"/>
          </w:tcPr>
          <w:p>
            <w:pPr>
              <w:ind w:left="80"/>
              <w:spacing w:after="0"/>
              <w:rPr>
                <w:sz w:val="20"/>
                <w:szCs w:val="20"/>
                <w:color w:val="auto"/>
              </w:rPr>
            </w:pPr>
            <w:r>
              <w:rPr>
                <w:rFonts w:ascii="Verdana" w:cs="Verdana" w:eastAsia="Verdana" w:hAnsi="Verdana"/>
                <w:sz w:val="18"/>
                <w:szCs w:val="18"/>
                <w:color w:val="0000FF"/>
                <w:w w:val="92"/>
              </w:rPr>
              <w:t>Debt Securities</w:t>
            </w:r>
          </w:p>
        </w:tc>
        <w:tc>
          <w:tcPr>
            <w:tcW w:w="1400" w:type="dxa"/>
            <w:vAlign w:val="bottom"/>
            <w:gridSpan w:val="8"/>
          </w:tcPr>
          <w:p>
            <w:pPr>
              <w:spacing w:after="0"/>
              <w:rPr>
                <w:sz w:val="21"/>
                <w:szCs w:val="21"/>
                <w:color w:val="auto"/>
              </w:rPr>
            </w:pPr>
          </w:p>
        </w:tc>
        <w:tc>
          <w:tcPr>
            <w:tcW w:w="5420" w:type="dxa"/>
            <w:vAlign w:val="bottom"/>
            <w:gridSpan w:val="13"/>
          </w:tcPr>
          <w:p>
            <w:pPr>
              <w:spacing w:after="0"/>
              <w:rPr>
                <w:sz w:val="21"/>
                <w:szCs w:val="21"/>
                <w:color w:val="auto"/>
              </w:rPr>
            </w:pPr>
          </w:p>
        </w:tc>
        <w:tc>
          <w:tcPr>
            <w:tcW w:w="620" w:type="dxa"/>
            <w:vAlign w:val="bottom"/>
            <w:gridSpan w:val="4"/>
          </w:tcPr>
          <w:p>
            <w:pPr>
              <w:jc w:val="right"/>
              <w:spacing w:after="0"/>
              <w:rPr>
                <w:sz w:val="20"/>
                <w:szCs w:val="20"/>
                <w:color w:val="auto"/>
              </w:rPr>
            </w:pPr>
            <w:r>
              <w:rPr>
                <w:rFonts w:ascii="Verdana" w:cs="Verdana" w:eastAsia="Verdana" w:hAnsi="Verdana"/>
                <w:sz w:val="18"/>
                <w:szCs w:val="18"/>
                <w:color w:val="0000FF"/>
              </w:rPr>
              <w:t>16</w:t>
            </w:r>
          </w:p>
        </w:tc>
      </w:tr>
      <w:tr>
        <w:trPr>
          <w:trHeight w:val="20"/>
        </w:trPr>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r>
      <w:tr>
        <w:trPr>
          <w:trHeight w:val="250"/>
        </w:trPr>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gridSpan w:val="2"/>
          </w:tcPr>
          <w:p>
            <w:pPr>
              <w:spacing w:after="0"/>
              <w:rPr>
                <w:sz w:val="20"/>
                <w:szCs w:val="20"/>
                <w:color w:val="auto"/>
              </w:rPr>
            </w:pPr>
            <w:r>
              <w:rPr>
                <w:rFonts w:ascii="Verdana" w:cs="Verdana" w:eastAsia="Verdana" w:hAnsi="Verdana"/>
                <w:sz w:val="18"/>
                <w:szCs w:val="18"/>
                <w:color w:val="0000FF"/>
              </w:rPr>
              <w:t>Note 3.</w:t>
            </w:r>
          </w:p>
        </w:tc>
        <w:tc>
          <w:tcPr>
            <w:tcW w:w="1400" w:type="dxa"/>
            <w:vAlign w:val="bottom"/>
            <w:gridSpan w:val="9"/>
          </w:tcPr>
          <w:p>
            <w:pPr>
              <w:ind w:left="80"/>
              <w:spacing w:after="0"/>
              <w:rPr>
                <w:sz w:val="20"/>
                <w:szCs w:val="20"/>
                <w:color w:val="auto"/>
              </w:rPr>
            </w:pPr>
            <w:r>
              <w:rPr>
                <w:rFonts w:ascii="Verdana" w:cs="Verdana" w:eastAsia="Verdana" w:hAnsi="Verdana"/>
                <w:sz w:val="18"/>
                <w:szCs w:val="18"/>
                <w:color w:val="0000FF"/>
                <w:w w:val="95"/>
              </w:rPr>
              <w:t>Portfolio Loans</w:t>
            </w:r>
          </w:p>
        </w:tc>
        <w:tc>
          <w:tcPr>
            <w:tcW w:w="6820" w:type="dxa"/>
            <w:vAlign w:val="bottom"/>
            <w:gridSpan w:val="21"/>
          </w:tcPr>
          <w:p>
            <w:pPr>
              <w:spacing w:after="0"/>
              <w:rPr>
                <w:sz w:val="21"/>
                <w:szCs w:val="21"/>
                <w:color w:val="auto"/>
              </w:rPr>
            </w:pPr>
          </w:p>
        </w:tc>
        <w:tc>
          <w:tcPr>
            <w:tcW w:w="620" w:type="dxa"/>
            <w:vAlign w:val="bottom"/>
            <w:gridSpan w:val="4"/>
          </w:tcPr>
          <w:p>
            <w:pPr>
              <w:jc w:val="right"/>
              <w:spacing w:after="0"/>
              <w:rPr>
                <w:sz w:val="20"/>
                <w:szCs w:val="20"/>
                <w:color w:val="auto"/>
              </w:rPr>
            </w:pPr>
            <w:r>
              <w:rPr>
                <w:rFonts w:ascii="Verdana" w:cs="Verdana" w:eastAsia="Verdana" w:hAnsi="Verdana"/>
                <w:sz w:val="18"/>
                <w:szCs w:val="18"/>
                <w:color w:val="0000FF"/>
              </w:rPr>
              <w:t>22</w:t>
            </w:r>
          </w:p>
        </w:tc>
      </w:tr>
      <w:tr>
        <w:trPr>
          <w:trHeight w:val="20"/>
        </w:trPr>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r>
      <w:tr>
        <w:trPr>
          <w:trHeight w:val="250"/>
        </w:trPr>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gridSpan w:val="2"/>
          </w:tcPr>
          <w:p>
            <w:pPr>
              <w:spacing w:after="0"/>
              <w:rPr>
                <w:sz w:val="20"/>
                <w:szCs w:val="20"/>
                <w:color w:val="auto"/>
              </w:rPr>
            </w:pPr>
            <w:r>
              <w:rPr>
                <w:rFonts w:ascii="Verdana" w:cs="Verdana" w:eastAsia="Verdana" w:hAnsi="Verdana"/>
                <w:sz w:val="18"/>
                <w:szCs w:val="18"/>
                <w:color w:val="0000FF"/>
              </w:rPr>
              <w:t>Note 4.</w:t>
            </w:r>
          </w:p>
        </w:tc>
        <w:tc>
          <w:tcPr>
            <w:tcW w:w="1400" w:type="dxa"/>
            <w:vAlign w:val="bottom"/>
            <w:gridSpan w:val="9"/>
          </w:tcPr>
          <w:p>
            <w:pPr>
              <w:ind w:left="80"/>
              <w:spacing w:after="0"/>
              <w:rPr>
                <w:sz w:val="20"/>
                <w:szCs w:val="20"/>
                <w:color w:val="auto"/>
              </w:rPr>
            </w:pPr>
            <w:r>
              <w:rPr>
                <w:rFonts w:ascii="Verdana" w:cs="Verdana" w:eastAsia="Verdana" w:hAnsi="Verdana"/>
                <w:sz w:val="18"/>
                <w:szCs w:val="18"/>
                <w:color w:val="0000FF"/>
              </w:rPr>
              <w:t>Leases</w:t>
            </w:r>
          </w:p>
        </w:tc>
        <w:tc>
          <w:tcPr>
            <w:tcW w:w="6820" w:type="dxa"/>
            <w:vAlign w:val="bottom"/>
            <w:gridSpan w:val="21"/>
          </w:tcPr>
          <w:p>
            <w:pPr>
              <w:spacing w:after="0"/>
              <w:rPr>
                <w:sz w:val="21"/>
                <w:szCs w:val="21"/>
                <w:color w:val="auto"/>
              </w:rPr>
            </w:pPr>
          </w:p>
        </w:tc>
        <w:tc>
          <w:tcPr>
            <w:tcW w:w="620" w:type="dxa"/>
            <w:vAlign w:val="bottom"/>
            <w:gridSpan w:val="4"/>
          </w:tcPr>
          <w:p>
            <w:pPr>
              <w:jc w:val="right"/>
              <w:spacing w:after="0"/>
              <w:rPr>
                <w:sz w:val="20"/>
                <w:szCs w:val="20"/>
                <w:color w:val="auto"/>
              </w:rPr>
            </w:pPr>
            <w:r>
              <w:rPr>
                <w:rFonts w:ascii="Verdana" w:cs="Verdana" w:eastAsia="Verdana" w:hAnsi="Verdana"/>
                <w:sz w:val="18"/>
                <w:szCs w:val="18"/>
                <w:color w:val="0000FF"/>
              </w:rPr>
              <w:t>35</w:t>
            </w:r>
          </w:p>
        </w:tc>
      </w:tr>
      <w:tr>
        <w:trPr>
          <w:trHeight w:val="20"/>
        </w:trPr>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r>
      <w:tr>
        <w:trPr>
          <w:trHeight w:val="250"/>
        </w:trPr>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gridSpan w:val="2"/>
          </w:tcPr>
          <w:p>
            <w:pPr>
              <w:spacing w:after="0"/>
              <w:rPr>
                <w:sz w:val="20"/>
                <w:szCs w:val="20"/>
                <w:color w:val="auto"/>
              </w:rPr>
            </w:pPr>
            <w:r>
              <w:rPr>
                <w:rFonts w:ascii="Verdana" w:cs="Verdana" w:eastAsia="Verdana" w:hAnsi="Verdana"/>
                <w:sz w:val="18"/>
                <w:szCs w:val="18"/>
                <w:color w:val="0000FF"/>
              </w:rPr>
              <w:t>Note 5.</w:t>
            </w:r>
          </w:p>
        </w:tc>
        <w:tc>
          <w:tcPr>
            <w:tcW w:w="860" w:type="dxa"/>
            <w:vAlign w:val="bottom"/>
            <w:gridSpan w:val="4"/>
          </w:tcPr>
          <w:p>
            <w:pPr>
              <w:ind w:left="80"/>
              <w:spacing w:after="0"/>
              <w:rPr>
                <w:sz w:val="20"/>
                <w:szCs w:val="20"/>
                <w:color w:val="auto"/>
              </w:rPr>
            </w:pPr>
            <w:r>
              <w:rPr>
                <w:rFonts w:ascii="Verdana" w:cs="Verdana" w:eastAsia="Verdana" w:hAnsi="Verdana"/>
                <w:sz w:val="18"/>
                <w:szCs w:val="18"/>
                <w:color w:val="0000FF"/>
                <w:w w:val="97"/>
              </w:rPr>
              <w:t>Deposits</w:t>
            </w:r>
          </w:p>
        </w:tc>
        <w:tc>
          <w:tcPr>
            <w:tcW w:w="7360" w:type="dxa"/>
            <w:vAlign w:val="bottom"/>
            <w:gridSpan w:val="26"/>
          </w:tcPr>
          <w:p>
            <w:pPr>
              <w:spacing w:after="0"/>
              <w:rPr>
                <w:sz w:val="21"/>
                <w:szCs w:val="21"/>
                <w:color w:val="auto"/>
              </w:rPr>
            </w:pPr>
          </w:p>
        </w:tc>
        <w:tc>
          <w:tcPr>
            <w:tcW w:w="620" w:type="dxa"/>
            <w:vAlign w:val="bottom"/>
            <w:gridSpan w:val="4"/>
          </w:tcPr>
          <w:p>
            <w:pPr>
              <w:jc w:val="right"/>
              <w:spacing w:after="0"/>
              <w:rPr>
                <w:sz w:val="20"/>
                <w:szCs w:val="20"/>
                <w:color w:val="auto"/>
              </w:rPr>
            </w:pPr>
            <w:r>
              <w:rPr>
                <w:rFonts w:ascii="Verdana" w:cs="Verdana" w:eastAsia="Verdana" w:hAnsi="Verdana"/>
                <w:sz w:val="18"/>
                <w:szCs w:val="18"/>
                <w:color w:val="0000FF"/>
              </w:rPr>
              <w:t>37</w:t>
            </w:r>
          </w:p>
        </w:tc>
      </w:tr>
      <w:tr>
        <w:trPr>
          <w:trHeight w:val="20"/>
        </w:trPr>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r>
      <w:tr>
        <w:trPr>
          <w:trHeight w:val="250"/>
        </w:trPr>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gridSpan w:val="2"/>
          </w:tcPr>
          <w:p>
            <w:pPr>
              <w:spacing w:after="0"/>
              <w:rPr>
                <w:sz w:val="20"/>
                <w:szCs w:val="20"/>
                <w:color w:val="auto"/>
              </w:rPr>
            </w:pPr>
            <w:r>
              <w:rPr>
                <w:rFonts w:ascii="Verdana" w:cs="Verdana" w:eastAsia="Verdana" w:hAnsi="Verdana"/>
                <w:sz w:val="18"/>
                <w:szCs w:val="18"/>
                <w:color w:val="0000FF"/>
              </w:rPr>
              <w:t>Note 6.</w:t>
            </w:r>
          </w:p>
        </w:tc>
        <w:tc>
          <w:tcPr>
            <w:tcW w:w="8220" w:type="dxa"/>
            <w:vAlign w:val="bottom"/>
            <w:gridSpan w:val="30"/>
          </w:tcPr>
          <w:p>
            <w:pPr>
              <w:ind w:left="80"/>
              <w:spacing w:after="0"/>
              <w:rPr>
                <w:sz w:val="20"/>
                <w:szCs w:val="20"/>
                <w:color w:val="auto"/>
              </w:rPr>
            </w:pPr>
            <w:r>
              <w:rPr>
                <w:rFonts w:ascii="Verdana" w:cs="Verdana" w:eastAsia="Verdana" w:hAnsi="Verdana"/>
                <w:sz w:val="18"/>
                <w:szCs w:val="18"/>
                <w:color w:val="0000FF"/>
              </w:rPr>
              <w:t>Borrowings</w:t>
            </w:r>
          </w:p>
        </w:tc>
        <w:tc>
          <w:tcPr>
            <w:tcW w:w="620" w:type="dxa"/>
            <w:vAlign w:val="bottom"/>
            <w:gridSpan w:val="4"/>
          </w:tcPr>
          <w:p>
            <w:pPr>
              <w:jc w:val="right"/>
              <w:spacing w:after="0"/>
              <w:rPr>
                <w:sz w:val="20"/>
                <w:szCs w:val="20"/>
                <w:color w:val="auto"/>
              </w:rPr>
            </w:pPr>
            <w:r>
              <w:rPr>
                <w:rFonts w:ascii="Verdana" w:cs="Verdana" w:eastAsia="Verdana" w:hAnsi="Verdana"/>
                <w:sz w:val="18"/>
                <w:szCs w:val="18"/>
                <w:color w:val="0000FF"/>
              </w:rPr>
              <w:t>38</w:t>
            </w:r>
          </w:p>
        </w:tc>
      </w:tr>
      <w:tr>
        <w:trPr>
          <w:trHeight w:val="20"/>
        </w:trPr>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r>
      <w:tr>
        <w:trPr>
          <w:trHeight w:val="250"/>
        </w:trPr>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gridSpan w:val="2"/>
          </w:tcPr>
          <w:p>
            <w:pPr>
              <w:spacing w:after="0"/>
              <w:rPr>
                <w:sz w:val="20"/>
                <w:szCs w:val="20"/>
                <w:color w:val="auto"/>
              </w:rPr>
            </w:pPr>
            <w:r>
              <w:rPr>
                <w:rFonts w:ascii="Verdana" w:cs="Verdana" w:eastAsia="Verdana" w:hAnsi="Verdana"/>
                <w:sz w:val="18"/>
                <w:szCs w:val="18"/>
                <w:color w:val="0000FF"/>
              </w:rPr>
              <w:t>Note 7.</w:t>
            </w:r>
          </w:p>
        </w:tc>
        <w:tc>
          <w:tcPr>
            <w:tcW w:w="1740" w:type="dxa"/>
            <w:vAlign w:val="bottom"/>
            <w:gridSpan w:val="11"/>
          </w:tcPr>
          <w:p>
            <w:pPr>
              <w:ind w:left="80"/>
              <w:spacing w:after="0"/>
              <w:rPr>
                <w:sz w:val="20"/>
                <w:szCs w:val="20"/>
                <w:color w:val="auto"/>
              </w:rPr>
            </w:pPr>
            <w:r>
              <w:rPr>
                <w:rFonts w:ascii="Verdana" w:cs="Verdana" w:eastAsia="Verdana" w:hAnsi="Verdana"/>
                <w:sz w:val="18"/>
                <w:szCs w:val="18"/>
                <w:color w:val="0000FF"/>
                <w:w w:val="98"/>
              </w:rPr>
              <w:t>Regulatory Capital</w:t>
            </w:r>
          </w:p>
        </w:tc>
        <w:tc>
          <w:tcPr>
            <w:tcW w:w="6480" w:type="dxa"/>
            <w:vAlign w:val="bottom"/>
            <w:gridSpan w:val="19"/>
          </w:tcPr>
          <w:p>
            <w:pPr>
              <w:spacing w:after="0"/>
              <w:rPr>
                <w:sz w:val="21"/>
                <w:szCs w:val="21"/>
                <w:color w:val="auto"/>
              </w:rPr>
            </w:pPr>
          </w:p>
        </w:tc>
        <w:tc>
          <w:tcPr>
            <w:tcW w:w="620" w:type="dxa"/>
            <w:vAlign w:val="bottom"/>
            <w:gridSpan w:val="4"/>
          </w:tcPr>
          <w:p>
            <w:pPr>
              <w:jc w:val="right"/>
              <w:spacing w:after="0"/>
              <w:rPr>
                <w:sz w:val="20"/>
                <w:szCs w:val="20"/>
                <w:color w:val="auto"/>
              </w:rPr>
            </w:pPr>
            <w:r>
              <w:rPr>
                <w:rFonts w:ascii="Verdana" w:cs="Verdana" w:eastAsia="Verdana" w:hAnsi="Verdana"/>
                <w:sz w:val="18"/>
                <w:szCs w:val="18"/>
                <w:color w:val="0000FF"/>
              </w:rPr>
              <w:t>40</w:t>
            </w:r>
          </w:p>
        </w:tc>
      </w:tr>
      <w:tr>
        <w:trPr>
          <w:trHeight w:val="20"/>
        </w:trPr>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r>
      <w:tr>
        <w:trPr>
          <w:trHeight w:val="250"/>
        </w:trPr>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60" w:type="dxa"/>
            <w:vAlign w:val="bottom"/>
            <w:gridSpan w:val="32"/>
          </w:tcPr>
          <w:p>
            <w:pPr>
              <w:spacing w:after="0"/>
              <w:rPr>
                <w:sz w:val="20"/>
                <w:szCs w:val="20"/>
                <w:color w:val="auto"/>
              </w:rPr>
            </w:pPr>
            <w:r>
              <w:rPr>
                <w:rFonts w:ascii="Verdana" w:cs="Verdana" w:eastAsia="Verdana" w:hAnsi="Verdana"/>
                <w:sz w:val="18"/>
                <w:szCs w:val="18"/>
                <w:color w:val="0000FF"/>
              </w:rPr>
              <w:t>Note 8.   Tax Credit and Other Investments in Unconsolidated Entities</w:t>
            </w:r>
          </w:p>
        </w:tc>
        <w:tc>
          <w:tcPr>
            <w:tcW w:w="620" w:type="dxa"/>
            <w:vAlign w:val="bottom"/>
            <w:gridSpan w:val="4"/>
          </w:tcPr>
          <w:p>
            <w:pPr>
              <w:jc w:val="right"/>
              <w:spacing w:after="0"/>
              <w:rPr>
                <w:sz w:val="20"/>
                <w:szCs w:val="20"/>
                <w:color w:val="auto"/>
              </w:rPr>
            </w:pPr>
            <w:r>
              <w:rPr>
                <w:rFonts w:ascii="Verdana" w:cs="Verdana" w:eastAsia="Verdana" w:hAnsi="Verdana"/>
                <w:sz w:val="18"/>
                <w:szCs w:val="18"/>
                <w:color w:val="0000FF"/>
              </w:rPr>
              <w:t>43</w:t>
            </w:r>
          </w:p>
        </w:tc>
      </w:tr>
      <w:tr>
        <w:trPr>
          <w:trHeight w:val="20"/>
        </w:trPr>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gridSpan w:val="5"/>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180" w:type="dxa"/>
            <w:vAlign w:val="bottom"/>
            <w:gridSpan w:val="3"/>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40" w:type="dxa"/>
            <w:vAlign w:val="bottom"/>
            <w:tcBorders>
              <w:left w:val="single" w:sz="8" w:color="0000FF"/>
            </w:tcBorders>
            <w:shd w:val="clear" w:color="auto" w:fill="0000FF"/>
          </w:tcPr>
          <w:p>
            <w:pPr>
              <w:spacing w:after="0" w:line="20" w:lineRule="exact"/>
              <w:rPr>
                <w:sz w:val="1"/>
                <w:szCs w:val="1"/>
                <w:color w:val="auto"/>
              </w:rPr>
            </w:pPr>
          </w:p>
        </w:tc>
        <w:tc>
          <w:tcPr>
            <w:tcW w:w="1820" w:type="dxa"/>
            <w:vAlign w:val="bottom"/>
            <w:tcBorders>
              <w:left w:val="single" w:sz="8" w:color="0000FF"/>
            </w:tcBorders>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r>
      <w:tr>
        <w:trPr>
          <w:trHeight w:val="250"/>
        </w:trPr>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gridSpan w:val="2"/>
          </w:tcPr>
          <w:p>
            <w:pPr>
              <w:spacing w:after="0"/>
              <w:rPr>
                <w:sz w:val="20"/>
                <w:szCs w:val="20"/>
                <w:color w:val="auto"/>
              </w:rPr>
            </w:pPr>
            <w:r>
              <w:rPr>
                <w:rFonts w:ascii="Verdana" w:cs="Verdana" w:eastAsia="Verdana" w:hAnsi="Verdana"/>
                <w:sz w:val="18"/>
                <w:szCs w:val="18"/>
                <w:color w:val="0000FF"/>
              </w:rPr>
              <w:t>Note 9.</w:t>
            </w:r>
          </w:p>
        </w:tc>
        <w:tc>
          <w:tcPr>
            <w:tcW w:w="5480" w:type="dxa"/>
            <w:vAlign w:val="bottom"/>
            <w:gridSpan w:val="25"/>
          </w:tcPr>
          <w:p>
            <w:pPr>
              <w:ind w:left="80"/>
              <w:spacing w:after="0"/>
              <w:rPr>
                <w:sz w:val="20"/>
                <w:szCs w:val="20"/>
                <w:color w:val="auto"/>
              </w:rPr>
            </w:pPr>
            <w:r>
              <w:rPr>
                <w:rFonts w:ascii="Verdana" w:cs="Verdana" w:eastAsia="Verdana" w:hAnsi="Verdana"/>
                <w:sz w:val="18"/>
                <w:szCs w:val="18"/>
                <w:color w:val="0000FF"/>
              </w:rPr>
              <w:t>Stock-Based Compensation</w:t>
            </w:r>
          </w:p>
        </w:tc>
        <w:tc>
          <w:tcPr>
            <w:tcW w:w="2740" w:type="dxa"/>
            <w:vAlign w:val="bottom"/>
            <w:gridSpan w:val="5"/>
          </w:tcPr>
          <w:p>
            <w:pPr>
              <w:spacing w:after="0"/>
              <w:rPr>
                <w:sz w:val="21"/>
                <w:szCs w:val="21"/>
                <w:color w:val="auto"/>
              </w:rPr>
            </w:pPr>
          </w:p>
        </w:tc>
        <w:tc>
          <w:tcPr>
            <w:tcW w:w="620" w:type="dxa"/>
            <w:vAlign w:val="bottom"/>
            <w:gridSpan w:val="4"/>
          </w:tcPr>
          <w:p>
            <w:pPr>
              <w:jc w:val="right"/>
              <w:spacing w:after="0"/>
              <w:rPr>
                <w:sz w:val="20"/>
                <w:szCs w:val="20"/>
                <w:color w:val="auto"/>
              </w:rPr>
            </w:pPr>
            <w:r>
              <w:rPr>
                <w:rFonts w:ascii="Verdana" w:cs="Verdana" w:eastAsia="Verdana" w:hAnsi="Verdana"/>
                <w:sz w:val="18"/>
                <w:szCs w:val="18"/>
                <w:color w:val="0000FF"/>
              </w:rPr>
              <w:t>44</w:t>
            </w:r>
          </w:p>
        </w:tc>
      </w:tr>
      <w:tr>
        <w:trPr>
          <w:trHeight w:val="20"/>
        </w:trPr>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r>
      <w:tr>
        <w:trPr>
          <w:trHeight w:val="250"/>
        </w:trPr>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gridSpan w:val="2"/>
          </w:tcPr>
          <w:p>
            <w:pPr>
              <w:spacing w:after="0"/>
              <w:rPr>
                <w:sz w:val="20"/>
                <w:szCs w:val="20"/>
                <w:color w:val="auto"/>
              </w:rPr>
            </w:pPr>
            <w:r>
              <w:rPr>
                <w:rFonts w:ascii="Verdana" w:cs="Verdana" w:eastAsia="Verdana" w:hAnsi="Verdana"/>
                <w:sz w:val="18"/>
                <w:szCs w:val="18"/>
                <w:color w:val="0000FF"/>
              </w:rPr>
              <w:t>Note 10.</w:t>
            </w:r>
          </w:p>
        </w:tc>
        <w:tc>
          <w:tcPr>
            <w:tcW w:w="8220" w:type="dxa"/>
            <w:vAlign w:val="bottom"/>
            <w:gridSpan w:val="30"/>
          </w:tcPr>
          <w:p>
            <w:pPr>
              <w:ind w:left="60"/>
              <w:spacing w:after="0"/>
              <w:rPr>
                <w:sz w:val="20"/>
                <w:szCs w:val="20"/>
                <w:color w:val="auto"/>
              </w:rPr>
            </w:pPr>
            <w:r>
              <w:rPr>
                <w:rFonts w:ascii="Verdana" w:cs="Verdana" w:eastAsia="Verdana" w:hAnsi="Verdana"/>
                <w:sz w:val="18"/>
                <w:szCs w:val="18"/>
                <w:color w:val="0000FF"/>
              </w:rPr>
              <w:t>Outstanding Commitments and Contingent Liabilities</w:t>
            </w:r>
          </w:p>
        </w:tc>
        <w:tc>
          <w:tcPr>
            <w:tcW w:w="620" w:type="dxa"/>
            <w:vAlign w:val="bottom"/>
            <w:gridSpan w:val="4"/>
          </w:tcPr>
          <w:p>
            <w:pPr>
              <w:jc w:val="right"/>
              <w:spacing w:after="0"/>
              <w:rPr>
                <w:sz w:val="20"/>
                <w:szCs w:val="20"/>
                <w:color w:val="auto"/>
              </w:rPr>
            </w:pPr>
            <w:r>
              <w:rPr>
                <w:rFonts w:ascii="Verdana" w:cs="Verdana" w:eastAsia="Verdana" w:hAnsi="Verdana"/>
                <w:sz w:val="18"/>
                <w:szCs w:val="18"/>
                <w:color w:val="0000FF"/>
              </w:rPr>
              <w:t>48</w:t>
            </w:r>
          </w:p>
        </w:tc>
      </w:tr>
      <w:tr>
        <w:trPr>
          <w:trHeight w:val="20"/>
        </w:trPr>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r>
      <w:tr>
        <w:trPr>
          <w:trHeight w:val="250"/>
        </w:trPr>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gridSpan w:val="2"/>
          </w:tcPr>
          <w:p>
            <w:pPr>
              <w:spacing w:after="0"/>
              <w:rPr>
                <w:sz w:val="20"/>
                <w:szCs w:val="20"/>
                <w:color w:val="auto"/>
              </w:rPr>
            </w:pPr>
            <w:r>
              <w:rPr>
                <w:rFonts w:ascii="Verdana" w:cs="Verdana" w:eastAsia="Verdana" w:hAnsi="Verdana"/>
                <w:sz w:val="18"/>
                <w:szCs w:val="18"/>
                <w:color w:val="0000FF"/>
              </w:rPr>
              <w:t>Note 11.</w:t>
            </w:r>
          </w:p>
        </w:tc>
        <w:tc>
          <w:tcPr>
            <w:tcW w:w="4840" w:type="dxa"/>
            <w:vAlign w:val="bottom"/>
            <w:gridSpan w:val="24"/>
          </w:tcPr>
          <w:p>
            <w:pPr>
              <w:ind w:left="60"/>
              <w:spacing w:after="0"/>
              <w:rPr>
                <w:sz w:val="20"/>
                <w:szCs w:val="20"/>
                <w:color w:val="auto"/>
              </w:rPr>
            </w:pPr>
            <w:r>
              <w:rPr>
                <w:rFonts w:ascii="Verdana" w:cs="Verdana" w:eastAsia="Verdana" w:hAnsi="Verdana"/>
                <w:sz w:val="18"/>
                <w:szCs w:val="18"/>
                <w:color w:val="0000FF"/>
              </w:rPr>
              <w:t>Derivative Financial Instruments</w:t>
            </w:r>
          </w:p>
        </w:tc>
        <w:tc>
          <w:tcPr>
            <w:tcW w:w="3380" w:type="dxa"/>
            <w:vAlign w:val="bottom"/>
            <w:gridSpan w:val="6"/>
          </w:tcPr>
          <w:p>
            <w:pPr>
              <w:spacing w:after="0"/>
              <w:rPr>
                <w:sz w:val="21"/>
                <w:szCs w:val="21"/>
                <w:color w:val="auto"/>
              </w:rPr>
            </w:pPr>
          </w:p>
        </w:tc>
        <w:tc>
          <w:tcPr>
            <w:tcW w:w="620" w:type="dxa"/>
            <w:vAlign w:val="bottom"/>
            <w:gridSpan w:val="4"/>
          </w:tcPr>
          <w:p>
            <w:pPr>
              <w:jc w:val="right"/>
              <w:spacing w:after="0"/>
              <w:rPr>
                <w:sz w:val="20"/>
                <w:szCs w:val="20"/>
                <w:color w:val="auto"/>
              </w:rPr>
            </w:pPr>
            <w:r>
              <w:rPr>
                <w:rFonts w:ascii="Verdana" w:cs="Verdana" w:eastAsia="Verdana" w:hAnsi="Verdana"/>
                <w:sz w:val="18"/>
                <w:szCs w:val="18"/>
                <w:color w:val="0000FF"/>
              </w:rPr>
              <w:t>49</w:t>
            </w:r>
          </w:p>
        </w:tc>
      </w:tr>
      <w:tr>
        <w:trPr>
          <w:trHeight w:val="20"/>
        </w:trPr>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gridSpan w:val="5"/>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r>
      <w:tr>
        <w:trPr>
          <w:trHeight w:val="250"/>
        </w:trPr>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gridSpan w:val="2"/>
          </w:tcPr>
          <w:p>
            <w:pPr>
              <w:spacing w:after="0"/>
              <w:rPr>
                <w:sz w:val="20"/>
                <w:szCs w:val="20"/>
                <w:color w:val="auto"/>
              </w:rPr>
            </w:pPr>
            <w:r>
              <w:rPr>
                <w:rFonts w:ascii="Verdana" w:cs="Verdana" w:eastAsia="Verdana" w:hAnsi="Verdana"/>
                <w:sz w:val="18"/>
                <w:szCs w:val="18"/>
                <w:color w:val="0000FF"/>
              </w:rPr>
              <w:t>Note 12.</w:t>
            </w:r>
          </w:p>
        </w:tc>
        <w:tc>
          <w:tcPr>
            <w:tcW w:w="2340" w:type="dxa"/>
            <w:vAlign w:val="bottom"/>
            <w:gridSpan w:val="13"/>
          </w:tcPr>
          <w:p>
            <w:pPr>
              <w:ind w:left="60"/>
              <w:spacing w:after="0"/>
              <w:rPr>
                <w:sz w:val="20"/>
                <w:szCs w:val="20"/>
                <w:color w:val="auto"/>
              </w:rPr>
            </w:pPr>
            <w:r>
              <w:rPr>
                <w:rFonts w:ascii="Verdana" w:cs="Verdana" w:eastAsia="Verdana" w:hAnsi="Verdana"/>
                <w:sz w:val="18"/>
                <w:szCs w:val="18"/>
                <w:color w:val="0000FF"/>
                <w:w w:val="98"/>
              </w:rPr>
              <w:t>Fair Value Measurements</w:t>
            </w:r>
          </w:p>
        </w:tc>
        <w:tc>
          <w:tcPr>
            <w:tcW w:w="660" w:type="dxa"/>
            <w:vAlign w:val="bottom"/>
            <w:gridSpan w:val="5"/>
          </w:tcPr>
          <w:p>
            <w:pPr>
              <w:spacing w:after="0"/>
              <w:rPr>
                <w:sz w:val="21"/>
                <w:szCs w:val="21"/>
                <w:color w:val="auto"/>
              </w:rPr>
            </w:pPr>
          </w:p>
        </w:tc>
        <w:tc>
          <w:tcPr>
            <w:tcW w:w="5220" w:type="dxa"/>
            <w:vAlign w:val="bottom"/>
            <w:gridSpan w:val="12"/>
          </w:tcPr>
          <w:p>
            <w:pPr>
              <w:spacing w:after="0"/>
              <w:rPr>
                <w:sz w:val="21"/>
                <w:szCs w:val="21"/>
                <w:color w:val="auto"/>
              </w:rPr>
            </w:pPr>
          </w:p>
        </w:tc>
        <w:tc>
          <w:tcPr>
            <w:tcW w:w="620" w:type="dxa"/>
            <w:vAlign w:val="bottom"/>
            <w:gridSpan w:val="4"/>
          </w:tcPr>
          <w:p>
            <w:pPr>
              <w:jc w:val="right"/>
              <w:spacing w:after="0"/>
              <w:rPr>
                <w:sz w:val="20"/>
                <w:szCs w:val="20"/>
                <w:color w:val="auto"/>
              </w:rPr>
            </w:pPr>
            <w:r>
              <w:rPr>
                <w:rFonts w:ascii="Verdana" w:cs="Verdana" w:eastAsia="Verdana" w:hAnsi="Verdana"/>
                <w:sz w:val="18"/>
                <w:szCs w:val="18"/>
                <w:color w:val="0000FF"/>
              </w:rPr>
              <w:t>55</w:t>
            </w:r>
          </w:p>
        </w:tc>
      </w:tr>
      <w:tr>
        <w:trPr>
          <w:trHeight w:val="20"/>
        </w:trPr>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gridSpan w:val="5"/>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520" w:type="dxa"/>
            <w:vAlign w:val="bottom"/>
            <w:gridSpan w:val="5"/>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r>
      <w:tr>
        <w:trPr>
          <w:trHeight w:val="250"/>
        </w:trPr>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gridSpan w:val="2"/>
          </w:tcPr>
          <w:p>
            <w:pPr>
              <w:spacing w:after="0"/>
              <w:rPr>
                <w:sz w:val="20"/>
                <w:szCs w:val="20"/>
                <w:color w:val="auto"/>
              </w:rPr>
            </w:pPr>
            <w:r>
              <w:rPr>
                <w:rFonts w:ascii="Verdana" w:cs="Verdana" w:eastAsia="Verdana" w:hAnsi="Verdana"/>
                <w:sz w:val="18"/>
                <w:szCs w:val="18"/>
                <w:color w:val="0000FF"/>
              </w:rPr>
              <w:t>Note 13.</w:t>
            </w:r>
          </w:p>
        </w:tc>
        <w:tc>
          <w:tcPr>
            <w:tcW w:w="8220" w:type="dxa"/>
            <w:vAlign w:val="bottom"/>
            <w:gridSpan w:val="30"/>
          </w:tcPr>
          <w:p>
            <w:pPr>
              <w:ind w:left="60"/>
              <w:spacing w:after="0"/>
              <w:rPr>
                <w:sz w:val="20"/>
                <w:szCs w:val="20"/>
                <w:color w:val="auto"/>
              </w:rPr>
            </w:pPr>
            <w:r>
              <w:rPr>
                <w:rFonts w:ascii="Verdana" w:cs="Verdana" w:eastAsia="Verdana" w:hAnsi="Verdana"/>
                <w:sz w:val="18"/>
                <w:szCs w:val="18"/>
                <w:color w:val="0000FF"/>
              </w:rPr>
              <w:t>Earnings Per Common Share</w:t>
            </w:r>
          </w:p>
        </w:tc>
        <w:tc>
          <w:tcPr>
            <w:tcW w:w="620" w:type="dxa"/>
            <w:vAlign w:val="bottom"/>
            <w:gridSpan w:val="4"/>
          </w:tcPr>
          <w:p>
            <w:pPr>
              <w:jc w:val="right"/>
              <w:spacing w:after="0"/>
              <w:rPr>
                <w:sz w:val="20"/>
                <w:szCs w:val="20"/>
                <w:color w:val="auto"/>
              </w:rPr>
            </w:pPr>
            <w:r>
              <w:rPr>
                <w:rFonts w:ascii="Verdana" w:cs="Verdana" w:eastAsia="Verdana" w:hAnsi="Verdana"/>
                <w:sz w:val="18"/>
                <w:szCs w:val="18"/>
                <w:color w:val="0000FF"/>
              </w:rPr>
              <w:t>61</w:t>
            </w:r>
          </w:p>
        </w:tc>
      </w:tr>
      <w:tr>
        <w:trPr>
          <w:trHeight w:val="20"/>
        </w:trPr>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gridSpan w:val="5"/>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520" w:type="dxa"/>
            <w:vAlign w:val="bottom"/>
            <w:gridSpan w:val="5"/>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r>
      <w:tr>
        <w:trPr>
          <w:trHeight w:val="250"/>
        </w:trPr>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gridSpan w:val="2"/>
          </w:tcPr>
          <w:p>
            <w:pPr>
              <w:spacing w:after="0"/>
              <w:rPr>
                <w:sz w:val="20"/>
                <w:szCs w:val="20"/>
                <w:color w:val="auto"/>
              </w:rPr>
            </w:pPr>
            <w:r>
              <w:rPr>
                <w:rFonts w:ascii="Verdana" w:cs="Verdana" w:eastAsia="Verdana" w:hAnsi="Verdana"/>
                <w:sz w:val="18"/>
                <w:szCs w:val="18"/>
                <w:color w:val="0000FF"/>
              </w:rPr>
              <w:t>Note 14.</w:t>
            </w:r>
          </w:p>
        </w:tc>
        <w:tc>
          <w:tcPr>
            <w:tcW w:w="4620" w:type="dxa"/>
            <w:vAlign w:val="bottom"/>
            <w:gridSpan w:val="23"/>
          </w:tcPr>
          <w:p>
            <w:pPr>
              <w:ind w:left="60"/>
              <w:spacing w:after="0"/>
              <w:rPr>
                <w:sz w:val="20"/>
                <w:szCs w:val="20"/>
                <w:color w:val="auto"/>
              </w:rPr>
            </w:pPr>
            <w:r>
              <w:rPr>
                <w:rFonts w:ascii="Verdana" w:cs="Verdana" w:eastAsia="Verdana" w:hAnsi="Verdana"/>
                <w:sz w:val="18"/>
                <w:szCs w:val="18"/>
                <w:color w:val="0000FF"/>
                <w:w w:val="99"/>
              </w:rPr>
              <w:t>Accumulated Other Comprehensive Income (Loss)</w:t>
            </w:r>
          </w:p>
        </w:tc>
        <w:tc>
          <w:tcPr>
            <w:tcW w:w="3600" w:type="dxa"/>
            <w:vAlign w:val="bottom"/>
            <w:gridSpan w:val="7"/>
          </w:tcPr>
          <w:p>
            <w:pPr>
              <w:spacing w:after="0"/>
              <w:rPr>
                <w:sz w:val="21"/>
                <w:szCs w:val="21"/>
                <w:color w:val="auto"/>
              </w:rPr>
            </w:pPr>
          </w:p>
        </w:tc>
        <w:tc>
          <w:tcPr>
            <w:tcW w:w="620" w:type="dxa"/>
            <w:vAlign w:val="bottom"/>
            <w:gridSpan w:val="4"/>
          </w:tcPr>
          <w:p>
            <w:pPr>
              <w:jc w:val="right"/>
              <w:spacing w:after="0"/>
              <w:rPr>
                <w:sz w:val="20"/>
                <w:szCs w:val="20"/>
                <w:color w:val="auto"/>
              </w:rPr>
            </w:pPr>
            <w:r>
              <w:rPr>
                <w:rFonts w:ascii="Verdana" w:cs="Verdana" w:eastAsia="Verdana" w:hAnsi="Verdana"/>
                <w:sz w:val="18"/>
                <w:szCs w:val="18"/>
                <w:color w:val="0000FF"/>
              </w:rPr>
              <w:t>62</w:t>
            </w:r>
          </w:p>
        </w:tc>
      </w:tr>
      <w:tr>
        <w:trPr>
          <w:trHeight w:val="20"/>
        </w:trPr>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gridSpan w:val="5"/>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720" w:type="dxa"/>
            <w:vAlign w:val="bottom"/>
            <w:gridSpan w:val="7"/>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r>
      <w:tr>
        <w:trPr>
          <w:trHeight w:val="250"/>
        </w:trPr>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gridSpan w:val="2"/>
          </w:tcPr>
          <w:p>
            <w:pPr>
              <w:spacing w:after="0"/>
              <w:rPr>
                <w:sz w:val="20"/>
                <w:szCs w:val="20"/>
                <w:color w:val="auto"/>
              </w:rPr>
            </w:pPr>
            <w:r>
              <w:rPr>
                <w:rFonts w:ascii="Verdana" w:cs="Verdana" w:eastAsia="Verdana" w:hAnsi="Verdana"/>
                <w:sz w:val="18"/>
                <w:szCs w:val="18"/>
                <w:color w:val="0000FF"/>
              </w:rPr>
              <w:t>Note 15.</w:t>
            </w:r>
          </w:p>
        </w:tc>
        <w:tc>
          <w:tcPr>
            <w:tcW w:w="4620" w:type="dxa"/>
            <w:vAlign w:val="bottom"/>
            <w:gridSpan w:val="23"/>
          </w:tcPr>
          <w:p>
            <w:pPr>
              <w:ind w:left="60"/>
              <w:spacing w:after="0"/>
              <w:rPr>
                <w:sz w:val="20"/>
                <w:szCs w:val="20"/>
                <w:color w:val="auto"/>
              </w:rPr>
            </w:pPr>
            <w:r>
              <w:rPr>
                <w:rFonts w:ascii="Verdana" w:cs="Verdana" w:eastAsia="Verdana" w:hAnsi="Verdana"/>
                <w:sz w:val="18"/>
                <w:szCs w:val="18"/>
                <w:color w:val="0000FF"/>
              </w:rPr>
              <w:t>Operating Segments and Related Information</w:t>
            </w:r>
          </w:p>
        </w:tc>
        <w:tc>
          <w:tcPr>
            <w:tcW w:w="3600" w:type="dxa"/>
            <w:vAlign w:val="bottom"/>
            <w:gridSpan w:val="7"/>
          </w:tcPr>
          <w:p>
            <w:pPr>
              <w:spacing w:after="0"/>
              <w:rPr>
                <w:sz w:val="21"/>
                <w:szCs w:val="21"/>
                <w:color w:val="auto"/>
              </w:rPr>
            </w:pPr>
          </w:p>
        </w:tc>
        <w:tc>
          <w:tcPr>
            <w:tcW w:w="620" w:type="dxa"/>
            <w:vAlign w:val="bottom"/>
            <w:gridSpan w:val="4"/>
          </w:tcPr>
          <w:p>
            <w:pPr>
              <w:jc w:val="right"/>
              <w:spacing w:after="0"/>
              <w:rPr>
                <w:sz w:val="20"/>
                <w:szCs w:val="20"/>
                <w:color w:val="auto"/>
              </w:rPr>
            </w:pPr>
            <w:r>
              <w:rPr>
                <w:rFonts w:ascii="Verdana" w:cs="Verdana" w:eastAsia="Verdana" w:hAnsi="Verdana"/>
                <w:sz w:val="18"/>
                <w:szCs w:val="18"/>
                <w:color w:val="0000FF"/>
              </w:rPr>
              <w:t>64</w:t>
            </w:r>
          </w:p>
        </w:tc>
      </w:tr>
      <w:tr>
        <w:trPr>
          <w:trHeight w:val="20"/>
        </w:trPr>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gridSpan w:val="5"/>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720" w:type="dxa"/>
            <w:vAlign w:val="bottom"/>
            <w:gridSpan w:val="7"/>
            <w:shd w:val="clear" w:color="auto" w:fill="0000FF"/>
          </w:tcPr>
          <w:p>
            <w:pPr>
              <w:spacing w:after="0" w:line="20" w:lineRule="exact"/>
              <w:rPr>
                <w:sz w:val="1"/>
                <w:szCs w:val="1"/>
                <w:color w:val="auto"/>
              </w:rPr>
            </w:pPr>
          </w:p>
        </w:tc>
        <w:tc>
          <w:tcPr>
            <w:tcW w:w="1300" w:type="dxa"/>
            <w:vAlign w:val="bottom"/>
            <w:gridSpan w:val="4"/>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r>
      <w:tr>
        <w:trPr>
          <w:trHeight w:val="250"/>
        </w:trPr>
        <w:tc>
          <w:tcPr>
            <w:tcW w:w="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gridSpan w:val="2"/>
          </w:tcPr>
          <w:p>
            <w:pPr>
              <w:spacing w:after="0"/>
              <w:rPr>
                <w:sz w:val="20"/>
                <w:szCs w:val="20"/>
                <w:color w:val="auto"/>
              </w:rPr>
            </w:pPr>
            <w:r>
              <w:rPr>
                <w:rFonts w:ascii="Verdana" w:cs="Verdana" w:eastAsia="Verdana" w:hAnsi="Verdana"/>
                <w:sz w:val="18"/>
                <w:szCs w:val="18"/>
                <w:color w:val="0000FF"/>
              </w:rPr>
              <w:t>Note 16.</w:t>
            </w:r>
          </w:p>
        </w:tc>
        <w:tc>
          <w:tcPr>
            <w:tcW w:w="4180" w:type="dxa"/>
            <w:vAlign w:val="bottom"/>
            <w:gridSpan w:val="21"/>
          </w:tcPr>
          <w:p>
            <w:pPr>
              <w:ind w:left="60"/>
              <w:spacing w:after="0"/>
              <w:rPr>
                <w:sz w:val="20"/>
                <w:szCs w:val="20"/>
                <w:color w:val="auto"/>
              </w:rPr>
            </w:pPr>
            <w:r>
              <w:rPr>
                <w:rFonts w:ascii="Verdana" w:cs="Verdana" w:eastAsia="Verdana" w:hAnsi="Verdana"/>
                <w:sz w:val="18"/>
                <w:szCs w:val="18"/>
                <w:color w:val="0000FF"/>
              </w:rPr>
              <w:t>Acquisition</w:t>
            </w:r>
          </w:p>
        </w:tc>
        <w:tc>
          <w:tcPr>
            <w:tcW w:w="4040" w:type="dxa"/>
            <w:vAlign w:val="bottom"/>
            <w:gridSpan w:val="9"/>
          </w:tcPr>
          <w:p>
            <w:pPr>
              <w:spacing w:after="0"/>
              <w:rPr>
                <w:sz w:val="21"/>
                <w:szCs w:val="21"/>
                <w:color w:val="auto"/>
              </w:rPr>
            </w:pPr>
          </w:p>
        </w:tc>
        <w:tc>
          <w:tcPr>
            <w:tcW w:w="620" w:type="dxa"/>
            <w:vAlign w:val="bottom"/>
            <w:gridSpan w:val="4"/>
          </w:tcPr>
          <w:p>
            <w:pPr>
              <w:jc w:val="right"/>
              <w:spacing w:after="0"/>
              <w:rPr>
                <w:sz w:val="20"/>
                <w:szCs w:val="20"/>
                <w:color w:val="auto"/>
              </w:rPr>
            </w:pPr>
            <w:r>
              <w:rPr>
                <w:rFonts w:ascii="Verdana" w:cs="Verdana" w:eastAsia="Verdana" w:hAnsi="Verdana"/>
                <w:sz w:val="18"/>
                <w:szCs w:val="18"/>
                <w:color w:val="0000FF"/>
              </w:rPr>
              <w:t>66</w:t>
            </w:r>
          </w:p>
        </w:tc>
      </w:tr>
      <w:tr>
        <w:trPr>
          <w:trHeight w:val="20"/>
        </w:trPr>
        <w:tc>
          <w:tcPr>
            <w:tcW w:w="1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gridSpan w:val="5"/>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3020" w:type="dxa"/>
            <w:vAlign w:val="bottom"/>
            <w:gridSpan w:val="11"/>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r>
      <w:tr>
        <w:trPr>
          <w:trHeight w:val="250"/>
        </w:trPr>
        <w:tc>
          <w:tcPr>
            <w:tcW w:w="160" w:type="dxa"/>
            <w:vAlign w:val="bottom"/>
          </w:tcPr>
          <w:p>
            <w:pPr>
              <w:spacing w:after="0"/>
              <w:rPr>
                <w:sz w:val="21"/>
                <w:szCs w:val="21"/>
                <w:color w:val="auto"/>
              </w:rPr>
            </w:pPr>
          </w:p>
        </w:tc>
        <w:tc>
          <w:tcPr>
            <w:tcW w:w="520" w:type="dxa"/>
            <w:vAlign w:val="bottom"/>
            <w:tcBorders>
              <w:bottom w:val="single" w:sz="8" w:color="0000FF"/>
            </w:tcBorders>
            <w:gridSpan w:val="2"/>
          </w:tcPr>
          <w:p>
            <w:pPr>
              <w:spacing w:after="0"/>
              <w:rPr>
                <w:sz w:val="20"/>
                <w:szCs w:val="20"/>
                <w:color w:val="auto"/>
              </w:rPr>
            </w:pPr>
            <w:r>
              <w:rPr>
                <w:rFonts w:ascii="Verdana" w:cs="Verdana" w:eastAsia="Verdana" w:hAnsi="Verdana"/>
                <w:sz w:val="18"/>
                <w:szCs w:val="18"/>
                <w:color w:val="0000FF"/>
              </w:rPr>
              <w:t>Item</w:t>
            </w:r>
          </w:p>
        </w:tc>
        <w:tc>
          <w:tcPr>
            <w:tcW w:w="160" w:type="dxa"/>
            <w:vAlign w:val="bottom"/>
            <w:tcBorders>
              <w:bottom w:val="single" w:sz="8" w:color="0000FF"/>
            </w:tcBorders>
          </w:tcPr>
          <w:p>
            <w:pPr>
              <w:spacing w:after="0"/>
              <w:rPr>
                <w:sz w:val="20"/>
                <w:szCs w:val="20"/>
                <w:color w:val="auto"/>
              </w:rPr>
            </w:pPr>
            <w:r>
              <w:rPr>
                <w:rFonts w:ascii="Verdana" w:cs="Verdana" w:eastAsia="Verdana" w:hAnsi="Verdana"/>
                <w:sz w:val="18"/>
                <w:szCs w:val="18"/>
                <w:color w:val="0000FF"/>
                <w:w w:val="77"/>
              </w:rPr>
              <w:t>2.</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300" w:type="dxa"/>
            <w:vAlign w:val="bottom"/>
            <w:tcBorders>
              <w:bottom w:val="single" w:sz="8" w:color="0000FF"/>
            </w:tcBorders>
            <w:gridSpan w:val="31"/>
          </w:tcPr>
          <w:p>
            <w:pPr>
              <w:spacing w:after="0"/>
              <w:rPr>
                <w:sz w:val="20"/>
                <w:szCs w:val="20"/>
                <w:color w:val="auto"/>
              </w:rPr>
            </w:pPr>
            <w:r>
              <w:rPr>
                <w:rFonts w:ascii="Verdana" w:cs="Verdana" w:eastAsia="Verdana" w:hAnsi="Verdana"/>
                <w:sz w:val="18"/>
                <w:szCs w:val="18"/>
                <w:color w:val="0000FF"/>
                <w:w w:val="99"/>
              </w:rPr>
              <w:t>MANAGEMENT’S DISCUSSION AND ANALYSIS OF FINANCIAL CONDITION AND RESULTS OF</w:t>
            </w:r>
          </w:p>
        </w:tc>
        <w:tc>
          <w:tcPr>
            <w:tcW w:w="920" w:type="dxa"/>
            <w:vAlign w:val="bottom"/>
            <w:gridSpan w:val="2"/>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196"/>
        </w:trPr>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20" w:type="dxa"/>
            <w:vAlign w:val="bottom"/>
            <w:gridSpan w:val="33"/>
          </w:tcPr>
          <w:p>
            <w:pPr>
              <w:spacing w:after="0" w:line="196" w:lineRule="exact"/>
              <w:rPr>
                <w:sz w:val="20"/>
                <w:szCs w:val="20"/>
                <w:color w:val="auto"/>
              </w:rPr>
            </w:pPr>
            <w:r>
              <w:rPr>
                <w:rFonts w:ascii="Verdana" w:cs="Verdana" w:eastAsia="Verdana" w:hAnsi="Verdana"/>
                <w:sz w:val="18"/>
                <w:szCs w:val="18"/>
                <w:color w:val="0000FF"/>
              </w:rPr>
              <w:t>OPERATIONS</w:t>
            </w:r>
          </w:p>
        </w:tc>
        <w:tc>
          <w:tcPr>
            <w:tcW w:w="620" w:type="dxa"/>
            <w:vAlign w:val="bottom"/>
            <w:gridSpan w:val="4"/>
          </w:tcPr>
          <w:p>
            <w:pPr>
              <w:jc w:val="right"/>
              <w:spacing w:after="0" w:line="196" w:lineRule="exact"/>
              <w:rPr>
                <w:sz w:val="20"/>
                <w:szCs w:val="20"/>
                <w:color w:val="auto"/>
              </w:rPr>
            </w:pPr>
            <w:r>
              <w:rPr>
                <w:rFonts w:ascii="Verdana" w:cs="Verdana" w:eastAsia="Verdana" w:hAnsi="Verdana"/>
                <w:sz w:val="18"/>
                <w:szCs w:val="18"/>
                <w:color w:val="0000FF"/>
              </w:rPr>
              <w:t>70</w:t>
            </w:r>
          </w:p>
        </w:tc>
      </w:tr>
      <w:tr>
        <w:trPr>
          <w:trHeight w:val="20"/>
        </w:trPr>
        <w:tc>
          <w:tcPr>
            <w:tcW w:w="1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gridSpan w:val="5"/>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3020" w:type="dxa"/>
            <w:vAlign w:val="bottom"/>
            <w:gridSpan w:val="11"/>
          </w:tcPr>
          <w:p>
            <w:pPr>
              <w:spacing w:after="0" w:line="20" w:lineRule="exact"/>
              <w:rPr>
                <w:sz w:val="1"/>
                <w:szCs w:val="1"/>
                <w:color w:val="auto"/>
              </w:rPr>
            </w:pPr>
          </w:p>
        </w:tc>
        <w:tc>
          <w:tcPr>
            <w:tcW w:w="246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r>
      <w:tr>
        <w:trPr>
          <w:trHeight w:val="250"/>
        </w:trPr>
        <w:tc>
          <w:tcPr>
            <w:tcW w:w="160" w:type="dxa"/>
            <w:vAlign w:val="bottom"/>
          </w:tcPr>
          <w:p>
            <w:pPr>
              <w:spacing w:after="0"/>
              <w:rPr>
                <w:sz w:val="21"/>
                <w:szCs w:val="21"/>
                <w:color w:val="auto"/>
              </w:rPr>
            </w:pPr>
          </w:p>
        </w:tc>
        <w:tc>
          <w:tcPr>
            <w:tcW w:w="520" w:type="dxa"/>
            <w:vAlign w:val="bottom"/>
            <w:gridSpan w:val="2"/>
          </w:tcPr>
          <w:p>
            <w:pPr>
              <w:spacing w:after="0"/>
              <w:rPr>
                <w:sz w:val="20"/>
                <w:szCs w:val="20"/>
                <w:color w:val="auto"/>
              </w:rPr>
            </w:pPr>
            <w:r>
              <w:rPr>
                <w:rFonts w:ascii="Verdana" w:cs="Verdana" w:eastAsia="Verdana" w:hAnsi="Verdana"/>
                <w:sz w:val="18"/>
                <w:szCs w:val="18"/>
                <w:color w:val="0000FF"/>
              </w:rPr>
              <w:t>Item</w:t>
            </w:r>
          </w:p>
        </w:tc>
        <w:tc>
          <w:tcPr>
            <w:tcW w:w="180" w:type="dxa"/>
            <w:vAlign w:val="bottom"/>
            <w:gridSpan w:val="2"/>
          </w:tcPr>
          <w:p>
            <w:pPr>
              <w:spacing w:after="0"/>
              <w:rPr>
                <w:sz w:val="20"/>
                <w:szCs w:val="20"/>
                <w:color w:val="auto"/>
              </w:rPr>
            </w:pPr>
            <w:r>
              <w:rPr>
                <w:rFonts w:ascii="Verdana" w:cs="Verdana" w:eastAsia="Verdana" w:hAnsi="Verdana"/>
                <w:sz w:val="18"/>
                <w:szCs w:val="18"/>
                <w:color w:val="0000FF"/>
                <w:w w:val="77"/>
              </w:rPr>
              <w:t>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80" w:type="dxa"/>
            <w:vAlign w:val="bottom"/>
            <w:gridSpan w:val="28"/>
          </w:tcPr>
          <w:p>
            <w:pPr>
              <w:spacing w:after="0"/>
              <w:rPr>
                <w:sz w:val="20"/>
                <w:szCs w:val="20"/>
                <w:color w:val="auto"/>
              </w:rPr>
            </w:pPr>
            <w:r>
              <w:rPr>
                <w:rFonts w:ascii="Verdana" w:cs="Verdana" w:eastAsia="Verdana" w:hAnsi="Verdana"/>
                <w:sz w:val="18"/>
                <w:szCs w:val="18"/>
                <w:color w:val="0000FF"/>
                <w:w w:val="98"/>
              </w:rPr>
              <w:t>QUANTITATIVE AND QUALITATIVE DISCLOSURES ABOUT MARKET RISK</w:t>
            </w:r>
          </w:p>
        </w:tc>
        <w:tc>
          <w:tcPr>
            <w:tcW w:w="2740" w:type="dxa"/>
            <w:vAlign w:val="bottom"/>
            <w:gridSpan w:val="5"/>
          </w:tcPr>
          <w:p>
            <w:pPr>
              <w:spacing w:after="0"/>
              <w:rPr>
                <w:sz w:val="21"/>
                <w:szCs w:val="21"/>
                <w:color w:val="auto"/>
              </w:rPr>
            </w:pPr>
          </w:p>
        </w:tc>
        <w:tc>
          <w:tcPr>
            <w:tcW w:w="620" w:type="dxa"/>
            <w:vAlign w:val="bottom"/>
            <w:gridSpan w:val="4"/>
          </w:tcPr>
          <w:p>
            <w:pPr>
              <w:jc w:val="right"/>
              <w:spacing w:after="0"/>
              <w:rPr>
                <w:sz w:val="20"/>
                <w:szCs w:val="20"/>
                <w:color w:val="auto"/>
              </w:rPr>
            </w:pPr>
            <w:r>
              <w:rPr>
                <w:rFonts w:ascii="Verdana" w:cs="Verdana" w:eastAsia="Verdana" w:hAnsi="Verdana"/>
                <w:sz w:val="18"/>
                <w:szCs w:val="18"/>
                <w:color w:val="0000FF"/>
              </w:rPr>
              <w:t>106</w:t>
            </w:r>
          </w:p>
        </w:tc>
      </w:tr>
      <w:tr>
        <w:trPr>
          <w:trHeight w:val="20"/>
        </w:trPr>
        <w:tc>
          <w:tcPr>
            <w:tcW w:w="160" w:type="dxa"/>
            <w:vAlign w:val="bottom"/>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gridSpan w:val="5"/>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3020" w:type="dxa"/>
            <w:vAlign w:val="bottom"/>
            <w:gridSpan w:val="11"/>
            <w:shd w:val="clear" w:color="auto" w:fill="0000FF"/>
          </w:tcPr>
          <w:p>
            <w:pPr>
              <w:spacing w:after="0" w:line="20" w:lineRule="exact"/>
              <w:rPr>
                <w:sz w:val="1"/>
                <w:szCs w:val="1"/>
                <w:color w:val="auto"/>
              </w:rPr>
            </w:pPr>
          </w:p>
        </w:tc>
        <w:tc>
          <w:tcPr>
            <w:tcW w:w="246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r>
      <w:tr>
        <w:trPr>
          <w:trHeight w:val="250"/>
        </w:trPr>
        <w:tc>
          <w:tcPr>
            <w:tcW w:w="160" w:type="dxa"/>
            <w:vAlign w:val="bottom"/>
          </w:tcPr>
          <w:p>
            <w:pPr>
              <w:spacing w:after="0"/>
              <w:rPr>
                <w:sz w:val="21"/>
                <w:szCs w:val="21"/>
                <w:color w:val="auto"/>
              </w:rPr>
            </w:pPr>
          </w:p>
        </w:tc>
        <w:tc>
          <w:tcPr>
            <w:tcW w:w="520" w:type="dxa"/>
            <w:vAlign w:val="bottom"/>
            <w:gridSpan w:val="2"/>
          </w:tcPr>
          <w:p>
            <w:pPr>
              <w:spacing w:after="0"/>
              <w:rPr>
                <w:sz w:val="20"/>
                <w:szCs w:val="20"/>
                <w:color w:val="auto"/>
              </w:rPr>
            </w:pPr>
            <w:r>
              <w:rPr>
                <w:rFonts w:ascii="Verdana" w:cs="Verdana" w:eastAsia="Verdana" w:hAnsi="Verdana"/>
                <w:sz w:val="18"/>
                <w:szCs w:val="18"/>
                <w:color w:val="0000FF"/>
              </w:rPr>
              <w:t>Item</w:t>
            </w:r>
          </w:p>
        </w:tc>
        <w:tc>
          <w:tcPr>
            <w:tcW w:w="160" w:type="dxa"/>
            <w:vAlign w:val="bottom"/>
          </w:tcPr>
          <w:p>
            <w:pPr>
              <w:spacing w:after="0"/>
              <w:rPr>
                <w:sz w:val="20"/>
                <w:szCs w:val="20"/>
                <w:color w:val="auto"/>
              </w:rPr>
            </w:pPr>
            <w:r>
              <w:rPr>
                <w:rFonts w:ascii="Verdana" w:cs="Verdana" w:eastAsia="Verdana" w:hAnsi="Verdana"/>
                <w:sz w:val="18"/>
                <w:szCs w:val="18"/>
                <w:color w:val="0000FF"/>
                <w:w w:val="77"/>
              </w:rPr>
              <w:t>4.</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80" w:type="dxa"/>
            <w:vAlign w:val="bottom"/>
            <w:gridSpan w:val="28"/>
          </w:tcPr>
          <w:p>
            <w:pPr>
              <w:spacing w:after="0"/>
              <w:rPr>
                <w:sz w:val="20"/>
                <w:szCs w:val="20"/>
                <w:color w:val="auto"/>
              </w:rPr>
            </w:pPr>
            <w:r>
              <w:rPr>
                <w:rFonts w:ascii="Verdana" w:cs="Verdana" w:eastAsia="Verdana" w:hAnsi="Verdana"/>
                <w:sz w:val="18"/>
                <w:szCs w:val="18"/>
                <w:color w:val="0000FF"/>
              </w:rPr>
              <w:t>CONTROLS AND PROCEDURES</w:t>
            </w:r>
          </w:p>
        </w:tc>
        <w:tc>
          <w:tcPr>
            <w:tcW w:w="2740" w:type="dxa"/>
            <w:vAlign w:val="bottom"/>
            <w:gridSpan w:val="5"/>
          </w:tcPr>
          <w:p>
            <w:pPr>
              <w:spacing w:after="0"/>
              <w:rPr>
                <w:sz w:val="21"/>
                <w:szCs w:val="21"/>
                <w:color w:val="auto"/>
              </w:rPr>
            </w:pPr>
          </w:p>
        </w:tc>
        <w:tc>
          <w:tcPr>
            <w:tcW w:w="620" w:type="dxa"/>
            <w:vAlign w:val="bottom"/>
            <w:gridSpan w:val="4"/>
          </w:tcPr>
          <w:p>
            <w:pPr>
              <w:jc w:val="right"/>
              <w:spacing w:after="0"/>
              <w:rPr>
                <w:sz w:val="20"/>
                <w:szCs w:val="20"/>
                <w:color w:val="auto"/>
              </w:rPr>
            </w:pPr>
            <w:r>
              <w:rPr>
                <w:rFonts w:ascii="Verdana" w:cs="Verdana" w:eastAsia="Verdana" w:hAnsi="Verdana"/>
                <w:sz w:val="18"/>
                <w:szCs w:val="18"/>
                <w:color w:val="0000FF"/>
              </w:rPr>
              <w:t>107</w:t>
            </w:r>
          </w:p>
        </w:tc>
      </w:tr>
      <w:tr>
        <w:trPr>
          <w:trHeight w:val="20"/>
        </w:trPr>
        <w:tc>
          <w:tcPr>
            <w:tcW w:w="160" w:type="dxa"/>
            <w:vAlign w:val="bottom"/>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gridSpan w:val="5"/>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5480" w:type="dxa"/>
            <w:vAlign w:val="bottom"/>
            <w:gridSpan w:val="1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r>
      <w:tr>
        <w:trPr>
          <w:trHeight w:val="412"/>
        </w:trPr>
        <w:tc>
          <w:tcPr>
            <w:tcW w:w="680" w:type="dxa"/>
            <w:vAlign w:val="bottom"/>
            <w:gridSpan w:val="3"/>
          </w:tcPr>
          <w:p>
            <w:pPr>
              <w:spacing w:after="0"/>
              <w:rPr>
                <w:sz w:val="20"/>
                <w:szCs w:val="20"/>
                <w:color w:val="auto"/>
              </w:rPr>
            </w:pPr>
            <w:r>
              <w:rPr>
                <w:rFonts w:ascii="Verdana" w:cs="Verdana" w:eastAsia="Verdana" w:hAnsi="Verdana"/>
                <w:sz w:val="18"/>
                <w:szCs w:val="18"/>
                <w:color w:val="0000FF"/>
                <w:w w:val="93"/>
              </w:rPr>
              <w:t>PART II</w:t>
            </w:r>
          </w:p>
        </w:tc>
        <w:tc>
          <w:tcPr>
            <w:tcW w:w="680" w:type="dxa"/>
            <w:vAlign w:val="bottom"/>
            <w:gridSpan w:val="5"/>
          </w:tcPr>
          <w:p>
            <w:pPr>
              <w:spacing w:after="0"/>
              <w:rPr>
                <w:sz w:val="24"/>
                <w:szCs w:val="24"/>
                <w:color w:val="auto"/>
              </w:rPr>
            </w:pPr>
          </w:p>
        </w:tc>
        <w:tc>
          <w:tcPr>
            <w:tcW w:w="1980" w:type="dxa"/>
            <w:vAlign w:val="bottom"/>
            <w:gridSpan w:val="8"/>
          </w:tcPr>
          <w:p>
            <w:pPr>
              <w:spacing w:after="0"/>
              <w:rPr>
                <w:sz w:val="20"/>
                <w:szCs w:val="20"/>
                <w:color w:val="auto"/>
              </w:rPr>
            </w:pPr>
            <w:r>
              <w:rPr>
                <w:rFonts w:ascii="Verdana" w:cs="Verdana" w:eastAsia="Verdana" w:hAnsi="Verdana"/>
                <w:sz w:val="18"/>
                <w:szCs w:val="18"/>
                <w:color w:val="0000FF"/>
                <w:w w:val="96"/>
              </w:rPr>
              <w:t>OTHER INFORMATION</w:t>
            </w:r>
          </w:p>
        </w:tc>
        <w:tc>
          <w:tcPr>
            <w:tcW w:w="7240" w:type="dxa"/>
            <w:vAlign w:val="bottom"/>
            <w:gridSpan w:val="25"/>
          </w:tcPr>
          <w:p>
            <w:pPr>
              <w:spacing w:after="0"/>
              <w:rPr>
                <w:sz w:val="24"/>
                <w:szCs w:val="24"/>
                <w:color w:val="auto"/>
              </w:rPr>
            </w:pPr>
          </w:p>
        </w:tc>
        <w:tc>
          <w:tcPr>
            <w:tcW w:w="620" w:type="dxa"/>
            <w:vAlign w:val="bottom"/>
            <w:gridSpan w:val="4"/>
          </w:tcPr>
          <w:p>
            <w:pPr>
              <w:jc w:val="right"/>
              <w:spacing w:after="0"/>
              <w:rPr>
                <w:sz w:val="20"/>
                <w:szCs w:val="20"/>
                <w:color w:val="auto"/>
              </w:rPr>
            </w:pPr>
            <w:r>
              <w:rPr>
                <w:rFonts w:ascii="Verdana" w:cs="Verdana" w:eastAsia="Verdana" w:hAnsi="Verdana"/>
                <w:sz w:val="18"/>
                <w:szCs w:val="18"/>
                <w:color w:val="0000FF"/>
              </w:rPr>
              <w:t>108</w:t>
            </w:r>
          </w:p>
        </w:tc>
      </w:tr>
      <w:tr>
        <w:trPr>
          <w:trHeight w:val="20"/>
        </w:trPr>
        <w:tc>
          <w:tcPr>
            <w:tcW w:w="16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20" w:type="dxa"/>
            <w:vAlign w:val="bottom"/>
            <w:gridSpan w:val="5"/>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5480" w:type="dxa"/>
            <w:vAlign w:val="bottom"/>
            <w:gridSpan w:val="1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r>
      <w:tr>
        <w:trPr>
          <w:trHeight w:val="412"/>
        </w:trPr>
        <w:tc>
          <w:tcPr>
            <w:tcW w:w="160" w:type="dxa"/>
            <w:vAlign w:val="bottom"/>
          </w:tcPr>
          <w:p>
            <w:pPr>
              <w:spacing w:after="0"/>
              <w:rPr>
                <w:sz w:val="24"/>
                <w:szCs w:val="24"/>
                <w:color w:val="auto"/>
              </w:rPr>
            </w:pPr>
          </w:p>
        </w:tc>
        <w:tc>
          <w:tcPr>
            <w:tcW w:w="520" w:type="dxa"/>
            <w:vAlign w:val="bottom"/>
            <w:gridSpan w:val="2"/>
          </w:tcPr>
          <w:p>
            <w:pPr>
              <w:spacing w:after="0"/>
              <w:rPr>
                <w:sz w:val="20"/>
                <w:szCs w:val="20"/>
                <w:color w:val="auto"/>
              </w:rPr>
            </w:pPr>
            <w:r>
              <w:rPr>
                <w:rFonts w:ascii="Verdana" w:cs="Verdana" w:eastAsia="Verdana" w:hAnsi="Verdana"/>
                <w:sz w:val="18"/>
                <w:szCs w:val="18"/>
                <w:color w:val="0000FF"/>
              </w:rPr>
              <w:t>Item</w:t>
            </w:r>
          </w:p>
        </w:tc>
        <w:tc>
          <w:tcPr>
            <w:tcW w:w="180" w:type="dxa"/>
            <w:vAlign w:val="bottom"/>
            <w:gridSpan w:val="2"/>
          </w:tcPr>
          <w:p>
            <w:pPr>
              <w:spacing w:after="0"/>
              <w:rPr>
                <w:sz w:val="20"/>
                <w:szCs w:val="20"/>
                <w:color w:val="auto"/>
              </w:rPr>
            </w:pPr>
            <w:r>
              <w:rPr>
                <w:rFonts w:ascii="Verdana" w:cs="Verdana" w:eastAsia="Verdana" w:hAnsi="Verdana"/>
                <w:sz w:val="18"/>
                <w:szCs w:val="18"/>
                <w:color w:val="0000FF"/>
                <w:w w:val="77"/>
              </w:rPr>
              <w:t>1.</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80" w:type="dxa"/>
            <w:vAlign w:val="bottom"/>
            <w:gridSpan w:val="8"/>
          </w:tcPr>
          <w:p>
            <w:pPr>
              <w:spacing w:after="0"/>
              <w:rPr>
                <w:sz w:val="20"/>
                <w:szCs w:val="20"/>
                <w:color w:val="auto"/>
              </w:rPr>
            </w:pPr>
            <w:r>
              <w:rPr>
                <w:rFonts w:ascii="Verdana" w:cs="Verdana" w:eastAsia="Verdana" w:hAnsi="Verdana"/>
                <w:sz w:val="18"/>
                <w:szCs w:val="18"/>
                <w:color w:val="0000FF"/>
                <w:w w:val="97"/>
              </w:rPr>
              <w:t>LEGAL PROCEEDINGS</w:t>
            </w:r>
          </w:p>
        </w:tc>
        <w:tc>
          <w:tcPr>
            <w:tcW w:w="7240" w:type="dxa"/>
            <w:vAlign w:val="bottom"/>
            <w:gridSpan w:val="25"/>
          </w:tcPr>
          <w:p>
            <w:pPr>
              <w:spacing w:after="0"/>
              <w:rPr>
                <w:sz w:val="24"/>
                <w:szCs w:val="24"/>
                <w:color w:val="auto"/>
              </w:rPr>
            </w:pPr>
          </w:p>
        </w:tc>
        <w:tc>
          <w:tcPr>
            <w:tcW w:w="620" w:type="dxa"/>
            <w:vAlign w:val="bottom"/>
            <w:gridSpan w:val="4"/>
          </w:tcPr>
          <w:p>
            <w:pPr>
              <w:jc w:val="right"/>
              <w:spacing w:after="0"/>
              <w:rPr>
                <w:sz w:val="20"/>
                <w:szCs w:val="20"/>
                <w:color w:val="auto"/>
              </w:rPr>
            </w:pPr>
            <w:r>
              <w:rPr>
                <w:rFonts w:ascii="Verdana" w:cs="Verdana" w:eastAsia="Verdana" w:hAnsi="Verdana"/>
                <w:sz w:val="18"/>
                <w:szCs w:val="18"/>
                <w:color w:val="0000FF"/>
              </w:rPr>
              <w:t>108</w:t>
            </w:r>
          </w:p>
        </w:tc>
      </w:tr>
      <w:tr>
        <w:trPr>
          <w:trHeight w:val="20"/>
        </w:trPr>
        <w:tc>
          <w:tcPr>
            <w:tcW w:w="160" w:type="dxa"/>
            <w:vAlign w:val="bottom"/>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20" w:type="dxa"/>
            <w:vAlign w:val="bottom"/>
            <w:gridSpan w:val="5"/>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5480" w:type="dxa"/>
            <w:vAlign w:val="bottom"/>
            <w:gridSpan w:val="1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r>
      <w:tr>
        <w:trPr>
          <w:trHeight w:val="250"/>
        </w:trPr>
        <w:tc>
          <w:tcPr>
            <w:tcW w:w="160" w:type="dxa"/>
            <w:vAlign w:val="bottom"/>
          </w:tcPr>
          <w:p>
            <w:pPr>
              <w:spacing w:after="0"/>
              <w:rPr>
                <w:sz w:val="21"/>
                <w:szCs w:val="21"/>
                <w:color w:val="auto"/>
              </w:rPr>
            </w:pPr>
          </w:p>
        </w:tc>
        <w:tc>
          <w:tcPr>
            <w:tcW w:w="520" w:type="dxa"/>
            <w:vAlign w:val="bottom"/>
            <w:gridSpan w:val="2"/>
          </w:tcPr>
          <w:p>
            <w:pPr>
              <w:spacing w:after="0"/>
              <w:rPr>
                <w:sz w:val="20"/>
                <w:szCs w:val="20"/>
                <w:color w:val="auto"/>
              </w:rPr>
            </w:pPr>
            <w:r>
              <w:rPr>
                <w:rFonts w:ascii="Verdana" w:cs="Verdana" w:eastAsia="Verdana" w:hAnsi="Verdana"/>
                <w:sz w:val="18"/>
                <w:szCs w:val="18"/>
                <w:color w:val="0000FF"/>
              </w:rPr>
              <w:t>Item</w:t>
            </w:r>
          </w:p>
        </w:tc>
        <w:tc>
          <w:tcPr>
            <w:tcW w:w="680" w:type="dxa"/>
            <w:vAlign w:val="bottom"/>
            <w:gridSpan w:val="5"/>
          </w:tcPr>
          <w:p>
            <w:pPr>
              <w:spacing w:after="0"/>
              <w:rPr>
                <w:sz w:val="20"/>
                <w:szCs w:val="20"/>
                <w:color w:val="auto"/>
              </w:rPr>
            </w:pPr>
            <w:r>
              <w:rPr>
                <w:rFonts w:ascii="Verdana" w:cs="Verdana" w:eastAsia="Verdana" w:hAnsi="Verdana"/>
                <w:sz w:val="18"/>
                <w:szCs w:val="18"/>
                <w:color w:val="0000FF"/>
              </w:rPr>
              <w:t>1A</w:t>
            </w:r>
            <w:r>
              <w:rPr>
                <w:rFonts w:ascii="Verdana" w:cs="Verdana" w:eastAsia="Verdana" w:hAnsi="Verdana"/>
                <w:sz w:val="18"/>
                <w:szCs w:val="18"/>
                <w:color w:val="000000"/>
              </w:rPr>
              <w:t>.</w:t>
            </w:r>
          </w:p>
        </w:tc>
        <w:tc>
          <w:tcPr>
            <w:tcW w:w="9220" w:type="dxa"/>
            <w:vAlign w:val="bottom"/>
            <w:gridSpan w:val="33"/>
          </w:tcPr>
          <w:p>
            <w:pPr>
              <w:spacing w:after="0"/>
              <w:rPr>
                <w:sz w:val="20"/>
                <w:szCs w:val="20"/>
                <w:color w:val="auto"/>
              </w:rPr>
            </w:pPr>
            <w:r>
              <w:rPr>
                <w:rFonts w:ascii="Verdana" w:cs="Verdana" w:eastAsia="Verdana" w:hAnsi="Verdana"/>
                <w:sz w:val="18"/>
                <w:szCs w:val="18"/>
                <w:color w:val="0000FF"/>
              </w:rPr>
              <w:t>RISK FACTORS</w:t>
            </w:r>
          </w:p>
        </w:tc>
        <w:tc>
          <w:tcPr>
            <w:tcW w:w="620" w:type="dxa"/>
            <w:vAlign w:val="bottom"/>
            <w:gridSpan w:val="4"/>
          </w:tcPr>
          <w:p>
            <w:pPr>
              <w:jc w:val="right"/>
              <w:spacing w:after="0"/>
              <w:rPr>
                <w:sz w:val="20"/>
                <w:szCs w:val="20"/>
                <w:color w:val="auto"/>
              </w:rPr>
            </w:pPr>
            <w:r>
              <w:rPr>
                <w:rFonts w:ascii="Verdana" w:cs="Verdana" w:eastAsia="Verdana" w:hAnsi="Verdana"/>
                <w:sz w:val="18"/>
                <w:szCs w:val="18"/>
                <w:color w:val="0000FF"/>
              </w:rPr>
              <w:t>108</w:t>
            </w:r>
          </w:p>
        </w:tc>
      </w:tr>
      <w:tr>
        <w:trPr>
          <w:trHeight w:val="20"/>
        </w:trPr>
        <w:tc>
          <w:tcPr>
            <w:tcW w:w="160" w:type="dxa"/>
            <w:vAlign w:val="bottom"/>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740" w:type="dxa"/>
            <w:vAlign w:val="bottom"/>
            <w:gridSpan w:val="6"/>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5480" w:type="dxa"/>
            <w:vAlign w:val="bottom"/>
            <w:gridSpan w:val="1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r>
      <w:tr>
        <w:trPr>
          <w:trHeight w:val="250"/>
        </w:trPr>
        <w:tc>
          <w:tcPr>
            <w:tcW w:w="160" w:type="dxa"/>
            <w:vAlign w:val="bottom"/>
          </w:tcPr>
          <w:p>
            <w:pPr>
              <w:spacing w:after="0"/>
              <w:rPr>
                <w:sz w:val="21"/>
                <w:szCs w:val="21"/>
                <w:color w:val="auto"/>
              </w:rPr>
            </w:pPr>
          </w:p>
        </w:tc>
        <w:tc>
          <w:tcPr>
            <w:tcW w:w="520" w:type="dxa"/>
            <w:vAlign w:val="bottom"/>
            <w:tcBorders>
              <w:bottom w:val="single" w:sz="8" w:color="0000FF"/>
            </w:tcBorders>
            <w:gridSpan w:val="2"/>
          </w:tcPr>
          <w:p>
            <w:pPr>
              <w:spacing w:after="0"/>
              <w:rPr>
                <w:sz w:val="20"/>
                <w:szCs w:val="20"/>
                <w:color w:val="auto"/>
              </w:rPr>
            </w:pPr>
            <w:r>
              <w:rPr>
                <w:rFonts w:ascii="Verdana" w:cs="Verdana" w:eastAsia="Verdana" w:hAnsi="Verdana"/>
                <w:sz w:val="18"/>
                <w:szCs w:val="18"/>
                <w:color w:val="0000FF"/>
              </w:rPr>
              <w:t>Item</w:t>
            </w:r>
          </w:p>
        </w:tc>
        <w:tc>
          <w:tcPr>
            <w:tcW w:w="160" w:type="dxa"/>
            <w:vAlign w:val="bottom"/>
            <w:tcBorders>
              <w:bottom w:val="single" w:sz="8" w:color="0000FF"/>
            </w:tcBorders>
          </w:tcPr>
          <w:p>
            <w:pPr>
              <w:spacing w:after="0"/>
              <w:rPr>
                <w:sz w:val="20"/>
                <w:szCs w:val="20"/>
                <w:color w:val="auto"/>
              </w:rPr>
            </w:pPr>
            <w:r>
              <w:rPr>
                <w:rFonts w:ascii="Verdana" w:cs="Verdana" w:eastAsia="Verdana" w:hAnsi="Verdana"/>
                <w:sz w:val="18"/>
                <w:szCs w:val="18"/>
                <w:color w:val="0000FF"/>
                <w:w w:val="77"/>
              </w:rPr>
              <w:t>2.</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940" w:type="dxa"/>
            <w:vAlign w:val="bottom"/>
            <w:tcBorders>
              <w:bottom w:val="single" w:sz="8" w:color="0000FF"/>
            </w:tcBorders>
            <w:gridSpan w:val="32"/>
          </w:tcPr>
          <w:p>
            <w:pPr>
              <w:spacing w:after="0"/>
              <w:rPr>
                <w:sz w:val="20"/>
                <w:szCs w:val="20"/>
                <w:color w:val="auto"/>
              </w:rPr>
            </w:pPr>
            <w:r>
              <w:rPr>
                <w:rFonts w:ascii="Verdana" w:cs="Verdana" w:eastAsia="Verdana" w:hAnsi="Verdana"/>
                <w:sz w:val="18"/>
                <w:szCs w:val="18"/>
                <w:color w:val="0000FF"/>
                <w:w w:val="99"/>
              </w:rPr>
              <w:t>UNREGISTERED SALES OF EQUITY SECURITIES, USE OF PROCEEDS, AND ISSUER PURCHASES OF</w:t>
            </w:r>
          </w:p>
        </w:tc>
        <w:tc>
          <w:tcPr>
            <w:tcW w:w="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196"/>
        </w:trPr>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20" w:type="dxa"/>
            <w:vAlign w:val="bottom"/>
            <w:gridSpan w:val="33"/>
          </w:tcPr>
          <w:p>
            <w:pPr>
              <w:spacing w:after="0" w:line="196" w:lineRule="exact"/>
              <w:rPr>
                <w:sz w:val="20"/>
                <w:szCs w:val="20"/>
                <w:color w:val="auto"/>
              </w:rPr>
            </w:pPr>
            <w:r>
              <w:rPr>
                <w:rFonts w:ascii="Verdana" w:cs="Verdana" w:eastAsia="Verdana" w:hAnsi="Verdana"/>
                <w:sz w:val="18"/>
                <w:szCs w:val="18"/>
                <w:color w:val="0000FF"/>
              </w:rPr>
              <w:t>EQUITY SECURITIES</w:t>
            </w:r>
          </w:p>
        </w:tc>
        <w:tc>
          <w:tcPr>
            <w:tcW w:w="620" w:type="dxa"/>
            <w:vAlign w:val="bottom"/>
            <w:gridSpan w:val="4"/>
          </w:tcPr>
          <w:p>
            <w:pPr>
              <w:jc w:val="right"/>
              <w:spacing w:after="0" w:line="196" w:lineRule="exact"/>
              <w:rPr>
                <w:sz w:val="20"/>
                <w:szCs w:val="20"/>
                <w:color w:val="auto"/>
              </w:rPr>
            </w:pPr>
            <w:r>
              <w:rPr>
                <w:rFonts w:ascii="Verdana" w:cs="Verdana" w:eastAsia="Verdana" w:hAnsi="Verdana"/>
                <w:sz w:val="18"/>
                <w:szCs w:val="18"/>
                <w:color w:val="0000FF"/>
              </w:rPr>
              <w:t>108</w:t>
            </w:r>
          </w:p>
        </w:tc>
      </w:tr>
      <w:tr>
        <w:trPr>
          <w:trHeight w:val="20"/>
        </w:trPr>
        <w:tc>
          <w:tcPr>
            <w:tcW w:w="1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980" w:type="dxa"/>
            <w:vAlign w:val="bottom"/>
            <w:gridSpan w:val="5"/>
            <w:shd w:val="clear" w:color="auto" w:fill="0000FF"/>
          </w:tcPr>
          <w:p>
            <w:pPr>
              <w:spacing w:after="0" w:line="20" w:lineRule="exact"/>
              <w:rPr>
                <w:sz w:val="1"/>
                <w:szCs w:val="1"/>
                <w:color w:val="auto"/>
              </w:rPr>
            </w:pPr>
          </w:p>
        </w:tc>
        <w:tc>
          <w:tcPr>
            <w:tcW w:w="740" w:type="dxa"/>
            <w:vAlign w:val="bottom"/>
            <w:gridSpan w:val="6"/>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5760" w:type="dxa"/>
            <w:vAlign w:val="bottom"/>
            <w:gridSpan w:val="16"/>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r>
      <w:tr>
        <w:trPr>
          <w:trHeight w:val="250"/>
        </w:trPr>
        <w:tc>
          <w:tcPr>
            <w:tcW w:w="160" w:type="dxa"/>
            <w:vAlign w:val="bottom"/>
          </w:tcPr>
          <w:p>
            <w:pPr>
              <w:spacing w:after="0"/>
              <w:rPr>
                <w:sz w:val="21"/>
                <w:szCs w:val="21"/>
                <w:color w:val="auto"/>
              </w:rPr>
            </w:pPr>
          </w:p>
        </w:tc>
        <w:tc>
          <w:tcPr>
            <w:tcW w:w="520" w:type="dxa"/>
            <w:vAlign w:val="bottom"/>
            <w:gridSpan w:val="2"/>
          </w:tcPr>
          <w:p>
            <w:pPr>
              <w:spacing w:after="0"/>
              <w:rPr>
                <w:sz w:val="20"/>
                <w:szCs w:val="20"/>
                <w:color w:val="auto"/>
              </w:rPr>
            </w:pPr>
            <w:r>
              <w:rPr>
                <w:rFonts w:ascii="Verdana" w:cs="Verdana" w:eastAsia="Verdana" w:hAnsi="Verdana"/>
                <w:sz w:val="18"/>
                <w:szCs w:val="18"/>
                <w:color w:val="0000FF"/>
              </w:rPr>
              <w:t>Item</w:t>
            </w:r>
          </w:p>
        </w:tc>
        <w:tc>
          <w:tcPr>
            <w:tcW w:w="180" w:type="dxa"/>
            <w:vAlign w:val="bottom"/>
            <w:gridSpan w:val="2"/>
          </w:tcPr>
          <w:p>
            <w:pPr>
              <w:spacing w:after="0"/>
              <w:rPr>
                <w:sz w:val="20"/>
                <w:szCs w:val="20"/>
                <w:color w:val="auto"/>
              </w:rPr>
            </w:pPr>
            <w:r>
              <w:rPr>
                <w:rFonts w:ascii="Verdana" w:cs="Verdana" w:eastAsia="Verdana" w:hAnsi="Verdana"/>
                <w:sz w:val="18"/>
                <w:szCs w:val="18"/>
                <w:color w:val="0000FF"/>
                <w:w w:val="77"/>
              </w:rPr>
              <w:t>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60" w:type="dxa"/>
            <w:vAlign w:val="bottom"/>
            <w:gridSpan w:val="17"/>
          </w:tcPr>
          <w:p>
            <w:pPr>
              <w:spacing w:after="0"/>
              <w:rPr>
                <w:sz w:val="20"/>
                <w:szCs w:val="20"/>
                <w:color w:val="auto"/>
              </w:rPr>
            </w:pPr>
            <w:r>
              <w:rPr>
                <w:rFonts w:ascii="Verdana" w:cs="Verdana" w:eastAsia="Verdana" w:hAnsi="Verdana"/>
                <w:sz w:val="18"/>
                <w:szCs w:val="18"/>
                <w:color w:val="0000FF"/>
                <w:w w:val="98"/>
              </w:rPr>
              <w:t>DEFAULTS UPON SENIOR SECURITIES</w:t>
            </w:r>
          </w:p>
        </w:tc>
        <w:tc>
          <w:tcPr>
            <w:tcW w:w="5760" w:type="dxa"/>
            <w:vAlign w:val="bottom"/>
            <w:gridSpan w:val="16"/>
          </w:tcPr>
          <w:p>
            <w:pPr>
              <w:spacing w:after="0"/>
              <w:rPr>
                <w:sz w:val="21"/>
                <w:szCs w:val="21"/>
                <w:color w:val="auto"/>
              </w:rPr>
            </w:pPr>
          </w:p>
        </w:tc>
        <w:tc>
          <w:tcPr>
            <w:tcW w:w="620" w:type="dxa"/>
            <w:vAlign w:val="bottom"/>
            <w:gridSpan w:val="4"/>
          </w:tcPr>
          <w:p>
            <w:pPr>
              <w:jc w:val="right"/>
              <w:spacing w:after="0"/>
              <w:rPr>
                <w:sz w:val="20"/>
                <w:szCs w:val="20"/>
                <w:color w:val="auto"/>
              </w:rPr>
            </w:pPr>
            <w:r>
              <w:rPr>
                <w:rFonts w:ascii="Verdana" w:cs="Verdana" w:eastAsia="Verdana" w:hAnsi="Verdana"/>
                <w:sz w:val="18"/>
                <w:szCs w:val="18"/>
                <w:color w:val="0000FF"/>
              </w:rPr>
              <w:t>108</w:t>
            </w:r>
          </w:p>
        </w:tc>
      </w:tr>
      <w:tr>
        <w:trPr>
          <w:trHeight w:val="20"/>
        </w:trPr>
        <w:tc>
          <w:tcPr>
            <w:tcW w:w="160" w:type="dxa"/>
            <w:vAlign w:val="bottom"/>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1720" w:type="dxa"/>
            <w:vAlign w:val="bottom"/>
            <w:gridSpan w:val="11"/>
            <w:shd w:val="clear" w:color="auto" w:fill="0000FF"/>
          </w:tcPr>
          <w:p>
            <w:pPr>
              <w:spacing w:after="0" w:line="20" w:lineRule="exact"/>
              <w:rPr>
                <w:sz w:val="1"/>
                <w:szCs w:val="1"/>
                <w:color w:val="auto"/>
              </w:rPr>
            </w:pPr>
          </w:p>
        </w:tc>
        <w:tc>
          <w:tcPr>
            <w:tcW w:w="860" w:type="dxa"/>
            <w:vAlign w:val="bottom"/>
            <w:gridSpan w:val="4"/>
            <w:shd w:val="clear" w:color="auto" w:fill="0000FF"/>
          </w:tcPr>
          <w:p>
            <w:pPr>
              <w:spacing w:after="0" w:line="20" w:lineRule="exact"/>
              <w:rPr>
                <w:sz w:val="1"/>
                <w:szCs w:val="1"/>
                <w:color w:val="auto"/>
              </w:rPr>
            </w:pPr>
          </w:p>
        </w:tc>
        <w:tc>
          <w:tcPr>
            <w:tcW w:w="5760" w:type="dxa"/>
            <w:vAlign w:val="bottom"/>
            <w:gridSpan w:val="16"/>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r>
      <w:tr>
        <w:trPr>
          <w:trHeight w:val="250"/>
        </w:trPr>
        <w:tc>
          <w:tcPr>
            <w:tcW w:w="160" w:type="dxa"/>
            <w:vAlign w:val="bottom"/>
          </w:tcPr>
          <w:p>
            <w:pPr>
              <w:spacing w:after="0"/>
              <w:rPr>
                <w:sz w:val="21"/>
                <w:szCs w:val="21"/>
                <w:color w:val="auto"/>
              </w:rPr>
            </w:pPr>
          </w:p>
        </w:tc>
        <w:tc>
          <w:tcPr>
            <w:tcW w:w="520" w:type="dxa"/>
            <w:vAlign w:val="bottom"/>
            <w:gridSpan w:val="2"/>
          </w:tcPr>
          <w:p>
            <w:pPr>
              <w:spacing w:after="0"/>
              <w:rPr>
                <w:sz w:val="20"/>
                <w:szCs w:val="20"/>
                <w:color w:val="auto"/>
              </w:rPr>
            </w:pPr>
            <w:r>
              <w:rPr>
                <w:rFonts w:ascii="Verdana" w:cs="Verdana" w:eastAsia="Verdana" w:hAnsi="Verdana"/>
                <w:sz w:val="18"/>
                <w:szCs w:val="18"/>
                <w:color w:val="0000FF"/>
              </w:rPr>
              <w:t>Item</w:t>
            </w:r>
          </w:p>
        </w:tc>
        <w:tc>
          <w:tcPr>
            <w:tcW w:w="180" w:type="dxa"/>
            <w:vAlign w:val="bottom"/>
            <w:gridSpan w:val="2"/>
          </w:tcPr>
          <w:p>
            <w:pPr>
              <w:spacing w:after="0"/>
              <w:rPr>
                <w:sz w:val="20"/>
                <w:szCs w:val="20"/>
                <w:color w:val="auto"/>
              </w:rPr>
            </w:pPr>
            <w:r>
              <w:rPr>
                <w:rFonts w:ascii="Verdana" w:cs="Verdana" w:eastAsia="Verdana" w:hAnsi="Verdana"/>
                <w:sz w:val="18"/>
                <w:szCs w:val="18"/>
                <w:color w:val="0000FF"/>
                <w:w w:val="77"/>
              </w:rPr>
              <w:t>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60" w:type="dxa"/>
            <w:vAlign w:val="bottom"/>
            <w:gridSpan w:val="17"/>
          </w:tcPr>
          <w:p>
            <w:pPr>
              <w:spacing w:after="0"/>
              <w:rPr>
                <w:sz w:val="20"/>
                <w:szCs w:val="20"/>
                <w:color w:val="auto"/>
              </w:rPr>
            </w:pPr>
            <w:r>
              <w:rPr>
                <w:rFonts w:ascii="Verdana" w:cs="Verdana" w:eastAsia="Verdana" w:hAnsi="Verdana"/>
                <w:sz w:val="18"/>
                <w:szCs w:val="18"/>
                <w:color w:val="0000FF"/>
              </w:rPr>
              <w:t>MINE SAFETY DISCLOSURES</w:t>
            </w:r>
          </w:p>
        </w:tc>
        <w:tc>
          <w:tcPr>
            <w:tcW w:w="5760" w:type="dxa"/>
            <w:vAlign w:val="bottom"/>
            <w:gridSpan w:val="16"/>
          </w:tcPr>
          <w:p>
            <w:pPr>
              <w:spacing w:after="0"/>
              <w:rPr>
                <w:sz w:val="21"/>
                <w:szCs w:val="21"/>
                <w:color w:val="auto"/>
              </w:rPr>
            </w:pPr>
          </w:p>
        </w:tc>
        <w:tc>
          <w:tcPr>
            <w:tcW w:w="620" w:type="dxa"/>
            <w:vAlign w:val="bottom"/>
            <w:gridSpan w:val="4"/>
          </w:tcPr>
          <w:p>
            <w:pPr>
              <w:jc w:val="right"/>
              <w:spacing w:after="0"/>
              <w:rPr>
                <w:sz w:val="20"/>
                <w:szCs w:val="20"/>
                <w:color w:val="auto"/>
              </w:rPr>
            </w:pPr>
            <w:r>
              <w:rPr>
                <w:rFonts w:ascii="Verdana" w:cs="Verdana" w:eastAsia="Verdana" w:hAnsi="Verdana"/>
                <w:sz w:val="18"/>
                <w:szCs w:val="18"/>
                <w:color w:val="0000FF"/>
              </w:rPr>
              <w:t>108</w:t>
            </w:r>
          </w:p>
        </w:tc>
      </w:tr>
      <w:tr>
        <w:trPr>
          <w:trHeight w:val="20"/>
        </w:trPr>
        <w:tc>
          <w:tcPr>
            <w:tcW w:w="160" w:type="dxa"/>
            <w:vAlign w:val="bottom"/>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1720" w:type="dxa"/>
            <w:vAlign w:val="bottom"/>
            <w:gridSpan w:val="11"/>
            <w:shd w:val="clear" w:color="auto" w:fill="0000FF"/>
          </w:tcPr>
          <w:p>
            <w:pPr>
              <w:spacing w:after="0" w:line="20" w:lineRule="exact"/>
              <w:rPr>
                <w:sz w:val="1"/>
                <w:szCs w:val="1"/>
                <w:color w:val="auto"/>
              </w:rPr>
            </w:pPr>
          </w:p>
        </w:tc>
        <w:tc>
          <w:tcPr>
            <w:tcW w:w="6620" w:type="dxa"/>
            <w:vAlign w:val="bottom"/>
            <w:gridSpan w:val="2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r>
      <w:tr>
        <w:trPr>
          <w:trHeight w:val="250"/>
        </w:trPr>
        <w:tc>
          <w:tcPr>
            <w:tcW w:w="160" w:type="dxa"/>
            <w:vAlign w:val="bottom"/>
          </w:tcPr>
          <w:p>
            <w:pPr>
              <w:spacing w:after="0"/>
              <w:rPr>
                <w:sz w:val="21"/>
                <w:szCs w:val="21"/>
                <w:color w:val="auto"/>
              </w:rPr>
            </w:pPr>
          </w:p>
        </w:tc>
        <w:tc>
          <w:tcPr>
            <w:tcW w:w="520" w:type="dxa"/>
            <w:vAlign w:val="bottom"/>
            <w:gridSpan w:val="2"/>
          </w:tcPr>
          <w:p>
            <w:pPr>
              <w:spacing w:after="0"/>
              <w:rPr>
                <w:sz w:val="20"/>
                <w:szCs w:val="20"/>
                <w:color w:val="auto"/>
              </w:rPr>
            </w:pPr>
            <w:r>
              <w:rPr>
                <w:rFonts w:ascii="Verdana" w:cs="Verdana" w:eastAsia="Verdana" w:hAnsi="Verdana"/>
                <w:sz w:val="18"/>
                <w:szCs w:val="18"/>
                <w:color w:val="0000FF"/>
              </w:rPr>
              <w:t>Item</w:t>
            </w:r>
          </w:p>
        </w:tc>
        <w:tc>
          <w:tcPr>
            <w:tcW w:w="180" w:type="dxa"/>
            <w:vAlign w:val="bottom"/>
            <w:gridSpan w:val="2"/>
          </w:tcPr>
          <w:p>
            <w:pPr>
              <w:spacing w:after="0"/>
              <w:rPr>
                <w:sz w:val="20"/>
                <w:szCs w:val="20"/>
                <w:color w:val="auto"/>
              </w:rPr>
            </w:pPr>
            <w:r>
              <w:rPr>
                <w:rFonts w:ascii="Verdana" w:cs="Verdana" w:eastAsia="Verdana" w:hAnsi="Verdana"/>
                <w:sz w:val="18"/>
                <w:szCs w:val="18"/>
                <w:color w:val="0000FF"/>
                <w:w w:val="77"/>
              </w:rPr>
              <w:t>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980" w:type="dxa"/>
            <w:vAlign w:val="bottom"/>
            <w:gridSpan w:val="8"/>
          </w:tcPr>
          <w:p>
            <w:pPr>
              <w:spacing w:after="0"/>
              <w:rPr>
                <w:sz w:val="20"/>
                <w:szCs w:val="20"/>
                <w:color w:val="auto"/>
              </w:rPr>
            </w:pPr>
            <w:r>
              <w:rPr>
                <w:rFonts w:ascii="Verdana" w:cs="Verdana" w:eastAsia="Verdana" w:hAnsi="Verdana"/>
                <w:sz w:val="18"/>
                <w:szCs w:val="18"/>
                <w:color w:val="0000FF"/>
                <w:w w:val="96"/>
              </w:rPr>
              <w:t>OTHER INFORMATION</w:t>
            </w:r>
          </w:p>
        </w:tc>
        <w:tc>
          <w:tcPr>
            <w:tcW w:w="620" w:type="dxa"/>
            <w:vAlign w:val="bottom"/>
            <w:gridSpan w:val="5"/>
          </w:tcPr>
          <w:p>
            <w:pPr>
              <w:spacing w:after="0"/>
              <w:rPr>
                <w:sz w:val="21"/>
                <w:szCs w:val="21"/>
                <w:color w:val="auto"/>
              </w:rPr>
            </w:pPr>
          </w:p>
        </w:tc>
        <w:tc>
          <w:tcPr>
            <w:tcW w:w="6620" w:type="dxa"/>
            <w:vAlign w:val="bottom"/>
            <w:gridSpan w:val="20"/>
          </w:tcPr>
          <w:p>
            <w:pPr>
              <w:spacing w:after="0"/>
              <w:rPr>
                <w:sz w:val="21"/>
                <w:szCs w:val="21"/>
                <w:color w:val="auto"/>
              </w:rPr>
            </w:pPr>
          </w:p>
        </w:tc>
        <w:tc>
          <w:tcPr>
            <w:tcW w:w="620" w:type="dxa"/>
            <w:vAlign w:val="bottom"/>
            <w:gridSpan w:val="4"/>
          </w:tcPr>
          <w:p>
            <w:pPr>
              <w:jc w:val="right"/>
              <w:spacing w:after="0"/>
              <w:rPr>
                <w:sz w:val="20"/>
                <w:szCs w:val="20"/>
                <w:color w:val="auto"/>
              </w:rPr>
            </w:pPr>
            <w:r>
              <w:rPr>
                <w:rFonts w:ascii="Verdana" w:cs="Verdana" w:eastAsia="Verdana" w:hAnsi="Verdana"/>
                <w:sz w:val="18"/>
                <w:szCs w:val="18"/>
                <w:color w:val="0000FF"/>
              </w:rPr>
              <w:t>108</w:t>
            </w:r>
          </w:p>
        </w:tc>
      </w:tr>
      <w:tr>
        <w:trPr>
          <w:trHeight w:val="20"/>
        </w:trPr>
        <w:tc>
          <w:tcPr>
            <w:tcW w:w="160" w:type="dxa"/>
            <w:vAlign w:val="bottom"/>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r>
      <w:tr>
        <w:trPr>
          <w:trHeight w:val="250"/>
        </w:trPr>
        <w:tc>
          <w:tcPr>
            <w:tcW w:w="160" w:type="dxa"/>
            <w:vAlign w:val="bottom"/>
          </w:tcPr>
          <w:p>
            <w:pPr>
              <w:spacing w:after="0"/>
              <w:rPr>
                <w:sz w:val="21"/>
                <w:szCs w:val="21"/>
                <w:color w:val="auto"/>
              </w:rPr>
            </w:pPr>
          </w:p>
        </w:tc>
        <w:tc>
          <w:tcPr>
            <w:tcW w:w="520" w:type="dxa"/>
            <w:vAlign w:val="bottom"/>
            <w:gridSpan w:val="2"/>
          </w:tcPr>
          <w:p>
            <w:pPr>
              <w:spacing w:after="0"/>
              <w:rPr>
                <w:sz w:val="20"/>
                <w:szCs w:val="20"/>
                <w:color w:val="auto"/>
              </w:rPr>
            </w:pPr>
            <w:r>
              <w:rPr>
                <w:rFonts w:ascii="Verdana" w:cs="Verdana" w:eastAsia="Verdana" w:hAnsi="Verdana"/>
                <w:sz w:val="18"/>
                <w:szCs w:val="18"/>
                <w:color w:val="0000FF"/>
              </w:rPr>
              <w:t>Item</w:t>
            </w:r>
          </w:p>
        </w:tc>
        <w:tc>
          <w:tcPr>
            <w:tcW w:w="180" w:type="dxa"/>
            <w:vAlign w:val="bottom"/>
            <w:gridSpan w:val="2"/>
          </w:tcPr>
          <w:p>
            <w:pPr>
              <w:spacing w:after="0"/>
              <w:rPr>
                <w:sz w:val="20"/>
                <w:szCs w:val="20"/>
                <w:color w:val="auto"/>
              </w:rPr>
            </w:pPr>
            <w:r>
              <w:rPr>
                <w:rFonts w:ascii="Verdana" w:cs="Verdana" w:eastAsia="Verdana" w:hAnsi="Verdana"/>
                <w:sz w:val="18"/>
                <w:szCs w:val="18"/>
                <w:color w:val="0000FF"/>
                <w:w w:val="77"/>
              </w:rPr>
              <w:t>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gridSpan w:val="2"/>
          </w:tcPr>
          <w:p>
            <w:pPr>
              <w:spacing w:after="0"/>
              <w:rPr>
                <w:sz w:val="20"/>
                <w:szCs w:val="20"/>
                <w:color w:val="auto"/>
              </w:rPr>
            </w:pPr>
            <w:r>
              <w:rPr>
                <w:rFonts w:ascii="Verdana" w:cs="Verdana" w:eastAsia="Verdana" w:hAnsi="Verdana"/>
                <w:sz w:val="18"/>
                <w:szCs w:val="18"/>
                <w:color w:val="0000FF"/>
                <w:w w:val="97"/>
              </w:rPr>
              <w:t>EXHIBITS</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20" w:type="dxa"/>
            <w:vAlign w:val="bottom"/>
            <w:gridSpan w:val="4"/>
          </w:tcPr>
          <w:p>
            <w:pPr>
              <w:jc w:val="right"/>
              <w:spacing w:after="0"/>
              <w:rPr>
                <w:sz w:val="20"/>
                <w:szCs w:val="20"/>
                <w:color w:val="auto"/>
              </w:rPr>
            </w:pPr>
            <w:r>
              <w:rPr>
                <w:rFonts w:ascii="Verdana" w:cs="Verdana" w:eastAsia="Verdana" w:hAnsi="Verdana"/>
                <w:sz w:val="18"/>
                <w:szCs w:val="18"/>
                <w:color w:val="0000FF"/>
              </w:rPr>
              <w:t>110</w:t>
            </w:r>
          </w:p>
        </w:tc>
      </w:tr>
      <w:tr>
        <w:trPr>
          <w:trHeight w:val="20"/>
        </w:trPr>
        <w:tc>
          <w:tcPr>
            <w:tcW w:w="160" w:type="dxa"/>
            <w:vAlign w:val="bottom"/>
          </w:tcPr>
          <w:p>
            <w:pPr>
              <w:spacing w:after="0" w:line="20" w:lineRule="exact"/>
              <w:rPr>
                <w:sz w:val="1"/>
                <w:szCs w:val="1"/>
                <w:color w:val="auto"/>
              </w:rPr>
            </w:pPr>
          </w:p>
        </w:tc>
        <w:tc>
          <w:tcPr>
            <w:tcW w:w="700" w:type="dxa"/>
            <w:vAlign w:val="bottom"/>
            <w:gridSpan w:val="4"/>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r>
      <w:tr>
        <w:trPr>
          <w:trHeight w:val="412"/>
        </w:trPr>
        <w:tc>
          <w:tcPr>
            <w:tcW w:w="1200" w:type="dxa"/>
            <w:vAlign w:val="bottom"/>
            <w:gridSpan w:val="7"/>
          </w:tcPr>
          <w:p>
            <w:pPr>
              <w:spacing w:after="0"/>
              <w:rPr>
                <w:sz w:val="20"/>
                <w:szCs w:val="20"/>
                <w:color w:val="auto"/>
              </w:rPr>
            </w:pPr>
            <w:r>
              <w:rPr>
                <w:rFonts w:ascii="Verdana" w:cs="Verdana" w:eastAsia="Verdana" w:hAnsi="Verdana"/>
                <w:sz w:val="18"/>
                <w:szCs w:val="18"/>
                <w:color w:val="0000FF"/>
                <w:w w:val="98"/>
              </w:rPr>
              <w:t>SIGNATURES</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gridSpan w:val="4"/>
          </w:tcPr>
          <w:p>
            <w:pPr>
              <w:jc w:val="right"/>
              <w:spacing w:after="0"/>
              <w:rPr>
                <w:sz w:val="20"/>
                <w:szCs w:val="20"/>
                <w:color w:val="auto"/>
              </w:rPr>
            </w:pPr>
            <w:r>
              <w:rPr>
                <w:rFonts w:ascii="Verdana" w:cs="Verdana" w:eastAsia="Verdana" w:hAnsi="Verdana"/>
                <w:sz w:val="18"/>
                <w:szCs w:val="18"/>
                <w:color w:val="0000FF"/>
              </w:rPr>
              <w:t>111</w:t>
            </w:r>
          </w:p>
        </w:tc>
      </w:tr>
      <w:tr>
        <w:trPr>
          <w:trHeight w:val="20"/>
        </w:trPr>
        <w:tc>
          <w:tcPr>
            <w:tcW w:w="1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10" w:right="339" w:bottom="1440" w:gutter="0" w:footer="0" w:header="0"/>
        </w:sectPr>
      </w:pPr>
    </w:p>
    <w:p>
      <w:pPr>
        <w:spacing w:after="0" w:line="335" w:lineRule="exact"/>
        <w:rPr>
          <w:sz w:val="20"/>
          <w:szCs w:val="20"/>
          <w:color w:val="auto"/>
        </w:rPr>
      </w:pPr>
    </w:p>
    <w:p>
      <w:pPr>
        <w:ind w:left="8060"/>
        <w:spacing w:after="0"/>
        <w:rPr>
          <w:sz w:val="20"/>
          <w:szCs w:val="20"/>
          <w:color w:val="auto"/>
        </w:rPr>
      </w:pPr>
      <w:r>
        <w:rPr>
          <w:rFonts w:ascii="Verdana" w:cs="Verdana" w:eastAsia="Verdana" w:hAnsi="Verdana"/>
          <w:sz w:val="17"/>
          <w:szCs w:val="17"/>
          <w:color w:val="808285"/>
        </w:rPr>
        <w:t xml:space="preserve">First Busey Corporation (BUSE) | </w:t>
      </w:r>
      <w:r>
        <w:rPr>
          <w:rFonts w:ascii="Verdana" w:cs="Verdana" w:eastAsia="Verdana" w:hAnsi="Verdana"/>
          <w:sz w:val="17"/>
          <w:szCs w:val="17"/>
          <w:b w:val="1"/>
          <w:bCs w:val="1"/>
          <w:color w:val="376484"/>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type w:val="continuous"/>
        </w:sectPr>
      </w:pPr>
    </w:p>
    <w:bookmarkStart w:id="2" w:name="page3"/>
    <w:bookmarkEnd w:id="2"/>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5080"/>
        <w:spacing w:after="0"/>
        <w:rPr>
          <w:sz w:val="20"/>
          <w:szCs w:val="20"/>
          <w:color w:val="auto"/>
        </w:rPr>
      </w:pPr>
      <w:r>
        <w:rPr>
          <w:rFonts w:ascii="Verdana" w:cs="Verdana" w:eastAsia="Verdana" w:hAnsi="Verdana"/>
          <w:sz w:val="18"/>
          <w:szCs w:val="18"/>
          <w:b w:val="1"/>
          <w:bCs w:val="1"/>
          <w:color w:val="auto"/>
        </w:rPr>
        <w:t>GLOSSARY</w:t>
      </w:r>
    </w:p>
    <w:p>
      <w:pPr>
        <w:spacing w:after="0" w:line="213" w:lineRule="exact"/>
        <w:rPr>
          <w:sz w:val="20"/>
          <w:szCs w:val="20"/>
          <w:color w:val="auto"/>
        </w:rPr>
      </w:pPr>
    </w:p>
    <w:p>
      <w:pPr>
        <w:spacing w:after="0"/>
        <w:rPr>
          <w:sz w:val="20"/>
          <w:szCs w:val="20"/>
          <w:color w:val="auto"/>
        </w:rPr>
      </w:pPr>
      <w:r>
        <w:rPr>
          <w:rFonts w:ascii="Verdana" w:cs="Verdana" w:eastAsia="Verdana" w:hAnsi="Verdana"/>
          <w:sz w:val="18"/>
          <w:szCs w:val="18"/>
          <w:color w:val="auto"/>
        </w:rPr>
        <w:t>We use acronyms, abbreviations, and other terms throughout this Quarterly Report, as defined in the glossary below:</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360" w:type="dxa"/>
            <w:vAlign w:val="bottom"/>
            <w:gridSpan w:val="2"/>
          </w:tcPr>
          <w:p>
            <w:pPr>
              <w:ind w:left="20"/>
              <w:spacing w:after="0"/>
              <w:rPr>
                <w:sz w:val="20"/>
                <w:szCs w:val="20"/>
                <w:color w:val="auto"/>
              </w:rPr>
            </w:pPr>
            <w:r>
              <w:rPr>
                <w:rFonts w:ascii="Arial" w:cs="Arial" w:eastAsia="Arial" w:hAnsi="Arial"/>
                <w:sz w:val="18"/>
                <w:szCs w:val="18"/>
                <w:color w:val="auto"/>
              </w:rPr>
              <w:t>Term</w:t>
            </w:r>
          </w:p>
        </w:tc>
        <w:tc>
          <w:tcPr>
            <w:tcW w:w="8880" w:type="dxa"/>
            <w:vAlign w:val="bottom"/>
          </w:tcPr>
          <w:p>
            <w:pPr>
              <w:ind w:left="20"/>
              <w:spacing w:after="0"/>
              <w:rPr>
                <w:sz w:val="20"/>
                <w:szCs w:val="20"/>
                <w:color w:val="auto"/>
              </w:rPr>
            </w:pPr>
            <w:r>
              <w:rPr>
                <w:rFonts w:ascii="Arial" w:cs="Arial" w:eastAsia="Arial" w:hAnsi="Arial"/>
                <w:sz w:val="18"/>
                <w:szCs w:val="18"/>
                <w:color w:val="auto"/>
              </w:rPr>
              <w:t>Definition</w:t>
            </w:r>
          </w:p>
        </w:tc>
      </w:tr>
      <w:tr>
        <w:trPr>
          <w:trHeight w:val="23"/>
        </w:trPr>
        <w:tc>
          <w:tcPr>
            <w:tcW w:w="2260" w:type="dxa"/>
            <w:vAlign w:val="bottom"/>
            <w:tcBorders>
              <w:bottom w:val="single" w:sz="8" w:color="auto"/>
            </w:tcBorders>
          </w:tcPr>
          <w:p>
            <w:pPr>
              <w:spacing w:after="0"/>
              <w:rPr>
                <w:sz w:val="2"/>
                <w:szCs w:val="2"/>
                <w:color w:val="auto"/>
              </w:rPr>
            </w:pPr>
          </w:p>
        </w:tc>
        <w:tc>
          <w:tcPr>
            <w:tcW w:w="100" w:type="dxa"/>
            <w:vAlign w:val="bottom"/>
            <w:tcBorders>
              <w:bottom w:val="single" w:sz="8" w:color="E0E7ED"/>
            </w:tcBorders>
          </w:tcPr>
          <w:p>
            <w:pPr>
              <w:spacing w:after="0"/>
              <w:rPr>
                <w:sz w:val="2"/>
                <w:szCs w:val="2"/>
                <w:color w:val="auto"/>
              </w:rPr>
            </w:pPr>
          </w:p>
        </w:tc>
        <w:tc>
          <w:tcPr>
            <w:tcW w:w="8880" w:type="dxa"/>
            <w:vAlign w:val="bottom"/>
            <w:tcBorders>
              <w:bottom w:val="single" w:sz="8" w:color="auto"/>
            </w:tcBorders>
          </w:tcPr>
          <w:p>
            <w:pPr>
              <w:spacing w:after="0"/>
              <w:rPr>
                <w:sz w:val="2"/>
                <w:szCs w:val="2"/>
                <w:color w:val="auto"/>
              </w:rPr>
            </w:pPr>
          </w:p>
        </w:tc>
      </w:tr>
      <w:tr>
        <w:trPr>
          <w:trHeight w:val="263"/>
        </w:trPr>
        <w:tc>
          <w:tcPr>
            <w:tcW w:w="2360" w:type="dxa"/>
            <w:vAlign w:val="bottom"/>
            <w:gridSpan w:val="2"/>
            <w:shd w:val="clear" w:color="auto" w:fill="E0E7ED"/>
          </w:tcPr>
          <w:p>
            <w:pPr>
              <w:ind w:left="20"/>
              <w:spacing w:after="0"/>
              <w:rPr>
                <w:sz w:val="20"/>
                <w:szCs w:val="20"/>
                <w:color w:val="auto"/>
              </w:rPr>
            </w:pPr>
            <w:r>
              <w:rPr>
                <w:rFonts w:ascii="Verdana" w:cs="Verdana" w:eastAsia="Verdana" w:hAnsi="Verdana"/>
                <w:sz w:val="18"/>
                <w:szCs w:val="18"/>
                <w:color w:val="auto"/>
              </w:rPr>
              <w:t>2020 Equity Plan</w:t>
            </w:r>
          </w:p>
        </w:tc>
        <w:tc>
          <w:tcPr>
            <w:tcW w:w="888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First Busey Corporation Amended 2020 Equity Incentive Plan</w:t>
            </w:r>
          </w:p>
        </w:tc>
      </w:tr>
      <w:tr>
        <w:trPr>
          <w:trHeight w:val="263"/>
        </w:trPr>
        <w:tc>
          <w:tcPr>
            <w:tcW w:w="2360" w:type="dxa"/>
            <w:vAlign w:val="bottom"/>
            <w:gridSpan w:val="2"/>
          </w:tcPr>
          <w:p>
            <w:pPr>
              <w:ind w:left="20"/>
              <w:spacing w:after="0"/>
              <w:rPr>
                <w:sz w:val="20"/>
                <w:szCs w:val="20"/>
                <w:color w:val="auto"/>
              </w:rPr>
            </w:pPr>
            <w:r>
              <w:rPr>
                <w:rFonts w:ascii="Verdana" w:cs="Verdana" w:eastAsia="Verdana" w:hAnsi="Verdana"/>
                <w:sz w:val="18"/>
                <w:szCs w:val="18"/>
                <w:color w:val="auto"/>
              </w:rPr>
              <w:t>ACL</w:t>
            </w:r>
          </w:p>
        </w:tc>
        <w:tc>
          <w:tcPr>
            <w:tcW w:w="8880" w:type="dxa"/>
            <w:vAlign w:val="bottom"/>
          </w:tcPr>
          <w:p>
            <w:pPr>
              <w:ind w:left="20"/>
              <w:spacing w:after="0"/>
              <w:rPr>
                <w:sz w:val="20"/>
                <w:szCs w:val="20"/>
                <w:color w:val="auto"/>
              </w:rPr>
            </w:pPr>
            <w:r>
              <w:rPr>
                <w:rFonts w:ascii="Verdana" w:cs="Verdana" w:eastAsia="Verdana" w:hAnsi="Verdana"/>
                <w:sz w:val="18"/>
                <w:szCs w:val="18"/>
                <w:color w:val="auto"/>
              </w:rPr>
              <w:t>Allowance for credit losses</w:t>
            </w:r>
          </w:p>
        </w:tc>
      </w:tr>
      <w:tr>
        <w:trPr>
          <w:trHeight w:val="244"/>
        </w:trPr>
        <w:tc>
          <w:tcPr>
            <w:tcW w:w="2360" w:type="dxa"/>
            <w:vAlign w:val="bottom"/>
            <w:gridSpan w:val="2"/>
            <w:shd w:val="clear" w:color="auto" w:fill="E0E7ED"/>
          </w:tcPr>
          <w:p>
            <w:pPr>
              <w:ind w:left="20"/>
              <w:spacing w:after="0"/>
              <w:rPr>
                <w:sz w:val="20"/>
                <w:szCs w:val="20"/>
                <w:color w:val="auto"/>
              </w:rPr>
            </w:pPr>
            <w:r>
              <w:rPr>
                <w:rFonts w:ascii="Verdana" w:cs="Verdana" w:eastAsia="Verdana" w:hAnsi="Verdana"/>
                <w:sz w:val="18"/>
                <w:szCs w:val="18"/>
                <w:color w:val="auto"/>
              </w:rPr>
              <w:t>Annual Report</w:t>
            </w:r>
          </w:p>
        </w:tc>
        <w:tc>
          <w:tcPr>
            <w:tcW w:w="888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Annual report filed with the SEC on Form 10-K pursuant to Section 13 or 15(d) of the Exchange</w:t>
            </w:r>
          </w:p>
        </w:tc>
      </w:tr>
      <w:tr>
        <w:trPr>
          <w:trHeight w:val="248"/>
        </w:trPr>
        <w:tc>
          <w:tcPr>
            <w:tcW w:w="226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888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Act</w:t>
            </w:r>
          </w:p>
        </w:tc>
      </w:tr>
      <w:tr>
        <w:trPr>
          <w:trHeight w:val="263"/>
        </w:trPr>
        <w:tc>
          <w:tcPr>
            <w:tcW w:w="2360" w:type="dxa"/>
            <w:vAlign w:val="bottom"/>
            <w:gridSpan w:val="2"/>
          </w:tcPr>
          <w:p>
            <w:pPr>
              <w:ind w:left="20"/>
              <w:spacing w:after="0"/>
              <w:rPr>
                <w:sz w:val="20"/>
                <w:szCs w:val="20"/>
                <w:color w:val="auto"/>
              </w:rPr>
            </w:pPr>
            <w:r>
              <w:rPr>
                <w:rFonts w:ascii="Verdana" w:cs="Verdana" w:eastAsia="Verdana" w:hAnsi="Verdana"/>
                <w:sz w:val="18"/>
                <w:szCs w:val="18"/>
                <w:color w:val="auto"/>
              </w:rPr>
              <w:t>AOCI</w:t>
            </w:r>
          </w:p>
        </w:tc>
        <w:tc>
          <w:tcPr>
            <w:tcW w:w="8880" w:type="dxa"/>
            <w:vAlign w:val="bottom"/>
          </w:tcPr>
          <w:p>
            <w:pPr>
              <w:ind w:left="20"/>
              <w:spacing w:after="0"/>
              <w:rPr>
                <w:sz w:val="20"/>
                <w:szCs w:val="20"/>
                <w:color w:val="auto"/>
              </w:rPr>
            </w:pPr>
            <w:r>
              <w:rPr>
                <w:rFonts w:ascii="Verdana" w:cs="Verdana" w:eastAsia="Verdana" w:hAnsi="Verdana"/>
                <w:sz w:val="18"/>
                <w:szCs w:val="18"/>
                <w:color w:val="auto"/>
              </w:rPr>
              <w:t>Accumulated other comprehensive income (loss)</w:t>
            </w:r>
          </w:p>
        </w:tc>
      </w:tr>
      <w:tr>
        <w:trPr>
          <w:trHeight w:val="277"/>
        </w:trPr>
        <w:tc>
          <w:tcPr>
            <w:tcW w:w="2360" w:type="dxa"/>
            <w:vAlign w:val="bottom"/>
            <w:gridSpan w:val="2"/>
            <w:shd w:val="clear" w:color="auto" w:fill="E0E7ED"/>
          </w:tcPr>
          <w:p>
            <w:pPr>
              <w:ind w:left="20"/>
              <w:spacing w:after="0"/>
              <w:rPr>
                <w:sz w:val="20"/>
                <w:szCs w:val="20"/>
                <w:color w:val="auto"/>
              </w:rPr>
            </w:pPr>
            <w:r>
              <w:rPr>
                <w:rFonts w:ascii="Verdana" w:cs="Verdana" w:eastAsia="Verdana" w:hAnsi="Verdana"/>
                <w:sz w:val="18"/>
                <w:szCs w:val="18"/>
                <w:color w:val="auto"/>
              </w:rPr>
              <w:t>ASC</w:t>
            </w:r>
          </w:p>
        </w:tc>
        <w:tc>
          <w:tcPr>
            <w:tcW w:w="888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Accounting Standards Codification</w:t>
            </w:r>
          </w:p>
        </w:tc>
      </w:tr>
      <w:tr>
        <w:trPr>
          <w:trHeight w:val="263"/>
        </w:trPr>
        <w:tc>
          <w:tcPr>
            <w:tcW w:w="2360" w:type="dxa"/>
            <w:vAlign w:val="bottom"/>
            <w:gridSpan w:val="2"/>
          </w:tcPr>
          <w:p>
            <w:pPr>
              <w:ind w:left="20"/>
              <w:spacing w:after="0"/>
              <w:rPr>
                <w:sz w:val="20"/>
                <w:szCs w:val="20"/>
                <w:color w:val="auto"/>
              </w:rPr>
            </w:pPr>
            <w:r>
              <w:rPr>
                <w:rFonts w:ascii="Verdana" w:cs="Verdana" w:eastAsia="Verdana" w:hAnsi="Verdana"/>
                <w:sz w:val="18"/>
                <w:szCs w:val="18"/>
                <w:color w:val="auto"/>
              </w:rPr>
              <w:t>ASU</w:t>
            </w:r>
          </w:p>
        </w:tc>
        <w:tc>
          <w:tcPr>
            <w:tcW w:w="8880" w:type="dxa"/>
            <w:vAlign w:val="bottom"/>
          </w:tcPr>
          <w:p>
            <w:pPr>
              <w:ind w:left="20"/>
              <w:spacing w:after="0"/>
              <w:rPr>
                <w:sz w:val="20"/>
                <w:szCs w:val="20"/>
                <w:color w:val="auto"/>
              </w:rPr>
            </w:pPr>
            <w:r>
              <w:rPr>
                <w:rFonts w:ascii="Verdana" w:cs="Verdana" w:eastAsia="Verdana" w:hAnsi="Verdana"/>
                <w:sz w:val="18"/>
                <w:szCs w:val="18"/>
                <w:color w:val="auto"/>
              </w:rPr>
              <w:t>Accounting Standards Update</w:t>
            </w:r>
          </w:p>
        </w:tc>
      </w:tr>
      <w:tr>
        <w:trPr>
          <w:trHeight w:val="277"/>
        </w:trPr>
        <w:tc>
          <w:tcPr>
            <w:tcW w:w="2360" w:type="dxa"/>
            <w:vAlign w:val="bottom"/>
            <w:gridSpan w:val="2"/>
            <w:shd w:val="clear" w:color="auto" w:fill="E0E7ED"/>
          </w:tcPr>
          <w:p>
            <w:pPr>
              <w:ind w:left="20"/>
              <w:spacing w:after="0"/>
              <w:rPr>
                <w:sz w:val="20"/>
                <w:szCs w:val="20"/>
                <w:color w:val="auto"/>
              </w:rPr>
            </w:pPr>
            <w:r>
              <w:rPr>
                <w:rFonts w:ascii="Verdana" w:cs="Verdana" w:eastAsia="Verdana" w:hAnsi="Verdana"/>
                <w:sz w:val="18"/>
                <w:szCs w:val="18"/>
                <w:color w:val="auto"/>
              </w:rPr>
              <w:t>Basel III</w:t>
            </w:r>
          </w:p>
        </w:tc>
        <w:tc>
          <w:tcPr>
            <w:tcW w:w="888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2010 capital accord adopted by the international Basel Committee on Banking Supervision</w:t>
            </w:r>
          </w:p>
        </w:tc>
      </w:tr>
      <w:tr>
        <w:trPr>
          <w:trHeight w:val="238"/>
        </w:trPr>
        <w:tc>
          <w:tcPr>
            <w:tcW w:w="2360" w:type="dxa"/>
            <w:vAlign w:val="bottom"/>
            <w:gridSpan w:val="2"/>
          </w:tcPr>
          <w:p>
            <w:pPr>
              <w:ind w:left="20"/>
              <w:spacing w:after="0"/>
              <w:rPr>
                <w:sz w:val="20"/>
                <w:szCs w:val="20"/>
                <w:color w:val="auto"/>
              </w:rPr>
            </w:pPr>
            <w:r>
              <w:rPr>
                <w:rFonts w:ascii="Verdana" w:cs="Verdana" w:eastAsia="Verdana" w:hAnsi="Verdana"/>
                <w:sz w:val="18"/>
                <w:szCs w:val="18"/>
                <w:color w:val="auto"/>
              </w:rPr>
              <w:t>Basel III Rule</w:t>
            </w:r>
          </w:p>
        </w:tc>
        <w:tc>
          <w:tcPr>
            <w:tcW w:w="8880" w:type="dxa"/>
            <w:vAlign w:val="bottom"/>
          </w:tcPr>
          <w:p>
            <w:pPr>
              <w:ind w:left="20"/>
              <w:spacing w:after="0"/>
              <w:rPr>
                <w:sz w:val="20"/>
                <w:szCs w:val="20"/>
                <w:color w:val="auto"/>
              </w:rPr>
            </w:pPr>
            <w:r>
              <w:rPr>
                <w:rFonts w:ascii="Verdana" w:cs="Verdana" w:eastAsia="Verdana" w:hAnsi="Verdana"/>
                <w:sz w:val="18"/>
                <w:szCs w:val="18"/>
                <w:color w:val="auto"/>
              </w:rPr>
              <w:t>Regulations promulgated by U.S. federal banking agencies – the Office of the Comptroller of the</w:t>
            </w:r>
          </w:p>
        </w:tc>
      </w:tr>
      <w:tr>
        <w:trPr>
          <w:trHeight w:val="216"/>
        </w:trPr>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80" w:type="dxa"/>
            <w:vAlign w:val="bottom"/>
          </w:tcPr>
          <w:p>
            <w:pPr>
              <w:ind w:left="20"/>
              <w:spacing w:after="0" w:line="216" w:lineRule="exact"/>
              <w:rPr>
                <w:sz w:val="20"/>
                <w:szCs w:val="20"/>
                <w:color w:val="auto"/>
              </w:rPr>
            </w:pPr>
            <w:r>
              <w:rPr>
                <w:rFonts w:ascii="Verdana" w:cs="Verdana" w:eastAsia="Verdana" w:hAnsi="Verdana"/>
                <w:sz w:val="18"/>
                <w:szCs w:val="18"/>
                <w:color w:val="auto"/>
                <w:w w:val="99"/>
              </w:rPr>
              <w:t>Currency, the Federal Reserve, and the FDIC – to both enforce implementation of certain aspects</w:t>
            </w:r>
          </w:p>
        </w:tc>
      </w:tr>
      <w:tr>
        <w:trPr>
          <w:trHeight w:val="216"/>
        </w:trPr>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80" w:type="dxa"/>
            <w:vAlign w:val="bottom"/>
          </w:tcPr>
          <w:p>
            <w:pPr>
              <w:ind w:left="20"/>
              <w:spacing w:after="0" w:line="216" w:lineRule="exact"/>
              <w:rPr>
                <w:sz w:val="20"/>
                <w:szCs w:val="20"/>
                <w:color w:val="auto"/>
              </w:rPr>
            </w:pPr>
            <w:r>
              <w:rPr>
                <w:rFonts w:ascii="Verdana" w:cs="Verdana" w:eastAsia="Verdana" w:hAnsi="Verdana"/>
                <w:sz w:val="18"/>
                <w:szCs w:val="18"/>
                <w:color w:val="auto"/>
              </w:rPr>
              <w:t>of the Basel III capital reforms and effect certain changes required by the Dodd-Frank Wall</w:t>
            </w:r>
          </w:p>
        </w:tc>
      </w:tr>
      <w:tr>
        <w:trPr>
          <w:trHeight w:val="242"/>
        </w:trPr>
        <w:tc>
          <w:tcPr>
            <w:tcW w:w="2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80" w:type="dxa"/>
            <w:vAlign w:val="bottom"/>
          </w:tcPr>
          <w:p>
            <w:pPr>
              <w:ind w:left="20"/>
              <w:spacing w:after="0"/>
              <w:rPr>
                <w:sz w:val="20"/>
                <w:szCs w:val="20"/>
                <w:color w:val="auto"/>
              </w:rPr>
            </w:pPr>
            <w:r>
              <w:rPr>
                <w:rFonts w:ascii="Verdana" w:cs="Verdana" w:eastAsia="Verdana" w:hAnsi="Verdana"/>
                <w:sz w:val="18"/>
                <w:szCs w:val="18"/>
                <w:color w:val="auto"/>
              </w:rPr>
              <w:t>Street Reform and Consumer Protection Act</w:t>
            </w:r>
          </w:p>
        </w:tc>
      </w:tr>
      <w:tr>
        <w:trPr>
          <w:trHeight w:val="277"/>
        </w:trPr>
        <w:tc>
          <w:tcPr>
            <w:tcW w:w="2360" w:type="dxa"/>
            <w:vAlign w:val="bottom"/>
            <w:gridSpan w:val="2"/>
            <w:shd w:val="clear" w:color="auto" w:fill="E0E7ED"/>
          </w:tcPr>
          <w:p>
            <w:pPr>
              <w:ind w:left="20"/>
              <w:spacing w:after="0"/>
              <w:rPr>
                <w:sz w:val="20"/>
                <w:szCs w:val="20"/>
                <w:color w:val="auto"/>
              </w:rPr>
            </w:pPr>
            <w:r>
              <w:rPr>
                <w:rFonts w:ascii="Verdana" w:cs="Verdana" w:eastAsia="Verdana" w:hAnsi="Verdana"/>
                <w:sz w:val="18"/>
                <w:szCs w:val="18"/>
                <w:color w:val="auto"/>
              </w:rPr>
              <w:t>bps</w:t>
            </w:r>
          </w:p>
        </w:tc>
        <w:tc>
          <w:tcPr>
            <w:tcW w:w="888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basis points</w:t>
            </w:r>
          </w:p>
        </w:tc>
      </w:tr>
      <w:tr>
        <w:trPr>
          <w:trHeight w:val="263"/>
        </w:trPr>
        <w:tc>
          <w:tcPr>
            <w:tcW w:w="2360" w:type="dxa"/>
            <w:vAlign w:val="bottom"/>
            <w:gridSpan w:val="2"/>
          </w:tcPr>
          <w:p>
            <w:pPr>
              <w:ind w:left="20"/>
              <w:spacing w:after="0"/>
              <w:rPr>
                <w:sz w:val="20"/>
                <w:szCs w:val="20"/>
                <w:color w:val="auto"/>
              </w:rPr>
            </w:pPr>
            <w:r>
              <w:rPr>
                <w:rFonts w:ascii="Verdana" w:cs="Verdana" w:eastAsia="Verdana" w:hAnsi="Verdana"/>
                <w:sz w:val="18"/>
                <w:szCs w:val="18"/>
                <w:color w:val="auto"/>
              </w:rPr>
              <w:t>C&amp;I</w:t>
            </w:r>
          </w:p>
        </w:tc>
        <w:tc>
          <w:tcPr>
            <w:tcW w:w="8880" w:type="dxa"/>
            <w:vAlign w:val="bottom"/>
          </w:tcPr>
          <w:p>
            <w:pPr>
              <w:ind w:left="20"/>
              <w:spacing w:after="0"/>
              <w:rPr>
                <w:sz w:val="20"/>
                <w:szCs w:val="20"/>
                <w:color w:val="auto"/>
              </w:rPr>
            </w:pPr>
            <w:r>
              <w:rPr>
                <w:rFonts w:ascii="Verdana" w:cs="Verdana" w:eastAsia="Verdana" w:hAnsi="Verdana"/>
                <w:sz w:val="18"/>
                <w:szCs w:val="18"/>
                <w:color w:val="auto"/>
              </w:rPr>
              <w:t>Commercial and industrial loans</w:t>
            </w:r>
          </w:p>
        </w:tc>
      </w:tr>
      <w:tr>
        <w:trPr>
          <w:trHeight w:val="244"/>
        </w:trPr>
        <w:tc>
          <w:tcPr>
            <w:tcW w:w="2360" w:type="dxa"/>
            <w:vAlign w:val="bottom"/>
            <w:gridSpan w:val="2"/>
            <w:shd w:val="clear" w:color="auto" w:fill="E0E7ED"/>
          </w:tcPr>
          <w:p>
            <w:pPr>
              <w:ind w:left="20"/>
              <w:spacing w:after="0"/>
              <w:rPr>
                <w:sz w:val="20"/>
                <w:szCs w:val="20"/>
                <w:color w:val="auto"/>
              </w:rPr>
            </w:pPr>
            <w:r>
              <w:rPr>
                <w:rFonts w:ascii="Verdana" w:cs="Verdana" w:eastAsia="Verdana" w:hAnsi="Verdana"/>
                <w:sz w:val="18"/>
                <w:szCs w:val="18"/>
                <w:color w:val="auto"/>
              </w:rPr>
              <w:t>CECL</w:t>
            </w:r>
          </w:p>
        </w:tc>
        <w:tc>
          <w:tcPr>
            <w:tcW w:w="888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ASC Topic 326 “Financial Instruments-Credit Losses,” which established the Current Expected</w:t>
            </w:r>
          </w:p>
        </w:tc>
      </w:tr>
      <w:tr>
        <w:trPr>
          <w:trHeight w:val="248"/>
        </w:trPr>
        <w:tc>
          <w:tcPr>
            <w:tcW w:w="226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888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Credit Losses methodology for measuring credit losses on financial instruments</w:t>
            </w:r>
          </w:p>
        </w:tc>
      </w:tr>
      <w:tr>
        <w:trPr>
          <w:trHeight w:val="263"/>
        </w:trPr>
        <w:tc>
          <w:tcPr>
            <w:tcW w:w="2360" w:type="dxa"/>
            <w:vAlign w:val="bottom"/>
            <w:gridSpan w:val="2"/>
          </w:tcPr>
          <w:p>
            <w:pPr>
              <w:ind w:left="20"/>
              <w:spacing w:after="0"/>
              <w:rPr>
                <w:sz w:val="20"/>
                <w:szCs w:val="20"/>
                <w:color w:val="auto"/>
              </w:rPr>
            </w:pPr>
            <w:r>
              <w:rPr>
                <w:rFonts w:ascii="Verdana" w:cs="Verdana" w:eastAsia="Verdana" w:hAnsi="Verdana"/>
                <w:sz w:val="18"/>
                <w:szCs w:val="18"/>
                <w:color w:val="auto"/>
              </w:rPr>
              <w:t>DSU</w:t>
            </w:r>
          </w:p>
        </w:tc>
        <w:tc>
          <w:tcPr>
            <w:tcW w:w="8880" w:type="dxa"/>
            <w:vAlign w:val="bottom"/>
          </w:tcPr>
          <w:p>
            <w:pPr>
              <w:ind w:left="20"/>
              <w:spacing w:after="0"/>
              <w:rPr>
                <w:sz w:val="20"/>
                <w:szCs w:val="20"/>
                <w:color w:val="auto"/>
              </w:rPr>
            </w:pPr>
            <w:r>
              <w:rPr>
                <w:rFonts w:ascii="Verdana" w:cs="Verdana" w:eastAsia="Verdana" w:hAnsi="Verdana"/>
                <w:sz w:val="18"/>
                <w:szCs w:val="18"/>
                <w:color w:val="auto"/>
              </w:rPr>
              <w:t>Deferred stock unit</w:t>
            </w:r>
          </w:p>
        </w:tc>
      </w:tr>
      <w:tr>
        <w:trPr>
          <w:trHeight w:val="277"/>
        </w:trPr>
        <w:tc>
          <w:tcPr>
            <w:tcW w:w="2360" w:type="dxa"/>
            <w:vAlign w:val="bottom"/>
            <w:gridSpan w:val="2"/>
            <w:shd w:val="clear" w:color="auto" w:fill="E0E7ED"/>
          </w:tcPr>
          <w:p>
            <w:pPr>
              <w:ind w:left="20"/>
              <w:spacing w:after="0"/>
              <w:rPr>
                <w:sz w:val="20"/>
                <w:szCs w:val="20"/>
                <w:color w:val="auto"/>
              </w:rPr>
            </w:pPr>
            <w:r>
              <w:rPr>
                <w:rFonts w:ascii="Verdana" w:cs="Verdana" w:eastAsia="Verdana" w:hAnsi="Verdana"/>
                <w:sz w:val="18"/>
                <w:szCs w:val="18"/>
                <w:color w:val="auto"/>
              </w:rPr>
              <w:t>ESPP</w:t>
            </w:r>
          </w:p>
        </w:tc>
        <w:tc>
          <w:tcPr>
            <w:tcW w:w="888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First Busey Corporation Employee Stock Purchase Plan</w:t>
            </w:r>
          </w:p>
        </w:tc>
      </w:tr>
      <w:tr>
        <w:trPr>
          <w:trHeight w:val="263"/>
        </w:trPr>
        <w:tc>
          <w:tcPr>
            <w:tcW w:w="2360" w:type="dxa"/>
            <w:vAlign w:val="bottom"/>
            <w:gridSpan w:val="2"/>
          </w:tcPr>
          <w:p>
            <w:pPr>
              <w:ind w:left="20"/>
              <w:spacing w:after="0"/>
              <w:rPr>
                <w:sz w:val="20"/>
                <w:szCs w:val="20"/>
                <w:color w:val="auto"/>
              </w:rPr>
            </w:pPr>
            <w:r>
              <w:rPr>
                <w:rFonts w:ascii="Verdana" w:cs="Verdana" w:eastAsia="Verdana" w:hAnsi="Verdana"/>
                <w:sz w:val="18"/>
                <w:szCs w:val="18"/>
                <w:color w:val="auto"/>
              </w:rPr>
              <w:t>Exchange Act</w:t>
            </w:r>
          </w:p>
        </w:tc>
        <w:tc>
          <w:tcPr>
            <w:tcW w:w="8880" w:type="dxa"/>
            <w:vAlign w:val="bottom"/>
          </w:tcPr>
          <w:p>
            <w:pPr>
              <w:ind w:left="20"/>
              <w:spacing w:after="0"/>
              <w:rPr>
                <w:sz w:val="20"/>
                <w:szCs w:val="20"/>
                <w:color w:val="auto"/>
              </w:rPr>
            </w:pPr>
            <w:r>
              <w:rPr>
                <w:rFonts w:ascii="Verdana" w:cs="Verdana" w:eastAsia="Verdana" w:hAnsi="Verdana"/>
                <w:sz w:val="18"/>
                <w:szCs w:val="18"/>
                <w:color w:val="auto"/>
              </w:rPr>
              <w:t>Securities Exchange Act of 1934, as amended</w:t>
            </w:r>
          </w:p>
        </w:tc>
      </w:tr>
      <w:tr>
        <w:trPr>
          <w:trHeight w:val="244"/>
        </w:trPr>
        <w:tc>
          <w:tcPr>
            <w:tcW w:w="2360" w:type="dxa"/>
            <w:vAlign w:val="bottom"/>
            <w:gridSpan w:val="2"/>
            <w:shd w:val="clear" w:color="auto" w:fill="E0E7ED"/>
          </w:tcPr>
          <w:p>
            <w:pPr>
              <w:ind w:left="20"/>
              <w:spacing w:after="0"/>
              <w:rPr>
                <w:sz w:val="20"/>
                <w:szCs w:val="20"/>
                <w:color w:val="auto"/>
              </w:rPr>
            </w:pPr>
            <w:r>
              <w:rPr>
                <w:rFonts w:ascii="Verdana" w:cs="Verdana" w:eastAsia="Verdana" w:hAnsi="Verdana"/>
                <w:sz w:val="18"/>
                <w:szCs w:val="18"/>
                <w:color w:val="auto"/>
              </w:rPr>
              <w:t>Fair value</w:t>
            </w:r>
          </w:p>
        </w:tc>
        <w:tc>
          <w:tcPr>
            <w:tcW w:w="888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The price that would be received to sell an asset, or paid to transfer a liability, in an orderly</w:t>
            </w:r>
          </w:p>
        </w:tc>
      </w:tr>
      <w:tr>
        <w:trPr>
          <w:trHeight w:val="216"/>
        </w:trPr>
        <w:tc>
          <w:tcPr>
            <w:tcW w:w="2260" w:type="dxa"/>
            <w:vAlign w:val="bottom"/>
            <w:shd w:val="clear" w:color="auto" w:fill="E0E7ED"/>
          </w:tcPr>
          <w:p>
            <w:pPr>
              <w:spacing w:after="0"/>
              <w:rPr>
                <w:sz w:val="18"/>
                <w:szCs w:val="18"/>
                <w:color w:val="auto"/>
              </w:rPr>
            </w:pPr>
          </w:p>
        </w:tc>
        <w:tc>
          <w:tcPr>
            <w:tcW w:w="100" w:type="dxa"/>
            <w:vAlign w:val="bottom"/>
            <w:shd w:val="clear" w:color="auto" w:fill="E0E7ED"/>
          </w:tcPr>
          <w:p>
            <w:pPr>
              <w:spacing w:after="0"/>
              <w:rPr>
                <w:sz w:val="18"/>
                <w:szCs w:val="18"/>
                <w:color w:val="auto"/>
              </w:rPr>
            </w:pPr>
          </w:p>
        </w:tc>
        <w:tc>
          <w:tcPr>
            <w:tcW w:w="8880" w:type="dxa"/>
            <w:vAlign w:val="bottom"/>
            <w:shd w:val="clear" w:color="auto" w:fill="E0E7ED"/>
          </w:tcPr>
          <w:p>
            <w:pPr>
              <w:ind w:left="20"/>
              <w:spacing w:after="0" w:line="216" w:lineRule="exact"/>
              <w:rPr>
                <w:sz w:val="20"/>
                <w:szCs w:val="20"/>
                <w:color w:val="auto"/>
              </w:rPr>
            </w:pPr>
            <w:r>
              <w:rPr>
                <w:rFonts w:ascii="Verdana" w:cs="Verdana" w:eastAsia="Verdana" w:hAnsi="Verdana"/>
                <w:sz w:val="18"/>
                <w:szCs w:val="18"/>
                <w:color w:val="auto"/>
              </w:rPr>
              <w:t>transaction between market participants at the measurement date, as defined in ASC Topic 820</w:t>
            </w:r>
          </w:p>
        </w:tc>
      </w:tr>
      <w:tr>
        <w:trPr>
          <w:trHeight w:val="248"/>
        </w:trPr>
        <w:tc>
          <w:tcPr>
            <w:tcW w:w="226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888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“Fair Value Measurement”</w:t>
            </w:r>
          </w:p>
        </w:tc>
      </w:tr>
      <w:tr>
        <w:trPr>
          <w:trHeight w:val="263"/>
        </w:trPr>
        <w:tc>
          <w:tcPr>
            <w:tcW w:w="2360" w:type="dxa"/>
            <w:vAlign w:val="bottom"/>
            <w:gridSpan w:val="2"/>
          </w:tcPr>
          <w:p>
            <w:pPr>
              <w:ind w:left="20"/>
              <w:spacing w:after="0"/>
              <w:rPr>
                <w:sz w:val="20"/>
                <w:szCs w:val="20"/>
                <w:color w:val="auto"/>
              </w:rPr>
            </w:pPr>
            <w:r>
              <w:rPr>
                <w:rFonts w:ascii="Verdana" w:cs="Verdana" w:eastAsia="Verdana" w:hAnsi="Verdana"/>
                <w:sz w:val="18"/>
                <w:szCs w:val="18"/>
                <w:color w:val="auto"/>
              </w:rPr>
              <w:t>FASB</w:t>
            </w:r>
          </w:p>
        </w:tc>
        <w:tc>
          <w:tcPr>
            <w:tcW w:w="8880" w:type="dxa"/>
            <w:vAlign w:val="bottom"/>
          </w:tcPr>
          <w:p>
            <w:pPr>
              <w:ind w:left="20"/>
              <w:spacing w:after="0"/>
              <w:rPr>
                <w:sz w:val="20"/>
                <w:szCs w:val="20"/>
                <w:color w:val="auto"/>
              </w:rPr>
            </w:pPr>
            <w:r>
              <w:rPr>
                <w:rFonts w:ascii="Verdana" w:cs="Verdana" w:eastAsia="Verdana" w:hAnsi="Verdana"/>
                <w:sz w:val="18"/>
                <w:szCs w:val="18"/>
                <w:color w:val="auto"/>
              </w:rPr>
              <w:t>Financial Accounting Standards Board</w:t>
            </w:r>
          </w:p>
        </w:tc>
      </w:tr>
      <w:tr>
        <w:trPr>
          <w:trHeight w:val="277"/>
        </w:trPr>
        <w:tc>
          <w:tcPr>
            <w:tcW w:w="2360" w:type="dxa"/>
            <w:vAlign w:val="bottom"/>
            <w:gridSpan w:val="2"/>
            <w:shd w:val="clear" w:color="auto" w:fill="E0E7ED"/>
          </w:tcPr>
          <w:p>
            <w:pPr>
              <w:ind w:left="20"/>
              <w:spacing w:after="0"/>
              <w:rPr>
                <w:sz w:val="20"/>
                <w:szCs w:val="20"/>
                <w:color w:val="auto"/>
              </w:rPr>
            </w:pPr>
            <w:r>
              <w:rPr>
                <w:rFonts w:ascii="Verdana" w:cs="Verdana" w:eastAsia="Verdana" w:hAnsi="Verdana"/>
                <w:sz w:val="18"/>
                <w:szCs w:val="18"/>
                <w:color w:val="auto"/>
              </w:rPr>
              <w:t>FDIC</w:t>
            </w:r>
          </w:p>
        </w:tc>
        <w:tc>
          <w:tcPr>
            <w:tcW w:w="888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Federal Deposit Insurance Corporation</w:t>
            </w:r>
          </w:p>
        </w:tc>
      </w:tr>
      <w:tr>
        <w:trPr>
          <w:trHeight w:val="263"/>
        </w:trPr>
        <w:tc>
          <w:tcPr>
            <w:tcW w:w="2360" w:type="dxa"/>
            <w:vAlign w:val="bottom"/>
            <w:gridSpan w:val="2"/>
          </w:tcPr>
          <w:p>
            <w:pPr>
              <w:ind w:left="20"/>
              <w:spacing w:after="0"/>
              <w:rPr>
                <w:sz w:val="20"/>
                <w:szCs w:val="20"/>
                <w:color w:val="auto"/>
              </w:rPr>
            </w:pPr>
            <w:r>
              <w:rPr>
                <w:rFonts w:ascii="Verdana" w:cs="Verdana" w:eastAsia="Verdana" w:hAnsi="Verdana"/>
                <w:sz w:val="18"/>
                <w:szCs w:val="18"/>
                <w:color w:val="auto"/>
              </w:rPr>
              <w:t>Federal Reserve</w:t>
            </w:r>
          </w:p>
        </w:tc>
        <w:tc>
          <w:tcPr>
            <w:tcW w:w="8880" w:type="dxa"/>
            <w:vAlign w:val="bottom"/>
          </w:tcPr>
          <w:p>
            <w:pPr>
              <w:ind w:left="20"/>
              <w:spacing w:after="0"/>
              <w:rPr>
                <w:sz w:val="20"/>
                <w:szCs w:val="20"/>
                <w:color w:val="auto"/>
              </w:rPr>
            </w:pPr>
            <w:r>
              <w:rPr>
                <w:rFonts w:ascii="Verdana" w:cs="Verdana" w:eastAsia="Verdana" w:hAnsi="Verdana"/>
                <w:sz w:val="18"/>
                <w:szCs w:val="18"/>
                <w:color w:val="auto"/>
              </w:rPr>
              <w:t>Board of Governors of the Federal Reserve System</w:t>
            </w:r>
          </w:p>
        </w:tc>
      </w:tr>
      <w:tr>
        <w:trPr>
          <w:trHeight w:val="277"/>
        </w:trPr>
        <w:tc>
          <w:tcPr>
            <w:tcW w:w="2360" w:type="dxa"/>
            <w:vAlign w:val="bottom"/>
            <w:gridSpan w:val="2"/>
            <w:shd w:val="clear" w:color="auto" w:fill="E0E7ED"/>
          </w:tcPr>
          <w:p>
            <w:pPr>
              <w:ind w:left="20"/>
              <w:spacing w:after="0"/>
              <w:rPr>
                <w:sz w:val="20"/>
                <w:szCs w:val="20"/>
                <w:color w:val="auto"/>
              </w:rPr>
            </w:pPr>
            <w:r>
              <w:rPr>
                <w:rFonts w:ascii="Verdana" w:cs="Verdana" w:eastAsia="Verdana" w:hAnsi="Verdana"/>
                <w:sz w:val="18"/>
                <w:szCs w:val="18"/>
                <w:color w:val="auto"/>
              </w:rPr>
              <w:t>FHLB</w:t>
            </w:r>
          </w:p>
        </w:tc>
        <w:tc>
          <w:tcPr>
            <w:tcW w:w="888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Federal Home Loan Bank</w:t>
            </w:r>
          </w:p>
        </w:tc>
      </w:tr>
      <w:tr>
        <w:trPr>
          <w:trHeight w:val="238"/>
        </w:trPr>
        <w:tc>
          <w:tcPr>
            <w:tcW w:w="2360" w:type="dxa"/>
            <w:vAlign w:val="bottom"/>
            <w:gridSpan w:val="2"/>
          </w:tcPr>
          <w:p>
            <w:pPr>
              <w:ind w:left="20"/>
              <w:spacing w:after="0"/>
              <w:rPr>
                <w:sz w:val="20"/>
                <w:szCs w:val="20"/>
                <w:color w:val="auto"/>
              </w:rPr>
            </w:pPr>
            <w:r>
              <w:rPr>
                <w:rFonts w:ascii="Verdana" w:cs="Verdana" w:eastAsia="Verdana" w:hAnsi="Verdana"/>
                <w:sz w:val="18"/>
                <w:szCs w:val="18"/>
                <w:color w:val="auto"/>
              </w:rPr>
              <w:t>First Busey</w:t>
            </w:r>
          </w:p>
        </w:tc>
        <w:tc>
          <w:tcPr>
            <w:tcW w:w="8880" w:type="dxa"/>
            <w:vAlign w:val="bottom"/>
          </w:tcPr>
          <w:p>
            <w:pPr>
              <w:ind w:left="20"/>
              <w:spacing w:after="0"/>
              <w:rPr>
                <w:sz w:val="20"/>
                <w:szCs w:val="20"/>
                <w:color w:val="auto"/>
              </w:rPr>
            </w:pPr>
            <w:r>
              <w:rPr>
                <w:rFonts w:ascii="Verdana" w:cs="Verdana" w:eastAsia="Verdana" w:hAnsi="Verdana"/>
                <w:sz w:val="18"/>
                <w:szCs w:val="18"/>
                <w:color w:val="auto"/>
              </w:rPr>
              <w:t>First Busey Corporation, together with its wholly-owned consolidated subsidiaries; also, “Busey,”</w:t>
            </w:r>
          </w:p>
        </w:tc>
      </w:tr>
      <w:tr>
        <w:trPr>
          <w:trHeight w:val="242"/>
        </w:trPr>
        <w:tc>
          <w:tcPr>
            <w:tcW w:w="2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80" w:type="dxa"/>
            <w:vAlign w:val="bottom"/>
          </w:tcPr>
          <w:p>
            <w:pPr>
              <w:ind w:left="20"/>
              <w:spacing w:after="0"/>
              <w:rPr>
                <w:sz w:val="20"/>
                <w:szCs w:val="20"/>
                <w:color w:val="auto"/>
              </w:rPr>
            </w:pPr>
            <w:r>
              <w:rPr>
                <w:rFonts w:ascii="Verdana" w:cs="Verdana" w:eastAsia="Verdana" w:hAnsi="Verdana"/>
                <w:sz w:val="18"/>
                <w:szCs w:val="18"/>
                <w:color w:val="auto"/>
              </w:rPr>
              <w:t>the “Company,” “we,” “us,” and “our”</w:t>
            </w:r>
          </w:p>
        </w:tc>
      </w:tr>
      <w:tr>
        <w:trPr>
          <w:trHeight w:val="277"/>
        </w:trPr>
        <w:tc>
          <w:tcPr>
            <w:tcW w:w="2360" w:type="dxa"/>
            <w:vAlign w:val="bottom"/>
            <w:gridSpan w:val="2"/>
            <w:shd w:val="clear" w:color="auto" w:fill="E0E7ED"/>
          </w:tcPr>
          <w:p>
            <w:pPr>
              <w:ind w:left="20"/>
              <w:spacing w:after="0"/>
              <w:rPr>
                <w:sz w:val="20"/>
                <w:szCs w:val="20"/>
                <w:color w:val="auto"/>
              </w:rPr>
            </w:pPr>
            <w:r>
              <w:rPr>
                <w:rFonts w:ascii="Verdana" w:cs="Verdana" w:eastAsia="Verdana" w:hAnsi="Verdana"/>
                <w:sz w:val="18"/>
                <w:szCs w:val="18"/>
                <w:color w:val="auto"/>
              </w:rPr>
              <w:t>FirsTech</w:t>
            </w:r>
          </w:p>
        </w:tc>
        <w:tc>
          <w:tcPr>
            <w:tcW w:w="888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FirsTech, Inc.</w:t>
            </w:r>
          </w:p>
        </w:tc>
      </w:tr>
      <w:tr>
        <w:trPr>
          <w:trHeight w:val="263"/>
        </w:trPr>
        <w:tc>
          <w:tcPr>
            <w:tcW w:w="2360" w:type="dxa"/>
            <w:vAlign w:val="bottom"/>
            <w:gridSpan w:val="2"/>
          </w:tcPr>
          <w:p>
            <w:pPr>
              <w:ind w:left="20"/>
              <w:spacing w:after="0"/>
              <w:rPr>
                <w:sz w:val="20"/>
                <w:szCs w:val="20"/>
                <w:color w:val="auto"/>
              </w:rPr>
            </w:pPr>
            <w:r>
              <w:rPr>
                <w:rFonts w:ascii="Verdana" w:cs="Verdana" w:eastAsia="Verdana" w:hAnsi="Verdana"/>
                <w:sz w:val="18"/>
                <w:szCs w:val="18"/>
                <w:color w:val="auto"/>
              </w:rPr>
              <w:t>FOMC</w:t>
            </w:r>
          </w:p>
        </w:tc>
        <w:tc>
          <w:tcPr>
            <w:tcW w:w="8880" w:type="dxa"/>
            <w:vAlign w:val="bottom"/>
          </w:tcPr>
          <w:p>
            <w:pPr>
              <w:ind w:left="20"/>
              <w:spacing w:after="0"/>
              <w:rPr>
                <w:sz w:val="20"/>
                <w:szCs w:val="20"/>
                <w:color w:val="auto"/>
              </w:rPr>
            </w:pPr>
            <w:r>
              <w:rPr>
                <w:rFonts w:ascii="Verdana" w:cs="Verdana" w:eastAsia="Verdana" w:hAnsi="Verdana"/>
                <w:sz w:val="18"/>
                <w:szCs w:val="18"/>
                <w:color w:val="auto"/>
              </w:rPr>
              <w:t>Federal Open Market Committee</w:t>
            </w:r>
          </w:p>
        </w:tc>
      </w:tr>
      <w:tr>
        <w:trPr>
          <w:trHeight w:val="277"/>
        </w:trPr>
        <w:tc>
          <w:tcPr>
            <w:tcW w:w="2360" w:type="dxa"/>
            <w:vAlign w:val="bottom"/>
            <w:gridSpan w:val="2"/>
            <w:shd w:val="clear" w:color="auto" w:fill="E0E7ED"/>
          </w:tcPr>
          <w:p>
            <w:pPr>
              <w:ind w:left="20"/>
              <w:spacing w:after="0"/>
              <w:rPr>
                <w:sz w:val="20"/>
                <w:szCs w:val="20"/>
                <w:color w:val="auto"/>
              </w:rPr>
            </w:pPr>
            <w:r>
              <w:rPr>
                <w:rFonts w:ascii="Verdana" w:cs="Verdana" w:eastAsia="Verdana" w:hAnsi="Verdana"/>
                <w:sz w:val="18"/>
                <w:szCs w:val="18"/>
                <w:color w:val="auto"/>
              </w:rPr>
              <w:t>GAAP</w:t>
            </w:r>
          </w:p>
        </w:tc>
        <w:tc>
          <w:tcPr>
            <w:tcW w:w="888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U.S. Generally Accepted Accounting Principles</w:t>
            </w:r>
          </w:p>
        </w:tc>
      </w:tr>
      <w:tr>
        <w:trPr>
          <w:trHeight w:val="263"/>
        </w:trPr>
        <w:tc>
          <w:tcPr>
            <w:tcW w:w="2360" w:type="dxa"/>
            <w:vAlign w:val="bottom"/>
            <w:gridSpan w:val="2"/>
          </w:tcPr>
          <w:p>
            <w:pPr>
              <w:ind w:left="20"/>
              <w:spacing w:after="0"/>
              <w:rPr>
                <w:sz w:val="20"/>
                <w:szCs w:val="20"/>
                <w:color w:val="auto"/>
              </w:rPr>
            </w:pPr>
            <w:r>
              <w:rPr>
                <w:rFonts w:ascii="Verdana" w:cs="Verdana" w:eastAsia="Verdana" w:hAnsi="Verdana"/>
                <w:sz w:val="18"/>
                <w:szCs w:val="18"/>
                <w:color w:val="auto"/>
              </w:rPr>
              <w:t>LIBOR</w:t>
            </w:r>
          </w:p>
        </w:tc>
        <w:tc>
          <w:tcPr>
            <w:tcW w:w="8880" w:type="dxa"/>
            <w:vAlign w:val="bottom"/>
          </w:tcPr>
          <w:p>
            <w:pPr>
              <w:ind w:left="20"/>
              <w:spacing w:after="0"/>
              <w:rPr>
                <w:sz w:val="20"/>
                <w:szCs w:val="20"/>
                <w:color w:val="auto"/>
              </w:rPr>
            </w:pPr>
            <w:r>
              <w:rPr>
                <w:rFonts w:ascii="Verdana" w:cs="Verdana" w:eastAsia="Verdana" w:hAnsi="Verdana"/>
                <w:sz w:val="18"/>
                <w:szCs w:val="18"/>
                <w:color w:val="auto"/>
              </w:rPr>
              <w:t>London Interbank Offered Rate</w:t>
            </w:r>
          </w:p>
        </w:tc>
      </w:tr>
      <w:tr>
        <w:trPr>
          <w:trHeight w:val="277"/>
        </w:trPr>
        <w:tc>
          <w:tcPr>
            <w:tcW w:w="2360" w:type="dxa"/>
            <w:vAlign w:val="bottom"/>
            <w:gridSpan w:val="2"/>
            <w:shd w:val="clear" w:color="auto" w:fill="E0E7ED"/>
          </w:tcPr>
          <w:p>
            <w:pPr>
              <w:ind w:left="20"/>
              <w:spacing w:after="0"/>
              <w:rPr>
                <w:sz w:val="20"/>
                <w:szCs w:val="20"/>
                <w:color w:val="auto"/>
              </w:rPr>
            </w:pPr>
            <w:r>
              <w:rPr>
                <w:rFonts w:ascii="Verdana" w:cs="Verdana" w:eastAsia="Verdana" w:hAnsi="Verdana"/>
                <w:sz w:val="18"/>
                <w:szCs w:val="18"/>
                <w:color w:val="auto"/>
              </w:rPr>
              <w:t>M&amp;M</w:t>
            </w:r>
          </w:p>
        </w:tc>
        <w:tc>
          <w:tcPr>
            <w:tcW w:w="888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Merchants and Manufacturers Bank Corporation</w:t>
            </w:r>
          </w:p>
        </w:tc>
      </w:tr>
      <w:tr>
        <w:trPr>
          <w:trHeight w:val="263"/>
        </w:trPr>
        <w:tc>
          <w:tcPr>
            <w:tcW w:w="2360" w:type="dxa"/>
            <w:vAlign w:val="bottom"/>
            <w:gridSpan w:val="2"/>
          </w:tcPr>
          <w:p>
            <w:pPr>
              <w:ind w:left="20"/>
              <w:spacing w:after="0"/>
              <w:rPr>
                <w:sz w:val="20"/>
                <w:szCs w:val="20"/>
                <w:color w:val="auto"/>
              </w:rPr>
            </w:pPr>
            <w:r>
              <w:rPr>
                <w:rFonts w:ascii="Verdana" w:cs="Verdana" w:eastAsia="Verdana" w:hAnsi="Verdana"/>
                <w:sz w:val="18"/>
                <w:szCs w:val="18"/>
                <w:color w:val="auto"/>
              </w:rPr>
              <w:t>M&amp;M Bank</w:t>
            </w:r>
          </w:p>
        </w:tc>
        <w:tc>
          <w:tcPr>
            <w:tcW w:w="8880" w:type="dxa"/>
            <w:vAlign w:val="bottom"/>
          </w:tcPr>
          <w:p>
            <w:pPr>
              <w:ind w:left="20"/>
              <w:spacing w:after="0"/>
              <w:rPr>
                <w:sz w:val="20"/>
                <w:szCs w:val="20"/>
                <w:color w:val="auto"/>
              </w:rPr>
            </w:pPr>
            <w:r>
              <w:rPr>
                <w:rFonts w:ascii="Verdana" w:cs="Verdana" w:eastAsia="Verdana" w:hAnsi="Verdana"/>
                <w:sz w:val="18"/>
                <w:szCs w:val="18"/>
                <w:color w:val="auto"/>
              </w:rPr>
              <w:t>Merchants and Manufacturers Bank</w:t>
            </w:r>
          </w:p>
        </w:tc>
      </w:tr>
      <w:tr>
        <w:trPr>
          <w:trHeight w:val="277"/>
        </w:trPr>
        <w:tc>
          <w:tcPr>
            <w:tcW w:w="2360" w:type="dxa"/>
            <w:vAlign w:val="bottom"/>
            <w:gridSpan w:val="2"/>
            <w:shd w:val="clear" w:color="auto" w:fill="E0E7ED"/>
          </w:tcPr>
          <w:p>
            <w:pPr>
              <w:ind w:left="20"/>
              <w:spacing w:after="0"/>
              <w:rPr>
                <w:sz w:val="20"/>
                <w:szCs w:val="20"/>
                <w:color w:val="auto"/>
              </w:rPr>
            </w:pPr>
            <w:r>
              <w:rPr>
                <w:rFonts w:ascii="Verdana" w:cs="Verdana" w:eastAsia="Verdana" w:hAnsi="Verdana"/>
                <w:sz w:val="18"/>
                <w:szCs w:val="18"/>
                <w:color w:val="auto"/>
              </w:rPr>
              <w:t>Nasdaq</w:t>
            </w:r>
          </w:p>
        </w:tc>
        <w:tc>
          <w:tcPr>
            <w:tcW w:w="888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National Association of Securities Dealers Automated Quotations</w:t>
            </w:r>
          </w:p>
        </w:tc>
      </w:tr>
      <w:tr>
        <w:trPr>
          <w:trHeight w:val="263"/>
        </w:trPr>
        <w:tc>
          <w:tcPr>
            <w:tcW w:w="2360" w:type="dxa"/>
            <w:vAlign w:val="bottom"/>
            <w:gridSpan w:val="2"/>
          </w:tcPr>
          <w:p>
            <w:pPr>
              <w:ind w:left="20"/>
              <w:spacing w:after="0"/>
              <w:rPr>
                <w:sz w:val="20"/>
                <w:szCs w:val="20"/>
                <w:color w:val="auto"/>
              </w:rPr>
            </w:pPr>
            <w:r>
              <w:rPr>
                <w:rFonts w:ascii="Verdana" w:cs="Verdana" w:eastAsia="Verdana" w:hAnsi="Verdana"/>
                <w:sz w:val="18"/>
                <w:szCs w:val="18"/>
                <w:color w:val="auto"/>
              </w:rPr>
              <w:t>NM</w:t>
            </w:r>
          </w:p>
        </w:tc>
        <w:tc>
          <w:tcPr>
            <w:tcW w:w="8880" w:type="dxa"/>
            <w:vAlign w:val="bottom"/>
          </w:tcPr>
          <w:p>
            <w:pPr>
              <w:ind w:left="20"/>
              <w:spacing w:after="0"/>
              <w:rPr>
                <w:sz w:val="20"/>
                <w:szCs w:val="20"/>
                <w:color w:val="auto"/>
              </w:rPr>
            </w:pPr>
            <w:r>
              <w:rPr>
                <w:rFonts w:ascii="Verdana" w:cs="Verdana" w:eastAsia="Verdana" w:hAnsi="Verdana"/>
                <w:sz w:val="18"/>
                <w:szCs w:val="18"/>
                <w:color w:val="auto"/>
              </w:rPr>
              <w:t>Not meaningful</w:t>
            </w:r>
          </w:p>
        </w:tc>
      </w:tr>
      <w:tr>
        <w:trPr>
          <w:trHeight w:val="277"/>
        </w:trPr>
        <w:tc>
          <w:tcPr>
            <w:tcW w:w="2360" w:type="dxa"/>
            <w:vAlign w:val="bottom"/>
            <w:gridSpan w:val="2"/>
            <w:shd w:val="clear" w:color="auto" w:fill="E0E7ED"/>
          </w:tcPr>
          <w:p>
            <w:pPr>
              <w:ind w:left="20"/>
              <w:spacing w:after="0"/>
              <w:rPr>
                <w:sz w:val="20"/>
                <w:szCs w:val="20"/>
                <w:color w:val="auto"/>
              </w:rPr>
            </w:pPr>
            <w:r>
              <w:rPr>
                <w:rFonts w:ascii="Verdana" w:cs="Verdana" w:eastAsia="Verdana" w:hAnsi="Verdana"/>
                <w:sz w:val="18"/>
                <w:szCs w:val="18"/>
                <w:color w:val="auto"/>
              </w:rPr>
              <w:t>NMTC</w:t>
            </w:r>
          </w:p>
        </w:tc>
        <w:tc>
          <w:tcPr>
            <w:tcW w:w="888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New Markets Tax Credit</w:t>
            </w:r>
          </w:p>
        </w:tc>
      </w:tr>
      <w:tr>
        <w:trPr>
          <w:trHeight w:val="263"/>
        </w:trPr>
        <w:tc>
          <w:tcPr>
            <w:tcW w:w="2360" w:type="dxa"/>
            <w:vAlign w:val="bottom"/>
            <w:gridSpan w:val="2"/>
          </w:tcPr>
          <w:p>
            <w:pPr>
              <w:ind w:left="20"/>
              <w:spacing w:after="0"/>
              <w:rPr>
                <w:sz w:val="20"/>
                <w:szCs w:val="20"/>
                <w:color w:val="auto"/>
              </w:rPr>
            </w:pPr>
            <w:r>
              <w:rPr>
                <w:rFonts w:ascii="Verdana" w:cs="Verdana" w:eastAsia="Verdana" w:hAnsi="Verdana"/>
                <w:sz w:val="18"/>
                <w:szCs w:val="18"/>
                <w:color w:val="auto"/>
              </w:rPr>
              <w:t>OCI</w:t>
            </w:r>
          </w:p>
        </w:tc>
        <w:tc>
          <w:tcPr>
            <w:tcW w:w="8880" w:type="dxa"/>
            <w:vAlign w:val="bottom"/>
          </w:tcPr>
          <w:p>
            <w:pPr>
              <w:ind w:left="20"/>
              <w:spacing w:after="0"/>
              <w:rPr>
                <w:sz w:val="20"/>
                <w:szCs w:val="20"/>
                <w:color w:val="auto"/>
              </w:rPr>
            </w:pPr>
            <w:r>
              <w:rPr>
                <w:rFonts w:ascii="Verdana" w:cs="Verdana" w:eastAsia="Verdana" w:hAnsi="Verdana"/>
                <w:sz w:val="18"/>
                <w:szCs w:val="18"/>
                <w:color w:val="auto"/>
              </w:rPr>
              <w:t>Other comprehensive income (loss)</w:t>
            </w:r>
          </w:p>
        </w:tc>
      </w:tr>
      <w:tr>
        <w:trPr>
          <w:trHeight w:val="277"/>
        </w:trPr>
        <w:tc>
          <w:tcPr>
            <w:tcW w:w="2360" w:type="dxa"/>
            <w:vAlign w:val="bottom"/>
            <w:gridSpan w:val="2"/>
            <w:shd w:val="clear" w:color="auto" w:fill="E0E7ED"/>
          </w:tcPr>
          <w:p>
            <w:pPr>
              <w:ind w:left="20"/>
              <w:spacing w:after="0"/>
              <w:rPr>
                <w:sz w:val="20"/>
                <w:szCs w:val="20"/>
                <w:color w:val="auto"/>
              </w:rPr>
            </w:pPr>
            <w:r>
              <w:rPr>
                <w:rFonts w:ascii="Verdana" w:cs="Verdana" w:eastAsia="Verdana" w:hAnsi="Verdana"/>
                <w:sz w:val="18"/>
                <w:szCs w:val="18"/>
                <w:color w:val="auto"/>
              </w:rPr>
              <w:t>OREO</w:t>
            </w:r>
          </w:p>
        </w:tc>
        <w:tc>
          <w:tcPr>
            <w:tcW w:w="888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Other real estate owned</w:t>
            </w:r>
          </w:p>
        </w:tc>
      </w:tr>
      <w:tr>
        <w:trPr>
          <w:trHeight w:val="263"/>
        </w:trPr>
        <w:tc>
          <w:tcPr>
            <w:tcW w:w="2360" w:type="dxa"/>
            <w:vAlign w:val="bottom"/>
            <w:gridSpan w:val="2"/>
          </w:tcPr>
          <w:p>
            <w:pPr>
              <w:ind w:left="20"/>
              <w:spacing w:after="0"/>
              <w:rPr>
                <w:sz w:val="20"/>
                <w:szCs w:val="20"/>
                <w:color w:val="auto"/>
              </w:rPr>
            </w:pPr>
            <w:r>
              <w:rPr>
                <w:rFonts w:ascii="Verdana" w:cs="Verdana" w:eastAsia="Verdana" w:hAnsi="Verdana"/>
                <w:sz w:val="18"/>
                <w:szCs w:val="18"/>
                <w:color w:val="auto"/>
              </w:rPr>
              <w:t>PCD</w:t>
            </w:r>
          </w:p>
        </w:tc>
        <w:tc>
          <w:tcPr>
            <w:tcW w:w="8880" w:type="dxa"/>
            <w:vAlign w:val="bottom"/>
          </w:tcPr>
          <w:p>
            <w:pPr>
              <w:ind w:left="20"/>
              <w:spacing w:after="0"/>
              <w:rPr>
                <w:sz w:val="20"/>
                <w:szCs w:val="20"/>
                <w:color w:val="auto"/>
              </w:rPr>
            </w:pPr>
            <w:r>
              <w:rPr>
                <w:rFonts w:ascii="Verdana" w:cs="Verdana" w:eastAsia="Verdana" w:hAnsi="Verdana"/>
                <w:sz w:val="18"/>
                <w:szCs w:val="18"/>
                <w:color w:val="auto"/>
              </w:rPr>
              <w:t>Purchased credit deteriorated</w:t>
            </w:r>
          </w:p>
        </w:tc>
      </w:tr>
      <w:tr>
        <w:trPr>
          <w:trHeight w:val="277"/>
        </w:trPr>
        <w:tc>
          <w:tcPr>
            <w:tcW w:w="2360" w:type="dxa"/>
            <w:vAlign w:val="bottom"/>
            <w:gridSpan w:val="2"/>
            <w:shd w:val="clear" w:color="auto" w:fill="E0E7ED"/>
          </w:tcPr>
          <w:p>
            <w:pPr>
              <w:ind w:left="20"/>
              <w:spacing w:after="0"/>
              <w:rPr>
                <w:sz w:val="20"/>
                <w:szCs w:val="20"/>
                <w:color w:val="auto"/>
              </w:rPr>
            </w:pPr>
            <w:r>
              <w:rPr>
                <w:rFonts w:ascii="Verdana" w:cs="Verdana" w:eastAsia="Verdana" w:hAnsi="Verdana"/>
                <w:sz w:val="18"/>
                <w:szCs w:val="18"/>
                <w:color w:val="auto"/>
              </w:rPr>
              <w:t>PSU</w:t>
            </w:r>
          </w:p>
        </w:tc>
        <w:tc>
          <w:tcPr>
            <w:tcW w:w="888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Performance stock unit</w:t>
            </w:r>
          </w:p>
        </w:tc>
      </w:tr>
    </w:tbl>
    <w:p>
      <w:pPr>
        <w:spacing w:after="0" w:line="200" w:lineRule="exact"/>
        <w:rPr>
          <w:sz w:val="20"/>
          <w:szCs w:val="20"/>
          <w:color w:val="auto"/>
        </w:rPr>
      </w:pPr>
    </w:p>
    <w:p>
      <w:pPr>
        <w:sectPr>
          <w:pgSz w:w="11900" w:h="16838" w:orient="portrait"/>
          <w:cols w:equalWidth="0" w:num="1">
            <w:col w:w="11240"/>
          </w:cols>
          <w:pgMar w:left="320" w:top="310" w:right="33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ind w:left="8060"/>
        <w:spacing w:after="0"/>
        <w:rPr>
          <w:sz w:val="20"/>
          <w:szCs w:val="20"/>
          <w:color w:val="auto"/>
        </w:rPr>
      </w:pPr>
      <w:r>
        <w:rPr>
          <w:rFonts w:ascii="Verdana" w:cs="Verdana" w:eastAsia="Verdana" w:hAnsi="Verdana"/>
          <w:sz w:val="17"/>
          <w:szCs w:val="17"/>
          <w:color w:val="808285"/>
        </w:rPr>
        <w:t xml:space="preserve">First Busey Corporation (BUSE) | </w:t>
      </w:r>
      <w:r>
        <w:rPr>
          <w:rFonts w:ascii="Verdana" w:cs="Verdana" w:eastAsia="Verdana" w:hAnsi="Verdana"/>
          <w:sz w:val="17"/>
          <w:szCs w:val="17"/>
          <w:b w:val="1"/>
          <w:bCs w:val="1"/>
          <w:color w:val="376484"/>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185420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19"/>
        </w:trPr>
        <w:tc>
          <w:tcPr>
            <w:tcW w:w="1580" w:type="dxa"/>
            <w:vAlign w:val="bottom"/>
            <w:tcBorders>
              <w:bottom w:val="single" w:sz="8" w:color="0000FF"/>
            </w:tcBorders>
          </w:tcPr>
          <w:p>
            <w:pPr>
              <w:spacing w:after="0"/>
              <w:rPr>
                <w:sz w:val="20"/>
                <w:szCs w:val="20"/>
                <w:color w:val="auto"/>
              </w:rPr>
            </w:pPr>
            <w:r>
              <w:rPr>
                <w:rFonts w:ascii="Verdana" w:cs="Verdana" w:eastAsia="Verdana" w:hAnsi="Verdana"/>
                <w:sz w:val="18"/>
                <w:szCs w:val="18"/>
                <w:color w:val="0000FF"/>
                <w:w w:val="97"/>
              </w:rPr>
              <w:t>Table of Contents</w:t>
            </w:r>
          </w:p>
        </w:tc>
        <w:tc>
          <w:tcPr>
            <w:tcW w:w="780" w:type="dxa"/>
            <w:vAlign w:val="bottom"/>
            <w:gridSpan w:val="2"/>
          </w:tcPr>
          <w:p>
            <w:pPr>
              <w:spacing w:after="0"/>
              <w:rPr>
                <w:sz w:val="19"/>
                <w:szCs w:val="19"/>
                <w:color w:val="auto"/>
              </w:rPr>
            </w:pPr>
          </w:p>
        </w:tc>
        <w:tc>
          <w:tcPr>
            <w:tcW w:w="8880" w:type="dxa"/>
            <w:vAlign w:val="bottom"/>
          </w:tcPr>
          <w:p>
            <w:pPr>
              <w:spacing w:after="0"/>
              <w:rPr>
                <w:sz w:val="19"/>
                <w:szCs w:val="19"/>
                <w:color w:val="auto"/>
              </w:rPr>
            </w:pPr>
          </w:p>
        </w:tc>
      </w:tr>
      <w:tr>
        <w:trPr>
          <w:trHeight w:val="1091"/>
        </w:trPr>
        <w:tc>
          <w:tcPr>
            <w:tcW w:w="2360" w:type="dxa"/>
            <w:vAlign w:val="bottom"/>
            <w:gridSpan w:val="3"/>
          </w:tcPr>
          <w:p>
            <w:pPr>
              <w:ind w:left="20"/>
              <w:spacing w:after="0"/>
              <w:rPr>
                <w:sz w:val="20"/>
                <w:szCs w:val="20"/>
                <w:color w:val="auto"/>
              </w:rPr>
            </w:pPr>
            <w:r>
              <w:rPr>
                <w:rFonts w:ascii="Arial" w:cs="Arial" w:eastAsia="Arial" w:hAnsi="Arial"/>
                <w:sz w:val="18"/>
                <w:szCs w:val="18"/>
                <w:color w:val="auto"/>
              </w:rPr>
              <w:t>Term</w:t>
            </w:r>
          </w:p>
        </w:tc>
        <w:tc>
          <w:tcPr>
            <w:tcW w:w="8880" w:type="dxa"/>
            <w:vAlign w:val="bottom"/>
          </w:tcPr>
          <w:p>
            <w:pPr>
              <w:ind w:left="20"/>
              <w:spacing w:after="0"/>
              <w:rPr>
                <w:sz w:val="20"/>
                <w:szCs w:val="20"/>
                <w:color w:val="auto"/>
              </w:rPr>
            </w:pPr>
            <w:r>
              <w:rPr>
                <w:rFonts w:ascii="Arial" w:cs="Arial" w:eastAsia="Arial" w:hAnsi="Arial"/>
                <w:sz w:val="18"/>
                <w:szCs w:val="18"/>
                <w:color w:val="auto"/>
              </w:rPr>
              <w:t>Definition</w:t>
            </w:r>
          </w:p>
        </w:tc>
      </w:tr>
      <w:tr>
        <w:trPr>
          <w:trHeight w:val="23"/>
        </w:trPr>
        <w:tc>
          <w:tcPr>
            <w:tcW w:w="22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8880" w:type="dxa"/>
            <w:vAlign w:val="bottom"/>
            <w:tcBorders>
              <w:bottom w:val="single" w:sz="8" w:color="auto"/>
            </w:tcBorders>
          </w:tcPr>
          <w:p>
            <w:pPr>
              <w:spacing w:after="0"/>
              <w:rPr>
                <w:sz w:val="2"/>
                <w:szCs w:val="2"/>
                <w:color w:val="auto"/>
              </w:rPr>
            </w:pPr>
          </w:p>
        </w:tc>
      </w:tr>
      <w:tr>
        <w:trPr>
          <w:trHeight w:val="231"/>
        </w:trPr>
        <w:tc>
          <w:tcPr>
            <w:tcW w:w="2360" w:type="dxa"/>
            <w:vAlign w:val="bottom"/>
            <w:gridSpan w:val="3"/>
          </w:tcPr>
          <w:p>
            <w:pPr>
              <w:ind w:left="20"/>
              <w:spacing w:after="0"/>
              <w:rPr>
                <w:sz w:val="20"/>
                <w:szCs w:val="20"/>
                <w:color w:val="auto"/>
              </w:rPr>
            </w:pPr>
            <w:r>
              <w:rPr>
                <w:rFonts w:ascii="Verdana" w:cs="Verdana" w:eastAsia="Verdana" w:hAnsi="Verdana"/>
                <w:sz w:val="18"/>
                <w:szCs w:val="18"/>
                <w:color w:val="auto"/>
              </w:rPr>
              <w:t>Quarterly Report</w:t>
            </w:r>
          </w:p>
        </w:tc>
        <w:tc>
          <w:tcPr>
            <w:tcW w:w="8880" w:type="dxa"/>
            <w:vAlign w:val="bottom"/>
          </w:tcPr>
          <w:p>
            <w:pPr>
              <w:ind w:left="20"/>
              <w:spacing w:after="0"/>
              <w:rPr>
                <w:sz w:val="20"/>
                <w:szCs w:val="20"/>
                <w:color w:val="auto"/>
              </w:rPr>
            </w:pPr>
            <w:r>
              <w:rPr>
                <w:rFonts w:ascii="Verdana" w:cs="Verdana" w:eastAsia="Verdana" w:hAnsi="Verdana"/>
                <w:sz w:val="18"/>
                <w:szCs w:val="18"/>
                <w:color w:val="auto"/>
              </w:rPr>
              <w:t>Quarterly report filed with the SEC on Form 10-Q pursuant to Section 13 or 15(d) of the</w:t>
            </w:r>
          </w:p>
        </w:tc>
      </w:tr>
      <w:tr>
        <w:trPr>
          <w:trHeight w:val="242"/>
        </w:trPr>
        <w:tc>
          <w:tcPr>
            <w:tcW w:w="15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80" w:type="dxa"/>
            <w:vAlign w:val="bottom"/>
          </w:tcPr>
          <w:p>
            <w:pPr>
              <w:ind w:left="20"/>
              <w:spacing w:after="0"/>
              <w:rPr>
                <w:sz w:val="20"/>
                <w:szCs w:val="20"/>
                <w:color w:val="auto"/>
              </w:rPr>
            </w:pPr>
            <w:r>
              <w:rPr>
                <w:rFonts w:ascii="Verdana" w:cs="Verdana" w:eastAsia="Verdana" w:hAnsi="Verdana"/>
                <w:sz w:val="18"/>
                <w:szCs w:val="18"/>
                <w:color w:val="auto"/>
              </w:rPr>
              <w:t>Exchange Act</w:t>
            </w:r>
          </w:p>
        </w:tc>
      </w:tr>
      <w:tr>
        <w:trPr>
          <w:trHeight w:val="277"/>
        </w:trPr>
        <w:tc>
          <w:tcPr>
            <w:tcW w:w="2360" w:type="dxa"/>
            <w:vAlign w:val="bottom"/>
            <w:gridSpan w:val="3"/>
            <w:shd w:val="clear" w:color="auto" w:fill="E0E7ED"/>
          </w:tcPr>
          <w:p>
            <w:pPr>
              <w:ind w:left="20"/>
              <w:spacing w:after="0"/>
              <w:rPr>
                <w:sz w:val="20"/>
                <w:szCs w:val="20"/>
                <w:color w:val="auto"/>
              </w:rPr>
            </w:pPr>
            <w:r>
              <w:rPr>
                <w:rFonts w:ascii="Verdana" w:cs="Verdana" w:eastAsia="Verdana" w:hAnsi="Verdana"/>
                <w:sz w:val="18"/>
                <w:szCs w:val="18"/>
                <w:color w:val="auto"/>
              </w:rPr>
              <w:t>RSU</w:t>
            </w:r>
          </w:p>
        </w:tc>
        <w:tc>
          <w:tcPr>
            <w:tcW w:w="888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Restricted stock unit</w:t>
            </w:r>
          </w:p>
        </w:tc>
      </w:tr>
      <w:tr>
        <w:trPr>
          <w:trHeight w:val="263"/>
        </w:trPr>
        <w:tc>
          <w:tcPr>
            <w:tcW w:w="2360" w:type="dxa"/>
            <w:vAlign w:val="bottom"/>
            <w:gridSpan w:val="3"/>
          </w:tcPr>
          <w:p>
            <w:pPr>
              <w:ind w:left="20"/>
              <w:spacing w:after="0"/>
              <w:rPr>
                <w:sz w:val="20"/>
                <w:szCs w:val="20"/>
                <w:color w:val="auto"/>
              </w:rPr>
            </w:pPr>
            <w:r>
              <w:rPr>
                <w:rFonts w:ascii="Verdana" w:cs="Verdana" w:eastAsia="Verdana" w:hAnsi="Verdana"/>
                <w:sz w:val="18"/>
                <w:szCs w:val="18"/>
                <w:color w:val="auto"/>
              </w:rPr>
              <w:t>SBA</w:t>
            </w:r>
          </w:p>
        </w:tc>
        <w:tc>
          <w:tcPr>
            <w:tcW w:w="8880" w:type="dxa"/>
            <w:vAlign w:val="bottom"/>
          </w:tcPr>
          <w:p>
            <w:pPr>
              <w:ind w:left="20"/>
              <w:spacing w:after="0"/>
              <w:rPr>
                <w:sz w:val="20"/>
                <w:szCs w:val="20"/>
                <w:color w:val="auto"/>
              </w:rPr>
            </w:pPr>
            <w:r>
              <w:rPr>
                <w:rFonts w:ascii="Verdana" w:cs="Verdana" w:eastAsia="Verdana" w:hAnsi="Verdana"/>
                <w:sz w:val="18"/>
                <w:szCs w:val="18"/>
                <w:color w:val="auto"/>
              </w:rPr>
              <w:t>U.S. Small Business Administration</w:t>
            </w:r>
          </w:p>
        </w:tc>
      </w:tr>
      <w:tr>
        <w:trPr>
          <w:trHeight w:val="277"/>
        </w:trPr>
        <w:tc>
          <w:tcPr>
            <w:tcW w:w="2360" w:type="dxa"/>
            <w:vAlign w:val="bottom"/>
            <w:gridSpan w:val="3"/>
            <w:shd w:val="clear" w:color="auto" w:fill="E0E7ED"/>
          </w:tcPr>
          <w:p>
            <w:pPr>
              <w:ind w:left="20"/>
              <w:spacing w:after="0"/>
              <w:rPr>
                <w:sz w:val="20"/>
                <w:szCs w:val="20"/>
                <w:color w:val="auto"/>
              </w:rPr>
            </w:pPr>
            <w:r>
              <w:rPr>
                <w:rFonts w:ascii="Verdana" w:cs="Verdana" w:eastAsia="Verdana" w:hAnsi="Verdana"/>
                <w:sz w:val="18"/>
                <w:szCs w:val="18"/>
                <w:color w:val="auto"/>
              </w:rPr>
              <w:t>SEC</w:t>
            </w:r>
          </w:p>
        </w:tc>
        <w:tc>
          <w:tcPr>
            <w:tcW w:w="888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U.S. Securities and Exchange Commission</w:t>
            </w:r>
          </w:p>
        </w:tc>
      </w:tr>
      <w:tr>
        <w:trPr>
          <w:trHeight w:val="263"/>
        </w:trPr>
        <w:tc>
          <w:tcPr>
            <w:tcW w:w="2360" w:type="dxa"/>
            <w:vAlign w:val="bottom"/>
            <w:gridSpan w:val="3"/>
          </w:tcPr>
          <w:p>
            <w:pPr>
              <w:ind w:left="20"/>
              <w:spacing w:after="0"/>
              <w:rPr>
                <w:sz w:val="20"/>
                <w:szCs w:val="20"/>
                <w:color w:val="auto"/>
              </w:rPr>
            </w:pPr>
            <w:r>
              <w:rPr>
                <w:rFonts w:ascii="Verdana" w:cs="Verdana" w:eastAsia="Verdana" w:hAnsi="Verdana"/>
                <w:sz w:val="18"/>
                <w:szCs w:val="18"/>
                <w:color w:val="auto"/>
              </w:rPr>
              <w:t>SOFR</w:t>
            </w:r>
          </w:p>
        </w:tc>
        <w:tc>
          <w:tcPr>
            <w:tcW w:w="8880" w:type="dxa"/>
            <w:vAlign w:val="bottom"/>
          </w:tcPr>
          <w:p>
            <w:pPr>
              <w:ind w:left="20"/>
              <w:spacing w:after="0"/>
              <w:rPr>
                <w:sz w:val="20"/>
                <w:szCs w:val="20"/>
                <w:color w:val="auto"/>
              </w:rPr>
            </w:pPr>
            <w:r>
              <w:rPr>
                <w:rFonts w:ascii="Verdana" w:cs="Verdana" w:eastAsia="Verdana" w:hAnsi="Verdana"/>
                <w:sz w:val="18"/>
                <w:szCs w:val="18"/>
                <w:color w:val="auto"/>
              </w:rPr>
              <w:t>Secured Overnight Financing Rate published by the Federal Reserve</w:t>
            </w:r>
          </w:p>
        </w:tc>
      </w:tr>
      <w:tr>
        <w:trPr>
          <w:trHeight w:val="244"/>
        </w:trPr>
        <w:tc>
          <w:tcPr>
            <w:tcW w:w="2360" w:type="dxa"/>
            <w:vAlign w:val="bottom"/>
            <w:gridSpan w:val="3"/>
            <w:shd w:val="clear" w:color="auto" w:fill="E0E7ED"/>
          </w:tcPr>
          <w:p>
            <w:pPr>
              <w:ind w:left="20"/>
              <w:spacing w:after="0"/>
              <w:rPr>
                <w:sz w:val="20"/>
                <w:szCs w:val="20"/>
                <w:color w:val="auto"/>
              </w:rPr>
            </w:pPr>
            <w:r>
              <w:rPr>
                <w:rFonts w:ascii="Verdana" w:cs="Verdana" w:eastAsia="Verdana" w:hAnsi="Verdana"/>
                <w:sz w:val="18"/>
                <w:szCs w:val="18"/>
                <w:color w:val="auto"/>
              </w:rPr>
              <w:t>Stock Repurchase Plan</w:t>
            </w:r>
          </w:p>
        </w:tc>
        <w:tc>
          <w:tcPr>
            <w:tcW w:w="888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Stock repurchase program approved by First Busey Corporation's board of directors on February</w:t>
            </w:r>
          </w:p>
        </w:tc>
      </w:tr>
      <w:tr>
        <w:trPr>
          <w:trHeight w:val="248"/>
        </w:trPr>
        <w:tc>
          <w:tcPr>
            <w:tcW w:w="1580" w:type="dxa"/>
            <w:vAlign w:val="bottom"/>
            <w:shd w:val="clear" w:color="auto" w:fill="E0E7ED"/>
          </w:tcPr>
          <w:p>
            <w:pPr>
              <w:spacing w:after="0"/>
              <w:rPr>
                <w:sz w:val="21"/>
                <w:szCs w:val="21"/>
                <w:color w:val="auto"/>
              </w:rPr>
            </w:pPr>
          </w:p>
        </w:tc>
        <w:tc>
          <w:tcPr>
            <w:tcW w:w="68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888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3, 2015</w:t>
            </w:r>
          </w:p>
        </w:tc>
      </w:tr>
      <w:tr>
        <w:trPr>
          <w:trHeight w:val="238"/>
        </w:trPr>
        <w:tc>
          <w:tcPr>
            <w:tcW w:w="2360" w:type="dxa"/>
            <w:vAlign w:val="bottom"/>
            <w:gridSpan w:val="3"/>
          </w:tcPr>
          <w:p>
            <w:pPr>
              <w:ind w:left="20"/>
              <w:spacing w:after="0"/>
              <w:rPr>
                <w:sz w:val="20"/>
                <w:szCs w:val="20"/>
                <w:color w:val="auto"/>
              </w:rPr>
            </w:pPr>
            <w:r>
              <w:rPr>
                <w:rFonts w:ascii="Verdana" w:cs="Verdana" w:eastAsia="Verdana" w:hAnsi="Verdana"/>
                <w:sz w:val="18"/>
                <w:szCs w:val="18"/>
                <w:color w:val="auto"/>
              </w:rPr>
              <w:t>Term Loan</w:t>
            </w:r>
          </w:p>
        </w:tc>
        <w:tc>
          <w:tcPr>
            <w:tcW w:w="8880" w:type="dxa"/>
            <w:vAlign w:val="bottom"/>
          </w:tcPr>
          <w:p>
            <w:pPr>
              <w:ind w:left="20"/>
              <w:spacing w:after="0"/>
              <w:rPr>
                <w:sz w:val="20"/>
                <w:szCs w:val="20"/>
                <w:color w:val="auto"/>
              </w:rPr>
            </w:pPr>
            <w:r>
              <w:rPr>
                <w:rFonts w:ascii="Verdana" w:cs="Verdana" w:eastAsia="Verdana" w:hAnsi="Verdana"/>
                <w:sz w:val="18"/>
                <w:szCs w:val="18"/>
                <w:color w:val="auto"/>
              </w:rPr>
              <w:t>$60 million term loan provided for in the Second Amended and Restated Credit Agreement,</w:t>
            </w:r>
          </w:p>
        </w:tc>
      </w:tr>
      <w:tr>
        <w:trPr>
          <w:trHeight w:val="242"/>
        </w:trPr>
        <w:tc>
          <w:tcPr>
            <w:tcW w:w="15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80" w:type="dxa"/>
            <w:vAlign w:val="bottom"/>
          </w:tcPr>
          <w:p>
            <w:pPr>
              <w:ind w:left="20"/>
              <w:spacing w:after="0"/>
              <w:rPr>
                <w:sz w:val="20"/>
                <w:szCs w:val="20"/>
                <w:color w:val="auto"/>
              </w:rPr>
            </w:pPr>
            <w:r>
              <w:rPr>
                <w:rFonts w:ascii="Verdana" w:cs="Verdana" w:eastAsia="Verdana" w:hAnsi="Verdana"/>
                <w:sz w:val="18"/>
                <w:szCs w:val="18"/>
                <w:color w:val="auto"/>
              </w:rPr>
              <w:t>dated May 28, 2021</w:t>
            </w:r>
          </w:p>
        </w:tc>
      </w:tr>
      <w:tr>
        <w:trPr>
          <w:trHeight w:val="277"/>
        </w:trPr>
        <w:tc>
          <w:tcPr>
            <w:tcW w:w="2360" w:type="dxa"/>
            <w:vAlign w:val="bottom"/>
            <w:gridSpan w:val="3"/>
            <w:shd w:val="clear" w:color="auto" w:fill="E0E7ED"/>
          </w:tcPr>
          <w:p>
            <w:pPr>
              <w:ind w:left="20"/>
              <w:spacing w:after="0"/>
              <w:rPr>
                <w:sz w:val="20"/>
                <w:szCs w:val="20"/>
                <w:color w:val="auto"/>
              </w:rPr>
            </w:pPr>
            <w:r>
              <w:rPr>
                <w:rFonts w:ascii="Verdana" w:cs="Verdana" w:eastAsia="Verdana" w:hAnsi="Verdana"/>
                <w:sz w:val="18"/>
                <w:szCs w:val="18"/>
                <w:color w:val="auto"/>
              </w:rPr>
              <w:t>U.S.</w:t>
            </w:r>
          </w:p>
        </w:tc>
        <w:tc>
          <w:tcPr>
            <w:tcW w:w="888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United States of America</w:t>
            </w:r>
          </w:p>
        </w:tc>
      </w:tr>
      <w:tr>
        <w:trPr>
          <w:trHeight w:val="257"/>
        </w:trPr>
        <w:tc>
          <w:tcPr>
            <w:tcW w:w="2360" w:type="dxa"/>
            <w:vAlign w:val="bottom"/>
            <w:gridSpan w:val="3"/>
          </w:tcPr>
          <w:p>
            <w:pPr>
              <w:ind w:left="20"/>
              <w:spacing w:after="0"/>
              <w:rPr>
                <w:sz w:val="20"/>
                <w:szCs w:val="20"/>
                <w:color w:val="auto"/>
              </w:rPr>
            </w:pPr>
            <w:r>
              <w:rPr>
                <w:rFonts w:ascii="Verdana" w:cs="Verdana" w:eastAsia="Verdana" w:hAnsi="Verdana"/>
                <w:sz w:val="18"/>
                <w:szCs w:val="18"/>
                <w:color w:val="auto"/>
              </w:rPr>
              <w:t>U.S. Treasury</w:t>
            </w:r>
          </w:p>
        </w:tc>
        <w:tc>
          <w:tcPr>
            <w:tcW w:w="8880" w:type="dxa"/>
            <w:vAlign w:val="bottom"/>
          </w:tcPr>
          <w:p>
            <w:pPr>
              <w:ind w:left="20"/>
              <w:spacing w:after="0"/>
              <w:rPr>
                <w:sz w:val="20"/>
                <w:szCs w:val="20"/>
                <w:color w:val="auto"/>
              </w:rPr>
            </w:pPr>
            <w:r>
              <w:rPr>
                <w:rFonts w:ascii="Verdana" w:cs="Verdana" w:eastAsia="Verdana" w:hAnsi="Verdana"/>
                <w:sz w:val="18"/>
                <w:szCs w:val="18"/>
                <w:color w:val="auto"/>
              </w:rPr>
              <w:t>U.S. Department of the Treasury</w:t>
            </w:r>
          </w:p>
        </w:tc>
      </w:tr>
      <w:tr>
        <w:trPr>
          <w:trHeight w:val="932"/>
        </w:trPr>
        <w:tc>
          <w:tcPr>
            <w:tcW w:w="1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80" w:type="dxa"/>
            <w:vAlign w:val="bottom"/>
          </w:tcPr>
          <w:p>
            <w:pPr>
              <w:ind w:left="5700"/>
              <w:spacing w:after="0"/>
              <w:rPr>
                <w:sz w:val="20"/>
                <w:szCs w:val="20"/>
                <w:color w:val="auto"/>
              </w:rPr>
            </w:pPr>
            <w:r>
              <w:rPr>
                <w:rFonts w:ascii="Verdana" w:cs="Verdana" w:eastAsia="Verdana" w:hAnsi="Verdana"/>
                <w:sz w:val="18"/>
                <w:szCs w:val="18"/>
                <w:color w:val="808285"/>
                <w:w w:val="99"/>
              </w:rPr>
              <w:t xml:space="preserve">First Busey Corporation (BUSE) | </w:t>
            </w:r>
            <w:r>
              <w:rPr>
                <w:rFonts w:ascii="Verdana" w:cs="Verdana" w:eastAsia="Verdana" w:hAnsi="Verdana"/>
                <w:sz w:val="18"/>
                <w:szCs w:val="18"/>
                <w:b w:val="1"/>
                <w:bCs w:val="1"/>
                <w:color w:val="376484"/>
                <w:w w:val="99"/>
              </w:rPr>
              <w:t>4</w:t>
            </w:r>
          </w:p>
        </w:tc>
      </w:tr>
      <w:tr>
        <w:trPr>
          <w:trHeight w:val="277"/>
        </w:trPr>
        <w:tc>
          <w:tcPr>
            <w:tcW w:w="158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8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85" w:right="339" w:bottom="1440" w:gutter="0" w:footer="0" w:header="0"/>
        </w:sectPr>
      </w:pPr>
    </w:p>
    <w:bookmarkStart w:id="4" w:name="page5"/>
    <w:bookmarkEnd w:id="4"/>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PART I—FINANCIAL INFORMATION</w:t>
      </w:r>
    </w:p>
    <w:p>
      <w:pPr>
        <w:spacing w:after="0" w:line="173"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ITEM 1. FINANCIAL STATEMENTS</w:t>
      </w:r>
    </w:p>
    <w:p>
      <w:pPr>
        <w:spacing w:after="0" w:line="200" w:lineRule="exact"/>
        <w:rPr>
          <w:sz w:val="20"/>
          <w:szCs w:val="20"/>
          <w:color w:val="auto"/>
        </w:rPr>
      </w:pPr>
    </w:p>
    <w:p>
      <w:pPr>
        <w:spacing w:after="0" w:line="391"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(BUSE) | </w:t>
      </w:r>
      <w:r>
        <w:rPr>
          <w:rFonts w:ascii="Verdana" w:cs="Verdana" w:eastAsia="Verdana" w:hAnsi="Verdana"/>
          <w:sz w:val="18"/>
          <w:szCs w:val="18"/>
          <w:b w:val="1"/>
          <w:bCs w:val="1"/>
          <w:color w:val="376484"/>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168910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5" w:name="page6"/>
    <w:bookmarkEnd w:id="5"/>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102"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FIRST BUSEY CORPORATION</w:t>
      </w:r>
    </w:p>
    <w:p>
      <w:pPr>
        <w:jc w:val="center"/>
        <w:spacing w:after="0" w:line="236" w:lineRule="auto"/>
        <w:rPr>
          <w:sz w:val="20"/>
          <w:szCs w:val="20"/>
          <w:color w:val="auto"/>
        </w:rPr>
      </w:pPr>
      <w:r>
        <w:rPr>
          <w:rFonts w:ascii="Verdana" w:cs="Verdana" w:eastAsia="Verdana" w:hAnsi="Verdana"/>
          <w:sz w:val="18"/>
          <w:szCs w:val="18"/>
          <w:b w:val="1"/>
          <w:bCs w:val="1"/>
          <w:color w:val="auto"/>
        </w:rPr>
        <w:t>CONSOLIDATED BALANCE SHEETS (Unaudited)</w:t>
      </w:r>
    </w:p>
    <w:p>
      <w:pPr>
        <w:spacing w:after="0" w:line="1" w:lineRule="exact"/>
        <w:rPr>
          <w:sz w:val="20"/>
          <w:szCs w:val="20"/>
          <w:color w:val="auto"/>
        </w:rPr>
      </w:pPr>
    </w:p>
    <w:p>
      <w:pPr>
        <w:jc w:val="center"/>
        <w:spacing w:after="0"/>
        <w:rPr>
          <w:sz w:val="20"/>
          <w:szCs w:val="20"/>
          <w:color w:val="auto"/>
        </w:rPr>
      </w:pPr>
      <w:r>
        <w:rPr>
          <w:rFonts w:ascii="Verdana" w:cs="Verdana" w:eastAsia="Verdana" w:hAnsi="Verdana"/>
          <w:sz w:val="18"/>
          <w:szCs w:val="18"/>
          <w:i w:val="1"/>
          <w:iCs w:val="1"/>
          <w:color w:val="auto"/>
        </w:rPr>
        <w:t>(dollars in thousands)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20" w:type="dxa"/>
        <w:tblCellMar>
          <w:top w:w="0" w:type="dxa"/>
          <w:left w:w="0" w:type="dxa"/>
          <w:bottom w:w="0" w:type="dxa"/>
          <w:right w:w="0" w:type="dxa"/>
        </w:tblCellMar>
      </w:tblPr>
      <w:tr>
        <w:trPr>
          <w:trHeight w:val="174"/>
        </w:trPr>
        <w:tc>
          <w:tcPr>
            <w:tcW w:w="4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3"/>
          </w:tcPr>
          <w:p>
            <w:pPr>
              <w:jc w:val="right"/>
              <w:spacing w:after="0"/>
              <w:rPr>
                <w:sz w:val="20"/>
                <w:szCs w:val="20"/>
                <w:color w:val="auto"/>
              </w:rPr>
            </w:pPr>
            <w:r>
              <w:rPr>
                <w:rFonts w:ascii="Verdana" w:cs="Verdana" w:eastAsia="Verdana" w:hAnsi="Verdana"/>
                <w:sz w:val="13"/>
                <w:szCs w:val="13"/>
                <w:b w:val="1"/>
                <w:bCs w:val="1"/>
                <w:color w:val="auto"/>
              </w:rPr>
              <w:t>As of</w:t>
            </w:r>
          </w:p>
        </w:tc>
        <w:tc>
          <w:tcPr>
            <w:tcW w:w="1280" w:type="dxa"/>
            <w:vAlign w:val="bottom"/>
            <w:tcBorders>
              <w:bottom w:val="single" w:sz="8" w:color="auto"/>
            </w:tcBorders>
          </w:tcPr>
          <w:p>
            <w:pPr>
              <w:spacing w:after="0"/>
              <w:rPr>
                <w:sz w:val="15"/>
                <w:szCs w:val="15"/>
                <w:color w:val="auto"/>
              </w:rPr>
            </w:pPr>
          </w:p>
        </w:tc>
      </w:tr>
      <w:tr>
        <w:trPr>
          <w:trHeight w:val="122"/>
        </w:trPr>
        <w:tc>
          <w:tcPr>
            <w:tcW w:w="4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3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00" w:type="dxa"/>
            <w:vAlign w:val="bottom"/>
            <w:gridSpan w:val="2"/>
          </w:tcPr>
          <w:p>
            <w:pPr>
              <w:ind w:left="160"/>
              <w:spacing w:after="0" w:line="122" w:lineRule="exact"/>
              <w:rPr>
                <w:sz w:val="20"/>
                <w:szCs w:val="20"/>
                <w:color w:val="auto"/>
              </w:rPr>
            </w:pPr>
            <w:r>
              <w:rPr>
                <w:rFonts w:ascii="Verdana" w:cs="Verdana" w:eastAsia="Verdana" w:hAnsi="Verdana"/>
                <w:sz w:val="13"/>
                <w:szCs w:val="13"/>
                <w:b w:val="1"/>
                <w:bCs w:val="1"/>
                <w:color w:val="auto"/>
              </w:rPr>
              <w:t>June 30,</w:t>
            </w:r>
          </w:p>
        </w:tc>
        <w:tc>
          <w:tcPr>
            <w:tcW w:w="200" w:type="dxa"/>
            <w:vAlign w:val="bottom"/>
          </w:tcPr>
          <w:p>
            <w:pPr>
              <w:spacing w:after="0"/>
              <w:rPr>
                <w:sz w:val="10"/>
                <w:szCs w:val="10"/>
                <w:color w:val="auto"/>
              </w:rPr>
            </w:pPr>
          </w:p>
        </w:tc>
        <w:tc>
          <w:tcPr>
            <w:tcW w:w="1280" w:type="dxa"/>
            <w:vAlign w:val="bottom"/>
          </w:tcPr>
          <w:p>
            <w:pPr>
              <w:jc w:val="right"/>
              <w:ind w:right="177"/>
              <w:spacing w:after="0" w:line="122" w:lineRule="exact"/>
              <w:rPr>
                <w:sz w:val="20"/>
                <w:szCs w:val="20"/>
                <w:color w:val="auto"/>
              </w:rPr>
            </w:pPr>
            <w:r>
              <w:rPr>
                <w:rFonts w:ascii="Verdana" w:cs="Verdana" w:eastAsia="Verdana" w:hAnsi="Verdana"/>
                <w:sz w:val="13"/>
                <w:szCs w:val="13"/>
                <w:b w:val="1"/>
                <w:bCs w:val="1"/>
                <w:color w:val="auto"/>
              </w:rPr>
              <w:t>December 31,</w:t>
            </w:r>
          </w:p>
        </w:tc>
      </w:tr>
      <w:tr>
        <w:trPr>
          <w:trHeight w:val="170"/>
        </w:trPr>
        <w:tc>
          <w:tcPr>
            <w:tcW w:w="4220" w:type="dxa"/>
            <w:vAlign w:val="bottom"/>
            <w:tcBorders>
              <w:bottom w:val="single" w:sz="8" w:color="E0E7ED"/>
            </w:tcBorders>
          </w:tcPr>
          <w:p>
            <w:pPr>
              <w:spacing w:after="0"/>
              <w:rPr>
                <w:sz w:val="14"/>
                <w:szCs w:val="14"/>
                <w:color w:val="auto"/>
              </w:rPr>
            </w:pPr>
          </w:p>
        </w:tc>
        <w:tc>
          <w:tcPr>
            <w:tcW w:w="80" w:type="dxa"/>
            <w:vAlign w:val="bottom"/>
            <w:tcBorders>
              <w:bottom w:val="single" w:sz="8" w:color="E0E7ED"/>
            </w:tcBorders>
          </w:tcPr>
          <w:p>
            <w:pPr>
              <w:spacing w:after="0"/>
              <w:rPr>
                <w:sz w:val="14"/>
                <w:szCs w:val="14"/>
                <w:color w:val="auto"/>
              </w:rPr>
            </w:pPr>
          </w:p>
        </w:tc>
        <w:tc>
          <w:tcPr>
            <w:tcW w:w="320" w:type="dxa"/>
            <w:vAlign w:val="bottom"/>
            <w:tcBorders>
              <w:bottom w:val="single" w:sz="8" w:color="E0E7ED"/>
            </w:tcBorders>
          </w:tcPr>
          <w:p>
            <w:pPr>
              <w:spacing w:after="0"/>
              <w:rPr>
                <w:sz w:val="14"/>
                <w:szCs w:val="14"/>
                <w:color w:val="auto"/>
              </w:rPr>
            </w:pPr>
          </w:p>
        </w:tc>
        <w:tc>
          <w:tcPr>
            <w:tcW w:w="160" w:type="dxa"/>
            <w:vAlign w:val="bottom"/>
            <w:tcBorders>
              <w:bottom w:val="single" w:sz="8" w:color="E0E7ED"/>
            </w:tcBorders>
          </w:tcPr>
          <w:p>
            <w:pPr>
              <w:spacing w:after="0"/>
              <w:rPr>
                <w:sz w:val="14"/>
                <w:szCs w:val="14"/>
                <w:color w:val="auto"/>
              </w:rPr>
            </w:pPr>
          </w:p>
        </w:tc>
        <w:tc>
          <w:tcPr>
            <w:tcW w:w="3360" w:type="dxa"/>
            <w:vAlign w:val="bottom"/>
            <w:tcBorders>
              <w:bottom w:val="single" w:sz="8" w:color="E0E7ED"/>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97"/>
              <w:spacing w:after="0"/>
              <w:rPr>
                <w:sz w:val="20"/>
                <w:szCs w:val="20"/>
                <w:color w:val="auto"/>
              </w:rPr>
            </w:pPr>
            <w:r>
              <w:rPr>
                <w:rFonts w:ascii="Verdana" w:cs="Verdana" w:eastAsia="Verdana" w:hAnsi="Verdana"/>
                <w:sz w:val="13"/>
                <w:szCs w:val="13"/>
                <w:b w:val="1"/>
                <w:bCs w:val="1"/>
                <w:color w:val="auto"/>
              </w:rPr>
              <w:t>2024</w:t>
            </w:r>
          </w:p>
        </w:tc>
        <w:tc>
          <w:tcPr>
            <w:tcW w:w="100" w:type="dxa"/>
            <w:vAlign w:val="bottom"/>
            <w:tcBorders>
              <w:bottom w:val="single" w:sz="8" w:color="E0E7ED"/>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497"/>
              <w:spacing w:after="0"/>
              <w:rPr>
                <w:sz w:val="20"/>
                <w:szCs w:val="20"/>
                <w:color w:val="auto"/>
              </w:rPr>
            </w:pPr>
            <w:r>
              <w:rPr>
                <w:rFonts w:ascii="Verdana" w:cs="Verdana" w:eastAsia="Verdana" w:hAnsi="Verdana"/>
                <w:sz w:val="13"/>
                <w:szCs w:val="13"/>
                <w:b w:val="1"/>
                <w:bCs w:val="1"/>
                <w:color w:val="auto"/>
              </w:rPr>
              <w:t>2023</w:t>
            </w:r>
          </w:p>
        </w:tc>
      </w:tr>
      <w:tr>
        <w:trPr>
          <w:trHeight w:val="161"/>
        </w:trPr>
        <w:tc>
          <w:tcPr>
            <w:tcW w:w="8140" w:type="dxa"/>
            <w:vAlign w:val="bottom"/>
            <w:gridSpan w:val="5"/>
            <w:shd w:val="clear" w:color="auto" w:fill="E0E7ED"/>
          </w:tcPr>
          <w:p>
            <w:pPr>
              <w:ind w:left="20"/>
              <w:spacing w:after="0" w:line="150" w:lineRule="exact"/>
              <w:rPr>
                <w:sz w:val="20"/>
                <w:szCs w:val="20"/>
                <w:color w:val="auto"/>
              </w:rPr>
            </w:pPr>
            <w:r>
              <w:rPr>
                <w:rFonts w:ascii="Verdana" w:cs="Verdana" w:eastAsia="Verdana" w:hAnsi="Verdana"/>
                <w:sz w:val="13"/>
                <w:szCs w:val="13"/>
                <w:b w:val="1"/>
                <w:bCs w:val="1"/>
                <w:color w:val="auto"/>
              </w:rPr>
              <w:t>Assets</w:t>
            </w:r>
          </w:p>
        </w:tc>
        <w:tc>
          <w:tcPr>
            <w:tcW w:w="280" w:type="dxa"/>
            <w:vAlign w:val="bottom"/>
            <w:shd w:val="clear" w:color="auto" w:fill="E0E7ED"/>
          </w:tcPr>
          <w:p>
            <w:pPr>
              <w:spacing w:after="0"/>
              <w:rPr>
                <w:sz w:val="13"/>
                <w:szCs w:val="13"/>
                <w:color w:val="auto"/>
              </w:rPr>
            </w:pPr>
          </w:p>
        </w:tc>
        <w:tc>
          <w:tcPr>
            <w:tcW w:w="1200" w:type="dxa"/>
            <w:vAlign w:val="bottom"/>
            <w:shd w:val="clear" w:color="auto" w:fill="E0E7ED"/>
          </w:tcPr>
          <w:p>
            <w:pPr>
              <w:spacing w:after="0"/>
              <w:rPr>
                <w:sz w:val="13"/>
                <w:szCs w:val="13"/>
                <w:color w:val="auto"/>
              </w:rPr>
            </w:pPr>
          </w:p>
        </w:tc>
        <w:tc>
          <w:tcPr>
            <w:tcW w:w="100" w:type="dxa"/>
            <w:vAlign w:val="bottom"/>
            <w:shd w:val="clear" w:color="auto" w:fill="E0E7ED"/>
          </w:tcPr>
          <w:p>
            <w:pPr>
              <w:spacing w:after="0"/>
              <w:rPr>
                <w:sz w:val="13"/>
                <w:szCs w:val="13"/>
                <w:color w:val="auto"/>
              </w:rPr>
            </w:pPr>
          </w:p>
        </w:tc>
        <w:tc>
          <w:tcPr>
            <w:tcW w:w="200" w:type="dxa"/>
            <w:vAlign w:val="bottom"/>
            <w:shd w:val="clear" w:color="auto" w:fill="E0E7ED"/>
          </w:tcPr>
          <w:p>
            <w:pPr>
              <w:spacing w:after="0"/>
              <w:rPr>
                <w:sz w:val="13"/>
                <w:szCs w:val="13"/>
                <w:color w:val="auto"/>
              </w:rPr>
            </w:pPr>
          </w:p>
        </w:tc>
        <w:tc>
          <w:tcPr>
            <w:tcW w:w="1280" w:type="dxa"/>
            <w:vAlign w:val="bottom"/>
            <w:shd w:val="clear" w:color="auto" w:fill="E0E7ED"/>
          </w:tcPr>
          <w:p>
            <w:pPr>
              <w:spacing w:after="0"/>
              <w:rPr>
                <w:sz w:val="13"/>
                <w:szCs w:val="13"/>
                <w:color w:val="auto"/>
              </w:rPr>
            </w:pPr>
          </w:p>
        </w:tc>
      </w:tr>
      <w:tr>
        <w:trPr>
          <w:trHeight w:val="170"/>
        </w:trPr>
        <w:tc>
          <w:tcPr>
            <w:tcW w:w="8140" w:type="dxa"/>
            <w:vAlign w:val="bottom"/>
            <w:gridSpan w:val="5"/>
          </w:tcPr>
          <w:p>
            <w:pPr>
              <w:ind w:left="180"/>
              <w:spacing w:after="0"/>
              <w:rPr>
                <w:sz w:val="20"/>
                <w:szCs w:val="20"/>
                <w:color w:val="auto"/>
              </w:rPr>
            </w:pPr>
            <w:r>
              <w:rPr>
                <w:rFonts w:ascii="Verdana" w:cs="Verdana" w:eastAsia="Verdana" w:hAnsi="Verdana"/>
                <w:sz w:val="13"/>
                <w:szCs w:val="13"/>
                <w:color w:val="auto"/>
              </w:rPr>
              <w:t>Cash and cash equivalents:</w:t>
            </w:r>
          </w:p>
        </w:tc>
        <w:tc>
          <w:tcPr>
            <w:tcW w:w="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81"/>
        </w:trPr>
        <w:tc>
          <w:tcPr>
            <w:tcW w:w="8140" w:type="dxa"/>
            <w:vAlign w:val="bottom"/>
            <w:gridSpan w:val="5"/>
            <w:shd w:val="clear" w:color="auto" w:fill="E0E7ED"/>
          </w:tcPr>
          <w:p>
            <w:pPr>
              <w:ind w:left="340"/>
              <w:spacing w:after="0"/>
              <w:rPr>
                <w:sz w:val="20"/>
                <w:szCs w:val="20"/>
                <w:color w:val="auto"/>
              </w:rPr>
            </w:pPr>
            <w:r>
              <w:rPr>
                <w:rFonts w:ascii="Verdana" w:cs="Verdana" w:eastAsia="Verdana" w:hAnsi="Verdana"/>
                <w:sz w:val="13"/>
                <w:szCs w:val="13"/>
                <w:color w:val="auto"/>
              </w:rPr>
              <w:t>Cash and due from banks</w:t>
            </w:r>
          </w:p>
        </w:tc>
        <w:tc>
          <w:tcPr>
            <w:tcW w:w="280" w:type="dxa"/>
            <w:vAlign w:val="bottom"/>
            <w:shd w:val="clear" w:color="auto" w:fill="E0E7ED"/>
          </w:tcPr>
          <w:p>
            <w:pPr>
              <w:jc w:val="right"/>
              <w:ind w:right="117"/>
              <w:spacing w:after="0"/>
              <w:rPr>
                <w:sz w:val="20"/>
                <w:szCs w:val="20"/>
                <w:color w:val="auto"/>
              </w:rPr>
            </w:pPr>
            <w:r>
              <w:rPr>
                <w:rFonts w:ascii="Verdana" w:cs="Verdana" w:eastAsia="Verdana" w:hAnsi="Verdana"/>
                <w:sz w:val="13"/>
                <w:szCs w:val="13"/>
                <w:color w:val="auto"/>
                <w:w w:val="95"/>
              </w:rPr>
              <w:t>$</w:t>
            </w:r>
          </w:p>
        </w:tc>
        <w:tc>
          <w:tcPr>
            <w:tcW w:w="120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131,381</w:t>
            </w:r>
          </w:p>
        </w:tc>
        <w:tc>
          <w:tcPr>
            <w:tcW w:w="100" w:type="dxa"/>
            <w:vAlign w:val="bottom"/>
            <w:shd w:val="clear" w:color="auto" w:fill="E0E7ED"/>
          </w:tcPr>
          <w:p>
            <w:pPr>
              <w:spacing w:after="0"/>
              <w:rPr>
                <w:sz w:val="15"/>
                <w:szCs w:val="15"/>
                <w:color w:val="auto"/>
              </w:rPr>
            </w:pPr>
          </w:p>
        </w:tc>
        <w:tc>
          <w:tcPr>
            <w:tcW w:w="200" w:type="dxa"/>
            <w:vAlign w:val="bottom"/>
            <w:shd w:val="clear" w:color="auto" w:fill="E0E7ED"/>
          </w:tcPr>
          <w:p>
            <w:pPr>
              <w:jc w:val="right"/>
              <w:ind w:right="37"/>
              <w:spacing w:after="0"/>
              <w:rPr>
                <w:sz w:val="20"/>
                <w:szCs w:val="20"/>
                <w:color w:val="auto"/>
              </w:rPr>
            </w:pPr>
            <w:r>
              <w:rPr>
                <w:rFonts w:ascii="Verdana" w:cs="Verdana" w:eastAsia="Verdana" w:hAnsi="Verdana"/>
                <w:sz w:val="13"/>
                <w:szCs w:val="13"/>
                <w:color w:val="auto"/>
                <w:w w:val="95"/>
              </w:rPr>
              <w:t>$</w:t>
            </w:r>
          </w:p>
        </w:tc>
        <w:tc>
          <w:tcPr>
            <w:tcW w:w="128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134,680</w:t>
            </w:r>
          </w:p>
        </w:tc>
      </w:tr>
      <w:tr>
        <w:trPr>
          <w:trHeight w:val="170"/>
        </w:trPr>
        <w:tc>
          <w:tcPr>
            <w:tcW w:w="8140" w:type="dxa"/>
            <w:vAlign w:val="bottom"/>
            <w:tcBorders>
              <w:bottom w:val="single" w:sz="8" w:color="E0E7ED"/>
            </w:tcBorders>
            <w:gridSpan w:val="5"/>
          </w:tcPr>
          <w:p>
            <w:pPr>
              <w:ind w:left="340"/>
              <w:spacing w:after="0"/>
              <w:rPr>
                <w:sz w:val="20"/>
                <w:szCs w:val="20"/>
                <w:color w:val="auto"/>
              </w:rPr>
            </w:pPr>
            <w:r>
              <w:rPr>
                <w:rFonts w:ascii="Verdana" w:cs="Verdana" w:eastAsia="Verdana" w:hAnsi="Verdana"/>
                <w:sz w:val="13"/>
                <w:szCs w:val="13"/>
                <w:color w:val="auto"/>
              </w:rPr>
              <w:t>Interest-bearing deposits</w:t>
            </w:r>
          </w:p>
        </w:tc>
        <w:tc>
          <w:tcPr>
            <w:tcW w:w="2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Verdana" w:cs="Verdana" w:eastAsia="Verdana" w:hAnsi="Verdana"/>
                <w:sz w:val="13"/>
                <w:szCs w:val="13"/>
                <w:color w:val="auto"/>
              </w:rPr>
              <w:t>153,888</w:t>
            </w:r>
          </w:p>
        </w:tc>
        <w:tc>
          <w:tcPr>
            <w:tcW w:w="100" w:type="dxa"/>
            <w:vAlign w:val="bottom"/>
            <w:tcBorders>
              <w:bottom w:val="single" w:sz="8" w:color="E0E7ED"/>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Verdana" w:cs="Verdana" w:eastAsia="Verdana" w:hAnsi="Verdana"/>
                <w:sz w:val="13"/>
                <w:szCs w:val="13"/>
                <w:color w:val="auto"/>
              </w:rPr>
              <w:t>584,901</w:t>
            </w:r>
          </w:p>
        </w:tc>
      </w:tr>
      <w:tr>
        <w:trPr>
          <w:trHeight w:val="174"/>
        </w:trPr>
        <w:tc>
          <w:tcPr>
            <w:tcW w:w="8140" w:type="dxa"/>
            <w:vAlign w:val="bottom"/>
            <w:gridSpan w:val="5"/>
            <w:shd w:val="clear" w:color="auto" w:fill="E0E7ED"/>
          </w:tcPr>
          <w:p>
            <w:pPr>
              <w:ind w:left="180"/>
              <w:spacing w:after="0"/>
              <w:rPr>
                <w:sz w:val="20"/>
                <w:szCs w:val="20"/>
                <w:color w:val="auto"/>
              </w:rPr>
            </w:pPr>
            <w:r>
              <w:rPr>
                <w:rFonts w:ascii="Verdana" w:cs="Verdana" w:eastAsia="Verdana" w:hAnsi="Verdana"/>
                <w:sz w:val="13"/>
                <w:szCs w:val="13"/>
                <w:color w:val="auto"/>
              </w:rPr>
              <w:t>Total cash and cash equivalents</w:t>
            </w:r>
          </w:p>
        </w:tc>
        <w:tc>
          <w:tcPr>
            <w:tcW w:w="280" w:type="dxa"/>
            <w:vAlign w:val="bottom"/>
            <w:shd w:val="clear" w:color="auto" w:fill="E0E7ED"/>
          </w:tcPr>
          <w:p>
            <w:pPr>
              <w:spacing w:after="0"/>
              <w:rPr>
                <w:sz w:val="15"/>
                <w:szCs w:val="15"/>
                <w:color w:val="auto"/>
              </w:rPr>
            </w:pPr>
          </w:p>
        </w:tc>
        <w:tc>
          <w:tcPr>
            <w:tcW w:w="120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285,269</w:t>
            </w:r>
          </w:p>
        </w:tc>
        <w:tc>
          <w:tcPr>
            <w:tcW w:w="10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128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719,581</w:t>
            </w:r>
          </w:p>
        </w:tc>
      </w:tr>
      <w:tr>
        <w:trPr>
          <w:trHeight w:val="203"/>
        </w:trPr>
        <w:tc>
          <w:tcPr>
            <w:tcW w:w="4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176"/>
        </w:trPr>
        <w:tc>
          <w:tcPr>
            <w:tcW w:w="8140" w:type="dxa"/>
            <w:vAlign w:val="bottom"/>
            <w:gridSpan w:val="5"/>
            <w:shd w:val="clear" w:color="auto" w:fill="E0E7ED"/>
          </w:tcPr>
          <w:p>
            <w:pPr>
              <w:ind w:left="180"/>
              <w:spacing w:after="0"/>
              <w:rPr>
                <w:sz w:val="20"/>
                <w:szCs w:val="20"/>
                <w:color w:val="auto"/>
              </w:rPr>
            </w:pPr>
            <w:r>
              <w:rPr>
                <w:rFonts w:ascii="Verdana" w:cs="Verdana" w:eastAsia="Verdana" w:hAnsi="Verdana"/>
                <w:sz w:val="13"/>
                <w:szCs w:val="13"/>
                <w:color w:val="auto"/>
              </w:rPr>
              <w:t>Debt securities available for sale</w:t>
            </w:r>
          </w:p>
        </w:tc>
        <w:tc>
          <w:tcPr>
            <w:tcW w:w="280" w:type="dxa"/>
            <w:vAlign w:val="bottom"/>
            <w:shd w:val="clear" w:color="auto" w:fill="E0E7ED"/>
          </w:tcPr>
          <w:p>
            <w:pPr>
              <w:spacing w:after="0"/>
              <w:rPr>
                <w:sz w:val="15"/>
                <w:szCs w:val="15"/>
                <w:color w:val="auto"/>
              </w:rPr>
            </w:pPr>
          </w:p>
        </w:tc>
        <w:tc>
          <w:tcPr>
            <w:tcW w:w="120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1,829,896</w:t>
            </w:r>
          </w:p>
        </w:tc>
        <w:tc>
          <w:tcPr>
            <w:tcW w:w="10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128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2,087,571</w:t>
            </w:r>
          </w:p>
        </w:tc>
      </w:tr>
      <w:tr>
        <w:trPr>
          <w:trHeight w:val="170"/>
        </w:trPr>
        <w:tc>
          <w:tcPr>
            <w:tcW w:w="8140" w:type="dxa"/>
            <w:vAlign w:val="bottom"/>
            <w:gridSpan w:val="5"/>
          </w:tcPr>
          <w:p>
            <w:pPr>
              <w:ind w:left="180"/>
              <w:spacing w:after="0"/>
              <w:rPr>
                <w:sz w:val="20"/>
                <w:szCs w:val="20"/>
                <w:color w:val="auto"/>
              </w:rPr>
            </w:pPr>
            <w:r>
              <w:rPr>
                <w:rFonts w:ascii="Verdana" w:cs="Verdana" w:eastAsia="Verdana" w:hAnsi="Verdana"/>
                <w:sz w:val="13"/>
                <w:szCs w:val="13"/>
                <w:color w:val="auto"/>
              </w:rPr>
              <w:t>Debt securities held to maturity</w:t>
            </w:r>
          </w:p>
        </w:tc>
        <w:tc>
          <w:tcPr>
            <w:tcW w:w="2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Verdana" w:cs="Verdana" w:eastAsia="Verdana" w:hAnsi="Verdana"/>
                <w:sz w:val="13"/>
                <w:szCs w:val="13"/>
                <w:color w:val="auto"/>
              </w:rPr>
              <w:t>851,261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Verdana" w:cs="Verdana" w:eastAsia="Verdana" w:hAnsi="Verdana"/>
                <w:sz w:val="13"/>
                <w:szCs w:val="13"/>
                <w:color w:val="auto"/>
              </w:rPr>
              <w:t>872,628</w:t>
            </w:r>
          </w:p>
        </w:tc>
      </w:tr>
      <w:tr>
        <w:trPr>
          <w:trHeight w:val="181"/>
        </w:trPr>
        <w:tc>
          <w:tcPr>
            <w:tcW w:w="8140" w:type="dxa"/>
            <w:vAlign w:val="bottom"/>
            <w:gridSpan w:val="5"/>
            <w:shd w:val="clear" w:color="auto" w:fill="E0E7ED"/>
          </w:tcPr>
          <w:p>
            <w:pPr>
              <w:ind w:left="180"/>
              <w:spacing w:after="0"/>
              <w:rPr>
                <w:sz w:val="20"/>
                <w:szCs w:val="20"/>
                <w:color w:val="auto"/>
              </w:rPr>
            </w:pPr>
            <w:r>
              <w:rPr>
                <w:rFonts w:ascii="Verdana" w:cs="Verdana" w:eastAsia="Verdana" w:hAnsi="Verdana"/>
                <w:sz w:val="13"/>
                <w:szCs w:val="13"/>
                <w:color w:val="auto"/>
              </w:rPr>
              <w:t>Equity securities</w:t>
            </w:r>
          </w:p>
        </w:tc>
        <w:tc>
          <w:tcPr>
            <w:tcW w:w="280" w:type="dxa"/>
            <w:vAlign w:val="bottom"/>
            <w:shd w:val="clear" w:color="auto" w:fill="E0E7ED"/>
          </w:tcPr>
          <w:p>
            <w:pPr>
              <w:spacing w:after="0"/>
              <w:rPr>
                <w:sz w:val="15"/>
                <w:szCs w:val="15"/>
                <w:color w:val="auto"/>
              </w:rPr>
            </w:pPr>
          </w:p>
        </w:tc>
        <w:tc>
          <w:tcPr>
            <w:tcW w:w="120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9,618</w:t>
            </w:r>
          </w:p>
        </w:tc>
        <w:tc>
          <w:tcPr>
            <w:tcW w:w="10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128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9,812</w:t>
            </w:r>
          </w:p>
        </w:tc>
      </w:tr>
      <w:tr>
        <w:trPr>
          <w:trHeight w:val="170"/>
        </w:trPr>
        <w:tc>
          <w:tcPr>
            <w:tcW w:w="8140" w:type="dxa"/>
            <w:vAlign w:val="bottom"/>
            <w:gridSpan w:val="5"/>
          </w:tcPr>
          <w:p>
            <w:pPr>
              <w:ind w:left="180"/>
              <w:spacing w:after="0"/>
              <w:rPr>
                <w:sz w:val="20"/>
                <w:szCs w:val="20"/>
                <w:color w:val="auto"/>
              </w:rPr>
            </w:pPr>
            <w:r>
              <w:rPr>
                <w:rFonts w:ascii="Verdana" w:cs="Verdana" w:eastAsia="Verdana" w:hAnsi="Verdana"/>
                <w:sz w:val="13"/>
                <w:szCs w:val="13"/>
                <w:color w:val="auto"/>
              </w:rPr>
              <w:t>Loans held for sale</w:t>
            </w:r>
          </w:p>
        </w:tc>
        <w:tc>
          <w:tcPr>
            <w:tcW w:w="2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Verdana" w:cs="Verdana" w:eastAsia="Verdana" w:hAnsi="Verdana"/>
                <w:sz w:val="13"/>
                <w:szCs w:val="13"/>
                <w:color w:val="auto"/>
              </w:rPr>
              <w:t>11,286</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Verdana" w:cs="Verdana" w:eastAsia="Verdana" w:hAnsi="Verdana"/>
                <w:sz w:val="13"/>
                <w:szCs w:val="13"/>
                <w:color w:val="auto"/>
              </w:rPr>
              <w:t>2,379</w:t>
            </w:r>
          </w:p>
        </w:tc>
      </w:tr>
      <w:tr>
        <w:trPr>
          <w:trHeight w:val="181"/>
        </w:trPr>
        <w:tc>
          <w:tcPr>
            <w:tcW w:w="8140" w:type="dxa"/>
            <w:vAlign w:val="bottom"/>
            <w:gridSpan w:val="5"/>
            <w:shd w:val="clear" w:color="auto" w:fill="E0E7ED"/>
          </w:tcPr>
          <w:p>
            <w:pPr>
              <w:ind w:left="180"/>
              <w:spacing w:after="0"/>
              <w:rPr>
                <w:sz w:val="20"/>
                <w:szCs w:val="20"/>
                <w:color w:val="auto"/>
              </w:rPr>
            </w:pPr>
            <w:r>
              <w:rPr>
                <w:rFonts w:ascii="Verdana" w:cs="Verdana" w:eastAsia="Verdana" w:hAnsi="Verdana"/>
                <w:sz w:val="13"/>
                <w:szCs w:val="13"/>
                <w:color w:val="auto"/>
              </w:rPr>
              <w:t>Portfolio loans (net of ACL of $85,226 at June 30, 2024, and $91,740 at December 31, 2023)</w:t>
            </w:r>
          </w:p>
        </w:tc>
        <w:tc>
          <w:tcPr>
            <w:tcW w:w="280" w:type="dxa"/>
            <w:vAlign w:val="bottom"/>
            <w:shd w:val="clear" w:color="auto" w:fill="E0E7ED"/>
          </w:tcPr>
          <w:p>
            <w:pPr>
              <w:spacing w:after="0"/>
              <w:rPr>
                <w:sz w:val="15"/>
                <w:szCs w:val="15"/>
                <w:color w:val="auto"/>
              </w:rPr>
            </w:pPr>
          </w:p>
        </w:tc>
        <w:tc>
          <w:tcPr>
            <w:tcW w:w="120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7,913,686</w:t>
            </w:r>
          </w:p>
        </w:tc>
        <w:tc>
          <w:tcPr>
            <w:tcW w:w="10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128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7,559,294</w:t>
            </w:r>
          </w:p>
        </w:tc>
      </w:tr>
      <w:tr>
        <w:trPr>
          <w:trHeight w:val="170"/>
        </w:trPr>
        <w:tc>
          <w:tcPr>
            <w:tcW w:w="8140" w:type="dxa"/>
            <w:vAlign w:val="bottom"/>
            <w:gridSpan w:val="5"/>
          </w:tcPr>
          <w:p>
            <w:pPr>
              <w:ind w:left="180"/>
              <w:spacing w:after="0"/>
              <w:rPr>
                <w:sz w:val="20"/>
                <w:szCs w:val="20"/>
                <w:color w:val="auto"/>
              </w:rPr>
            </w:pPr>
            <w:r>
              <w:rPr>
                <w:rFonts w:ascii="Verdana" w:cs="Verdana" w:eastAsia="Verdana" w:hAnsi="Verdana"/>
                <w:sz w:val="13"/>
                <w:szCs w:val="13"/>
                <w:color w:val="auto"/>
              </w:rPr>
              <w:t>Premises and equipment, net</w:t>
            </w:r>
          </w:p>
        </w:tc>
        <w:tc>
          <w:tcPr>
            <w:tcW w:w="2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Verdana" w:cs="Verdana" w:eastAsia="Verdana" w:hAnsi="Verdana"/>
                <w:sz w:val="13"/>
                <w:szCs w:val="13"/>
                <w:color w:val="auto"/>
              </w:rPr>
              <w:t>121,647</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Verdana" w:cs="Verdana" w:eastAsia="Verdana" w:hAnsi="Verdana"/>
                <w:sz w:val="13"/>
                <w:szCs w:val="13"/>
                <w:color w:val="auto"/>
              </w:rPr>
              <w:t>122,594</w:t>
            </w:r>
          </w:p>
        </w:tc>
      </w:tr>
      <w:tr>
        <w:trPr>
          <w:trHeight w:val="181"/>
        </w:trPr>
        <w:tc>
          <w:tcPr>
            <w:tcW w:w="8140" w:type="dxa"/>
            <w:vAlign w:val="bottom"/>
            <w:gridSpan w:val="5"/>
            <w:shd w:val="clear" w:color="auto" w:fill="E0E7ED"/>
          </w:tcPr>
          <w:p>
            <w:pPr>
              <w:ind w:left="180"/>
              <w:spacing w:after="0"/>
              <w:rPr>
                <w:sz w:val="20"/>
                <w:szCs w:val="20"/>
                <w:color w:val="auto"/>
              </w:rPr>
            </w:pPr>
            <w:r>
              <w:rPr>
                <w:rFonts w:ascii="Verdana" w:cs="Verdana" w:eastAsia="Verdana" w:hAnsi="Verdana"/>
                <w:sz w:val="13"/>
                <w:szCs w:val="13"/>
                <w:color w:val="auto"/>
              </w:rPr>
              <w:t>Right of use assets</w:t>
            </w:r>
          </w:p>
        </w:tc>
        <w:tc>
          <w:tcPr>
            <w:tcW w:w="280" w:type="dxa"/>
            <w:vAlign w:val="bottom"/>
            <w:shd w:val="clear" w:color="auto" w:fill="E0E7ED"/>
          </w:tcPr>
          <w:p>
            <w:pPr>
              <w:spacing w:after="0"/>
              <w:rPr>
                <w:sz w:val="15"/>
                <w:szCs w:val="15"/>
                <w:color w:val="auto"/>
              </w:rPr>
            </w:pPr>
          </w:p>
        </w:tc>
        <w:tc>
          <w:tcPr>
            <w:tcW w:w="120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11,137</w:t>
            </w:r>
          </w:p>
        </w:tc>
        <w:tc>
          <w:tcPr>
            <w:tcW w:w="10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128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11,027</w:t>
            </w:r>
          </w:p>
        </w:tc>
      </w:tr>
      <w:tr>
        <w:trPr>
          <w:trHeight w:val="170"/>
        </w:trPr>
        <w:tc>
          <w:tcPr>
            <w:tcW w:w="8140" w:type="dxa"/>
            <w:vAlign w:val="bottom"/>
            <w:gridSpan w:val="5"/>
          </w:tcPr>
          <w:p>
            <w:pPr>
              <w:ind w:left="180"/>
              <w:spacing w:after="0"/>
              <w:rPr>
                <w:sz w:val="20"/>
                <w:szCs w:val="20"/>
                <w:color w:val="auto"/>
              </w:rPr>
            </w:pPr>
            <w:r>
              <w:rPr>
                <w:rFonts w:ascii="Verdana" w:cs="Verdana" w:eastAsia="Verdana" w:hAnsi="Verdana"/>
                <w:sz w:val="13"/>
                <w:szCs w:val="13"/>
                <w:color w:val="auto"/>
              </w:rPr>
              <w:t>Goodwill</w:t>
            </w:r>
          </w:p>
        </w:tc>
        <w:tc>
          <w:tcPr>
            <w:tcW w:w="2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Verdana" w:cs="Verdana" w:eastAsia="Verdana" w:hAnsi="Verdana"/>
                <w:sz w:val="13"/>
                <w:szCs w:val="13"/>
                <w:color w:val="auto"/>
              </w:rPr>
              <w:t>333,281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Verdana" w:cs="Verdana" w:eastAsia="Verdana" w:hAnsi="Verdana"/>
                <w:sz w:val="13"/>
                <w:szCs w:val="13"/>
                <w:color w:val="auto"/>
              </w:rPr>
              <w:t>317,873</w:t>
            </w:r>
          </w:p>
        </w:tc>
      </w:tr>
      <w:tr>
        <w:trPr>
          <w:trHeight w:val="181"/>
        </w:trPr>
        <w:tc>
          <w:tcPr>
            <w:tcW w:w="8140" w:type="dxa"/>
            <w:vAlign w:val="bottom"/>
            <w:gridSpan w:val="5"/>
            <w:shd w:val="clear" w:color="auto" w:fill="E0E7ED"/>
          </w:tcPr>
          <w:p>
            <w:pPr>
              <w:ind w:left="180"/>
              <w:spacing w:after="0"/>
              <w:rPr>
                <w:sz w:val="20"/>
                <w:szCs w:val="20"/>
                <w:color w:val="auto"/>
              </w:rPr>
            </w:pPr>
            <w:r>
              <w:rPr>
                <w:rFonts w:ascii="Verdana" w:cs="Verdana" w:eastAsia="Verdana" w:hAnsi="Verdana"/>
                <w:sz w:val="13"/>
                <w:szCs w:val="13"/>
                <w:color w:val="auto"/>
              </w:rPr>
              <w:t>Other intangible assets, net</w:t>
            </w:r>
          </w:p>
        </w:tc>
        <w:tc>
          <w:tcPr>
            <w:tcW w:w="280" w:type="dxa"/>
            <w:vAlign w:val="bottom"/>
            <w:shd w:val="clear" w:color="auto" w:fill="E0E7ED"/>
          </w:tcPr>
          <w:p>
            <w:pPr>
              <w:spacing w:after="0"/>
              <w:rPr>
                <w:sz w:val="15"/>
                <w:szCs w:val="15"/>
                <w:color w:val="auto"/>
              </w:rPr>
            </w:pPr>
          </w:p>
        </w:tc>
        <w:tc>
          <w:tcPr>
            <w:tcW w:w="120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37,299</w:t>
            </w:r>
          </w:p>
        </w:tc>
        <w:tc>
          <w:tcPr>
            <w:tcW w:w="10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128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35,991</w:t>
            </w:r>
          </w:p>
        </w:tc>
      </w:tr>
      <w:tr>
        <w:trPr>
          <w:trHeight w:val="170"/>
        </w:trPr>
        <w:tc>
          <w:tcPr>
            <w:tcW w:w="8140" w:type="dxa"/>
            <w:vAlign w:val="bottom"/>
            <w:gridSpan w:val="5"/>
          </w:tcPr>
          <w:p>
            <w:pPr>
              <w:ind w:left="180"/>
              <w:spacing w:after="0"/>
              <w:rPr>
                <w:sz w:val="20"/>
                <w:szCs w:val="20"/>
                <w:color w:val="auto"/>
              </w:rPr>
            </w:pPr>
            <w:r>
              <w:rPr>
                <w:rFonts w:ascii="Verdana" w:cs="Verdana" w:eastAsia="Verdana" w:hAnsi="Verdana"/>
                <w:sz w:val="13"/>
                <w:szCs w:val="13"/>
                <w:color w:val="auto"/>
              </w:rPr>
              <w:t>Cash surrender value of bank owned life insurance</w:t>
            </w:r>
          </w:p>
        </w:tc>
        <w:tc>
          <w:tcPr>
            <w:tcW w:w="2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Verdana" w:cs="Verdana" w:eastAsia="Verdana" w:hAnsi="Verdana"/>
                <w:sz w:val="13"/>
                <w:szCs w:val="13"/>
                <w:color w:val="auto"/>
              </w:rPr>
              <w:t>184,107</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Verdana" w:cs="Verdana" w:eastAsia="Verdana" w:hAnsi="Verdana"/>
                <w:sz w:val="13"/>
                <w:szCs w:val="13"/>
                <w:color w:val="auto"/>
              </w:rPr>
              <w:t>182,975</w:t>
            </w:r>
          </w:p>
        </w:tc>
      </w:tr>
      <w:tr>
        <w:trPr>
          <w:trHeight w:val="175"/>
        </w:trPr>
        <w:tc>
          <w:tcPr>
            <w:tcW w:w="8140" w:type="dxa"/>
            <w:vAlign w:val="bottom"/>
            <w:gridSpan w:val="5"/>
            <w:shd w:val="clear" w:color="auto" w:fill="E0E7ED"/>
          </w:tcPr>
          <w:p>
            <w:pPr>
              <w:ind w:left="180"/>
              <w:spacing w:after="0"/>
              <w:rPr>
                <w:sz w:val="20"/>
                <w:szCs w:val="20"/>
                <w:color w:val="auto"/>
              </w:rPr>
            </w:pPr>
            <w:r>
              <w:rPr>
                <w:rFonts w:ascii="Verdana" w:cs="Verdana" w:eastAsia="Verdana" w:hAnsi="Verdana"/>
                <w:sz w:val="13"/>
                <w:szCs w:val="13"/>
                <w:color w:val="auto"/>
              </w:rPr>
              <w:t>Other assets</w:t>
            </w:r>
          </w:p>
        </w:tc>
        <w:tc>
          <w:tcPr>
            <w:tcW w:w="280" w:type="dxa"/>
            <w:vAlign w:val="bottom"/>
            <w:tcBorders>
              <w:bottom w:val="single" w:sz="8" w:color="auto"/>
            </w:tcBorders>
            <w:shd w:val="clear" w:color="auto" w:fill="E0E7ED"/>
          </w:tcPr>
          <w:p>
            <w:pPr>
              <w:spacing w:after="0"/>
              <w:rPr>
                <w:sz w:val="15"/>
                <w:szCs w:val="15"/>
                <w:color w:val="auto"/>
              </w:rPr>
            </w:pPr>
          </w:p>
        </w:tc>
        <w:tc>
          <w:tcPr>
            <w:tcW w:w="120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rPr>
              <w:t>382,929</w:t>
            </w:r>
          </w:p>
        </w:tc>
        <w:tc>
          <w:tcPr>
            <w:tcW w:w="100" w:type="dxa"/>
            <w:vAlign w:val="bottom"/>
            <w:shd w:val="clear" w:color="auto" w:fill="E0E7ED"/>
          </w:tcPr>
          <w:p>
            <w:pPr>
              <w:spacing w:after="0"/>
              <w:rPr>
                <w:sz w:val="15"/>
                <w:szCs w:val="15"/>
                <w:color w:val="auto"/>
              </w:rPr>
            </w:pPr>
          </w:p>
        </w:tc>
        <w:tc>
          <w:tcPr>
            <w:tcW w:w="200" w:type="dxa"/>
            <w:vAlign w:val="bottom"/>
            <w:tcBorders>
              <w:bottom w:val="single" w:sz="8" w:color="auto"/>
            </w:tcBorders>
            <w:shd w:val="clear" w:color="auto" w:fill="E0E7ED"/>
          </w:tcPr>
          <w:p>
            <w:pPr>
              <w:spacing w:after="0"/>
              <w:rPr>
                <w:sz w:val="15"/>
                <w:szCs w:val="15"/>
                <w:color w:val="auto"/>
              </w:rPr>
            </w:pPr>
          </w:p>
        </w:tc>
        <w:tc>
          <w:tcPr>
            <w:tcW w:w="128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rPr>
              <w:t>361,690</w:t>
            </w:r>
          </w:p>
        </w:tc>
      </w:tr>
      <w:tr>
        <w:trPr>
          <w:trHeight w:val="174"/>
        </w:trPr>
        <w:tc>
          <w:tcPr>
            <w:tcW w:w="8140" w:type="dxa"/>
            <w:vAlign w:val="bottom"/>
            <w:gridSpan w:val="5"/>
          </w:tcPr>
          <w:p>
            <w:pPr>
              <w:ind w:left="20"/>
              <w:spacing w:after="0"/>
              <w:rPr>
                <w:sz w:val="20"/>
                <w:szCs w:val="20"/>
                <w:color w:val="auto"/>
              </w:rPr>
            </w:pPr>
            <w:r>
              <w:rPr>
                <w:rFonts w:ascii="Verdana" w:cs="Verdana" w:eastAsia="Verdana" w:hAnsi="Verdana"/>
                <w:sz w:val="13"/>
                <w:szCs w:val="13"/>
                <w:color w:val="auto"/>
              </w:rPr>
              <w:t>Total assets</w:t>
            </w:r>
          </w:p>
        </w:tc>
        <w:tc>
          <w:tcPr>
            <w:tcW w:w="280" w:type="dxa"/>
            <w:vAlign w:val="bottom"/>
            <w:tcBorders>
              <w:bottom w:val="single" w:sz="8" w:color="auto"/>
            </w:tcBorders>
          </w:tcPr>
          <w:p>
            <w:pPr>
              <w:jc w:val="right"/>
              <w:ind w:right="117"/>
              <w:spacing w:after="0"/>
              <w:rPr>
                <w:sz w:val="20"/>
                <w:szCs w:val="20"/>
                <w:color w:val="auto"/>
              </w:rPr>
            </w:pPr>
            <w:r>
              <w:rPr>
                <w:rFonts w:ascii="Verdana" w:cs="Verdana" w:eastAsia="Verdana" w:hAnsi="Verdana"/>
                <w:sz w:val="13"/>
                <w:szCs w:val="13"/>
                <w:color w:val="auto"/>
                <w:w w:val="95"/>
              </w:rPr>
              <w:t>$</w:t>
            </w:r>
          </w:p>
        </w:tc>
        <w:tc>
          <w:tcPr>
            <w:tcW w:w="1200" w:type="dxa"/>
            <w:vAlign w:val="bottom"/>
            <w:tcBorders>
              <w:bottom w:val="single" w:sz="8" w:color="auto"/>
            </w:tcBorders>
          </w:tcPr>
          <w:p>
            <w:pPr>
              <w:jc w:val="right"/>
              <w:spacing w:after="0"/>
              <w:rPr>
                <w:sz w:val="20"/>
                <w:szCs w:val="20"/>
                <w:color w:val="auto"/>
              </w:rPr>
            </w:pPr>
            <w:r>
              <w:rPr>
                <w:rFonts w:ascii="Verdana" w:cs="Verdana" w:eastAsia="Verdana" w:hAnsi="Verdana"/>
                <w:sz w:val="13"/>
                <w:szCs w:val="13"/>
                <w:color w:val="auto"/>
              </w:rPr>
              <w:t>11,971,416</w:t>
            </w:r>
          </w:p>
        </w:tc>
        <w:tc>
          <w:tcPr>
            <w:tcW w:w="100" w:type="dxa"/>
            <w:vAlign w:val="bottom"/>
          </w:tcPr>
          <w:p>
            <w:pPr>
              <w:spacing w:after="0"/>
              <w:rPr>
                <w:sz w:val="15"/>
                <w:szCs w:val="15"/>
                <w:color w:val="auto"/>
              </w:rPr>
            </w:pPr>
          </w:p>
        </w:tc>
        <w:tc>
          <w:tcPr>
            <w:tcW w:w="200" w:type="dxa"/>
            <w:vAlign w:val="bottom"/>
            <w:tcBorders>
              <w:bottom w:val="single" w:sz="8" w:color="auto"/>
            </w:tcBorders>
          </w:tcPr>
          <w:p>
            <w:pPr>
              <w:jc w:val="right"/>
              <w:ind w:right="37"/>
              <w:spacing w:after="0"/>
              <w:rPr>
                <w:sz w:val="20"/>
                <w:szCs w:val="20"/>
                <w:color w:val="auto"/>
              </w:rPr>
            </w:pPr>
            <w:r>
              <w:rPr>
                <w:rFonts w:ascii="Verdana" w:cs="Verdana" w:eastAsia="Verdana" w:hAnsi="Verdana"/>
                <w:sz w:val="13"/>
                <w:szCs w:val="13"/>
                <w:color w:val="auto"/>
                <w:w w:val="95"/>
              </w:rPr>
              <w:t>$</w:t>
            </w:r>
          </w:p>
        </w:tc>
        <w:tc>
          <w:tcPr>
            <w:tcW w:w="1280" w:type="dxa"/>
            <w:vAlign w:val="bottom"/>
            <w:tcBorders>
              <w:bottom w:val="single" w:sz="8" w:color="auto"/>
            </w:tcBorders>
          </w:tcPr>
          <w:p>
            <w:pPr>
              <w:jc w:val="right"/>
              <w:spacing w:after="0"/>
              <w:rPr>
                <w:sz w:val="20"/>
                <w:szCs w:val="20"/>
                <w:color w:val="auto"/>
              </w:rPr>
            </w:pPr>
            <w:r>
              <w:rPr>
                <w:rFonts w:ascii="Verdana" w:cs="Verdana" w:eastAsia="Verdana" w:hAnsi="Verdana"/>
                <w:sz w:val="13"/>
                <w:szCs w:val="13"/>
                <w:color w:val="auto"/>
              </w:rPr>
              <w:t>12,283,415</w:t>
            </w:r>
          </w:p>
        </w:tc>
      </w:tr>
      <w:tr>
        <w:trPr>
          <w:trHeight w:val="20"/>
        </w:trPr>
        <w:tc>
          <w:tcPr>
            <w:tcW w:w="4220" w:type="dxa"/>
            <w:vAlign w:val="bottom"/>
            <w:tcBorders>
              <w:bottom w:val="single" w:sz="8" w:color="E0E7ED"/>
            </w:tcBorders>
          </w:tcPr>
          <w:p>
            <w:pPr>
              <w:spacing w:after="0" w:line="20" w:lineRule="exact"/>
              <w:rPr>
                <w:sz w:val="1"/>
                <w:szCs w:val="1"/>
                <w:color w:val="auto"/>
              </w:rPr>
            </w:pPr>
          </w:p>
        </w:tc>
        <w:tc>
          <w:tcPr>
            <w:tcW w:w="80" w:type="dxa"/>
            <w:vAlign w:val="bottom"/>
            <w:tcBorders>
              <w:bottom w:val="single" w:sz="8" w:color="E0E7ED"/>
            </w:tcBorders>
          </w:tcPr>
          <w:p>
            <w:pPr>
              <w:spacing w:after="0" w:line="20" w:lineRule="exact"/>
              <w:rPr>
                <w:sz w:val="1"/>
                <w:szCs w:val="1"/>
                <w:color w:val="auto"/>
              </w:rPr>
            </w:pPr>
          </w:p>
        </w:tc>
        <w:tc>
          <w:tcPr>
            <w:tcW w:w="320" w:type="dxa"/>
            <w:vAlign w:val="bottom"/>
            <w:tcBorders>
              <w:bottom w:val="single" w:sz="8" w:color="E0E7ED"/>
            </w:tcBorders>
          </w:tcPr>
          <w:p>
            <w:pPr>
              <w:spacing w:after="0" w:line="20" w:lineRule="exact"/>
              <w:rPr>
                <w:sz w:val="1"/>
                <w:szCs w:val="1"/>
                <w:color w:val="auto"/>
              </w:rPr>
            </w:pPr>
          </w:p>
        </w:tc>
        <w:tc>
          <w:tcPr>
            <w:tcW w:w="160" w:type="dxa"/>
            <w:vAlign w:val="bottom"/>
            <w:tcBorders>
              <w:bottom w:val="single" w:sz="8" w:color="E0E7ED"/>
            </w:tcBorders>
          </w:tcPr>
          <w:p>
            <w:pPr>
              <w:spacing w:after="0" w:line="20" w:lineRule="exact"/>
              <w:rPr>
                <w:sz w:val="1"/>
                <w:szCs w:val="1"/>
                <w:color w:val="auto"/>
              </w:rPr>
            </w:pPr>
          </w:p>
        </w:tc>
        <w:tc>
          <w:tcPr>
            <w:tcW w:w="3360" w:type="dxa"/>
            <w:vAlign w:val="bottom"/>
            <w:tcBorders>
              <w:bottom w:val="single" w:sz="8" w:color="E0E7ED"/>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0E7ED"/>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69"/>
        </w:trPr>
        <w:tc>
          <w:tcPr>
            <w:tcW w:w="4220" w:type="dxa"/>
            <w:vAlign w:val="bottom"/>
            <w:shd w:val="clear" w:color="auto" w:fill="E0E7ED"/>
          </w:tcPr>
          <w:p>
            <w:pPr>
              <w:spacing w:after="0"/>
              <w:rPr>
                <w:sz w:val="14"/>
                <w:szCs w:val="14"/>
                <w:color w:val="auto"/>
              </w:rPr>
            </w:pPr>
          </w:p>
        </w:tc>
        <w:tc>
          <w:tcPr>
            <w:tcW w:w="80" w:type="dxa"/>
            <w:vAlign w:val="bottom"/>
            <w:shd w:val="clear" w:color="auto" w:fill="E0E7ED"/>
          </w:tcPr>
          <w:p>
            <w:pPr>
              <w:spacing w:after="0"/>
              <w:rPr>
                <w:sz w:val="14"/>
                <w:szCs w:val="14"/>
                <w:color w:val="auto"/>
              </w:rPr>
            </w:pPr>
          </w:p>
        </w:tc>
        <w:tc>
          <w:tcPr>
            <w:tcW w:w="320" w:type="dxa"/>
            <w:vAlign w:val="bottom"/>
            <w:shd w:val="clear" w:color="auto" w:fill="E0E7ED"/>
          </w:tcPr>
          <w:p>
            <w:pPr>
              <w:spacing w:after="0"/>
              <w:rPr>
                <w:sz w:val="14"/>
                <w:szCs w:val="14"/>
                <w:color w:val="auto"/>
              </w:rPr>
            </w:pPr>
          </w:p>
        </w:tc>
        <w:tc>
          <w:tcPr>
            <w:tcW w:w="160" w:type="dxa"/>
            <w:vAlign w:val="bottom"/>
            <w:shd w:val="clear" w:color="auto" w:fill="E0E7ED"/>
          </w:tcPr>
          <w:p>
            <w:pPr>
              <w:spacing w:after="0"/>
              <w:rPr>
                <w:sz w:val="14"/>
                <w:szCs w:val="14"/>
                <w:color w:val="auto"/>
              </w:rPr>
            </w:pPr>
          </w:p>
        </w:tc>
        <w:tc>
          <w:tcPr>
            <w:tcW w:w="3360" w:type="dxa"/>
            <w:vAlign w:val="bottom"/>
            <w:shd w:val="clear" w:color="auto" w:fill="E0E7ED"/>
          </w:tcPr>
          <w:p>
            <w:pPr>
              <w:spacing w:after="0"/>
              <w:rPr>
                <w:sz w:val="14"/>
                <w:szCs w:val="14"/>
                <w:color w:val="auto"/>
              </w:rPr>
            </w:pPr>
          </w:p>
        </w:tc>
        <w:tc>
          <w:tcPr>
            <w:tcW w:w="280" w:type="dxa"/>
            <w:vAlign w:val="bottom"/>
            <w:shd w:val="clear" w:color="auto" w:fill="E0E7ED"/>
          </w:tcPr>
          <w:p>
            <w:pPr>
              <w:spacing w:after="0"/>
              <w:rPr>
                <w:sz w:val="14"/>
                <w:szCs w:val="14"/>
                <w:color w:val="auto"/>
              </w:rPr>
            </w:pPr>
          </w:p>
        </w:tc>
        <w:tc>
          <w:tcPr>
            <w:tcW w:w="1200" w:type="dxa"/>
            <w:vAlign w:val="bottom"/>
            <w:shd w:val="clear" w:color="auto" w:fill="E0E7ED"/>
          </w:tcPr>
          <w:p>
            <w:pPr>
              <w:spacing w:after="0"/>
              <w:rPr>
                <w:sz w:val="14"/>
                <w:szCs w:val="14"/>
                <w:color w:val="auto"/>
              </w:rPr>
            </w:pPr>
          </w:p>
        </w:tc>
        <w:tc>
          <w:tcPr>
            <w:tcW w:w="100" w:type="dxa"/>
            <w:vAlign w:val="bottom"/>
            <w:shd w:val="clear" w:color="auto" w:fill="E0E7ED"/>
          </w:tcPr>
          <w:p>
            <w:pPr>
              <w:spacing w:after="0"/>
              <w:rPr>
                <w:sz w:val="14"/>
                <w:szCs w:val="14"/>
                <w:color w:val="auto"/>
              </w:rPr>
            </w:pPr>
          </w:p>
        </w:tc>
        <w:tc>
          <w:tcPr>
            <w:tcW w:w="200" w:type="dxa"/>
            <w:vAlign w:val="bottom"/>
            <w:shd w:val="clear" w:color="auto" w:fill="E0E7ED"/>
          </w:tcPr>
          <w:p>
            <w:pPr>
              <w:spacing w:after="0"/>
              <w:rPr>
                <w:sz w:val="14"/>
                <w:szCs w:val="14"/>
                <w:color w:val="auto"/>
              </w:rPr>
            </w:pPr>
          </w:p>
        </w:tc>
        <w:tc>
          <w:tcPr>
            <w:tcW w:w="1280" w:type="dxa"/>
            <w:vAlign w:val="bottom"/>
            <w:shd w:val="clear" w:color="auto" w:fill="E0E7ED"/>
          </w:tcPr>
          <w:p>
            <w:pPr>
              <w:spacing w:after="0"/>
              <w:rPr>
                <w:sz w:val="14"/>
                <w:szCs w:val="14"/>
                <w:color w:val="auto"/>
              </w:rPr>
            </w:pPr>
          </w:p>
        </w:tc>
      </w:tr>
      <w:tr>
        <w:trPr>
          <w:trHeight w:val="170"/>
        </w:trPr>
        <w:tc>
          <w:tcPr>
            <w:tcW w:w="8140" w:type="dxa"/>
            <w:vAlign w:val="bottom"/>
            <w:gridSpan w:val="5"/>
          </w:tcPr>
          <w:p>
            <w:pPr>
              <w:ind w:left="20"/>
              <w:spacing w:after="0"/>
              <w:rPr>
                <w:sz w:val="20"/>
                <w:szCs w:val="20"/>
                <w:color w:val="auto"/>
              </w:rPr>
            </w:pPr>
            <w:r>
              <w:rPr>
                <w:rFonts w:ascii="Verdana" w:cs="Verdana" w:eastAsia="Verdana" w:hAnsi="Verdana"/>
                <w:sz w:val="13"/>
                <w:szCs w:val="13"/>
                <w:b w:val="1"/>
                <w:bCs w:val="1"/>
                <w:color w:val="auto"/>
              </w:rPr>
              <w:t>Liabilities and stockholders’ equity</w:t>
            </w:r>
          </w:p>
        </w:tc>
        <w:tc>
          <w:tcPr>
            <w:tcW w:w="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81"/>
        </w:trPr>
        <w:tc>
          <w:tcPr>
            <w:tcW w:w="8140" w:type="dxa"/>
            <w:vAlign w:val="bottom"/>
            <w:gridSpan w:val="5"/>
            <w:shd w:val="clear" w:color="auto" w:fill="E0E7ED"/>
          </w:tcPr>
          <w:p>
            <w:pPr>
              <w:ind w:left="180"/>
              <w:spacing w:after="0"/>
              <w:rPr>
                <w:sz w:val="20"/>
                <w:szCs w:val="20"/>
                <w:color w:val="auto"/>
              </w:rPr>
            </w:pPr>
            <w:r>
              <w:rPr>
                <w:rFonts w:ascii="Verdana" w:cs="Verdana" w:eastAsia="Verdana" w:hAnsi="Verdana"/>
                <w:sz w:val="13"/>
                <w:szCs w:val="13"/>
                <w:b w:val="1"/>
                <w:bCs w:val="1"/>
                <w:color w:val="auto"/>
              </w:rPr>
              <w:t>Liabilities</w:t>
            </w:r>
          </w:p>
        </w:tc>
        <w:tc>
          <w:tcPr>
            <w:tcW w:w="280" w:type="dxa"/>
            <w:vAlign w:val="bottom"/>
            <w:shd w:val="clear" w:color="auto" w:fill="E0E7ED"/>
          </w:tcPr>
          <w:p>
            <w:pPr>
              <w:spacing w:after="0"/>
              <w:rPr>
                <w:sz w:val="15"/>
                <w:szCs w:val="15"/>
                <w:color w:val="auto"/>
              </w:rPr>
            </w:pPr>
          </w:p>
        </w:tc>
        <w:tc>
          <w:tcPr>
            <w:tcW w:w="120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1280" w:type="dxa"/>
            <w:vAlign w:val="bottom"/>
            <w:shd w:val="clear" w:color="auto" w:fill="E0E7ED"/>
          </w:tcPr>
          <w:p>
            <w:pPr>
              <w:spacing w:after="0"/>
              <w:rPr>
                <w:sz w:val="15"/>
                <w:szCs w:val="15"/>
                <w:color w:val="auto"/>
              </w:rPr>
            </w:pPr>
          </w:p>
        </w:tc>
      </w:tr>
      <w:tr>
        <w:trPr>
          <w:trHeight w:val="170"/>
        </w:trPr>
        <w:tc>
          <w:tcPr>
            <w:tcW w:w="8140" w:type="dxa"/>
            <w:vAlign w:val="bottom"/>
            <w:gridSpan w:val="5"/>
          </w:tcPr>
          <w:p>
            <w:pPr>
              <w:ind w:left="340"/>
              <w:spacing w:after="0"/>
              <w:rPr>
                <w:sz w:val="20"/>
                <w:szCs w:val="20"/>
                <w:color w:val="auto"/>
              </w:rPr>
            </w:pPr>
            <w:r>
              <w:rPr>
                <w:rFonts w:ascii="Verdana" w:cs="Verdana" w:eastAsia="Verdana" w:hAnsi="Verdana"/>
                <w:sz w:val="13"/>
                <w:szCs w:val="13"/>
                <w:color w:val="auto"/>
              </w:rPr>
              <w:t>Deposits:</w:t>
            </w:r>
          </w:p>
        </w:tc>
        <w:tc>
          <w:tcPr>
            <w:tcW w:w="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81"/>
        </w:trPr>
        <w:tc>
          <w:tcPr>
            <w:tcW w:w="8140" w:type="dxa"/>
            <w:vAlign w:val="bottom"/>
            <w:gridSpan w:val="5"/>
            <w:shd w:val="clear" w:color="auto" w:fill="E0E7ED"/>
          </w:tcPr>
          <w:p>
            <w:pPr>
              <w:ind w:left="500"/>
              <w:spacing w:after="0"/>
              <w:rPr>
                <w:sz w:val="20"/>
                <w:szCs w:val="20"/>
                <w:color w:val="auto"/>
              </w:rPr>
            </w:pPr>
            <w:r>
              <w:rPr>
                <w:rFonts w:ascii="Verdana" w:cs="Verdana" w:eastAsia="Verdana" w:hAnsi="Verdana"/>
                <w:sz w:val="13"/>
                <w:szCs w:val="13"/>
                <w:color w:val="auto"/>
              </w:rPr>
              <w:t>Noninterest-bearing</w:t>
            </w:r>
          </w:p>
        </w:tc>
        <w:tc>
          <w:tcPr>
            <w:tcW w:w="280" w:type="dxa"/>
            <w:vAlign w:val="bottom"/>
            <w:shd w:val="clear" w:color="auto" w:fill="E0E7ED"/>
          </w:tcPr>
          <w:p>
            <w:pPr>
              <w:jc w:val="right"/>
              <w:ind w:right="117"/>
              <w:spacing w:after="0"/>
              <w:rPr>
                <w:sz w:val="20"/>
                <w:szCs w:val="20"/>
                <w:color w:val="auto"/>
              </w:rPr>
            </w:pPr>
            <w:r>
              <w:rPr>
                <w:rFonts w:ascii="Verdana" w:cs="Verdana" w:eastAsia="Verdana" w:hAnsi="Verdana"/>
                <w:sz w:val="13"/>
                <w:szCs w:val="13"/>
                <w:color w:val="auto"/>
                <w:w w:val="95"/>
              </w:rPr>
              <w:t>$</w:t>
            </w:r>
          </w:p>
        </w:tc>
        <w:tc>
          <w:tcPr>
            <w:tcW w:w="120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2,832,776</w:t>
            </w:r>
          </w:p>
        </w:tc>
        <w:tc>
          <w:tcPr>
            <w:tcW w:w="100" w:type="dxa"/>
            <w:vAlign w:val="bottom"/>
            <w:shd w:val="clear" w:color="auto" w:fill="E0E7ED"/>
          </w:tcPr>
          <w:p>
            <w:pPr>
              <w:spacing w:after="0"/>
              <w:rPr>
                <w:sz w:val="15"/>
                <w:szCs w:val="15"/>
                <w:color w:val="auto"/>
              </w:rPr>
            </w:pPr>
          </w:p>
        </w:tc>
        <w:tc>
          <w:tcPr>
            <w:tcW w:w="200" w:type="dxa"/>
            <w:vAlign w:val="bottom"/>
            <w:shd w:val="clear" w:color="auto" w:fill="E0E7ED"/>
          </w:tcPr>
          <w:p>
            <w:pPr>
              <w:jc w:val="right"/>
              <w:ind w:right="37"/>
              <w:spacing w:after="0"/>
              <w:rPr>
                <w:sz w:val="20"/>
                <w:szCs w:val="20"/>
                <w:color w:val="auto"/>
              </w:rPr>
            </w:pPr>
            <w:r>
              <w:rPr>
                <w:rFonts w:ascii="Verdana" w:cs="Verdana" w:eastAsia="Verdana" w:hAnsi="Verdana"/>
                <w:sz w:val="13"/>
                <w:szCs w:val="13"/>
                <w:color w:val="auto"/>
                <w:w w:val="95"/>
              </w:rPr>
              <w:t>$</w:t>
            </w:r>
          </w:p>
        </w:tc>
        <w:tc>
          <w:tcPr>
            <w:tcW w:w="128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2,834,655</w:t>
            </w:r>
          </w:p>
        </w:tc>
      </w:tr>
      <w:tr>
        <w:trPr>
          <w:trHeight w:val="170"/>
        </w:trPr>
        <w:tc>
          <w:tcPr>
            <w:tcW w:w="8140" w:type="dxa"/>
            <w:vAlign w:val="bottom"/>
            <w:tcBorders>
              <w:bottom w:val="single" w:sz="8" w:color="E0E7ED"/>
            </w:tcBorders>
            <w:gridSpan w:val="5"/>
          </w:tcPr>
          <w:p>
            <w:pPr>
              <w:ind w:left="500"/>
              <w:spacing w:after="0"/>
              <w:rPr>
                <w:sz w:val="20"/>
                <w:szCs w:val="20"/>
                <w:color w:val="auto"/>
              </w:rPr>
            </w:pPr>
            <w:r>
              <w:rPr>
                <w:rFonts w:ascii="Verdana" w:cs="Verdana" w:eastAsia="Verdana" w:hAnsi="Verdana"/>
                <w:sz w:val="13"/>
                <w:szCs w:val="13"/>
                <w:color w:val="auto"/>
              </w:rPr>
              <w:t>Interest-bearing</w:t>
            </w:r>
          </w:p>
        </w:tc>
        <w:tc>
          <w:tcPr>
            <w:tcW w:w="2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Verdana" w:cs="Verdana" w:eastAsia="Verdana" w:hAnsi="Verdana"/>
                <w:sz w:val="13"/>
                <w:szCs w:val="13"/>
                <w:color w:val="auto"/>
              </w:rPr>
              <w:t>7,143,359</w:t>
            </w:r>
          </w:p>
        </w:tc>
        <w:tc>
          <w:tcPr>
            <w:tcW w:w="100" w:type="dxa"/>
            <w:vAlign w:val="bottom"/>
            <w:tcBorders>
              <w:bottom w:val="single" w:sz="8" w:color="E0E7ED"/>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Verdana" w:cs="Verdana" w:eastAsia="Verdana" w:hAnsi="Verdana"/>
                <w:sz w:val="13"/>
                <w:szCs w:val="13"/>
                <w:color w:val="auto"/>
              </w:rPr>
              <w:t>7,456,501</w:t>
            </w:r>
          </w:p>
        </w:tc>
      </w:tr>
      <w:tr>
        <w:trPr>
          <w:trHeight w:val="174"/>
        </w:trPr>
        <w:tc>
          <w:tcPr>
            <w:tcW w:w="8140" w:type="dxa"/>
            <w:vAlign w:val="bottom"/>
            <w:gridSpan w:val="5"/>
            <w:shd w:val="clear" w:color="auto" w:fill="E0E7ED"/>
          </w:tcPr>
          <w:p>
            <w:pPr>
              <w:ind w:left="340"/>
              <w:spacing w:after="0"/>
              <w:rPr>
                <w:sz w:val="20"/>
                <w:szCs w:val="20"/>
                <w:color w:val="auto"/>
              </w:rPr>
            </w:pPr>
            <w:r>
              <w:rPr>
                <w:rFonts w:ascii="Verdana" w:cs="Verdana" w:eastAsia="Verdana" w:hAnsi="Verdana"/>
                <w:sz w:val="13"/>
                <w:szCs w:val="13"/>
                <w:color w:val="auto"/>
              </w:rPr>
              <w:t>Total deposits</w:t>
            </w:r>
          </w:p>
        </w:tc>
        <w:tc>
          <w:tcPr>
            <w:tcW w:w="280" w:type="dxa"/>
            <w:vAlign w:val="bottom"/>
            <w:shd w:val="clear" w:color="auto" w:fill="E0E7ED"/>
          </w:tcPr>
          <w:p>
            <w:pPr>
              <w:spacing w:after="0"/>
              <w:rPr>
                <w:sz w:val="15"/>
                <w:szCs w:val="15"/>
                <w:color w:val="auto"/>
              </w:rPr>
            </w:pPr>
          </w:p>
        </w:tc>
        <w:tc>
          <w:tcPr>
            <w:tcW w:w="120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9,976,135</w:t>
            </w:r>
          </w:p>
        </w:tc>
        <w:tc>
          <w:tcPr>
            <w:tcW w:w="10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128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10,291,156</w:t>
            </w:r>
          </w:p>
        </w:tc>
      </w:tr>
      <w:tr>
        <w:trPr>
          <w:trHeight w:val="203"/>
        </w:trPr>
        <w:tc>
          <w:tcPr>
            <w:tcW w:w="4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175"/>
        </w:trPr>
        <w:tc>
          <w:tcPr>
            <w:tcW w:w="8140" w:type="dxa"/>
            <w:vAlign w:val="bottom"/>
            <w:gridSpan w:val="5"/>
            <w:shd w:val="clear" w:color="auto" w:fill="E0E7ED"/>
          </w:tcPr>
          <w:p>
            <w:pPr>
              <w:ind w:left="340"/>
              <w:spacing w:after="0"/>
              <w:rPr>
                <w:sz w:val="20"/>
                <w:szCs w:val="20"/>
                <w:color w:val="auto"/>
              </w:rPr>
            </w:pPr>
            <w:r>
              <w:rPr>
                <w:rFonts w:ascii="Verdana" w:cs="Verdana" w:eastAsia="Verdana" w:hAnsi="Verdana"/>
                <w:sz w:val="13"/>
                <w:szCs w:val="13"/>
                <w:color w:val="auto"/>
              </w:rPr>
              <w:t>Securities sold under agreements to repurchase</w:t>
            </w:r>
          </w:p>
        </w:tc>
        <w:tc>
          <w:tcPr>
            <w:tcW w:w="280" w:type="dxa"/>
            <w:vAlign w:val="bottom"/>
            <w:shd w:val="clear" w:color="auto" w:fill="E0E7ED"/>
          </w:tcPr>
          <w:p>
            <w:pPr>
              <w:spacing w:after="0"/>
              <w:rPr>
                <w:sz w:val="15"/>
                <w:szCs w:val="15"/>
                <w:color w:val="auto"/>
              </w:rPr>
            </w:pPr>
          </w:p>
        </w:tc>
        <w:tc>
          <w:tcPr>
            <w:tcW w:w="120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140,283</w:t>
            </w:r>
          </w:p>
        </w:tc>
        <w:tc>
          <w:tcPr>
            <w:tcW w:w="10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128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187,396</w:t>
            </w:r>
          </w:p>
        </w:tc>
      </w:tr>
      <w:tr>
        <w:trPr>
          <w:trHeight w:val="170"/>
        </w:trPr>
        <w:tc>
          <w:tcPr>
            <w:tcW w:w="8140" w:type="dxa"/>
            <w:vAlign w:val="bottom"/>
            <w:gridSpan w:val="5"/>
          </w:tcPr>
          <w:p>
            <w:pPr>
              <w:ind w:left="340"/>
              <w:spacing w:after="0"/>
              <w:rPr>
                <w:sz w:val="20"/>
                <w:szCs w:val="20"/>
                <w:color w:val="auto"/>
              </w:rPr>
            </w:pPr>
            <w:r>
              <w:rPr>
                <w:rFonts w:ascii="Verdana" w:cs="Verdana" w:eastAsia="Verdana" w:hAnsi="Verdana"/>
                <w:sz w:val="13"/>
                <w:szCs w:val="13"/>
                <w:color w:val="auto"/>
              </w:rPr>
              <w:t>Short-term borrowings</w:t>
            </w:r>
          </w:p>
        </w:tc>
        <w:tc>
          <w:tcPr>
            <w:tcW w:w="280" w:type="dxa"/>
            <w:vAlign w:val="bottom"/>
          </w:tcPr>
          <w:p>
            <w:pPr>
              <w:spacing w:after="0"/>
              <w:rPr>
                <w:sz w:val="14"/>
                <w:szCs w:val="14"/>
                <w:color w:val="auto"/>
              </w:rPr>
            </w:pPr>
          </w:p>
        </w:tc>
        <w:tc>
          <w:tcPr>
            <w:tcW w:w="1300" w:type="dxa"/>
            <w:vAlign w:val="bottom"/>
            <w:gridSpan w:val="2"/>
          </w:tcPr>
          <w:p>
            <w:pPr>
              <w:jc w:val="right"/>
              <w:ind w:right="160"/>
              <w:spacing w:after="0"/>
              <w:rPr>
                <w:sz w:val="20"/>
                <w:szCs w:val="20"/>
                <w:color w:val="auto"/>
              </w:rPr>
            </w:pPr>
            <w:r>
              <w:rPr>
                <w:rFonts w:ascii="Verdana" w:cs="Verdana" w:eastAsia="Verdana" w:hAnsi="Verdana"/>
                <w:sz w:val="13"/>
                <w:szCs w:val="13"/>
                <w:color w:val="auto"/>
              </w:rPr>
              <w:t>—</w:t>
            </w:r>
          </w:p>
        </w:tc>
        <w:tc>
          <w:tcPr>
            <w:tcW w:w="2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Verdana" w:cs="Verdana" w:eastAsia="Verdana" w:hAnsi="Verdana"/>
                <w:sz w:val="13"/>
                <w:szCs w:val="13"/>
                <w:color w:val="auto"/>
              </w:rPr>
              <w:t>12,000</w:t>
            </w:r>
          </w:p>
        </w:tc>
      </w:tr>
      <w:tr>
        <w:trPr>
          <w:trHeight w:val="181"/>
        </w:trPr>
        <w:tc>
          <w:tcPr>
            <w:tcW w:w="8140" w:type="dxa"/>
            <w:vAlign w:val="bottom"/>
            <w:gridSpan w:val="5"/>
            <w:shd w:val="clear" w:color="auto" w:fill="E0E7ED"/>
          </w:tcPr>
          <w:p>
            <w:pPr>
              <w:ind w:left="340"/>
              <w:spacing w:after="0"/>
              <w:rPr>
                <w:sz w:val="20"/>
                <w:szCs w:val="20"/>
                <w:color w:val="auto"/>
              </w:rPr>
            </w:pPr>
            <w:r>
              <w:rPr>
                <w:rFonts w:ascii="Verdana" w:cs="Verdana" w:eastAsia="Verdana" w:hAnsi="Verdana"/>
                <w:sz w:val="13"/>
                <w:szCs w:val="13"/>
                <w:color w:val="auto"/>
              </w:rPr>
              <w:t>Long-term debt</w:t>
            </w:r>
          </w:p>
        </w:tc>
        <w:tc>
          <w:tcPr>
            <w:tcW w:w="280" w:type="dxa"/>
            <w:vAlign w:val="bottom"/>
            <w:shd w:val="clear" w:color="auto" w:fill="E0E7ED"/>
          </w:tcPr>
          <w:p>
            <w:pPr>
              <w:spacing w:after="0"/>
              <w:rPr>
                <w:sz w:val="15"/>
                <w:szCs w:val="15"/>
                <w:color w:val="auto"/>
              </w:rPr>
            </w:pPr>
          </w:p>
        </w:tc>
        <w:tc>
          <w:tcPr>
            <w:tcW w:w="1300" w:type="dxa"/>
            <w:vAlign w:val="bottom"/>
            <w:gridSpan w:val="2"/>
            <w:shd w:val="clear" w:color="auto" w:fill="E0E7ED"/>
          </w:tcPr>
          <w:p>
            <w:pPr>
              <w:jc w:val="right"/>
              <w:ind w:right="160"/>
              <w:spacing w:after="0"/>
              <w:rPr>
                <w:sz w:val="20"/>
                <w:szCs w:val="20"/>
                <w:color w:val="auto"/>
              </w:rPr>
            </w:pPr>
            <w:r>
              <w:rPr>
                <w:rFonts w:ascii="Verdana" w:cs="Verdana" w:eastAsia="Verdana" w:hAnsi="Verdana"/>
                <w:sz w:val="13"/>
                <w:szCs w:val="13"/>
                <w:color w:val="auto"/>
              </w:rPr>
              <w:t>—</w:t>
            </w:r>
          </w:p>
        </w:tc>
        <w:tc>
          <w:tcPr>
            <w:tcW w:w="200" w:type="dxa"/>
            <w:vAlign w:val="bottom"/>
            <w:shd w:val="clear" w:color="auto" w:fill="E0E7ED"/>
          </w:tcPr>
          <w:p>
            <w:pPr>
              <w:spacing w:after="0"/>
              <w:rPr>
                <w:sz w:val="15"/>
                <w:szCs w:val="15"/>
                <w:color w:val="auto"/>
              </w:rPr>
            </w:pPr>
          </w:p>
        </w:tc>
        <w:tc>
          <w:tcPr>
            <w:tcW w:w="128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18,000</w:t>
            </w:r>
          </w:p>
        </w:tc>
      </w:tr>
      <w:tr>
        <w:trPr>
          <w:trHeight w:val="170"/>
        </w:trPr>
        <w:tc>
          <w:tcPr>
            <w:tcW w:w="8140" w:type="dxa"/>
            <w:vAlign w:val="bottom"/>
            <w:gridSpan w:val="5"/>
          </w:tcPr>
          <w:p>
            <w:pPr>
              <w:ind w:left="340"/>
              <w:spacing w:after="0"/>
              <w:rPr>
                <w:sz w:val="20"/>
                <w:szCs w:val="20"/>
                <w:color w:val="auto"/>
              </w:rPr>
            </w:pPr>
            <w:r>
              <w:rPr>
                <w:rFonts w:ascii="Verdana" w:cs="Verdana" w:eastAsia="Verdana" w:hAnsi="Verdana"/>
                <w:sz w:val="13"/>
                <w:szCs w:val="13"/>
                <w:color w:val="auto"/>
              </w:rPr>
              <w:t>Subordinated notes, net of unamortized issuance costs</w:t>
            </w:r>
          </w:p>
        </w:tc>
        <w:tc>
          <w:tcPr>
            <w:tcW w:w="2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Verdana" w:cs="Verdana" w:eastAsia="Verdana" w:hAnsi="Verdana"/>
                <w:sz w:val="13"/>
                <w:szCs w:val="13"/>
                <w:color w:val="auto"/>
              </w:rPr>
              <w:t>227,245</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Verdana" w:cs="Verdana" w:eastAsia="Verdana" w:hAnsi="Verdana"/>
                <w:sz w:val="13"/>
                <w:szCs w:val="13"/>
                <w:color w:val="auto"/>
              </w:rPr>
              <w:t>222,882</w:t>
            </w:r>
          </w:p>
        </w:tc>
      </w:tr>
      <w:tr>
        <w:trPr>
          <w:trHeight w:val="181"/>
        </w:trPr>
        <w:tc>
          <w:tcPr>
            <w:tcW w:w="8140" w:type="dxa"/>
            <w:vAlign w:val="bottom"/>
            <w:gridSpan w:val="5"/>
            <w:shd w:val="clear" w:color="auto" w:fill="E0E7ED"/>
          </w:tcPr>
          <w:p>
            <w:pPr>
              <w:ind w:left="340"/>
              <w:spacing w:after="0"/>
              <w:rPr>
                <w:sz w:val="20"/>
                <w:szCs w:val="20"/>
                <w:color w:val="auto"/>
              </w:rPr>
            </w:pPr>
            <w:r>
              <w:rPr>
                <w:rFonts w:ascii="Verdana" w:cs="Verdana" w:eastAsia="Verdana" w:hAnsi="Verdana"/>
                <w:sz w:val="13"/>
                <w:szCs w:val="13"/>
                <w:color w:val="auto"/>
              </w:rPr>
              <w:t>Junior subordinated debt owed to unconsolidated trusts</w:t>
            </w:r>
          </w:p>
        </w:tc>
        <w:tc>
          <w:tcPr>
            <w:tcW w:w="280" w:type="dxa"/>
            <w:vAlign w:val="bottom"/>
            <w:shd w:val="clear" w:color="auto" w:fill="E0E7ED"/>
          </w:tcPr>
          <w:p>
            <w:pPr>
              <w:spacing w:after="0"/>
              <w:rPr>
                <w:sz w:val="15"/>
                <w:szCs w:val="15"/>
                <w:color w:val="auto"/>
              </w:rPr>
            </w:pPr>
          </w:p>
        </w:tc>
        <w:tc>
          <w:tcPr>
            <w:tcW w:w="120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74,693</w:t>
            </w:r>
          </w:p>
        </w:tc>
        <w:tc>
          <w:tcPr>
            <w:tcW w:w="10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128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71,993</w:t>
            </w:r>
          </w:p>
        </w:tc>
      </w:tr>
      <w:tr>
        <w:trPr>
          <w:trHeight w:val="170"/>
        </w:trPr>
        <w:tc>
          <w:tcPr>
            <w:tcW w:w="8140" w:type="dxa"/>
            <w:vAlign w:val="bottom"/>
            <w:gridSpan w:val="5"/>
          </w:tcPr>
          <w:p>
            <w:pPr>
              <w:ind w:left="340"/>
              <w:spacing w:after="0"/>
              <w:rPr>
                <w:sz w:val="20"/>
                <w:szCs w:val="20"/>
                <w:color w:val="auto"/>
              </w:rPr>
            </w:pPr>
            <w:r>
              <w:rPr>
                <w:rFonts w:ascii="Verdana" w:cs="Verdana" w:eastAsia="Verdana" w:hAnsi="Verdana"/>
                <w:sz w:val="13"/>
                <w:szCs w:val="13"/>
                <w:color w:val="auto"/>
              </w:rPr>
              <w:t>Lease liabilities</w:t>
            </w:r>
          </w:p>
        </w:tc>
        <w:tc>
          <w:tcPr>
            <w:tcW w:w="2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Verdana" w:cs="Verdana" w:eastAsia="Verdana" w:hAnsi="Verdana"/>
                <w:sz w:val="13"/>
                <w:szCs w:val="13"/>
                <w:color w:val="auto"/>
              </w:rPr>
              <w:t>11,469</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Verdana" w:cs="Verdana" w:eastAsia="Verdana" w:hAnsi="Verdana"/>
                <w:sz w:val="13"/>
                <w:szCs w:val="13"/>
                <w:color w:val="auto"/>
              </w:rPr>
              <w:t>11,308</w:t>
            </w:r>
          </w:p>
        </w:tc>
      </w:tr>
      <w:tr>
        <w:trPr>
          <w:trHeight w:val="181"/>
        </w:trPr>
        <w:tc>
          <w:tcPr>
            <w:tcW w:w="8140" w:type="dxa"/>
            <w:vAlign w:val="bottom"/>
            <w:gridSpan w:val="5"/>
            <w:shd w:val="clear" w:color="auto" w:fill="E0E7ED"/>
          </w:tcPr>
          <w:p>
            <w:pPr>
              <w:ind w:left="340"/>
              <w:spacing w:after="0"/>
              <w:rPr>
                <w:sz w:val="20"/>
                <w:szCs w:val="20"/>
                <w:color w:val="auto"/>
              </w:rPr>
            </w:pPr>
            <w:r>
              <w:rPr>
                <w:rFonts w:ascii="Verdana" w:cs="Verdana" w:eastAsia="Verdana" w:hAnsi="Verdana"/>
                <w:sz w:val="13"/>
                <w:szCs w:val="13"/>
                <w:color w:val="auto"/>
              </w:rPr>
              <w:t>Other liabilities</w:t>
            </w:r>
          </w:p>
        </w:tc>
        <w:tc>
          <w:tcPr>
            <w:tcW w:w="280" w:type="dxa"/>
            <w:vAlign w:val="bottom"/>
            <w:tcBorders>
              <w:bottom w:val="single" w:sz="8" w:color="auto"/>
            </w:tcBorders>
            <w:shd w:val="clear" w:color="auto" w:fill="E0E7ED"/>
          </w:tcPr>
          <w:p>
            <w:pPr>
              <w:spacing w:after="0"/>
              <w:rPr>
                <w:sz w:val="15"/>
                <w:szCs w:val="15"/>
                <w:color w:val="auto"/>
              </w:rPr>
            </w:pPr>
          </w:p>
        </w:tc>
        <w:tc>
          <w:tcPr>
            <w:tcW w:w="120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rPr>
              <w:t>207,781</w:t>
            </w:r>
          </w:p>
        </w:tc>
        <w:tc>
          <w:tcPr>
            <w:tcW w:w="100" w:type="dxa"/>
            <w:vAlign w:val="bottom"/>
            <w:shd w:val="clear" w:color="auto" w:fill="E0E7ED"/>
          </w:tcPr>
          <w:p>
            <w:pPr>
              <w:spacing w:after="0"/>
              <w:rPr>
                <w:sz w:val="15"/>
                <w:szCs w:val="15"/>
                <w:color w:val="auto"/>
              </w:rPr>
            </w:pPr>
          </w:p>
        </w:tc>
        <w:tc>
          <w:tcPr>
            <w:tcW w:w="200" w:type="dxa"/>
            <w:vAlign w:val="bottom"/>
            <w:tcBorders>
              <w:bottom w:val="single" w:sz="8" w:color="auto"/>
            </w:tcBorders>
            <w:shd w:val="clear" w:color="auto" w:fill="E0E7ED"/>
          </w:tcPr>
          <w:p>
            <w:pPr>
              <w:spacing w:after="0"/>
              <w:rPr>
                <w:sz w:val="15"/>
                <w:szCs w:val="15"/>
                <w:color w:val="auto"/>
              </w:rPr>
            </w:pPr>
          </w:p>
        </w:tc>
        <w:tc>
          <w:tcPr>
            <w:tcW w:w="128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rPr>
              <w:t>196,699</w:t>
            </w:r>
          </w:p>
        </w:tc>
      </w:tr>
      <w:tr>
        <w:trPr>
          <w:trHeight w:val="164"/>
        </w:trPr>
        <w:tc>
          <w:tcPr>
            <w:tcW w:w="8140" w:type="dxa"/>
            <w:vAlign w:val="bottom"/>
            <w:tcBorders>
              <w:bottom w:val="single" w:sz="8" w:color="E0E7ED"/>
            </w:tcBorders>
            <w:gridSpan w:val="5"/>
          </w:tcPr>
          <w:p>
            <w:pPr>
              <w:ind w:left="180"/>
              <w:spacing w:after="0" w:line="153" w:lineRule="exact"/>
              <w:rPr>
                <w:sz w:val="20"/>
                <w:szCs w:val="20"/>
                <w:color w:val="auto"/>
              </w:rPr>
            </w:pPr>
            <w:r>
              <w:rPr>
                <w:rFonts w:ascii="Verdana" w:cs="Verdana" w:eastAsia="Verdana" w:hAnsi="Verdana"/>
                <w:sz w:val="13"/>
                <w:szCs w:val="13"/>
                <w:color w:val="auto"/>
              </w:rPr>
              <w:t>Total liabilities</w:t>
            </w:r>
          </w:p>
        </w:tc>
        <w:tc>
          <w:tcPr>
            <w:tcW w:w="2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Verdana" w:cs="Verdana" w:eastAsia="Verdana" w:hAnsi="Verdana"/>
                <w:sz w:val="13"/>
                <w:szCs w:val="13"/>
                <w:color w:val="auto"/>
              </w:rPr>
              <w:t>10,637,606</w:t>
            </w:r>
          </w:p>
        </w:tc>
        <w:tc>
          <w:tcPr>
            <w:tcW w:w="100" w:type="dxa"/>
            <w:vAlign w:val="bottom"/>
            <w:tcBorders>
              <w:bottom w:val="single" w:sz="8" w:color="E0E7ED"/>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Verdana" w:cs="Verdana" w:eastAsia="Verdana" w:hAnsi="Verdana"/>
                <w:sz w:val="13"/>
                <w:szCs w:val="13"/>
                <w:color w:val="auto"/>
              </w:rPr>
              <w:t>11,011,434</w:t>
            </w:r>
          </w:p>
        </w:tc>
      </w:tr>
      <w:tr>
        <w:trPr>
          <w:trHeight w:val="188"/>
        </w:trPr>
        <w:tc>
          <w:tcPr>
            <w:tcW w:w="4220" w:type="dxa"/>
            <w:vAlign w:val="bottom"/>
            <w:shd w:val="clear" w:color="auto" w:fill="E0E7ED"/>
          </w:tcPr>
          <w:p>
            <w:pPr>
              <w:spacing w:after="0"/>
              <w:rPr>
                <w:sz w:val="16"/>
                <w:szCs w:val="16"/>
                <w:color w:val="auto"/>
              </w:rPr>
            </w:pPr>
          </w:p>
        </w:tc>
        <w:tc>
          <w:tcPr>
            <w:tcW w:w="80" w:type="dxa"/>
            <w:vAlign w:val="bottom"/>
            <w:shd w:val="clear" w:color="auto" w:fill="E0E7ED"/>
          </w:tcPr>
          <w:p>
            <w:pPr>
              <w:spacing w:after="0"/>
              <w:rPr>
                <w:sz w:val="16"/>
                <w:szCs w:val="16"/>
                <w:color w:val="auto"/>
              </w:rPr>
            </w:pPr>
          </w:p>
        </w:tc>
        <w:tc>
          <w:tcPr>
            <w:tcW w:w="320" w:type="dxa"/>
            <w:vAlign w:val="bottom"/>
            <w:shd w:val="clear" w:color="auto" w:fill="E0E7ED"/>
          </w:tcPr>
          <w:p>
            <w:pPr>
              <w:spacing w:after="0"/>
              <w:rPr>
                <w:sz w:val="16"/>
                <w:szCs w:val="16"/>
                <w:color w:val="auto"/>
              </w:rPr>
            </w:pPr>
          </w:p>
        </w:tc>
        <w:tc>
          <w:tcPr>
            <w:tcW w:w="160" w:type="dxa"/>
            <w:vAlign w:val="bottom"/>
            <w:shd w:val="clear" w:color="auto" w:fill="E0E7ED"/>
          </w:tcPr>
          <w:p>
            <w:pPr>
              <w:spacing w:after="0"/>
              <w:rPr>
                <w:sz w:val="16"/>
                <w:szCs w:val="16"/>
                <w:color w:val="auto"/>
              </w:rPr>
            </w:pPr>
          </w:p>
        </w:tc>
        <w:tc>
          <w:tcPr>
            <w:tcW w:w="3360" w:type="dxa"/>
            <w:vAlign w:val="bottom"/>
            <w:shd w:val="clear" w:color="auto" w:fill="E0E7ED"/>
          </w:tcPr>
          <w:p>
            <w:pPr>
              <w:spacing w:after="0"/>
              <w:rPr>
                <w:sz w:val="16"/>
                <w:szCs w:val="16"/>
                <w:color w:val="auto"/>
              </w:rPr>
            </w:pPr>
          </w:p>
        </w:tc>
        <w:tc>
          <w:tcPr>
            <w:tcW w:w="280" w:type="dxa"/>
            <w:vAlign w:val="bottom"/>
            <w:shd w:val="clear" w:color="auto" w:fill="E0E7ED"/>
          </w:tcPr>
          <w:p>
            <w:pPr>
              <w:spacing w:after="0"/>
              <w:rPr>
                <w:sz w:val="16"/>
                <w:szCs w:val="16"/>
                <w:color w:val="auto"/>
              </w:rPr>
            </w:pPr>
          </w:p>
        </w:tc>
        <w:tc>
          <w:tcPr>
            <w:tcW w:w="1200" w:type="dxa"/>
            <w:vAlign w:val="bottom"/>
            <w:shd w:val="clear" w:color="auto" w:fill="E0E7ED"/>
          </w:tcPr>
          <w:p>
            <w:pPr>
              <w:spacing w:after="0"/>
              <w:rPr>
                <w:sz w:val="16"/>
                <w:szCs w:val="16"/>
                <w:color w:val="auto"/>
              </w:rPr>
            </w:pPr>
          </w:p>
        </w:tc>
        <w:tc>
          <w:tcPr>
            <w:tcW w:w="100" w:type="dxa"/>
            <w:vAlign w:val="bottom"/>
            <w:shd w:val="clear" w:color="auto" w:fill="E0E7ED"/>
          </w:tcPr>
          <w:p>
            <w:pPr>
              <w:spacing w:after="0"/>
              <w:rPr>
                <w:sz w:val="16"/>
                <w:szCs w:val="16"/>
                <w:color w:val="auto"/>
              </w:rPr>
            </w:pPr>
          </w:p>
        </w:tc>
        <w:tc>
          <w:tcPr>
            <w:tcW w:w="200" w:type="dxa"/>
            <w:vAlign w:val="bottom"/>
            <w:shd w:val="clear" w:color="auto" w:fill="E0E7ED"/>
          </w:tcPr>
          <w:p>
            <w:pPr>
              <w:spacing w:after="0"/>
              <w:rPr>
                <w:sz w:val="16"/>
                <w:szCs w:val="16"/>
                <w:color w:val="auto"/>
              </w:rPr>
            </w:pPr>
          </w:p>
        </w:tc>
        <w:tc>
          <w:tcPr>
            <w:tcW w:w="1280" w:type="dxa"/>
            <w:vAlign w:val="bottom"/>
            <w:shd w:val="clear" w:color="auto" w:fill="E0E7ED"/>
          </w:tcPr>
          <w:p>
            <w:pPr>
              <w:spacing w:after="0"/>
              <w:rPr>
                <w:sz w:val="16"/>
                <w:szCs w:val="16"/>
                <w:color w:val="auto"/>
              </w:rPr>
            </w:pPr>
          </w:p>
        </w:tc>
      </w:tr>
      <w:tr>
        <w:trPr>
          <w:trHeight w:val="135"/>
        </w:trPr>
        <w:tc>
          <w:tcPr>
            <w:tcW w:w="8140" w:type="dxa"/>
            <w:vAlign w:val="bottom"/>
            <w:gridSpan w:val="5"/>
          </w:tcPr>
          <w:p>
            <w:pPr>
              <w:ind w:left="180"/>
              <w:spacing w:after="0" w:line="135" w:lineRule="exact"/>
              <w:rPr>
                <w:sz w:val="20"/>
                <w:szCs w:val="20"/>
                <w:color w:val="auto"/>
              </w:rPr>
            </w:pPr>
            <w:r>
              <w:rPr>
                <w:rFonts w:ascii="Verdana" w:cs="Verdana" w:eastAsia="Verdana" w:hAnsi="Verdana"/>
                <w:sz w:val="13"/>
                <w:szCs w:val="13"/>
                <w:color w:val="auto"/>
              </w:rPr>
              <w:t xml:space="preserve">Outstanding commitments and contingent liabilities (see Notes </w:t>
            </w:r>
            <w:r>
              <w:rPr>
                <w:rFonts w:ascii="Verdana" w:cs="Verdana" w:eastAsia="Verdana" w:hAnsi="Verdana"/>
                <w:sz w:val="13"/>
                <w:szCs w:val="13"/>
                <w:color w:val="0000FF"/>
              </w:rPr>
              <w:t>4</w:t>
            </w:r>
            <w:r>
              <w:rPr>
                <w:rFonts w:ascii="Verdana" w:cs="Verdana" w:eastAsia="Verdana" w:hAnsi="Verdana"/>
                <w:sz w:val="13"/>
                <w:szCs w:val="13"/>
                <w:color w:val="auto"/>
              </w:rPr>
              <w:t xml:space="preserve"> and </w:t>
            </w:r>
            <w:r>
              <w:rPr>
                <w:rFonts w:ascii="Verdana" w:cs="Verdana" w:eastAsia="Verdana" w:hAnsi="Verdana"/>
                <w:sz w:val="13"/>
                <w:szCs w:val="13"/>
                <w:color w:val="0000FF"/>
              </w:rPr>
              <w:t>10</w:t>
            </w:r>
            <w:r>
              <w:rPr>
                <w:rFonts w:ascii="Verdana" w:cs="Verdana" w:eastAsia="Verdana" w:hAnsi="Verdana"/>
                <w:sz w:val="13"/>
                <w:szCs w:val="13"/>
                <w:color w:val="auto"/>
              </w:rPr>
              <w:t>)</w:t>
            </w:r>
          </w:p>
        </w:tc>
        <w:tc>
          <w:tcPr>
            <w:tcW w:w="2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80" w:type="dxa"/>
            <w:vAlign w:val="bottom"/>
          </w:tcPr>
          <w:p>
            <w:pPr>
              <w:spacing w:after="0"/>
              <w:rPr>
                <w:sz w:val="11"/>
                <w:szCs w:val="11"/>
                <w:color w:val="auto"/>
              </w:rPr>
            </w:pPr>
          </w:p>
        </w:tc>
      </w:tr>
      <w:tr>
        <w:trPr>
          <w:trHeight w:val="20"/>
        </w:trPr>
        <w:tc>
          <w:tcPr>
            <w:tcW w:w="422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03"/>
        </w:trPr>
        <w:tc>
          <w:tcPr>
            <w:tcW w:w="4220" w:type="dxa"/>
            <w:vAlign w:val="bottom"/>
            <w:shd w:val="clear" w:color="auto" w:fill="E0E7ED"/>
          </w:tcPr>
          <w:p>
            <w:pPr>
              <w:spacing w:after="0"/>
              <w:rPr>
                <w:sz w:val="17"/>
                <w:szCs w:val="17"/>
                <w:color w:val="auto"/>
              </w:rPr>
            </w:pPr>
          </w:p>
        </w:tc>
        <w:tc>
          <w:tcPr>
            <w:tcW w:w="80" w:type="dxa"/>
            <w:vAlign w:val="bottom"/>
            <w:shd w:val="clear" w:color="auto" w:fill="E0E7ED"/>
          </w:tcPr>
          <w:p>
            <w:pPr>
              <w:spacing w:after="0"/>
              <w:rPr>
                <w:sz w:val="17"/>
                <w:szCs w:val="17"/>
                <w:color w:val="auto"/>
              </w:rPr>
            </w:pPr>
          </w:p>
        </w:tc>
        <w:tc>
          <w:tcPr>
            <w:tcW w:w="320" w:type="dxa"/>
            <w:vAlign w:val="bottom"/>
            <w:shd w:val="clear" w:color="auto" w:fill="E0E7ED"/>
          </w:tcPr>
          <w:p>
            <w:pPr>
              <w:spacing w:after="0"/>
              <w:rPr>
                <w:sz w:val="17"/>
                <w:szCs w:val="17"/>
                <w:color w:val="auto"/>
              </w:rPr>
            </w:pPr>
          </w:p>
        </w:tc>
        <w:tc>
          <w:tcPr>
            <w:tcW w:w="160" w:type="dxa"/>
            <w:vAlign w:val="bottom"/>
            <w:shd w:val="clear" w:color="auto" w:fill="E0E7ED"/>
          </w:tcPr>
          <w:p>
            <w:pPr>
              <w:spacing w:after="0"/>
              <w:rPr>
                <w:sz w:val="17"/>
                <w:szCs w:val="17"/>
                <w:color w:val="auto"/>
              </w:rPr>
            </w:pPr>
          </w:p>
        </w:tc>
        <w:tc>
          <w:tcPr>
            <w:tcW w:w="3360" w:type="dxa"/>
            <w:vAlign w:val="bottom"/>
            <w:shd w:val="clear" w:color="auto" w:fill="E0E7ED"/>
          </w:tcPr>
          <w:p>
            <w:pPr>
              <w:spacing w:after="0"/>
              <w:rPr>
                <w:sz w:val="17"/>
                <w:szCs w:val="17"/>
                <w:color w:val="auto"/>
              </w:rPr>
            </w:pPr>
          </w:p>
        </w:tc>
        <w:tc>
          <w:tcPr>
            <w:tcW w:w="280" w:type="dxa"/>
            <w:vAlign w:val="bottom"/>
            <w:shd w:val="clear" w:color="auto" w:fill="E0E7ED"/>
          </w:tcPr>
          <w:p>
            <w:pPr>
              <w:spacing w:after="0"/>
              <w:rPr>
                <w:sz w:val="17"/>
                <w:szCs w:val="17"/>
                <w:color w:val="auto"/>
              </w:rPr>
            </w:pPr>
          </w:p>
        </w:tc>
        <w:tc>
          <w:tcPr>
            <w:tcW w:w="1200" w:type="dxa"/>
            <w:vAlign w:val="bottom"/>
            <w:shd w:val="clear" w:color="auto" w:fill="E0E7ED"/>
          </w:tcPr>
          <w:p>
            <w:pPr>
              <w:spacing w:after="0"/>
              <w:rPr>
                <w:sz w:val="17"/>
                <w:szCs w:val="17"/>
                <w:color w:val="auto"/>
              </w:rPr>
            </w:pPr>
          </w:p>
        </w:tc>
        <w:tc>
          <w:tcPr>
            <w:tcW w:w="100" w:type="dxa"/>
            <w:vAlign w:val="bottom"/>
            <w:shd w:val="clear" w:color="auto" w:fill="E0E7ED"/>
          </w:tcPr>
          <w:p>
            <w:pPr>
              <w:spacing w:after="0"/>
              <w:rPr>
                <w:sz w:val="17"/>
                <w:szCs w:val="17"/>
                <w:color w:val="auto"/>
              </w:rPr>
            </w:pPr>
          </w:p>
        </w:tc>
        <w:tc>
          <w:tcPr>
            <w:tcW w:w="200" w:type="dxa"/>
            <w:vAlign w:val="bottom"/>
            <w:shd w:val="clear" w:color="auto" w:fill="E0E7ED"/>
          </w:tcPr>
          <w:p>
            <w:pPr>
              <w:spacing w:after="0"/>
              <w:rPr>
                <w:sz w:val="17"/>
                <w:szCs w:val="17"/>
                <w:color w:val="auto"/>
              </w:rPr>
            </w:pPr>
          </w:p>
        </w:tc>
        <w:tc>
          <w:tcPr>
            <w:tcW w:w="1280" w:type="dxa"/>
            <w:vAlign w:val="bottom"/>
            <w:shd w:val="clear" w:color="auto" w:fill="E0E7ED"/>
          </w:tcPr>
          <w:p>
            <w:pPr>
              <w:spacing w:after="0"/>
              <w:rPr>
                <w:sz w:val="17"/>
                <w:szCs w:val="17"/>
                <w:color w:val="auto"/>
              </w:rPr>
            </w:pPr>
          </w:p>
        </w:tc>
      </w:tr>
      <w:tr>
        <w:trPr>
          <w:trHeight w:val="170"/>
        </w:trPr>
        <w:tc>
          <w:tcPr>
            <w:tcW w:w="8140" w:type="dxa"/>
            <w:vAlign w:val="bottom"/>
            <w:gridSpan w:val="5"/>
          </w:tcPr>
          <w:p>
            <w:pPr>
              <w:ind w:left="180"/>
              <w:spacing w:after="0"/>
              <w:rPr>
                <w:sz w:val="20"/>
                <w:szCs w:val="20"/>
                <w:color w:val="auto"/>
              </w:rPr>
            </w:pPr>
            <w:r>
              <w:rPr>
                <w:rFonts w:ascii="Verdana" w:cs="Verdana" w:eastAsia="Verdana" w:hAnsi="Verdana"/>
                <w:sz w:val="13"/>
                <w:szCs w:val="13"/>
                <w:b w:val="1"/>
                <w:bCs w:val="1"/>
                <w:color w:val="auto"/>
              </w:rPr>
              <w:t>Stockholders’ equity</w:t>
            </w:r>
          </w:p>
        </w:tc>
        <w:tc>
          <w:tcPr>
            <w:tcW w:w="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81"/>
        </w:trPr>
        <w:tc>
          <w:tcPr>
            <w:tcW w:w="8140" w:type="dxa"/>
            <w:vAlign w:val="bottom"/>
            <w:gridSpan w:val="5"/>
            <w:shd w:val="clear" w:color="auto" w:fill="E0E7ED"/>
          </w:tcPr>
          <w:p>
            <w:pPr>
              <w:ind w:left="340"/>
              <w:spacing w:after="0"/>
              <w:rPr>
                <w:sz w:val="20"/>
                <w:szCs w:val="20"/>
                <w:color w:val="auto"/>
              </w:rPr>
            </w:pPr>
            <w:r>
              <w:rPr>
                <w:rFonts w:ascii="Verdana" w:cs="Verdana" w:eastAsia="Verdana" w:hAnsi="Verdana"/>
                <w:sz w:val="13"/>
                <w:szCs w:val="13"/>
                <w:color w:val="auto"/>
              </w:rPr>
              <w:t>Common stock, ($.001 par value; 100,000,000 shares authorized)</w:t>
            </w:r>
          </w:p>
        </w:tc>
        <w:tc>
          <w:tcPr>
            <w:tcW w:w="280" w:type="dxa"/>
            <w:vAlign w:val="bottom"/>
            <w:shd w:val="clear" w:color="auto" w:fill="E0E7ED"/>
          </w:tcPr>
          <w:p>
            <w:pPr>
              <w:spacing w:after="0"/>
              <w:rPr>
                <w:sz w:val="15"/>
                <w:szCs w:val="15"/>
                <w:color w:val="auto"/>
              </w:rPr>
            </w:pPr>
          </w:p>
        </w:tc>
        <w:tc>
          <w:tcPr>
            <w:tcW w:w="120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60</w:t>
            </w:r>
          </w:p>
        </w:tc>
        <w:tc>
          <w:tcPr>
            <w:tcW w:w="10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128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58</w:t>
            </w:r>
          </w:p>
        </w:tc>
      </w:tr>
      <w:tr>
        <w:trPr>
          <w:trHeight w:val="170"/>
        </w:trPr>
        <w:tc>
          <w:tcPr>
            <w:tcW w:w="8140" w:type="dxa"/>
            <w:vAlign w:val="bottom"/>
            <w:gridSpan w:val="5"/>
          </w:tcPr>
          <w:p>
            <w:pPr>
              <w:ind w:left="340"/>
              <w:spacing w:after="0"/>
              <w:rPr>
                <w:sz w:val="20"/>
                <w:szCs w:val="20"/>
                <w:color w:val="auto"/>
              </w:rPr>
            </w:pPr>
            <w:r>
              <w:rPr>
                <w:rFonts w:ascii="Verdana" w:cs="Verdana" w:eastAsia="Verdana" w:hAnsi="Verdana"/>
                <w:sz w:val="13"/>
                <w:szCs w:val="13"/>
                <w:color w:val="auto"/>
              </w:rPr>
              <w:t>Additional paid-in capital</w:t>
            </w:r>
          </w:p>
        </w:tc>
        <w:tc>
          <w:tcPr>
            <w:tcW w:w="2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Verdana" w:cs="Verdana" w:eastAsia="Verdana" w:hAnsi="Verdana"/>
                <w:sz w:val="13"/>
                <w:szCs w:val="13"/>
                <w:color w:val="auto"/>
              </w:rPr>
              <w:t>1,360,430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Verdana" w:cs="Verdana" w:eastAsia="Verdana" w:hAnsi="Verdana"/>
                <w:sz w:val="13"/>
                <w:szCs w:val="13"/>
                <w:color w:val="auto"/>
              </w:rPr>
              <w:t>1,323,595</w:t>
            </w:r>
          </w:p>
        </w:tc>
      </w:tr>
      <w:tr>
        <w:trPr>
          <w:trHeight w:val="181"/>
        </w:trPr>
        <w:tc>
          <w:tcPr>
            <w:tcW w:w="8140" w:type="dxa"/>
            <w:vAlign w:val="bottom"/>
            <w:gridSpan w:val="5"/>
            <w:shd w:val="clear" w:color="auto" w:fill="E0E7ED"/>
          </w:tcPr>
          <w:p>
            <w:pPr>
              <w:ind w:left="340"/>
              <w:spacing w:after="0"/>
              <w:rPr>
                <w:sz w:val="20"/>
                <w:szCs w:val="20"/>
                <w:color w:val="auto"/>
              </w:rPr>
            </w:pPr>
            <w:r>
              <w:rPr>
                <w:rFonts w:ascii="Verdana" w:cs="Verdana" w:eastAsia="Verdana" w:hAnsi="Verdana"/>
                <w:sz w:val="13"/>
                <w:szCs w:val="13"/>
                <w:color w:val="auto"/>
              </w:rPr>
              <w:t>Retained earnings</w:t>
            </w:r>
          </w:p>
        </w:tc>
        <w:tc>
          <w:tcPr>
            <w:tcW w:w="280" w:type="dxa"/>
            <w:vAlign w:val="bottom"/>
            <w:shd w:val="clear" w:color="auto" w:fill="E0E7ED"/>
          </w:tcPr>
          <w:p>
            <w:pPr>
              <w:spacing w:after="0"/>
              <w:rPr>
                <w:sz w:val="15"/>
                <w:szCs w:val="15"/>
                <w:color w:val="auto"/>
              </w:rPr>
            </w:pPr>
          </w:p>
        </w:tc>
        <w:tc>
          <w:tcPr>
            <w:tcW w:w="120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261,820</w:t>
            </w:r>
          </w:p>
        </w:tc>
        <w:tc>
          <w:tcPr>
            <w:tcW w:w="10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128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237,197</w:t>
            </w:r>
          </w:p>
        </w:tc>
      </w:tr>
      <w:tr>
        <w:trPr>
          <w:trHeight w:val="170"/>
        </w:trPr>
        <w:tc>
          <w:tcPr>
            <w:tcW w:w="8140" w:type="dxa"/>
            <w:vAlign w:val="bottom"/>
            <w:tcBorders>
              <w:bottom w:val="single" w:sz="8" w:color="E0E7ED"/>
            </w:tcBorders>
            <w:gridSpan w:val="5"/>
          </w:tcPr>
          <w:p>
            <w:pPr>
              <w:ind w:left="340"/>
              <w:spacing w:after="0"/>
              <w:rPr>
                <w:sz w:val="20"/>
                <w:szCs w:val="20"/>
                <w:color w:val="auto"/>
              </w:rPr>
            </w:pPr>
            <w:r>
              <w:rPr>
                <w:rFonts w:ascii="Verdana" w:cs="Verdana" w:eastAsia="Verdana" w:hAnsi="Verdana"/>
                <w:sz w:val="13"/>
                <w:szCs w:val="13"/>
                <w:color w:val="auto"/>
              </w:rPr>
              <w:t>AOCI</w:t>
            </w:r>
          </w:p>
        </w:tc>
        <w:tc>
          <w:tcPr>
            <w:tcW w:w="2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Verdana" w:cs="Verdana" w:eastAsia="Verdana" w:hAnsi="Verdana"/>
                <w:sz w:val="13"/>
                <w:szCs w:val="13"/>
                <w:color w:val="auto"/>
              </w:rPr>
              <w:t>(220,326)</w:t>
            </w:r>
          </w:p>
        </w:tc>
        <w:tc>
          <w:tcPr>
            <w:tcW w:w="100" w:type="dxa"/>
            <w:vAlign w:val="bottom"/>
            <w:tcBorders>
              <w:bottom w:val="single" w:sz="8" w:color="E0E7ED"/>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Verdana" w:cs="Verdana" w:eastAsia="Verdana" w:hAnsi="Verdana"/>
                <w:sz w:val="13"/>
                <w:szCs w:val="13"/>
                <w:color w:val="auto"/>
              </w:rPr>
              <w:t>(218,803)</w:t>
            </w:r>
          </w:p>
        </w:tc>
      </w:tr>
      <w:tr>
        <w:trPr>
          <w:trHeight w:val="174"/>
        </w:trPr>
        <w:tc>
          <w:tcPr>
            <w:tcW w:w="8140" w:type="dxa"/>
            <w:vAlign w:val="bottom"/>
            <w:gridSpan w:val="5"/>
            <w:shd w:val="clear" w:color="auto" w:fill="E0E7ED"/>
          </w:tcPr>
          <w:p>
            <w:pPr>
              <w:ind w:left="340"/>
              <w:spacing w:after="0"/>
              <w:rPr>
                <w:sz w:val="20"/>
                <w:szCs w:val="20"/>
                <w:color w:val="auto"/>
              </w:rPr>
            </w:pPr>
            <w:r>
              <w:rPr>
                <w:rFonts w:ascii="Verdana" w:cs="Verdana" w:eastAsia="Verdana" w:hAnsi="Verdana"/>
                <w:sz w:val="13"/>
                <w:szCs w:val="13"/>
                <w:color w:val="auto"/>
              </w:rPr>
              <w:t>Total stockholders’ equity before treasury stock</w:t>
            </w:r>
          </w:p>
        </w:tc>
        <w:tc>
          <w:tcPr>
            <w:tcW w:w="280" w:type="dxa"/>
            <w:vAlign w:val="bottom"/>
            <w:shd w:val="clear" w:color="auto" w:fill="E0E7ED"/>
          </w:tcPr>
          <w:p>
            <w:pPr>
              <w:spacing w:after="0"/>
              <w:rPr>
                <w:sz w:val="15"/>
                <w:szCs w:val="15"/>
                <w:color w:val="auto"/>
              </w:rPr>
            </w:pPr>
          </w:p>
        </w:tc>
        <w:tc>
          <w:tcPr>
            <w:tcW w:w="120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1,401,984</w:t>
            </w:r>
          </w:p>
        </w:tc>
        <w:tc>
          <w:tcPr>
            <w:tcW w:w="10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128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1,342,047</w:t>
            </w:r>
          </w:p>
        </w:tc>
      </w:tr>
      <w:tr>
        <w:trPr>
          <w:trHeight w:val="170"/>
        </w:trPr>
        <w:tc>
          <w:tcPr>
            <w:tcW w:w="8140" w:type="dxa"/>
            <w:vAlign w:val="bottom"/>
            <w:tcBorders>
              <w:bottom w:val="single" w:sz="8" w:color="E0E7ED"/>
            </w:tcBorders>
            <w:gridSpan w:val="5"/>
          </w:tcPr>
          <w:p>
            <w:pPr>
              <w:ind w:left="340"/>
              <w:spacing w:after="0"/>
              <w:rPr>
                <w:sz w:val="20"/>
                <w:szCs w:val="20"/>
                <w:color w:val="auto"/>
              </w:rPr>
            </w:pPr>
            <w:r>
              <w:rPr>
                <w:rFonts w:ascii="Verdana" w:cs="Verdana" w:eastAsia="Verdana" w:hAnsi="Verdana"/>
                <w:sz w:val="13"/>
                <w:szCs w:val="13"/>
                <w:color w:val="auto"/>
              </w:rPr>
              <w:t>Treasury stock at cost</w:t>
            </w:r>
          </w:p>
        </w:tc>
        <w:tc>
          <w:tcPr>
            <w:tcW w:w="2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Verdana" w:cs="Verdana" w:eastAsia="Verdana" w:hAnsi="Verdana"/>
                <w:sz w:val="13"/>
                <w:szCs w:val="13"/>
                <w:color w:val="auto"/>
              </w:rPr>
              <w:t>(68,174)</w:t>
            </w:r>
          </w:p>
        </w:tc>
        <w:tc>
          <w:tcPr>
            <w:tcW w:w="100" w:type="dxa"/>
            <w:vAlign w:val="bottom"/>
            <w:tcBorders>
              <w:bottom w:val="single" w:sz="8" w:color="E0E7ED"/>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Verdana" w:cs="Verdana" w:eastAsia="Verdana" w:hAnsi="Verdana"/>
                <w:sz w:val="13"/>
                <w:szCs w:val="13"/>
                <w:color w:val="auto"/>
              </w:rPr>
              <w:t>(70,066)</w:t>
            </w:r>
          </w:p>
        </w:tc>
      </w:tr>
      <w:tr>
        <w:trPr>
          <w:trHeight w:val="169"/>
        </w:trPr>
        <w:tc>
          <w:tcPr>
            <w:tcW w:w="8140" w:type="dxa"/>
            <w:vAlign w:val="bottom"/>
            <w:gridSpan w:val="5"/>
            <w:shd w:val="clear" w:color="auto" w:fill="E0E7ED"/>
          </w:tcPr>
          <w:p>
            <w:pPr>
              <w:ind w:left="180"/>
              <w:spacing w:after="0"/>
              <w:rPr>
                <w:sz w:val="20"/>
                <w:szCs w:val="20"/>
                <w:color w:val="auto"/>
              </w:rPr>
            </w:pPr>
            <w:r>
              <w:rPr>
                <w:rFonts w:ascii="Verdana" w:cs="Verdana" w:eastAsia="Verdana" w:hAnsi="Verdana"/>
                <w:sz w:val="13"/>
                <w:szCs w:val="13"/>
                <w:color w:val="auto"/>
              </w:rPr>
              <w:t>Total stockholders’ equity</w:t>
            </w:r>
          </w:p>
        </w:tc>
        <w:tc>
          <w:tcPr>
            <w:tcW w:w="280" w:type="dxa"/>
            <w:vAlign w:val="bottom"/>
            <w:tcBorders>
              <w:bottom w:val="single" w:sz="8" w:color="auto"/>
            </w:tcBorders>
            <w:shd w:val="clear" w:color="auto" w:fill="E0E7ED"/>
          </w:tcPr>
          <w:p>
            <w:pPr>
              <w:spacing w:after="0"/>
              <w:rPr>
                <w:sz w:val="14"/>
                <w:szCs w:val="14"/>
                <w:color w:val="auto"/>
              </w:rPr>
            </w:pPr>
          </w:p>
        </w:tc>
        <w:tc>
          <w:tcPr>
            <w:tcW w:w="120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rPr>
              <w:t>1,333,810</w:t>
            </w:r>
          </w:p>
        </w:tc>
        <w:tc>
          <w:tcPr>
            <w:tcW w:w="100" w:type="dxa"/>
            <w:vAlign w:val="bottom"/>
            <w:shd w:val="clear" w:color="auto" w:fill="E0E7ED"/>
          </w:tcPr>
          <w:p>
            <w:pPr>
              <w:spacing w:after="0"/>
              <w:rPr>
                <w:sz w:val="14"/>
                <w:szCs w:val="14"/>
                <w:color w:val="auto"/>
              </w:rPr>
            </w:pPr>
          </w:p>
        </w:tc>
        <w:tc>
          <w:tcPr>
            <w:tcW w:w="200" w:type="dxa"/>
            <w:vAlign w:val="bottom"/>
            <w:tcBorders>
              <w:bottom w:val="single" w:sz="8" w:color="auto"/>
            </w:tcBorders>
            <w:shd w:val="clear" w:color="auto" w:fill="E0E7ED"/>
          </w:tcPr>
          <w:p>
            <w:pPr>
              <w:spacing w:after="0"/>
              <w:rPr>
                <w:sz w:val="14"/>
                <w:szCs w:val="14"/>
                <w:color w:val="auto"/>
              </w:rPr>
            </w:pPr>
          </w:p>
        </w:tc>
        <w:tc>
          <w:tcPr>
            <w:tcW w:w="128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rPr>
              <w:t>1,271,981</w:t>
            </w:r>
          </w:p>
        </w:tc>
      </w:tr>
      <w:tr>
        <w:trPr>
          <w:trHeight w:val="174"/>
        </w:trPr>
        <w:tc>
          <w:tcPr>
            <w:tcW w:w="8140" w:type="dxa"/>
            <w:vAlign w:val="bottom"/>
            <w:gridSpan w:val="5"/>
          </w:tcPr>
          <w:p>
            <w:pPr>
              <w:ind w:left="20"/>
              <w:spacing w:after="0"/>
              <w:rPr>
                <w:sz w:val="20"/>
                <w:szCs w:val="20"/>
                <w:color w:val="auto"/>
              </w:rPr>
            </w:pPr>
            <w:r>
              <w:rPr>
                <w:rFonts w:ascii="Verdana" w:cs="Verdana" w:eastAsia="Verdana" w:hAnsi="Verdana"/>
                <w:sz w:val="13"/>
                <w:szCs w:val="13"/>
                <w:color w:val="auto"/>
              </w:rPr>
              <w:t>Total liabilities and stockholders’ equity</w:t>
            </w:r>
          </w:p>
        </w:tc>
        <w:tc>
          <w:tcPr>
            <w:tcW w:w="280" w:type="dxa"/>
            <w:vAlign w:val="bottom"/>
            <w:tcBorders>
              <w:bottom w:val="single" w:sz="8" w:color="auto"/>
            </w:tcBorders>
          </w:tcPr>
          <w:p>
            <w:pPr>
              <w:jc w:val="right"/>
              <w:ind w:right="117"/>
              <w:spacing w:after="0"/>
              <w:rPr>
                <w:sz w:val="20"/>
                <w:szCs w:val="20"/>
                <w:color w:val="auto"/>
              </w:rPr>
            </w:pPr>
            <w:r>
              <w:rPr>
                <w:rFonts w:ascii="Verdana" w:cs="Verdana" w:eastAsia="Verdana" w:hAnsi="Verdana"/>
                <w:sz w:val="13"/>
                <w:szCs w:val="13"/>
                <w:color w:val="auto"/>
                <w:w w:val="95"/>
              </w:rPr>
              <w:t>$</w:t>
            </w:r>
          </w:p>
        </w:tc>
        <w:tc>
          <w:tcPr>
            <w:tcW w:w="1200" w:type="dxa"/>
            <w:vAlign w:val="bottom"/>
            <w:tcBorders>
              <w:bottom w:val="single" w:sz="8" w:color="auto"/>
            </w:tcBorders>
          </w:tcPr>
          <w:p>
            <w:pPr>
              <w:jc w:val="right"/>
              <w:spacing w:after="0"/>
              <w:rPr>
                <w:sz w:val="20"/>
                <w:szCs w:val="20"/>
                <w:color w:val="auto"/>
              </w:rPr>
            </w:pPr>
            <w:r>
              <w:rPr>
                <w:rFonts w:ascii="Verdana" w:cs="Verdana" w:eastAsia="Verdana" w:hAnsi="Verdana"/>
                <w:sz w:val="13"/>
                <w:szCs w:val="13"/>
                <w:color w:val="auto"/>
              </w:rPr>
              <w:t>11,971,416</w:t>
            </w:r>
          </w:p>
        </w:tc>
        <w:tc>
          <w:tcPr>
            <w:tcW w:w="100" w:type="dxa"/>
            <w:vAlign w:val="bottom"/>
          </w:tcPr>
          <w:p>
            <w:pPr>
              <w:spacing w:after="0"/>
              <w:rPr>
                <w:sz w:val="15"/>
                <w:szCs w:val="15"/>
                <w:color w:val="auto"/>
              </w:rPr>
            </w:pPr>
          </w:p>
        </w:tc>
        <w:tc>
          <w:tcPr>
            <w:tcW w:w="200" w:type="dxa"/>
            <w:vAlign w:val="bottom"/>
            <w:tcBorders>
              <w:bottom w:val="single" w:sz="8" w:color="auto"/>
            </w:tcBorders>
          </w:tcPr>
          <w:p>
            <w:pPr>
              <w:jc w:val="right"/>
              <w:ind w:right="37"/>
              <w:spacing w:after="0"/>
              <w:rPr>
                <w:sz w:val="20"/>
                <w:szCs w:val="20"/>
                <w:color w:val="auto"/>
              </w:rPr>
            </w:pPr>
            <w:r>
              <w:rPr>
                <w:rFonts w:ascii="Verdana" w:cs="Verdana" w:eastAsia="Verdana" w:hAnsi="Verdana"/>
                <w:sz w:val="13"/>
                <w:szCs w:val="13"/>
                <w:color w:val="auto"/>
                <w:w w:val="95"/>
              </w:rPr>
              <w:t>$</w:t>
            </w:r>
          </w:p>
        </w:tc>
        <w:tc>
          <w:tcPr>
            <w:tcW w:w="1280" w:type="dxa"/>
            <w:vAlign w:val="bottom"/>
            <w:tcBorders>
              <w:bottom w:val="single" w:sz="8" w:color="auto"/>
            </w:tcBorders>
          </w:tcPr>
          <w:p>
            <w:pPr>
              <w:jc w:val="right"/>
              <w:spacing w:after="0"/>
              <w:rPr>
                <w:sz w:val="20"/>
                <w:szCs w:val="20"/>
                <w:color w:val="auto"/>
              </w:rPr>
            </w:pPr>
            <w:r>
              <w:rPr>
                <w:rFonts w:ascii="Verdana" w:cs="Verdana" w:eastAsia="Verdana" w:hAnsi="Verdana"/>
                <w:sz w:val="13"/>
                <w:szCs w:val="13"/>
                <w:color w:val="auto"/>
              </w:rPr>
              <w:t>12,283,415</w:t>
            </w:r>
          </w:p>
        </w:tc>
      </w:tr>
      <w:tr>
        <w:trPr>
          <w:trHeight w:val="20"/>
        </w:trPr>
        <w:tc>
          <w:tcPr>
            <w:tcW w:w="4220" w:type="dxa"/>
            <w:vAlign w:val="bottom"/>
            <w:tcBorders>
              <w:bottom w:val="single" w:sz="8" w:color="E0E7ED"/>
            </w:tcBorders>
          </w:tcPr>
          <w:p>
            <w:pPr>
              <w:spacing w:after="0" w:line="20" w:lineRule="exact"/>
              <w:rPr>
                <w:sz w:val="1"/>
                <w:szCs w:val="1"/>
                <w:color w:val="auto"/>
              </w:rPr>
            </w:pPr>
          </w:p>
        </w:tc>
        <w:tc>
          <w:tcPr>
            <w:tcW w:w="80" w:type="dxa"/>
            <w:vAlign w:val="bottom"/>
            <w:tcBorders>
              <w:bottom w:val="single" w:sz="8" w:color="E0E7ED"/>
            </w:tcBorders>
          </w:tcPr>
          <w:p>
            <w:pPr>
              <w:spacing w:after="0" w:line="20" w:lineRule="exact"/>
              <w:rPr>
                <w:sz w:val="1"/>
                <w:szCs w:val="1"/>
                <w:color w:val="auto"/>
              </w:rPr>
            </w:pPr>
          </w:p>
        </w:tc>
        <w:tc>
          <w:tcPr>
            <w:tcW w:w="320" w:type="dxa"/>
            <w:vAlign w:val="bottom"/>
            <w:tcBorders>
              <w:bottom w:val="single" w:sz="8" w:color="E0E7ED"/>
            </w:tcBorders>
          </w:tcPr>
          <w:p>
            <w:pPr>
              <w:spacing w:after="0" w:line="20" w:lineRule="exact"/>
              <w:rPr>
                <w:sz w:val="1"/>
                <w:szCs w:val="1"/>
                <w:color w:val="auto"/>
              </w:rPr>
            </w:pPr>
          </w:p>
        </w:tc>
        <w:tc>
          <w:tcPr>
            <w:tcW w:w="160" w:type="dxa"/>
            <w:vAlign w:val="bottom"/>
            <w:tcBorders>
              <w:bottom w:val="single" w:sz="8" w:color="E0E7ED"/>
            </w:tcBorders>
          </w:tcPr>
          <w:p>
            <w:pPr>
              <w:spacing w:after="0" w:line="20" w:lineRule="exact"/>
              <w:rPr>
                <w:sz w:val="1"/>
                <w:szCs w:val="1"/>
                <w:color w:val="auto"/>
              </w:rPr>
            </w:pPr>
          </w:p>
        </w:tc>
        <w:tc>
          <w:tcPr>
            <w:tcW w:w="3360" w:type="dxa"/>
            <w:vAlign w:val="bottom"/>
            <w:tcBorders>
              <w:bottom w:val="single" w:sz="8" w:color="E0E7ED"/>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0E7ED"/>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70"/>
        </w:trPr>
        <w:tc>
          <w:tcPr>
            <w:tcW w:w="4220" w:type="dxa"/>
            <w:vAlign w:val="bottom"/>
            <w:shd w:val="clear" w:color="auto" w:fill="E0E7ED"/>
          </w:tcPr>
          <w:p>
            <w:pPr>
              <w:spacing w:after="0"/>
              <w:rPr>
                <w:sz w:val="14"/>
                <w:szCs w:val="14"/>
                <w:color w:val="auto"/>
              </w:rPr>
            </w:pPr>
          </w:p>
        </w:tc>
        <w:tc>
          <w:tcPr>
            <w:tcW w:w="80" w:type="dxa"/>
            <w:vAlign w:val="bottom"/>
            <w:shd w:val="clear" w:color="auto" w:fill="E0E7ED"/>
          </w:tcPr>
          <w:p>
            <w:pPr>
              <w:spacing w:after="0"/>
              <w:rPr>
                <w:sz w:val="14"/>
                <w:szCs w:val="14"/>
                <w:color w:val="auto"/>
              </w:rPr>
            </w:pPr>
          </w:p>
        </w:tc>
        <w:tc>
          <w:tcPr>
            <w:tcW w:w="320" w:type="dxa"/>
            <w:vAlign w:val="bottom"/>
            <w:shd w:val="clear" w:color="auto" w:fill="E0E7ED"/>
          </w:tcPr>
          <w:p>
            <w:pPr>
              <w:spacing w:after="0"/>
              <w:rPr>
                <w:sz w:val="14"/>
                <w:szCs w:val="14"/>
                <w:color w:val="auto"/>
              </w:rPr>
            </w:pPr>
          </w:p>
        </w:tc>
        <w:tc>
          <w:tcPr>
            <w:tcW w:w="160" w:type="dxa"/>
            <w:vAlign w:val="bottom"/>
            <w:shd w:val="clear" w:color="auto" w:fill="E0E7ED"/>
          </w:tcPr>
          <w:p>
            <w:pPr>
              <w:spacing w:after="0"/>
              <w:rPr>
                <w:sz w:val="14"/>
                <w:szCs w:val="14"/>
                <w:color w:val="auto"/>
              </w:rPr>
            </w:pPr>
          </w:p>
        </w:tc>
        <w:tc>
          <w:tcPr>
            <w:tcW w:w="3360" w:type="dxa"/>
            <w:vAlign w:val="bottom"/>
            <w:shd w:val="clear" w:color="auto" w:fill="E0E7ED"/>
          </w:tcPr>
          <w:p>
            <w:pPr>
              <w:spacing w:after="0"/>
              <w:rPr>
                <w:sz w:val="14"/>
                <w:szCs w:val="14"/>
                <w:color w:val="auto"/>
              </w:rPr>
            </w:pPr>
          </w:p>
        </w:tc>
        <w:tc>
          <w:tcPr>
            <w:tcW w:w="280" w:type="dxa"/>
            <w:vAlign w:val="bottom"/>
            <w:shd w:val="clear" w:color="auto" w:fill="E0E7ED"/>
          </w:tcPr>
          <w:p>
            <w:pPr>
              <w:spacing w:after="0"/>
              <w:rPr>
                <w:sz w:val="14"/>
                <w:szCs w:val="14"/>
                <w:color w:val="auto"/>
              </w:rPr>
            </w:pPr>
          </w:p>
        </w:tc>
        <w:tc>
          <w:tcPr>
            <w:tcW w:w="1200" w:type="dxa"/>
            <w:vAlign w:val="bottom"/>
            <w:shd w:val="clear" w:color="auto" w:fill="E0E7ED"/>
          </w:tcPr>
          <w:p>
            <w:pPr>
              <w:spacing w:after="0"/>
              <w:rPr>
                <w:sz w:val="14"/>
                <w:szCs w:val="14"/>
                <w:color w:val="auto"/>
              </w:rPr>
            </w:pPr>
          </w:p>
        </w:tc>
        <w:tc>
          <w:tcPr>
            <w:tcW w:w="100" w:type="dxa"/>
            <w:vAlign w:val="bottom"/>
            <w:shd w:val="clear" w:color="auto" w:fill="E0E7ED"/>
          </w:tcPr>
          <w:p>
            <w:pPr>
              <w:spacing w:after="0"/>
              <w:rPr>
                <w:sz w:val="14"/>
                <w:szCs w:val="14"/>
                <w:color w:val="auto"/>
              </w:rPr>
            </w:pPr>
          </w:p>
        </w:tc>
        <w:tc>
          <w:tcPr>
            <w:tcW w:w="200" w:type="dxa"/>
            <w:vAlign w:val="bottom"/>
            <w:shd w:val="clear" w:color="auto" w:fill="E0E7ED"/>
          </w:tcPr>
          <w:p>
            <w:pPr>
              <w:spacing w:after="0"/>
              <w:rPr>
                <w:sz w:val="14"/>
                <w:szCs w:val="14"/>
                <w:color w:val="auto"/>
              </w:rPr>
            </w:pPr>
          </w:p>
        </w:tc>
        <w:tc>
          <w:tcPr>
            <w:tcW w:w="1280" w:type="dxa"/>
            <w:vAlign w:val="bottom"/>
            <w:shd w:val="clear" w:color="auto" w:fill="E0E7ED"/>
          </w:tcPr>
          <w:p>
            <w:pPr>
              <w:spacing w:after="0"/>
              <w:rPr>
                <w:sz w:val="14"/>
                <w:szCs w:val="14"/>
                <w:color w:val="auto"/>
              </w:rPr>
            </w:pPr>
          </w:p>
        </w:tc>
      </w:tr>
      <w:tr>
        <w:trPr>
          <w:trHeight w:val="170"/>
        </w:trPr>
        <w:tc>
          <w:tcPr>
            <w:tcW w:w="8140" w:type="dxa"/>
            <w:vAlign w:val="bottom"/>
            <w:gridSpan w:val="5"/>
          </w:tcPr>
          <w:p>
            <w:pPr>
              <w:ind w:left="20"/>
              <w:spacing w:after="0"/>
              <w:rPr>
                <w:sz w:val="20"/>
                <w:szCs w:val="20"/>
                <w:color w:val="auto"/>
              </w:rPr>
            </w:pPr>
            <w:r>
              <w:rPr>
                <w:rFonts w:ascii="Verdana" w:cs="Verdana" w:eastAsia="Verdana" w:hAnsi="Verdana"/>
                <w:sz w:val="13"/>
                <w:szCs w:val="13"/>
                <w:b w:val="1"/>
                <w:bCs w:val="1"/>
                <w:color w:val="auto"/>
              </w:rPr>
              <w:t>Shares</w:t>
            </w:r>
          </w:p>
        </w:tc>
        <w:tc>
          <w:tcPr>
            <w:tcW w:w="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81"/>
        </w:trPr>
        <w:tc>
          <w:tcPr>
            <w:tcW w:w="8140" w:type="dxa"/>
            <w:vAlign w:val="bottom"/>
            <w:gridSpan w:val="5"/>
            <w:shd w:val="clear" w:color="auto" w:fill="E0E7ED"/>
          </w:tcPr>
          <w:p>
            <w:pPr>
              <w:ind w:left="180"/>
              <w:spacing w:after="0"/>
              <w:rPr>
                <w:sz w:val="20"/>
                <w:szCs w:val="20"/>
                <w:color w:val="auto"/>
              </w:rPr>
            </w:pPr>
            <w:r>
              <w:rPr>
                <w:rFonts w:ascii="Verdana" w:cs="Verdana" w:eastAsia="Verdana" w:hAnsi="Verdana"/>
                <w:sz w:val="13"/>
                <w:szCs w:val="13"/>
                <w:color w:val="auto"/>
              </w:rPr>
              <w:t>Common shares issued</w:t>
            </w:r>
          </w:p>
        </w:tc>
        <w:tc>
          <w:tcPr>
            <w:tcW w:w="280" w:type="dxa"/>
            <w:vAlign w:val="bottom"/>
            <w:shd w:val="clear" w:color="auto" w:fill="E0E7ED"/>
          </w:tcPr>
          <w:p>
            <w:pPr>
              <w:spacing w:after="0"/>
              <w:rPr>
                <w:sz w:val="15"/>
                <w:szCs w:val="15"/>
                <w:color w:val="auto"/>
              </w:rPr>
            </w:pPr>
          </w:p>
        </w:tc>
        <w:tc>
          <w:tcPr>
            <w:tcW w:w="120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59,546,273</w:t>
            </w:r>
          </w:p>
        </w:tc>
        <w:tc>
          <w:tcPr>
            <w:tcW w:w="10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128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58,116,969</w:t>
            </w:r>
          </w:p>
        </w:tc>
      </w:tr>
      <w:tr>
        <w:trPr>
          <w:trHeight w:val="170"/>
        </w:trPr>
        <w:tc>
          <w:tcPr>
            <w:tcW w:w="8140" w:type="dxa"/>
            <w:vAlign w:val="bottom"/>
            <w:tcBorders>
              <w:bottom w:val="single" w:sz="8" w:color="E0E7ED"/>
            </w:tcBorders>
            <w:gridSpan w:val="5"/>
          </w:tcPr>
          <w:p>
            <w:pPr>
              <w:ind w:left="180"/>
              <w:spacing w:after="0"/>
              <w:rPr>
                <w:sz w:val="20"/>
                <w:szCs w:val="20"/>
                <w:color w:val="auto"/>
              </w:rPr>
            </w:pPr>
            <w:r>
              <w:rPr>
                <w:rFonts w:ascii="Verdana" w:cs="Verdana" w:eastAsia="Verdana" w:hAnsi="Verdana"/>
                <w:sz w:val="13"/>
                <w:szCs w:val="13"/>
                <w:color w:val="auto"/>
              </w:rPr>
              <w:t>Less: Treasury shares</w:t>
            </w:r>
          </w:p>
        </w:tc>
        <w:tc>
          <w:tcPr>
            <w:tcW w:w="2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Verdana" w:cs="Verdana" w:eastAsia="Verdana" w:hAnsi="Verdana"/>
                <w:sz w:val="13"/>
                <w:szCs w:val="13"/>
                <w:color w:val="auto"/>
              </w:rPr>
              <w:t>(2,799,336)</w:t>
            </w:r>
          </w:p>
        </w:tc>
        <w:tc>
          <w:tcPr>
            <w:tcW w:w="100" w:type="dxa"/>
            <w:vAlign w:val="bottom"/>
            <w:tcBorders>
              <w:bottom w:val="single" w:sz="8" w:color="E0E7ED"/>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Verdana" w:cs="Verdana" w:eastAsia="Verdana" w:hAnsi="Verdana"/>
                <w:sz w:val="13"/>
                <w:szCs w:val="13"/>
                <w:color w:val="auto"/>
              </w:rPr>
              <w:t>(2,872,850)</w:t>
            </w:r>
          </w:p>
        </w:tc>
      </w:tr>
      <w:tr>
        <w:trPr>
          <w:trHeight w:val="199"/>
        </w:trPr>
        <w:tc>
          <w:tcPr>
            <w:tcW w:w="8140" w:type="dxa"/>
            <w:vAlign w:val="bottom"/>
            <w:tcBorders>
              <w:bottom w:val="single" w:sz="8" w:color="E0E7ED"/>
            </w:tcBorders>
            <w:gridSpan w:val="5"/>
            <w:shd w:val="clear" w:color="auto" w:fill="E0E7ED"/>
          </w:tcPr>
          <w:p>
            <w:pPr>
              <w:ind w:left="180"/>
              <w:spacing w:after="0"/>
              <w:rPr>
                <w:sz w:val="20"/>
                <w:szCs w:val="20"/>
                <w:color w:val="auto"/>
              </w:rPr>
            </w:pPr>
            <w:r>
              <w:rPr>
                <w:rFonts w:ascii="Verdana" w:cs="Verdana" w:eastAsia="Verdana" w:hAnsi="Verdana"/>
                <w:sz w:val="13"/>
                <w:szCs w:val="13"/>
                <w:color w:val="auto"/>
              </w:rPr>
              <w:t>Common shares outstanding</w:t>
            </w:r>
          </w:p>
        </w:tc>
        <w:tc>
          <w:tcPr>
            <w:tcW w:w="280" w:type="dxa"/>
            <w:vAlign w:val="bottom"/>
            <w:tcBorders>
              <w:bottom w:val="single" w:sz="8" w:color="auto"/>
            </w:tcBorders>
            <w:shd w:val="clear" w:color="auto" w:fill="E0E7ED"/>
          </w:tcPr>
          <w:p>
            <w:pPr>
              <w:spacing w:after="0"/>
              <w:rPr>
                <w:sz w:val="16"/>
                <w:szCs w:val="16"/>
                <w:color w:val="auto"/>
              </w:rPr>
            </w:pPr>
          </w:p>
        </w:tc>
        <w:tc>
          <w:tcPr>
            <w:tcW w:w="120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rPr>
              <w:t>56,746,937</w:t>
            </w:r>
          </w:p>
        </w:tc>
        <w:tc>
          <w:tcPr>
            <w:tcW w:w="100" w:type="dxa"/>
            <w:vAlign w:val="bottom"/>
            <w:tcBorders>
              <w:bottom w:val="single" w:sz="8" w:color="E0E7ED"/>
            </w:tcBorders>
            <w:shd w:val="clear" w:color="auto" w:fill="E0E7ED"/>
          </w:tcPr>
          <w:p>
            <w:pPr>
              <w:spacing w:after="0"/>
              <w:rPr>
                <w:sz w:val="16"/>
                <w:szCs w:val="16"/>
                <w:color w:val="auto"/>
              </w:rPr>
            </w:pPr>
          </w:p>
        </w:tc>
        <w:tc>
          <w:tcPr>
            <w:tcW w:w="200" w:type="dxa"/>
            <w:vAlign w:val="bottom"/>
            <w:tcBorders>
              <w:bottom w:val="single" w:sz="8" w:color="auto"/>
            </w:tcBorders>
            <w:shd w:val="clear" w:color="auto" w:fill="E0E7ED"/>
          </w:tcPr>
          <w:p>
            <w:pPr>
              <w:spacing w:after="0"/>
              <w:rPr>
                <w:sz w:val="16"/>
                <w:szCs w:val="16"/>
                <w:color w:val="auto"/>
              </w:rPr>
            </w:pPr>
          </w:p>
        </w:tc>
        <w:tc>
          <w:tcPr>
            <w:tcW w:w="128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rPr>
              <w:t>55,244,119</w:t>
            </w:r>
          </w:p>
        </w:tc>
      </w:tr>
      <w:tr>
        <w:trPr>
          <w:trHeight w:val="20"/>
        </w:trPr>
        <w:tc>
          <w:tcPr>
            <w:tcW w:w="4220" w:type="dxa"/>
            <w:vAlign w:val="bottom"/>
            <w:tcBorders>
              <w:top w:val="single" w:sz="8" w:color="E0E7ED"/>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320" w:type="dxa"/>
            <w:vAlign w:val="bottom"/>
            <w:tcBorders>
              <w:top w:val="single" w:sz="8" w:color="E0E7ED"/>
            </w:tcBorders>
          </w:tcPr>
          <w:p>
            <w:pPr>
              <w:spacing w:after="0" w:line="20" w:lineRule="exact"/>
              <w:rPr>
                <w:sz w:val="1"/>
                <w:szCs w:val="1"/>
                <w:color w:val="auto"/>
              </w:rPr>
            </w:pPr>
          </w:p>
        </w:tc>
        <w:tc>
          <w:tcPr>
            <w:tcW w:w="160" w:type="dxa"/>
            <w:vAlign w:val="bottom"/>
            <w:tcBorders>
              <w:top w:val="single" w:sz="8" w:color="E0E7ED"/>
            </w:tcBorders>
          </w:tcPr>
          <w:p>
            <w:pPr>
              <w:spacing w:after="0" w:line="20" w:lineRule="exact"/>
              <w:rPr>
                <w:sz w:val="1"/>
                <w:szCs w:val="1"/>
                <w:color w:val="auto"/>
              </w:rPr>
            </w:pPr>
          </w:p>
        </w:tc>
        <w:tc>
          <w:tcPr>
            <w:tcW w:w="3360" w:type="dxa"/>
            <w:vAlign w:val="bottom"/>
            <w:tcBorders>
              <w:top w:val="single" w:sz="8" w:color="E0E7ED"/>
            </w:tcBorders>
          </w:tcPr>
          <w:p>
            <w:pPr>
              <w:spacing w:after="0" w:line="20" w:lineRule="exact"/>
              <w:rPr>
                <w:sz w:val="1"/>
                <w:szCs w:val="1"/>
                <w:color w:val="auto"/>
              </w:rPr>
            </w:pPr>
          </w:p>
        </w:tc>
        <w:tc>
          <w:tcPr>
            <w:tcW w:w="280" w:type="dxa"/>
            <w:vAlign w:val="bottom"/>
            <w:tcBorders>
              <w:top w:val="single" w:sz="8" w:color="E0E7ED"/>
              <w:bottom w:val="single" w:sz="8" w:color="auto"/>
            </w:tcBorders>
          </w:tcPr>
          <w:p>
            <w:pPr>
              <w:spacing w:after="0" w:line="20" w:lineRule="exact"/>
              <w:rPr>
                <w:sz w:val="1"/>
                <w:szCs w:val="1"/>
                <w:color w:val="auto"/>
              </w:rPr>
            </w:pPr>
          </w:p>
        </w:tc>
        <w:tc>
          <w:tcPr>
            <w:tcW w:w="120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200" w:type="dxa"/>
            <w:vAlign w:val="bottom"/>
            <w:tcBorders>
              <w:top w:val="single" w:sz="8" w:color="E0E7ED"/>
              <w:bottom w:val="single" w:sz="8" w:color="auto"/>
            </w:tcBorders>
          </w:tcPr>
          <w:p>
            <w:pPr>
              <w:spacing w:after="0" w:line="20" w:lineRule="exact"/>
              <w:rPr>
                <w:sz w:val="1"/>
                <w:szCs w:val="1"/>
                <w:color w:val="auto"/>
              </w:rPr>
            </w:pPr>
          </w:p>
        </w:tc>
        <w:tc>
          <w:tcPr>
            <w:tcW w:w="1280" w:type="dxa"/>
            <w:vAlign w:val="bottom"/>
            <w:tcBorders>
              <w:top w:val="single" w:sz="8" w:color="E0E7ED"/>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jc w:val="center"/>
        <w:spacing w:after="0"/>
        <w:rPr>
          <w:sz w:val="20"/>
          <w:szCs w:val="20"/>
          <w:color w:val="auto"/>
        </w:rPr>
      </w:pPr>
      <w:r>
        <w:rPr>
          <w:rFonts w:ascii="Verdana" w:cs="Verdana" w:eastAsia="Verdana" w:hAnsi="Verdana"/>
          <w:sz w:val="18"/>
          <w:szCs w:val="18"/>
          <w:color w:val="auto"/>
        </w:rPr>
        <w:t xml:space="preserve">See accompanying </w:t>
      </w:r>
      <w:r>
        <w:rPr>
          <w:rFonts w:ascii="Verdana" w:cs="Verdana" w:eastAsia="Verdana" w:hAnsi="Verdana"/>
          <w:sz w:val="18"/>
          <w:szCs w:val="18"/>
          <w:u w:val="single" w:color="auto"/>
          <w:color w:val="0000FF"/>
        </w:rPr>
        <w:t>Notes to Consolidated Financial Statements (Unaudited)</w:t>
      </w:r>
      <w:r>
        <w:rPr>
          <w:rFonts w:ascii="Verdana" w:cs="Verdana" w:eastAsia="Verdana" w:hAnsi="Verdana"/>
          <w:sz w:val="18"/>
          <w:szCs w:val="18"/>
          <w:color w:val="auto"/>
        </w:rPr>
        <w:t>.</w:t>
      </w:r>
    </w:p>
    <w:p>
      <w:pPr>
        <w:spacing w:after="0" w:line="200" w:lineRule="exact"/>
        <w:rPr>
          <w:sz w:val="20"/>
          <w:szCs w:val="20"/>
          <w:color w:val="auto"/>
        </w:rPr>
      </w:pPr>
    </w:p>
    <w:p>
      <w:pPr>
        <w:spacing w:after="0" w:line="391"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(BUSE) | </w:t>
      </w:r>
      <w:r>
        <w:rPr>
          <w:rFonts w:ascii="Verdana" w:cs="Verdana" w:eastAsia="Verdana" w:hAnsi="Verdana"/>
          <w:sz w:val="18"/>
          <w:szCs w:val="18"/>
          <w:b w:val="1"/>
          <w:bCs w:val="1"/>
          <w:color w:val="376484"/>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177800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6" w:name="page7"/>
    <w:bookmarkEnd w:id="6"/>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183"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FIRST BUSEY CORPORATION</w:t>
      </w:r>
    </w:p>
    <w:p>
      <w:pPr>
        <w:jc w:val="center"/>
        <w:spacing w:after="0" w:line="236" w:lineRule="auto"/>
        <w:rPr>
          <w:sz w:val="20"/>
          <w:szCs w:val="20"/>
          <w:color w:val="auto"/>
        </w:rPr>
      </w:pPr>
      <w:r>
        <w:rPr>
          <w:rFonts w:ascii="Verdana" w:cs="Verdana" w:eastAsia="Verdana" w:hAnsi="Verdana"/>
          <w:sz w:val="18"/>
          <w:szCs w:val="18"/>
          <w:b w:val="1"/>
          <w:bCs w:val="1"/>
          <w:color w:val="auto"/>
        </w:rPr>
        <w:t>CONSOLIDATED STATEMENTS OF INCOME (Unaudited)</w:t>
      </w:r>
    </w:p>
    <w:p>
      <w:pPr>
        <w:spacing w:after="0" w:line="1" w:lineRule="exact"/>
        <w:rPr>
          <w:sz w:val="20"/>
          <w:szCs w:val="20"/>
          <w:color w:val="auto"/>
        </w:rPr>
      </w:pPr>
    </w:p>
    <w:p>
      <w:pPr>
        <w:jc w:val="center"/>
        <w:spacing w:after="0"/>
        <w:rPr>
          <w:sz w:val="20"/>
          <w:szCs w:val="20"/>
          <w:color w:val="auto"/>
        </w:rPr>
      </w:pPr>
      <w:r>
        <w:rPr>
          <w:rFonts w:ascii="Verdana" w:cs="Verdana" w:eastAsia="Verdana" w:hAnsi="Verdana"/>
          <w:sz w:val="18"/>
          <w:szCs w:val="18"/>
          <w:i w:val="1"/>
          <w:iCs w:val="1"/>
          <w:color w:val="auto"/>
        </w:rPr>
        <w:t>(dollars in thousands, except per share amounts)</w:t>
      </w: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0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40" w:type="dxa"/>
            <w:vAlign w:val="bottom"/>
            <w:gridSpan w:val="5"/>
          </w:tcPr>
          <w:p>
            <w:pPr>
              <w:ind w:left="180"/>
              <w:spacing w:after="0"/>
              <w:rPr>
                <w:sz w:val="20"/>
                <w:szCs w:val="20"/>
                <w:color w:val="auto"/>
              </w:rPr>
            </w:pPr>
            <w:r>
              <w:rPr>
                <w:rFonts w:ascii="Verdana" w:cs="Verdana" w:eastAsia="Verdana" w:hAnsi="Verdana"/>
                <w:sz w:val="13"/>
                <w:szCs w:val="13"/>
                <w:b w:val="1"/>
                <w:bCs w:val="1"/>
                <w:color w:val="auto"/>
              </w:rPr>
              <w:t>Three Months Ended June 30,</w:t>
            </w:r>
          </w:p>
        </w:tc>
        <w:tc>
          <w:tcPr>
            <w:tcW w:w="340" w:type="dxa"/>
            <w:vAlign w:val="bottom"/>
          </w:tcPr>
          <w:p>
            <w:pPr>
              <w:spacing w:after="0"/>
              <w:rPr>
                <w:sz w:val="15"/>
                <w:szCs w:val="15"/>
                <w:color w:val="auto"/>
              </w:rPr>
            </w:pPr>
          </w:p>
        </w:tc>
        <w:tc>
          <w:tcPr>
            <w:tcW w:w="2720" w:type="dxa"/>
            <w:vAlign w:val="bottom"/>
            <w:gridSpan w:val="4"/>
          </w:tcPr>
          <w:p>
            <w:pPr>
              <w:jc w:val="right"/>
              <w:ind w:right="517"/>
              <w:spacing w:after="0"/>
              <w:rPr>
                <w:sz w:val="20"/>
                <w:szCs w:val="20"/>
                <w:color w:val="auto"/>
              </w:rPr>
            </w:pPr>
            <w:r>
              <w:rPr>
                <w:rFonts w:ascii="Verdana" w:cs="Verdana" w:eastAsia="Verdana" w:hAnsi="Verdana"/>
                <w:sz w:val="13"/>
                <w:szCs w:val="13"/>
                <w:b w:val="1"/>
                <w:bCs w:val="1"/>
                <w:color w:val="auto"/>
              </w:rPr>
              <w:t>Six Months Ended June 30,</w:t>
            </w:r>
          </w:p>
        </w:tc>
        <w:tc>
          <w:tcPr>
            <w:tcW w:w="0" w:type="dxa"/>
            <w:vAlign w:val="bottom"/>
          </w:tcPr>
          <w:p>
            <w:pPr>
              <w:spacing w:after="0"/>
              <w:rPr>
                <w:sz w:val="1"/>
                <w:szCs w:val="1"/>
                <w:color w:val="auto"/>
              </w:rPr>
            </w:pPr>
          </w:p>
        </w:tc>
      </w:tr>
      <w:tr>
        <w:trPr>
          <w:trHeight w:val="170"/>
        </w:trPr>
        <w:tc>
          <w:tcPr>
            <w:tcW w:w="5040" w:type="dxa"/>
            <w:vAlign w:val="bottom"/>
            <w:tcBorders>
              <w:bottom w:val="single" w:sz="8" w:color="E0E7ED"/>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right"/>
              <w:ind w:right="497"/>
              <w:spacing w:after="0"/>
              <w:rPr>
                <w:sz w:val="20"/>
                <w:szCs w:val="20"/>
                <w:color w:val="auto"/>
              </w:rPr>
            </w:pPr>
            <w:r>
              <w:rPr>
                <w:rFonts w:ascii="Verdana" w:cs="Verdana" w:eastAsia="Verdana" w:hAnsi="Verdana"/>
                <w:sz w:val="13"/>
                <w:szCs w:val="13"/>
                <w:b w:val="1"/>
                <w:bCs w:val="1"/>
                <w:color w:val="auto"/>
              </w:rPr>
              <w:t>2024</w:t>
            </w:r>
          </w:p>
        </w:tc>
        <w:tc>
          <w:tcPr>
            <w:tcW w:w="80" w:type="dxa"/>
            <w:vAlign w:val="bottom"/>
            <w:tcBorders>
              <w:top w:val="single" w:sz="8" w:color="auto"/>
              <w:bottom w:val="single" w:sz="8" w:color="E0E7ED"/>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60" w:type="dxa"/>
            <w:vAlign w:val="bottom"/>
            <w:tcBorders>
              <w:top w:val="single" w:sz="8" w:color="auto"/>
              <w:bottom w:val="single" w:sz="8" w:color="auto"/>
            </w:tcBorders>
          </w:tcPr>
          <w:p>
            <w:pPr>
              <w:jc w:val="right"/>
              <w:ind w:right="497"/>
              <w:spacing w:after="0"/>
              <w:rPr>
                <w:sz w:val="20"/>
                <w:szCs w:val="20"/>
                <w:color w:val="auto"/>
              </w:rPr>
            </w:pPr>
            <w:r>
              <w:rPr>
                <w:rFonts w:ascii="Verdana" w:cs="Verdana" w:eastAsia="Verdana" w:hAnsi="Verdana"/>
                <w:sz w:val="13"/>
                <w:szCs w:val="13"/>
                <w:b w:val="1"/>
                <w:bCs w:val="1"/>
                <w:color w:val="auto"/>
              </w:rPr>
              <w:t>2023</w:t>
            </w:r>
          </w:p>
        </w:tc>
        <w:tc>
          <w:tcPr>
            <w:tcW w:w="80" w:type="dxa"/>
            <w:vAlign w:val="bottom"/>
            <w:tcBorders>
              <w:bottom w:val="single" w:sz="8" w:color="E0E7ED"/>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497"/>
              <w:spacing w:after="0"/>
              <w:rPr>
                <w:sz w:val="20"/>
                <w:szCs w:val="20"/>
                <w:color w:val="auto"/>
              </w:rPr>
            </w:pPr>
            <w:r>
              <w:rPr>
                <w:rFonts w:ascii="Verdana" w:cs="Verdana" w:eastAsia="Verdana" w:hAnsi="Verdana"/>
                <w:sz w:val="13"/>
                <w:szCs w:val="13"/>
                <w:b w:val="1"/>
                <w:bCs w:val="1"/>
                <w:color w:val="auto"/>
              </w:rPr>
              <w:t>2024</w:t>
            </w:r>
          </w:p>
        </w:tc>
        <w:tc>
          <w:tcPr>
            <w:tcW w:w="100" w:type="dxa"/>
            <w:vAlign w:val="bottom"/>
            <w:tcBorders>
              <w:top w:val="single" w:sz="8" w:color="auto"/>
              <w:bottom w:val="single" w:sz="8" w:color="E0E7ED"/>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160" w:type="dxa"/>
            <w:vAlign w:val="bottom"/>
            <w:tcBorders>
              <w:top w:val="single" w:sz="8" w:color="auto"/>
              <w:bottom w:val="single" w:sz="8" w:color="auto"/>
            </w:tcBorders>
          </w:tcPr>
          <w:p>
            <w:pPr>
              <w:jc w:val="right"/>
              <w:ind w:right="497"/>
              <w:spacing w:after="0"/>
              <w:rPr>
                <w:sz w:val="20"/>
                <w:szCs w:val="20"/>
                <w:color w:val="auto"/>
              </w:rPr>
            </w:pPr>
            <w:r>
              <w:rPr>
                <w:rFonts w:ascii="Verdana" w:cs="Verdana" w:eastAsia="Verdana" w:hAnsi="Verdana"/>
                <w:sz w:val="13"/>
                <w:szCs w:val="13"/>
                <w:b w:val="1"/>
                <w:bCs w:val="1"/>
                <w:color w:val="auto"/>
              </w:rPr>
              <w:t>2023</w:t>
            </w:r>
          </w:p>
        </w:tc>
        <w:tc>
          <w:tcPr>
            <w:tcW w:w="0" w:type="dxa"/>
            <w:vAlign w:val="bottom"/>
          </w:tcPr>
          <w:p>
            <w:pPr>
              <w:spacing w:after="0"/>
              <w:rPr>
                <w:sz w:val="1"/>
                <w:szCs w:val="1"/>
                <w:color w:val="auto"/>
              </w:rPr>
            </w:pPr>
          </w:p>
        </w:tc>
      </w:tr>
      <w:tr>
        <w:trPr>
          <w:trHeight w:val="161"/>
        </w:trPr>
        <w:tc>
          <w:tcPr>
            <w:tcW w:w="5040" w:type="dxa"/>
            <w:vAlign w:val="bottom"/>
            <w:shd w:val="clear" w:color="auto" w:fill="E0E7ED"/>
          </w:tcPr>
          <w:p>
            <w:pPr>
              <w:ind w:left="20"/>
              <w:spacing w:after="0" w:line="150" w:lineRule="exact"/>
              <w:rPr>
                <w:sz w:val="20"/>
                <w:szCs w:val="20"/>
                <w:color w:val="auto"/>
              </w:rPr>
            </w:pPr>
            <w:r>
              <w:rPr>
                <w:rFonts w:ascii="Verdana" w:cs="Verdana" w:eastAsia="Verdana" w:hAnsi="Verdana"/>
                <w:sz w:val="13"/>
                <w:szCs w:val="13"/>
                <w:b w:val="1"/>
                <w:bCs w:val="1"/>
                <w:color w:val="auto"/>
              </w:rPr>
              <w:t>Interest income</w:t>
            </w:r>
          </w:p>
        </w:tc>
        <w:tc>
          <w:tcPr>
            <w:tcW w:w="300" w:type="dxa"/>
            <w:vAlign w:val="bottom"/>
            <w:shd w:val="clear" w:color="auto" w:fill="E0E7ED"/>
          </w:tcPr>
          <w:p>
            <w:pPr>
              <w:spacing w:after="0"/>
              <w:rPr>
                <w:sz w:val="13"/>
                <w:szCs w:val="13"/>
                <w:color w:val="auto"/>
              </w:rPr>
            </w:pPr>
          </w:p>
        </w:tc>
        <w:tc>
          <w:tcPr>
            <w:tcW w:w="1180" w:type="dxa"/>
            <w:vAlign w:val="bottom"/>
            <w:shd w:val="clear" w:color="auto" w:fill="E0E7ED"/>
          </w:tcPr>
          <w:p>
            <w:pPr>
              <w:spacing w:after="0"/>
              <w:rPr>
                <w:sz w:val="13"/>
                <w:szCs w:val="13"/>
                <w:color w:val="auto"/>
              </w:rPr>
            </w:pPr>
          </w:p>
        </w:tc>
        <w:tc>
          <w:tcPr>
            <w:tcW w:w="80" w:type="dxa"/>
            <w:vAlign w:val="bottom"/>
            <w:shd w:val="clear" w:color="auto" w:fill="E0E7ED"/>
          </w:tcPr>
          <w:p>
            <w:pPr>
              <w:spacing w:after="0"/>
              <w:rPr>
                <w:sz w:val="13"/>
                <w:szCs w:val="13"/>
                <w:color w:val="auto"/>
              </w:rPr>
            </w:pPr>
          </w:p>
        </w:tc>
        <w:tc>
          <w:tcPr>
            <w:tcW w:w="340" w:type="dxa"/>
            <w:vAlign w:val="bottom"/>
            <w:shd w:val="clear" w:color="auto" w:fill="E0E7ED"/>
          </w:tcPr>
          <w:p>
            <w:pPr>
              <w:spacing w:after="0"/>
              <w:rPr>
                <w:sz w:val="13"/>
                <w:szCs w:val="13"/>
                <w:color w:val="auto"/>
              </w:rPr>
            </w:pPr>
          </w:p>
        </w:tc>
        <w:tc>
          <w:tcPr>
            <w:tcW w:w="1160" w:type="dxa"/>
            <w:vAlign w:val="bottom"/>
            <w:shd w:val="clear" w:color="auto" w:fill="E0E7ED"/>
          </w:tcPr>
          <w:p>
            <w:pPr>
              <w:spacing w:after="0"/>
              <w:rPr>
                <w:sz w:val="13"/>
                <w:szCs w:val="13"/>
                <w:color w:val="auto"/>
              </w:rPr>
            </w:pPr>
          </w:p>
        </w:tc>
        <w:tc>
          <w:tcPr>
            <w:tcW w:w="80" w:type="dxa"/>
            <w:vAlign w:val="bottom"/>
            <w:shd w:val="clear" w:color="auto" w:fill="E0E7ED"/>
          </w:tcPr>
          <w:p>
            <w:pPr>
              <w:spacing w:after="0"/>
              <w:rPr>
                <w:sz w:val="13"/>
                <w:szCs w:val="13"/>
                <w:color w:val="auto"/>
              </w:rPr>
            </w:pPr>
          </w:p>
        </w:tc>
        <w:tc>
          <w:tcPr>
            <w:tcW w:w="340" w:type="dxa"/>
            <w:vAlign w:val="bottom"/>
            <w:shd w:val="clear" w:color="auto" w:fill="E0E7ED"/>
          </w:tcPr>
          <w:p>
            <w:pPr>
              <w:spacing w:after="0"/>
              <w:rPr>
                <w:sz w:val="13"/>
                <w:szCs w:val="13"/>
                <w:color w:val="auto"/>
              </w:rPr>
            </w:pPr>
          </w:p>
        </w:tc>
        <w:tc>
          <w:tcPr>
            <w:tcW w:w="1140" w:type="dxa"/>
            <w:vAlign w:val="bottom"/>
            <w:shd w:val="clear" w:color="auto" w:fill="E0E7ED"/>
          </w:tcPr>
          <w:p>
            <w:pPr>
              <w:spacing w:after="0"/>
              <w:rPr>
                <w:sz w:val="13"/>
                <w:szCs w:val="13"/>
                <w:color w:val="auto"/>
              </w:rPr>
            </w:pPr>
          </w:p>
        </w:tc>
        <w:tc>
          <w:tcPr>
            <w:tcW w:w="100" w:type="dxa"/>
            <w:vAlign w:val="bottom"/>
            <w:shd w:val="clear" w:color="auto" w:fill="E0E7ED"/>
          </w:tcPr>
          <w:p>
            <w:pPr>
              <w:spacing w:after="0"/>
              <w:rPr>
                <w:sz w:val="13"/>
                <w:szCs w:val="13"/>
                <w:color w:val="auto"/>
              </w:rPr>
            </w:pPr>
          </w:p>
        </w:tc>
        <w:tc>
          <w:tcPr>
            <w:tcW w:w="320" w:type="dxa"/>
            <w:vAlign w:val="bottom"/>
            <w:shd w:val="clear" w:color="auto" w:fill="E0E7ED"/>
          </w:tcPr>
          <w:p>
            <w:pPr>
              <w:spacing w:after="0"/>
              <w:rPr>
                <w:sz w:val="13"/>
                <w:szCs w:val="13"/>
                <w:color w:val="auto"/>
              </w:rPr>
            </w:pPr>
          </w:p>
        </w:tc>
        <w:tc>
          <w:tcPr>
            <w:tcW w:w="1160" w:type="dxa"/>
            <w:vAlign w:val="bottom"/>
            <w:shd w:val="clear" w:color="auto" w:fill="E0E7ED"/>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5040" w:type="dxa"/>
            <w:vAlign w:val="bottom"/>
          </w:tcPr>
          <w:p>
            <w:pPr>
              <w:ind w:left="180"/>
              <w:spacing w:after="0"/>
              <w:rPr>
                <w:sz w:val="20"/>
                <w:szCs w:val="20"/>
                <w:color w:val="auto"/>
              </w:rPr>
            </w:pPr>
            <w:r>
              <w:rPr>
                <w:rFonts w:ascii="Verdana" w:cs="Verdana" w:eastAsia="Verdana" w:hAnsi="Verdana"/>
                <w:sz w:val="13"/>
                <w:szCs w:val="13"/>
                <w:color w:val="auto"/>
              </w:rPr>
              <w:t>Interest and fees on loans</w:t>
            </w:r>
          </w:p>
        </w:tc>
        <w:tc>
          <w:tcPr>
            <w:tcW w:w="300" w:type="dxa"/>
            <w:vAlign w:val="bottom"/>
          </w:tcPr>
          <w:p>
            <w:pPr>
              <w:jc w:val="right"/>
              <w:ind w:right="137"/>
              <w:spacing w:after="0"/>
              <w:rPr>
                <w:sz w:val="20"/>
                <w:szCs w:val="20"/>
                <w:color w:val="auto"/>
              </w:rPr>
            </w:pPr>
            <w:r>
              <w:rPr>
                <w:rFonts w:ascii="Verdana" w:cs="Verdana" w:eastAsia="Verdana" w:hAnsi="Verdana"/>
                <w:sz w:val="13"/>
                <w:szCs w:val="13"/>
                <w:color w:val="auto"/>
                <w:w w:val="95"/>
              </w:rPr>
              <w:t>$</w:t>
            </w:r>
          </w:p>
        </w:tc>
        <w:tc>
          <w:tcPr>
            <w:tcW w:w="1180" w:type="dxa"/>
            <w:vAlign w:val="bottom"/>
          </w:tcPr>
          <w:p>
            <w:pPr>
              <w:jc w:val="right"/>
              <w:ind w:right="17"/>
              <w:spacing w:after="0"/>
              <w:rPr>
                <w:sz w:val="20"/>
                <w:szCs w:val="20"/>
                <w:color w:val="auto"/>
              </w:rPr>
            </w:pPr>
            <w:r>
              <w:rPr>
                <w:rFonts w:ascii="Verdana" w:cs="Verdana" w:eastAsia="Verdana" w:hAnsi="Verdana"/>
                <w:sz w:val="13"/>
                <w:szCs w:val="13"/>
                <w:color w:val="auto"/>
              </w:rPr>
              <w:t>109,641</w:t>
            </w:r>
          </w:p>
        </w:tc>
        <w:tc>
          <w:tcPr>
            <w:tcW w:w="80" w:type="dxa"/>
            <w:vAlign w:val="bottom"/>
          </w:tcPr>
          <w:p>
            <w:pPr>
              <w:spacing w:after="0"/>
              <w:rPr>
                <w:sz w:val="14"/>
                <w:szCs w:val="14"/>
                <w:color w:val="auto"/>
              </w:rPr>
            </w:pPr>
          </w:p>
        </w:tc>
        <w:tc>
          <w:tcPr>
            <w:tcW w:w="340" w:type="dxa"/>
            <w:vAlign w:val="bottom"/>
          </w:tcPr>
          <w:p>
            <w:pPr>
              <w:jc w:val="right"/>
              <w:ind w:right="177"/>
              <w:spacing w:after="0"/>
              <w:rPr>
                <w:sz w:val="20"/>
                <w:szCs w:val="20"/>
                <w:color w:val="auto"/>
              </w:rPr>
            </w:pPr>
            <w:r>
              <w:rPr>
                <w:rFonts w:ascii="Verdana" w:cs="Verdana" w:eastAsia="Verdana" w:hAnsi="Verdana"/>
                <w:sz w:val="13"/>
                <w:szCs w:val="13"/>
                <w:color w:val="auto"/>
                <w:w w:val="95"/>
              </w:rPr>
              <w:t>$</w:t>
            </w:r>
          </w:p>
        </w:tc>
        <w:tc>
          <w:tcPr>
            <w:tcW w:w="1160" w:type="dxa"/>
            <w:vAlign w:val="bottom"/>
          </w:tcPr>
          <w:p>
            <w:pPr>
              <w:jc w:val="right"/>
              <w:ind w:right="17"/>
              <w:spacing w:after="0"/>
              <w:rPr>
                <w:sz w:val="20"/>
                <w:szCs w:val="20"/>
                <w:color w:val="auto"/>
              </w:rPr>
            </w:pPr>
            <w:r>
              <w:rPr>
                <w:rFonts w:ascii="Verdana" w:cs="Verdana" w:eastAsia="Verdana" w:hAnsi="Verdana"/>
                <w:sz w:val="13"/>
                <w:szCs w:val="13"/>
                <w:color w:val="auto"/>
              </w:rPr>
              <w:t>94,804</w:t>
            </w:r>
          </w:p>
        </w:tc>
        <w:tc>
          <w:tcPr>
            <w:tcW w:w="80" w:type="dxa"/>
            <w:vAlign w:val="bottom"/>
          </w:tcPr>
          <w:p>
            <w:pPr>
              <w:spacing w:after="0"/>
              <w:rPr>
                <w:sz w:val="14"/>
                <w:szCs w:val="14"/>
                <w:color w:val="auto"/>
              </w:rPr>
            </w:pPr>
          </w:p>
        </w:tc>
        <w:tc>
          <w:tcPr>
            <w:tcW w:w="340" w:type="dxa"/>
            <w:vAlign w:val="bottom"/>
          </w:tcPr>
          <w:p>
            <w:pPr>
              <w:jc w:val="right"/>
              <w:ind w:right="177"/>
              <w:spacing w:after="0"/>
              <w:rPr>
                <w:sz w:val="20"/>
                <w:szCs w:val="20"/>
                <w:color w:val="auto"/>
              </w:rPr>
            </w:pPr>
            <w:r>
              <w:rPr>
                <w:rFonts w:ascii="Verdana" w:cs="Verdana" w:eastAsia="Verdana" w:hAnsi="Verdana"/>
                <w:sz w:val="13"/>
                <w:szCs w:val="13"/>
                <w:color w:val="auto"/>
                <w:w w:val="95"/>
              </w:rPr>
              <w:t>$</w:t>
            </w:r>
          </w:p>
        </w:tc>
        <w:tc>
          <w:tcPr>
            <w:tcW w:w="1140" w:type="dxa"/>
            <w:vAlign w:val="bottom"/>
          </w:tcPr>
          <w:p>
            <w:pPr>
              <w:jc w:val="right"/>
              <w:ind w:right="17"/>
              <w:spacing w:after="0"/>
              <w:rPr>
                <w:sz w:val="20"/>
                <w:szCs w:val="20"/>
                <w:color w:val="auto"/>
              </w:rPr>
            </w:pPr>
            <w:r>
              <w:rPr>
                <w:rFonts w:ascii="Verdana" w:cs="Verdana" w:eastAsia="Verdana" w:hAnsi="Verdana"/>
                <w:sz w:val="13"/>
                <w:szCs w:val="13"/>
                <w:color w:val="auto"/>
              </w:rPr>
              <w:t>208,966</w:t>
            </w:r>
          </w:p>
        </w:tc>
        <w:tc>
          <w:tcPr>
            <w:tcW w:w="100" w:type="dxa"/>
            <w:vAlign w:val="bottom"/>
          </w:tcPr>
          <w:p>
            <w:pPr>
              <w:spacing w:after="0"/>
              <w:rPr>
                <w:sz w:val="14"/>
                <w:szCs w:val="14"/>
                <w:color w:val="auto"/>
              </w:rPr>
            </w:pPr>
          </w:p>
        </w:tc>
        <w:tc>
          <w:tcPr>
            <w:tcW w:w="320" w:type="dxa"/>
            <w:vAlign w:val="bottom"/>
          </w:tcPr>
          <w:p>
            <w:pPr>
              <w:jc w:val="right"/>
              <w:ind w:right="157"/>
              <w:spacing w:after="0"/>
              <w:rPr>
                <w:sz w:val="20"/>
                <w:szCs w:val="20"/>
                <w:color w:val="auto"/>
              </w:rPr>
            </w:pPr>
            <w:r>
              <w:rPr>
                <w:rFonts w:ascii="Verdana" w:cs="Verdana" w:eastAsia="Verdana" w:hAnsi="Verdana"/>
                <w:sz w:val="13"/>
                <w:szCs w:val="13"/>
                <w:color w:val="auto"/>
                <w:w w:val="95"/>
              </w:rPr>
              <w:t>$</w:t>
            </w:r>
          </w:p>
        </w:tc>
        <w:tc>
          <w:tcPr>
            <w:tcW w:w="1160" w:type="dxa"/>
            <w:vAlign w:val="bottom"/>
          </w:tcPr>
          <w:p>
            <w:pPr>
              <w:jc w:val="right"/>
              <w:ind w:right="17"/>
              <w:spacing w:after="0"/>
              <w:rPr>
                <w:sz w:val="20"/>
                <w:szCs w:val="20"/>
                <w:color w:val="auto"/>
              </w:rPr>
            </w:pPr>
            <w:r>
              <w:rPr>
                <w:rFonts w:ascii="Verdana" w:cs="Verdana" w:eastAsia="Verdana" w:hAnsi="Verdana"/>
                <w:sz w:val="13"/>
                <w:szCs w:val="13"/>
                <w:color w:val="auto"/>
              </w:rPr>
              <w:t>184,579</w:t>
            </w:r>
          </w:p>
        </w:tc>
        <w:tc>
          <w:tcPr>
            <w:tcW w:w="0" w:type="dxa"/>
            <w:vAlign w:val="bottom"/>
          </w:tcPr>
          <w:p>
            <w:pPr>
              <w:spacing w:after="0"/>
              <w:rPr>
                <w:sz w:val="1"/>
                <w:szCs w:val="1"/>
                <w:color w:val="auto"/>
              </w:rPr>
            </w:pPr>
          </w:p>
        </w:tc>
      </w:tr>
      <w:tr>
        <w:trPr>
          <w:trHeight w:val="181"/>
        </w:trPr>
        <w:tc>
          <w:tcPr>
            <w:tcW w:w="5040" w:type="dxa"/>
            <w:vAlign w:val="bottom"/>
            <w:shd w:val="clear" w:color="auto" w:fill="E0E7ED"/>
          </w:tcPr>
          <w:p>
            <w:pPr>
              <w:ind w:left="180"/>
              <w:spacing w:after="0"/>
              <w:rPr>
                <w:sz w:val="20"/>
                <w:szCs w:val="20"/>
                <w:color w:val="auto"/>
              </w:rPr>
            </w:pPr>
            <w:r>
              <w:rPr>
                <w:rFonts w:ascii="Verdana" w:cs="Verdana" w:eastAsia="Verdana" w:hAnsi="Verdana"/>
                <w:sz w:val="13"/>
                <w:szCs w:val="13"/>
                <w:color w:val="auto"/>
              </w:rPr>
              <w:t>Interest and dividends on investment securities:</w:t>
            </w:r>
          </w:p>
        </w:tc>
        <w:tc>
          <w:tcPr>
            <w:tcW w:w="300" w:type="dxa"/>
            <w:vAlign w:val="bottom"/>
            <w:shd w:val="clear" w:color="auto" w:fill="E0E7ED"/>
          </w:tcPr>
          <w:p>
            <w:pPr>
              <w:spacing w:after="0"/>
              <w:rPr>
                <w:sz w:val="15"/>
                <w:szCs w:val="15"/>
                <w:color w:val="auto"/>
              </w:rPr>
            </w:pPr>
          </w:p>
        </w:tc>
        <w:tc>
          <w:tcPr>
            <w:tcW w:w="1180" w:type="dxa"/>
            <w:vAlign w:val="bottom"/>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340" w:type="dxa"/>
            <w:vAlign w:val="bottom"/>
            <w:shd w:val="clear" w:color="auto" w:fill="E0E7ED"/>
          </w:tcPr>
          <w:p>
            <w:pPr>
              <w:spacing w:after="0"/>
              <w:rPr>
                <w:sz w:val="15"/>
                <w:szCs w:val="15"/>
                <w:color w:val="auto"/>
              </w:rPr>
            </w:pPr>
          </w:p>
        </w:tc>
        <w:tc>
          <w:tcPr>
            <w:tcW w:w="1160" w:type="dxa"/>
            <w:vAlign w:val="bottom"/>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340" w:type="dxa"/>
            <w:vAlign w:val="bottom"/>
            <w:shd w:val="clear" w:color="auto" w:fill="E0E7ED"/>
          </w:tcPr>
          <w:p>
            <w:pPr>
              <w:spacing w:after="0"/>
              <w:rPr>
                <w:sz w:val="15"/>
                <w:szCs w:val="15"/>
                <w:color w:val="auto"/>
              </w:rPr>
            </w:pPr>
          </w:p>
        </w:tc>
        <w:tc>
          <w:tcPr>
            <w:tcW w:w="114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320" w:type="dxa"/>
            <w:vAlign w:val="bottom"/>
            <w:shd w:val="clear" w:color="auto" w:fill="E0E7ED"/>
          </w:tcPr>
          <w:p>
            <w:pPr>
              <w:spacing w:after="0"/>
              <w:rPr>
                <w:sz w:val="15"/>
                <w:szCs w:val="15"/>
                <w:color w:val="auto"/>
              </w:rPr>
            </w:pPr>
          </w:p>
        </w:tc>
        <w:tc>
          <w:tcPr>
            <w:tcW w:w="1160" w:type="dxa"/>
            <w:vAlign w:val="bottom"/>
            <w:shd w:val="clear" w:color="auto" w:fill="E0E7ED"/>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5040" w:type="dxa"/>
            <w:vAlign w:val="bottom"/>
          </w:tcPr>
          <w:p>
            <w:pPr>
              <w:ind w:left="360"/>
              <w:spacing w:after="0"/>
              <w:rPr>
                <w:sz w:val="20"/>
                <w:szCs w:val="20"/>
                <w:color w:val="auto"/>
              </w:rPr>
            </w:pPr>
            <w:r>
              <w:rPr>
                <w:rFonts w:ascii="Verdana" w:cs="Verdana" w:eastAsia="Verdana" w:hAnsi="Verdana"/>
                <w:sz w:val="13"/>
                <w:szCs w:val="13"/>
                <w:color w:val="auto"/>
              </w:rPr>
              <w:t>Taxable interest income</w:t>
            </w:r>
          </w:p>
        </w:tc>
        <w:tc>
          <w:tcPr>
            <w:tcW w:w="300" w:type="dxa"/>
            <w:vAlign w:val="bottom"/>
          </w:tcPr>
          <w:p>
            <w:pPr>
              <w:spacing w:after="0"/>
              <w:rPr>
                <w:sz w:val="14"/>
                <w:szCs w:val="14"/>
                <w:color w:val="auto"/>
              </w:rPr>
            </w:pPr>
          </w:p>
        </w:tc>
        <w:tc>
          <w:tcPr>
            <w:tcW w:w="1180" w:type="dxa"/>
            <w:vAlign w:val="bottom"/>
          </w:tcPr>
          <w:p>
            <w:pPr>
              <w:jc w:val="right"/>
              <w:ind w:right="17"/>
              <w:spacing w:after="0"/>
              <w:rPr>
                <w:sz w:val="20"/>
                <w:szCs w:val="20"/>
                <w:color w:val="auto"/>
              </w:rPr>
            </w:pPr>
            <w:r>
              <w:rPr>
                <w:rFonts w:ascii="Verdana" w:cs="Verdana" w:eastAsia="Verdana" w:hAnsi="Verdana"/>
                <w:sz w:val="13"/>
                <w:szCs w:val="13"/>
                <w:color w:val="auto"/>
              </w:rPr>
              <w:t>18,878</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jc w:val="right"/>
              <w:ind w:right="17"/>
              <w:spacing w:after="0"/>
              <w:rPr>
                <w:sz w:val="20"/>
                <w:szCs w:val="20"/>
                <w:color w:val="auto"/>
              </w:rPr>
            </w:pPr>
            <w:r>
              <w:rPr>
                <w:rFonts w:ascii="Verdana" w:cs="Verdana" w:eastAsia="Verdana" w:hAnsi="Verdana"/>
                <w:sz w:val="13"/>
                <w:szCs w:val="13"/>
                <w:color w:val="auto"/>
              </w:rPr>
              <w:t>20,076</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ind w:right="17"/>
              <w:spacing w:after="0"/>
              <w:rPr>
                <w:sz w:val="20"/>
                <w:szCs w:val="20"/>
                <w:color w:val="auto"/>
              </w:rPr>
            </w:pPr>
            <w:r>
              <w:rPr>
                <w:rFonts w:ascii="Verdana" w:cs="Verdana" w:eastAsia="Verdana" w:hAnsi="Verdana"/>
                <w:sz w:val="13"/>
                <w:szCs w:val="13"/>
                <w:color w:val="auto"/>
              </w:rPr>
              <w:t>38,475</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jc w:val="right"/>
              <w:ind w:right="17"/>
              <w:spacing w:after="0"/>
              <w:rPr>
                <w:sz w:val="20"/>
                <w:szCs w:val="20"/>
                <w:color w:val="auto"/>
              </w:rPr>
            </w:pPr>
            <w:r>
              <w:rPr>
                <w:rFonts w:ascii="Verdana" w:cs="Verdana" w:eastAsia="Verdana" w:hAnsi="Verdana"/>
                <w:sz w:val="13"/>
                <w:szCs w:val="13"/>
                <w:color w:val="auto"/>
              </w:rPr>
              <w:t>39,675</w:t>
            </w:r>
          </w:p>
        </w:tc>
        <w:tc>
          <w:tcPr>
            <w:tcW w:w="0" w:type="dxa"/>
            <w:vAlign w:val="bottom"/>
          </w:tcPr>
          <w:p>
            <w:pPr>
              <w:spacing w:after="0"/>
              <w:rPr>
                <w:sz w:val="1"/>
                <w:szCs w:val="1"/>
                <w:color w:val="auto"/>
              </w:rPr>
            </w:pPr>
          </w:p>
        </w:tc>
      </w:tr>
      <w:tr>
        <w:trPr>
          <w:trHeight w:val="181"/>
        </w:trPr>
        <w:tc>
          <w:tcPr>
            <w:tcW w:w="5040" w:type="dxa"/>
            <w:vAlign w:val="bottom"/>
            <w:shd w:val="clear" w:color="auto" w:fill="E0E7ED"/>
          </w:tcPr>
          <w:p>
            <w:pPr>
              <w:ind w:left="360"/>
              <w:spacing w:after="0"/>
              <w:rPr>
                <w:sz w:val="20"/>
                <w:szCs w:val="20"/>
                <w:color w:val="auto"/>
              </w:rPr>
            </w:pPr>
            <w:r>
              <w:rPr>
                <w:rFonts w:ascii="Verdana" w:cs="Verdana" w:eastAsia="Verdana" w:hAnsi="Verdana"/>
                <w:sz w:val="13"/>
                <w:szCs w:val="13"/>
                <w:color w:val="auto"/>
              </w:rPr>
              <w:t>Non-taxable interest income</w:t>
            </w:r>
          </w:p>
        </w:tc>
        <w:tc>
          <w:tcPr>
            <w:tcW w:w="300" w:type="dxa"/>
            <w:vAlign w:val="bottom"/>
            <w:shd w:val="clear" w:color="auto" w:fill="E0E7ED"/>
          </w:tcPr>
          <w:p>
            <w:pPr>
              <w:spacing w:after="0"/>
              <w:rPr>
                <w:sz w:val="15"/>
                <w:szCs w:val="15"/>
                <w:color w:val="auto"/>
              </w:rPr>
            </w:pPr>
          </w:p>
        </w:tc>
        <w:tc>
          <w:tcPr>
            <w:tcW w:w="118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295</w:t>
            </w:r>
          </w:p>
        </w:tc>
        <w:tc>
          <w:tcPr>
            <w:tcW w:w="80" w:type="dxa"/>
            <w:vAlign w:val="bottom"/>
            <w:shd w:val="clear" w:color="auto" w:fill="E0E7ED"/>
          </w:tcPr>
          <w:p>
            <w:pPr>
              <w:spacing w:after="0"/>
              <w:rPr>
                <w:sz w:val="15"/>
                <w:szCs w:val="15"/>
                <w:color w:val="auto"/>
              </w:rPr>
            </w:pPr>
          </w:p>
        </w:tc>
        <w:tc>
          <w:tcPr>
            <w:tcW w:w="340" w:type="dxa"/>
            <w:vAlign w:val="bottom"/>
            <w:shd w:val="clear" w:color="auto" w:fill="E0E7ED"/>
          </w:tcPr>
          <w:p>
            <w:pPr>
              <w:spacing w:after="0"/>
              <w:rPr>
                <w:sz w:val="15"/>
                <w:szCs w:val="15"/>
                <w:color w:val="auto"/>
              </w:rPr>
            </w:pPr>
          </w:p>
        </w:tc>
        <w:tc>
          <w:tcPr>
            <w:tcW w:w="116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708</w:t>
            </w:r>
          </w:p>
        </w:tc>
        <w:tc>
          <w:tcPr>
            <w:tcW w:w="80" w:type="dxa"/>
            <w:vAlign w:val="bottom"/>
            <w:shd w:val="clear" w:color="auto" w:fill="E0E7ED"/>
          </w:tcPr>
          <w:p>
            <w:pPr>
              <w:spacing w:after="0"/>
              <w:rPr>
                <w:sz w:val="15"/>
                <w:szCs w:val="15"/>
                <w:color w:val="auto"/>
              </w:rPr>
            </w:pPr>
          </w:p>
        </w:tc>
        <w:tc>
          <w:tcPr>
            <w:tcW w:w="340" w:type="dxa"/>
            <w:vAlign w:val="bottom"/>
            <w:shd w:val="clear" w:color="auto" w:fill="E0E7ED"/>
          </w:tcPr>
          <w:p>
            <w:pPr>
              <w:spacing w:after="0"/>
              <w:rPr>
                <w:sz w:val="15"/>
                <w:szCs w:val="15"/>
                <w:color w:val="auto"/>
              </w:rPr>
            </w:pPr>
          </w:p>
        </w:tc>
        <w:tc>
          <w:tcPr>
            <w:tcW w:w="114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635</w:t>
            </w:r>
          </w:p>
        </w:tc>
        <w:tc>
          <w:tcPr>
            <w:tcW w:w="100" w:type="dxa"/>
            <w:vAlign w:val="bottom"/>
            <w:shd w:val="clear" w:color="auto" w:fill="E0E7ED"/>
          </w:tcPr>
          <w:p>
            <w:pPr>
              <w:spacing w:after="0"/>
              <w:rPr>
                <w:sz w:val="15"/>
                <w:szCs w:val="15"/>
                <w:color w:val="auto"/>
              </w:rPr>
            </w:pPr>
          </w:p>
        </w:tc>
        <w:tc>
          <w:tcPr>
            <w:tcW w:w="320" w:type="dxa"/>
            <w:vAlign w:val="bottom"/>
            <w:shd w:val="clear" w:color="auto" w:fill="E0E7ED"/>
          </w:tcPr>
          <w:p>
            <w:pPr>
              <w:spacing w:after="0"/>
              <w:rPr>
                <w:sz w:val="15"/>
                <w:szCs w:val="15"/>
                <w:color w:val="auto"/>
              </w:rPr>
            </w:pPr>
          </w:p>
        </w:tc>
        <w:tc>
          <w:tcPr>
            <w:tcW w:w="116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1,451</w:t>
            </w:r>
          </w:p>
        </w:tc>
        <w:tc>
          <w:tcPr>
            <w:tcW w:w="0" w:type="dxa"/>
            <w:vAlign w:val="bottom"/>
          </w:tcPr>
          <w:p>
            <w:pPr>
              <w:spacing w:after="0"/>
              <w:rPr>
                <w:sz w:val="1"/>
                <w:szCs w:val="1"/>
                <w:color w:val="auto"/>
              </w:rPr>
            </w:pPr>
          </w:p>
        </w:tc>
      </w:tr>
      <w:tr>
        <w:trPr>
          <w:trHeight w:val="170"/>
        </w:trPr>
        <w:tc>
          <w:tcPr>
            <w:tcW w:w="5040" w:type="dxa"/>
            <w:vAlign w:val="bottom"/>
            <w:tcBorders>
              <w:bottom w:val="single" w:sz="8" w:color="E0E7ED"/>
            </w:tcBorders>
          </w:tcPr>
          <w:p>
            <w:pPr>
              <w:ind w:left="180"/>
              <w:spacing w:after="0"/>
              <w:rPr>
                <w:sz w:val="20"/>
                <w:szCs w:val="20"/>
                <w:color w:val="auto"/>
              </w:rPr>
            </w:pPr>
            <w:r>
              <w:rPr>
                <w:rFonts w:ascii="Verdana" w:cs="Verdana" w:eastAsia="Verdana" w:hAnsi="Verdana"/>
                <w:sz w:val="13"/>
                <w:szCs w:val="13"/>
                <w:color w:val="auto"/>
              </w:rPr>
              <w:t>Other interest income</w:t>
            </w:r>
          </w:p>
        </w:tc>
        <w:tc>
          <w:tcPr>
            <w:tcW w:w="3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17"/>
              <w:spacing w:after="0"/>
              <w:rPr>
                <w:sz w:val="20"/>
                <w:szCs w:val="20"/>
                <w:color w:val="auto"/>
              </w:rPr>
            </w:pPr>
            <w:r>
              <w:rPr>
                <w:rFonts w:ascii="Verdana" w:cs="Verdana" w:eastAsia="Verdana" w:hAnsi="Verdana"/>
                <w:sz w:val="13"/>
                <w:szCs w:val="13"/>
                <w:color w:val="auto"/>
              </w:rPr>
              <w:t>3,027</w:t>
            </w:r>
          </w:p>
        </w:tc>
        <w:tc>
          <w:tcPr>
            <w:tcW w:w="80" w:type="dxa"/>
            <w:vAlign w:val="bottom"/>
            <w:tcBorders>
              <w:bottom w:val="single" w:sz="8" w:color="E0E7ED"/>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17"/>
              <w:spacing w:after="0"/>
              <w:rPr>
                <w:sz w:val="20"/>
                <w:szCs w:val="20"/>
                <w:color w:val="auto"/>
              </w:rPr>
            </w:pPr>
            <w:r>
              <w:rPr>
                <w:rFonts w:ascii="Verdana" w:cs="Verdana" w:eastAsia="Verdana" w:hAnsi="Verdana"/>
                <w:sz w:val="13"/>
                <w:szCs w:val="13"/>
                <w:color w:val="auto"/>
              </w:rPr>
              <w:t>1,311</w:t>
            </w:r>
          </w:p>
        </w:tc>
        <w:tc>
          <w:tcPr>
            <w:tcW w:w="80" w:type="dxa"/>
            <w:vAlign w:val="bottom"/>
            <w:tcBorders>
              <w:bottom w:val="single" w:sz="8" w:color="E0E7ED"/>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17"/>
              <w:spacing w:after="0"/>
              <w:rPr>
                <w:sz w:val="20"/>
                <w:szCs w:val="20"/>
                <w:color w:val="auto"/>
              </w:rPr>
            </w:pPr>
            <w:r>
              <w:rPr>
                <w:rFonts w:ascii="Verdana" w:cs="Verdana" w:eastAsia="Verdana" w:hAnsi="Verdana"/>
                <w:sz w:val="13"/>
                <w:szCs w:val="13"/>
                <w:color w:val="auto"/>
              </w:rPr>
              <w:t>9,498</w:t>
            </w:r>
          </w:p>
        </w:tc>
        <w:tc>
          <w:tcPr>
            <w:tcW w:w="100" w:type="dxa"/>
            <w:vAlign w:val="bottom"/>
            <w:tcBorders>
              <w:bottom w:val="single" w:sz="8" w:color="E0E7ED"/>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17"/>
              <w:spacing w:after="0"/>
              <w:rPr>
                <w:sz w:val="20"/>
                <w:szCs w:val="20"/>
                <w:color w:val="auto"/>
              </w:rPr>
            </w:pPr>
            <w:r>
              <w:rPr>
                <w:rFonts w:ascii="Verdana" w:cs="Verdana" w:eastAsia="Verdana" w:hAnsi="Verdana"/>
                <w:sz w:val="13"/>
                <w:szCs w:val="13"/>
                <w:color w:val="auto"/>
              </w:rPr>
              <w:t>2,299</w:t>
            </w:r>
          </w:p>
        </w:tc>
        <w:tc>
          <w:tcPr>
            <w:tcW w:w="0" w:type="dxa"/>
            <w:vAlign w:val="bottom"/>
          </w:tcPr>
          <w:p>
            <w:pPr>
              <w:spacing w:after="0"/>
              <w:rPr>
                <w:sz w:val="1"/>
                <w:szCs w:val="1"/>
                <w:color w:val="auto"/>
              </w:rPr>
            </w:pPr>
          </w:p>
        </w:tc>
      </w:tr>
      <w:tr>
        <w:trPr>
          <w:trHeight w:val="169"/>
        </w:trPr>
        <w:tc>
          <w:tcPr>
            <w:tcW w:w="5040" w:type="dxa"/>
            <w:vAlign w:val="bottom"/>
            <w:shd w:val="clear" w:color="auto" w:fill="E0E7ED"/>
          </w:tcPr>
          <w:p>
            <w:pPr>
              <w:ind w:left="20"/>
              <w:spacing w:after="0"/>
              <w:rPr>
                <w:sz w:val="20"/>
                <w:szCs w:val="20"/>
                <w:color w:val="auto"/>
              </w:rPr>
            </w:pPr>
            <w:r>
              <w:rPr>
                <w:rFonts w:ascii="Verdana" w:cs="Verdana" w:eastAsia="Verdana" w:hAnsi="Verdana"/>
                <w:sz w:val="13"/>
                <w:szCs w:val="13"/>
                <w:color w:val="auto"/>
              </w:rPr>
              <w:t>Total interest income</w:t>
            </w:r>
          </w:p>
        </w:tc>
        <w:tc>
          <w:tcPr>
            <w:tcW w:w="300" w:type="dxa"/>
            <w:vAlign w:val="bottom"/>
            <w:tcBorders>
              <w:bottom w:val="single" w:sz="8" w:color="auto"/>
            </w:tcBorders>
            <w:shd w:val="clear" w:color="auto" w:fill="E0E7ED"/>
          </w:tcPr>
          <w:p>
            <w:pPr>
              <w:spacing w:after="0"/>
              <w:rPr>
                <w:sz w:val="14"/>
                <w:szCs w:val="14"/>
                <w:color w:val="auto"/>
              </w:rPr>
            </w:pPr>
          </w:p>
        </w:tc>
        <w:tc>
          <w:tcPr>
            <w:tcW w:w="1180" w:type="dxa"/>
            <w:vAlign w:val="bottom"/>
            <w:tcBorders>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131,841</w:t>
            </w:r>
          </w:p>
        </w:tc>
        <w:tc>
          <w:tcPr>
            <w:tcW w:w="80" w:type="dxa"/>
            <w:vAlign w:val="bottom"/>
            <w:shd w:val="clear" w:color="auto" w:fill="E0E7ED"/>
          </w:tcPr>
          <w:p>
            <w:pPr>
              <w:spacing w:after="0"/>
              <w:rPr>
                <w:sz w:val="14"/>
                <w:szCs w:val="14"/>
                <w:color w:val="auto"/>
              </w:rPr>
            </w:pPr>
          </w:p>
        </w:tc>
        <w:tc>
          <w:tcPr>
            <w:tcW w:w="340" w:type="dxa"/>
            <w:vAlign w:val="bottom"/>
            <w:tcBorders>
              <w:bottom w:val="single" w:sz="8" w:color="auto"/>
            </w:tcBorders>
            <w:shd w:val="clear" w:color="auto" w:fill="E0E7ED"/>
          </w:tcPr>
          <w:p>
            <w:pPr>
              <w:spacing w:after="0"/>
              <w:rPr>
                <w:sz w:val="14"/>
                <w:szCs w:val="14"/>
                <w:color w:val="auto"/>
              </w:rPr>
            </w:pPr>
          </w:p>
        </w:tc>
        <w:tc>
          <w:tcPr>
            <w:tcW w:w="1160" w:type="dxa"/>
            <w:vAlign w:val="bottom"/>
            <w:tcBorders>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116,899</w:t>
            </w:r>
          </w:p>
        </w:tc>
        <w:tc>
          <w:tcPr>
            <w:tcW w:w="80" w:type="dxa"/>
            <w:vAlign w:val="bottom"/>
            <w:shd w:val="clear" w:color="auto" w:fill="E0E7ED"/>
          </w:tcPr>
          <w:p>
            <w:pPr>
              <w:spacing w:after="0"/>
              <w:rPr>
                <w:sz w:val="14"/>
                <w:szCs w:val="14"/>
                <w:color w:val="auto"/>
              </w:rPr>
            </w:pPr>
          </w:p>
        </w:tc>
        <w:tc>
          <w:tcPr>
            <w:tcW w:w="340" w:type="dxa"/>
            <w:vAlign w:val="bottom"/>
            <w:tcBorders>
              <w:bottom w:val="single" w:sz="8" w:color="auto"/>
            </w:tcBorders>
            <w:shd w:val="clear" w:color="auto" w:fill="E0E7ED"/>
          </w:tcPr>
          <w:p>
            <w:pPr>
              <w:spacing w:after="0"/>
              <w:rPr>
                <w:sz w:val="14"/>
                <w:szCs w:val="14"/>
                <w:color w:val="auto"/>
              </w:rPr>
            </w:pPr>
          </w:p>
        </w:tc>
        <w:tc>
          <w:tcPr>
            <w:tcW w:w="1140" w:type="dxa"/>
            <w:vAlign w:val="bottom"/>
            <w:tcBorders>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257,574</w:t>
            </w:r>
          </w:p>
        </w:tc>
        <w:tc>
          <w:tcPr>
            <w:tcW w:w="100" w:type="dxa"/>
            <w:vAlign w:val="bottom"/>
            <w:shd w:val="clear" w:color="auto" w:fill="E0E7ED"/>
          </w:tcPr>
          <w:p>
            <w:pPr>
              <w:spacing w:after="0"/>
              <w:rPr>
                <w:sz w:val="14"/>
                <w:szCs w:val="14"/>
                <w:color w:val="auto"/>
              </w:rPr>
            </w:pPr>
          </w:p>
        </w:tc>
        <w:tc>
          <w:tcPr>
            <w:tcW w:w="320" w:type="dxa"/>
            <w:vAlign w:val="bottom"/>
            <w:tcBorders>
              <w:bottom w:val="single" w:sz="8" w:color="auto"/>
            </w:tcBorders>
            <w:shd w:val="clear" w:color="auto" w:fill="E0E7ED"/>
          </w:tcPr>
          <w:p>
            <w:pPr>
              <w:spacing w:after="0"/>
              <w:rPr>
                <w:sz w:val="14"/>
                <w:szCs w:val="14"/>
                <w:color w:val="auto"/>
              </w:rPr>
            </w:pPr>
          </w:p>
        </w:tc>
        <w:tc>
          <w:tcPr>
            <w:tcW w:w="1160" w:type="dxa"/>
            <w:vAlign w:val="bottom"/>
            <w:tcBorders>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228,004</w:t>
            </w:r>
          </w:p>
        </w:tc>
        <w:tc>
          <w:tcPr>
            <w:tcW w:w="0" w:type="dxa"/>
            <w:vAlign w:val="bottom"/>
          </w:tcPr>
          <w:p>
            <w:pPr>
              <w:spacing w:after="0"/>
              <w:rPr>
                <w:sz w:val="1"/>
                <w:szCs w:val="1"/>
                <w:color w:val="auto"/>
              </w:rPr>
            </w:pPr>
          </w:p>
        </w:tc>
      </w:tr>
      <w:tr>
        <w:trPr>
          <w:trHeight w:val="161"/>
        </w:trPr>
        <w:tc>
          <w:tcPr>
            <w:tcW w:w="50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5040" w:type="dxa"/>
            <w:vAlign w:val="bottom"/>
            <w:shd w:val="clear" w:color="auto" w:fill="E0E7ED"/>
          </w:tcPr>
          <w:p>
            <w:pPr>
              <w:ind w:left="20"/>
              <w:spacing w:after="0"/>
              <w:rPr>
                <w:sz w:val="20"/>
                <w:szCs w:val="20"/>
                <w:color w:val="auto"/>
              </w:rPr>
            </w:pPr>
            <w:r>
              <w:rPr>
                <w:rFonts w:ascii="Verdana" w:cs="Verdana" w:eastAsia="Verdana" w:hAnsi="Verdana"/>
                <w:sz w:val="13"/>
                <w:szCs w:val="13"/>
                <w:b w:val="1"/>
                <w:bCs w:val="1"/>
                <w:color w:val="auto"/>
              </w:rPr>
              <w:t>Interest expense</w:t>
            </w:r>
          </w:p>
        </w:tc>
        <w:tc>
          <w:tcPr>
            <w:tcW w:w="300" w:type="dxa"/>
            <w:vAlign w:val="bottom"/>
            <w:shd w:val="clear" w:color="auto" w:fill="E0E7ED"/>
          </w:tcPr>
          <w:p>
            <w:pPr>
              <w:spacing w:after="0"/>
              <w:rPr>
                <w:sz w:val="15"/>
                <w:szCs w:val="15"/>
                <w:color w:val="auto"/>
              </w:rPr>
            </w:pPr>
          </w:p>
        </w:tc>
        <w:tc>
          <w:tcPr>
            <w:tcW w:w="1180" w:type="dxa"/>
            <w:vAlign w:val="bottom"/>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340" w:type="dxa"/>
            <w:vAlign w:val="bottom"/>
            <w:shd w:val="clear" w:color="auto" w:fill="E0E7ED"/>
          </w:tcPr>
          <w:p>
            <w:pPr>
              <w:spacing w:after="0"/>
              <w:rPr>
                <w:sz w:val="15"/>
                <w:szCs w:val="15"/>
                <w:color w:val="auto"/>
              </w:rPr>
            </w:pPr>
          </w:p>
        </w:tc>
        <w:tc>
          <w:tcPr>
            <w:tcW w:w="1160" w:type="dxa"/>
            <w:vAlign w:val="bottom"/>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340" w:type="dxa"/>
            <w:vAlign w:val="bottom"/>
            <w:shd w:val="clear" w:color="auto" w:fill="E0E7ED"/>
          </w:tcPr>
          <w:p>
            <w:pPr>
              <w:spacing w:after="0"/>
              <w:rPr>
                <w:sz w:val="15"/>
                <w:szCs w:val="15"/>
                <w:color w:val="auto"/>
              </w:rPr>
            </w:pPr>
          </w:p>
        </w:tc>
        <w:tc>
          <w:tcPr>
            <w:tcW w:w="114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320" w:type="dxa"/>
            <w:vAlign w:val="bottom"/>
            <w:shd w:val="clear" w:color="auto" w:fill="E0E7ED"/>
          </w:tcPr>
          <w:p>
            <w:pPr>
              <w:spacing w:after="0"/>
              <w:rPr>
                <w:sz w:val="15"/>
                <w:szCs w:val="15"/>
                <w:color w:val="auto"/>
              </w:rPr>
            </w:pPr>
          </w:p>
        </w:tc>
        <w:tc>
          <w:tcPr>
            <w:tcW w:w="1160" w:type="dxa"/>
            <w:vAlign w:val="bottom"/>
            <w:shd w:val="clear" w:color="auto" w:fill="E0E7ED"/>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5040" w:type="dxa"/>
            <w:vAlign w:val="bottom"/>
          </w:tcPr>
          <w:p>
            <w:pPr>
              <w:ind w:left="180"/>
              <w:spacing w:after="0"/>
              <w:rPr>
                <w:sz w:val="20"/>
                <w:szCs w:val="20"/>
                <w:color w:val="auto"/>
              </w:rPr>
            </w:pPr>
            <w:r>
              <w:rPr>
                <w:rFonts w:ascii="Verdana" w:cs="Verdana" w:eastAsia="Verdana" w:hAnsi="Verdana"/>
                <w:sz w:val="13"/>
                <w:szCs w:val="13"/>
                <w:color w:val="auto"/>
              </w:rPr>
              <w:t>Deposits</w:t>
            </w:r>
          </w:p>
        </w:tc>
        <w:tc>
          <w:tcPr>
            <w:tcW w:w="300" w:type="dxa"/>
            <w:vAlign w:val="bottom"/>
          </w:tcPr>
          <w:p>
            <w:pPr>
              <w:spacing w:after="0"/>
              <w:rPr>
                <w:sz w:val="14"/>
                <w:szCs w:val="14"/>
                <w:color w:val="auto"/>
              </w:rPr>
            </w:pPr>
          </w:p>
        </w:tc>
        <w:tc>
          <w:tcPr>
            <w:tcW w:w="1180" w:type="dxa"/>
            <w:vAlign w:val="bottom"/>
          </w:tcPr>
          <w:p>
            <w:pPr>
              <w:jc w:val="right"/>
              <w:ind w:right="17"/>
              <w:spacing w:after="0"/>
              <w:rPr>
                <w:sz w:val="20"/>
                <w:szCs w:val="20"/>
                <w:color w:val="auto"/>
              </w:rPr>
            </w:pPr>
            <w:r>
              <w:rPr>
                <w:rFonts w:ascii="Verdana" w:cs="Verdana" w:eastAsia="Verdana" w:hAnsi="Verdana"/>
                <w:sz w:val="13"/>
                <w:szCs w:val="13"/>
                <w:color w:val="auto"/>
              </w:rPr>
              <w:t>43,709</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jc w:val="right"/>
              <w:ind w:right="17"/>
              <w:spacing w:after="0"/>
              <w:rPr>
                <w:sz w:val="20"/>
                <w:szCs w:val="20"/>
                <w:color w:val="auto"/>
              </w:rPr>
            </w:pPr>
            <w:r>
              <w:rPr>
                <w:rFonts w:ascii="Verdana" w:cs="Verdana" w:eastAsia="Verdana" w:hAnsi="Verdana"/>
                <w:sz w:val="13"/>
                <w:szCs w:val="13"/>
                <w:color w:val="auto"/>
              </w:rPr>
              <w:t>26,768</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ind w:right="17"/>
              <w:spacing w:after="0"/>
              <w:rPr>
                <w:sz w:val="20"/>
                <w:szCs w:val="20"/>
                <w:color w:val="auto"/>
              </w:rPr>
            </w:pPr>
            <w:r>
              <w:rPr>
                <w:rFonts w:ascii="Verdana" w:cs="Verdana" w:eastAsia="Verdana" w:hAnsi="Verdana"/>
                <w:sz w:val="13"/>
                <w:szCs w:val="13"/>
                <w:color w:val="auto"/>
              </w:rPr>
              <w:t>87,677</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jc w:val="right"/>
              <w:ind w:right="17"/>
              <w:spacing w:after="0"/>
              <w:rPr>
                <w:sz w:val="20"/>
                <w:szCs w:val="20"/>
                <w:color w:val="auto"/>
              </w:rPr>
            </w:pPr>
            <w:r>
              <w:rPr>
                <w:rFonts w:ascii="Verdana" w:cs="Verdana" w:eastAsia="Verdana" w:hAnsi="Verdana"/>
                <w:sz w:val="13"/>
                <w:szCs w:val="13"/>
                <w:color w:val="auto"/>
              </w:rPr>
              <w:t>41,508</w:t>
            </w:r>
          </w:p>
        </w:tc>
        <w:tc>
          <w:tcPr>
            <w:tcW w:w="0" w:type="dxa"/>
            <w:vAlign w:val="bottom"/>
          </w:tcPr>
          <w:p>
            <w:pPr>
              <w:spacing w:after="0"/>
              <w:rPr>
                <w:sz w:val="1"/>
                <w:szCs w:val="1"/>
                <w:color w:val="auto"/>
              </w:rPr>
            </w:pPr>
          </w:p>
        </w:tc>
      </w:tr>
      <w:tr>
        <w:trPr>
          <w:trHeight w:val="127"/>
        </w:trPr>
        <w:tc>
          <w:tcPr>
            <w:tcW w:w="5040" w:type="dxa"/>
            <w:vAlign w:val="bottom"/>
            <w:shd w:val="clear" w:color="auto" w:fill="E0E7ED"/>
          </w:tcPr>
          <w:p>
            <w:pPr>
              <w:ind w:left="180"/>
              <w:spacing w:after="0" w:line="127" w:lineRule="exact"/>
              <w:rPr>
                <w:sz w:val="20"/>
                <w:szCs w:val="20"/>
                <w:color w:val="auto"/>
              </w:rPr>
            </w:pPr>
            <w:r>
              <w:rPr>
                <w:rFonts w:ascii="Verdana" w:cs="Verdana" w:eastAsia="Verdana" w:hAnsi="Verdana"/>
                <w:sz w:val="13"/>
                <w:szCs w:val="13"/>
                <w:color w:val="auto"/>
              </w:rPr>
              <w:t>Federal funds purchased and securities sold under agreements to</w:t>
            </w:r>
          </w:p>
        </w:tc>
        <w:tc>
          <w:tcPr>
            <w:tcW w:w="300" w:type="dxa"/>
            <w:vAlign w:val="bottom"/>
            <w:shd w:val="clear" w:color="auto" w:fill="E0E7ED"/>
          </w:tcPr>
          <w:p>
            <w:pPr>
              <w:spacing w:after="0"/>
              <w:rPr>
                <w:sz w:val="11"/>
                <w:szCs w:val="11"/>
                <w:color w:val="auto"/>
              </w:rPr>
            </w:pPr>
          </w:p>
        </w:tc>
        <w:tc>
          <w:tcPr>
            <w:tcW w:w="1180" w:type="dxa"/>
            <w:vAlign w:val="bottom"/>
            <w:vMerge w:val="restart"/>
            <w:shd w:val="clear" w:color="auto" w:fill="E0E7ED"/>
          </w:tcPr>
          <w:p>
            <w:pPr>
              <w:jc w:val="right"/>
              <w:ind w:right="17"/>
              <w:spacing w:after="0"/>
              <w:rPr>
                <w:sz w:val="20"/>
                <w:szCs w:val="20"/>
                <w:color w:val="auto"/>
              </w:rPr>
            </w:pPr>
            <w:r>
              <w:rPr>
                <w:rFonts w:ascii="Verdana" w:cs="Verdana" w:eastAsia="Verdana" w:hAnsi="Verdana"/>
                <w:sz w:val="13"/>
                <w:szCs w:val="13"/>
                <w:color w:val="auto"/>
              </w:rPr>
              <w:t>1,040</w:t>
            </w:r>
          </w:p>
        </w:tc>
        <w:tc>
          <w:tcPr>
            <w:tcW w:w="80" w:type="dxa"/>
            <w:vAlign w:val="bottom"/>
            <w:shd w:val="clear" w:color="auto" w:fill="E0E7ED"/>
          </w:tcPr>
          <w:p>
            <w:pPr>
              <w:spacing w:after="0"/>
              <w:rPr>
                <w:sz w:val="11"/>
                <w:szCs w:val="11"/>
                <w:color w:val="auto"/>
              </w:rPr>
            </w:pPr>
          </w:p>
        </w:tc>
        <w:tc>
          <w:tcPr>
            <w:tcW w:w="340" w:type="dxa"/>
            <w:vAlign w:val="bottom"/>
            <w:shd w:val="clear" w:color="auto" w:fill="E0E7ED"/>
          </w:tcPr>
          <w:p>
            <w:pPr>
              <w:spacing w:after="0"/>
              <w:rPr>
                <w:sz w:val="11"/>
                <w:szCs w:val="11"/>
                <w:color w:val="auto"/>
              </w:rPr>
            </w:pPr>
          </w:p>
        </w:tc>
        <w:tc>
          <w:tcPr>
            <w:tcW w:w="1160" w:type="dxa"/>
            <w:vAlign w:val="bottom"/>
            <w:vMerge w:val="restart"/>
            <w:shd w:val="clear" w:color="auto" w:fill="E0E7ED"/>
          </w:tcPr>
          <w:p>
            <w:pPr>
              <w:jc w:val="right"/>
              <w:ind w:right="17"/>
              <w:spacing w:after="0"/>
              <w:rPr>
                <w:sz w:val="20"/>
                <w:szCs w:val="20"/>
                <w:color w:val="auto"/>
              </w:rPr>
            </w:pPr>
            <w:r>
              <w:rPr>
                <w:rFonts w:ascii="Verdana" w:cs="Verdana" w:eastAsia="Verdana" w:hAnsi="Verdana"/>
                <w:sz w:val="13"/>
                <w:szCs w:val="13"/>
                <w:color w:val="auto"/>
              </w:rPr>
              <w:t>1,223</w:t>
            </w:r>
          </w:p>
        </w:tc>
        <w:tc>
          <w:tcPr>
            <w:tcW w:w="80" w:type="dxa"/>
            <w:vAlign w:val="bottom"/>
            <w:shd w:val="clear" w:color="auto" w:fill="E0E7ED"/>
          </w:tcPr>
          <w:p>
            <w:pPr>
              <w:spacing w:after="0"/>
              <w:rPr>
                <w:sz w:val="11"/>
                <w:szCs w:val="11"/>
                <w:color w:val="auto"/>
              </w:rPr>
            </w:pPr>
          </w:p>
        </w:tc>
        <w:tc>
          <w:tcPr>
            <w:tcW w:w="340" w:type="dxa"/>
            <w:vAlign w:val="bottom"/>
            <w:shd w:val="clear" w:color="auto" w:fill="E0E7ED"/>
          </w:tcPr>
          <w:p>
            <w:pPr>
              <w:spacing w:after="0"/>
              <w:rPr>
                <w:sz w:val="11"/>
                <w:szCs w:val="11"/>
                <w:color w:val="auto"/>
              </w:rPr>
            </w:pPr>
          </w:p>
        </w:tc>
        <w:tc>
          <w:tcPr>
            <w:tcW w:w="1140" w:type="dxa"/>
            <w:vAlign w:val="bottom"/>
            <w:vMerge w:val="restart"/>
            <w:shd w:val="clear" w:color="auto" w:fill="E0E7ED"/>
          </w:tcPr>
          <w:p>
            <w:pPr>
              <w:jc w:val="right"/>
              <w:ind w:right="17"/>
              <w:spacing w:after="0"/>
              <w:rPr>
                <w:sz w:val="20"/>
                <w:szCs w:val="20"/>
                <w:color w:val="auto"/>
              </w:rPr>
            </w:pPr>
            <w:r>
              <w:rPr>
                <w:rFonts w:ascii="Verdana" w:cs="Verdana" w:eastAsia="Verdana" w:hAnsi="Verdana"/>
                <w:sz w:val="13"/>
                <w:szCs w:val="13"/>
                <w:color w:val="auto"/>
              </w:rPr>
              <w:t>2,412</w:t>
            </w:r>
          </w:p>
        </w:tc>
        <w:tc>
          <w:tcPr>
            <w:tcW w:w="100" w:type="dxa"/>
            <w:vAlign w:val="bottom"/>
            <w:shd w:val="clear" w:color="auto" w:fill="E0E7ED"/>
          </w:tcPr>
          <w:p>
            <w:pPr>
              <w:spacing w:after="0"/>
              <w:rPr>
                <w:sz w:val="11"/>
                <w:szCs w:val="11"/>
                <w:color w:val="auto"/>
              </w:rPr>
            </w:pPr>
          </w:p>
        </w:tc>
        <w:tc>
          <w:tcPr>
            <w:tcW w:w="320" w:type="dxa"/>
            <w:vAlign w:val="bottom"/>
            <w:shd w:val="clear" w:color="auto" w:fill="E0E7ED"/>
          </w:tcPr>
          <w:p>
            <w:pPr>
              <w:spacing w:after="0"/>
              <w:rPr>
                <w:sz w:val="11"/>
                <w:szCs w:val="11"/>
                <w:color w:val="auto"/>
              </w:rPr>
            </w:pPr>
          </w:p>
        </w:tc>
        <w:tc>
          <w:tcPr>
            <w:tcW w:w="1160" w:type="dxa"/>
            <w:vAlign w:val="bottom"/>
            <w:vMerge w:val="restart"/>
            <w:shd w:val="clear" w:color="auto" w:fill="E0E7ED"/>
          </w:tcPr>
          <w:p>
            <w:pPr>
              <w:jc w:val="right"/>
              <w:ind w:right="17"/>
              <w:spacing w:after="0"/>
              <w:rPr>
                <w:sz w:val="20"/>
                <w:szCs w:val="20"/>
                <w:color w:val="auto"/>
              </w:rPr>
            </w:pPr>
            <w:r>
              <w:rPr>
                <w:rFonts w:ascii="Verdana" w:cs="Verdana" w:eastAsia="Verdana" w:hAnsi="Verdana"/>
                <w:sz w:val="13"/>
                <w:szCs w:val="13"/>
                <w:color w:val="auto"/>
              </w:rPr>
              <w:t>2,445</w:t>
            </w:r>
          </w:p>
        </w:tc>
        <w:tc>
          <w:tcPr>
            <w:tcW w:w="0" w:type="dxa"/>
            <w:vAlign w:val="bottom"/>
          </w:tcPr>
          <w:p>
            <w:pPr>
              <w:spacing w:after="0"/>
              <w:rPr>
                <w:sz w:val="1"/>
                <w:szCs w:val="1"/>
                <w:color w:val="auto"/>
              </w:rPr>
            </w:pPr>
          </w:p>
        </w:tc>
      </w:tr>
      <w:tr>
        <w:trPr>
          <w:trHeight w:val="176"/>
        </w:trPr>
        <w:tc>
          <w:tcPr>
            <w:tcW w:w="5040" w:type="dxa"/>
            <w:vAlign w:val="bottom"/>
            <w:shd w:val="clear" w:color="auto" w:fill="E0E7ED"/>
          </w:tcPr>
          <w:p>
            <w:pPr>
              <w:ind w:left="180"/>
              <w:spacing w:after="0"/>
              <w:rPr>
                <w:sz w:val="20"/>
                <w:szCs w:val="20"/>
                <w:color w:val="auto"/>
              </w:rPr>
            </w:pPr>
            <w:r>
              <w:rPr>
                <w:rFonts w:ascii="Verdana" w:cs="Verdana" w:eastAsia="Verdana" w:hAnsi="Verdana"/>
                <w:sz w:val="13"/>
                <w:szCs w:val="13"/>
                <w:color w:val="auto"/>
              </w:rPr>
              <w:t>repurchase</w:t>
            </w:r>
          </w:p>
        </w:tc>
        <w:tc>
          <w:tcPr>
            <w:tcW w:w="300" w:type="dxa"/>
            <w:vAlign w:val="bottom"/>
            <w:shd w:val="clear" w:color="auto" w:fill="E0E7ED"/>
          </w:tcPr>
          <w:p>
            <w:pPr>
              <w:spacing w:after="0"/>
              <w:rPr>
                <w:sz w:val="15"/>
                <w:szCs w:val="15"/>
                <w:color w:val="auto"/>
              </w:rPr>
            </w:pPr>
          </w:p>
        </w:tc>
        <w:tc>
          <w:tcPr>
            <w:tcW w:w="1180" w:type="dxa"/>
            <w:vAlign w:val="bottom"/>
            <w:vMerge w:val="continue"/>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340" w:type="dxa"/>
            <w:vAlign w:val="bottom"/>
            <w:shd w:val="clear" w:color="auto" w:fill="E0E7ED"/>
          </w:tcPr>
          <w:p>
            <w:pPr>
              <w:spacing w:after="0"/>
              <w:rPr>
                <w:sz w:val="15"/>
                <w:szCs w:val="15"/>
                <w:color w:val="auto"/>
              </w:rPr>
            </w:pPr>
          </w:p>
        </w:tc>
        <w:tc>
          <w:tcPr>
            <w:tcW w:w="1160" w:type="dxa"/>
            <w:vAlign w:val="bottom"/>
            <w:vMerge w:val="continue"/>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340" w:type="dxa"/>
            <w:vAlign w:val="bottom"/>
            <w:shd w:val="clear" w:color="auto" w:fill="E0E7ED"/>
          </w:tcPr>
          <w:p>
            <w:pPr>
              <w:spacing w:after="0"/>
              <w:rPr>
                <w:sz w:val="15"/>
                <w:szCs w:val="15"/>
                <w:color w:val="auto"/>
              </w:rPr>
            </w:pPr>
          </w:p>
        </w:tc>
        <w:tc>
          <w:tcPr>
            <w:tcW w:w="1140" w:type="dxa"/>
            <w:vAlign w:val="bottom"/>
            <w:vMerge w:val="continue"/>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320" w:type="dxa"/>
            <w:vAlign w:val="bottom"/>
            <w:shd w:val="clear" w:color="auto" w:fill="E0E7ED"/>
          </w:tcPr>
          <w:p>
            <w:pPr>
              <w:spacing w:after="0"/>
              <w:rPr>
                <w:sz w:val="15"/>
                <w:szCs w:val="15"/>
                <w:color w:val="auto"/>
              </w:rPr>
            </w:pPr>
          </w:p>
        </w:tc>
        <w:tc>
          <w:tcPr>
            <w:tcW w:w="1160" w:type="dxa"/>
            <w:vAlign w:val="bottom"/>
            <w:vMerge w:val="continue"/>
            <w:shd w:val="clear" w:color="auto" w:fill="E0E7ED"/>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5040" w:type="dxa"/>
            <w:vAlign w:val="bottom"/>
          </w:tcPr>
          <w:p>
            <w:pPr>
              <w:ind w:left="180"/>
              <w:spacing w:after="0"/>
              <w:rPr>
                <w:sz w:val="20"/>
                <w:szCs w:val="20"/>
                <w:color w:val="auto"/>
              </w:rPr>
            </w:pPr>
            <w:r>
              <w:rPr>
                <w:rFonts w:ascii="Verdana" w:cs="Verdana" w:eastAsia="Verdana" w:hAnsi="Verdana"/>
                <w:sz w:val="13"/>
                <w:szCs w:val="13"/>
                <w:color w:val="auto"/>
              </w:rPr>
              <w:t>Short-term borrowings</w:t>
            </w:r>
          </w:p>
        </w:tc>
        <w:tc>
          <w:tcPr>
            <w:tcW w:w="300" w:type="dxa"/>
            <w:vAlign w:val="bottom"/>
          </w:tcPr>
          <w:p>
            <w:pPr>
              <w:spacing w:after="0"/>
              <w:rPr>
                <w:sz w:val="14"/>
                <w:szCs w:val="14"/>
                <w:color w:val="auto"/>
              </w:rPr>
            </w:pPr>
          </w:p>
        </w:tc>
        <w:tc>
          <w:tcPr>
            <w:tcW w:w="1180" w:type="dxa"/>
            <w:vAlign w:val="bottom"/>
          </w:tcPr>
          <w:p>
            <w:pPr>
              <w:jc w:val="right"/>
              <w:ind w:right="17"/>
              <w:spacing w:after="0"/>
              <w:rPr>
                <w:sz w:val="20"/>
                <w:szCs w:val="20"/>
                <w:color w:val="auto"/>
              </w:rPr>
            </w:pPr>
            <w:r>
              <w:rPr>
                <w:rFonts w:ascii="Verdana" w:cs="Verdana" w:eastAsia="Verdana" w:hAnsi="Verdana"/>
                <w:sz w:val="13"/>
                <w:szCs w:val="13"/>
                <w:color w:val="auto"/>
              </w:rPr>
              <w:t>418</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jc w:val="right"/>
              <w:ind w:right="17"/>
              <w:spacing w:after="0"/>
              <w:rPr>
                <w:sz w:val="20"/>
                <w:szCs w:val="20"/>
                <w:color w:val="auto"/>
              </w:rPr>
            </w:pPr>
            <w:r>
              <w:rPr>
                <w:rFonts w:ascii="Verdana" w:cs="Verdana" w:eastAsia="Verdana" w:hAnsi="Verdana"/>
                <w:sz w:val="13"/>
                <w:szCs w:val="13"/>
                <w:color w:val="auto"/>
              </w:rPr>
              <w:t>5,741</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ind w:right="17"/>
              <w:spacing w:after="0"/>
              <w:rPr>
                <w:sz w:val="20"/>
                <w:szCs w:val="20"/>
                <w:color w:val="auto"/>
              </w:rPr>
            </w:pPr>
            <w:r>
              <w:rPr>
                <w:rFonts w:ascii="Verdana" w:cs="Verdana" w:eastAsia="Verdana" w:hAnsi="Verdana"/>
                <w:sz w:val="13"/>
                <w:szCs w:val="13"/>
                <w:color w:val="auto"/>
              </w:rPr>
              <w:t>650</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jc w:val="right"/>
              <w:ind w:right="17"/>
              <w:spacing w:after="0"/>
              <w:rPr>
                <w:sz w:val="20"/>
                <w:szCs w:val="20"/>
                <w:color w:val="auto"/>
              </w:rPr>
            </w:pPr>
            <w:r>
              <w:rPr>
                <w:rFonts w:ascii="Verdana" w:cs="Verdana" w:eastAsia="Verdana" w:hAnsi="Verdana"/>
                <w:sz w:val="13"/>
                <w:szCs w:val="13"/>
                <w:color w:val="auto"/>
              </w:rPr>
              <w:t>10,563</w:t>
            </w:r>
          </w:p>
        </w:tc>
        <w:tc>
          <w:tcPr>
            <w:tcW w:w="0" w:type="dxa"/>
            <w:vAlign w:val="bottom"/>
          </w:tcPr>
          <w:p>
            <w:pPr>
              <w:spacing w:after="0"/>
              <w:rPr>
                <w:sz w:val="1"/>
                <w:szCs w:val="1"/>
                <w:color w:val="auto"/>
              </w:rPr>
            </w:pPr>
          </w:p>
        </w:tc>
      </w:tr>
      <w:tr>
        <w:trPr>
          <w:trHeight w:val="181"/>
        </w:trPr>
        <w:tc>
          <w:tcPr>
            <w:tcW w:w="5040" w:type="dxa"/>
            <w:vAlign w:val="bottom"/>
            <w:shd w:val="clear" w:color="auto" w:fill="E0E7ED"/>
          </w:tcPr>
          <w:p>
            <w:pPr>
              <w:ind w:left="180"/>
              <w:spacing w:after="0"/>
              <w:rPr>
                <w:sz w:val="20"/>
                <w:szCs w:val="20"/>
                <w:color w:val="auto"/>
              </w:rPr>
            </w:pPr>
            <w:r>
              <w:rPr>
                <w:rFonts w:ascii="Verdana" w:cs="Verdana" w:eastAsia="Verdana" w:hAnsi="Verdana"/>
                <w:sz w:val="13"/>
                <w:szCs w:val="13"/>
                <w:color w:val="auto"/>
              </w:rPr>
              <w:t>Long-term debt</w:t>
            </w:r>
          </w:p>
        </w:tc>
        <w:tc>
          <w:tcPr>
            <w:tcW w:w="300" w:type="dxa"/>
            <w:vAlign w:val="bottom"/>
            <w:shd w:val="clear" w:color="auto" w:fill="E0E7ED"/>
          </w:tcPr>
          <w:p>
            <w:pPr>
              <w:spacing w:after="0"/>
              <w:rPr>
                <w:sz w:val="15"/>
                <w:szCs w:val="15"/>
                <w:color w:val="auto"/>
              </w:rPr>
            </w:pPr>
          </w:p>
        </w:tc>
        <w:tc>
          <w:tcPr>
            <w:tcW w:w="118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4</w:t>
            </w:r>
          </w:p>
        </w:tc>
        <w:tc>
          <w:tcPr>
            <w:tcW w:w="80" w:type="dxa"/>
            <w:vAlign w:val="bottom"/>
            <w:shd w:val="clear" w:color="auto" w:fill="E0E7ED"/>
          </w:tcPr>
          <w:p>
            <w:pPr>
              <w:spacing w:after="0"/>
              <w:rPr>
                <w:sz w:val="15"/>
                <w:szCs w:val="15"/>
                <w:color w:val="auto"/>
              </w:rPr>
            </w:pPr>
          </w:p>
        </w:tc>
        <w:tc>
          <w:tcPr>
            <w:tcW w:w="340" w:type="dxa"/>
            <w:vAlign w:val="bottom"/>
            <w:shd w:val="clear" w:color="auto" w:fill="E0E7ED"/>
          </w:tcPr>
          <w:p>
            <w:pPr>
              <w:spacing w:after="0"/>
              <w:rPr>
                <w:sz w:val="15"/>
                <w:szCs w:val="15"/>
                <w:color w:val="auto"/>
              </w:rPr>
            </w:pPr>
          </w:p>
        </w:tc>
        <w:tc>
          <w:tcPr>
            <w:tcW w:w="116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452</w:t>
            </w:r>
          </w:p>
        </w:tc>
        <w:tc>
          <w:tcPr>
            <w:tcW w:w="80" w:type="dxa"/>
            <w:vAlign w:val="bottom"/>
            <w:shd w:val="clear" w:color="auto" w:fill="E0E7ED"/>
          </w:tcPr>
          <w:p>
            <w:pPr>
              <w:spacing w:after="0"/>
              <w:rPr>
                <w:sz w:val="15"/>
                <w:szCs w:val="15"/>
                <w:color w:val="auto"/>
              </w:rPr>
            </w:pPr>
          </w:p>
        </w:tc>
        <w:tc>
          <w:tcPr>
            <w:tcW w:w="340" w:type="dxa"/>
            <w:vAlign w:val="bottom"/>
            <w:shd w:val="clear" w:color="auto" w:fill="E0E7ED"/>
          </w:tcPr>
          <w:p>
            <w:pPr>
              <w:spacing w:after="0"/>
              <w:rPr>
                <w:sz w:val="15"/>
                <w:szCs w:val="15"/>
                <w:color w:val="auto"/>
              </w:rPr>
            </w:pPr>
          </w:p>
        </w:tc>
        <w:tc>
          <w:tcPr>
            <w:tcW w:w="114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300</w:t>
            </w:r>
          </w:p>
        </w:tc>
        <w:tc>
          <w:tcPr>
            <w:tcW w:w="100" w:type="dxa"/>
            <w:vAlign w:val="bottom"/>
            <w:shd w:val="clear" w:color="auto" w:fill="E0E7ED"/>
          </w:tcPr>
          <w:p>
            <w:pPr>
              <w:spacing w:after="0"/>
              <w:rPr>
                <w:sz w:val="15"/>
                <w:szCs w:val="15"/>
                <w:color w:val="auto"/>
              </w:rPr>
            </w:pPr>
          </w:p>
        </w:tc>
        <w:tc>
          <w:tcPr>
            <w:tcW w:w="320" w:type="dxa"/>
            <w:vAlign w:val="bottom"/>
            <w:shd w:val="clear" w:color="auto" w:fill="E0E7ED"/>
          </w:tcPr>
          <w:p>
            <w:pPr>
              <w:spacing w:after="0"/>
              <w:rPr>
                <w:sz w:val="15"/>
                <w:szCs w:val="15"/>
                <w:color w:val="auto"/>
              </w:rPr>
            </w:pPr>
          </w:p>
        </w:tc>
        <w:tc>
          <w:tcPr>
            <w:tcW w:w="116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906</w:t>
            </w:r>
          </w:p>
        </w:tc>
        <w:tc>
          <w:tcPr>
            <w:tcW w:w="0" w:type="dxa"/>
            <w:vAlign w:val="bottom"/>
          </w:tcPr>
          <w:p>
            <w:pPr>
              <w:spacing w:after="0"/>
              <w:rPr>
                <w:sz w:val="1"/>
                <w:szCs w:val="1"/>
                <w:color w:val="auto"/>
              </w:rPr>
            </w:pPr>
          </w:p>
        </w:tc>
      </w:tr>
      <w:tr>
        <w:trPr>
          <w:trHeight w:val="170"/>
        </w:trPr>
        <w:tc>
          <w:tcPr>
            <w:tcW w:w="5040" w:type="dxa"/>
            <w:vAlign w:val="bottom"/>
          </w:tcPr>
          <w:p>
            <w:pPr>
              <w:ind w:left="180"/>
              <w:spacing w:after="0"/>
              <w:rPr>
                <w:sz w:val="20"/>
                <w:szCs w:val="20"/>
                <w:color w:val="auto"/>
              </w:rPr>
            </w:pPr>
            <w:r>
              <w:rPr>
                <w:rFonts w:ascii="Verdana" w:cs="Verdana" w:eastAsia="Verdana" w:hAnsi="Verdana"/>
                <w:sz w:val="13"/>
                <w:szCs w:val="13"/>
                <w:color w:val="auto"/>
              </w:rPr>
              <w:t>Subordinated notes</w:t>
            </w:r>
          </w:p>
        </w:tc>
        <w:tc>
          <w:tcPr>
            <w:tcW w:w="300" w:type="dxa"/>
            <w:vAlign w:val="bottom"/>
          </w:tcPr>
          <w:p>
            <w:pPr>
              <w:spacing w:after="0"/>
              <w:rPr>
                <w:sz w:val="14"/>
                <w:szCs w:val="14"/>
                <w:color w:val="auto"/>
              </w:rPr>
            </w:pPr>
          </w:p>
        </w:tc>
        <w:tc>
          <w:tcPr>
            <w:tcW w:w="1180" w:type="dxa"/>
            <w:vAlign w:val="bottom"/>
          </w:tcPr>
          <w:p>
            <w:pPr>
              <w:jc w:val="right"/>
              <w:ind w:right="17"/>
              <w:spacing w:after="0"/>
              <w:rPr>
                <w:sz w:val="20"/>
                <w:szCs w:val="20"/>
                <w:color w:val="auto"/>
              </w:rPr>
            </w:pPr>
            <w:r>
              <w:rPr>
                <w:rFonts w:ascii="Verdana" w:cs="Verdana" w:eastAsia="Verdana" w:hAnsi="Verdana"/>
                <w:sz w:val="13"/>
                <w:szCs w:val="13"/>
                <w:color w:val="auto"/>
              </w:rPr>
              <w:t>3,177</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jc w:val="right"/>
              <w:ind w:right="17"/>
              <w:spacing w:after="0"/>
              <w:rPr>
                <w:sz w:val="20"/>
                <w:szCs w:val="20"/>
                <w:color w:val="auto"/>
              </w:rPr>
            </w:pPr>
            <w:r>
              <w:rPr>
                <w:rFonts w:ascii="Verdana" w:cs="Verdana" w:eastAsia="Verdana" w:hAnsi="Verdana"/>
                <w:sz w:val="13"/>
                <w:szCs w:val="13"/>
                <w:color w:val="auto"/>
              </w:rPr>
              <w:t>3,100</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ind w:right="17"/>
              <w:spacing w:after="0"/>
              <w:rPr>
                <w:sz w:val="20"/>
                <w:szCs w:val="20"/>
                <w:color w:val="auto"/>
              </w:rPr>
            </w:pPr>
            <w:r>
              <w:rPr>
                <w:rFonts w:ascii="Verdana" w:cs="Verdana" w:eastAsia="Verdana" w:hAnsi="Verdana"/>
                <w:sz w:val="13"/>
                <w:szCs w:val="13"/>
                <w:color w:val="auto"/>
              </w:rPr>
              <w:t>6,286</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jc w:val="right"/>
              <w:ind w:right="17"/>
              <w:spacing w:after="0"/>
              <w:rPr>
                <w:sz w:val="20"/>
                <w:szCs w:val="20"/>
                <w:color w:val="auto"/>
              </w:rPr>
            </w:pPr>
            <w:r>
              <w:rPr>
                <w:rFonts w:ascii="Verdana" w:cs="Verdana" w:eastAsia="Verdana" w:hAnsi="Verdana"/>
                <w:sz w:val="13"/>
                <w:szCs w:val="13"/>
                <w:color w:val="auto"/>
              </w:rPr>
              <w:t>6,197</w:t>
            </w:r>
          </w:p>
        </w:tc>
        <w:tc>
          <w:tcPr>
            <w:tcW w:w="0" w:type="dxa"/>
            <w:vAlign w:val="bottom"/>
          </w:tcPr>
          <w:p>
            <w:pPr>
              <w:spacing w:after="0"/>
              <w:rPr>
                <w:sz w:val="1"/>
                <w:szCs w:val="1"/>
                <w:color w:val="auto"/>
              </w:rPr>
            </w:pPr>
          </w:p>
        </w:tc>
      </w:tr>
      <w:tr>
        <w:trPr>
          <w:trHeight w:val="181"/>
        </w:trPr>
        <w:tc>
          <w:tcPr>
            <w:tcW w:w="5040" w:type="dxa"/>
            <w:vAlign w:val="bottom"/>
            <w:shd w:val="clear" w:color="auto" w:fill="E0E7ED"/>
          </w:tcPr>
          <w:p>
            <w:pPr>
              <w:ind w:left="180"/>
              <w:spacing w:after="0"/>
              <w:rPr>
                <w:sz w:val="20"/>
                <w:szCs w:val="20"/>
                <w:color w:val="auto"/>
              </w:rPr>
            </w:pPr>
            <w:r>
              <w:rPr>
                <w:rFonts w:ascii="Verdana" w:cs="Verdana" w:eastAsia="Verdana" w:hAnsi="Verdana"/>
                <w:sz w:val="13"/>
                <w:szCs w:val="13"/>
                <w:color w:val="auto"/>
              </w:rPr>
              <w:t>Junior subordinated debt owed to unconsolidated trusts</w:t>
            </w:r>
          </w:p>
        </w:tc>
        <w:tc>
          <w:tcPr>
            <w:tcW w:w="300" w:type="dxa"/>
            <w:vAlign w:val="bottom"/>
            <w:tcBorders>
              <w:bottom w:val="single" w:sz="8" w:color="auto"/>
            </w:tcBorders>
            <w:shd w:val="clear" w:color="auto" w:fill="E0E7ED"/>
          </w:tcPr>
          <w:p>
            <w:pPr>
              <w:spacing w:after="0"/>
              <w:rPr>
                <w:sz w:val="15"/>
                <w:szCs w:val="15"/>
                <w:color w:val="auto"/>
              </w:rPr>
            </w:pPr>
          </w:p>
        </w:tc>
        <w:tc>
          <w:tcPr>
            <w:tcW w:w="1180" w:type="dxa"/>
            <w:vAlign w:val="bottom"/>
            <w:tcBorders>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1,059</w:t>
            </w:r>
          </w:p>
        </w:tc>
        <w:tc>
          <w:tcPr>
            <w:tcW w:w="80" w:type="dxa"/>
            <w:vAlign w:val="bottom"/>
            <w:shd w:val="clear" w:color="auto" w:fill="E0E7ED"/>
          </w:tcPr>
          <w:p>
            <w:pPr>
              <w:spacing w:after="0"/>
              <w:rPr>
                <w:sz w:val="15"/>
                <w:szCs w:val="15"/>
                <w:color w:val="auto"/>
              </w:rPr>
            </w:pPr>
          </w:p>
        </w:tc>
        <w:tc>
          <w:tcPr>
            <w:tcW w:w="340" w:type="dxa"/>
            <w:vAlign w:val="bottom"/>
            <w:tcBorders>
              <w:bottom w:val="single" w:sz="8" w:color="auto"/>
            </w:tcBorders>
            <w:shd w:val="clear" w:color="auto" w:fill="E0E7ED"/>
          </w:tcPr>
          <w:p>
            <w:pPr>
              <w:spacing w:after="0"/>
              <w:rPr>
                <w:sz w:val="15"/>
                <w:szCs w:val="15"/>
                <w:color w:val="auto"/>
              </w:rPr>
            </w:pPr>
          </w:p>
        </w:tc>
        <w:tc>
          <w:tcPr>
            <w:tcW w:w="1160" w:type="dxa"/>
            <w:vAlign w:val="bottom"/>
            <w:tcBorders>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945</w:t>
            </w:r>
          </w:p>
        </w:tc>
        <w:tc>
          <w:tcPr>
            <w:tcW w:w="80" w:type="dxa"/>
            <w:vAlign w:val="bottom"/>
            <w:shd w:val="clear" w:color="auto" w:fill="E0E7ED"/>
          </w:tcPr>
          <w:p>
            <w:pPr>
              <w:spacing w:after="0"/>
              <w:rPr>
                <w:sz w:val="15"/>
                <w:szCs w:val="15"/>
                <w:color w:val="auto"/>
              </w:rPr>
            </w:pPr>
          </w:p>
        </w:tc>
        <w:tc>
          <w:tcPr>
            <w:tcW w:w="340" w:type="dxa"/>
            <w:vAlign w:val="bottom"/>
            <w:tcBorders>
              <w:bottom w:val="single" w:sz="8" w:color="auto"/>
            </w:tcBorders>
            <w:shd w:val="clear" w:color="auto" w:fill="E0E7ED"/>
          </w:tcPr>
          <w:p>
            <w:pPr>
              <w:spacing w:after="0"/>
              <w:rPr>
                <w:sz w:val="15"/>
                <w:szCs w:val="15"/>
                <w:color w:val="auto"/>
              </w:rPr>
            </w:pPr>
          </w:p>
        </w:tc>
        <w:tc>
          <w:tcPr>
            <w:tcW w:w="1140" w:type="dxa"/>
            <w:vAlign w:val="bottom"/>
            <w:tcBorders>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2,048</w:t>
            </w:r>
          </w:p>
        </w:tc>
        <w:tc>
          <w:tcPr>
            <w:tcW w:w="100" w:type="dxa"/>
            <w:vAlign w:val="bottom"/>
            <w:shd w:val="clear" w:color="auto" w:fill="E0E7ED"/>
          </w:tcPr>
          <w:p>
            <w:pPr>
              <w:spacing w:after="0"/>
              <w:rPr>
                <w:sz w:val="15"/>
                <w:szCs w:val="15"/>
                <w:color w:val="auto"/>
              </w:rPr>
            </w:pPr>
          </w:p>
        </w:tc>
        <w:tc>
          <w:tcPr>
            <w:tcW w:w="320" w:type="dxa"/>
            <w:vAlign w:val="bottom"/>
            <w:tcBorders>
              <w:bottom w:val="single" w:sz="8" w:color="auto"/>
            </w:tcBorders>
            <w:shd w:val="clear" w:color="auto" w:fill="E0E7ED"/>
          </w:tcPr>
          <w:p>
            <w:pPr>
              <w:spacing w:after="0"/>
              <w:rPr>
                <w:sz w:val="15"/>
                <w:szCs w:val="15"/>
                <w:color w:val="auto"/>
              </w:rPr>
            </w:pPr>
          </w:p>
        </w:tc>
        <w:tc>
          <w:tcPr>
            <w:tcW w:w="1160" w:type="dxa"/>
            <w:vAlign w:val="bottom"/>
            <w:tcBorders>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1,858</w:t>
            </w:r>
          </w:p>
        </w:tc>
        <w:tc>
          <w:tcPr>
            <w:tcW w:w="0" w:type="dxa"/>
            <w:vAlign w:val="bottom"/>
          </w:tcPr>
          <w:p>
            <w:pPr>
              <w:spacing w:after="0"/>
              <w:rPr>
                <w:sz w:val="1"/>
                <w:szCs w:val="1"/>
                <w:color w:val="auto"/>
              </w:rPr>
            </w:pPr>
          </w:p>
        </w:tc>
      </w:tr>
      <w:tr>
        <w:trPr>
          <w:trHeight w:val="164"/>
        </w:trPr>
        <w:tc>
          <w:tcPr>
            <w:tcW w:w="5040" w:type="dxa"/>
            <w:vAlign w:val="bottom"/>
            <w:tcBorders>
              <w:bottom w:val="single" w:sz="8" w:color="E0E7ED"/>
            </w:tcBorders>
          </w:tcPr>
          <w:p>
            <w:pPr>
              <w:ind w:left="20"/>
              <w:spacing w:after="0" w:line="153" w:lineRule="exact"/>
              <w:rPr>
                <w:sz w:val="20"/>
                <w:szCs w:val="20"/>
                <w:color w:val="auto"/>
              </w:rPr>
            </w:pPr>
            <w:r>
              <w:rPr>
                <w:rFonts w:ascii="Verdana" w:cs="Verdana" w:eastAsia="Verdana" w:hAnsi="Verdana"/>
                <w:sz w:val="13"/>
                <w:szCs w:val="13"/>
                <w:color w:val="auto"/>
              </w:rPr>
              <w:t>Total interest expense</w:t>
            </w:r>
          </w:p>
        </w:tc>
        <w:tc>
          <w:tcPr>
            <w:tcW w:w="3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17"/>
              <w:spacing w:after="0"/>
              <w:rPr>
                <w:sz w:val="20"/>
                <w:szCs w:val="20"/>
                <w:color w:val="auto"/>
              </w:rPr>
            </w:pPr>
            <w:r>
              <w:rPr>
                <w:rFonts w:ascii="Verdana" w:cs="Verdana" w:eastAsia="Verdana" w:hAnsi="Verdana"/>
                <w:sz w:val="13"/>
                <w:szCs w:val="13"/>
                <w:color w:val="auto"/>
              </w:rPr>
              <w:t>49,407</w:t>
            </w:r>
          </w:p>
        </w:tc>
        <w:tc>
          <w:tcPr>
            <w:tcW w:w="80" w:type="dxa"/>
            <w:vAlign w:val="bottom"/>
            <w:tcBorders>
              <w:bottom w:val="single" w:sz="8" w:color="E0E7ED"/>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17"/>
              <w:spacing w:after="0"/>
              <w:rPr>
                <w:sz w:val="20"/>
                <w:szCs w:val="20"/>
                <w:color w:val="auto"/>
              </w:rPr>
            </w:pPr>
            <w:r>
              <w:rPr>
                <w:rFonts w:ascii="Verdana" w:cs="Verdana" w:eastAsia="Verdana" w:hAnsi="Verdana"/>
                <w:sz w:val="13"/>
                <w:szCs w:val="13"/>
                <w:color w:val="auto"/>
              </w:rPr>
              <w:t>38,229</w:t>
            </w:r>
          </w:p>
        </w:tc>
        <w:tc>
          <w:tcPr>
            <w:tcW w:w="80" w:type="dxa"/>
            <w:vAlign w:val="bottom"/>
            <w:tcBorders>
              <w:bottom w:val="single" w:sz="8" w:color="E0E7ED"/>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17"/>
              <w:spacing w:after="0"/>
              <w:rPr>
                <w:sz w:val="20"/>
                <w:szCs w:val="20"/>
                <w:color w:val="auto"/>
              </w:rPr>
            </w:pPr>
            <w:r>
              <w:rPr>
                <w:rFonts w:ascii="Verdana" w:cs="Verdana" w:eastAsia="Verdana" w:hAnsi="Verdana"/>
                <w:sz w:val="13"/>
                <w:szCs w:val="13"/>
                <w:color w:val="auto"/>
              </w:rPr>
              <w:t>99,373</w:t>
            </w:r>
          </w:p>
        </w:tc>
        <w:tc>
          <w:tcPr>
            <w:tcW w:w="100" w:type="dxa"/>
            <w:vAlign w:val="bottom"/>
            <w:tcBorders>
              <w:bottom w:val="single" w:sz="8" w:color="E0E7ED"/>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17"/>
              <w:spacing w:after="0"/>
              <w:rPr>
                <w:sz w:val="20"/>
                <w:szCs w:val="20"/>
                <w:color w:val="auto"/>
              </w:rPr>
            </w:pPr>
            <w:r>
              <w:rPr>
                <w:rFonts w:ascii="Verdana" w:cs="Verdana" w:eastAsia="Verdana" w:hAnsi="Verdana"/>
                <w:sz w:val="13"/>
                <w:szCs w:val="13"/>
                <w:color w:val="auto"/>
              </w:rPr>
              <w:t>63,477</w:t>
            </w:r>
          </w:p>
        </w:tc>
        <w:tc>
          <w:tcPr>
            <w:tcW w:w="0" w:type="dxa"/>
            <w:vAlign w:val="bottom"/>
          </w:tcPr>
          <w:p>
            <w:pPr>
              <w:spacing w:after="0"/>
              <w:rPr>
                <w:sz w:val="1"/>
                <w:szCs w:val="1"/>
                <w:color w:val="auto"/>
              </w:rPr>
            </w:pPr>
          </w:p>
        </w:tc>
      </w:tr>
      <w:tr>
        <w:trPr>
          <w:trHeight w:val="161"/>
        </w:trPr>
        <w:tc>
          <w:tcPr>
            <w:tcW w:w="5040" w:type="dxa"/>
            <w:vAlign w:val="bottom"/>
            <w:shd w:val="clear" w:color="auto" w:fill="E0E7ED"/>
          </w:tcPr>
          <w:p>
            <w:pPr>
              <w:spacing w:after="0"/>
              <w:rPr>
                <w:sz w:val="13"/>
                <w:szCs w:val="13"/>
                <w:color w:val="auto"/>
              </w:rPr>
            </w:pPr>
          </w:p>
        </w:tc>
        <w:tc>
          <w:tcPr>
            <w:tcW w:w="300" w:type="dxa"/>
            <w:vAlign w:val="bottom"/>
            <w:shd w:val="clear" w:color="auto" w:fill="E0E7ED"/>
          </w:tcPr>
          <w:p>
            <w:pPr>
              <w:spacing w:after="0"/>
              <w:rPr>
                <w:sz w:val="13"/>
                <w:szCs w:val="13"/>
                <w:color w:val="auto"/>
              </w:rPr>
            </w:pPr>
          </w:p>
        </w:tc>
        <w:tc>
          <w:tcPr>
            <w:tcW w:w="1180" w:type="dxa"/>
            <w:vAlign w:val="bottom"/>
            <w:shd w:val="clear" w:color="auto" w:fill="E0E7ED"/>
          </w:tcPr>
          <w:p>
            <w:pPr>
              <w:spacing w:after="0"/>
              <w:rPr>
                <w:sz w:val="13"/>
                <w:szCs w:val="13"/>
                <w:color w:val="auto"/>
              </w:rPr>
            </w:pPr>
          </w:p>
        </w:tc>
        <w:tc>
          <w:tcPr>
            <w:tcW w:w="80" w:type="dxa"/>
            <w:vAlign w:val="bottom"/>
            <w:shd w:val="clear" w:color="auto" w:fill="E0E7ED"/>
          </w:tcPr>
          <w:p>
            <w:pPr>
              <w:spacing w:after="0"/>
              <w:rPr>
                <w:sz w:val="13"/>
                <w:szCs w:val="13"/>
                <w:color w:val="auto"/>
              </w:rPr>
            </w:pPr>
          </w:p>
        </w:tc>
        <w:tc>
          <w:tcPr>
            <w:tcW w:w="340" w:type="dxa"/>
            <w:vAlign w:val="bottom"/>
            <w:shd w:val="clear" w:color="auto" w:fill="E0E7ED"/>
          </w:tcPr>
          <w:p>
            <w:pPr>
              <w:spacing w:after="0"/>
              <w:rPr>
                <w:sz w:val="13"/>
                <w:szCs w:val="13"/>
                <w:color w:val="auto"/>
              </w:rPr>
            </w:pPr>
          </w:p>
        </w:tc>
        <w:tc>
          <w:tcPr>
            <w:tcW w:w="1160" w:type="dxa"/>
            <w:vAlign w:val="bottom"/>
            <w:shd w:val="clear" w:color="auto" w:fill="E0E7ED"/>
          </w:tcPr>
          <w:p>
            <w:pPr>
              <w:spacing w:after="0"/>
              <w:rPr>
                <w:sz w:val="13"/>
                <w:szCs w:val="13"/>
                <w:color w:val="auto"/>
              </w:rPr>
            </w:pPr>
          </w:p>
        </w:tc>
        <w:tc>
          <w:tcPr>
            <w:tcW w:w="80" w:type="dxa"/>
            <w:vAlign w:val="bottom"/>
            <w:shd w:val="clear" w:color="auto" w:fill="E0E7ED"/>
          </w:tcPr>
          <w:p>
            <w:pPr>
              <w:spacing w:after="0"/>
              <w:rPr>
                <w:sz w:val="13"/>
                <w:szCs w:val="13"/>
                <w:color w:val="auto"/>
              </w:rPr>
            </w:pPr>
          </w:p>
        </w:tc>
        <w:tc>
          <w:tcPr>
            <w:tcW w:w="340" w:type="dxa"/>
            <w:vAlign w:val="bottom"/>
            <w:shd w:val="clear" w:color="auto" w:fill="E0E7ED"/>
          </w:tcPr>
          <w:p>
            <w:pPr>
              <w:spacing w:after="0"/>
              <w:rPr>
                <w:sz w:val="13"/>
                <w:szCs w:val="13"/>
                <w:color w:val="auto"/>
              </w:rPr>
            </w:pPr>
          </w:p>
        </w:tc>
        <w:tc>
          <w:tcPr>
            <w:tcW w:w="1140" w:type="dxa"/>
            <w:vAlign w:val="bottom"/>
            <w:shd w:val="clear" w:color="auto" w:fill="E0E7ED"/>
          </w:tcPr>
          <w:p>
            <w:pPr>
              <w:spacing w:after="0"/>
              <w:rPr>
                <w:sz w:val="13"/>
                <w:szCs w:val="13"/>
                <w:color w:val="auto"/>
              </w:rPr>
            </w:pPr>
          </w:p>
        </w:tc>
        <w:tc>
          <w:tcPr>
            <w:tcW w:w="100" w:type="dxa"/>
            <w:vAlign w:val="bottom"/>
            <w:shd w:val="clear" w:color="auto" w:fill="E0E7ED"/>
          </w:tcPr>
          <w:p>
            <w:pPr>
              <w:spacing w:after="0"/>
              <w:rPr>
                <w:sz w:val="13"/>
                <w:szCs w:val="13"/>
                <w:color w:val="auto"/>
              </w:rPr>
            </w:pPr>
          </w:p>
        </w:tc>
        <w:tc>
          <w:tcPr>
            <w:tcW w:w="320" w:type="dxa"/>
            <w:vAlign w:val="bottom"/>
            <w:shd w:val="clear" w:color="auto" w:fill="E0E7ED"/>
          </w:tcPr>
          <w:p>
            <w:pPr>
              <w:spacing w:after="0"/>
              <w:rPr>
                <w:sz w:val="13"/>
                <w:szCs w:val="13"/>
                <w:color w:val="auto"/>
              </w:rPr>
            </w:pPr>
          </w:p>
        </w:tc>
        <w:tc>
          <w:tcPr>
            <w:tcW w:w="1160" w:type="dxa"/>
            <w:vAlign w:val="bottom"/>
            <w:shd w:val="clear" w:color="auto" w:fill="E0E7ED"/>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5040" w:type="dxa"/>
            <w:vAlign w:val="bottom"/>
          </w:tcPr>
          <w:p>
            <w:pPr>
              <w:ind w:left="20"/>
              <w:spacing w:after="0"/>
              <w:rPr>
                <w:sz w:val="20"/>
                <w:szCs w:val="20"/>
                <w:color w:val="auto"/>
              </w:rPr>
            </w:pPr>
            <w:r>
              <w:rPr>
                <w:rFonts w:ascii="Verdana" w:cs="Verdana" w:eastAsia="Verdana" w:hAnsi="Verdana"/>
                <w:sz w:val="13"/>
                <w:szCs w:val="13"/>
                <w:color w:val="auto"/>
              </w:rPr>
              <w:t>Net interest income</w:t>
            </w:r>
          </w:p>
        </w:tc>
        <w:tc>
          <w:tcPr>
            <w:tcW w:w="300" w:type="dxa"/>
            <w:vAlign w:val="bottom"/>
          </w:tcPr>
          <w:p>
            <w:pPr>
              <w:spacing w:after="0"/>
              <w:rPr>
                <w:sz w:val="14"/>
                <w:szCs w:val="14"/>
                <w:color w:val="auto"/>
              </w:rPr>
            </w:pPr>
          </w:p>
        </w:tc>
        <w:tc>
          <w:tcPr>
            <w:tcW w:w="1180" w:type="dxa"/>
            <w:vAlign w:val="bottom"/>
          </w:tcPr>
          <w:p>
            <w:pPr>
              <w:jc w:val="right"/>
              <w:ind w:right="17"/>
              <w:spacing w:after="0"/>
              <w:rPr>
                <w:sz w:val="20"/>
                <w:szCs w:val="20"/>
                <w:color w:val="auto"/>
              </w:rPr>
            </w:pPr>
            <w:r>
              <w:rPr>
                <w:rFonts w:ascii="Verdana" w:cs="Verdana" w:eastAsia="Verdana" w:hAnsi="Verdana"/>
                <w:sz w:val="13"/>
                <w:szCs w:val="13"/>
                <w:color w:val="auto"/>
              </w:rPr>
              <w:t>82,434</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jc w:val="right"/>
              <w:ind w:right="17"/>
              <w:spacing w:after="0"/>
              <w:rPr>
                <w:sz w:val="20"/>
                <w:szCs w:val="20"/>
                <w:color w:val="auto"/>
              </w:rPr>
            </w:pPr>
            <w:r>
              <w:rPr>
                <w:rFonts w:ascii="Verdana" w:cs="Verdana" w:eastAsia="Verdana" w:hAnsi="Verdana"/>
                <w:sz w:val="13"/>
                <w:szCs w:val="13"/>
                <w:color w:val="auto"/>
              </w:rPr>
              <w:t>78,670</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ind w:right="17"/>
              <w:spacing w:after="0"/>
              <w:rPr>
                <w:sz w:val="20"/>
                <w:szCs w:val="20"/>
                <w:color w:val="auto"/>
              </w:rPr>
            </w:pPr>
            <w:r>
              <w:rPr>
                <w:rFonts w:ascii="Verdana" w:cs="Verdana" w:eastAsia="Verdana" w:hAnsi="Verdana"/>
                <w:sz w:val="13"/>
                <w:szCs w:val="13"/>
                <w:color w:val="auto"/>
              </w:rPr>
              <w:t>158,201</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jc w:val="right"/>
              <w:ind w:right="17"/>
              <w:spacing w:after="0"/>
              <w:rPr>
                <w:sz w:val="20"/>
                <w:szCs w:val="20"/>
                <w:color w:val="auto"/>
              </w:rPr>
            </w:pPr>
            <w:r>
              <w:rPr>
                <w:rFonts w:ascii="Verdana" w:cs="Verdana" w:eastAsia="Verdana" w:hAnsi="Verdana"/>
                <w:sz w:val="13"/>
                <w:szCs w:val="13"/>
                <w:color w:val="auto"/>
              </w:rPr>
              <w:t>164,527</w:t>
            </w:r>
          </w:p>
        </w:tc>
        <w:tc>
          <w:tcPr>
            <w:tcW w:w="0" w:type="dxa"/>
            <w:vAlign w:val="bottom"/>
          </w:tcPr>
          <w:p>
            <w:pPr>
              <w:spacing w:after="0"/>
              <w:rPr>
                <w:sz w:val="1"/>
                <w:szCs w:val="1"/>
                <w:color w:val="auto"/>
              </w:rPr>
            </w:pPr>
          </w:p>
        </w:tc>
      </w:tr>
      <w:tr>
        <w:trPr>
          <w:trHeight w:val="181"/>
        </w:trPr>
        <w:tc>
          <w:tcPr>
            <w:tcW w:w="5040" w:type="dxa"/>
            <w:vAlign w:val="bottom"/>
            <w:shd w:val="clear" w:color="auto" w:fill="E0E7ED"/>
          </w:tcPr>
          <w:p>
            <w:pPr>
              <w:ind w:left="180"/>
              <w:spacing w:after="0"/>
              <w:rPr>
                <w:sz w:val="20"/>
                <w:szCs w:val="20"/>
                <w:color w:val="auto"/>
              </w:rPr>
            </w:pPr>
            <w:r>
              <w:rPr>
                <w:rFonts w:ascii="Verdana" w:cs="Verdana" w:eastAsia="Verdana" w:hAnsi="Verdana"/>
                <w:sz w:val="13"/>
                <w:szCs w:val="13"/>
                <w:color w:val="auto"/>
              </w:rPr>
              <w:t>Provision for credit losses</w:t>
            </w:r>
          </w:p>
        </w:tc>
        <w:tc>
          <w:tcPr>
            <w:tcW w:w="300" w:type="dxa"/>
            <w:vAlign w:val="bottom"/>
            <w:tcBorders>
              <w:bottom w:val="single" w:sz="8" w:color="auto"/>
            </w:tcBorders>
            <w:shd w:val="clear" w:color="auto" w:fill="E0E7ED"/>
          </w:tcPr>
          <w:p>
            <w:pPr>
              <w:spacing w:after="0"/>
              <w:rPr>
                <w:sz w:val="15"/>
                <w:szCs w:val="15"/>
                <w:color w:val="auto"/>
              </w:rPr>
            </w:pPr>
          </w:p>
        </w:tc>
        <w:tc>
          <w:tcPr>
            <w:tcW w:w="1180" w:type="dxa"/>
            <w:vAlign w:val="bottom"/>
            <w:tcBorders>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2,277</w:t>
            </w:r>
          </w:p>
        </w:tc>
        <w:tc>
          <w:tcPr>
            <w:tcW w:w="80" w:type="dxa"/>
            <w:vAlign w:val="bottom"/>
            <w:shd w:val="clear" w:color="auto" w:fill="E0E7ED"/>
          </w:tcPr>
          <w:p>
            <w:pPr>
              <w:spacing w:after="0"/>
              <w:rPr>
                <w:sz w:val="15"/>
                <w:szCs w:val="15"/>
                <w:color w:val="auto"/>
              </w:rPr>
            </w:pPr>
          </w:p>
        </w:tc>
        <w:tc>
          <w:tcPr>
            <w:tcW w:w="340" w:type="dxa"/>
            <w:vAlign w:val="bottom"/>
            <w:tcBorders>
              <w:bottom w:val="single" w:sz="8" w:color="auto"/>
            </w:tcBorders>
            <w:shd w:val="clear" w:color="auto" w:fill="E0E7ED"/>
          </w:tcPr>
          <w:p>
            <w:pPr>
              <w:spacing w:after="0"/>
              <w:rPr>
                <w:sz w:val="15"/>
                <w:szCs w:val="15"/>
                <w:color w:val="auto"/>
              </w:rPr>
            </w:pPr>
          </w:p>
        </w:tc>
        <w:tc>
          <w:tcPr>
            <w:tcW w:w="1160" w:type="dxa"/>
            <w:vAlign w:val="bottom"/>
            <w:tcBorders>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627</w:t>
            </w:r>
          </w:p>
        </w:tc>
        <w:tc>
          <w:tcPr>
            <w:tcW w:w="80" w:type="dxa"/>
            <w:vAlign w:val="bottom"/>
            <w:shd w:val="clear" w:color="auto" w:fill="E0E7ED"/>
          </w:tcPr>
          <w:p>
            <w:pPr>
              <w:spacing w:after="0"/>
              <w:rPr>
                <w:sz w:val="15"/>
                <w:szCs w:val="15"/>
                <w:color w:val="auto"/>
              </w:rPr>
            </w:pPr>
          </w:p>
        </w:tc>
        <w:tc>
          <w:tcPr>
            <w:tcW w:w="340" w:type="dxa"/>
            <w:vAlign w:val="bottom"/>
            <w:tcBorders>
              <w:bottom w:val="single" w:sz="8" w:color="auto"/>
            </w:tcBorders>
            <w:shd w:val="clear" w:color="auto" w:fill="E0E7ED"/>
          </w:tcPr>
          <w:p>
            <w:pPr>
              <w:spacing w:after="0"/>
              <w:rPr>
                <w:sz w:val="15"/>
                <w:szCs w:val="15"/>
                <w:color w:val="auto"/>
              </w:rPr>
            </w:pPr>
          </w:p>
        </w:tc>
        <w:tc>
          <w:tcPr>
            <w:tcW w:w="1140" w:type="dxa"/>
            <w:vAlign w:val="bottom"/>
            <w:tcBorders>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7,315</w:t>
            </w:r>
          </w:p>
        </w:tc>
        <w:tc>
          <w:tcPr>
            <w:tcW w:w="100" w:type="dxa"/>
            <w:vAlign w:val="bottom"/>
            <w:shd w:val="clear" w:color="auto" w:fill="E0E7ED"/>
          </w:tcPr>
          <w:p>
            <w:pPr>
              <w:spacing w:after="0"/>
              <w:rPr>
                <w:sz w:val="15"/>
                <w:szCs w:val="15"/>
                <w:color w:val="auto"/>
              </w:rPr>
            </w:pPr>
          </w:p>
        </w:tc>
        <w:tc>
          <w:tcPr>
            <w:tcW w:w="320" w:type="dxa"/>
            <w:vAlign w:val="bottom"/>
            <w:tcBorders>
              <w:bottom w:val="single" w:sz="8" w:color="auto"/>
            </w:tcBorders>
            <w:shd w:val="clear" w:color="auto" w:fill="E0E7ED"/>
          </w:tcPr>
          <w:p>
            <w:pPr>
              <w:spacing w:after="0"/>
              <w:rPr>
                <w:sz w:val="15"/>
                <w:szCs w:val="15"/>
                <w:color w:val="auto"/>
              </w:rPr>
            </w:pPr>
          </w:p>
        </w:tc>
        <w:tc>
          <w:tcPr>
            <w:tcW w:w="1160" w:type="dxa"/>
            <w:vAlign w:val="bottom"/>
            <w:tcBorders>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1,580</w:t>
            </w:r>
          </w:p>
        </w:tc>
        <w:tc>
          <w:tcPr>
            <w:tcW w:w="0" w:type="dxa"/>
            <w:vAlign w:val="bottom"/>
          </w:tcPr>
          <w:p>
            <w:pPr>
              <w:spacing w:after="0"/>
              <w:rPr>
                <w:sz w:val="1"/>
                <w:szCs w:val="1"/>
                <w:color w:val="auto"/>
              </w:rPr>
            </w:pPr>
          </w:p>
        </w:tc>
      </w:tr>
      <w:tr>
        <w:trPr>
          <w:trHeight w:val="164"/>
        </w:trPr>
        <w:tc>
          <w:tcPr>
            <w:tcW w:w="5040" w:type="dxa"/>
            <w:vAlign w:val="bottom"/>
            <w:tcBorders>
              <w:bottom w:val="single" w:sz="8" w:color="E0E7ED"/>
            </w:tcBorders>
          </w:tcPr>
          <w:p>
            <w:pPr>
              <w:ind w:left="20"/>
              <w:spacing w:after="0" w:line="153" w:lineRule="exact"/>
              <w:rPr>
                <w:sz w:val="20"/>
                <w:szCs w:val="20"/>
                <w:color w:val="auto"/>
              </w:rPr>
            </w:pPr>
            <w:r>
              <w:rPr>
                <w:rFonts w:ascii="Verdana" w:cs="Verdana" w:eastAsia="Verdana" w:hAnsi="Verdana"/>
                <w:sz w:val="13"/>
                <w:szCs w:val="13"/>
                <w:color w:val="auto"/>
              </w:rPr>
              <w:t>Net interest income after provision for credit losses</w:t>
            </w:r>
          </w:p>
        </w:tc>
        <w:tc>
          <w:tcPr>
            <w:tcW w:w="3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17"/>
              <w:spacing w:after="0"/>
              <w:rPr>
                <w:sz w:val="20"/>
                <w:szCs w:val="20"/>
                <w:color w:val="auto"/>
              </w:rPr>
            </w:pPr>
            <w:r>
              <w:rPr>
                <w:rFonts w:ascii="Verdana" w:cs="Verdana" w:eastAsia="Verdana" w:hAnsi="Verdana"/>
                <w:sz w:val="13"/>
                <w:szCs w:val="13"/>
                <w:color w:val="auto"/>
              </w:rPr>
              <w:t>80,157</w:t>
            </w:r>
          </w:p>
        </w:tc>
        <w:tc>
          <w:tcPr>
            <w:tcW w:w="80" w:type="dxa"/>
            <w:vAlign w:val="bottom"/>
            <w:tcBorders>
              <w:bottom w:val="single" w:sz="8" w:color="E0E7ED"/>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17"/>
              <w:spacing w:after="0"/>
              <w:rPr>
                <w:sz w:val="20"/>
                <w:szCs w:val="20"/>
                <w:color w:val="auto"/>
              </w:rPr>
            </w:pPr>
            <w:r>
              <w:rPr>
                <w:rFonts w:ascii="Verdana" w:cs="Verdana" w:eastAsia="Verdana" w:hAnsi="Verdana"/>
                <w:sz w:val="13"/>
                <w:szCs w:val="13"/>
                <w:color w:val="auto"/>
              </w:rPr>
              <w:t>78,043</w:t>
            </w:r>
          </w:p>
        </w:tc>
        <w:tc>
          <w:tcPr>
            <w:tcW w:w="80" w:type="dxa"/>
            <w:vAlign w:val="bottom"/>
            <w:tcBorders>
              <w:bottom w:val="single" w:sz="8" w:color="E0E7ED"/>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17"/>
              <w:spacing w:after="0"/>
              <w:rPr>
                <w:sz w:val="20"/>
                <w:szCs w:val="20"/>
                <w:color w:val="auto"/>
              </w:rPr>
            </w:pPr>
            <w:r>
              <w:rPr>
                <w:rFonts w:ascii="Verdana" w:cs="Verdana" w:eastAsia="Verdana" w:hAnsi="Verdana"/>
                <w:sz w:val="13"/>
                <w:szCs w:val="13"/>
                <w:color w:val="auto"/>
              </w:rPr>
              <w:t>150,886</w:t>
            </w:r>
          </w:p>
        </w:tc>
        <w:tc>
          <w:tcPr>
            <w:tcW w:w="100" w:type="dxa"/>
            <w:vAlign w:val="bottom"/>
            <w:tcBorders>
              <w:bottom w:val="single" w:sz="8" w:color="E0E7ED"/>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17"/>
              <w:spacing w:after="0"/>
              <w:rPr>
                <w:sz w:val="20"/>
                <w:szCs w:val="20"/>
                <w:color w:val="auto"/>
              </w:rPr>
            </w:pPr>
            <w:r>
              <w:rPr>
                <w:rFonts w:ascii="Verdana" w:cs="Verdana" w:eastAsia="Verdana" w:hAnsi="Verdana"/>
                <w:sz w:val="13"/>
                <w:szCs w:val="13"/>
                <w:color w:val="auto"/>
              </w:rPr>
              <w:t>162,947</w:t>
            </w:r>
          </w:p>
        </w:tc>
        <w:tc>
          <w:tcPr>
            <w:tcW w:w="0" w:type="dxa"/>
            <w:vAlign w:val="bottom"/>
          </w:tcPr>
          <w:p>
            <w:pPr>
              <w:spacing w:after="0"/>
              <w:rPr>
                <w:sz w:val="1"/>
                <w:szCs w:val="1"/>
                <w:color w:val="auto"/>
              </w:rPr>
            </w:pPr>
          </w:p>
        </w:tc>
      </w:tr>
      <w:tr>
        <w:trPr>
          <w:trHeight w:val="161"/>
        </w:trPr>
        <w:tc>
          <w:tcPr>
            <w:tcW w:w="5040" w:type="dxa"/>
            <w:vAlign w:val="bottom"/>
            <w:shd w:val="clear" w:color="auto" w:fill="E0E7ED"/>
          </w:tcPr>
          <w:p>
            <w:pPr>
              <w:spacing w:after="0"/>
              <w:rPr>
                <w:sz w:val="13"/>
                <w:szCs w:val="13"/>
                <w:color w:val="auto"/>
              </w:rPr>
            </w:pPr>
          </w:p>
        </w:tc>
        <w:tc>
          <w:tcPr>
            <w:tcW w:w="300" w:type="dxa"/>
            <w:vAlign w:val="bottom"/>
            <w:shd w:val="clear" w:color="auto" w:fill="E0E7ED"/>
          </w:tcPr>
          <w:p>
            <w:pPr>
              <w:spacing w:after="0"/>
              <w:rPr>
                <w:sz w:val="13"/>
                <w:szCs w:val="13"/>
                <w:color w:val="auto"/>
              </w:rPr>
            </w:pPr>
          </w:p>
        </w:tc>
        <w:tc>
          <w:tcPr>
            <w:tcW w:w="1180" w:type="dxa"/>
            <w:vAlign w:val="bottom"/>
            <w:shd w:val="clear" w:color="auto" w:fill="E0E7ED"/>
          </w:tcPr>
          <w:p>
            <w:pPr>
              <w:spacing w:after="0"/>
              <w:rPr>
                <w:sz w:val="13"/>
                <w:szCs w:val="13"/>
                <w:color w:val="auto"/>
              </w:rPr>
            </w:pPr>
          </w:p>
        </w:tc>
        <w:tc>
          <w:tcPr>
            <w:tcW w:w="80" w:type="dxa"/>
            <w:vAlign w:val="bottom"/>
            <w:shd w:val="clear" w:color="auto" w:fill="E0E7ED"/>
          </w:tcPr>
          <w:p>
            <w:pPr>
              <w:spacing w:after="0"/>
              <w:rPr>
                <w:sz w:val="13"/>
                <w:szCs w:val="13"/>
                <w:color w:val="auto"/>
              </w:rPr>
            </w:pPr>
          </w:p>
        </w:tc>
        <w:tc>
          <w:tcPr>
            <w:tcW w:w="340" w:type="dxa"/>
            <w:vAlign w:val="bottom"/>
            <w:shd w:val="clear" w:color="auto" w:fill="E0E7ED"/>
          </w:tcPr>
          <w:p>
            <w:pPr>
              <w:spacing w:after="0"/>
              <w:rPr>
                <w:sz w:val="13"/>
                <w:szCs w:val="13"/>
                <w:color w:val="auto"/>
              </w:rPr>
            </w:pPr>
          </w:p>
        </w:tc>
        <w:tc>
          <w:tcPr>
            <w:tcW w:w="1160" w:type="dxa"/>
            <w:vAlign w:val="bottom"/>
            <w:shd w:val="clear" w:color="auto" w:fill="E0E7ED"/>
          </w:tcPr>
          <w:p>
            <w:pPr>
              <w:spacing w:after="0"/>
              <w:rPr>
                <w:sz w:val="13"/>
                <w:szCs w:val="13"/>
                <w:color w:val="auto"/>
              </w:rPr>
            </w:pPr>
          </w:p>
        </w:tc>
        <w:tc>
          <w:tcPr>
            <w:tcW w:w="80" w:type="dxa"/>
            <w:vAlign w:val="bottom"/>
            <w:shd w:val="clear" w:color="auto" w:fill="E0E7ED"/>
          </w:tcPr>
          <w:p>
            <w:pPr>
              <w:spacing w:after="0"/>
              <w:rPr>
                <w:sz w:val="13"/>
                <w:szCs w:val="13"/>
                <w:color w:val="auto"/>
              </w:rPr>
            </w:pPr>
          </w:p>
        </w:tc>
        <w:tc>
          <w:tcPr>
            <w:tcW w:w="340" w:type="dxa"/>
            <w:vAlign w:val="bottom"/>
            <w:shd w:val="clear" w:color="auto" w:fill="E0E7ED"/>
          </w:tcPr>
          <w:p>
            <w:pPr>
              <w:spacing w:after="0"/>
              <w:rPr>
                <w:sz w:val="13"/>
                <w:szCs w:val="13"/>
                <w:color w:val="auto"/>
              </w:rPr>
            </w:pPr>
          </w:p>
        </w:tc>
        <w:tc>
          <w:tcPr>
            <w:tcW w:w="1140" w:type="dxa"/>
            <w:vAlign w:val="bottom"/>
            <w:shd w:val="clear" w:color="auto" w:fill="E0E7ED"/>
          </w:tcPr>
          <w:p>
            <w:pPr>
              <w:spacing w:after="0"/>
              <w:rPr>
                <w:sz w:val="13"/>
                <w:szCs w:val="13"/>
                <w:color w:val="auto"/>
              </w:rPr>
            </w:pPr>
          </w:p>
        </w:tc>
        <w:tc>
          <w:tcPr>
            <w:tcW w:w="100" w:type="dxa"/>
            <w:vAlign w:val="bottom"/>
            <w:shd w:val="clear" w:color="auto" w:fill="E0E7ED"/>
          </w:tcPr>
          <w:p>
            <w:pPr>
              <w:spacing w:after="0"/>
              <w:rPr>
                <w:sz w:val="13"/>
                <w:szCs w:val="13"/>
                <w:color w:val="auto"/>
              </w:rPr>
            </w:pPr>
          </w:p>
        </w:tc>
        <w:tc>
          <w:tcPr>
            <w:tcW w:w="320" w:type="dxa"/>
            <w:vAlign w:val="bottom"/>
            <w:shd w:val="clear" w:color="auto" w:fill="E0E7ED"/>
          </w:tcPr>
          <w:p>
            <w:pPr>
              <w:spacing w:after="0"/>
              <w:rPr>
                <w:sz w:val="13"/>
                <w:szCs w:val="13"/>
                <w:color w:val="auto"/>
              </w:rPr>
            </w:pPr>
          </w:p>
        </w:tc>
        <w:tc>
          <w:tcPr>
            <w:tcW w:w="1160" w:type="dxa"/>
            <w:vAlign w:val="bottom"/>
            <w:shd w:val="clear" w:color="auto" w:fill="E0E7ED"/>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5040" w:type="dxa"/>
            <w:vAlign w:val="bottom"/>
          </w:tcPr>
          <w:p>
            <w:pPr>
              <w:ind w:left="20"/>
              <w:spacing w:after="0"/>
              <w:rPr>
                <w:sz w:val="20"/>
                <w:szCs w:val="20"/>
                <w:color w:val="auto"/>
              </w:rPr>
            </w:pPr>
            <w:r>
              <w:rPr>
                <w:rFonts w:ascii="Verdana" w:cs="Verdana" w:eastAsia="Verdana" w:hAnsi="Verdana"/>
                <w:sz w:val="13"/>
                <w:szCs w:val="13"/>
                <w:b w:val="1"/>
                <w:bCs w:val="1"/>
                <w:color w:val="auto"/>
              </w:rPr>
              <w:t>Noninterest income</w:t>
            </w: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5040" w:type="dxa"/>
            <w:vAlign w:val="bottom"/>
            <w:shd w:val="clear" w:color="auto" w:fill="E0E7ED"/>
          </w:tcPr>
          <w:p>
            <w:pPr>
              <w:ind w:left="180"/>
              <w:spacing w:after="0"/>
              <w:rPr>
                <w:sz w:val="20"/>
                <w:szCs w:val="20"/>
                <w:color w:val="auto"/>
              </w:rPr>
            </w:pPr>
            <w:r>
              <w:rPr>
                <w:rFonts w:ascii="Verdana" w:cs="Verdana" w:eastAsia="Verdana" w:hAnsi="Verdana"/>
                <w:sz w:val="13"/>
                <w:szCs w:val="13"/>
                <w:color w:val="auto"/>
              </w:rPr>
              <w:t>Wealth management fees</w:t>
            </w:r>
          </w:p>
        </w:tc>
        <w:tc>
          <w:tcPr>
            <w:tcW w:w="300" w:type="dxa"/>
            <w:vAlign w:val="bottom"/>
            <w:shd w:val="clear" w:color="auto" w:fill="E0E7ED"/>
          </w:tcPr>
          <w:p>
            <w:pPr>
              <w:spacing w:after="0"/>
              <w:rPr>
                <w:sz w:val="15"/>
                <w:szCs w:val="15"/>
                <w:color w:val="auto"/>
              </w:rPr>
            </w:pPr>
          </w:p>
        </w:tc>
        <w:tc>
          <w:tcPr>
            <w:tcW w:w="118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15,917</w:t>
            </w:r>
          </w:p>
        </w:tc>
        <w:tc>
          <w:tcPr>
            <w:tcW w:w="80" w:type="dxa"/>
            <w:vAlign w:val="bottom"/>
            <w:shd w:val="clear" w:color="auto" w:fill="E0E7ED"/>
          </w:tcPr>
          <w:p>
            <w:pPr>
              <w:spacing w:after="0"/>
              <w:rPr>
                <w:sz w:val="15"/>
                <w:szCs w:val="15"/>
                <w:color w:val="auto"/>
              </w:rPr>
            </w:pPr>
          </w:p>
        </w:tc>
        <w:tc>
          <w:tcPr>
            <w:tcW w:w="340" w:type="dxa"/>
            <w:vAlign w:val="bottom"/>
            <w:shd w:val="clear" w:color="auto" w:fill="E0E7ED"/>
          </w:tcPr>
          <w:p>
            <w:pPr>
              <w:spacing w:after="0"/>
              <w:rPr>
                <w:sz w:val="15"/>
                <w:szCs w:val="15"/>
                <w:color w:val="auto"/>
              </w:rPr>
            </w:pPr>
          </w:p>
        </w:tc>
        <w:tc>
          <w:tcPr>
            <w:tcW w:w="116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14,562</w:t>
            </w:r>
          </w:p>
        </w:tc>
        <w:tc>
          <w:tcPr>
            <w:tcW w:w="80" w:type="dxa"/>
            <w:vAlign w:val="bottom"/>
            <w:shd w:val="clear" w:color="auto" w:fill="E0E7ED"/>
          </w:tcPr>
          <w:p>
            <w:pPr>
              <w:spacing w:after="0"/>
              <w:rPr>
                <w:sz w:val="15"/>
                <w:szCs w:val="15"/>
                <w:color w:val="auto"/>
              </w:rPr>
            </w:pPr>
          </w:p>
        </w:tc>
        <w:tc>
          <w:tcPr>
            <w:tcW w:w="340" w:type="dxa"/>
            <w:vAlign w:val="bottom"/>
            <w:shd w:val="clear" w:color="auto" w:fill="E0E7ED"/>
          </w:tcPr>
          <w:p>
            <w:pPr>
              <w:spacing w:after="0"/>
              <w:rPr>
                <w:sz w:val="15"/>
                <w:szCs w:val="15"/>
                <w:color w:val="auto"/>
              </w:rPr>
            </w:pPr>
          </w:p>
        </w:tc>
        <w:tc>
          <w:tcPr>
            <w:tcW w:w="114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31,466</w:t>
            </w:r>
          </w:p>
        </w:tc>
        <w:tc>
          <w:tcPr>
            <w:tcW w:w="100" w:type="dxa"/>
            <w:vAlign w:val="bottom"/>
            <w:shd w:val="clear" w:color="auto" w:fill="E0E7ED"/>
          </w:tcPr>
          <w:p>
            <w:pPr>
              <w:spacing w:after="0"/>
              <w:rPr>
                <w:sz w:val="15"/>
                <w:szCs w:val="15"/>
                <w:color w:val="auto"/>
              </w:rPr>
            </w:pPr>
          </w:p>
        </w:tc>
        <w:tc>
          <w:tcPr>
            <w:tcW w:w="320" w:type="dxa"/>
            <w:vAlign w:val="bottom"/>
            <w:shd w:val="clear" w:color="auto" w:fill="E0E7ED"/>
          </w:tcPr>
          <w:p>
            <w:pPr>
              <w:spacing w:after="0"/>
              <w:rPr>
                <w:sz w:val="15"/>
                <w:szCs w:val="15"/>
                <w:color w:val="auto"/>
              </w:rPr>
            </w:pPr>
          </w:p>
        </w:tc>
        <w:tc>
          <w:tcPr>
            <w:tcW w:w="116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29,359</w:t>
            </w:r>
          </w:p>
        </w:tc>
        <w:tc>
          <w:tcPr>
            <w:tcW w:w="0" w:type="dxa"/>
            <w:vAlign w:val="bottom"/>
          </w:tcPr>
          <w:p>
            <w:pPr>
              <w:spacing w:after="0"/>
              <w:rPr>
                <w:sz w:val="1"/>
                <w:szCs w:val="1"/>
                <w:color w:val="auto"/>
              </w:rPr>
            </w:pPr>
          </w:p>
        </w:tc>
      </w:tr>
      <w:tr>
        <w:trPr>
          <w:trHeight w:val="170"/>
        </w:trPr>
        <w:tc>
          <w:tcPr>
            <w:tcW w:w="5040" w:type="dxa"/>
            <w:vAlign w:val="bottom"/>
          </w:tcPr>
          <w:p>
            <w:pPr>
              <w:ind w:left="180"/>
              <w:spacing w:after="0"/>
              <w:rPr>
                <w:sz w:val="20"/>
                <w:szCs w:val="20"/>
                <w:color w:val="auto"/>
              </w:rPr>
            </w:pPr>
            <w:r>
              <w:rPr>
                <w:rFonts w:ascii="Verdana" w:cs="Verdana" w:eastAsia="Verdana" w:hAnsi="Verdana"/>
                <w:sz w:val="13"/>
                <w:szCs w:val="13"/>
                <w:color w:val="auto"/>
              </w:rPr>
              <w:t>Fees for customer services</w:t>
            </w:r>
          </w:p>
        </w:tc>
        <w:tc>
          <w:tcPr>
            <w:tcW w:w="300" w:type="dxa"/>
            <w:vAlign w:val="bottom"/>
          </w:tcPr>
          <w:p>
            <w:pPr>
              <w:spacing w:after="0"/>
              <w:rPr>
                <w:sz w:val="14"/>
                <w:szCs w:val="14"/>
                <w:color w:val="auto"/>
              </w:rPr>
            </w:pPr>
          </w:p>
        </w:tc>
        <w:tc>
          <w:tcPr>
            <w:tcW w:w="1180" w:type="dxa"/>
            <w:vAlign w:val="bottom"/>
          </w:tcPr>
          <w:p>
            <w:pPr>
              <w:jc w:val="right"/>
              <w:ind w:right="17"/>
              <w:spacing w:after="0"/>
              <w:rPr>
                <w:sz w:val="20"/>
                <w:szCs w:val="20"/>
                <w:color w:val="auto"/>
              </w:rPr>
            </w:pPr>
            <w:r>
              <w:rPr>
                <w:rFonts w:ascii="Verdana" w:cs="Verdana" w:eastAsia="Verdana" w:hAnsi="Verdana"/>
                <w:sz w:val="13"/>
                <w:szCs w:val="13"/>
                <w:color w:val="auto"/>
              </w:rPr>
              <w:t>7,798</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jc w:val="right"/>
              <w:ind w:right="17"/>
              <w:spacing w:after="0"/>
              <w:rPr>
                <w:sz w:val="20"/>
                <w:szCs w:val="20"/>
                <w:color w:val="auto"/>
              </w:rPr>
            </w:pPr>
            <w:r>
              <w:rPr>
                <w:rFonts w:ascii="Verdana" w:cs="Verdana" w:eastAsia="Verdana" w:hAnsi="Verdana"/>
                <w:sz w:val="13"/>
                <w:szCs w:val="13"/>
                <w:color w:val="auto"/>
              </w:rPr>
              <w:t>7,239</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ind w:right="17"/>
              <w:spacing w:after="0"/>
              <w:rPr>
                <w:sz w:val="20"/>
                <w:szCs w:val="20"/>
                <w:color w:val="auto"/>
              </w:rPr>
            </w:pPr>
            <w:r>
              <w:rPr>
                <w:rFonts w:ascii="Verdana" w:cs="Verdana" w:eastAsia="Verdana" w:hAnsi="Verdana"/>
                <w:sz w:val="13"/>
                <w:szCs w:val="13"/>
                <w:color w:val="auto"/>
              </w:rPr>
              <w:t>14,854</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jc w:val="right"/>
              <w:ind w:right="17"/>
              <w:spacing w:after="0"/>
              <w:rPr>
                <w:sz w:val="20"/>
                <w:szCs w:val="20"/>
                <w:color w:val="auto"/>
              </w:rPr>
            </w:pPr>
            <w:r>
              <w:rPr>
                <w:rFonts w:ascii="Verdana" w:cs="Verdana" w:eastAsia="Verdana" w:hAnsi="Verdana"/>
                <w:sz w:val="13"/>
                <w:szCs w:val="13"/>
                <w:color w:val="auto"/>
              </w:rPr>
              <w:t>14,058</w:t>
            </w:r>
          </w:p>
        </w:tc>
        <w:tc>
          <w:tcPr>
            <w:tcW w:w="0" w:type="dxa"/>
            <w:vAlign w:val="bottom"/>
          </w:tcPr>
          <w:p>
            <w:pPr>
              <w:spacing w:after="0"/>
              <w:rPr>
                <w:sz w:val="1"/>
                <w:szCs w:val="1"/>
                <w:color w:val="auto"/>
              </w:rPr>
            </w:pPr>
          </w:p>
        </w:tc>
      </w:tr>
      <w:tr>
        <w:trPr>
          <w:trHeight w:val="181"/>
        </w:trPr>
        <w:tc>
          <w:tcPr>
            <w:tcW w:w="5040" w:type="dxa"/>
            <w:vAlign w:val="bottom"/>
            <w:shd w:val="clear" w:color="auto" w:fill="E0E7ED"/>
          </w:tcPr>
          <w:p>
            <w:pPr>
              <w:ind w:left="180"/>
              <w:spacing w:after="0"/>
              <w:rPr>
                <w:sz w:val="20"/>
                <w:szCs w:val="20"/>
                <w:color w:val="auto"/>
              </w:rPr>
            </w:pPr>
            <w:r>
              <w:rPr>
                <w:rFonts w:ascii="Verdana" w:cs="Verdana" w:eastAsia="Verdana" w:hAnsi="Verdana"/>
                <w:sz w:val="13"/>
                <w:szCs w:val="13"/>
                <w:color w:val="auto"/>
              </w:rPr>
              <w:t>Payment technology solutions</w:t>
            </w:r>
          </w:p>
        </w:tc>
        <w:tc>
          <w:tcPr>
            <w:tcW w:w="300" w:type="dxa"/>
            <w:vAlign w:val="bottom"/>
            <w:shd w:val="clear" w:color="auto" w:fill="E0E7ED"/>
          </w:tcPr>
          <w:p>
            <w:pPr>
              <w:spacing w:after="0"/>
              <w:rPr>
                <w:sz w:val="15"/>
                <w:szCs w:val="15"/>
                <w:color w:val="auto"/>
              </w:rPr>
            </w:pPr>
          </w:p>
        </w:tc>
        <w:tc>
          <w:tcPr>
            <w:tcW w:w="118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5,915</w:t>
            </w:r>
          </w:p>
        </w:tc>
        <w:tc>
          <w:tcPr>
            <w:tcW w:w="80" w:type="dxa"/>
            <w:vAlign w:val="bottom"/>
            <w:shd w:val="clear" w:color="auto" w:fill="E0E7ED"/>
          </w:tcPr>
          <w:p>
            <w:pPr>
              <w:spacing w:after="0"/>
              <w:rPr>
                <w:sz w:val="15"/>
                <w:szCs w:val="15"/>
                <w:color w:val="auto"/>
              </w:rPr>
            </w:pPr>
          </w:p>
        </w:tc>
        <w:tc>
          <w:tcPr>
            <w:tcW w:w="340" w:type="dxa"/>
            <w:vAlign w:val="bottom"/>
            <w:shd w:val="clear" w:color="auto" w:fill="E0E7ED"/>
          </w:tcPr>
          <w:p>
            <w:pPr>
              <w:spacing w:after="0"/>
              <w:rPr>
                <w:sz w:val="15"/>
                <w:szCs w:val="15"/>
                <w:color w:val="auto"/>
              </w:rPr>
            </w:pPr>
          </w:p>
        </w:tc>
        <w:tc>
          <w:tcPr>
            <w:tcW w:w="116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5,231</w:t>
            </w:r>
          </w:p>
        </w:tc>
        <w:tc>
          <w:tcPr>
            <w:tcW w:w="80" w:type="dxa"/>
            <w:vAlign w:val="bottom"/>
            <w:shd w:val="clear" w:color="auto" w:fill="E0E7ED"/>
          </w:tcPr>
          <w:p>
            <w:pPr>
              <w:spacing w:after="0"/>
              <w:rPr>
                <w:sz w:val="15"/>
                <w:szCs w:val="15"/>
                <w:color w:val="auto"/>
              </w:rPr>
            </w:pPr>
          </w:p>
        </w:tc>
        <w:tc>
          <w:tcPr>
            <w:tcW w:w="340" w:type="dxa"/>
            <w:vAlign w:val="bottom"/>
            <w:shd w:val="clear" w:color="auto" w:fill="E0E7ED"/>
          </w:tcPr>
          <w:p>
            <w:pPr>
              <w:spacing w:after="0"/>
              <w:rPr>
                <w:sz w:val="15"/>
                <w:szCs w:val="15"/>
                <w:color w:val="auto"/>
              </w:rPr>
            </w:pPr>
          </w:p>
        </w:tc>
        <w:tc>
          <w:tcPr>
            <w:tcW w:w="114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11,624</w:t>
            </w:r>
          </w:p>
        </w:tc>
        <w:tc>
          <w:tcPr>
            <w:tcW w:w="100" w:type="dxa"/>
            <w:vAlign w:val="bottom"/>
            <w:shd w:val="clear" w:color="auto" w:fill="E0E7ED"/>
          </w:tcPr>
          <w:p>
            <w:pPr>
              <w:spacing w:after="0"/>
              <w:rPr>
                <w:sz w:val="15"/>
                <w:szCs w:val="15"/>
                <w:color w:val="auto"/>
              </w:rPr>
            </w:pPr>
          </w:p>
        </w:tc>
        <w:tc>
          <w:tcPr>
            <w:tcW w:w="320" w:type="dxa"/>
            <w:vAlign w:val="bottom"/>
            <w:shd w:val="clear" w:color="auto" w:fill="E0E7ED"/>
          </w:tcPr>
          <w:p>
            <w:pPr>
              <w:spacing w:after="0"/>
              <w:rPr>
                <w:sz w:val="15"/>
                <w:szCs w:val="15"/>
                <w:color w:val="auto"/>
              </w:rPr>
            </w:pPr>
          </w:p>
        </w:tc>
        <w:tc>
          <w:tcPr>
            <w:tcW w:w="116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10,546</w:t>
            </w:r>
          </w:p>
        </w:tc>
        <w:tc>
          <w:tcPr>
            <w:tcW w:w="0" w:type="dxa"/>
            <w:vAlign w:val="bottom"/>
          </w:tcPr>
          <w:p>
            <w:pPr>
              <w:spacing w:after="0"/>
              <w:rPr>
                <w:sz w:val="1"/>
                <w:szCs w:val="1"/>
                <w:color w:val="auto"/>
              </w:rPr>
            </w:pPr>
          </w:p>
        </w:tc>
      </w:tr>
      <w:tr>
        <w:trPr>
          <w:trHeight w:val="170"/>
        </w:trPr>
        <w:tc>
          <w:tcPr>
            <w:tcW w:w="5040" w:type="dxa"/>
            <w:vAlign w:val="bottom"/>
          </w:tcPr>
          <w:p>
            <w:pPr>
              <w:ind w:left="180"/>
              <w:spacing w:after="0"/>
              <w:rPr>
                <w:sz w:val="20"/>
                <w:szCs w:val="20"/>
                <w:color w:val="auto"/>
              </w:rPr>
            </w:pPr>
            <w:r>
              <w:rPr>
                <w:rFonts w:ascii="Verdana" w:cs="Verdana" w:eastAsia="Verdana" w:hAnsi="Verdana"/>
                <w:sz w:val="13"/>
                <w:szCs w:val="13"/>
                <w:color w:val="auto"/>
              </w:rPr>
              <w:t>Mortgage revenue</w:t>
            </w:r>
          </w:p>
        </w:tc>
        <w:tc>
          <w:tcPr>
            <w:tcW w:w="300" w:type="dxa"/>
            <w:vAlign w:val="bottom"/>
          </w:tcPr>
          <w:p>
            <w:pPr>
              <w:spacing w:after="0"/>
              <w:rPr>
                <w:sz w:val="14"/>
                <w:szCs w:val="14"/>
                <w:color w:val="auto"/>
              </w:rPr>
            </w:pPr>
          </w:p>
        </w:tc>
        <w:tc>
          <w:tcPr>
            <w:tcW w:w="1180" w:type="dxa"/>
            <w:vAlign w:val="bottom"/>
          </w:tcPr>
          <w:p>
            <w:pPr>
              <w:jc w:val="right"/>
              <w:ind w:right="17"/>
              <w:spacing w:after="0"/>
              <w:rPr>
                <w:sz w:val="20"/>
                <w:szCs w:val="20"/>
                <w:color w:val="auto"/>
              </w:rPr>
            </w:pPr>
            <w:r>
              <w:rPr>
                <w:rFonts w:ascii="Verdana" w:cs="Verdana" w:eastAsia="Verdana" w:hAnsi="Verdana"/>
                <w:sz w:val="13"/>
                <w:szCs w:val="13"/>
                <w:color w:val="auto"/>
              </w:rPr>
              <w:t>478</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jc w:val="right"/>
              <w:ind w:right="17"/>
              <w:spacing w:after="0"/>
              <w:rPr>
                <w:sz w:val="20"/>
                <w:szCs w:val="20"/>
                <w:color w:val="auto"/>
              </w:rPr>
            </w:pPr>
            <w:r>
              <w:rPr>
                <w:rFonts w:ascii="Verdana" w:cs="Verdana" w:eastAsia="Verdana" w:hAnsi="Verdana"/>
                <w:sz w:val="13"/>
                <w:szCs w:val="13"/>
                <w:color w:val="auto"/>
              </w:rPr>
              <w:t>272</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ind w:right="17"/>
              <w:spacing w:after="0"/>
              <w:rPr>
                <w:sz w:val="20"/>
                <w:szCs w:val="20"/>
                <w:color w:val="auto"/>
              </w:rPr>
            </w:pPr>
            <w:r>
              <w:rPr>
                <w:rFonts w:ascii="Verdana" w:cs="Verdana" w:eastAsia="Verdana" w:hAnsi="Verdana"/>
                <w:sz w:val="13"/>
                <w:szCs w:val="13"/>
                <w:color w:val="auto"/>
              </w:rPr>
              <w:t>1,224</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jc w:val="right"/>
              <w:ind w:right="17"/>
              <w:spacing w:after="0"/>
              <w:rPr>
                <w:sz w:val="20"/>
                <w:szCs w:val="20"/>
                <w:color w:val="auto"/>
              </w:rPr>
            </w:pPr>
            <w:r>
              <w:rPr>
                <w:rFonts w:ascii="Verdana" w:cs="Verdana" w:eastAsia="Verdana" w:hAnsi="Verdana"/>
                <w:sz w:val="13"/>
                <w:szCs w:val="13"/>
                <w:color w:val="auto"/>
              </w:rPr>
              <w:t>560</w:t>
            </w:r>
          </w:p>
        </w:tc>
        <w:tc>
          <w:tcPr>
            <w:tcW w:w="0" w:type="dxa"/>
            <w:vAlign w:val="bottom"/>
          </w:tcPr>
          <w:p>
            <w:pPr>
              <w:spacing w:after="0"/>
              <w:rPr>
                <w:sz w:val="1"/>
                <w:szCs w:val="1"/>
                <w:color w:val="auto"/>
              </w:rPr>
            </w:pPr>
          </w:p>
        </w:tc>
      </w:tr>
      <w:tr>
        <w:trPr>
          <w:trHeight w:val="181"/>
        </w:trPr>
        <w:tc>
          <w:tcPr>
            <w:tcW w:w="5040" w:type="dxa"/>
            <w:vAlign w:val="bottom"/>
            <w:shd w:val="clear" w:color="auto" w:fill="E0E7ED"/>
          </w:tcPr>
          <w:p>
            <w:pPr>
              <w:ind w:left="180"/>
              <w:spacing w:after="0"/>
              <w:rPr>
                <w:sz w:val="20"/>
                <w:szCs w:val="20"/>
                <w:color w:val="auto"/>
              </w:rPr>
            </w:pPr>
            <w:r>
              <w:rPr>
                <w:rFonts w:ascii="Verdana" w:cs="Verdana" w:eastAsia="Verdana" w:hAnsi="Verdana"/>
                <w:sz w:val="13"/>
                <w:szCs w:val="13"/>
                <w:color w:val="auto"/>
              </w:rPr>
              <w:t>Income on bank owned life insurance</w:t>
            </w:r>
          </w:p>
        </w:tc>
        <w:tc>
          <w:tcPr>
            <w:tcW w:w="300" w:type="dxa"/>
            <w:vAlign w:val="bottom"/>
            <w:shd w:val="clear" w:color="auto" w:fill="E0E7ED"/>
          </w:tcPr>
          <w:p>
            <w:pPr>
              <w:spacing w:after="0"/>
              <w:rPr>
                <w:sz w:val="15"/>
                <w:szCs w:val="15"/>
                <w:color w:val="auto"/>
              </w:rPr>
            </w:pPr>
          </w:p>
        </w:tc>
        <w:tc>
          <w:tcPr>
            <w:tcW w:w="118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1,442</w:t>
            </w:r>
          </w:p>
        </w:tc>
        <w:tc>
          <w:tcPr>
            <w:tcW w:w="80" w:type="dxa"/>
            <w:vAlign w:val="bottom"/>
            <w:shd w:val="clear" w:color="auto" w:fill="E0E7ED"/>
          </w:tcPr>
          <w:p>
            <w:pPr>
              <w:spacing w:after="0"/>
              <w:rPr>
                <w:sz w:val="15"/>
                <w:szCs w:val="15"/>
                <w:color w:val="auto"/>
              </w:rPr>
            </w:pPr>
          </w:p>
        </w:tc>
        <w:tc>
          <w:tcPr>
            <w:tcW w:w="340" w:type="dxa"/>
            <w:vAlign w:val="bottom"/>
            <w:shd w:val="clear" w:color="auto" w:fill="E0E7ED"/>
          </w:tcPr>
          <w:p>
            <w:pPr>
              <w:spacing w:after="0"/>
              <w:rPr>
                <w:sz w:val="15"/>
                <w:szCs w:val="15"/>
                <w:color w:val="auto"/>
              </w:rPr>
            </w:pPr>
          </w:p>
        </w:tc>
        <w:tc>
          <w:tcPr>
            <w:tcW w:w="116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1,029</w:t>
            </w:r>
          </w:p>
        </w:tc>
        <w:tc>
          <w:tcPr>
            <w:tcW w:w="80" w:type="dxa"/>
            <w:vAlign w:val="bottom"/>
            <w:shd w:val="clear" w:color="auto" w:fill="E0E7ED"/>
          </w:tcPr>
          <w:p>
            <w:pPr>
              <w:spacing w:after="0"/>
              <w:rPr>
                <w:sz w:val="15"/>
                <w:szCs w:val="15"/>
                <w:color w:val="auto"/>
              </w:rPr>
            </w:pPr>
          </w:p>
        </w:tc>
        <w:tc>
          <w:tcPr>
            <w:tcW w:w="340" w:type="dxa"/>
            <w:vAlign w:val="bottom"/>
            <w:shd w:val="clear" w:color="auto" w:fill="E0E7ED"/>
          </w:tcPr>
          <w:p>
            <w:pPr>
              <w:spacing w:after="0"/>
              <w:rPr>
                <w:sz w:val="15"/>
                <w:szCs w:val="15"/>
                <w:color w:val="auto"/>
              </w:rPr>
            </w:pPr>
          </w:p>
        </w:tc>
        <w:tc>
          <w:tcPr>
            <w:tcW w:w="114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2,861</w:t>
            </w:r>
          </w:p>
        </w:tc>
        <w:tc>
          <w:tcPr>
            <w:tcW w:w="100" w:type="dxa"/>
            <w:vAlign w:val="bottom"/>
            <w:shd w:val="clear" w:color="auto" w:fill="E0E7ED"/>
          </w:tcPr>
          <w:p>
            <w:pPr>
              <w:spacing w:after="0"/>
              <w:rPr>
                <w:sz w:val="15"/>
                <w:szCs w:val="15"/>
                <w:color w:val="auto"/>
              </w:rPr>
            </w:pPr>
          </w:p>
        </w:tc>
        <w:tc>
          <w:tcPr>
            <w:tcW w:w="320" w:type="dxa"/>
            <w:vAlign w:val="bottom"/>
            <w:shd w:val="clear" w:color="auto" w:fill="E0E7ED"/>
          </w:tcPr>
          <w:p>
            <w:pPr>
              <w:spacing w:after="0"/>
              <w:rPr>
                <w:sz w:val="15"/>
                <w:szCs w:val="15"/>
                <w:color w:val="auto"/>
              </w:rPr>
            </w:pPr>
          </w:p>
        </w:tc>
        <w:tc>
          <w:tcPr>
            <w:tcW w:w="116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2,681</w:t>
            </w:r>
          </w:p>
        </w:tc>
        <w:tc>
          <w:tcPr>
            <w:tcW w:w="0" w:type="dxa"/>
            <w:vAlign w:val="bottom"/>
          </w:tcPr>
          <w:p>
            <w:pPr>
              <w:spacing w:after="0"/>
              <w:rPr>
                <w:sz w:val="1"/>
                <w:szCs w:val="1"/>
                <w:color w:val="auto"/>
              </w:rPr>
            </w:pPr>
          </w:p>
        </w:tc>
      </w:tr>
      <w:tr>
        <w:trPr>
          <w:trHeight w:val="170"/>
        </w:trPr>
        <w:tc>
          <w:tcPr>
            <w:tcW w:w="5040" w:type="dxa"/>
            <w:vAlign w:val="bottom"/>
          </w:tcPr>
          <w:p>
            <w:pPr>
              <w:ind w:left="180"/>
              <w:spacing w:after="0"/>
              <w:rPr>
                <w:sz w:val="20"/>
                <w:szCs w:val="20"/>
                <w:color w:val="auto"/>
              </w:rPr>
            </w:pPr>
            <w:r>
              <w:rPr>
                <w:rFonts w:ascii="Verdana" w:cs="Verdana" w:eastAsia="Verdana" w:hAnsi="Verdana"/>
                <w:sz w:val="13"/>
                <w:szCs w:val="13"/>
                <w:color w:val="auto"/>
              </w:rPr>
              <w:t>Realized gain on the sale of mortgage servicing rights</w:t>
            </w:r>
          </w:p>
        </w:tc>
        <w:tc>
          <w:tcPr>
            <w:tcW w:w="300" w:type="dxa"/>
            <w:vAlign w:val="bottom"/>
          </w:tcPr>
          <w:p>
            <w:pPr>
              <w:spacing w:after="0"/>
              <w:rPr>
                <w:sz w:val="14"/>
                <w:szCs w:val="14"/>
                <w:color w:val="auto"/>
              </w:rPr>
            </w:pPr>
          </w:p>
        </w:tc>
        <w:tc>
          <w:tcPr>
            <w:tcW w:w="1180" w:type="dxa"/>
            <w:vAlign w:val="bottom"/>
          </w:tcPr>
          <w:p>
            <w:pPr>
              <w:jc w:val="right"/>
              <w:ind w:right="17"/>
              <w:spacing w:after="0"/>
              <w:rPr>
                <w:sz w:val="20"/>
                <w:szCs w:val="20"/>
                <w:color w:val="auto"/>
              </w:rPr>
            </w:pPr>
            <w:r>
              <w:rPr>
                <w:rFonts w:ascii="Verdana" w:cs="Verdana" w:eastAsia="Verdana" w:hAnsi="Verdana"/>
                <w:sz w:val="13"/>
                <w:szCs w:val="13"/>
                <w:color w:val="auto"/>
              </w:rPr>
              <w:t>277</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40" w:type="dxa"/>
            <w:vAlign w:val="bottom"/>
            <w:gridSpan w:val="2"/>
          </w:tcPr>
          <w:p>
            <w:pPr>
              <w:jc w:val="right"/>
              <w:ind w:right="160"/>
              <w:spacing w:after="0"/>
              <w:rPr>
                <w:sz w:val="20"/>
                <w:szCs w:val="20"/>
                <w:color w:val="auto"/>
              </w:rPr>
            </w:pPr>
            <w:r>
              <w:rPr>
                <w:rFonts w:ascii="Verdana" w:cs="Verdana" w:eastAsia="Verdana" w:hAnsi="Verdana"/>
                <w:sz w:val="13"/>
                <w:szCs w:val="13"/>
                <w:color w:val="auto"/>
              </w:rPr>
              <w:t>—</w:t>
            </w:r>
          </w:p>
        </w:tc>
        <w:tc>
          <w:tcPr>
            <w:tcW w:w="340" w:type="dxa"/>
            <w:vAlign w:val="bottom"/>
          </w:tcPr>
          <w:p>
            <w:pPr>
              <w:spacing w:after="0"/>
              <w:rPr>
                <w:sz w:val="14"/>
                <w:szCs w:val="14"/>
                <w:color w:val="auto"/>
              </w:rPr>
            </w:pPr>
          </w:p>
        </w:tc>
        <w:tc>
          <w:tcPr>
            <w:tcW w:w="1140" w:type="dxa"/>
            <w:vAlign w:val="bottom"/>
          </w:tcPr>
          <w:p>
            <w:pPr>
              <w:jc w:val="right"/>
              <w:ind w:right="17"/>
              <w:spacing w:after="0"/>
              <w:rPr>
                <w:sz w:val="20"/>
                <w:szCs w:val="20"/>
                <w:color w:val="auto"/>
              </w:rPr>
            </w:pPr>
            <w:r>
              <w:rPr>
                <w:rFonts w:ascii="Verdana" w:cs="Verdana" w:eastAsia="Verdana" w:hAnsi="Verdana"/>
                <w:sz w:val="13"/>
                <w:szCs w:val="13"/>
                <w:color w:val="auto"/>
              </w:rPr>
              <w:t>7,742</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jc w:val="right"/>
              <w:ind w:right="17"/>
              <w:spacing w:after="0"/>
              <w:rPr>
                <w:sz w:val="20"/>
                <w:szCs w:val="20"/>
                <w:color w:val="auto"/>
              </w:rPr>
            </w:pPr>
            <w:r>
              <w:rPr>
                <w:rFonts w:ascii="Verdana" w:cs="Verdana" w:eastAsia="Verdana" w:hAnsi="Verdana"/>
                <w:sz w:val="13"/>
                <w:szCs w:val="13"/>
                <w:color w:val="auto"/>
              </w:rPr>
              <w:t>—</w:t>
            </w:r>
          </w:p>
        </w:tc>
        <w:tc>
          <w:tcPr>
            <w:tcW w:w="0" w:type="dxa"/>
            <w:vAlign w:val="bottom"/>
          </w:tcPr>
          <w:p>
            <w:pPr>
              <w:spacing w:after="0"/>
              <w:rPr>
                <w:sz w:val="1"/>
                <w:szCs w:val="1"/>
                <w:color w:val="auto"/>
              </w:rPr>
            </w:pPr>
          </w:p>
        </w:tc>
      </w:tr>
      <w:tr>
        <w:trPr>
          <w:trHeight w:val="181"/>
        </w:trPr>
        <w:tc>
          <w:tcPr>
            <w:tcW w:w="5040" w:type="dxa"/>
            <w:vAlign w:val="bottom"/>
            <w:shd w:val="clear" w:color="auto" w:fill="E0E7ED"/>
          </w:tcPr>
          <w:p>
            <w:pPr>
              <w:ind w:left="180"/>
              <w:spacing w:after="0"/>
              <w:rPr>
                <w:sz w:val="20"/>
                <w:szCs w:val="20"/>
                <w:color w:val="auto"/>
              </w:rPr>
            </w:pPr>
            <w:r>
              <w:rPr>
                <w:rFonts w:ascii="Verdana" w:cs="Verdana" w:eastAsia="Verdana" w:hAnsi="Verdana"/>
                <w:sz w:val="13"/>
                <w:szCs w:val="13"/>
                <w:color w:val="auto"/>
              </w:rPr>
              <w:t>Realized net gains (losses) on securities</w:t>
            </w:r>
          </w:p>
        </w:tc>
        <w:tc>
          <w:tcPr>
            <w:tcW w:w="300" w:type="dxa"/>
            <w:vAlign w:val="bottom"/>
            <w:shd w:val="clear" w:color="auto" w:fill="E0E7ED"/>
          </w:tcPr>
          <w:p>
            <w:pPr>
              <w:spacing w:after="0"/>
              <w:rPr>
                <w:sz w:val="15"/>
                <w:szCs w:val="15"/>
                <w:color w:val="auto"/>
              </w:rPr>
            </w:pPr>
          </w:p>
        </w:tc>
        <w:tc>
          <w:tcPr>
            <w:tcW w:w="118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(4)</w:t>
            </w:r>
          </w:p>
        </w:tc>
        <w:tc>
          <w:tcPr>
            <w:tcW w:w="80" w:type="dxa"/>
            <w:vAlign w:val="bottom"/>
            <w:shd w:val="clear" w:color="auto" w:fill="E0E7ED"/>
          </w:tcPr>
          <w:p>
            <w:pPr>
              <w:spacing w:after="0"/>
              <w:rPr>
                <w:sz w:val="15"/>
                <w:szCs w:val="15"/>
                <w:color w:val="auto"/>
              </w:rPr>
            </w:pPr>
          </w:p>
        </w:tc>
        <w:tc>
          <w:tcPr>
            <w:tcW w:w="340" w:type="dxa"/>
            <w:vAlign w:val="bottom"/>
            <w:shd w:val="clear" w:color="auto" w:fill="E0E7ED"/>
          </w:tcPr>
          <w:p>
            <w:pPr>
              <w:spacing w:after="0"/>
              <w:rPr>
                <w:sz w:val="15"/>
                <w:szCs w:val="15"/>
                <w:color w:val="auto"/>
              </w:rPr>
            </w:pPr>
          </w:p>
        </w:tc>
        <w:tc>
          <w:tcPr>
            <w:tcW w:w="116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(178)</w:t>
            </w:r>
          </w:p>
        </w:tc>
        <w:tc>
          <w:tcPr>
            <w:tcW w:w="80" w:type="dxa"/>
            <w:vAlign w:val="bottom"/>
            <w:shd w:val="clear" w:color="auto" w:fill="E0E7ED"/>
          </w:tcPr>
          <w:p>
            <w:pPr>
              <w:spacing w:after="0"/>
              <w:rPr>
                <w:sz w:val="15"/>
                <w:szCs w:val="15"/>
                <w:color w:val="auto"/>
              </w:rPr>
            </w:pPr>
          </w:p>
        </w:tc>
        <w:tc>
          <w:tcPr>
            <w:tcW w:w="340" w:type="dxa"/>
            <w:vAlign w:val="bottom"/>
            <w:shd w:val="clear" w:color="auto" w:fill="E0E7ED"/>
          </w:tcPr>
          <w:p>
            <w:pPr>
              <w:spacing w:after="0"/>
              <w:rPr>
                <w:sz w:val="15"/>
                <w:szCs w:val="15"/>
                <w:color w:val="auto"/>
              </w:rPr>
            </w:pPr>
          </w:p>
        </w:tc>
        <w:tc>
          <w:tcPr>
            <w:tcW w:w="114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(6,806)</w:t>
            </w:r>
          </w:p>
        </w:tc>
        <w:tc>
          <w:tcPr>
            <w:tcW w:w="100" w:type="dxa"/>
            <w:vAlign w:val="bottom"/>
            <w:shd w:val="clear" w:color="auto" w:fill="E0E7ED"/>
          </w:tcPr>
          <w:p>
            <w:pPr>
              <w:spacing w:after="0"/>
              <w:rPr>
                <w:sz w:val="15"/>
                <w:szCs w:val="15"/>
                <w:color w:val="auto"/>
              </w:rPr>
            </w:pPr>
          </w:p>
        </w:tc>
        <w:tc>
          <w:tcPr>
            <w:tcW w:w="320" w:type="dxa"/>
            <w:vAlign w:val="bottom"/>
            <w:shd w:val="clear" w:color="auto" w:fill="E0E7ED"/>
          </w:tcPr>
          <w:p>
            <w:pPr>
              <w:spacing w:after="0"/>
              <w:rPr>
                <w:sz w:val="15"/>
                <w:szCs w:val="15"/>
                <w:color w:val="auto"/>
              </w:rPr>
            </w:pPr>
          </w:p>
        </w:tc>
        <w:tc>
          <w:tcPr>
            <w:tcW w:w="116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(174)</w:t>
            </w:r>
          </w:p>
        </w:tc>
        <w:tc>
          <w:tcPr>
            <w:tcW w:w="0" w:type="dxa"/>
            <w:vAlign w:val="bottom"/>
          </w:tcPr>
          <w:p>
            <w:pPr>
              <w:spacing w:after="0"/>
              <w:rPr>
                <w:sz w:val="1"/>
                <w:szCs w:val="1"/>
                <w:color w:val="auto"/>
              </w:rPr>
            </w:pPr>
          </w:p>
        </w:tc>
      </w:tr>
      <w:tr>
        <w:trPr>
          <w:trHeight w:val="170"/>
        </w:trPr>
        <w:tc>
          <w:tcPr>
            <w:tcW w:w="5040" w:type="dxa"/>
            <w:vAlign w:val="bottom"/>
          </w:tcPr>
          <w:p>
            <w:pPr>
              <w:ind w:left="180"/>
              <w:spacing w:after="0"/>
              <w:rPr>
                <w:sz w:val="20"/>
                <w:szCs w:val="20"/>
                <w:color w:val="auto"/>
              </w:rPr>
            </w:pPr>
            <w:r>
              <w:rPr>
                <w:rFonts w:ascii="Verdana" w:cs="Verdana" w:eastAsia="Verdana" w:hAnsi="Verdana"/>
                <w:sz w:val="13"/>
                <w:szCs w:val="13"/>
                <w:color w:val="auto"/>
              </w:rPr>
              <w:t>Unrealized net gains (losses) recognized on equity securities</w:t>
            </w:r>
          </w:p>
        </w:tc>
        <w:tc>
          <w:tcPr>
            <w:tcW w:w="3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Verdana" w:cs="Verdana" w:eastAsia="Verdana" w:hAnsi="Verdana"/>
                <w:sz w:val="13"/>
                <w:szCs w:val="13"/>
                <w:color w:val="auto"/>
              </w:rPr>
              <w:t>(349)</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Verdana" w:cs="Verdana" w:eastAsia="Verdana" w:hAnsi="Verdana"/>
                <w:sz w:val="13"/>
                <w:szCs w:val="13"/>
                <w:color w:val="auto"/>
              </w:rPr>
              <w:t>(1,881)</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ind w:right="17"/>
              <w:spacing w:after="0"/>
              <w:rPr>
                <w:sz w:val="20"/>
                <w:szCs w:val="20"/>
                <w:color w:val="auto"/>
              </w:rPr>
            </w:pPr>
            <w:r>
              <w:rPr>
                <w:rFonts w:ascii="Verdana" w:cs="Verdana" w:eastAsia="Verdana" w:hAnsi="Verdana"/>
                <w:sz w:val="13"/>
                <w:szCs w:val="13"/>
                <w:color w:val="auto"/>
              </w:rPr>
              <w:t>78</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Verdana" w:cs="Verdana" w:eastAsia="Verdana" w:hAnsi="Verdana"/>
                <w:sz w:val="13"/>
                <w:szCs w:val="13"/>
                <w:color w:val="auto"/>
              </w:rPr>
              <w:t>(2,501)</w:t>
            </w:r>
          </w:p>
        </w:tc>
        <w:tc>
          <w:tcPr>
            <w:tcW w:w="0" w:type="dxa"/>
            <w:vAlign w:val="bottom"/>
          </w:tcPr>
          <w:p>
            <w:pPr>
              <w:spacing w:after="0"/>
              <w:rPr>
                <w:sz w:val="1"/>
                <w:szCs w:val="1"/>
                <w:color w:val="auto"/>
              </w:rPr>
            </w:pPr>
          </w:p>
        </w:tc>
      </w:tr>
      <w:tr>
        <w:trPr>
          <w:trHeight w:val="181"/>
        </w:trPr>
        <w:tc>
          <w:tcPr>
            <w:tcW w:w="5040" w:type="dxa"/>
            <w:vAlign w:val="bottom"/>
            <w:shd w:val="clear" w:color="auto" w:fill="E0E7ED"/>
          </w:tcPr>
          <w:p>
            <w:pPr>
              <w:ind w:left="180"/>
              <w:spacing w:after="0"/>
              <w:rPr>
                <w:sz w:val="20"/>
                <w:szCs w:val="20"/>
                <w:color w:val="auto"/>
              </w:rPr>
            </w:pPr>
            <w:r>
              <w:rPr>
                <w:rFonts w:ascii="Verdana" w:cs="Verdana" w:eastAsia="Verdana" w:hAnsi="Verdana"/>
                <w:sz w:val="13"/>
                <w:szCs w:val="13"/>
                <w:color w:val="auto"/>
              </w:rPr>
              <w:t>Other noninterest income</w:t>
            </w:r>
          </w:p>
        </w:tc>
        <w:tc>
          <w:tcPr>
            <w:tcW w:w="300" w:type="dxa"/>
            <w:vAlign w:val="bottom"/>
            <w:tcBorders>
              <w:bottom w:val="single" w:sz="8" w:color="auto"/>
            </w:tcBorders>
            <w:shd w:val="clear" w:color="auto" w:fill="E0E7ED"/>
          </w:tcPr>
          <w:p>
            <w:pPr>
              <w:spacing w:after="0"/>
              <w:rPr>
                <w:sz w:val="15"/>
                <w:szCs w:val="15"/>
                <w:color w:val="auto"/>
              </w:rPr>
            </w:pPr>
          </w:p>
        </w:tc>
        <w:tc>
          <w:tcPr>
            <w:tcW w:w="1180" w:type="dxa"/>
            <w:vAlign w:val="bottom"/>
            <w:tcBorders>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2,327</w:t>
            </w:r>
          </w:p>
        </w:tc>
        <w:tc>
          <w:tcPr>
            <w:tcW w:w="80" w:type="dxa"/>
            <w:vAlign w:val="bottom"/>
            <w:shd w:val="clear" w:color="auto" w:fill="E0E7ED"/>
          </w:tcPr>
          <w:p>
            <w:pPr>
              <w:spacing w:after="0"/>
              <w:rPr>
                <w:sz w:val="15"/>
                <w:szCs w:val="15"/>
                <w:color w:val="auto"/>
              </w:rPr>
            </w:pPr>
          </w:p>
        </w:tc>
        <w:tc>
          <w:tcPr>
            <w:tcW w:w="340" w:type="dxa"/>
            <w:vAlign w:val="bottom"/>
            <w:tcBorders>
              <w:bottom w:val="single" w:sz="8" w:color="auto"/>
            </w:tcBorders>
            <w:shd w:val="clear" w:color="auto" w:fill="E0E7ED"/>
          </w:tcPr>
          <w:p>
            <w:pPr>
              <w:spacing w:after="0"/>
              <w:rPr>
                <w:sz w:val="15"/>
                <w:szCs w:val="15"/>
                <w:color w:val="auto"/>
              </w:rPr>
            </w:pPr>
          </w:p>
        </w:tc>
        <w:tc>
          <w:tcPr>
            <w:tcW w:w="1160" w:type="dxa"/>
            <w:vAlign w:val="bottom"/>
            <w:tcBorders>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1,738</w:t>
            </w:r>
          </w:p>
        </w:tc>
        <w:tc>
          <w:tcPr>
            <w:tcW w:w="80" w:type="dxa"/>
            <w:vAlign w:val="bottom"/>
            <w:shd w:val="clear" w:color="auto" w:fill="E0E7ED"/>
          </w:tcPr>
          <w:p>
            <w:pPr>
              <w:spacing w:after="0"/>
              <w:rPr>
                <w:sz w:val="15"/>
                <w:szCs w:val="15"/>
                <w:color w:val="auto"/>
              </w:rPr>
            </w:pPr>
          </w:p>
        </w:tc>
        <w:tc>
          <w:tcPr>
            <w:tcW w:w="340" w:type="dxa"/>
            <w:vAlign w:val="bottom"/>
            <w:tcBorders>
              <w:bottom w:val="single" w:sz="8" w:color="auto"/>
            </w:tcBorders>
            <w:shd w:val="clear" w:color="auto" w:fill="E0E7ED"/>
          </w:tcPr>
          <w:p>
            <w:pPr>
              <w:spacing w:after="0"/>
              <w:rPr>
                <w:sz w:val="15"/>
                <w:szCs w:val="15"/>
                <w:color w:val="auto"/>
              </w:rPr>
            </w:pPr>
          </w:p>
        </w:tc>
        <w:tc>
          <w:tcPr>
            <w:tcW w:w="1140" w:type="dxa"/>
            <w:vAlign w:val="bottom"/>
            <w:tcBorders>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5,758</w:t>
            </w:r>
          </w:p>
        </w:tc>
        <w:tc>
          <w:tcPr>
            <w:tcW w:w="100" w:type="dxa"/>
            <w:vAlign w:val="bottom"/>
            <w:shd w:val="clear" w:color="auto" w:fill="E0E7ED"/>
          </w:tcPr>
          <w:p>
            <w:pPr>
              <w:spacing w:after="0"/>
              <w:rPr>
                <w:sz w:val="15"/>
                <w:szCs w:val="15"/>
                <w:color w:val="auto"/>
              </w:rPr>
            </w:pPr>
          </w:p>
        </w:tc>
        <w:tc>
          <w:tcPr>
            <w:tcW w:w="320" w:type="dxa"/>
            <w:vAlign w:val="bottom"/>
            <w:tcBorders>
              <w:bottom w:val="single" w:sz="8" w:color="auto"/>
            </w:tcBorders>
            <w:shd w:val="clear" w:color="auto" w:fill="E0E7ED"/>
          </w:tcPr>
          <w:p>
            <w:pPr>
              <w:spacing w:after="0"/>
              <w:rPr>
                <w:sz w:val="15"/>
                <w:szCs w:val="15"/>
                <w:color w:val="auto"/>
              </w:rPr>
            </w:pPr>
          </w:p>
        </w:tc>
        <w:tc>
          <w:tcPr>
            <w:tcW w:w="1160" w:type="dxa"/>
            <w:vAlign w:val="bottom"/>
            <w:tcBorders>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5,331</w:t>
            </w:r>
          </w:p>
        </w:tc>
        <w:tc>
          <w:tcPr>
            <w:tcW w:w="0" w:type="dxa"/>
            <w:vAlign w:val="bottom"/>
          </w:tcPr>
          <w:p>
            <w:pPr>
              <w:spacing w:after="0"/>
              <w:rPr>
                <w:sz w:val="1"/>
                <w:szCs w:val="1"/>
                <w:color w:val="auto"/>
              </w:rPr>
            </w:pPr>
          </w:p>
        </w:tc>
      </w:tr>
      <w:tr>
        <w:trPr>
          <w:trHeight w:val="164"/>
        </w:trPr>
        <w:tc>
          <w:tcPr>
            <w:tcW w:w="5040" w:type="dxa"/>
            <w:vAlign w:val="bottom"/>
            <w:tcBorders>
              <w:bottom w:val="single" w:sz="8" w:color="E0E7ED"/>
            </w:tcBorders>
          </w:tcPr>
          <w:p>
            <w:pPr>
              <w:ind w:left="20"/>
              <w:spacing w:after="0" w:line="153" w:lineRule="exact"/>
              <w:rPr>
                <w:sz w:val="20"/>
                <w:szCs w:val="20"/>
                <w:color w:val="auto"/>
              </w:rPr>
            </w:pPr>
            <w:r>
              <w:rPr>
                <w:rFonts w:ascii="Verdana" w:cs="Verdana" w:eastAsia="Verdana" w:hAnsi="Verdana"/>
                <w:sz w:val="13"/>
                <w:szCs w:val="13"/>
                <w:color w:val="auto"/>
              </w:rPr>
              <w:t>Total noninterest income</w:t>
            </w:r>
          </w:p>
        </w:tc>
        <w:tc>
          <w:tcPr>
            <w:tcW w:w="3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17"/>
              <w:spacing w:after="0"/>
              <w:rPr>
                <w:sz w:val="20"/>
                <w:szCs w:val="20"/>
                <w:color w:val="auto"/>
              </w:rPr>
            </w:pPr>
            <w:r>
              <w:rPr>
                <w:rFonts w:ascii="Verdana" w:cs="Verdana" w:eastAsia="Verdana" w:hAnsi="Verdana"/>
                <w:sz w:val="13"/>
                <w:szCs w:val="13"/>
                <w:color w:val="auto"/>
              </w:rPr>
              <w:t>33,801</w:t>
            </w:r>
          </w:p>
        </w:tc>
        <w:tc>
          <w:tcPr>
            <w:tcW w:w="80" w:type="dxa"/>
            <w:vAlign w:val="bottom"/>
            <w:tcBorders>
              <w:bottom w:val="single" w:sz="8" w:color="E0E7ED"/>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17"/>
              <w:spacing w:after="0"/>
              <w:rPr>
                <w:sz w:val="20"/>
                <w:szCs w:val="20"/>
                <w:color w:val="auto"/>
              </w:rPr>
            </w:pPr>
            <w:r>
              <w:rPr>
                <w:rFonts w:ascii="Verdana" w:cs="Verdana" w:eastAsia="Verdana" w:hAnsi="Verdana"/>
                <w:sz w:val="13"/>
                <w:szCs w:val="13"/>
                <w:color w:val="auto"/>
              </w:rPr>
              <w:t>28,012</w:t>
            </w:r>
          </w:p>
        </w:tc>
        <w:tc>
          <w:tcPr>
            <w:tcW w:w="80" w:type="dxa"/>
            <w:vAlign w:val="bottom"/>
            <w:tcBorders>
              <w:bottom w:val="single" w:sz="8" w:color="E0E7ED"/>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17"/>
              <w:spacing w:after="0"/>
              <w:rPr>
                <w:sz w:val="20"/>
                <w:szCs w:val="20"/>
                <w:color w:val="auto"/>
              </w:rPr>
            </w:pPr>
            <w:r>
              <w:rPr>
                <w:rFonts w:ascii="Verdana" w:cs="Verdana" w:eastAsia="Verdana" w:hAnsi="Verdana"/>
                <w:sz w:val="13"/>
                <w:szCs w:val="13"/>
                <w:color w:val="auto"/>
              </w:rPr>
              <w:t>68,801</w:t>
            </w:r>
          </w:p>
        </w:tc>
        <w:tc>
          <w:tcPr>
            <w:tcW w:w="100" w:type="dxa"/>
            <w:vAlign w:val="bottom"/>
            <w:tcBorders>
              <w:bottom w:val="single" w:sz="8" w:color="E0E7ED"/>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17"/>
              <w:spacing w:after="0"/>
              <w:rPr>
                <w:sz w:val="20"/>
                <w:szCs w:val="20"/>
                <w:color w:val="auto"/>
              </w:rPr>
            </w:pPr>
            <w:r>
              <w:rPr>
                <w:rFonts w:ascii="Verdana" w:cs="Verdana" w:eastAsia="Verdana" w:hAnsi="Verdana"/>
                <w:sz w:val="13"/>
                <w:szCs w:val="13"/>
                <w:color w:val="auto"/>
              </w:rPr>
              <w:t>59,860</w:t>
            </w:r>
          </w:p>
        </w:tc>
        <w:tc>
          <w:tcPr>
            <w:tcW w:w="0" w:type="dxa"/>
            <w:vAlign w:val="bottom"/>
          </w:tcPr>
          <w:p>
            <w:pPr>
              <w:spacing w:after="0"/>
              <w:rPr>
                <w:sz w:val="1"/>
                <w:szCs w:val="1"/>
                <w:color w:val="auto"/>
              </w:rPr>
            </w:pPr>
          </w:p>
        </w:tc>
      </w:tr>
      <w:tr>
        <w:trPr>
          <w:trHeight w:val="161"/>
        </w:trPr>
        <w:tc>
          <w:tcPr>
            <w:tcW w:w="5040" w:type="dxa"/>
            <w:vAlign w:val="bottom"/>
            <w:shd w:val="clear" w:color="auto" w:fill="E0E7ED"/>
          </w:tcPr>
          <w:p>
            <w:pPr>
              <w:spacing w:after="0"/>
              <w:rPr>
                <w:sz w:val="13"/>
                <w:szCs w:val="13"/>
                <w:color w:val="auto"/>
              </w:rPr>
            </w:pPr>
          </w:p>
        </w:tc>
        <w:tc>
          <w:tcPr>
            <w:tcW w:w="300" w:type="dxa"/>
            <w:vAlign w:val="bottom"/>
            <w:shd w:val="clear" w:color="auto" w:fill="E0E7ED"/>
          </w:tcPr>
          <w:p>
            <w:pPr>
              <w:spacing w:after="0"/>
              <w:rPr>
                <w:sz w:val="13"/>
                <w:szCs w:val="13"/>
                <w:color w:val="auto"/>
              </w:rPr>
            </w:pPr>
          </w:p>
        </w:tc>
        <w:tc>
          <w:tcPr>
            <w:tcW w:w="1180" w:type="dxa"/>
            <w:vAlign w:val="bottom"/>
            <w:shd w:val="clear" w:color="auto" w:fill="E0E7ED"/>
          </w:tcPr>
          <w:p>
            <w:pPr>
              <w:spacing w:after="0"/>
              <w:rPr>
                <w:sz w:val="13"/>
                <w:szCs w:val="13"/>
                <w:color w:val="auto"/>
              </w:rPr>
            </w:pPr>
          </w:p>
        </w:tc>
        <w:tc>
          <w:tcPr>
            <w:tcW w:w="80" w:type="dxa"/>
            <w:vAlign w:val="bottom"/>
            <w:shd w:val="clear" w:color="auto" w:fill="E0E7ED"/>
          </w:tcPr>
          <w:p>
            <w:pPr>
              <w:spacing w:after="0"/>
              <w:rPr>
                <w:sz w:val="13"/>
                <w:szCs w:val="13"/>
                <w:color w:val="auto"/>
              </w:rPr>
            </w:pPr>
          </w:p>
        </w:tc>
        <w:tc>
          <w:tcPr>
            <w:tcW w:w="340" w:type="dxa"/>
            <w:vAlign w:val="bottom"/>
            <w:shd w:val="clear" w:color="auto" w:fill="E0E7ED"/>
          </w:tcPr>
          <w:p>
            <w:pPr>
              <w:spacing w:after="0"/>
              <w:rPr>
                <w:sz w:val="13"/>
                <w:szCs w:val="13"/>
                <w:color w:val="auto"/>
              </w:rPr>
            </w:pPr>
          </w:p>
        </w:tc>
        <w:tc>
          <w:tcPr>
            <w:tcW w:w="1160" w:type="dxa"/>
            <w:vAlign w:val="bottom"/>
            <w:shd w:val="clear" w:color="auto" w:fill="E0E7ED"/>
          </w:tcPr>
          <w:p>
            <w:pPr>
              <w:spacing w:after="0"/>
              <w:rPr>
                <w:sz w:val="13"/>
                <w:szCs w:val="13"/>
                <w:color w:val="auto"/>
              </w:rPr>
            </w:pPr>
          </w:p>
        </w:tc>
        <w:tc>
          <w:tcPr>
            <w:tcW w:w="80" w:type="dxa"/>
            <w:vAlign w:val="bottom"/>
            <w:shd w:val="clear" w:color="auto" w:fill="E0E7ED"/>
          </w:tcPr>
          <w:p>
            <w:pPr>
              <w:spacing w:after="0"/>
              <w:rPr>
                <w:sz w:val="13"/>
                <w:szCs w:val="13"/>
                <w:color w:val="auto"/>
              </w:rPr>
            </w:pPr>
          </w:p>
        </w:tc>
        <w:tc>
          <w:tcPr>
            <w:tcW w:w="340" w:type="dxa"/>
            <w:vAlign w:val="bottom"/>
            <w:shd w:val="clear" w:color="auto" w:fill="E0E7ED"/>
          </w:tcPr>
          <w:p>
            <w:pPr>
              <w:spacing w:after="0"/>
              <w:rPr>
                <w:sz w:val="13"/>
                <w:szCs w:val="13"/>
                <w:color w:val="auto"/>
              </w:rPr>
            </w:pPr>
          </w:p>
        </w:tc>
        <w:tc>
          <w:tcPr>
            <w:tcW w:w="1140" w:type="dxa"/>
            <w:vAlign w:val="bottom"/>
            <w:shd w:val="clear" w:color="auto" w:fill="E0E7ED"/>
          </w:tcPr>
          <w:p>
            <w:pPr>
              <w:spacing w:after="0"/>
              <w:rPr>
                <w:sz w:val="13"/>
                <w:szCs w:val="13"/>
                <w:color w:val="auto"/>
              </w:rPr>
            </w:pPr>
          </w:p>
        </w:tc>
        <w:tc>
          <w:tcPr>
            <w:tcW w:w="100" w:type="dxa"/>
            <w:vAlign w:val="bottom"/>
            <w:shd w:val="clear" w:color="auto" w:fill="E0E7ED"/>
          </w:tcPr>
          <w:p>
            <w:pPr>
              <w:spacing w:after="0"/>
              <w:rPr>
                <w:sz w:val="13"/>
                <w:szCs w:val="13"/>
                <w:color w:val="auto"/>
              </w:rPr>
            </w:pPr>
          </w:p>
        </w:tc>
        <w:tc>
          <w:tcPr>
            <w:tcW w:w="320" w:type="dxa"/>
            <w:vAlign w:val="bottom"/>
            <w:shd w:val="clear" w:color="auto" w:fill="E0E7ED"/>
          </w:tcPr>
          <w:p>
            <w:pPr>
              <w:spacing w:after="0"/>
              <w:rPr>
                <w:sz w:val="13"/>
                <w:szCs w:val="13"/>
                <w:color w:val="auto"/>
              </w:rPr>
            </w:pPr>
          </w:p>
        </w:tc>
        <w:tc>
          <w:tcPr>
            <w:tcW w:w="1160" w:type="dxa"/>
            <w:vAlign w:val="bottom"/>
            <w:shd w:val="clear" w:color="auto" w:fill="E0E7ED"/>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5040" w:type="dxa"/>
            <w:vAlign w:val="bottom"/>
          </w:tcPr>
          <w:p>
            <w:pPr>
              <w:ind w:left="20"/>
              <w:spacing w:after="0"/>
              <w:rPr>
                <w:sz w:val="20"/>
                <w:szCs w:val="20"/>
                <w:color w:val="auto"/>
              </w:rPr>
            </w:pPr>
            <w:r>
              <w:rPr>
                <w:rFonts w:ascii="Verdana" w:cs="Verdana" w:eastAsia="Verdana" w:hAnsi="Verdana"/>
                <w:sz w:val="13"/>
                <w:szCs w:val="13"/>
                <w:b w:val="1"/>
                <w:bCs w:val="1"/>
                <w:color w:val="auto"/>
              </w:rPr>
              <w:t>Noninterest expense</w:t>
            </w: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5040" w:type="dxa"/>
            <w:vAlign w:val="bottom"/>
            <w:shd w:val="clear" w:color="auto" w:fill="E0E7ED"/>
          </w:tcPr>
          <w:p>
            <w:pPr>
              <w:ind w:left="180"/>
              <w:spacing w:after="0"/>
              <w:rPr>
                <w:sz w:val="20"/>
                <w:szCs w:val="20"/>
                <w:color w:val="auto"/>
              </w:rPr>
            </w:pPr>
            <w:r>
              <w:rPr>
                <w:rFonts w:ascii="Verdana" w:cs="Verdana" w:eastAsia="Verdana" w:hAnsi="Verdana"/>
                <w:sz w:val="13"/>
                <w:szCs w:val="13"/>
                <w:color w:val="auto"/>
              </w:rPr>
              <w:t>Salaries, wages, and employee benefits</w:t>
            </w:r>
          </w:p>
        </w:tc>
        <w:tc>
          <w:tcPr>
            <w:tcW w:w="300" w:type="dxa"/>
            <w:vAlign w:val="bottom"/>
            <w:shd w:val="clear" w:color="auto" w:fill="E0E7ED"/>
          </w:tcPr>
          <w:p>
            <w:pPr>
              <w:spacing w:after="0"/>
              <w:rPr>
                <w:sz w:val="15"/>
                <w:szCs w:val="15"/>
                <w:color w:val="auto"/>
              </w:rPr>
            </w:pPr>
          </w:p>
        </w:tc>
        <w:tc>
          <w:tcPr>
            <w:tcW w:w="118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43,478</w:t>
            </w:r>
          </w:p>
        </w:tc>
        <w:tc>
          <w:tcPr>
            <w:tcW w:w="80" w:type="dxa"/>
            <w:vAlign w:val="bottom"/>
            <w:shd w:val="clear" w:color="auto" w:fill="E0E7ED"/>
          </w:tcPr>
          <w:p>
            <w:pPr>
              <w:spacing w:after="0"/>
              <w:rPr>
                <w:sz w:val="15"/>
                <w:szCs w:val="15"/>
                <w:color w:val="auto"/>
              </w:rPr>
            </w:pPr>
          </w:p>
        </w:tc>
        <w:tc>
          <w:tcPr>
            <w:tcW w:w="340" w:type="dxa"/>
            <w:vAlign w:val="bottom"/>
            <w:shd w:val="clear" w:color="auto" w:fill="E0E7ED"/>
          </w:tcPr>
          <w:p>
            <w:pPr>
              <w:spacing w:after="0"/>
              <w:rPr>
                <w:sz w:val="15"/>
                <w:szCs w:val="15"/>
                <w:color w:val="auto"/>
              </w:rPr>
            </w:pPr>
          </w:p>
        </w:tc>
        <w:tc>
          <w:tcPr>
            <w:tcW w:w="116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39,859</w:t>
            </w:r>
          </w:p>
        </w:tc>
        <w:tc>
          <w:tcPr>
            <w:tcW w:w="80" w:type="dxa"/>
            <w:vAlign w:val="bottom"/>
            <w:shd w:val="clear" w:color="auto" w:fill="E0E7ED"/>
          </w:tcPr>
          <w:p>
            <w:pPr>
              <w:spacing w:after="0"/>
              <w:rPr>
                <w:sz w:val="15"/>
                <w:szCs w:val="15"/>
                <w:color w:val="auto"/>
              </w:rPr>
            </w:pPr>
          </w:p>
        </w:tc>
        <w:tc>
          <w:tcPr>
            <w:tcW w:w="340" w:type="dxa"/>
            <w:vAlign w:val="bottom"/>
            <w:shd w:val="clear" w:color="auto" w:fill="E0E7ED"/>
          </w:tcPr>
          <w:p>
            <w:pPr>
              <w:spacing w:after="0"/>
              <w:rPr>
                <w:sz w:val="15"/>
                <w:szCs w:val="15"/>
                <w:color w:val="auto"/>
              </w:rPr>
            </w:pPr>
          </w:p>
        </w:tc>
        <w:tc>
          <w:tcPr>
            <w:tcW w:w="114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85,568</w:t>
            </w:r>
          </w:p>
        </w:tc>
        <w:tc>
          <w:tcPr>
            <w:tcW w:w="100" w:type="dxa"/>
            <w:vAlign w:val="bottom"/>
            <w:shd w:val="clear" w:color="auto" w:fill="E0E7ED"/>
          </w:tcPr>
          <w:p>
            <w:pPr>
              <w:spacing w:after="0"/>
              <w:rPr>
                <w:sz w:val="15"/>
                <w:szCs w:val="15"/>
                <w:color w:val="auto"/>
              </w:rPr>
            </w:pPr>
          </w:p>
        </w:tc>
        <w:tc>
          <w:tcPr>
            <w:tcW w:w="320" w:type="dxa"/>
            <w:vAlign w:val="bottom"/>
            <w:shd w:val="clear" w:color="auto" w:fill="E0E7ED"/>
          </w:tcPr>
          <w:p>
            <w:pPr>
              <w:spacing w:after="0"/>
              <w:rPr>
                <w:sz w:val="15"/>
                <w:szCs w:val="15"/>
                <w:color w:val="auto"/>
              </w:rPr>
            </w:pPr>
          </w:p>
        </w:tc>
        <w:tc>
          <w:tcPr>
            <w:tcW w:w="116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80,190</w:t>
            </w:r>
          </w:p>
        </w:tc>
        <w:tc>
          <w:tcPr>
            <w:tcW w:w="0" w:type="dxa"/>
            <w:vAlign w:val="bottom"/>
          </w:tcPr>
          <w:p>
            <w:pPr>
              <w:spacing w:after="0"/>
              <w:rPr>
                <w:sz w:val="1"/>
                <w:szCs w:val="1"/>
                <w:color w:val="auto"/>
              </w:rPr>
            </w:pPr>
          </w:p>
        </w:tc>
      </w:tr>
      <w:tr>
        <w:trPr>
          <w:trHeight w:val="170"/>
        </w:trPr>
        <w:tc>
          <w:tcPr>
            <w:tcW w:w="5040" w:type="dxa"/>
            <w:vAlign w:val="bottom"/>
          </w:tcPr>
          <w:p>
            <w:pPr>
              <w:ind w:left="180"/>
              <w:spacing w:after="0"/>
              <w:rPr>
                <w:sz w:val="20"/>
                <w:szCs w:val="20"/>
                <w:color w:val="auto"/>
              </w:rPr>
            </w:pPr>
            <w:r>
              <w:rPr>
                <w:rFonts w:ascii="Verdana" w:cs="Verdana" w:eastAsia="Verdana" w:hAnsi="Verdana"/>
                <w:sz w:val="13"/>
                <w:szCs w:val="13"/>
                <w:color w:val="auto"/>
              </w:rPr>
              <w:t>Data processing</w:t>
            </w:r>
          </w:p>
        </w:tc>
        <w:tc>
          <w:tcPr>
            <w:tcW w:w="300" w:type="dxa"/>
            <w:vAlign w:val="bottom"/>
          </w:tcPr>
          <w:p>
            <w:pPr>
              <w:spacing w:after="0"/>
              <w:rPr>
                <w:sz w:val="14"/>
                <w:szCs w:val="14"/>
                <w:color w:val="auto"/>
              </w:rPr>
            </w:pPr>
          </w:p>
        </w:tc>
        <w:tc>
          <w:tcPr>
            <w:tcW w:w="1180" w:type="dxa"/>
            <w:vAlign w:val="bottom"/>
          </w:tcPr>
          <w:p>
            <w:pPr>
              <w:jc w:val="right"/>
              <w:ind w:right="17"/>
              <w:spacing w:after="0"/>
              <w:rPr>
                <w:sz w:val="20"/>
                <w:szCs w:val="20"/>
                <w:color w:val="auto"/>
              </w:rPr>
            </w:pPr>
            <w:r>
              <w:rPr>
                <w:rFonts w:ascii="Verdana" w:cs="Verdana" w:eastAsia="Verdana" w:hAnsi="Verdana"/>
                <w:sz w:val="13"/>
                <w:szCs w:val="13"/>
                <w:color w:val="auto"/>
              </w:rPr>
              <w:t>7,100</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jc w:val="right"/>
              <w:ind w:right="17"/>
              <w:spacing w:after="0"/>
              <w:rPr>
                <w:sz w:val="20"/>
                <w:szCs w:val="20"/>
                <w:color w:val="auto"/>
              </w:rPr>
            </w:pPr>
            <w:r>
              <w:rPr>
                <w:rFonts w:ascii="Verdana" w:cs="Verdana" w:eastAsia="Verdana" w:hAnsi="Verdana"/>
                <w:sz w:val="13"/>
                <w:szCs w:val="13"/>
                <w:color w:val="auto"/>
              </w:rPr>
              <w:t>5,902</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ind w:right="17"/>
              <w:spacing w:after="0"/>
              <w:rPr>
                <w:sz w:val="20"/>
                <w:szCs w:val="20"/>
                <w:color w:val="auto"/>
              </w:rPr>
            </w:pPr>
            <w:r>
              <w:rPr>
                <w:rFonts w:ascii="Verdana" w:cs="Verdana" w:eastAsia="Verdana" w:hAnsi="Verdana"/>
                <w:sz w:val="13"/>
                <w:szCs w:val="13"/>
                <w:color w:val="auto"/>
              </w:rPr>
              <w:t>13,650</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jc w:val="right"/>
              <w:ind w:right="17"/>
              <w:spacing w:after="0"/>
              <w:rPr>
                <w:sz w:val="20"/>
                <w:szCs w:val="20"/>
                <w:color w:val="auto"/>
              </w:rPr>
            </w:pPr>
            <w:r>
              <w:rPr>
                <w:rFonts w:ascii="Verdana" w:cs="Verdana" w:eastAsia="Verdana" w:hAnsi="Verdana"/>
                <w:sz w:val="13"/>
                <w:szCs w:val="13"/>
                <w:color w:val="auto"/>
              </w:rPr>
              <w:t>11,542</w:t>
            </w:r>
          </w:p>
        </w:tc>
        <w:tc>
          <w:tcPr>
            <w:tcW w:w="0" w:type="dxa"/>
            <w:vAlign w:val="bottom"/>
          </w:tcPr>
          <w:p>
            <w:pPr>
              <w:spacing w:after="0"/>
              <w:rPr>
                <w:sz w:val="1"/>
                <w:szCs w:val="1"/>
                <w:color w:val="auto"/>
              </w:rPr>
            </w:pPr>
          </w:p>
        </w:tc>
      </w:tr>
      <w:tr>
        <w:trPr>
          <w:trHeight w:val="181"/>
        </w:trPr>
        <w:tc>
          <w:tcPr>
            <w:tcW w:w="5040" w:type="dxa"/>
            <w:vAlign w:val="bottom"/>
            <w:shd w:val="clear" w:color="auto" w:fill="E0E7ED"/>
          </w:tcPr>
          <w:p>
            <w:pPr>
              <w:ind w:left="180"/>
              <w:spacing w:after="0"/>
              <w:rPr>
                <w:sz w:val="20"/>
                <w:szCs w:val="20"/>
                <w:color w:val="auto"/>
              </w:rPr>
            </w:pPr>
            <w:r>
              <w:rPr>
                <w:rFonts w:ascii="Verdana" w:cs="Verdana" w:eastAsia="Verdana" w:hAnsi="Verdana"/>
                <w:sz w:val="13"/>
                <w:szCs w:val="13"/>
                <w:color w:val="auto"/>
              </w:rPr>
              <w:t>Net occupancy expense of premises</w:t>
            </w:r>
          </w:p>
        </w:tc>
        <w:tc>
          <w:tcPr>
            <w:tcW w:w="300" w:type="dxa"/>
            <w:vAlign w:val="bottom"/>
            <w:shd w:val="clear" w:color="auto" w:fill="E0E7ED"/>
          </w:tcPr>
          <w:p>
            <w:pPr>
              <w:spacing w:after="0"/>
              <w:rPr>
                <w:sz w:val="15"/>
                <w:szCs w:val="15"/>
                <w:color w:val="auto"/>
              </w:rPr>
            </w:pPr>
          </w:p>
        </w:tc>
        <w:tc>
          <w:tcPr>
            <w:tcW w:w="118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4,590</w:t>
            </w:r>
          </w:p>
        </w:tc>
        <w:tc>
          <w:tcPr>
            <w:tcW w:w="80" w:type="dxa"/>
            <w:vAlign w:val="bottom"/>
            <w:shd w:val="clear" w:color="auto" w:fill="E0E7ED"/>
          </w:tcPr>
          <w:p>
            <w:pPr>
              <w:spacing w:after="0"/>
              <w:rPr>
                <w:sz w:val="15"/>
                <w:szCs w:val="15"/>
                <w:color w:val="auto"/>
              </w:rPr>
            </w:pPr>
          </w:p>
        </w:tc>
        <w:tc>
          <w:tcPr>
            <w:tcW w:w="340" w:type="dxa"/>
            <w:vAlign w:val="bottom"/>
            <w:shd w:val="clear" w:color="auto" w:fill="E0E7ED"/>
          </w:tcPr>
          <w:p>
            <w:pPr>
              <w:spacing w:after="0"/>
              <w:rPr>
                <w:sz w:val="15"/>
                <w:szCs w:val="15"/>
                <w:color w:val="auto"/>
              </w:rPr>
            </w:pPr>
          </w:p>
        </w:tc>
        <w:tc>
          <w:tcPr>
            <w:tcW w:w="116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4,540</w:t>
            </w:r>
          </w:p>
        </w:tc>
        <w:tc>
          <w:tcPr>
            <w:tcW w:w="80" w:type="dxa"/>
            <w:vAlign w:val="bottom"/>
            <w:shd w:val="clear" w:color="auto" w:fill="E0E7ED"/>
          </w:tcPr>
          <w:p>
            <w:pPr>
              <w:spacing w:after="0"/>
              <w:rPr>
                <w:sz w:val="15"/>
                <w:szCs w:val="15"/>
                <w:color w:val="auto"/>
              </w:rPr>
            </w:pPr>
          </w:p>
        </w:tc>
        <w:tc>
          <w:tcPr>
            <w:tcW w:w="340" w:type="dxa"/>
            <w:vAlign w:val="bottom"/>
            <w:shd w:val="clear" w:color="auto" w:fill="E0E7ED"/>
          </w:tcPr>
          <w:p>
            <w:pPr>
              <w:spacing w:after="0"/>
              <w:rPr>
                <w:sz w:val="15"/>
                <w:szCs w:val="15"/>
                <w:color w:val="auto"/>
              </w:rPr>
            </w:pPr>
          </w:p>
        </w:tc>
        <w:tc>
          <w:tcPr>
            <w:tcW w:w="114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9,310</w:t>
            </w:r>
          </w:p>
        </w:tc>
        <w:tc>
          <w:tcPr>
            <w:tcW w:w="100" w:type="dxa"/>
            <w:vAlign w:val="bottom"/>
            <w:shd w:val="clear" w:color="auto" w:fill="E0E7ED"/>
          </w:tcPr>
          <w:p>
            <w:pPr>
              <w:spacing w:after="0"/>
              <w:rPr>
                <w:sz w:val="15"/>
                <w:szCs w:val="15"/>
                <w:color w:val="auto"/>
              </w:rPr>
            </w:pPr>
          </w:p>
        </w:tc>
        <w:tc>
          <w:tcPr>
            <w:tcW w:w="320" w:type="dxa"/>
            <w:vAlign w:val="bottom"/>
            <w:shd w:val="clear" w:color="auto" w:fill="E0E7ED"/>
          </w:tcPr>
          <w:p>
            <w:pPr>
              <w:spacing w:after="0"/>
              <w:rPr>
                <w:sz w:val="15"/>
                <w:szCs w:val="15"/>
                <w:color w:val="auto"/>
              </w:rPr>
            </w:pPr>
          </w:p>
        </w:tc>
        <w:tc>
          <w:tcPr>
            <w:tcW w:w="116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9,302</w:t>
            </w:r>
          </w:p>
        </w:tc>
        <w:tc>
          <w:tcPr>
            <w:tcW w:w="0" w:type="dxa"/>
            <w:vAlign w:val="bottom"/>
          </w:tcPr>
          <w:p>
            <w:pPr>
              <w:spacing w:after="0"/>
              <w:rPr>
                <w:sz w:val="1"/>
                <w:szCs w:val="1"/>
                <w:color w:val="auto"/>
              </w:rPr>
            </w:pPr>
          </w:p>
        </w:tc>
      </w:tr>
      <w:tr>
        <w:trPr>
          <w:trHeight w:val="170"/>
        </w:trPr>
        <w:tc>
          <w:tcPr>
            <w:tcW w:w="5040" w:type="dxa"/>
            <w:vAlign w:val="bottom"/>
          </w:tcPr>
          <w:p>
            <w:pPr>
              <w:ind w:left="180"/>
              <w:spacing w:after="0"/>
              <w:rPr>
                <w:sz w:val="20"/>
                <w:szCs w:val="20"/>
                <w:color w:val="auto"/>
              </w:rPr>
            </w:pPr>
            <w:r>
              <w:rPr>
                <w:rFonts w:ascii="Verdana" w:cs="Verdana" w:eastAsia="Verdana" w:hAnsi="Verdana"/>
                <w:sz w:val="13"/>
                <w:szCs w:val="13"/>
                <w:color w:val="auto"/>
              </w:rPr>
              <w:t>Furniture and equipment expenses</w:t>
            </w:r>
          </w:p>
        </w:tc>
        <w:tc>
          <w:tcPr>
            <w:tcW w:w="300" w:type="dxa"/>
            <w:vAlign w:val="bottom"/>
          </w:tcPr>
          <w:p>
            <w:pPr>
              <w:spacing w:after="0"/>
              <w:rPr>
                <w:sz w:val="14"/>
                <w:szCs w:val="14"/>
                <w:color w:val="auto"/>
              </w:rPr>
            </w:pPr>
          </w:p>
        </w:tc>
        <w:tc>
          <w:tcPr>
            <w:tcW w:w="1180" w:type="dxa"/>
            <w:vAlign w:val="bottom"/>
          </w:tcPr>
          <w:p>
            <w:pPr>
              <w:jc w:val="right"/>
              <w:ind w:right="17"/>
              <w:spacing w:after="0"/>
              <w:rPr>
                <w:sz w:val="20"/>
                <w:szCs w:val="20"/>
                <w:color w:val="auto"/>
              </w:rPr>
            </w:pPr>
            <w:r>
              <w:rPr>
                <w:rFonts w:ascii="Verdana" w:cs="Verdana" w:eastAsia="Verdana" w:hAnsi="Verdana"/>
                <w:sz w:val="13"/>
                <w:szCs w:val="13"/>
                <w:color w:val="auto"/>
              </w:rPr>
              <w:t>1,695</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jc w:val="right"/>
              <w:ind w:right="17"/>
              <w:spacing w:after="0"/>
              <w:rPr>
                <w:sz w:val="20"/>
                <w:szCs w:val="20"/>
                <w:color w:val="auto"/>
              </w:rPr>
            </w:pPr>
            <w:r>
              <w:rPr>
                <w:rFonts w:ascii="Verdana" w:cs="Verdana" w:eastAsia="Verdana" w:hAnsi="Verdana"/>
                <w:sz w:val="13"/>
                <w:szCs w:val="13"/>
                <w:color w:val="auto"/>
              </w:rPr>
              <w:t>1,681</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ind w:right="17"/>
              <w:spacing w:after="0"/>
              <w:rPr>
                <w:sz w:val="20"/>
                <w:szCs w:val="20"/>
                <w:color w:val="auto"/>
              </w:rPr>
            </w:pPr>
            <w:r>
              <w:rPr>
                <w:rFonts w:ascii="Verdana" w:cs="Verdana" w:eastAsia="Verdana" w:hAnsi="Verdana"/>
                <w:sz w:val="13"/>
                <w:szCs w:val="13"/>
                <w:color w:val="auto"/>
              </w:rPr>
              <w:t>3,508</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jc w:val="right"/>
              <w:ind w:right="17"/>
              <w:spacing w:after="0"/>
              <w:rPr>
                <w:sz w:val="20"/>
                <w:szCs w:val="20"/>
                <w:color w:val="auto"/>
              </w:rPr>
            </w:pPr>
            <w:r>
              <w:rPr>
                <w:rFonts w:ascii="Verdana" w:cs="Verdana" w:eastAsia="Verdana" w:hAnsi="Verdana"/>
                <w:sz w:val="13"/>
                <w:szCs w:val="13"/>
                <w:color w:val="auto"/>
              </w:rPr>
              <w:t>3,427</w:t>
            </w:r>
          </w:p>
        </w:tc>
        <w:tc>
          <w:tcPr>
            <w:tcW w:w="0" w:type="dxa"/>
            <w:vAlign w:val="bottom"/>
          </w:tcPr>
          <w:p>
            <w:pPr>
              <w:spacing w:after="0"/>
              <w:rPr>
                <w:sz w:val="1"/>
                <w:szCs w:val="1"/>
                <w:color w:val="auto"/>
              </w:rPr>
            </w:pPr>
          </w:p>
        </w:tc>
      </w:tr>
      <w:tr>
        <w:trPr>
          <w:trHeight w:val="181"/>
        </w:trPr>
        <w:tc>
          <w:tcPr>
            <w:tcW w:w="5040" w:type="dxa"/>
            <w:vAlign w:val="bottom"/>
            <w:shd w:val="clear" w:color="auto" w:fill="E0E7ED"/>
          </w:tcPr>
          <w:p>
            <w:pPr>
              <w:ind w:left="180"/>
              <w:spacing w:after="0"/>
              <w:rPr>
                <w:sz w:val="20"/>
                <w:szCs w:val="20"/>
                <w:color w:val="auto"/>
              </w:rPr>
            </w:pPr>
            <w:r>
              <w:rPr>
                <w:rFonts w:ascii="Verdana" w:cs="Verdana" w:eastAsia="Verdana" w:hAnsi="Verdana"/>
                <w:sz w:val="13"/>
                <w:szCs w:val="13"/>
                <w:color w:val="auto"/>
              </w:rPr>
              <w:t>Professional fees</w:t>
            </w:r>
          </w:p>
        </w:tc>
        <w:tc>
          <w:tcPr>
            <w:tcW w:w="300" w:type="dxa"/>
            <w:vAlign w:val="bottom"/>
            <w:shd w:val="clear" w:color="auto" w:fill="E0E7ED"/>
          </w:tcPr>
          <w:p>
            <w:pPr>
              <w:spacing w:after="0"/>
              <w:rPr>
                <w:sz w:val="15"/>
                <w:szCs w:val="15"/>
                <w:color w:val="auto"/>
              </w:rPr>
            </w:pPr>
          </w:p>
        </w:tc>
        <w:tc>
          <w:tcPr>
            <w:tcW w:w="118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2,495</w:t>
            </w:r>
          </w:p>
        </w:tc>
        <w:tc>
          <w:tcPr>
            <w:tcW w:w="80" w:type="dxa"/>
            <w:vAlign w:val="bottom"/>
            <w:shd w:val="clear" w:color="auto" w:fill="E0E7ED"/>
          </w:tcPr>
          <w:p>
            <w:pPr>
              <w:spacing w:after="0"/>
              <w:rPr>
                <w:sz w:val="15"/>
                <w:szCs w:val="15"/>
                <w:color w:val="auto"/>
              </w:rPr>
            </w:pPr>
          </w:p>
        </w:tc>
        <w:tc>
          <w:tcPr>
            <w:tcW w:w="340" w:type="dxa"/>
            <w:vAlign w:val="bottom"/>
            <w:shd w:val="clear" w:color="auto" w:fill="E0E7ED"/>
          </w:tcPr>
          <w:p>
            <w:pPr>
              <w:spacing w:after="0"/>
              <w:rPr>
                <w:sz w:val="15"/>
                <w:szCs w:val="15"/>
                <w:color w:val="auto"/>
              </w:rPr>
            </w:pPr>
          </w:p>
        </w:tc>
        <w:tc>
          <w:tcPr>
            <w:tcW w:w="116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973</w:t>
            </w:r>
          </w:p>
        </w:tc>
        <w:tc>
          <w:tcPr>
            <w:tcW w:w="80" w:type="dxa"/>
            <w:vAlign w:val="bottom"/>
            <w:shd w:val="clear" w:color="auto" w:fill="E0E7ED"/>
          </w:tcPr>
          <w:p>
            <w:pPr>
              <w:spacing w:after="0"/>
              <w:rPr>
                <w:sz w:val="15"/>
                <w:szCs w:val="15"/>
                <w:color w:val="auto"/>
              </w:rPr>
            </w:pPr>
          </w:p>
        </w:tc>
        <w:tc>
          <w:tcPr>
            <w:tcW w:w="340" w:type="dxa"/>
            <w:vAlign w:val="bottom"/>
            <w:shd w:val="clear" w:color="auto" w:fill="E0E7ED"/>
          </w:tcPr>
          <w:p>
            <w:pPr>
              <w:spacing w:after="0"/>
              <w:rPr>
                <w:sz w:val="15"/>
                <w:szCs w:val="15"/>
                <w:color w:val="auto"/>
              </w:rPr>
            </w:pPr>
          </w:p>
        </w:tc>
        <w:tc>
          <w:tcPr>
            <w:tcW w:w="114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4,748</w:t>
            </w:r>
          </w:p>
        </w:tc>
        <w:tc>
          <w:tcPr>
            <w:tcW w:w="100" w:type="dxa"/>
            <w:vAlign w:val="bottom"/>
            <w:shd w:val="clear" w:color="auto" w:fill="E0E7ED"/>
          </w:tcPr>
          <w:p>
            <w:pPr>
              <w:spacing w:after="0"/>
              <w:rPr>
                <w:sz w:val="15"/>
                <w:szCs w:val="15"/>
                <w:color w:val="auto"/>
              </w:rPr>
            </w:pPr>
          </w:p>
        </w:tc>
        <w:tc>
          <w:tcPr>
            <w:tcW w:w="320" w:type="dxa"/>
            <w:vAlign w:val="bottom"/>
            <w:shd w:val="clear" w:color="auto" w:fill="E0E7ED"/>
          </w:tcPr>
          <w:p>
            <w:pPr>
              <w:spacing w:after="0"/>
              <w:rPr>
                <w:sz w:val="15"/>
                <w:szCs w:val="15"/>
                <w:color w:val="auto"/>
              </w:rPr>
            </w:pPr>
          </w:p>
        </w:tc>
        <w:tc>
          <w:tcPr>
            <w:tcW w:w="116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3,031</w:t>
            </w:r>
          </w:p>
        </w:tc>
        <w:tc>
          <w:tcPr>
            <w:tcW w:w="0" w:type="dxa"/>
            <w:vAlign w:val="bottom"/>
          </w:tcPr>
          <w:p>
            <w:pPr>
              <w:spacing w:after="0"/>
              <w:rPr>
                <w:sz w:val="1"/>
                <w:szCs w:val="1"/>
                <w:color w:val="auto"/>
              </w:rPr>
            </w:pPr>
          </w:p>
        </w:tc>
      </w:tr>
      <w:tr>
        <w:trPr>
          <w:trHeight w:val="170"/>
        </w:trPr>
        <w:tc>
          <w:tcPr>
            <w:tcW w:w="5040" w:type="dxa"/>
            <w:vAlign w:val="bottom"/>
          </w:tcPr>
          <w:p>
            <w:pPr>
              <w:ind w:left="180"/>
              <w:spacing w:after="0"/>
              <w:rPr>
                <w:sz w:val="20"/>
                <w:szCs w:val="20"/>
                <w:color w:val="auto"/>
              </w:rPr>
            </w:pPr>
            <w:r>
              <w:rPr>
                <w:rFonts w:ascii="Verdana" w:cs="Verdana" w:eastAsia="Verdana" w:hAnsi="Verdana"/>
                <w:sz w:val="13"/>
                <w:szCs w:val="13"/>
                <w:color w:val="auto"/>
              </w:rPr>
              <w:t>Amortization of intangible assets</w:t>
            </w:r>
          </w:p>
        </w:tc>
        <w:tc>
          <w:tcPr>
            <w:tcW w:w="300" w:type="dxa"/>
            <w:vAlign w:val="bottom"/>
          </w:tcPr>
          <w:p>
            <w:pPr>
              <w:spacing w:after="0"/>
              <w:rPr>
                <w:sz w:val="14"/>
                <w:szCs w:val="14"/>
                <w:color w:val="auto"/>
              </w:rPr>
            </w:pPr>
          </w:p>
        </w:tc>
        <w:tc>
          <w:tcPr>
            <w:tcW w:w="1180" w:type="dxa"/>
            <w:vAlign w:val="bottom"/>
          </w:tcPr>
          <w:p>
            <w:pPr>
              <w:jc w:val="right"/>
              <w:ind w:right="17"/>
              <w:spacing w:after="0"/>
              <w:rPr>
                <w:sz w:val="20"/>
                <w:szCs w:val="20"/>
                <w:color w:val="auto"/>
              </w:rPr>
            </w:pPr>
            <w:r>
              <w:rPr>
                <w:rFonts w:ascii="Verdana" w:cs="Verdana" w:eastAsia="Verdana" w:hAnsi="Verdana"/>
                <w:sz w:val="13"/>
                <w:szCs w:val="13"/>
                <w:color w:val="auto"/>
              </w:rPr>
              <w:t>2,629</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jc w:val="right"/>
              <w:ind w:right="17"/>
              <w:spacing w:after="0"/>
              <w:rPr>
                <w:sz w:val="20"/>
                <w:szCs w:val="20"/>
                <w:color w:val="auto"/>
              </w:rPr>
            </w:pPr>
            <w:r>
              <w:rPr>
                <w:rFonts w:ascii="Verdana" w:cs="Verdana" w:eastAsia="Verdana" w:hAnsi="Verdana"/>
                <w:sz w:val="13"/>
                <w:szCs w:val="13"/>
                <w:color w:val="auto"/>
              </w:rPr>
              <w:t>2,669</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ind w:right="17"/>
              <w:spacing w:after="0"/>
              <w:rPr>
                <w:sz w:val="20"/>
                <w:szCs w:val="20"/>
                <w:color w:val="auto"/>
              </w:rPr>
            </w:pPr>
            <w:r>
              <w:rPr>
                <w:rFonts w:ascii="Verdana" w:cs="Verdana" w:eastAsia="Verdana" w:hAnsi="Verdana"/>
                <w:sz w:val="13"/>
                <w:szCs w:val="13"/>
                <w:color w:val="auto"/>
              </w:rPr>
              <w:t>5,038</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jc w:val="right"/>
              <w:ind w:right="17"/>
              <w:spacing w:after="0"/>
              <w:rPr>
                <w:sz w:val="20"/>
                <w:szCs w:val="20"/>
                <w:color w:val="auto"/>
              </w:rPr>
            </w:pPr>
            <w:r>
              <w:rPr>
                <w:rFonts w:ascii="Verdana" w:cs="Verdana" w:eastAsia="Verdana" w:hAnsi="Verdana"/>
                <w:sz w:val="13"/>
                <w:szCs w:val="13"/>
                <w:color w:val="auto"/>
              </w:rPr>
              <w:t>5,398</w:t>
            </w:r>
          </w:p>
        </w:tc>
        <w:tc>
          <w:tcPr>
            <w:tcW w:w="0" w:type="dxa"/>
            <w:vAlign w:val="bottom"/>
          </w:tcPr>
          <w:p>
            <w:pPr>
              <w:spacing w:after="0"/>
              <w:rPr>
                <w:sz w:val="1"/>
                <w:szCs w:val="1"/>
                <w:color w:val="auto"/>
              </w:rPr>
            </w:pPr>
          </w:p>
        </w:tc>
      </w:tr>
      <w:tr>
        <w:trPr>
          <w:trHeight w:val="181"/>
        </w:trPr>
        <w:tc>
          <w:tcPr>
            <w:tcW w:w="5040" w:type="dxa"/>
            <w:vAlign w:val="bottom"/>
            <w:shd w:val="clear" w:color="auto" w:fill="E0E7ED"/>
          </w:tcPr>
          <w:p>
            <w:pPr>
              <w:ind w:left="180"/>
              <w:spacing w:after="0"/>
              <w:rPr>
                <w:sz w:val="20"/>
                <w:szCs w:val="20"/>
                <w:color w:val="auto"/>
              </w:rPr>
            </w:pPr>
            <w:r>
              <w:rPr>
                <w:rFonts w:ascii="Verdana" w:cs="Verdana" w:eastAsia="Verdana" w:hAnsi="Verdana"/>
                <w:sz w:val="13"/>
                <w:szCs w:val="13"/>
                <w:color w:val="auto"/>
              </w:rPr>
              <w:t>Interchange expense</w:t>
            </w:r>
          </w:p>
        </w:tc>
        <w:tc>
          <w:tcPr>
            <w:tcW w:w="300" w:type="dxa"/>
            <w:vAlign w:val="bottom"/>
            <w:shd w:val="clear" w:color="auto" w:fill="E0E7ED"/>
          </w:tcPr>
          <w:p>
            <w:pPr>
              <w:spacing w:after="0"/>
              <w:rPr>
                <w:sz w:val="15"/>
                <w:szCs w:val="15"/>
                <w:color w:val="auto"/>
              </w:rPr>
            </w:pPr>
          </w:p>
        </w:tc>
        <w:tc>
          <w:tcPr>
            <w:tcW w:w="118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1,733</w:t>
            </w:r>
          </w:p>
        </w:tc>
        <w:tc>
          <w:tcPr>
            <w:tcW w:w="80" w:type="dxa"/>
            <w:vAlign w:val="bottom"/>
            <w:shd w:val="clear" w:color="auto" w:fill="E0E7ED"/>
          </w:tcPr>
          <w:p>
            <w:pPr>
              <w:spacing w:after="0"/>
              <w:rPr>
                <w:sz w:val="15"/>
                <w:szCs w:val="15"/>
                <w:color w:val="auto"/>
              </w:rPr>
            </w:pPr>
          </w:p>
        </w:tc>
        <w:tc>
          <w:tcPr>
            <w:tcW w:w="340" w:type="dxa"/>
            <w:vAlign w:val="bottom"/>
            <w:shd w:val="clear" w:color="auto" w:fill="E0E7ED"/>
          </w:tcPr>
          <w:p>
            <w:pPr>
              <w:spacing w:after="0"/>
              <w:rPr>
                <w:sz w:val="15"/>
                <w:szCs w:val="15"/>
                <w:color w:val="auto"/>
              </w:rPr>
            </w:pPr>
          </w:p>
        </w:tc>
        <w:tc>
          <w:tcPr>
            <w:tcW w:w="116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1,870</w:t>
            </w:r>
          </w:p>
        </w:tc>
        <w:tc>
          <w:tcPr>
            <w:tcW w:w="80" w:type="dxa"/>
            <w:vAlign w:val="bottom"/>
            <w:shd w:val="clear" w:color="auto" w:fill="E0E7ED"/>
          </w:tcPr>
          <w:p>
            <w:pPr>
              <w:spacing w:after="0"/>
              <w:rPr>
                <w:sz w:val="15"/>
                <w:szCs w:val="15"/>
                <w:color w:val="auto"/>
              </w:rPr>
            </w:pPr>
          </w:p>
        </w:tc>
        <w:tc>
          <w:tcPr>
            <w:tcW w:w="340" w:type="dxa"/>
            <w:vAlign w:val="bottom"/>
            <w:shd w:val="clear" w:color="auto" w:fill="E0E7ED"/>
          </w:tcPr>
          <w:p>
            <w:pPr>
              <w:spacing w:after="0"/>
              <w:rPr>
                <w:sz w:val="15"/>
                <w:szCs w:val="15"/>
                <w:color w:val="auto"/>
              </w:rPr>
            </w:pPr>
          </w:p>
        </w:tc>
        <w:tc>
          <w:tcPr>
            <w:tcW w:w="114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3,344</w:t>
            </w:r>
          </w:p>
        </w:tc>
        <w:tc>
          <w:tcPr>
            <w:tcW w:w="100" w:type="dxa"/>
            <w:vAlign w:val="bottom"/>
            <w:shd w:val="clear" w:color="auto" w:fill="E0E7ED"/>
          </w:tcPr>
          <w:p>
            <w:pPr>
              <w:spacing w:after="0"/>
              <w:rPr>
                <w:sz w:val="15"/>
                <w:szCs w:val="15"/>
                <w:color w:val="auto"/>
              </w:rPr>
            </w:pPr>
          </w:p>
        </w:tc>
        <w:tc>
          <w:tcPr>
            <w:tcW w:w="320" w:type="dxa"/>
            <w:vAlign w:val="bottom"/>
            <w:shd w:val="clear" w:color="auto" w:fill="E0E7ED"/>
          </w:tcPr>
          <w:p>
            <w:pPr>
              <w:spacing w:after="0"/>
              <w:rPr>
                <w:sz w:val="15"/>
                <w:szCs w:val="15"/>
                <w:color w:val="auto"/>
              </w:rPr>
            </w:pPr>
          </w:p>
        </w:tc>
        <w:tc>
          <w:tcPr>
            <w:tcW w:w="116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3,723</w:t>
            </w:r>
          </w:p>
        </w:tc>
        <w:tc>
          <w:tcPr>
            <w:tcW w:w="0" w:type="dxa"/>
            <w:vAlign w:val="bottom"/>
          </w:tcPr>
          <w:p>
            <w:pPr>
              <w:spacing w:after="0"/>
              <w:rPr>
                <w:sz w:val="1"/>
                <w:szCs w:val="1"/>
                <w:color w:val="auto"/>
              </w:rPr>
            </w:pPr>
          </w:p>
        </w:tc>
      </w:tr>
      <w:tr>
        <w:trPr>
          <w:trHeight w:val="170"/>
        </w:trPr>
        <w:tc>
          <w:tcPr>
            <w:tcW w:w="5040" w:type="dxa"/>
            <w:vAlign w:val="bottom"/>
          </w:tcPr>
          <w:p>
            <w:pPr>
              <w:ind w:left="180"/>
              <w:spacing w:after="0"/>
              <w:rPr>
                <w:sz w:val="20"/>
                <w:szCs w:val="20"/>
                <w:color w:val="auto"/>
              </w:rPr>
            </w:pPr>
            <w:r>
              <w:rPr>
                <w:rFonts w:ascii="Verdana" w:cs="Verdana" w:eastAsia="Verdana" w:hAnsi="Verdana"/>
                <w:sz w:val="13"/>
                <w:szCs w:val="13"/>
                <w:color w:val="auto"/>
              </w:rPr>
              <w:t>FDIC insurance</w:t>
            </w:r>
          </w:p>
        </w:tc>
        <w:tc>
          <w:tcPr>
            <w:tcW w:w="300" w:type="dxa"/>
            <w:vAlign w:val="bottom"/>
          </w:tcPr>
          <w:p>
            <w:pPr>
              <w:spacing w:after="0"/>
              <w:rPr>
                <w:sz w:val="14"/>
                <w:szCs w:val="14"/>
                <w:color w:val="auto"/>
              </w:rPr>
            </w:pPr>
          </w:p>
        </w:tc>
        <w:tc>
          <w:tcPr>
            <w:tcW w:w="1180" w:type="dxa"/>
            <w:vAlign w:val="bottom"/>
          </w:tcPr>
          <w:p>
            <w:pPr>
              <w:jc w:val="right"/>
              <w:ind w:right="17"/>
              <w:spacing w:after="0"/>
              <w:rPr>
                <w:sz w:val="20"/>
                <w:szCs w:val="20"/>
                <w:color w:val="auto"/>
              </w:rPr>
            </w:pPr>
            <w:r>
              <w:rPr>
                <w:rFonts w:ascii="Verdana" w:cs="Verdana" w:eastAsia="Verdana" w:hAnsi="Verdana"/>
                <w:sz w:val="13"/>
                <w:szCs w:val="13"/>
                <w:color w:val="auto"/>
              </w:rPr>
              <w:t>1,460</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jc w:val="right"/>
              <w:ind w:right="17"/>
              <w:spacing w:after="0"/>
              <w:rPr>
                <w:sz w:val="20"/>
                <w:szCs w:val="20"/>
                <w:color w:val="auto"/>
              </w:rPr>
            </w:pPr>
            <w:r>
              <w:rPr>
                <w:rFonts w:ascii="Verdana" w:cs="Verdana" w:eastAsia="Verdana" w:hAnsi="Verdana"/>
                <w:sz w:val="13"/>
                <w:szCs w:val="13"/>
                <w:color w:val="auto"/>
              </w:rPr>
              <w:t>1,506</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ind w:right="17"/>
              <w:spacing w:after="0"/>
              <w:rPr>
                <w:sz w:val="20"/>
                <w:szCs w:val="20"/>
                <w:color w:val="auto"/>
              </w:rPr>
            </w:pPr>
            <w:r>
              <w:rPr>
                <w:rFonts w:ascii="Verdana" w:cs="Verdana" w:eastAsia="Verdana" w:hAnsi="Verdana"/>
                <w:sz w:val="13"/>
                <w:szCs w:val="13"/>
                <w:color w:val="auto"/>
              </w:rPr>
              <w:t>2,860</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jc w:val="right"/>
              <w:ind w:right="17"/>
              <w:spacing w:after="0"/>
              <w:rPr>
                <w:sz w:val="20"/>
                <w:szCs w:val="20"/>
                <w:color w:val="auto"/>
              </w:rPr>
            </w:pPr>
            <w:r>
              <w:rPr>
                <w:rFonts w:ascii="Verdana" w:cs="Verdana" w:eastAsia="Verdana" w:hAnsi="Verdana"/>
                <w:sz w:val="13"/>
                <w:szCs w:val="13"/>
                <w:color w:val="auto"/>
              </w:rPr>
              <w:t>3,008</w:t>
            </w:r>
          </w:p>
        </w:tc>
        <w:tc>
          <w:tcPr>
            <w:tcW w:w="0" w:type="dxa"/>
            <w:vAlign w:val="bottom"/>
          </w:tcPr>
          <w:p>
            <w:pPr>
              <w:spacing w:after="0"/>
              <w:rPr>
                <w:sz w:val="1"/>
                <w:szCs w:val="1"/>
                <w:color w:val="auto"/>
              </w:rPr>
            </w:pPr>
          </w:p>
        </w:tc>
      </w:tr>
      <w:tr>
        <w:trPr>
          <w:trHeight w:val="181"/>
        </w:trPr>
        <w:tc>
          <w:tcPr>
            <w:tcW w:w="5040" w:type="dxa"/>
            <w:vAlign w:val="bottom"/>
            <w:shd w:val="clear" w:color="auto" w:fill="E0E7ED"/>
          </w:tcPr>
          <w:p>
            <w:pPr>
              <w:ind w:left="180"/>
              <w:spacing w:after="0"/>
              <w:rPr>
                <w:sz w:val="20"/>
                <w:szCs w:val="20"/>
                <w:color w:val="auto"/>
              </w:rPr>
            </w:pPr>
            <w:r>
              <w:rPr>
                <w:rFonts w:ascii="Verdana" w:cs="Verdana" w:eastAsia="Verdana" w:hAnsi="Verdana"/>
                <w:sz w:val="13"/>
                <w:szCs w:val="13"/>
                <w:color w:val="auto"/>
              </w:rPr>
              <w:t>Other noninterest expense</w:t>
            </w:r>
          </w:p>
        </w:tc>
        <w:tc>
          <w:tcPr>
            <w:tcW w:w="300" w:type="dxa"/>
            <w:vAlign w:val="bottom"/>
            <w:tcBorders>
              <w:bottom w:val="single" w:sz="8" w:color="auto"/>
            </w:tcBorders>
            <w:shd w:val="clear" w:color="auto" w:fill="E0E7ED"/>
          </w:tcPr>
          <w:p>
            <w:pPr>
              <w:spacing w:after="0"/>
              <w:rPr>
                <w:sz w:val="15"/>
                <w:szCs w:val="15"/>
                <w:color w:val="auto"/>
              </w:rPr>
            </w:pPr>
          </w:p>
        </w:tc>
        <w:tc>
          <w:tcPr>
            <w:tcW w:w="1180" w:type="dxa"/>
            <w:vAlign w:val="bottom"/>
            <w:tcBorders>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10,357</w:t>
            </w:r>
          </w:p>
        </w:tc>
        <w:tc>
          <w:tcPr>
            <w:tcW w:w="80" w:type="dxa"/>
            <w:vAlign w:val="bottom"/>
            <w:shd w:val="clear" w:color="auto" w:fill="E0E7ED"/>
          </w:tcPr>
          <w:p>
            <w:pPr>
              <w:spacing w:after="0"/>
              <w:rPr>
                <w:sz w:val="15"/>
                <w:szCs w:val="15"/>
                <w:color w:val="auto"/>
              </w:rPr>
            </w:pPr>
          </w:p>
        </w:tc>
        <w:tc>
          <w:tcPr>
            <w:tcW w:w="340" w:type="dxa"/>
            <w:vAlign w:val="bottom"/>
            <w:tcBorders>
              <w:bottom w:val="single" w:sz="8" w:color="auto"/>
            </w:tcBorders>
            <w:shd w:val="clear" w:color="auto" w:fill="E0E7ED"/>
          </w:tcPr>
          <w:p>
            <w:pPr>
              <w:spacing w:after="0"/>
              <w:rPr>
                <w:sz w:val="15"/>
                <w:szCs w:val="15"/>
                <w:color w:val="auto"/>
              </w:rPr>
            </w:pPr>
          </w:p>
        </w:tc>
        <w:tc>
          <w:tcPr>
            <w:tcW w:w="1160" w:type="dxa"/>
            <w:vAlign w:val="bottom"/>
            <w:tcBorders>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10,205</w:t>
            </w:r>
          </w:p>
        </w:tc>
        <w:tc>
          <w:tcPr>
            <w:tcW w:w="80" w:type="dxa"/>
            <w:vAlign w:val="bottom"/>
            <w:shd w:val="clear" w:color="auto" w:fill="E0E7ED"/>
          </w:tcPr>
          <w:p>
            <w:pPr>
              <w:spacing w:after="0"/>
              <w:rPr>
                <w:sz w:val="15"/>
                <w:szCs w:val="15"/>
                <w:color w:val="auto"/>
              </w:rPr>
            </w:pPr>
          </w:p>
        </w:tc>
        <w:tc>
          <w:tcPr>
            <w:tcW w:w="340" w:type="dxa"/>
            <w:vAlign w:val="bottom"/>
            <w:tcBorders>
              <w:bottom w:val="single" w:sz="8" w:color="auto"/>
            </w:tcBorders>
            <w:shd w:val="clear" w:color="auto" w:fill="E0E7ED"/>
          </w:tcPr>
          <w:p>
            <w:pPr>
              <w:spacing w:after="0"/>
              <w:rPr>
                <w:sz w:val="15"/>
                <w:szCs w:val="15"/>
                <w:color w:val="auto"/>
              </w:rPr>
            </w:pPr>
          </w:p>
        </w:tc>
        <w:tc>
          <w:tcPr>
            <w:tcW w:w="1140" w:type="dxa"/>
            <w:vAlign w:val="bottom"/>
            <w:tcBorders>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18,280</w:t>
            </w:r>
          </w:p>
        </w:tc>
        <w:tc>
          <w:tcPr>
            <w:tcW w:w="100" w:type="dxa"/>
            <w:vAlign w:val="bottom"/>
            <w:shd w:val="clear" w:color="auto" w:fill="E0E7ED"/>
          </w:tcPr>
          <w:p>
            <w:pPr>
              <w:spacing w:after="0"/>
              <w:rPr>
                <w:sz w:val="15"/>
                <w:szCs w:val="15"/>
                <w:color w:val="auto"/>
              </w:rPr>
            </w:pPr>
          </w:p>
        </w:tc>
        <w:tc>
          <w:tcPr>
            <w:tcW w:w="320" w:type="dxa"/>
            <w:vAlign w:val="bottom"/>
            <w:tcBorders>
              <w:bottom w:val="single" w:sz="8" w:color="auto"/>
            </w:tcBorders>
            <w:shd w:val="clear" w:color="auto" w:fill="E0E7ED"/>
          </w:tcPr>
          <w:p>
            <w:pPr>
              <w:spacing w:after="0"/>
              <w:rPr>
                <w:sz w:val="15"/>
                <w:szCs w:val="15"/>
                <w:color w:val="auto"/>
              </w:rPr>
            </w:pPr>
          </w:p>
        </w:tc>
        <w:tc>
          <w:tcPr>
            <w:tcW w:w="1160" w:type="dxa"/>
            <w:vAlign w:val="bottom"/>
            <w:tcBorders>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19,987</w:t>
            </w:r>
          </w:p>
        </w:tc>
        <w:tc>
          <w:tcPr>
            <w:tcW w:w="0" w:type="dxa"/>
            <w:vAlign w:val="bottom"/>
          </w:tcPr>
          <w:p>
            <w:pPr>
              <w:spacing w:after="0"/>
              <w:rPr>
                <w:sz w:val="1"/>
                <w:szCs w:val="1"/>
                <w:color w:val="auto"/>
              </w:rPr>
            </w:pPr>
          </w:p>
        </w:tc>
      </w:tr>
      <w:tr>
        <w:trPr>
          <w:trHeight w:val="164"/>
        </w:trPr>
        <w:tc>
          <w:tcPr>
            <w:tcW w:w="5040" w:type="dxa"/>
            <w:vAlign w:val="bottom"/>
            <w:tcBorders>
              <w:bottom w:val="single" w:sz="8" w:color="E0E7ED"/>
            </w:tcBorders>
          </w:tcPr>
          <w:p>
            <w:pPr>
              <w:ind w:left="20"/>
              <w:spacing w:after="0" w:line="153" w:lineRule="exact"/>
              <w:rPr>
                <w:sz w:val="20"/>
                <w:szCs w:val="20"/>
                <w:color w:val="auto"/>
              </w:rPr>
            </w:pPr>
            <w:r>
              <w:rPr>
                <w:rFonts w:ascii="Verdana" w:cs="Verdana" w:eastAsia="Verdana" w:hAnsi="Verdana"/>
                <w:sz w:val="13"/>
                <w:szCs w:val="13"/>
                <w:color w:val="auto"/>
              </w:rPr>
              <w:t>Total noninterest expense</w:t>
            </w:r>
          </w:p>
        </w:tc>
        <w:tc>
          <w:tcPr>
            <w:tcW w:w="3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17"/>
              <w:spacing w:after="0"/>
              <w:rPr>
                <w:sz w:val="20"/>
                <w:szCs w:val="20"/>
                <w:color w:val="auto"/>
              </w:rPr>
            </w:pPr>
            <w:r>
              <w:rPr>
                <w:rFonts w:ascii="Verdana" w:cs="Verdana" w:eastAsia="Verdana" w:hAnsi="Verdana"/>
                <w:sz w:val="13"/>
                <w:szCs w:val="13"/>
                <w:color w:val="auto"/>
              </w:rPr>
              <w:t>75,537</w:t>
            </w:r>
          </w:p>
        </w:tc>
        <w:tc>
          <w:tcPr>
            <w:tcW w:w="80" w:type="dxa"/>
            <w:vAlign w:val="bottom"/>
            <w:tcBorders>
              <w:bottom w:val="single" w:sz="8" w:color="E0E7ED"/>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17"/>
              <w:spacing w:after="0"/>
              <w:rPr>
                <w:sz w:val="20"/>
                <w:szCs w:val="20"/>
                <w:color w:val="auto"/>
              </w:rPr>
            </w:pPr>
            <w:r>
              <w:rPr>
                <w:rFonts w:ascii="Verdana" w:cs="Verdana" w:eastAsia="Verdana" w:hAnsi="Verdana"/>
                <w:sz w:val="13"/>
                <w:szCs w:val="13"/>
                <w:color w:val="auto"/>
              </w:rPr>
              <w:t>69,205</w:t>
            </w:r>
          </w:p>
        </w:tc>
        <w:tc>
          <w:tcPr>
            <w:tcW w:w="80" w:type="dxa"/>
            <w:vAlign w:val="bottom"/>
            <w:tcBorders>
              <w:bottom w:val="single" w:sz="8" w:color="E0E7ED"/>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17"/>
              <w:spacing w:after="0"/>
              <w:rPr>
                <w:sz w:val="20"/>
                <w:szCs w:val="20"/>
                <w:color w:val="auto"/>
              </w:rPr>
            </w:pPr>
            <w:r>
              <w:rPr>
                <w:rFonts w:ascii="Verdana" w:cs="Verdana" w:eastAsia="Verdana" w:hAnsi="Verdana"/>
                <w:sz w:val="13"/>
                <w:szCs w:val="13"/>
                <w:color w:val="auto"/>
              </w:rPr>
              <w:t>146,306</w:t>
            </w:r>
          </w:p>
        </w:tc>
        <w:tc>
          <w:tcPr>
            <w:tcW w:w="100" w:type="dxa"/>
            <w:vAlign w:val="bottom"/>
            <w:tcBorders>
              <w:bottom w:val="single" w:sz="8" w:color="E0E7ED"/>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17"/>
              <w:spacing w:after="0"/>
              <w:rPr>
                <w:sz w:val="20"/>
                <w:szCs w:val="20"/>
                <w:color w:val="auto"/>
              </w:rPr>
            </w:pPr>
            <w:r>
              <w:rPr>
                <w:rFonts w:ascii="Verdana" w:cs="Verdana" w:eastAsia="Verdana" w:hAnsi="Verdana"/>
                <w:sz w:val="13"/>
                <w:szCs w:val="13"/>
                <w:color w:val="auto"/>
              </w:rPr>
              <w:t>139,608</w:t>
            </w:r>
          </w:p>
        </w:tc>
        <w:tc>
          <w:tcPr>
            <w:tcW w:w="0" w:type="dxa"/>
            <w:vAlign w:val="bottom"/>
          </w:tcPr>
          <w:p>
            <w:pPr>
              <w:spacing w:after="0"/>
              <w:rPr>
                <w:sz w:val="1"/>
                <w:szCs w:val="1"/>
                <w:color w:val="auto"/>
              </w:rPr>
            </w:pPr>
          </w:p>
        </w:tc>
      </w:tr>
      <w:tr>
        <w:trPr>
          <w:trHeight w:val="161"/>
        </w:trPr>
        <w:tc>
          <w:tcPr>
            <w:tcW w:w="5040" w:type="dxa"/>
            <w:vAlign w:val="bottom"/>
            <w:shd w:val="clear" w:color="auto" w:fill="E0E7ED"/>
          </w:tcPr>
          <w:p>
            <w:pPr>
              <w:spacing w:after="0"/>
              <w:rPr>
                <w:sz w:val="13"/>
                <w:szCs w:val="13"/>
                <w:color w:val="auto"/>
              </w:rPr>
            </w:pPr>
          </w:p>
        </w:tc>
        <w:tc>
          <w:tcPr>
            <w:tcW w:w="300" w:type="dxa"/>
            <w:vAlign w:val="bottom"/>
            <w:shd w:val="clear" w:color="auto" w:fill="E0E7ED"/>
          </w:tcPr>
          <w:p>
            <w:pPr>
              <w:spacing w:after="0"/>
              <w:rPr>
                <w:sz w:val="13"/>
                <w:szCs w:val="13"/>
                <w:color w:val="auto"/>
              </w:rPr>
            </w:pPr>
          </w:p>
        </w:tc>
        <w:tc>
          <w:tcPr>
            <w:tcW w:w="1180" w:type="dxa"/>
            <w:vAlign w:val="bottom"/>
            <w:shd w:val="clear" w:color="auto" w:fill="E0E7ED"/>
          </w:tcPr>
          <w:p>
            <w:pPr>
              <w:spacing w:after="0"/>
              <w:rPr>
                <w:sz w:val="13"/>
                <w:szCs w:val="13"/>
                <w:color w:val="auto"/>
              </w:rPr>
            </w:pPr>
          </w:p>
        </w:tc>
        <w:tc>
          <w:tcPr>
            <w:tcW w:w="80" w:type="dxa"/>
            <w:vAlign w:val="bottom"/>
            <w:shd w:val="clear" w:color="auto" w:fill="E0E7ED"/>
          </w:tcPr>
          <w:p>
            <w:pPr>
              <w:spacing w:after="0"/>
              <w:rPr>
                <w:sz w:val="13"/>
                <w:szCs w:val="13"/>
                <w:color w:val="auto"/>
              </w:rPr>
            </w:pPr>
          </w:p>
        </w:tc>
        <w:tc>
          <w:tcPr>
            <w:tcW w:w="340" w:type="dxa"/>
            <w:vAlign w:val="bottom"/>
            <w:shd w:val="clear" w:color="auto" w:fill="E0E7ED"/>
          </w:tcPr>
          <w:p>
            <w:pPr>
              <w:spacing w:after="0"/>
              <w:rPr>
                <w:sz w:val="13"/>
                <w:szCs w:val="13"/>
                <w:color w:val="auto"/>
              </w:rPr>
            </w:pPr>
          </w:p>
        </w:tc>
        <w:tc>
          <w:tcPr>
            <w:tcW w:w="1160" w:type="dxa"/>
            <w:vAlign w:val="bottom"/>
            <w:shd w:val="clear" w:color="auto" w:fill="E0E7ED"/>
          </w:tcPr>
          <w:p>
            <w:pPr>
              <w:spacing w:after="0"/>
              <w:rPr>
                <w:sz w:val="13"/>
                <w:szCs w:val="13"/>
                <w:color w:val="auto"/>
              </w:rPr>
            </w:pPr>
          </w:p>
        </w:tc>
        <w:tc>
          <w:tcPr>
            <w:tcW w:w="80" w:type="dxa"/>
            <w:vAlign w:val="bottom"/>
            <w:shd w:val="clear" w:color="auto" w:fill="E0E7ED"/>
          </w:tcPr>
          <w:p>
            <w:pPr>
              <w:spacing w:after="0"/>
              <w:rPr>
                <w:sz w:val="13"/>
                <w:szCs w:val="13"/>
                <w:color w:val="auto"/>
              </w:rPr>
            </w:pPr>
          </w:p>
        </w:tc>
        <w:tc>
          <w:tcPr>
            <w:tcW w:w="340" w:type="dxa"/>
            <w:vAlign w:val="bottom"/>
            <w:shd w:val="clear" w:color="auto" w:fill="E0E7ED"/>
          </w:tcPr>
          <w:p>
            <w:pPr>
              <w:spacing w:after="0"/>
              <w:rPr>
                <w:sz w:val="13"/>
                <w:szCs w:val="13"/>
                <w:color w:val="auto"/>
              </w:rPr>
            </w:pPr>
          </w:p>
        </w:tc>
        <w:tc>
          <w:tcPr>
            <w:tcW w:w="1140" w:type="dxa"/>
            <w:vAlign w:val="bottom"/>
            <w:shd w:val="clear" w:color="auto" w:fill="E0E7ED"/>
          </w:tcPr>
          <w:p>
            <w:pPr>
              <w:spacing w:after="0"/>
              <w:rPr>
                <w:sz w:val="13"/>
                <w:szCs w:val="13"/>
                <w:color w:val="auto"/>
              </w:rPr>
            </w:pPr>
          </w:p>
        </w:tc>
        <w:tc>
          <w:tcPr>
            <w:tcW w:w="100" w:type="dxa"/>
            <w:vAlign w:val="bottom"/>
            <w:shd w:val="clear" w:color="auto" w:fill="E0E7ED"/>
          </w:tcPr>
          <w:p>
            <w:pPr>
              <w:spacing w:after="0"/>
              <w:rPr>
                <w:sz w:val="13"/>
                <w:szCs w:val="13"/>
                <w:color w:val="auto"/>
              </w:rPr>
            </w:pPr>
          </w:p>
        </w:tc>
        <w:tc>
          <w:tcPr>
            <w:tcW w:w="320" w:type="dxa"/>
            <w:vAlign w:val="bottom"/>
            <w:shd w:val="clear" w:color="auto" w:fill="E0E7ED"/>
          </w:tcPr>
          <w:p>
            <w:pPr>
              <w:spacing w:after="0"/>
              <w:rPr>
                <w:sz w:val="13"/>
                <w:szCs w:val="13"/>
                <w:color w:val="auto"/>
              </w:rPr>
            </w:pPr>
          </w:p>
        </w:tc>
        <w:tc>
          <w:tcPr>
            <w:tcW w:w="1160" w:type="dxa"/>
            <w:vAlign w:val="bottom"/>
            <w:shd w:val="clear" w:color="auto" w:fill="E0E7ED"/>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5040" w:type="dxa"/>
            <w:vAlign w:val="bottom"/>
          </w:tcPr>
          <w:p>
            <w:pPr>
              <w:ind w:left="20"/>
              <w:spacing w:after="0"/>
              <w:rPr>
                <w:sz w:val="20"/>
                <w:szCs w:val="20"/>
                <w:color w:val="auto"/>
              </w:rPr>
            </w:pPr>
            <w:r>
              <w:rPr>
                <w:rFonts w:ascii="Verdana" w:cs="Verdana" w:eastAsia="Verdana" w:hAnsi="Verdana"/>
                <w:sz w:val="13"/>
                <w:szCs w:val="13"/>
                <w:color w:val="auto"/>
              </w:rPr>
              <w:t>Income before income taxes</w:t>
            </w:r>
          </w:p>
        </w:tc>
        <w:tc>
          <w:tcPr>
            <w:tcW w:w="300" w:type="dxa"/>
            <w:vAlign w:val="bottom"/>
          </w:tcPr>
          <w:p>
            <w:pPr>
              <w:spacing w:after="0"/>
              <w:rPr>
                <w:sz w:val="14"/>
                <w:szCs w:val="14"/>
                <w:color w:val="auto"/>
              </w:rPr>
            </w:pPr>
          </w:p>
        </w:tc>
        <w:tc>
          <w:tcPr>
            <w:tcW w:w="1180" w:type="dxa"/>
            <w:vAlign w:val="bottom"/>
          </w:tcPr>
          <w:p>
            <w:pPr>
              <w:jc w:val="right"/>
              <w:ind w:right="17"/>
              <w:spacing w:after="0"/>
              <w:rPr>
                <w:sz w:val="20"/>
                <w:szCs w:val="20"/>
                <w:color w:val="auto"/>
              </w:rPr>
            </w:pPr>
            <w:r>
              <w:rPr>
                <w:rFonts w:ascii="Verdana" w:cs="Verdana" w:eastAsia="Verdana" w:hAnsi="Verdana"/>
                <w:sz w:val="13"/>
                <w:szCs w:val="13"/>
                <w:color w:val="auto"/>
              </w:rPr>
              <w:t>38,421</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jc w:val="right"/>
              <w:ind w:right="17"/>
              <w:spacing w:after="0"/>
              <w:rPr>
                <w:sz w:val="20"/>
                <w:szCs w:val="20"/>
                <w:color w:val="auto"/>
              </w:rPr>
            </w:pPr>
            <w:r>
              <w:rPr>
                <w:rFonts w:ascii="Verdana" w:cs="Verdana" w:eastAsia="Verdana" w:hAnsi="Verdana"/>
                <w:sz w:val="13"/>
                <w:szCs w:val="13"/>
                <w:color w:val="auto"/>
              </w:rPr>
              <w:t>36,850</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ind w:right="17"/>
              <w:spacing w:after="0"/>
              <w:rPr>
                <w:sz w:val="20"/>
                <w:szCs w:val="20"/>
                <w:color w:val="auto"/>
              </w:rPr>
            </w:pPr>
            <w:r>
              <w:rPr>
                <w:rFonts w:ascii="Verdana" w:cs="Verdana" w:eastAsia="Verdana" w:hAnsi="Verdana"/>
                <w:sz w:val="13"/>
                <w:szCs w:val="13"/>
                <w:color w:val="auto"/>
              </w:rPr>
              <w:t>73,381</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jc w:val="right"/>
              <w:ind w:right="17"/>
              <w:spacing w:after="0"/>
              <w:rPr>
                <w:sz w:val="20"/>
                <w:szCs w:val="20"/>
                <w:color w:val="auto"/>
              </w:rPr>
            </w:pPr>
            <w:r>
              <w:rPr>
                <w:rFonts w:ascii="Verdana" w:cs="Verdana" w:eastAsia="Verdana" w:hAnsi="Verdana"/>
                <w:sz w:val="13"/>
                <w:szCs w:val="13"/>
                <w:color w:val="auto"/>
              </w:rPr>
              <w:t>83,199</w:t>
            </w:r>
          </w:p>
        </w:tc>
        <w:tc>
          <w:tcPr>
            <w:tcW w:w="0" w:type="dxa"/>
            <w:vAlign w:val="bottom"/>
          </w:tcPr>
          <w:p>
            <w:pPr>
              <w:spacing w:after="0"/>
              <w:rPr>
                <w:sz w:val="1"/>
                <w:szCs w:val="1"/>
                <w:color w:val="auto"/>
              </w:rPr>
            </w:pPr>
          </w:p>
        </w:tc>
      </w:tr>
      <w:tr>
        <w:trPr>
          <w:trHeight w:val="176"/>
        </w:trPr>
        <w:tc>
          <w:tcPr>
            <w:tcW w:w="5040" w:type="dxa"/>
            <w:vAlign w:val="bottom"/>
            <w:shd w:val="clear" w:color="auto" w:fill="E0E7ED"/>
          </w:tcPr>
          <w:p>
            <w:pPr>
              <w:ind w:left="180"/>
              <w:spacing w:after="0"/>
              <w:rPr>
                <w:sz w:val="20"/>
                <w:szCs w:val="20"/>
                <w:color w:val="auto"/>
              </w:rPr>
            </w:pPr>
            <w:r>
              <w:rPr>
                <w:rFonts w:ascii="Verdana" w:cs="Verdana" w:eastAsia="Verdana" w:hAnsi="Verdana"/>
                <w:sz w:val="13"/>
                <w:szCs w:val="13"/>
                <w:color w:val="auto"/>
              </w:rPr>
              <w:t>Income taxes</w:t>
            </w:r>
          </w:p>
        </w:tc>
        <w:tc>
          <w:tcPr>
            <w:tcW w:w="300" w:type="dxa"/>
            <w:vAlign w:val="bottom"/>
            <w:tcBorders>
              <w:bottom w:val="single" w:sz="8" w:color="auto"/>
            </w:tcBorders>
            <w:shd w:val="clear" w:color="auto" w:fill="E0E7ED"/>
          </w:tcPr>
          <w:p>
            <w:pPr>
              <w:spacing w:after="0"/>
              <w:rPr>
                <w:sz w:val="15"/>
                <w:szCs w:val="15"/>
                <w:color w:val="auto"/>
              </w:rPr>
            </w:pPr>
          </w:p>
        </w:tc>
        <w:tc>
          <w:tcPr>
            <w:tcW w:w="1180" w:type="dxa"/>
            <w:vAlign w:val="bottom"/>
            <w:tcBorders>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11,064</w:t>
            </w:r>
          </w:p>
        </w:tc>
        <w:tc>
          <w:tcPr>
            <w:tcW w:w="80" w:type="dxa"/>
            <w:vAlign w:val="bottom"/>
            <w:shd w:val="clear" w:color="auto" w:fill="E0E7ED"/>
          </w:tcPr>
          <w:p>
            <w:pPr>
              <w:spacing w:after="0"/>
              <w:rPr>
                <w:sz w:val="15"/>
                <w:szCs w:val="15"/>
                <w:color w:val="auto"/>
              </w:rPr>
            </w:pPr>
          </w:p>
        </w:tc>
        <w:tc>
          <w:tcPr>
            <w:tcW w:w="340" w:type="dxa"/>
            <w:vAlign w:val="bottom"/>
            <w:tcBorders>
              <w:bottom w:val="single" w:sz="8" w:color="auto"/>
            </w:tcBorders>
            <w:shd w:val="clear" w:color="auto" w:fill="E0E7ED"/>
          </w:tcPr>
          <w:p>
            <w:pPr>
              <w:spacing w:after="0"/>
              <w:rPr>
                <w:sz w:val="15"/>
                <w:szCs w:val="15"/>
                <w:color w:val="auto"/>
              </w:rPr>
            </w:pPr>
          </w:p>
        </w:tc>
        <w:tc>
          <w:tcPr>
            <w:tcW w:w="1160" w:type="dxa"/>
            <w:vAlign w:val="bottom"/>
            <w:tcBorders>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7,486</w:t>
            </w:r>
          </w:p>
        </w:tc>
        <w:tc>
          <w:tcPr>
            <w:tcW w:w="80" w:type="dxa"/>
            <w:vAlign w:val="bottom"/>
            <w:shd w:val="clear" w:color="auto" w:fill="E0E7ED"/>
          </w:tcPr>
          <w:p>
            <w:pPr>
              <w:spacing w:after="0"/>
              <w:rPr>
                <w:sz w:val="15"/>
                <w:szCs w:val="15"/>
                <w:color w:val="auto"/>
              </w:rPr>
            </w:pPr>
          </w:p>
        </w:tc>
        <w:tc>
          <w:tcPr>
            <w:tcW w:w="340" w:type="dxa"/>
            <w:vAlign w:val="bottom"/>
            <w:tcBorders>
              <w:bottom w:val="single" w:sz="8" w:color="auto"/>
            </w:tcBorders>
            <w:shd w:val="clear" w:color="auto" w:fill="E0E7ED"/>
          </w:tcPr>
          <w:p>
            <w:pPr>
              <w:spacing w:after="0"/>
              <w:rPr>
                <w:sz w:val="15"/>
                <w:szCs w:val="15"/>
                <w:color w:val="auto"/>
              </w:rPr>
            </w:pPr>
          </w:p>
        </w:tc>
        <w:tc>
          <w:tcPr>
            <w:tcW w:w="1140" w:type="dxa"/>
            <w:vAlign w:val="bottom"/>
            <w:tcBorders>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19,799</w:t>
            </w:r>
          </w:p>
        </w:tc>
        <w:tc>
          <w:tcPr>
            <w:tcW w:w="100" w:type="dxa"/>
            <w:vAlign w:val="bottom"/>
            <w:shd w:val="clear" w:color="auto" w:fill="E0E7ED"/>
          </w:tcPr>
          <w:p>
            <w:pPr>
              <w:spacing w:after="0"/>
              <w:rPr>
                <w:sz w:val="15"/>
                <w:szCs w:val="15"/>
                <w:color w:val="auto"/>
              </w:rPr>
            </w:pPr>
          </w:p>
        </w:tc>
        <w:tc>
          <w:tcPr>
            <w:tcW w:w="320" w:type="dxa"/>
            <w:vAlign w:val="bottom"/>
            <w:tcBorders>
              <w:bottom w:val="single" w:sz="8" w:color="auto"/>
            </w:tcBorders>
            <w:shd w:val="clear" w:color="auto" w:fill="E0E7ED"/>
          </w:tcPr>
          <w:p>
            <w:pPr>
              <w:spacing w:after="0"/>
              <w:rPr>
                <w:sz w:val="15"/>
                <w:szCs w:val="15"/>
                <w:color w:val="auto"/>
              </w:rPr>
            </w:pPr>
          </w:p>
        </w:tc>
        <w:tc>
          <w:tcPr>
            <w:tcW w:w="1160" w:type="dxa"/>
            <w:vAlign w:val="bottom"/>
            <w:tcBorders>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17,049</w:t>
            </w:r>
          </w:p>
        </w:tc>
        <w:tc>
          <w:tcPr>
            <w:tcW w:w="0" w:type="dxa"/>
            <w:vAlign w:val="bottom"/>
          </w:tcPr>
          <w:p>
            <w:pPr>
              <w:spacing w:after="0"/>
              <w:rPr>
                <w:sz w:val="1"/>
                <w:szCs w:val="1"/>
                <w:color w:val="auto"/>
              </w:rPr>
            </w:pPr>
          </w:p>
        </w:tc>
      </w:tr>
      <w:tr>
        <w:trPr>
          <w:trHeight w:val="174"/>
        </w:trPr>
        <w:tc>
          <w:tcPr>
            <w:tcW w:w="5040" w:type="dxa"/>
            <w:vAlign w:val="bottom"/>
          </w:tcPr>
          <w:p>
            <w:pPr>
              <w:ind w:left="20"/>
              <w:spacing w:after="0"/>
              <w:rPr>
                <w:sz w:val="20"/>
                <w:szCs w:val="20"/>
                <w:color w:val="auto"/>
              </w:rPr>
            </w:pPr>
            <w:r>
              <w:rPr>
                <w:rFonts w:ascii="Verdana" w:cs="Verdana" w:eastAsia="Verdana" w:hAnsi="Verdana"/>
                <w:sz w:val="13"/>
                <w:szCs w:val="13"/>
                <w:b w:val="1"/>
                <w:bCs w:val="1"/>
                <w:color w:val="auto"/>
              </w:rPr>
              <w:t>Net income</w:t>
            </w:r>
          </w:p>
        </w:tc>
        <w:tc>
          <w:tcPr>
            <w:tcW w:w="300" w:type="dxa"/>
            <w:vAlign w:val="bottom"/>
            <w:tcBorders>
              <w:bottom w:val="single" w:sz="8" w:color="auto"/>
            </w:tcBorders>
          </w:tcPr>
          <w:p>
            <w:pPr>
              <w:jc w:val="right"/>
              <w:ind w:right="137"/>
              <w:spacing w:after="0"/>
              <w:rPr>
                <w:sz w:val="20"/>
                <w:szCs w:val="20"/>
                <w:color w:val="auto"/>
              </w:rPr>
            </w:pPr>
            <w:r>
              <w:rPr>
                <w:rFonts w:ascii="Verdana" w:cs="Verdana" w:eastAsia="Verdana" w:hAnsi="Verdana"/>
                <w:sz w:val="13"/>
                <w:szCs w:val="13"/>
                <w:color w:val="auto"/>
                <w:w w:val="95"/>
              </w:rPr>
              <w:t>$</w:t>
            </w:r>
          </w:p>
        </w:tc>
        <w:tc>
          <w:tcPr>
            <w:tcW w:w="1180" w:type="dxa"/>
            <w:vAlign w:val="bottom"/>
            <w:tcBorders>
              <w:bottom w:val="single" w:sz="8" w:color="auto"/>
            </w:tcBorders>
          </w:tcPr>
          <w:p>
            <w:pPr>
              <w:jc w:val="right"/>
              <w:ind w:right="17"/>
              <w:spacing w:after="0"/>
              <w:rPr>
                <w:sz w:val="20"/>
                <w:szCs w:val="20"/>
                <w:color w:val="auto"/>
              </w:rPr>
            </w:pPr>
            <w:r>
              <w:rPr>
                <w:rFonts w:ascii="Verdana" w:cs="Verdana" w:eastAsia="Verdana" w:hAnsi="Verdana"/>
                <w:sz w:val="13"/>
                <w:szCs w:val="13"/>
                <w:color w:val="auto"/>
              </w:rPr>
              <w:t>27,357</w:t>
            </w:r>
          </w:p>
        </w:tc>
        <w:tc>
          <w:tcPr>
            <w:tcW w:w="80" w:type="dxa"/>
            <w:vAlign w:val="bottom"/>
          </w:tcPr>
          <w:p>
            <w:pPr>
              <w:spacing w:after="0"/>
              <w:rPr>
                <w:sz w:val="15"/>
                <w:szCs w:val="15"/>
                <w:color w:val="auto"/>
              </w:rPr>
            </w:pPr>
          </w:p>
        </w:tc>
        <w:tc>
          <w:tcPr>
            <w:tcW w:w="340" w:type="dxa"/>
            <w:vAlign w:val="bottom"/>
            <w:tcBorders>
              <w:bottom w:val="single" w:sz="8" w:color="auto"/>
            </w:tcBorders>
          </w:tcPr>
          <w:p>
            <w:pPr>
              <w:jc w:val="right"/>
              <w:ind w:right="177"/>
              <w:spacing w:after="0"/>
              <w:rPr>
                <w:sz w:val="20"/>
                <w:szCs w:val="20"/>
                <w:color w:val="auto"/>
              </w:rPr>
            </w:pPr>
            <w:r>
              <w:rPr>
                <w:rFonts w:ascii="Verdana" w:cs="Verdana" w:eastAsia="Verdana" w:hAnsi="Verdana"/>
                <w:sz w:val="13"/>
                <w:szCs w:val="13"/>
                <w:color w:val="auto"/>
                <w:w w:val="95"/>
              </w:rPr>
              <w:t>$</w:t>
            </w:r>
          </w:p>
        </w:tc>
        <w:tc>
          <w:tcPr>
            <w:tcW w:w="1160" w:type="dxa"/>
            <w:vAlign w:val="bottom"/>
            <w:tcBorders>
              <w:bottom w:val="single" w:sz="8" w:color="auto"/>
            </w:tcBorders>
          </w:tcPr>
          <w:p>
            <w:pPr>
              <w:jc w:val="right"/>
              <w:ind w:right="17"/>
              <w:spacing w:after="0"/>
              <w:rPr>
                <w:sz w:val="20"/>
                <w:szCs w:val="20"/>
                <w:color w:val="auto"/>
              </w:rPr>
            </w:pPr>
            <w:r>
              <w:rPr>
                <w:rFonts w:ascii="Verdana" w:cs="Verdana" w:eastAsia="Verdana" w:hAnsi="Verdana"/>
                <w:sz w:val="13"/>
                <w:szCs w:val="13"/>
                <w:color w:val="auto"/>
              </w:rPr>
              <w:t>29,364</w:t>
            </w:r>
          </w:p>
        </w:tc>
        <w:tc>
          <w:tcPr>
            <w:tcW w:w="80" w:type="dxa"/>
            <w:vAlign w:val="bottom"/>
          </w:tcPr>
          <w:p>
            <w:pPr>
              <w:spacing w:after="0"/>
              <w:rPr>
                <w:sz w:val="15"/>
                <w:szCs w:val="15"/>
                <w:color w:val="auto"/>
              </w:rPr>
            </w:pPr>
          </w:p>
        </w:tc>
        <w:tc>
          <w:tcPr>
            <w:tcW w:w="340" w:type="dxa"/>
            <w:vAlign w:val="bottom"/>
            <w:tcBorders>
              <w:bottom w:val="single" w:sz="8" w:color="auto"/>
            </w:tcBorders>
          </w:tcPr>
          <w:p>
            <w:pPr>
              <w:jc w:val="right"/>
              <w:ind w:right="177"/>
              <w:spacing w:after="0"/>
              <w:rPr>
                <w:sz w:val="20"/>
                <w:szCs w:val="20"/>
                <w:color w:val="auto"/>
              </w:rPr>
            </w:pPr>
            <w:r>
              <w:rPr>
                <w:rFonts w:ascii="Verdana" w:cs="Verdana" w:eastAsia="Verdana" w:hAnsi="Verdana"/>
                <w:sz w:val="13"/>
                <w:szCs w:val="13"/>
                <w:color w:val="auto"/>
                <w:w w:val="95"/>
              </w:rPr>
              <w:t>$</w:t>
            </w:r>
          </w:p>
        </w:tc>
        <w:tc>
          <w:tcPr>
            <w:tcW w:w="1140" w:type="dxa"/>
            <w:vAlign w:val="bottom"/>
            <w:tcBorders>
              <w:bottom w:val="single" w:sz="8" w:color="auto"/>
            </w:tcBorders>
          </w:tcPr>
          <w:p>
            <w:pPr>
              <w:jc w:val="right"/>
              <w:ind w:right="17"/>
              <w:spacing w:after="0"/>
              <w:rPr>
                <w:sz w:val="20"/>
                <w:szCs w:val="20"/>
                <w:color w:val="auto"/>
              </w:rPr>
            </w:pPr>
            <w:r>
              <w:rPr>
                <w:rFonts w:ascii="Verdana" w:cs="Verdana" w:eastAsia="Verdana" w:hAnsi="Verdana"/>
                <w:sz w:val="13"/>
                <w:szCs w:val="13"/>
                <w:color w:val="auto"/>
              </w:rPr>
              <w:t>53,582</w:t>
            </w:r>
          </w:p>
        </w:tc>
        <w:tc>
          <w:tcPr>
            <w:tcW w:w="100" w:type="dxa"/>
            <w:vAlign w:val="bottom"/>
          </w:tcPr>
          <w:p>
            <w:pPr>
              <w:spacing w:after="0"/>
              <w:rPr>
                <w:sz w:val="15"/>
                <w:szCs w:val="15"/>
                <w:color w:val="auto"/>
              </w:rPr>
            </w:pPr>
          </w:p>
        </w:tc>
        <w:tc>
          <w:tcPr>
            <w:tcW w:w="320" w:type="dxa"/>
            <w:vAlign w:val="bottom"/>
            <w:tcBorders>
              <w:bottom w:val="single" w:sz="8" w:color="auto"/>
            </w:tcBorders>
          </w:tcPr>
          <w:p>
            <w:pPr>
              <w:jc w:val="right"/>
              <w:ind w:right="157"/>
              <w:spacing w:after="0"/>
              <w:rPr>
                <w:sz w:val="20"/>
                <w:szCs w:val="20"/>
                <w:color w:val="auto"/>
              </w:rPr>
            </w:pPr>
            <w:r>
              <w:rPr>
                <w:rFonts w:ascii="Verdana" w:cs="Verdana" w:eastAsia="Verdana" w:hAnsi="Verdana"/>
                <w:sz w:val="13"/>
                <w:szCs w:val="13"/>
                <w:color w:val="auto"/>
                <w:w w:val="95"/>
              </w:rPr>
              <w:t>$</w:t>
            </w:r>
          </w:p>
        </w:tc>
        <w:tc>
          <w:tcPr>
            <w:tcW w:w="1160" w:type="dxa"/>
            <w:vAlign w:val="bottom"/>
            <w:tcBorders>
              <w:bottom w:val="single" w:sz="8" w:color="auto"/>
            </w:tcBorders>
          </w:tcPr>
          <w:p>
            <w:pPr>
              <w:jc w:val="right"/>
              <w:ind w:right="17"/>
              <w:spacing w:after="0"/>
              <w:rPr>
                <w:sz w:val="20"/>
                <w:szCs w:val="20"/>
                <w:color w:val="auto"/>
              </w:rPr>
            </w:pPr>
            <w:r>
              <w:rPr>
                <w:rFonts w:ascii="Verdana" w:cs="Verdana" w:eastAsia="Verdana" w:hAnsi="Verdana"/>
                <w:sz w:val="13"/>
                <w:szCs w:val="13"/>
                <w:color w:val="auto"/>
              </w:rPr>
              <w:t>66,150</w:t>
            </w:r>
          </w:p>
        </w:tc>
        <w:tc>
          <w:tcPr>
            <w:tcW w:w="0" w:type="dxa"/>
            <w:vAlign w:val="bottom"/>
          </w:tcPr>
          <w:p>
            <w:pPr>
              <w:spacing w:after="0"/>
              <w:rPr>
                <w:sz w:val="1"/>
                <w:szCs w:val="1"/>
                <w:color w:val="auto"/>
              </w:rPr>
            </w:pPr>
          </w:p>
        </w:tc>
      </w:tr>
      <w:tr>
        <w:trPr>
          <w:trHeight w:val="20"/>
        </w:trPr>
        <w:tc>
          <w:tcPr>
            <w:tcW w:w="5040" w:type="dxa"/>
            <w:vAlign w:val="bottom"/>
            <w:tcBorders>
              <w:bottom w:val="single" w:sz="8" w:color="E0E7ED"/>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E0E7ED"/>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E0E7ED"/>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0E7ED"/>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040" w:type="dxa"/>
            <w:vAlign w:val="bottom"/>
            <w:shd w:val="clear" w:color="auto" w:fill="E0E7ED"/>
          </w:tcPr>
          <w:p>
            <w:pPr>
              <w:spacing w:after="0"/>
              <w:rPr>
                <w:sz w:val="12"/>
                <w:szCs w:val="12"/>
                <w:color w:val="auto"/>
              </w:rPr>
            </w:pPr>
          </w:p>
        </w:tc>
        <w:tc>
          <w:tcPr>
            <w:tcW w:w="300" w:type="dxa"/>
            <w:vAlign w:val="bottom"/>
            <w:shd w:val="clear" w:color="auto" w:fill="E0E7ED"/>
          </w:tcPr>
          <w:p>
            <w:pPr>
              <w:spacing w:after="0"/>
              <w:rPr>
                <w:sz w:val="12"/>
                <w:szCs w:val="12"/>
                <w:color w:val="auto"/>
              </w:rPr>
            </w:pPr>
          </w:p>
        </w:tc>
        <w:tc>
          <w:tcPr>
            <w:tcW w:w="1180" w:type="dxa"/>
            <w:vAlign w:val="bottom"/>
            <w:shd w:val="clear" w:color="auto" w:fill="E0E7ED"/>
          </w:tcPr>
          <w:p>
            <w:pPr>
              <w:spacing w:after="0"/>
              <w:rPr>
                <w:sz w:val="12"/>
                <w:szCs w:val="12"/>
                <w:color w:val="auto"/>
              </w:rPr>
            </w:pPr>
          </w:p>
        </w:tc>
        <w:tc>
          <w:tcPr>
            <w:tcW w:w="80" w:type="dxa"/>
            <w:vAlign w:val="bottom"/>
            <w:shd w:val="clear" w:color="auto" w:fill="E0E7ED"/>
          </w:tcPr>
          <w:p>
            <w:pPr>
              <w:spacing w:after="0"/>
              <w:rPr>
                <w:sz w:val="12"/>
                <w:szCs w:val="12"/>
                <w:color w:val="auto"/>
              </w:rPr>
            </w:pPr>
          </w:p>
        </w:tc>
        <w:tc>
          <w:tcPr>
            <w:tcW w:w="340" w:type="dxa"/>
            <w:vAlign w:val="bottom"/>
            <w:shd w:val="clear" w:color="auto" w:fill="E0E7ED"/>
          </w:tcPr>
          <w:p>
            <w:pPr>
              <w:spacing w:after="0"/>
              <w:rPr>
                <w:sz w:val="12"/>
                <w:szCs w:val="12"/>
                <w:color w:val="auto"/>
              </w:rPr>
            </w:pPr>
          </w:p>
        </w:tc>
        <w:tc>
          <w:tcPr>
            <w:tcW w:w="1160" w:type="dxa"/>
            <w:vAlign w:val="bottom"/>
            <w:shd w:val="clear" w:color="auto" w:fill="E0E7ED"/>
          </w:tcPr>
          <w:p>
            <w:pPr>
              <w:spacing w:after="0"/>
              <w:rPr>
                <w:sz w:val="12"/>
                <w:szCs w:val="12"/>
                <w:color w:val="auto"/>
              </w:rPr>
            </w:pPr>
          </w:p>
        </w:tc>
        <w:tc>
          <w:tcPr>
            <w:tcW w:w="80" w:type="dxa"/>
            <w:vAlign w:val="bottom"/>
            <w:shd w:val="clear" w:color="auto" w:fill="E0E7ED"/>
          </w:tcPr>
          <w:p>
            <w:pPr>
              <w:spacing w:after="0"/>
              <w:rPr>
                <w:sz w:val="12"/>
                <w:szCs w:val="12"/>
                <w:color w:val="auto"/>
              </w:rPr>
            </w:pPr>
          </w:p>
        </w:tc>
        <w:tc>
          <w:tcPr>
            <w:tcW w:w="340" w:type="dxa"/>
            <w:vAlign w:val="bottom"/>
            <w:shd w:val="clear" w:color="auto" w:fill="E0E7ED"/>
          </w:tcPr>
          <w:p>
            <w:pPr>
              <w:spacing w:after="0"/>
              <w:rPr>
                <w:sz w:val="12"/>
                <w:szCs w:val="12"/>
                <w:color w:val="auto"/>
              </w:rPr>
            </w:pPr>
          </w:p>
        </w:tc>
        <w:tc>
          <w:tcPr>
            <w:tcW w:w="1140" w:type="dxa"/>
            <w:vAlign w:val="bottom"/>
            <w:shd w:val="clear" w:color="auto" w:fill="E0E7ED"/>
          </w:tcPr>
          <w:p>
            <w:pPr>
              <w:spacing w:after="0"/>
              <w:rPr>
                <w:sz w:val="12"/>
                <w:szCs w:val="12"/>
                <w:color w:val="auto"/>
              </w:rPr>
            </w:pPr>
          </w:p>
        </w:tc>
        <w:tc>
          <w:tcPr>
            <w:tcW w:w="100" w:type="dxa"/>
            <w:vAlign w:val="bottom"/>
            <w:shd w:val="clear" w:color="auto" w:fill="E0E7ED"/>
          </w:tcPr>
          <w:p>
            <w:pPr>
              <w:spacing w:after="0"/>
              <w:rPr>
                <w:sz w:val="12"/>
                <w:szCs w:val="12"/>
                <w:color w:val="auto"/>
              </w:rPr>
            </w:pPr>
          </w:p>
        </w:tc>
        <w:tc>
          <w:tcPr>
            <w:tcW w:w="320" w:type="dxa"/>
            <w:vAlign w:val="bottom"/>
            <w:shd w:val="clear" w:color="auto" w:fill="E0E7ED"/>
          </w:tcPr>
          <w:p>
            <w:pPr>
              <w:spacing w:after="0"/>
              <w:rPr>
                <w:sz w:val="12"/>
                <w:szCs w:val="12"/>
                <w:color w:val="auto"/>
              </w:rPr>
            </w:pPr>
          </w:p>
        </w:tc>
        <w:tc>
          <w:tcPr>
            <w:tcW w:w="1160" w:type="dxa"/>
            <w:vAlign w:val="bottom"/>
            <w:shd w:val="clear" w:color="auto" w:fill="E0E7ED"/>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5040" w:type="dxa"/>
            <w:vAlign w:val="bottom"/>
          </w:tcPr>
          <w:p>
            <w:pPr>
              <w:ind w:left="20"/>
              <w:spacing w:after="0"/>
              <w:rPr>
                <w:sz w:val="20"/>
                <w:szCs w:val="20"/>
                <w:color w:val="auto"/>
              </w:rPr>
            </w:pPr>
            <w:r>
              <w:rPr>
                <w:rFonts w:ascii="Verdana" w:cs="Verdana" w:eastAsia="Verdana" w:hAnsi="Verdana"/>
                <w:sz w:val="13"/>
                <w:szCs w:val="13"/>
                <w:b w:val="1"/>
                <w:bCs w:val="1"/>
                <w:color w:val="auto"/>
              </w:rPr>
              <w:t>Basic earnings per common share</w:t>
            </w:r>
          </w:p>
        </w:tc>
        <w:tc>
          <w:tcPr>
            <w:tcW w:w="300" w:type="dxa"/>
            <w:vAlign w:val="bottom"/>
          </w:tcPr>
          <w:p>
            <w:pPr>
              <w:jc w:val="right"/>
              <w:ind w:right="137"/>
              <w:spacing w:after="0"/>
              <w:rPr>
                <w:sz w:val="20"/>
                <w:szCs w:val="20"/>
                <w:color w:val="auto"/>
              </w:rPr>
            </w:pPr>
            <w:r>
              <w:rPr>
                <w:rFonts w:ascii="Verdana" w:cs="Verdana" w:eastAsia="Verdana" w:hAnsi="Verdana"/>
                <w:sz w:val="13"/>
                <w:szCs w:val="13"/>
                <w:color w:val="auto"/>
                <w:w w:val="95"/>
              </w:rPr>
              <w:t>$</w:t>
            </w:r>
          </w:p>
        </w:tc>
        <w:tc>
          <w:tcPr>
            <w:tcW w:w="1180" w:type="dxa"/>
            <w:vAlign w:val="bottom"/>
          </w:tcPr>
          <w:p>
            <w:pPr>
              <w:jc w:val="right"/>
              <w:ind w:right="17"/>
              <w:spacing w:after="0"/>
              <w:rPr>
                <w:sz w:val="20"/>
                <w:szCs w:val="20"/>
                <w:color w:val="auto"/>
              </w:rPr>
            </w:pPr>
            <w:r>
              <w:rPr>
                <w:rFonts w:ascii="Verdana" w:cs="Verdana" w:eastAsia="Verdana" w:hAnsi="Verdana"/>
                <w:sz w:val="13"/>
                <w:szCs w:val="13"/>
                <w:color w:val="auto"/>
              </w:rPr>
              <w:t>0.48</w:t>
            </w:r>
          </w:p>
        </w:tc>
        <w:tc>
          <w:tcPr>
            <w:tcW w:w="80" w:type="dxa"/>
            <w:vAlign w:val="bottom"/>
          </w:tcPr>
          <w:p>
            <w:pPr>
              <w:spacing w:after="0"/>
              <w:rPr>
                <w:sz w:val="14"/>
                <w:szCs w:val="14"/>
                <w:color w:val="auto"/>
              </w:rPr>
            </w:pPr>
          </w:p>
        </w:tc>
        <w:tc>
          <w:tcPr>
            <w:tcW w:w="340" w:type="dxa"/>
            <w:vAlign w:val="bottom"/>
          </w:tcPr>
          <w:p>
            <w:pPr>
              <w:jc w:val="right"/>
              <w:ind w:right="177"/>
              <w:spacing w:after="0"/>
              <w:rPr>
                <w:sz w:val="20"/>
                <w:szCs w:val="20"/>
                <w:color w:val="auto"/>
              </w:rPr>
            </w:pPr>
            <w:r>
              <w:rPr>
                <w:rFonts w:ascii="Verdana" w:cs="Verdana" w:eastAsia="Verdana" w:hAnsi="Verdana"/>
                <w:sz w:val="13"/>
                <w:szCs w:val="13"/>
                <w:color w:val="auto"/>
                <w:w w:val="95"/>
              </w:rPr>
              <w:t>$</w:t>
            </w:r>
          </w:p>
        </w:tc>
        <w:tc>
          <w:tcPr>
            <w:tcW w:w="1160" w:type="dxa"/>
            <w:vAlign w:val="bottom"/>
          </w:tcPr>
          <w:p>
            <w:pPr>
              <w:jc w:val="right"/>
              <w:ind w:right="17"/>
              <w:spacing w:after="0"/>
              <w:rPr>
                <w:sz w:val="20"/>
                <w:szCs w:val="20"/>
                <w:color w:val="auto"/>
              </w:rPr>
            </w:pPr>
            <w:r>
              <w:rPr>
                <w:rFonts w:ascii="Verdana" w:cs="Verdana" w:eastAsia="Verdana" w:hAnsi="Verdana"/>
                <w:sz w:val="13"/>
                <w:szCs w:val="13"/>
                <w:color w:val="auto"/>
              </w:rPr>
              <w:t>0.53</w:t>
            </w:r>
          </w:p>
        </w:tc>
        <w:tc>
          <w:tcPr>
            <w:tcW w:w="80" w:type="dxa"/>
            <w:vAlign w:val="bottom"/>
          </w:tcPr>
          <w:p>
            <w:pPr>
              <w:spacing w:after="0"/>
              <w:rPr>
                <w:sz w:val="14"/>
                <w:szCs w:val="14"/>
                <w:color w:val="auto"/>
              </w:rPr>
            </w:pPr>
          </w:p>
        </w:tc>
        <w:tc>
          <w:tcPr>
            <w:tcW w:w="340" w:type="dxa"/>
            <w:vAlign w:val="bottom"/>
          </w:tcPr>
          <w:p>
            <w:pPr>
              <w:jc w:val="right"/>
              <w:ind w:right="177"/>
              <w:spacing w:after="0"/>
              <w:rPr>
                <w:sz w:val="20"/>
                <w:szCs w:val="20"/>
                <w:color w:val="auto"/>
              </w:rPr>
            </w:pPr>
            <w:r>
              <w:rPr>
                <w:rFonts w:ascii="Verdana" w:cs="Verdana" w:eastAsia="Verdana" w:hAnsi="Verdana"/>
                <w:sz w:val="13"/>
                <w:szCs w:val="13"/>
                <w:color w:val="auto"/>
                <w:w w:val="95"/>
              </w:rPr>
              <w:t>$</w:t>
            </w:r>
          </w:p>
        </w:tc>
        <w:tc>
          <w:tcPr>
            <w:tcW w:w="1140" w:type="dxa"/>
            <w:vAlign w:val="bottom"/>
          </w:tcPr>
          <w:p>
            <w:pPr>
              <w:jc w:val="right"/>
              <w:ind w:right="17"/>
              <w:spacing w:after="0"/>
              <w:rPr>
                <w:sz w:val="20"/>
                <w:szCs w:val="20"/>
                <w:color w:val="auto"/>
              </w:rPr>
            </w:pPr>
            <w:r>
              <w:rPr>
                <w:rFonts w:ascii="Verdana" w:cs="Verdana" w:eastAsia="Verdana" w:hAnsi="Verdana"/>
                <w:sz w:val="13"/>
                <w:szCs w:val="13"/>
                <w:color w:val="auto"/>
              </w:rPr>
              <w:t>0.95</w:t>
            </w:r>
          </w:p>
        </w:tc>
        <w:tc>
          <w:tcPr>
            <w:tcW w:w="100" w:type="dxa"/>
            <w:vAlign w:val="bottom"/>
          </w:tcPr>
          <w:p>
            <w:pPr>
              <w:spacing w:after="0"/>
              <w:rPr>
                <w:sz w:val="14"/>
                <w:szCs w:val="14"/>
                <w:color w:val="auto"/>
              </w:rPr>
            </w:pPr>
          </w:p>
        </w:tc>
        <w:tc>
          <w:tcPr>
            <w:tcW w:w="320" w:type="dxa"/>
            <w:vAlign w:val="bottom"/>
          </w:tcPr>
          <w:p>
            <w:pPr>
              <w:jc w:val="right"/>
              <w:ind w:right="157"/>
              <w:spacing w:after="0"/>
              <w:rPr>
                <w:sz w:val="20"/>
                <w:szCs w:val="20"/>
                <w:color w:val="auto"/>
              </w:rPr>
            </w:pPr>
            <w:r>
              <w:rPr>
                <w:rFonts w:ascii="Verdana" w:cs="Verdana" w:eastAsia="Verdana" w:hAnsi="Verdana"/>
                <w:sz w:val="13"/>
                <w:szCs w:val="13"/>
                <w:color w:val="auto"/>
                <w:w w:val="95"/>
              </w:rPr>
              <w:t>$</w:t>
            </w:r>
          </w:p>
        </w:tc>
        <w:tc>
          <w:tcPr>
            <w:tcW w:w="1160" w:type="dxa"/>
            <w:vAlign w:val="bottom"/>
          </w:tcPr>
          <w:p>
            <w:pPr>
              <w:jc w:val="right"/>
              <w:ind w:right="17"/>
              <w:spacing w:after="0"/>
              <w:rPr>
                <w:sz w:val="20"/>
                <w:szCs w:val="20"/>
                <w:color w:val="auto"/>
              </w:rPr>
            </w:pPr>
            <w:r>
              <w:rPr>
                <w:rFonts w:ascii="Verdana" w:cs="Verdana" w:eastAsia="Verdana" w:hAnsi="Verdana"/>
                <w:sz w:val="13"/>
                <w:szCs w:val="13"/>
                <w:color w:val="auto"/>
              </w:rPr>
              <w:t>1.19</w:t>
            </w:r>
          </w:p>
        </w:tc>
        <w:tc>
          <w:tcPr>
            <w:tcW w:w="0" w:type="dxa"/>
            <w:vAlign w:val="bottom"/>
          </w:tcPr>
          <w:p>
            <w:pPr>
              <w:spacing w:after="0"/>
              <w:rPr>
                <w:sz w:val="1"/>
                <w:szCs w:val="1"/>
                <w:color w:val="auto"/>
              </w:rPr>
            </w:pPr>
          </w:p>
        </w:tc>
      </w:tr>
      <w:tr>
        <w:trPr>
          <w:trHeight w:val="181"/>
        </w:trPr>
        <w:tc>
          <w:tcPr>
            <w:tcW w:w="5040" w:type="dxa"/>
            <w:vAlign w:val="bottom"/>
            <w:shd w:val="clear" w:color="auto" w:fill="E0E7ED"/>
          </w:tcPr>
          <w:p>
            <w:pPr>
              <w:ind w:left="20"/>
              <w:spacing w:after="0"/>
              <w:rPr>
                <w:sz w:val="20"/>
                <w:szCs w:val="20"/>
                <w:color w:val="auto"/>
              </w:rPr>
            </w:pPr>
            <w:r>
              <w:rPr>
                <w:rFonts w:ascii="Verdana" w:cs="Verdana" w:eastAsia="Verdana" w:hAnsi="Verdana"/>
                <w:sz w:val="13"/>
                <w:szCs w:val="13"/>
                <w:b w:val="1"/>
                <w:bCs w:val="1"/>
                <w:color w:val="auto"/>
              </w:rPr>
              <w:t>Diluted earnings per common share</w:t>
            </w:r>
          </w:p>
        </w:tc>
        <w:tc>
          <w:tcPr>
            <w:tcW w:w="300" w:type="dxa"/>
            <w:vAlign w:val="bottom"/>
            <w:shd w:val="clear" w:color="auto" w:fill="E0E7ED"/>
          </w:tcPr>
          <w:p>
            <w:pPr>
              <w:jc w:val="right"/>
              <w:ind w:right="137"/>
              <w:spacing w:after="0"/>
              <w:rPr>
                <w:sz w:val="20"/>
                <w:szCs w:val="20"/>
                <w:color w:val="auto"/>
              </w:rPr>
            </w:pPr>
            <w:r>
              <w:rPr>
                <w:rFonts w:ascii="Verdana" w:cs="Verdana" w:eastAsia="Verdana" w:hAnsi="Verdana"/>
                <w:sz w:val="13"/>
                <w:szCs w:val="13"/>
                <w:color w:val="auto"/>
                <w:w w:val="95"/>
              </w:rPr>
              <w:t>$</w:t>
            </w:r>
          </w:p>
        </w:tc>
        <w:tc>
          <w:tcPr>
            <w:tcW w:w="118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0.47</w:t>
            </w:r>
          </w:p>
        </w:tc>
        <w:tc>
          <w:tcPr>
            <w:tcW w:w="80" w:type="dxa"/>
            <w:vAlign w:val="bottom"/>
            <w:shd w:val="clear" w:color="auto" w:fill="E0E7ED"/>
          </w:tcPr>
          <w:p>
            <w:pPr>
              <w:spacing w:after="0"/>
              <w:rPr>
                <w:sz w:val="15"/>
                <w:szCs w:val="15"/>
                <w:color w:val="auto"/>
              </w:rPr>
            </w:pPr>
          </w:p>
        </w:tc>
        <w:tc>
          <w:tcPr>
            <w:tcW w:w="340" w:type="dxa"/>
            <w:vAlign w:val="bottom"/>
            <w:shd w:val="clear" w:color="auto" w:fill="E0E7ED"/>
          </w:tcPr>
          <w:p>
            <w:pPr>
              <w:jc w:val="right"/>
              <w:ind w:right="177"/>
              <w:spacing w:after="0"/>
              <w:rPr>
                <w:sz w:val="20"/>
                <w:szCs w:val="20"/>
                <w:color w:val="auto"/>
              </w:rPr>
            </w:pPr>
            <w:r>
              <w:rPr>
                <w:rFonts w:ascii="Verdana" w:cs="Verdana" w:eastAsia="Verdana" w:hAnsi="Verdana"/>
                <w:sz w:val="13"/>
                <w:szCs w:val="13"/>
                <w:color w:val="auto"/>
                <w:w w:val="95"/>
              </w:rPr>
              <w:t>$</w:t>
            </w:r>
          </w:p>
        </w:tc>
        <w:tc>
          <w:tcPr>
            <w:tcW w:w="116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0.52</w:t>
            </w:r>
          </w:p>
        </w:tc>
        <w:tc>
          <w:tcPr>
            <w:tcW w:w="80" w:type="dxa"/>
            <w:vAlign w:val="bottom"/>
            <w:shd w:val="clear" w:color="auto" w:fill="E0E7ED"/>
          </w:tcPr>
          <w:p>
            <w:pPr>
              <w:spacing w:after="0"/>
              <w:rPr>
                <w:sz w:val="15"/>
                <w:szCs w:val="15"/>
                <w:color w:val="auto"/>
              </w:rPr>
            </w:pPr>
          </w:p>
        </w:tc>
        <w:tc>
          <w:tcPr>
            <w:tcW w:w="340" w:type="dxa"/>
            <w:vAlign w:val="bottom"/>
            <w:shd w:val="clear" w:color="auto" w:fill="E0E7ED"/>
          </w:tcPr>
          <w:p>
            <w:pPr>
              <w:jc w:val="right"/>
              <w:ind w:right="177"/>
              <w:spacing w:after="0"/>
              <w:rPr>
                <w:sz w:val="20"/>
                <w:szCs w:val="20"/>
                <w:color w:val="auto"/>
              </w:rPr>
            </w:pPr>
            <w:r>
              <w:rPr>
                <w:rFonts w:ascii="Verdana" w:cs="Verdana" w:eastAsia="Verdana" w:hAnsi="Verdana"/>
                <w:sz w:val="13"/>
                <w:szCs w:val="13"/>
                <w:color w:val="auto"/>
                <w:w w:val="95"/>
              </w:rPr>
              <w:t>$</w:t>
            </w:r>
          </w:p>
        </w:tc>
        <w:tc>
          <w:tcPr>
            <w:tcW w:w="114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0.94</w:t>
            </w:r>
          </w:p>
        </w:tc>
        <w:tc>
          <w:tcPr>
            <w:tcW w:w="100" w:type="dxa"/>
            <w:vAlign w:val="bottom"/>
            <w:shd w:val="clear" w:color="auto" w:fill="E0E7ED"/>
          </w:tcPr>
          <w:p>
            <w:pPr>
              <w:spacing w:after="0"/>
              <w:rPr>
                <w:sz w:val="15"/>
                <w:szCs w:val="15"/>
                <w:color w:val="auto"/>
              </w:rPr>
            </w:pPr>
          </w:p>
        </w:tc>
        <w:tc>
          <w:tcPr>
            <w:tcW w:w="320" w:type="dxa"/>
            <w:vAlign w:val="bottom"/>
            <w:shd w:val="clear" w:color="auto" w:fill="E0E7ED"/>
          </w:tcPr>
          <w:p>
            <w:pPr>
              <w:jc w:val="right"/>
              <w:ind w:right="157"/>
              <w:spacing w:after="0"/>
              <w:rPr>
                <w:sz w:val="20"/>
                <w:szCs w:val="20"/>
                <w:color w:val="auto"/>
              </w:rPr>
            </w:pPr>
            <w:r>
              <w:rPr>
                <w:rFonts w:ascii="Verdana" w:cs="Verdana" w:eastAsia="Verdana" w:hAnsi="Verdana"/>
                <w:sz w:val="13"/>
                <w:szCs w:val="13"/>
                <w:color w:val="auto"/>
                <w:w w:val="95"/>
              </w:rPr>
              <w:t>$</w:t>
            </w:r>
          </w:p>
        </w:tc>
        <w:tc>
          <w:tcPr>
            <w:tcW w:w="116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1.18</w:t>
            </w:r>
          </w:p>
        </w:tc>
        <w:tc>
          <w:tcPr>
            <w:tcW w:w="0" w:type="dxa"/>
            <w:vAlign w:val="bottom"/>
          </w:tcPr>
          <w:p>
            <w:pPr>
              <w:spacing w:after="0"/>
              <w:rPr>
                <w:sz w:val="1"/>
                <w:szCs w:val="1"/>
                <w:color w:val="auto"/>
              </w:rPr>
            </w:pPr>
          </w:p>
        </w:tc>
      </w:tr>
      <w:tr>
        <w:trPr>
          <w:trHeight w:val="165"/>
        </w:trPr>
        <w:tc>
          <w:tcPr>
            <w:tcW w:w="5040" w:type="dxa"/>
            <w:vAlign w:val="bottom"/>
          </w:tcPr>
          <w:p>
            <w:pPr>
              <w:ind w:left="20"/>
              <w:spacing w:after="0"/>
              <w:rPr>
                <w:sz w:val="20"/>
                <w:szCs w:val="20"/>
                <w:color w:val="auto"/>
              </w:rPr>
            </w:pPr>
            <w:r>
              <w:rPr>
                <w:rFonts w:ascii="Verdana" w:cs="Verdana" w:eastAsia="Verdana" w:hAnsi="Verdana"/>
                <w:sz w:val="13"/>
                <w:szCs w:val="13"/>
                <w:b w:val="1"/>
                <w:bCs w:val="1"/>
                <w:color w:val="auto"/>
              </w:rPr>
              <w:t>Dividends declared per share of common stock</w:t>
            </w:r>
          </w:p>
        </w:tc>
        <w:tc>
          <w:tcPr>
            <w:tcW w:w="300" w:type="dxa"/>
            <w:vAlign w:val="bottom"/>
          </w:tcPr>
          <w:p>
            <w:pPr>
              <w:jc w:val="right"/>
              <w:ind w:right="137"/>
              <w:spacing w:after="0"/>
              <w:rPr>
                <w:sz w:val="20"/>
                <w:szCs w:val="20"/>
                <w:color w:val="auto"/>
              </w:rPr>
            </w:pPr>
            <w:r>
              <w:rPr>
                <w:rFonts w:ascii="Verdana" w:cs="Verdana" w:eastAsia="Verdana" w:hAnsi="Verdana"/>
                <w:sz w:val="13"/>
                <w:szCs w:val="13"/>
                <w:color w:val="auto"/>
                <w:w w:val="95"/>
              </w:rPr>
              <w:t>$</w:t>
            </w:r>
          </w:p>
        </w:tc>
        <w:tc>
          <w:tcPr>
            <w:tcW w:w="1180" w:type="dxa"/>
            <w:vAlign w:val="bottom"/>
          </w:tcPr>
          <w:p>
            <w:pPr>
              <w:jc w:val="right"/>
              <w:ind w:right="17"/>
              <w:spacing w:after="0"/>
              <w:rPr>
                <w:sz w:val="20"/>
                <w:szCs w:val="20"/>
                <w:color w:val="auto"/>
              </w:rPr>
            </w:pPr>
            <w:r>
              <w:rPr>
                <w:rFonts w:ascii="Verdana" w:cs="Verdana" w:eastAsia="Verdana" w:hAnsi="Verdana"/>
                <w:sz w:val="13"/>
                <w:szCs w:val="13"/>
                <w:color w:val="auto"/>
              </w:rPr>
              <w:t>0.24</w:t>
            </w:r>
          </w:p>
        </w:tc>
        <w:tc>
          <w:tcPr>
            <w:tcW w:w="80" w:type="dxa"/>
            <w:vAlign w:val="bottom"/>
          </w:tcPr>
          <w:p>
            <w:pPr>
              <w:spacing w:after="0"/>
              <w:rPr>
                <w:sz w:val="14"/>
                <w:szCs w:val="14"/>
                <w:color w:val="auto"/>
              </w:rPr>
            </w:pPr>
          </w:p>
        </w:tc>
        <w:tc>
          <w:tcPr>
            <w:tcW w:w="340" w:type="dxa"/>
            <w:vAlign w:val="bottom"/>
          </w:tcPr>
          <w:p>
            <w:pPr>
              <w:jc w:val="right"/>
              <w:ind w:right="177"/>
              <w:spacing w:after="0"/>
              <w:rPr>
                <w:sz w:val="20"/>
                <w:szCs w:val="20"/>
                <w:color w:val="auto"/>
              </w:rPr>
            </w:pPr>
            <w:r>
              <w:rPr>
                <w:rFonts w:ascii="Verdana" w:cs="Verdana" w:eastAsia="Verdana" w:hAnsi="Verdana"/>
                <w:sz w:val="13"/>
                <w:szCs w:val="13"/>
                <w:color w:val="auto"/>
                <w:w w:val="95"/>
              </w:rPr>
              <w:t>$</w:t>
            </w:r>
          </w:p>
        </w:tc>
        <w:tc>
          <w:tcPr>
            <w:tcW w:w="1160" w:type="dxa"/>
            <w:vAlign w:val="bottom"/>
          </w:tcPr>
          <w:p>
            <w:pPr>
              <w:jc w:val="right"/>
              <w:ind w:right="17"/>
              <w:spacing w:after="0"/>
              <w:rPr>
                <w:sz w:val="20"/>
                <w:szCs w:val="20"/>
                <w:color w:val="auto"/>
              </w:rPr>
            </w:pPr>
            <w:r>
              <w:rPr>
                <w:rFonts w:ascii="Verdana" w:cs="Verdana" w:eastAsia="Verdana" w:hAnsi="Verdana"/>
                <w:sz w:val="13"/>
                <w:szCs w:val="13"/>
                <w:color w:val="auto"/>
              </w:rPr>
              <w:t>0.24</w:t>
            </w:r>
          </w:p>
        </w:tc>
        <w:tc>
          <w:tcPr>
            <w:tcW w:w="80" w:type="dxa"/>
            <w:vAlign w:val="bottom"/>
          </w:tcPr>
          <w:p>
            <w:pPr>
              <w:spacing w:after="0"/>
              <w:rPr>
                <w:sz w:val="14"/>
                <w:szCs w:val="14"/>
                <w:color w:val="auto"/>
              </w:rPr>
            </w:pPr>
          </w:p>
        </w:tc>
        <w:tc>
          <w:tcPr>
            <w:tcW w:w="340" w:type="dxa"/>
            <w:vAlign w:val="bottom"/>
          </w:tcPr>
          <w:p>
            <w:pPr>
              <w:jc w:val="right"/>
              <w:ind w:right="177"/>
              <w:spacing w:after="0"/>
              <w:rPr>
                <w:sz w:val="20"/>
                <w:szCs w:val="20"/>
                <w:color w:val="auto"/>
              </w:rPr>
            </w:pPr>
            <w:r>
              <w:rPr>
                <w:rFonts w:ascii="Verdana" w:cs="Verdana" w:eastAsia="Verdana" w:hAnsi="Verdana"/>
                <w:sz w:val="13"/>
                <w:szCs w:val="13"/>
                <w:color w:val="auto"/>
                <w:w w:val="95"/>
              </w:rPr>
              <w:t>$</w:t>
            </w:r>
          </w:p>
        </w:tc>
        <w:tc>
          <w:tcPr>
            <w:tcW w:w="1140" w:type="dxa"/>
            <w:vAlign w:val="bottom"/>
          </w:tcPr>
          <w:p>
            <w:pPr>
              <w:jc w:val="right"/>
              <w:ind w:right="17"/>
              <w:spacing w:after="0"/>
              <w:rPr>
                <w:sz w:val="20"/>
                <w:szCs w:val="20"/>
                <w:color w:val="auto"/>
              </w:rPr>
            </w:pPr>
            <w:r>
              <w:rPr>
                <w:rFonts w:ascii="Verdana" w:cs="Verdana" w:eastAsia="Verdana" w:hAnsi="Verdana"/>
                <w:sz w:val="13"/>
                <w:szCs w:val="13"/>
                <w:color w:val="auto"/>
              </w:rPr>
              <w:t>0.48</w:t>
            </w:r>
          </w:p>
        </w:tc>
        <w:tc>
          <w:tcPr>
            <w:tcW w:w="100" w:type="dxa"/>
            <w:vAlign w:val="bottom"/>
          </w:tcPr>
          <w:p>
            <w:pPr>
              <w:spacing w:after="0"/>
              <w:rPr>
                <w:sz w:val="14"/>
                <w:szCs w:val="14"/>
                <w:color w:val="auto"/>
              </w:rPr>
            </w:pPr>
          </w:p>
        </w:tc>
        <w:tc>
          <w:tcPr>
            <w:tcW w:w="320" w:type="dxa"/>
            <w:vAlign w:val="bottom"/>
          </w:tcPr>
          <w:p>
            <w:pPr>
              <w:jc w:val="right"/>
              <w:ind w:right="157"/>
              <w:spacing w:after="0"/>
              <w:rPr>
                <w:sz w:val="20"/>
                <w:szCs w:val="20"/>
                <w:color w:val="auto"/>
              </w:rPr>
            </w:pPr>
            <w:r>
              <w:rPr>
                <w:rFonts w:ascii="Verdana" w:cs="Verdana" w:eastAsia="Verdana" w:hAnsi="Verdana"/>
                <w:sz w:val="13"/>
                <w:szCs w:val="13"/>
                <w:color w:val="auto"/>
                <w:w w:val="95"/>
              </w:rPr>
              <w:t>$</w:t>
            </w:r>
          </w:p>
        </w:tc>
        <w:tc>
          <w:tcPr>
            <w:tcW w:w="1160" w:type="dxa"/>
            <w:vAlign w:val="bottom"/>
          </w:tcPr>
          <w:p>
            <w:pPr>
              <w:jc w:val="right"/>
              <w:ind w:right="17"/>
              <w:spacing w:after="0"/>
              <w:rPr>
                <w:sz w:val="20"/>
                <w:szCs w:val="20"/>
                <w:color w:val="auto"/>
              </w:rPr>
            </w:pPr>
            <w:r>
              <w:rPr>
                <w:rFonts w:ascii="Verdana" w:cs="Verdana" w:eastAsia="Verdana" w:hAnsi="Verdana"/>
                <w:sz w:val="13"/>
                <w:szCs w:val="13"/>
                <w:color w:val="auto"/>
              </w:rPr>
              <w:t>0.48</w:t>
            </w:r>
          </w:p>
        </w:tc>
        <w:tc>
          <w:tcPr>
            <w:tcW w:w="0" w:type="dxa"/>
            <w:vAlign w:val="bottom"/>
          </w:tcPr>
          <w:p>
            <w:pPr>
              <w:spacing w:after="0"/>
              <w:rPr>
                <w:sz w:val="1"/>
                <w:szCs w:val="1"/>
                <w:color w:val="auto"/>
              </w:rPr>
            </w:pPr>
          </w:p>
        </w:tc>
      </w:tr>
    </w:tbl>
    <w:p>
      <w:pPr>
        <w:spacing w:after="0" w:line="276" w:lineRule="exact"/>
        <w:rPr>
          <w:sz w:val="20"/>
          <w:szCs w:val="20"/>
          <w:color w:val="auto"/>
        </w:rPr>
      </w:pPr>
    </w:p>
    <w:p>
      <w:pPr>
        <w:jc w:val="center"/>
        <w:spacing w:after="0"/>
        <w:rPr>
          <w:sz w:val="20"/>
          <w:szCs w:val="20"/>
          <w:color w:val="auto"/>
        </w:rPr>
      </w:pPr>
      <w:r>
        <w:rPr>
          <w:rFonts w:ascii="Verdana" w:cs="Verdana" w:eastAsia="Verdana" w:hAnsi="Verdana"/>
          <w:sz w:val="18"/>
          <w:szCs w:val="18"/>
          <w:color w:val="auto"/>
        </w:rPr>
        <w:t xml:space="preserve">See accompanying </w:t>
      </w:r>
      <w:r>
        <w:rPr>
          <w:rFonts w:ascii="Verdana" w:cs="Verdana" w:eastAsia="Verdana" w:hAnsi="Verdana"/>
          <w:sz w:val="18"/>
          <w:szCs w:val="18"/>
          <w:u w:val="single" w:color="auto"/>
          <w:color w:val="0000FF"/>
        </w:rPr>
        <w:t>Notes to Consolidated Financial Statements (Unaudited)</w:t>
      </w:r>
      <w:r>
        <w:rPr>
          <w:rFonts w:ascii="Verdana" w:cs="Verdana" w:eastAsia="Verdana" w:hAnsi="Verdana"/>
          <w:sz w:val="18"/>
          <w:szCs w:val="18"/>
          <w:color w:val="auto"/>
        </w:rPr>
        <w:t>.</w:t>
      </w:r>
    </w:p>
    <w:p>
      <w:pPr>
        <w:spacing w:after="0" w:line="200" w:lineRule="exact"/>
        <w:rPr>
          <w:sz w:val="20"/>
          <w:szCs w:val="20"/>
          <w:color w:val="auto"/>
        </w:rPr>
      </w:pPr>
    </w:p>
    <w:p>
      <w:pPr>
        <w:spacing w:after="0" w:line="391"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(BUSE) | </w:t>
      </w:r>
      <w:r>
        <w:rPr>
          <w:rFonts w:ascii="Verdana" w:cs="Verdana" w:eastAsia="Verdana" w:hAnsi="Verdana"/>
          <w:sz w:val="18"/>
          <w:szCs w:val="18"/>
          <w:b w:val="1"/>
          <w:bCs w:val="1"/>
          <w:color w:val="376484"/>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177800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7" w:name="page8"/>
    <w:bookmarkEnd w:id="7"/>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183"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FIRST BUSEY CORPORATION</w:t>
      </w:r>
    </w:p>
    <w:p>
      <w:pPr>
        <w:jc w:val="center"/>
        <w:spacing w:after="0" w:line="236" w:lineRule="auto"/>
        <w:rPr>
          <w:sz w:val="20"/>
          <w:szCs w:val="20"/>
          <w:color w:val="auto"/>
        </w:rPr>
      </w:pPr>
      <w:r>
        <w:rPr>
          <w:rFonts w:ascii="Verdana" w:cs="Verdana" w:eastAsia="Verdana" w:hAnsi="Verdana"/>
          <w:sz w:val="18"/>
          <w:szCs w:val="18"/>
          <w:b w:val="1"/>
          <w:bCs w:val="1"/>
          <w:color w:val="auto"/>
        </w:rPr>
        <w:t>CONSOLIDATED STATEMENTS OF COMPREHENSIVE INCOME (Unaudited)</w:t>
      </w:r>
    </w:p>
    <w:p>
      <w:pPr>
        <w:spacing w:after="0" w:line="1" w:lineRule="exact"/>
        <w:rPr>
          <w:sz w:val="20"/>
          <w:szCs w:val="20"/>
          <w:color w:val="auto"/>
        </w:rPr>
      </w:pPr>
    </w:p>
    <w:p>
      <w:pPr>
        <w:jc w:val="center"/>
        <w:spacing w:after="0"/>
        <w:rPr>
          <w:sz w:val="20"/>
          <w:szCs w:val="20"/>
          <w:color w:val="auto"/>
        </w:rPr>
      </w:pPr>
      <w:r>
        <w:rPr>
          <w:rFonts w:ascii="Verdana" w:cs="Verdana" w:eastAsia="Verdana" w:hAnsi="Verdana"/>
          <w:sz w:val="18"/>
          <w:szCs w:val="18"/>
          <w:i w:val="1"/>
          <w:iCs w:val="1"/>
          <w:color w:val="auto"/>
        </w:rPr>
        <w:t>(dollars in thousands)</w:t>
      </w: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060" w:type="dxa"/>
            <w:vAlign w:val="bottom"/>
          </w:tcPr>
          <w:p>
            <w:pPr>
              <w:spacing w:after="0"/>
              <w:rPr>
                <w:sz w:val="15"/>
                <w:szCs w:val="15"/>
                <w:color w:val="auto"/>
              </w:rPr>
            </w:pPr>
          </w:p>
        </w:tc>
        <w:tc>
          <w:tcPr>
            <w:tcW w:w="3140" w:type="dxa"/>
            <w:vAlign w:val="bottom"/>
            <w:gridSpan w:val="6"/>
          </w:tcPr>
          <w:p>
            <w:pPr>
              <w:ind w:left="480"/>
              <w:spacing w:after="0"/>
              <w:rPr>
                <w:sz w:val="20"/>
                <w:szCs w:val="20"/>
                <w:color w:val="auto"/>
              </w:rPr>
            </w:pPr>
            <w:r>
              <w:rPr>
                <w:rFonts w:ascii="Verdana" w:cs="Verdana" w:eastAsia="Verdana" w:hAnsi="Verdana"/>
                <w:sz w:val="13"/>
                <w:szCs w:val="13"/>
                <w:b w:val="1"/>
                <w:bCs w:val="1"/>
                <w:color w:val="auto"/>
              </w:rPr>
              <w:t>Three Months Ended June 30,</w:t>
            </w:r>
          </w:p>
        </w:tc>
        <w:tc>
          <w:tcPr>
            <w:tcW w:w="320" w:type="dxa"/>
            <w:vAlign w:val="bottom"/>
          </w:tcPr>
          <w:p>
            <w:pPr>
              <w:spacing w:after="0"/>
              <w:rPr>
                <w:sz w:val="15"/>
                <w:szCs w:val="15"/>
                <w:color w:val="auto"/>
              </w:rPr>
            </w:pPr>
          </w:p>
        </w:tc>
        <w:tc>
          <w:tcPr>
            <w:tcW w:w="2720" w:type="dxa"/>
            <w:vAlign w:val="bottom"/>
            <w:gridSpan w:val="4"/>
          </w:tcPr>
          <w:p>
            <w:pPr>
              <w:jc w:val="right"/>
              <w:ind w:right="497"/>
              <w:spacing w:after="0"/>
              <w:rPr>
                <w:sz w:val="20"/>
                <w:szCs w:val="20"/>
                <w:color w:val="auto"/>
              </w:rPr>
            </w:pPr>
            <w:r>
              <w:rPr>
                <w:rFonts w:ascii="Verdana" w:cs="Verdana" w:eastAsia="Verdana" w:hAnsi="Verdana"/>
                <w:sz w:val="13"/>
                <w:szCs w:val="13"/>
                <w:b w:val="1"/>
                <w:bCs w:val="1"/>
                <w:color w:val="auto"/>
              </w:rPr>
              <w:t>Six Months Ended June 30,</w:t>
            </w:r>
          </w:p>
        </w:tc>
        <w:tc>
          <w:tcPr>
            <w:tcW w:w="0" w:type="dxa"/>
            <w:vAlign w:val="bottom"/>
          </w:tcPr>
          <w:p>
            <w:pPr>
              <w:spacing w:after="0"/>
              <w:rPr>
                <w:sz w:val="1"/>
                <w:szCs w:val="1"/>
                <w:color w:val="auto"/>
              </w:rPr>
            </w:pPr>
          </w:p>
        </w:tc>
      </w:tr>
      <w:tr>
        <w:trPr>
          <w:trHeight w:val="170"/>
        </w:trPr>
        <w:tc>
          <w:tcPr>
            <w:tcW w:w="5060" w:type="dxa"/>
            <w:vAlign w:val="bottom"/>
            <w:tcBorders>
              <w:bottom w:val="single" w:sz="8" w:color="E0E7ED"/>
            </w:tcBorders>
          </w:tcPr>
          <w:p>
            <w:pPr>
              <w:spacing w:after="0"/>
              <w:rPr>
                <w:sz w:val="14"/>
                <w:szCs w:val="14"/>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Verdana" w:cs="Verdana" w:eastAsia="Verdana" w:hAnsi="Verdana"/>
                <w:sz w:val="13"/>
                <w:szCs w:val="13"/>
                <w:b w:val="1"/>
                <w:bCs w:val="1"/>
                <w:color w:val="auto"/>
              </w:rPr>
              <w:t>2024</w:t>
            </w:r>
          </w:p>
        </w:tc>
        <w:tc>
          <w:tcPr>
            <w:tcW w:w="52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E0E7ED"/>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497"/>
              <w:spacing w:after="0"/>
              <w:rPr>
                <w:sz w:val="20"/>
                <w:szCs w:val="20"/>
                <w:color w:val="auto"/>
              </w:rPr>
            </w:pPr>
            <w:r>
              <w:rPr>
                <w:rFonts w:ascii="Verdana" w:cs="Verdana" w:eastAsia="Verdana" w:hAnsi="Verdana"/>
                <w:sz w:val="13"/>
                <w:szCs w:val="13"/>
                <w:b w:val="1"/>
                <w:bCs w:val="1"/>
                <w:color w:val="auto"/>
              </w:rPr>
              <w:t>2023</w:t>
            </w:r>
          </w:p>
        </w:tc>
        <w:tc>
          <w:tcPr>
            <w:tcW w:w="100" w:type="dxa"/>
            <w:vAlign w:val="bottom"/>
            <w:tcBorders>
              <w:bottom w:val="single" w:sz="8" w:color="E0E7ED"/>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160" w:type="dxa"/>
            <w:vAlign w:val="bottom"/>
            <w:tcBorders>
              <w:top w:val="single" w:sz="8" w:color="auto"/>
              <w:bottom w:val="single" w:sz="8" w:color="auto"/>
            </w:tcBorders>
          </w:tcPr>
          <w:p>
            <w:pPr>
              <w:jc w:val="right"/>
              <w:ind w:right="497"/>
              <w:spacing w:after="0"/>
              <w:rPr>
                <w:sz w:val="20"/>
                <w:szCs w:val="20"/>
                <w:color w:val="auto"/>
              </w:rPr>
            </w:pPr>
            <w:r>
              <w:rPr>
                <w:rFonts w:ascii="Verdana" w:cs="Verdana" w:eastAsia="Verdana" w:hAnsi="Verdana"/>
                <w:sz w:val="13"/>
                <w:szCs w:val="13"/>
                <w:b w:val="1"/>
                <w:bCs w:val="1"/>
                <w:color w:val="auto"/>
              </w:rPr>
              <w:t>2024</w:t>
            </w:r>
          </w:p>
        </w:tc>
        <w:tc>
          <w:tcPr>
            <w:tcW w:w="80" w:type="dxa"/>
            <w:vAlign w:val="bottom"/>
            <w:tcBorders>
              <w:top w:val="single" w:sz="8" w:color="auto"/>
              <w:bottom w:val="single" w:sz="8" w:color="E0E7ED"/>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497"/>
              <w:spacing w:after="0"/>
              <w:rPr>
                <w:sz w:val="20"/>
                <w:szCs w:val="20"/>
                <w:color w:val="auto"/>
              </w:rPr>
            </w:pPr>
            <w:r>
              <w:rPr>
                <w:rFonts w:ascii="Verdana" w:cs="Verdana" w:eastAsia="Verdana" w:hAnsi="Verdana"/>
                <w:sz w:val="13"/>
                <w:szCs w:val="13"/>
                <w:b w:val="1"/>
                <w:bCs w:val="1"/>
                <w:color w:val="auto"/>
              </w:rPr>
              <w:t>2023</w:t>
            </w:r>
          </w:p>
        </w:tc>
        <w:tc>
          <w:tcPr>
            <w:tcW w:w="0" w:type="dxa"/>
            <w:vAlign w:val="bottom"/>
          </w:tcPr>
          <w:p>
            <w:pPr>
              <w:spacing w:after="0"/>
              <w:rPr>
                <w:sz w:val="1"/>
                <w:szCs w:val="1"/>
                <w:color w:val="auto"/>
              </w:rPr>
            </w:pPr>
          </w:p>
        </w:tc>
      </w:tr>
      <w:tr>
        <w:trPr>
          <w:trHeight w:val="174"/>
        </w:trPr>
        <w:tc>
          <w:tcPr>
            <w:tcW w:w="5060" w:type="dxa"/>
            <w:vAlign w:val="bottom"/>
            <w:shd w:val="clear" w:color="auto" w:fill="E0E7ED"/>
          </w:tcPr>
          <w:p>
            <w:pPr>
              <w:ind w:left="20"/>
              <w:spacing w:after="0"/>
              <w:rPr>
                <w:sz w:val="20"/>
                <w:szCs w:val="20"/>
                <w:color w:val="auto"/>
              </w:rPr>
            </w:pPr>
            <w:r>
              <w:rPr>
                <w:rFonts w:ascii="Verdana" w:cs="Verdana" w:eastAsia="Verdana" w:hAnsi="Verdana"/>
                <w:sz w:val="13"/>
                <w:szCs w:val="13"/>
                <w:color w:val="auto"/>
              </w:rPr>
              <w:t>Net income</w:t>
            </w:r>
          </w:p>
        </w:tc>
        <w:tc>
          <w:tcPr>
            <w:tcW w:w="940" w:type="dxa"/>
            <w:vAlign w:val="bottom"/>
            <w:shd w:val="clear" w:color="auto" w:fill="E0E7ED"/>
          </w:tcPr>
          <w:p>
            <w:pPr>
              <w:jc w:val="right"/>
              <w:ind w:right="777"/>
              <w:spacing w:after="0"/>
              <w:rPr>
                <w:sz w:val="20"/>
                <w:szCs w:val="20"/>
                <w:color w:val="auto"/>
              </w:rPr>
            </w:pPr>
            <w:r>
              <w:rPr>
                <w:rFonts w:ascii="Verdana" w:cs="Verdana" w:eastAsia="Verdana" w:hAnsi="Verdana"/>
                <w:sz w:val="13"/>
                <w:szCs w:val="13"/>
                <w:color w:val="auto"/>
                <w:w w:val="95"/>
              </w:rPr>
              <w:t>$</w:t>
            </w:r>
          </w:p>
        </w:tc>
        <w:tc>
          <w:tcPr>
            <w:tcW w:w="52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w w:val="95"/>
              </w:rPr>
              <w:t>27,357</w:t>
            </w:r>
          </w:p>
        </w:tc>
        <w:tc>
          <w:tcPr>
            <w:tcW w:w="100" w:type="dxa"/>
            <w:vAlign w:val="bottom"/>
            <w:shd w:val="clear" w:color="auto" w:fill="E0E7ED"/>
          </w:tcPr>
          <w:p>
            <w:pPr>
              <w:spacing w:after="0"/>
              <w:rPr>
                <w:sz w:val="15"/>
                <w:szCs w:val="15"/>
                <w:color w:val="auto"/>
              </w:rPr>
            </w:pPr>
          </w:p>
        </w:tc>
        <w:tc>
          <w:tcPr>
            <w:tcW w:w="340" w:type="dxa"/>
            <w:vAlign w:val="bottom"/>
            <w:shd w:val="clear" w:color="auto" w:fill="E0E7ED"/>
          </w:tcPr>
          <w:p>
            <w:pPr>
              <w:jc w:val="right"/>
              <w:ind w:right="177"/>
              <w:spacing w:after="0"/>
              <w:rPr>
                <w:sz w:val="20"/>
                <w:szCs w:val="20"/>
                <w:color w:val="auto"/>
              </w:rPr>
            </w:pPr>
            <w:r>
              <w:rPr>
                <w:rFonts w:ascii="Verdana" w:cs="Verdana" w:eastAsia="Verdana" w:hAnsi="Verdana"/>
                <w:sz w:val="13"/>
                <w:szCs w:val="13"/>
                <w:color w:val="auto"/>
                <w:w w:val="95"/>
              </w:rPr>
              <w:t>$</w:t>
            </w:r>
          </w:p>
        </w:tc>
        <w:tc>
          <w:tcPr>
            <w:tcW w:w="114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29,364</w:t>
            </w:r>
          </w:p>
        </w:tc>
        <w:tc>
          <w:tcPr>
            <w:tcW w:w="100" w:type="dxa"/>
            <w:vAlign w:val="bottom"/>
            <w:shd w:val="clear" w:color="auto" w:fill="E0E7ED"/>
          </w:tcPr>
          <w:p>
            <w:pPr>
              <w:spacing w:after="0"/>
              <w:rPr>
                <w:sz w:val="15"/>
                <w:szCs w:val="15"/>
                <w:color w:val="auto"/>
              </w:rPr>
            </w:pPr>
          </w:p>
        </w:tc>
        <w:tc>
          <w:tcPr>
            <w:tcW w:w="320" w:type="dxa"/>
            <w:vAlign w:val="bottom"/>
            <w:shd w:val="clear" w:color="auto" w:fill="E0E7ED"/>
          </w:tcPr>
          <w:p>
            <w:pPr>
              <w:jc w:val="right"/>
              <w:ind w:right="157"/>
              <w:spacing w:after="0"/>
              <w:rPr>
                <w:sz w:val="20"/>
                <w:szCs w:val="20"/>
                <w:color w:val="auto"/>
              </w:rPr>
            </w:pPr>
            <w:r>
              <w:rPr>
                <w:rFonts w:ascii="Verdana" w:cs="Verdana" w:eastAsia="Verdana" w:hAnsi="Verdana"/>
                <w:sz w:val="13"/>
                <w:szCs w:val="13"/>
                <w:color w:val="auto"/>
                <w:w w:val="95"/>
              </w:rPr>
              <w:t>$</w:t>
            </w:r>
          </w:p>
        </w:tc>
        <w:tc>
          <w:tcPr>
            <w:tcW w:w="116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53,582</w:t>
            </w:r>
          </w:p>
        </w:tc>
        <w:tc>
          <w:tcPr>
            <w:tcW w:w="80" w:type="dxa"/>
            <w:vAlign w:val="bottom"/>
            <w:shd w:val="clear" w:color="auto" w:fill="E0E7ED"/>
          </w:tcPr>
          <w:p>
            <w:pPr>
              <w:spacing w:after="0"/>
              <w:rPr>
                <w:sz w:val="15"/>
                <w:szCs w:val="15"/>
                <w:color w:val="auto"/>
              </w:rPr>
            </w:pPr>
          </w:p>
        </w:tc>
        <w:tc>
          <w:tcPr>
            <w:tcW w:w="340" w:type="dxa"/>
            <w:vAlign w:val="bottom"/>
            <w:shd w:val="clear" w:color="auto" w:fill="E0E7ED"/>
          </w:tcPr>
          <w:p>
            <w:pPr>
              <w:jc w:val="right"/>
              <w:ind w:right="177"/>
              <w:spacing w:after="0"/>
              <w:rPr>
                <w:sz w:val="20"/>
                <w:szCs w:val="20"/>
                <w:color w:val="auto"/>
              </w:rPr>
            </w:pPr>
            <w:r>
              <w:rPr>
                <w:rFonts w:ascii="Verdana" w:cs="Verdana" w:eastAsia="Verdana" w:hAnsi="Verdana"/>
                <w:sz w:val="13"/>
                <w:szCs w:val="13"/>
                <w:color w:val="auto"/>
                <w:w w:val="95"/>
              </w:rPr>
              <w:t>$</w:t>
            </w:r>
          </w:p>
        </w:tc>
        <w:tc>
          <w:tcPr>
            <w:tcW w:w="114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66,150</w:t>
            </w:r>
          </w:p>
        </w:tc>
        <w:tc>
          <w:tcPr>
            <w:tcW w:w="0" w:type="dxa"/>
            <w:vAlign w:val="bottom"/>
          </w:tcPr>
          <w:p>
            <w:pPr>
              <w:spacing w:after="0"/>
              <w:rPr>
                <w:sz w:val="1"/>
                <w:szCs w:val="1"/>
                <w:color w:val="auto"/>
              </w:rPr>
            </w:pPr>
          </w:p>
        </w:tc>
      </w:tr>
      <w:tr>
        <w:trPr>
          <w:trHeight w:val="170"/>
        </w:trPr>
        <w:tc>
          <w:tcPr>
            <w:tcW w:w="5060" w:type="dxa"/>
            <w:vAlign w:val="bottom"/>
          </w:tcPr>
          <w:p>
            <w:pPr>
              <w:ind w:left="20"/>
              <w:spacing w:after="0"/>
              <w:rPr>
                <w:sz w:val="20"/>
                <w:szCs w:val="20"/>
                <w:color w:val="auto"/>
              </w:rPr>
            </w:pPr>
            <w:r>
              <w:rPr>
                <w:rFonts w:ascii="Verdana" w:cs="Verdana" w:eastAsia="Verdana" w:hAnsi="Verdana"/>
                <w:sz w:val="13"/>
                <w:szCs w:val="13"/>
                <w:color w:val="auto"/>
              </w:rPr>
              <w:t>OCI:</w:t>
            </w:r>
          </w:p>
        </w:tc>
        <w:tc>
          <w:tcPr>
            <w:tcW w:w="9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5060" w:type="dxa"/>
            <w:vAlign w:val="bottom"/>
            <w:shd w:val="clear" w:color="auto" w:fill="E0E7ED"/>
          </w:tcPr>
          <w:p>
            <w:pPr>
              <w:ind w:left="180"/>
              <w:spacing w:after="0"/>
              <w:rPr>
                <w:sz w:val="20"/>
                <w:szCs w:val="20"/>
                <w:color w:val="auto"/>
              </w:rPr>
            </w:pPr>
            <w:r>
              <w:rPr>
                <w:rFonts w:ascii="Verdana" w:cs="Verdana" w:eastAsia="Verdana" w:hAnsi="Verdana"/>
                <w:sz w:val="13"/>
                <w:szCs w:val="13"/>
                <w:color w:val="auto"/>
              </w:rPr>
              <w:t>Unrealized/Unrecognized gains (losses) on debt securities:</w:t>
            </w:r>
          </w:p>
        </w:tc>
        <w:tc>
          <w:tcPr>
            <w:tcW w:w="940" w:type="dxa"/>
            <w:vAlign w:val="bottom"/>
            <w:shd w:val="clear" w:color="auto" w:fill="E0E7ED"/>
          </w:tcPr>
          <w:p>
            <w:pPr>
              <w:spacing w:after="0"/>
              <w:rPr>
                <w:sz w:val="15"/>
                <w:szCs w:val="15"/>
                <w:color w:val="auto"/>
              </w:rPr>
            </w:pPr>
          </w:p>
        </w:tc>
        <w:tc>
          <w:tcPr>
            <w:tcW w:w="52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340" w:type="dxa"/>
            <w:vAlign w:val="bottom"/>
            <w:shd w:val="clear" w:color="auto" w:fill="E0E7ED"/>
          </w:tcPr>
          <w:p>
            <w:pPr>
              <w:spacing w:after="0"/>
              <w:rPr>
                <w:sz w:val="15"/>
                <w:szCs w:val="15"/>
                <w:color w:val="auto"/>
              </w:rPr>
            </w:pPr>
          </w:p>
        </w:tc>
        <w:tc>
          <w:tcPr>
            <w:tcW w:w="114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320" w:type="dxa"/>
            <w:vAlign w:val="bottom"/>
            <w:shd w:val="clear" w:color="auto" w:fill="E0E7ED"/>
          </w:tcPr>
          <w:p>
            <w:pPr>
              <w:spacing w:after="0"/>
              <w:rPr>
                <w:sz w:val="15"/>
                <w:szCs w:val="15"/>
                <w:color w:val="auto"/>
              </w:rPr>
            </w:pPr>
          </w:p>
        </w:tc>
        <w:tc>
          <w:tcPr>
            <w:tcW w:w="1160" w:type="dxa"/>
            <w:vAlign w:val="bottom"/>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340" w:type="dxa"/>
            <w:vAlign w:val="bottom"/>
            <w:shd w:val="clear" w:color="auto" w:fill="E0E7ED"/>
          </w:tcPr>
          <w:p>
            <w:pPr>
              <w:spacing w:after="0"/>
              <w:rPr>
                <w:sz w:val="15"/>
                <w:szCs w:val="15"/>
                <w:color w:val="auto"/>
              </w:rPr>
            </w:pPr>
          </w:p>
        </w:tc>
        <w:tc>
          <w:tcPr>
            <w:tcW w:w="1140" w:type="dxa"/>
            <w:vAlign w:val="bottom"/>
            <w:shd w:val="clear" w:color="auto" w:fill="E0E7ED"/>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5060" w:type="dxa"/>
            <w:vAlign w:val="bottom"/>
          </w:tcPr>
          <w:p>
            <w:pPr>
              <w:ind w:left="360"/>
              <w:spacing w:after="0" w:line="122" w:lineRule="exact"/>
              <w:rPr>
                <w:sz w:val="20"/>
                <w:szCs w:val="20"/>
                <w:color w:val="auto"/>
              </w:rPr>
            </w:pPr>
            <w:r>
              <w:rPr>
                <w:rFonts w:ascii="Verdana" w:cs="Verdana" w:eastAsia="Verdana" w:hAnsi="Verdana"/>
                <w:sz w:val="13"/>
                <w:szCs w:val="13"/>
                <w:color w:val="auto"/>
                <w:w w:val="96"/>
              </w:rPr>
              <w:t>Net unrealized holding gains (losses) on debt securities available for sale,</w:t>
            </w:r>
          </w:p>
        </w:tc>
        <w:tc>
          <w:tcPr>
            <w:tcW w:w="940" w:type="dxa"/>
            <w:vAlign w:val="bottom"/>
          </w:tcPr>
          <w:p>
            <w:pPr>
              <w:spacing w:after="0"/>
              <w:rPr>
                <w:sz w:val="10"/>
                <w:szCs w:val="10"/>
                <w:color w:val="auto"/>
              </w:rPr>
            </w:pPr>
          </w:p>
        </w:tc>
        <w:tc>
          <w:tcPr>
            <w:tcW w:w="520" w:type="dxa"/>
            <w:vAlign w:val="bottom"/>
            <w:vMerge w:val="restart"/>
          </w:tcPr>
          <w:p>
            <w:pPr>
              <w:jc w:val="right"/>
              <w:spacing w:after="0"/>
              <w:rPr>
                <w:sz w:val="20"/>
                <w:szCs w:val="20"/>
                <w:color w:val="auto"/>
              </w:rPr>
            </w:pPr>
            <w:r>
              <w:rPr>
                <w:rFonts w:ascii="Verdana" w:cs="Verdana" w:eastAsia="Verdana" w:hAnsi="Verdana"/>
                <w:sz w:val="13"/>
                <w:szCs w:val="13"/>
                <w:color w:val="auto"/>
              </w:rPr>
              <w:t>1,205</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40" w:type="dxa"/>
            <w:vAlign w:val="bottom"/>
            <w:vMerge w:val="restart"/>
          </w:tcPr>
          <w:p>
            <w:pPr>
              <w:jc w:val="right"/>
              <w:spacing w:after="0"/>
              <w:rPr>
                <w:sz w:val="20"/>
                <w:szCs w:val="20"/>
                <w:color w:val="auto"/>
              </w:rPr>
            </w:pPr>
            <w:r>
              <w:rPr>
                <w:rFonts w:ascii="Verdana" w:cs="Verdana" w:eastAsia="Verdana" w:hAnsi="Verdana"/>
                <w:sz w:val="13"/>
                <w:szCs w:val="13"/>
                <w:color w:val="auto"/>
              </w:rPr>
              <w:t>(11,866)</w:t>
            </w: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60" w:type="dxa"/>
            <w:vAlign w:val="bottom"/>
            <w:vMerge w:val="restart"/>
          </w:tcPr>
          <w:p>
            <w:pPr>
              <w:jc w:val="right"/>
              <w:spacing w:after="0"/>
              <w:rPr>
                <w:sz w:val="20"/>
                <w:szCs w:val="20"/>
                <w:color w:val="auto"/>
              </w:rPr>
            </w:pPr>
            <w:r>
              <w:rPr>
                <w:rFonts w:ascii="Verdana" w:cs="Verdana" w:eastAsia="Verdana" w:hAnsi="Verdana"/>
                <w:sz w:val="13"/>
                <w:szCs w:val="13"/>
                <w:color w:val="auto"/>
              </w:rPr>
              <w:t>(4,476)</w:t>
            </w: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40" w:type="dxa"/>
            <w:vAlign w:val="bottom"/>
            <w:vMerge w:val="restart"/>
          </w:tcPr>
          <w:p>
            <w:pPr>
              <w:jc w:val="right"/>
              <w:ind w:right="17"/>
              <w:spacing w:after="0"/>
              <w:rPr>
                <w:sz w:val="20"/>
                <w:szCs w:val="20"/>
                <w:color w:val="auto"/>
              </w:rPr>
            </w:pPr>
            <w:r>
              <w:rPr>
                <w:rFonts w:ascii="Verdana" w:cs="Verdana" w:eastAsia="Verdana" w:hAnsi="Verdana"/>
                <w:sz w:val="13"/>
                <w:szCs w:val="13"/>
                <w:color w:val="auto"/>
              </w:rPr>
              <w:t>10,078</w:t>
            </w:r>
          </w:p>
        </w:tc>
        <w:tc>
          <w:tcPr>
            <w:tcW w:w="0" w:type="dxa"/>
            <w:vAlign w:val="bottom"/>
          </w:tcPr>
          <w:p>
            <w:pPr>
              <w:spacing w:after="0"/>
              <w:rPr>
                <w:sz w:val="1"/>
                <w:szCs w:val="1"/>
                <w:color w:val="auto"/>
              </w:rPr>
            </w:pPr>
          </w:p>
        </w:tc>
      </w:tr>
      <w:tr>
        <w:trPr>
          <w:trHeight w:val="170"/>
        </w:trPr>
        <w:tc>
          <w:tcPr>
            <w:tcW w:w="5060" w:type="dxa"/>
            <w:vAlign w:val="bottom"/>
          </w:tcPr>
          <w:p>
            <w:pPr>
              <w:ind w:left="360"/>
              <w:spacing w:after="0"/>
              <w:rPr>
                <w:sz w:val="20"/>
                <w:szCs w:val="20"/>
                <w:color w:val="auto"/>
              </w:rPr>
            </w:pPr>
            <w:r>
              <w:rPr>
                <w:rFonts w:ascii="Verdana" w:cs="Verdana" w:eastAsia="Verdana" w:hAnsi="Verdana"/>
                <w:sz w:val="13"/>
                <w:szCs w:val="13"/>
                <w:color w:val="auto"/>
              </w:rPr>
              <w:t>net of taxes of $(480), $4,731, $1,786, and $(4,018), respectively</w:t>
            </w:r>
          </w:p>
        </w:tc>
        <w:tc>
          <w:tcPr>
            <w:tcW w:w="94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5060" w:type="dxa"/>
            <w:vAlign w:val="bottom"/>
            <w:shd w:val="clear" w:color="auto" w:fill="E0E7ED"/>
          </w:tcPr>
          <w:p>
            <w:pPr>
              <w:ind w:left="360"/>
              <w:spacing w:after="0" w:line="127" w:lineRule="exact"/>
              <w:rPr>
                <w:sz w:val="20"/>
                <w:szCs w:val="20"/>
                <w:color w:val="auto"/>
              </w:rPr>
            </w:pPr>
            <w:r>
              <w:rPr>
                <w:rFonts w:ascii="Verdana" w:cs="Verdana" w:eastAsia="Verdana" w:hAnsi="Verdana"/>
                <w:sz w:val="13"/>
                <w:szCs w:val="13"/>
                <w:color w:val="auto"/>
                <w:w w:val="99"/>
              </w:rPr>
              <w:t>Reclassification adjustment for realized (gains) losses on debt securities</w:t>
            </w:r>
          </w:p>
        </w:tc>
        <w:tc>
          <w:tcPr>
            <w:tcW w:w="940" w:type="dxa"/>
            <w:vAlign w:val="bottom"/>
            <w:shd w:val="clear" w:color="auto" w:fill="E0E7ED"/>
          </w:tcPr>
          <w:p>
            <w:pPr>
              <w:spacing w:after="0"/>
              <w:rPr>
                <w:sz w:val="11"/>
                <w:szCs w:val="11"/>
                <w:color w:val="auto"/>
              </w:rPr>
            </w:pPr>
          </w:p>
        </w:tc>
        <w:tc>
          <w:tcPr>
            <w:tcW w:w="520" w:type="dxa"/>
            <w:vAlign w:val="bottom"/>
            <w:shd w:val="clear" w:color="auto" w:fill="E0E7ED"/>
          </w:tcPr>
          <w:p>
            <w:pPr>
              <w:spacing w:after="0"/>
              <w:rPr>
                <w:sz w:val="11"/>
                <w:szCs w:val="11"/>
                <w:color w:val="auto"/>
              </w:rPr>
            </w:pPr>
          </w:p>
        </w:tc>
        <w:tc>
          <w:tcPr>
            <w:tcW w:w="100" w:type="dxa"/>
            <w:vAlign w:val="bottom"/>
            <w:shd w:val="clear" w:color="auto" w:fill="E0E7ED"/>
          </w:tcPr>
          <w:p>
            <w:pPr>
              <w:spacing w:after="0"/>
              <w:rPr>
                <w:sz w:val="11"/>
                <w:szCs w:val="11"/>
                <w:color w:val="auto"/>
              </w:rPr>
            </w:pPr>
          </w:p>
        </w:tc>
        <w:tc>
          <w:tcPr>
            <w:tcW w:w="340" w:type="dxa"/>
            <w:vAlign w:val="bottom"/>
            <w:shd w:val="clear" w:color="auto" w:fill="E0E7ED"/>
          </w:tcPr>
          <w:p>
            <w:pPr>
              <w:spacing w:after="0"/>
              <w:rPr>
                <w:sz w:val="11"/>
                <w:szCs w:val="11"/>
                <w:color w:val="auto"/>
              </w:rPr>
            </w:pPr>
          </w:p>
        </w:tc>
        <w:tc>
          <w:tcPr>
            <w:tcW w:w="1140" w:type="dxa"/>
            <w:vAlign w:val="bottom"/>
            <w:shd w:val="clear" w:color="auto" w:fill="E0E7ED"/>
          </w:tcPr>
          <w:p>
            <w:pPr>
              <w:spacing w:after="0"/>
              <w:rPr>
                <w:sz w:val="11"/>
                <w:szCs w:val="11"/>
                <w:color w:val="auto"/>
              </w:rPr>
            </w:pPr>
          </w:p>
        </w:tc>
        <w:tc>
          <w:tcPr>
            <w:tcW w:w="100" w:type="dxa"/>
            <w:vAlign w:val="bottom"/>
            <w:shd w:val="clear" w:color="auto" w:fill="E0E7ED"/>
          </w:tcPr>
          <w:p>
            <w:pPr>
              <w:spacing w:after="0"/>
              <w:rPr>
                <w:sz w:val="11"/>
                <w:szCs w:val="11"/>
                <w:color w:val="auto"/>
              </w:rPr>
            </w:pPr>
          </w:p>
        </w:tc>
        <w:tc>
          <w:tcPr>
            <w:tcW w:w="320" w:type="dxa"/>
            <w:vAlign w:val="bottom"/>
            <w:shd w:val="clear" w:color="auto" w:fill="E0E7ED"/>
          </w:tcPr>
          <w:p>
            <w:pPr>
              <w:spacing w:after="0"/>
              <w:rPr>
                <w:sz w:val="11"/>
                <w:szCs w:val="11"/>
                <w:color w:val="auto"/>
              </w:rPr>
            </w:pPr>
          </w:p>
        </w:tc>
        <w:tc>
          <w:tcPr>
            <w:tcW w:w="1160" w:type="dxa"/>
            <w:vAlign w:val="bottom"/>
            <w:shd w:val="clear" w:color="auto" w:fill="E0E7ED"/>
          </w:tcPr>
          <w:p>
            <w:pPr>
              <w:spacing w:after="0"/>
              <w:rPr>
                <w:sz w:val="11"/>
                <w:szCs w:val="11"/>
                <w:color w:val="auto"/>
              </w:rPr>
            </w:pPr>
          </w:p>
        </w:tc>
        <w:tc>
          <w:tcPr>
            <w:tcW w:w="80" w:type="dxa"/>
            <w:vAlign w:val="bottom"/>
            <w:shd w:val="clear" w:color="auto" w:fill="E0E7ED"/>
          </w:tcPr>
          <w:p>
            <w:pPr>
              <w:spacing w:after="0"/>
              <w:rPr>
                <w:sz w:val="11"/>
                <w:szCs w:val="11"/>
                <w:color w:val="auto"/>
              </w:rPr>
            </w:pPr>
          </w:p>
        </w:tc>
        <w:tc>
          <w:tcPr>
            <w:tcW w:w="340" w:type="dxa"/>
            <w:vAlign w:val="bottom"/>
            <w:shd w:val="clear" w:color="auto" w:fill="E0E7ED"/>
          </w:tcPr>
          <w:p>
            <w:pPr>
              <w:spacing w:after="0"/>
              <w:rPr>
                <w:sz w:val="11"/>
                <w:szCs w:val="11"/>
                <w:color w:val="auto"/>
              </w:rPr>
            </w:pPr>
          </w:p>
        </w:tc>
        <w:tc>
          <w:tcPr>
            <w:tcW w:w="1140" w:type="dxa"/>
            <w:vAlign w:val="bottom"/>
            <w:shd w:val="clear" w:color="auto" w:fill="E0E7ED"/>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5060" w:type="dxa"/>
            <w:vAlign w:val="bottom"/>
            <w:shd w:val="clear" w:color="auto" w:fill="E0E7ED"/>
          </w:tcPr>
          <w:p>
            <w:pPr>
              <w:ind w:left="360"/>
              <w:spacing w:after="0" w:line="122" w:lineRule="exact"/>
              <w:rPr>
                <w:sz w:val="20"/>
                <w:szCs w:val="20"/>
                <w:color w:val="auto"/>
              </w:rPr>
            </w:pPr>
            <w:r>
              <w:rPr>
                <w:rFonts w:ascii="Verdana" w:cs="Verdana" w:eastAsia="Verdana" w:hAnsi="Verdana"/>
                <w:sz w:val="13"/>
                <w:szCs w:val="13"/>
                <w:color w:val="auto"/>
              </w:rPr>
              <w:t>available for sale included in net income, net of taxes of $(1), $(51),</w:t>
            </w:r>
          </w:p>
        </w:tc>
        <w:tc>
          <w:tcPr>
            <w:tcW w:w="940" w:type="dxa"/>
            <w:vAlign w:val="bottom"/>
            <w:shd w:val="clear" w:color="auto" w:fill="E0E7ED"/>
          </w:tcPr>
          <w:p>
            <w:pPr>
              <w:spacing w:after="0"/>
              <w:rPr>
                <w:sz w:val="10"/>
                <w:szCs w:val="10"/>
                <w:color w:val="auto"/>
              </w:rPr>
            </w:pPr>
          </w:p>
        </w:tc>
        <w:tc>
          <w:tcPr>
            <w:tcW w:w="520" w:type="dxa"/>
            <w:vAlign w:val="bottom"/>
            <w:vMerge w:val="restart"/>
            <w:shd w:val="clear" w:color="auto" w:fill="E0E7ED"/>
          </w:tcPr>
          <w:p>
            <w:pPr>
              <w:jc w:val="right"/>
              <w:spacing w:after="0"/>
              <w:rPr>
                <w:sz w:val="20"/>
                <w:szCs w:val="20"/>
                <w:color w:val="auto"/>
              </w:rPr>
            </w:pPr>
            <w:r>
              <w:rPr>
                <w:rFonts w:ascii="Verdana" w:cs="Verdana" w:eastAsia="Verdana" w:hAnsi="Verdana"/>
                <w:sz w:val="13"/>
                <w:szCs w:val="13"/>
                <w:color w:val="auto"/>
              </w:rPr>
              <w:t>3</w:t>
            </w:r>
          </w:p>
        </w:tc>
        <w:tc>
          <w:tcPr>
            <w:tcW w:w="100" w:type="dxa"/>
            <w:vAlign w:val="bottom"/>
            <w:shd w:val="clear" w:color="auto" w:fill="E0E7ED"/>
          </w:tcPr>
          <w:p>
            <w:pPr>
              <w:spacing w:after="0"/>
              <w:rPr>
                <w:sz w:val="10"/>
                <w:szCs w:val="10"/>
                <w:color w:val="auto"/>
              </w:rPr>
            </w:pPr>
          </w:p>
        </w:tc>
        <w:tc>
          <w:tcPr>
            <w:tcW w:w="340" w:type="dxa"/>
            <w:vAlign w:val="bottom"/>
            <w:shd w:val="clear" w:color="auto" w:fill="E0E7ED"/>
          </w:tcPr>
          <w:p>
            <w:pPr>
              <w:spacing w:after="0"/>
              <w:rPr>
                <w:sz w:val="10"/>
                <w:szCs w:val="10"/>
                <w:color w:val="auto"/>
              </w:rPr>
            </w:pPr>
          </w:p>
        </w:tc>
        <w:tc>
          <w:tcPr>
            <w:tcW w:w="1140" w:type="dxa"/>
            <w:vAlign w:val="bottom"/>
            <w:vMerge w:val="restart"/>
            <w:shd w:val="clear" w:color="auto" w:fill="E0E7ED"/>
          </w:tcPr>
          <w:p>
            <w:pPr>
              <w:jc w:val="right"/>
              <w:spacing w:after="0"/>
              <w:rPr>
                <w:sz w:val="20"/>
                <w:szCs w:val="20"/>
                <w:color w:val="auto"/>
              </w:rPr>
            </w:pPr>
            <w:r>
              <w:rPr>
                <w:rFonts w:ascii="Verdana" w:cs="Verdana" w:eastAsia="Verdana" w:hAnsi="Verdana"/>
                <w:sz w:val="13"/>
                <w:szCs w:val="13"/>
                <w:color w:val="auto"/>
              </w:rPr>
              <w:t>127</w:t>
            </w:r>
          </w:p>
        </w:tc>
        <w:tc>
          <w:tcPr>
            <w:tcW w:w="100" w:type="dxa"/>
            <w:vAlign w:val="bottom"/>
            <w:shd w:val="clear" w:color="auto" w:fill="E0E7ED"/>
          </w:tcPr>
          <w:p>
            <w:pPr>
              <w:spacing w:after="0"/>
              <w:rPr>
                <w:sz w:val="10"/>
                <w:szCs w:val="10"/>
                <w:color w:val="auto"/>
              </w:rPr>
            </w:pPr>
          </w:p>
        </w:tc>
        <w:tc>
          <w:tcPr>
            <w:tcW w:w="320" w:type="dxa"/>
            <w:vAlign w:val="bottom"/>
            <w:shd w:val="clear" w:color="auto" w:fill="E0E7ED"/>
          </w:tcPr>
          <w:p>
            <w:pPr>
              <w:spacing w:after="0"/>
              <w:rPr>
                <w:sz w:val="10"/>
                <w:szCs w:val="10"/>
                <w:color w:val="auto"/>
              </w:rPr>
            </w:pPr>
          </w:p>
        </w:tc>
        <w:tc>
          <w:tcPr>
            <w:tcW w:w="1160" w:type="dxa"/>
            <w:vAlign w:val="bottom"/>
            <w:vMerge w:val="restart"/>
            <w:shd w:val="clear" w:color="auto" w:fill="E0E7ED"/>
          </w:tcPr>
          <w:p>
            <w:pPr>
              <w:jc w:val="right"/>
              <w:ind w:right="17"/>
              <w:spacing w:after="0"/>
              <w:rPr>
                <w:sz w:val="20"/>
                <w:szCs w:val="20"/>
                <w:color w:val="auto"/>
              </w:rPr>
            </w:pPr>
            <w:r>
              <w:rPr>
                <w:rFonts w:ascii="Verdana" w:cs="Verdana" w:eastAsia="Verdana" w:hAnsi="Verdana"/>
                <w:sz w:val="13"/>
                <w:szCs w:val="13"/>
                <w:color w:val="auto"/>
              </w:rPr>
              <w:t>4,866</w:t>
            </w:r>
          </w:p>
        </w:tc>
        <w:tc>
          <w:tcPr>
            <w:tcW w:w="80" w:type="dxa"/>
            <w:vAlign w:val="bottom"/>
            <w:shd w:val="clear" w:color="auto" w:fill="E0E7ED"/>
          </w:tcPr>
          <w:p>
            <w:pPr>
              <w:spacing w:after="0"/>
              <w:rPr>
                <w:sz w:val="10"/>
                <w:szCs w:val="10"/>
                <w:color w:val="auto"/>
              </w:rPr>
            </w:pPr>
          </w:p>
        </w:tc>
        <w:tc>
          <w:tcPr>
            <w:tcW w:w="340" w:type="dxa"/>
            <w:vAlign w:val="bottom"/>
            <w:shd w:val="clear" w:color="auto" w:fill="E0E7ED"/>
          </w:tcPr>
          <w:p>
            <w:pPr>
              <w:spacing w:after="0"/>
              <w:rPr>
                <w:sz w:val="10"/>
                <w:szCs w:val="10"/>
                <w:color w:val="auto"/>
              </w:rPr>
            </w:pPr>
          </w:p>
        </w:tc>
        <w:tc>
          <w:tcPr>
            <w:tcW w:w="1140" w:type="dxa"/>
            <w:vAlign w:val="bottom"/>
            <w:vMerge w:val="restart"/>
            <w:shd w:val="clear" w:color="auto" w:fill="E0E7ED"/>
          </w:tcPr>
          <w:p>
            <w:pPr>
              <w:jc w:val="right"/>
              <w:ind w:right="17"/>
              <w:spacing w:after="0"/>
              <w:rPr>
                <w:sz w:val="20"/>
                <w:szCs w:val="20"/>
                <w:color w:val="auto"/>
              </w:rPr>
            </w:pPr>
            <w:r>
              <w:rPr>
                <w:rFonts w:ascii="Verdana" w:cs="Verdana" w:eastAsia="Verdana" w:hAnsi="Verdana"/>
                <w:sz w:val="13"/>
                <w:szCs w:val="13"/>
                <w:color w:val="auto"/>
              </w:rPr>
              <w:t>124</w:t>
            </w:r>
          </w:p>
        </w:tc>
        <w:tc>
          <w:tcPr>
            <w:tcW w:w="0" w:type="dxa"/>
            <w:vAlign w:val="bottom"/>
          </w:tcPr>
          <w:p>
            <w:pPr>
              <w:spacing w:after="0"/>
              <w:rPr>
                <w:sz w:val="1"/>
                <w:szCs w:val="1"/>
                <w:color w:val="auto"/>
              </w:rPr>
            </w:pPr>
          </w:p>
        </w:tc>
      </w:tr>
      <w:tr>
        <w:trPr>
          <w:trHeight w:val="176"/>
        </w:trPr>
        <w:tc>
          <w:tcPr>
            <w:tcW w:w="5060" w:type="dxa"/>
            <w:vAlign w:val="bottom"/>
            <w:shd w:val="clear" w:color="auto" w:fill="E0E7ED"/>
          </w:tcPr>
          <w:p>
            <w:pPr>
              <w:ind w:left="360"/>
              <w:spacing w:after="0"/>
              <w:rPr>
                <w:sz w:val="20"/>
                <w:szCs w:val="20"/>
                <w:color w:val="auto"/>
              </w:rPr>
            </w:pPr>
            <w:r>
              <w:rPr>
                <w:rFonts w:ascii="Verdana" w:cs="Verdana" w:eastAsia="Verdana" w:hAnsi="Verdana"/>
                <w:sz w:val="13"/>
                <w:szCs w:val="13"/>
                <w:color w:val="auto"/>
              </w:rPr>
              <w:t>$(1,940), and $(50), respectively</w:t>
            </w:r>
          </w:p>
        </w:tc>
        <w:tc>
          <w:tcPr>
            <w:tcW w:w="940" w:type="dxa"/>
            <w:vAlign w:val="bottom"/>
            <w:shd w:val="clear" w:color="auto" w:fill="E0E7ED"/>
          </w:tcPr>
          <w:p>
            <w:pPr>
              <w:spacing w:after="0"/>
              <w:rPr>
                <w:sz w:val="15"/>
                <w:szCs w:val="15"/>
                <w:color w:val="auto"/>
              </w:rPr>
            </w:pPr>
          </w:p>
        </w:tc>
        <w:tc>
          <w:tcPr>
            <w:tcW w:w="520" w:type="dxa"/>
            <w:vAlign w:val="bottom"/>
            <w:vMerge w:val="continue"/>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340" w:type="dxa"/>
            <w:vAlign w:val="bottom"/>
            <w:shd w:val="clear" w:color="auto" w:fill="E0E7ED"/>
          </w:tcPr>
          <w:p>
            <w:pPr>
              <w:spacing w:after="0"/>
              <w:rPr>
                <w:sz w:val="15"/>
                <w:szCs w:val="15"/>
                <w:color w:val="auto"/>
              </w:rPr>
            </w:pPr>
          </w:p>
        </w:tc>
        <w:tc>
          <w:tcPr>
            <w:tcW w:w="1140" w:type="dxa"/>
            <w:vAlign w:val="bottom"/>
            <w:vMerge w:val="continue"/>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320" w:type="dxa"/>
            <w:vAlign w:val="bottom"/>
            <w:shd w:val="clear" w:color="auto" w:fill="E0E7ED"/>
          </w:tcPr>
          <w:p>
            <w:pPr>
              <w:spacing w:after="0"/>
              <w:rPr>
                <w:sz w:val="15"/>
                <w:szCs w:val="15"/>
                <w:color w:val="auto"/>
              </w:rPr>
            </w:pPr>
          </w:p>
        </w:tc>
        <w:tc>
          <w:tcPr>
            <w:tcW w:w="1160" w:type="dxa"/>
            <w:vAlign w:val="bottom"/>
            <w:vMerge w:val="continue"/>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340" w:type="dxa"/>
            <w:vAlign w:val="bottom"/>
            <w:shd w:val="clear" w:color="auto" w:fill="E0E7ED"/>
          </w:tcPr>
          <w:p>
            <w:pPr>
              <w:spacing w:after="0"/>
              <w:rPr>
                <w:sz w:val="15"/>
                <w:szCs w:val="15"/>
                <w:color w:val="auto"/>
              </w:rPr>
            </w:pPr>
          </w:p>
        </w:tc>
        <w:tc>
          <w:tcPr>
            <w:tcW w:w="1140" w:type="dxa"/>
            <w:vAlign w:val="bottom"/>
            <w:vMerge w:val="continue"/>
            <w:shd w:val="clear" w:color="auto" w:fill="E0E7ED"/>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5060" w:type="dxa"/>
            <w:vAlign w:val="bottom"/>
          </w:tcPr>
          <w:p>
            <w:pPr>
              <w:ind w:left="360"/>
              <w:spacing w:after="0" w:line="122" w:lineRule="exact"/>
              <w:rPr>
                <w:sz w:val="20"/>
                <w:szCs w:val="20"/>
                <w:color w:val="auto"/>
              </w:rPr>
            </w:pPr>
            <w:r>
              <w:rPr>
                <w:rFonts w:ascii="Verdana" w:cs="Verdana" w:eastAsia="Verdana" w:hAnsi="Verdana"/>
                <w:sz w:val="13"/>
                <w:szCs w:val="13"/>
                <w:color w:val="auto"/>
              </w:rPr>
              <w:t>Amortization of unrecognized losses on securities transferred to held to</w:t>
            </w:r>
          </w:p>
        </w:tc>
        <w:tc>
          <w:tcPr>
            <w:tcW w:w="9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5060" w:type="dxa"/>
            <w:vAlign w:val="bottom"/>
          </w:tcPr>
          <w:p>
            <w:pPr>
              <w:ind w:left="360"/>
              <w:spacing w:after="0" w:line="122" w:lineRule="exact"/>
              <w:rPr>
                <w:sz w:val="20"/>
                <w:szCs w:val="20"/>
                <w:color w:val="auto"/>
              </w:rPr>
            </w:pPr>
            <w:r>
              <w:rPr>
                <w:rFonts w:ascii="Verdana" w:cs="Verdana" w:eastAsia="Verdana" w:hAnsi="Verdana"/>
                <w:sz w:val="13"/>
                <w:szCs w:val="13"/>
                <w:color w:val="auto"/>
              </w:rPr>
              <w:t>maturity, net of taxes of $(399), $(443), $(801), and $(926),</w:t>
            </w:r>
          </w:p>
        </w:tc>
        <w:tc>
          <w:tcPr>
            <w:tcW w:w="940" w:type="dxa"/>
            <w:vAlign w:val="bottom"/>
          </w:tcPr>
          <w:p>
            <w:pPr>
              <w:spacing w:after="0"/>
              <w:rPr>
                <w:sz w:val="10"/>
                <w:szCs w:val="10"/>
                <w:color w:val="auto"/>
              </w:rPr>
            </w:pPr>
          </w:p>
        </w:tc>
        <w:tc>
          <w:tcPr>
            <w:tcW w:w="520" w:type="dxa"/>
            <w:vAlign w:val="bottom"/>
            <w:vMerge w:val="restart"/>
          </w:tcPr>
          <w:p>
            <w:pPr>
              <w:jc w:val="right"/>
              <w:spacing w:after="0"/>
              <w:rPr>
                <w:sz w:val="20"/>
                <w:szCs w:val="20"/>
                <w:color w:val="auto"/>
              </w:rPr>
            </w:pPr>
            <w:r>
              <w:rPr>
                <w:rFonts w:ascii="Verdana" w:cs="Verdana" w:eastAsia="Verdana" w:hAnsi="Verdana"/>
                <w:sz w:val="13"/>
                <w:szCs w:val="13"/>
                <w:color w:val="auto"/>
              </w:rPr>
              <w:t>1,000</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40" w:type="dxa"/>
            <w:vAlign w:val="bottom"/>
            <w:vMerge w:val="restart"/>
          </w:tcPr>
          <w:p>
            <w:pPr>
              <w:jc w:val="right"/>
              <w:spacing w:after="0"/>
              <w:rPr>
                <w:sz w:val="20"/>
                <w:szCs w:val="20"/>
                <w:color w:val="auto"/>
              </w:rPr>
            </w:pPr>
            <w:r>
              <w:rPr>
                <w:rFonts w:ascii="Verdana" w:cs="Verdana" w:eastAsia="Verdana" w:hAnsi="Verdana"/>
                <w:sz w:val="13"/>
                <w:szCs w:val="13"/>
                <w:color w:val="auto"/>
              </w:rPr>
              <w:t>1,113</w:t>
            </w: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60" w:type="dxa"/>
            <w:vAlign w:val="bottom"/>
            <w:vMerge w:val="restart"/>
          </w:tcPr>
          <w:p>
            <w:pPr>
              <w:jc w:val="right"/>
              <w:ind w:right="17"/>
              <w:spacing w:after="0"/>
              <w:rPr>
                <w:sz w:val="20"/>
                <w:szCs w:val="20"/>
                <w:color w:val="auto"/>
              </w:rPr>
            </w:pPr>
            <w:r>
              <w:rPr>
                <w:rFonts w:ascii="Verdana" w:cs="Verdana" w:eastAsia="Verdana" w:hAnsi="Verdana"/>
                <w:sz w:val="13"/>
                <w:szCs w:val="13"/>
                <w:color w:val="auto"/>
              </w:rPr>
              <w:t>2,009</w:t>
            </w: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40" w:type="dxa"/>
            <w:vAlign w:val="bottom"/>
            <w:vMerge w:val="restart"/>
          </w:tcPr>
          <w:p>
            <w:pPr>
              <w:jc w:val="right"/>
              <w:ind w:right="17"/>
              <w:spacing w:after="0"/>
              <w:rPr>
                <w:sz w:val="20"/>
                <w:szCs w:val="20"/>
                <w:color w:val="auto"/>
              </w:rPr>
            </w:pPr>
            <w:r>
              <w:rPr>
                <w:rFonts w:ascii="Verdana" w:cs="Verdana" w:eastAsia="Verdana" w:hAnsi="Verdana"/>
                <w:sz w:val="13"/>
                <w:szCs w:val="13"/>
                <w:color w:val="auto"/>
              </w:rPr>
              <w:t>2,323</w:t>
            </w:r>
          </w:p>
        </w:tc>
        <w:tc>
          <w:tcPr>
            <w:tcW w:w="0" w:type="dxa"/>
            <w:vAlign w:val="bottom"/>
          </w:tcPr>
          <w:p>
            <w:pPr>
              <w:spacing w:after="0"/>
              <w:rPr>
                <w:sz w:val="1"/>
                <w:szCs w:val="1"/>
                <w:color w:val="auto"/>
              </w:rPr>
            </w:pPr>
          </w:p>
        </w:tc>
      </w:tr>
      <w:tr>
        <w:trPr>
          <w:trHeight w:val="170"/>
        </w:trPr>
        <w:tc>
          <w:tcPr>
            <w:tcW w:w="5060" w:type="dxa"/>
            <w:vAlign w:val="bottom"/>
            <w:tcBorders>
              <w:bottom w:val="single" w:sz="8" w:color="E0E7ED"/>
            </w:tcBorders>
          </w:tcPr>
          <w:p>
            <w:pPr>
              <w:ind w:left="360"/>
              <w:spacing w:after="0"/>
              <w:rPr>
                <w:sz w:val="20"/>
                <w:szCs w:val="20"/>
                <w:color w:val="auto"/>
              </w:rPr>
            </w:pPr>
            <w:r>
              <w:rPr>
                <w:rFonts w:ascii="Verdana" w:cs="Verdana" w:eastAsia="Verdana" w:hAnsi="Verdana"/>
                <w:sz w:val="13"/>
                <w:szCs w:val="13"/>
                <w:color w:val="auto"/>
              </w:rPr>
              <w:t>respectively</w:t>
            </w:r>
          </w:p>
        </w:tc>
        <w:tc>
          <w:tcPr>
            <w:tcW w:w="9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E0E7ED"/>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E0E7ED"/>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E0E7ED"/>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5060" w:type="dxa"/>
            <w:vAlign w:val="bottom"/>
            <w:shd w:val="clear" w:color="auto" w:fill="E0E7ED"/>
          </w:tcPr>
          <w:p>
            <w:pPr>
              <w:ind w:left="180"/>
              <w:spacing w:after="0"/>
              <w:rPr>
                <w:sz w:val="20"/>
                <w:szCs w:val="20"/>
                <w:color w:val="auto"/>
              </w:rPr>
            </w:pPr>
            <w:r>
              <w:rPr>
                <w:rFonts w:ascii="Verdana" w:cs="Verdana" w:eastAsia="Verdana" w:hAnsi="Verdana"/>
                <w:sz w:val="13"/>
                <w:szCs w:val="13"/>
                <w:color w:val="auto"/>
              </w:rPr>
              <w:t>Net change in unrealized/unrecognized gains (losses) on debt securities</w:t>
            </w:r>
          </w:p>
        </w:tc>
        <w:tc>
          <w:tcPr>
            <w:tcW w:w="940" w:type="dxa"/>
            <w:vAlign w:val="bottom"/>
            <w:tcBorders>
              <w:bottom w:val="single" w:sz="8" w:color="auto"/>
            </w:tcBorders>
            <w:shd w:val="clear" w:color="auto" w:fill="E0E7ED"/>
          </w:tcPr>
          <w:p>
            <w:pPr>
              <w:spacing w:after="0"/>
              <w:rPr>
                <w:sz w:val="15"/>
                <w:szCs w:val="15"/>
                <w:color w:val="auto"/>
              </w:rPr>
            </w:pPr>
          </w:p>
        </w:tc>
        <w:tc>
          <w:tcPr>
            <w:tcW w:w="52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rPr>
              <w:t>2,208</w:t>
            </w:r>
          </w:p>
        </w:tc>
        <w:tc>
          <w:tcPr>
            <w:tcW w:w="100" w:type="dxa"/>
            <w:vAlign w:val="bottom"/>
            <w:shd w:val="clear" w:color="auto" w:fill="E0E7ED"/>
          </w:tcPr>
          <w:p>
            <w:pPr>
              <w:spacing w:after="0"/>
              <w:rPr>
                <w:sz w:val="15"/>
                <w:szCs w:val="15"/>
                <w:color w:val="auto"/>
              </w:rPr>
            </w:pPr>
          </w:p>
        </w:tc>
        <w:tc>
          <w:tcPr>
            <w:tcW w:w="340" w:type="dxa"/>
            <w:vAlign w:val="bottom"/>
            <w:tcBorders>
              <w:bottom w:val="single" w:sz="8" w:color="auto"/>
            </w:tcBorders>
            <w:shd w:val="clear" w:color="auto" w:fill="E0E7ED"/>
          </w:tcPr>
          <w:p>
            <w:pPr>
              <w:spacing w:after="0"/>
              <w:rPr>
                <w:sz w:val="15"/>
                <w:szCs w:val="15"/>
                <w:color w:val="auto"/>
              </w:rPr>
            </w:pPr>
          </w:p>
        </w:tc>
        <w:tc>
          <w:tcPr>
            <w:tcW w:w="114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rPr>
              <w:t>(10,626)</w:t>
            </w:r>
          </w:p>
        </w:tc>
        <w:tc>
          <w:tcPr>
            <w:tcW w:w="100" w:type="dxa"/>
            <w:vAlign w:val="bottom"/>
            <w:shd w:val="clear" w:color="auto" w:fill="E0E7ED"/>
          </w:tcPr>
          <w:p>
            <w:pPr>
              <w:spacing w:after="0"/>
              <w:rPr>
                <w:sz w:val="15"/>
                <w:szCs w:val="15"/>
                <w:color w:val="auto"/>
              </w:rPr>
            </w:pPr>
          </w:p>
        </w:tc>
        <w:tc>
          <w:tcPr>
            <w:tcW w:w="320" w:type="dxa"/>
            <w:vAlign w:val="bottom"/>
            <w:tcBorders>
              <w:bottom w:val="single" w:sz="8" w:color="auto"/>
            </w:tcBorders>
            <w:shd w:val="clear" w:color="auto" w:fill="E0E7ED"/>
          </w:tcPr>
          <w:p>
            <w:pPr>
              <w:spacing w:after="0"/>
              <w:rPr>
                <w:sz w:val="15"/>
                <w:szCs w:val="15"/>
                <w:color w:val="auto"/>
              </w:rPr>
            </w:pPr>
          </w:p>
        </w:tc>
        <w:tc>
          <w:tcPr>
            <w:tcW w:w="1160" w:type="dxa"/>
            <w:vAlign w:val="bottom"/>
            <w:tcBorders>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2,399</w:t>
            </w:r>
          </w:p>
        </w:tc>
        <w:tc>
          <w:tcPr>
            <w:tcW w:w="80" w:type="dxa"/>
            <w:vAlign w:val="bottom"/>
            <w:shd w:val="clear" w:color="auto" w:fill="E0E7ED"/>
          </w:tcPr>
          <w:p>
            <w:pPr>
              <w:spacing w:after="0"/>
              <w:rPr>
                <w:sz w:val="15"/>
                <w:szCs w:val="15"/>
                <w:color w:val="auto"/>
              </w:rPr>
            </w:pPr>
          </w:p>
        </w:tc>
        <w:tc>
          <w:tcPr>
            <w:tcW w:w="340" w:type="dxa"/>
            <w:vAlign w:val="bottom"/>
            <w:tcBorders>
              <w:bottom w:val="single" w:sz="8" w:color="auto"/>
            </w:tcBorders>
            <w:shd w:val="clear" w:color="auto" w:fill="E0E7ED"/>
          </w:tcPr>
          <w:p>
            <w:pPr>
              <w:spacing w:after="0"/>
              <w:rPr>
                <w:sz w:val="15"/>
                <w:szCs w:val="15"/>
                <w:color w:val="auto"/>
              </w:rPr>
            </w:pPr>
          </w:p>
        </w:tc>
        <w:tc>
          <w:tcPr>
            <w:tcW w:w="1140" w:type="dxa"/>
            <w:vAlign w:val="bottom"/>
            <w:tcBorders>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12,525</w:t>
            </w:r>
          </w:p>
        </w:tc>
        <w:tc>
          <w:tcPr>
            <w:tcW w:w="0" w:type="dxa"/>
            <w:vAlign w:val="bottom"/>
          </w:tcPr>
          <w:p>
            <w:pPr>
              <w:spacing w:after="0"/>
              <w:rPr>
                <w:sz w:val="1"/>
                <w:szCs w:val="1"/>
                <w:color w:val="auto"/>
              </w:rPr>
            </w:pPr>
          </w:p>
        </w:tc>
      </w:tr>
      <w:tr>
        <w:trPr>
          <w:trHeight w:val="150"/>
        </w:trPr>
        <w:tc>
          <w:tcPr>
            <w:tcW w:w="5060" w:type="dxa"/>
            <w:vAlign w:val="bottom"/>
          </w:tcPr>
          <w:p>
            <w:pPr>
              <w:ind w:left="180"/>
              <w:spacing w:after="0" w:line="145" w:lineRule="exact"/>
              <w:rPr>
                <w:sz w:val="20"/>
                <w:szCs w:val="20"/>
                <w:color w:val="auto"/>
              </w:rPr>
            </w:pPr>
            <w:r>
              <w:rPr>
                <w:rFonts w:ascii="Verdana" w:cs="Verdana" w:eastAsia="Verdana" w:hAnsi="Verdana"/>
                <w:sz w:val="13"/>
                <w:szCs w:val="13"/>
                <w:color w:val="auto"/>
              </w:rPr>
              <w:t>Unrealized gains (losses) on cash flow hedges:</w:t>
            </w:r>
          </w:p>
        </w:tc>
        <w:tc>
          <w:tcPr>
            <w:tcW w:w="9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5060" w:type="dxa"/>
            <w:vAlign w:val="bottom"/>
            <w:shd w:val="clear" w:color="auto" w:fill="E0E7ED"/>
          </w:tcPr>
          <w:p>
            <w:pPr>
              <w:ind w:left="360"/>
              <w:spacing w:after="0" w:line="127" w:lineRule="exact"/>
              <w:rPr>
                <w:sz w:val="20"/>
                <w:szCs w:val="20"/>
                <w:color w:val="auto"/>
              </w:rPr>
            </w:pPr>
            <w:r>
              <w:rPr>
                <w:rFonts w:ascii="Verdana" w:cs="Verdana" w:eastAsia="Verdana" w:hAnsi="Verdana"/>
                <w:sz w:val="13"/>
                <w:szCs w:val="13"/>
                <w:color w:val="auto"/>
                <w:w w:val="96"/>
              </w:rPr>
              <w:t>Net unrealized holding gains (losses) on cash flow hedges, net of taxes of</w:t>
            </w:r>
          </w:p>
        </w:tc>
        <w:tc>
          <w:tcPr>
            <w:tcW w:w="940" w:type="dxa"/>
            <w:vAlign w:val="bottom"/>
            <w:shd w:val="clear" w:color="auto" w:fill="E0E7ED"/>
          </w:tcPr>
          <w:p>
            <w:pPr>
              <w:spacing w:after="0"/>
              <w:rPr>
                <w:sz w:val="11"/>
                <w:szCs w:val="11"/>
                <w:color w:val="auto"/>
              </w:rPr>
            </w:pPr>
          </w:p>
        </w:tc>
        <w:tc>
          <w:tcPr>
            <w:tcW w:w="520" w:type="dxa"/>
            <w:vAlign w:val="bottom"/>
            <w:vMerge w:val="restart"/>
            <w:shd w:val="clear" w:color="auto" w:fill="E0E7ED"/>
          </w:tcPr>
          <w:p>
            <w:pPr>
              <w:jc w:val="right"/>
              <w:spacing w:after="0"/>
              <w:rPr>
                <w:sz w:val="20"/>
                <w:szCs w:val="20"/>
                <w:color w:val="auto"/>
              </w:rPr>
            </w:pPr>
            <w:r>
              <w:rPr>
                <w:rFonts w:ascii="Verdana" w:cs="Verdana" w:eastAsia="Verdana" w:hAnsi="Verdana"/>
                <w:sz w:val="13"/>
                <w:szCs w:val="13"/>
                <w:color w:val="auto"/>
                <w:w w:val="96"/>
              </w:rPr>
              <w:t>(1,996)</w:t>
            </w:r>
          </w:p>
        </w:tc>
        <w:tc>
          <w:tcPr>
            <w:tcW w:w="100" w:type="dxa"/>
            <w:vAlign w:val="bottom"/>
            <w:shd w:val="clear" w:color="auto" w:fill="E0E7ED"/>
          </w:tcPr>
          <w:p>
            <w:pPr>
              <w:spacing w:after="0"/>
              <w:rPr>
                <w:sz w:val="11"/>
                <w:szCs w:val="11"/>
                <w:color w:val="auto"/>
              </w:rPr>
            </w:pPr>
          </w:p>
        </w:tc>
        <w:tc>
          <w:tcPr>
            <w:tcW w:w="340" w:type="dxa"/>
            <w:vAlign w:val="bottom"/>
            <w:shd w:val="clear" w:color="auto" w:fill="E0E7ED"/>
          </w:tcPr>
          <w:p>
            <w:pPr>
              <w:spacing w:after="0"/>
              <w:rPr>
                <w:sz w:val="11"/>
                <w:szCs w:val="11"/>
                <w:color w:val="auto"/>
              </w:rPr>
            </w:pPr>
          </w:p>
        </w:tc>
        <w:tc>
          <w:tcPr>
            <w:tcW w:w="1140" w:type="dxa"/>
            <w:vAlign w:val="bottom"/>
            <w:vMerge w:val="restart"/>
            <w:shd w:val="clear" w:color="auto" w:fill="E0E7ED"/>
          </w:tcPr>
          <w:p>
            <w:pPr>
              <w:jc w:val="right"/>
              <w:spacing w:after="0"/>
              <w:rPr>
                <w:sz w:val="20"/>
                <w:szCs w:val="20"/>
                <w:color w:val="auto"/>
              </w:rPr>
            </w:pPr>
            <w:r>
              <w:rPr>
                <w:rFonts w:ascii="Verdana" w:cs="Verdana" w:eastAsia="Verdana" w:hAnsi="Verdana"/>
                <w:sz w:val="13"/>
                <w:szCs w:val="13"/>
                <w:color w:val="auto"/>
              </w:rPr>
              <w:t>(6,036)</w:t>
            </w:r>
          </w:p>
        </w:tc>
        <w:tc>
          <w:tcPr>
            <w:tcW w:w="100" w:type="dxa"/>
            <w:vAlign w:val="bottom"/>
            <w:shd w:val="clear" w:color="auto" w:fill="E0E7ED"/>
          </w:tcPr>
          <w:p>
            <w:pPr>
              <w:spacing w:after="0"/>
              <w:rPr>
                <w:sz w:val="11"/>
                <w:szCs w:val="11"/>
                <w:color w:val="auto"/>
              </w:rPr>
            </w:pPr>
          </w:p>
        </w:tc>
        <w:tc>
          <w:tcPr>
            <w:tcW w:w="320" w:type="dxa"/>
            <w:vAlign w:val="bottom"/>
            <w:shd w:val="clear" w:color="auto" w:fill="E0E7ED"/>
          </w:tcPr>
          <w:p>
            <w:pPr>
              <w:spacing w:after="0"/>
              <w:rPr>
                <w:sz w:val="11"/>
                <w:szCs w:val="11"/>
                <w:color w:val="auto"/>
              </w:rPr>
            </w:pPr>
          </w:p>
        </w:tc>
        <w:tc>
          <w:tcPr>
            <w:tcW w:w="1160" w:type="dxa"/>
            <w:vAlign w:val="bottom"/>
            <w:vMerge w:val="restart"/>
            <w:shd w:val="clear" w:color="auto" w:fill="E0E7ED"/>
          </w:tcPr>
          <w:p>
            <w:pPr>
              <w:jc w:val="right"/>
              <w:spacing w:after="0"/>
              <w:rPr>
                <w:sz w:val="20"/>
                <w:szCs w:val="20"/>
                <w:color w:val="auto"/>
              </w:rPr>
            </w:pPr>
            <w:r>
              <w:rPr>
                <w:rFonts w:ascii="Verdana" w:cs="Verdana" w:eastAsia="Verdana" w:hAnsi="Verdana"/>
                <w:sz w:val="13"/>
                <w:szCs w:val="13"/>
                <w:color w:val="auto"/>
              </w:rPr>
              <w:t>(7,228)</w:t>
            </w:r>
          </w:p>
        </w:tc>
        <w:tc>
          <w:tcPr>
            <w:tcW w:w="80" w:type="dxa"/>
            <w:vAlign w:val="bottom"/>
            <w:shd w:val="clear" w:color="auto" w:fill="E0E7ED"/>
          </w:tcPr>
          <w:p>
            <w:pPr>
              <w:spacing w:after="0"/>
              <w:rPr>
                <w:sz w:val="11"/>
                <w:szCs w:val="11"/>
                <w:color w:val="auto"/>
              </w:rPr>
            </w:pPr>
          </w:p>
        </w:tc>
        <w:tc>
          <w:tcPr>
            <w:tcW w:w="340" w:type="dxa"/>
            <w:vAlign w:val="bottom"/>
            <w:shd w:val="clear" w:color="auto" w:fill="E0E7ED"/>
          </w:tcPr>
          <w:p>
            <w:pPr>
              <w:spacing w:after="0"/>
              <w:rPr>
                <w:sz w:val="11"/>
                <w:szCs w:val="11"/>
                <w:color w:val="auto"/>
              </w:rPr>
            </w:pPr>
          </w:p>
        </w:tc>
        <w:tc>
          <w:tcPr>
            <w:tcW w:w="1140" w:type="dxa"/>
            <w:vAlign w:val="bottom"/>
            <w:vMerge w:val="restart"/>
            <w:shd w:val="clear" w:color="auto" w:fill="E0E7ED"/>
          </w:tcPr>
          <w:p>
            <w:pPr>
              <w:jc w:val="right"/>
              <w:spacing w:after="0"/>
              <w:rPr>
                <w:sz w:val="20"/>
                <w:szCs w:val="20"/>
                <w:color w:val="auto"/>
              </w:rPr>
            </w:pPr>
            <w:r>
              <w:rPr>
                <w:rFonts w:ascii="Verdana" w:cs="Verdana" w:eastAsia="Verdana" w:hAnsi="Verdana"/>
                <w:sz w:val="13"/>
                <w:szCs w:val="13"/>
                <w:color w:val="auto"/>
              </w:rPr>
              <w:t>(2,986)</w:t>
            </w:r>
          </w:p>
        </w:tc>
        <w:tc>
          <w:tcPr>
            <w:tcW w:w="0" w:type="dxa"/>
            <w:vAlign w:val="bottom"/>
          </w:tcPr>
          <w:p>
            <w:pPr>
              <w:spacing w:after="0"/>
              <w:rPr>
                <w:sz w:val="1"/>
                <w:szCs w:val="1"/>
                <w:color w:val="auto"/>
              </w:rPr>
            </w:pPr>
          </w:p>
        </w:tc>
      </w:tr>
      <w:tr>
        <w:trPr>
          <w:trHeight w:val="176"/>
        </w:trPr>
        <w:tc>
          <w:tcPr>
            <w:tcW w:w="5060" w:type="dxa"/>
            <w:vAlign w:val="bottom"/>
            <w:shd w:val="clear" w:color="auto" w:fill="E0E7ED"/>
          </w:tcPr>
          <w:p>
            <w:pPr>
              <w:ind w:left="360"/>
              <w:spacing w:after="0"/>
              <w:rPr>
                <w:sz w:val="20"/>
                <w:szCs w:val="20"/>
                <w:color w:val="auto"/>
              </w:rPr>
            </w:pPr>
            <w:r>
              <w:rPr>
                <w:rFonts w:ascii="Verdana" w:cs="Verdana" w:eastAsia="Verdana" w:hAnsi="Verdana"/>
                <w:sz w:val="13"/>
                <w:szCs w:val="13"/>
                <w:color w:val="auto"/>
              </w:rPr>
              <w:t>$795, $2,406, $2,881, and $1,192, respectively</w:t>
            </w:r>
          </w:p>
        </w:tc>
        <w:tc>
          <w:tcPr>
            <w:tcW w:w="940" w:type="dxa"/>
            <w:vAlign w:val="bottom"/>
            <w:shd w:val="clear" w:color="auto" w:fill="E0E7ED"/>
          </w:tcPr>
          <w:p>
            <w:pPr>
              <w:spacing w:after="0"/>
              <w:rPr>
                <w:sz w:val="15"/>
                <w:szCs w:val="15"/>
                <w:color w:val="auto"/>
              </w:rPr>
            </w:pPr>
          </w:p>
        </w:tc>
        <w:tc>
          <w:tcPr>
            <w:tcW w:w="520" w:type="dxa"/>
            <w:vAlign w:val="bottom"/>
            <w:vMerge w:val="continue"/>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340" w:type="dxa"/>
            <w:vAlign w:val="bottom"/>
            <w:shd w:val="clear" w:color="auto" w:fill="E0E7ED"/>
          </w:tcPr>
          <w:p>
            <w:pPr>
              <w:spacing w:after="0"/>
              <w:rPr>
                <w:sz w:val="15"/>
                <w:szCs w:val="15"/>
                <w:color w:val="auto"/>
              </w:rPr>
            </w:pPr>
          </w:p>
        </w:tc>
        <w:tc>
          <w:tcPr>
            <w:tcW w:w="1140" w:type="dxa"/>
            <w:vAlign w:val="bottom"/>
            <w:vMerge w:val="continue"/>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320" w:type="dxa"/>
            <w:vAlign w:val="bottom"/>
            <w:shd w:val="clear" w:color="auto" w:fill="E0E7ED"/>
          </w:tcPr>
          <w:p>
            <w:pPr>
              <w:spacing w:after="0"/>
              <w:rPr>
                <w:sz w:val="15"/>
                <w:szCs w:val="15"/>
                <w:color w:val="auto"/>
              </w:rPr>
            </w:pPr>
          </w:p>
        </w:tc>
        <w:tc>
          <w:tcPr>
            <w:tcW w:w="1160" w:type="dxa"/>
            <w:vAlign w:val="bottom"/>
            <w:vMerge w:val="continue"/>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340" w:type="dxa"/>
            <w:vAlign w:val="bottom"/>
            <w:shd w:val="clear" w:color="auto" w:fill="E0E7ED"/>
          </w:tcPr>
          <w:p>
            <w:pPr>
              <w:spacing w:after="0"/>
              <w:rPr>
                <w:sz w:val="15"/>
                <w:szCs w:val="15"/>
                <w:color w:val="auto"/>
              </w:rPr>
            </w:pPr>
          </w:p>
        </w:tc>
        <w:tc>
          <w:tcPr>
            <w:tcW w:w="1140" w:type="dxa"/>
            <w:vAlign w:val="bottom"/>
            <w:vMerge w:val="continue"/>
            <w:shd w:val="clear" w:color="auto" w:fill="E0E7ED"/>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5060" w:type="dxa"/>
            <w:vAlign w:val="bottom"/>
          </w:tcPr>
          <w:p>
            <w:pPr>
              <w:ind w:left="360"/>
              <w:spacing w:after="0" w:line="122" w:lineRule="exact"/>
              <w:rPr>
                <w:sz w:val="20"/>
                <w:szCs w:val="20"/>
                <w:color w:val="auto"/>
              </w:rPr>
            </w:pPr>
            <w:r>
              <w:rPr>
                <w:rFonts w:ascii="Verdana" w:cs="Verdana" w:eastAsia="Verdana" w:hAnsi="Verdana"/>
                <w:sz w:val="13"/>
                <w:szCs w:val="13"/>
                <w:color w:val="auto"/>
              </w:rPr>
              <w:t>Reclassification adjustment for realized (gains) losses on cash flow</w:t>
            </w:r>
          </w:p>
        </w:tc>
        <w:tc>
          <w:tcPr>
            <w:tcW w:w="9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5060" w:type="dxa"/>
            <w:vAlign w:val="bottom"/>
          </w:tcPr>
          <w:p>
            <w:pPr>
              <w:ind w:left="360"/>
              <w:spacing w:after="0" w:line="122" w:lineRule="exact"/>
              <w:rPr>
                <w:sz w:val="20"/>
                <w:szCs w:val="20"/>
                <w:color w:val="auto"/>
              </w:rPr>
            </w:pPr>
            <w:r>
              <w:rPr>
                <w:rFonts w:ascii="Verdana" w:cs="Verdana" w:eastAsia="Verdana" w:hAnsi="Verdana"/>
                <w:sz w:val="13"/>
                <w:szCs w:val="13"/>
                <w:color w:val="auto"/>
                <w:w w:val="97"/>
              </w:rPr>
              <w:t>hedges included in net income, net of taxes of $(659), ($608), $(1,318),</w:t>
            </w:r>
          </w:p>
        </w:tc>
        <w:tc>
          <w:tcPr>
            <w:tcW w:w="940" w:type="dxa"/>
            <w:vAlign w:val="bottom"/>
          </w:tcPr>
          <w:p>
            <w:pPr>
              <w:spacing w:after="0"/>
              <w:rPr>
                <w:sz w:val="10"/>
                <w:szCs w:val="10"/>
                <w:color w:val="auto"/>
              </w:rPr>
            </w:pPr>
          </w:p>
        </w:tc>
        <w:tc>
          <w:tcPr>
            <w:tcW w:w="520" w:type="dxa"/>
            <w:vAlign w:val="bottom"/>
            <w:vMerge w:val="restart"/>
          </w:tcPr>
          <w:p>
            <w:pPr>
              <w:jc w:val="right"/>
              <w:spacing w:after="0"/>
              <w:rPr>
                <w:sz w:val="20"/>
                <w:szCs w:val="20"/>
                <w:color w:val="auto"/>
              </w:rPr>
            </w:pPr>
            <w:r>
              <w:rPr>
                <w:rFonts w:ascii="Verdana" w:cs="Verdana" w:eastAsia="Verdana" w:hAnsi="Verdana"/>
                <w:sz w:val="13"/>
                <w:szCs w:val="13"/>
                <w:color w:val="auto"/>
              </w:rPr>
              <w:t>1,652</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40" w:type="dxa"/>
            <w:vAlign w:val="bottom"/>
            <w:vMerge w:val="restart"/>
          </w:tcPr>
          <w:p>
            <w:pPr>
              <w:jc w:val="right"/>
              <w:spacing w:after="0"/>
              <w:rPr>
                <w:sz w:val="20"/>
                <w:szCs w:val="20"/>
                <w:color w:val="auto"/>
              </w:rPr>
            </w:pPr>
            <w:r>
              <w:rPr>
                <w:rFonts w:ascii="Verdana" w:cs="Verdana" w:eastAsia="Verdana" w:hAnsi="Verdana"/>
                <w:sz w:val="13"/>
                <w:szCs w:val="13"/>
                <w:color w:val="auto"/>
              </w:rPr>
              <w:t>1,525</w:t>
            </w: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60" w:type="dxa"/>
            <w:vAlign w:val="bottom"/>
            <w:vMerge w:val="restart"/>
          </w:tcPr>
          <w:p>
            <w:pPr>
              <w:jc w:val="right"/>
              <w:ind w:right="17"/>
              <w:spacing w:after="0"/>
              <w:rPr>
                <w:sz w:val="20"/>
                <w:szCs w:val="20"/>
                <w:color w:val="auto"/>
              </w:rPr>
            </w:pPr>
            <w:r>
              <w:rPr>
                <w:rFonts w:ascii="Verdana" w:cs="Verdana" w:eastAsia="Verdana" w:hAnsi="Verdana"/>
                <w:sz w:val="13"/>
                <w:szCs w:val="13"/>
                <w:color w:val="auto"/>
              </w:rPr>
              <w:t>3,306</w:t>
            </w: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40" w:type="dxa"/>
            <w:vAlign w:val="bottom"/>
            <w:vMerge w:val="restart"/>
          </w:tcPr>
          <w:p>
            <w:pPr>
              <w:jc w:val="right"/>
              <w:ind w:right="17"/>
              <w:spacing w:after="0"/>
              <w:rPr>
                <w:sz w:val="20"/>
                <w:szCs w:val="20"/>
                <w:color w:val="auto"/>
              </w:rPr>
            </w:pPr>
            <w:r>
              <w:rPr>
                <w:rFonts w:ascii="Verdana" w:cs="Verdana" w:eastAsia="Verdana" w:hAnsi="Verdana"/>
                <w:sz w:val="13"/>
                <w:szCs w:val="13"/>
                <w:color w:val="auto"/>
              </w:rPr>
              <w:t>2,818</w:t>
            </w:r>
          </w:p>
        </w:tc>
        <w:tc>
          <w:tcPr>
            <w:tcW w:w="0" w:type="dxa"/>
            <w:vAlign w:val="bottom"/>
          </w:tcPr>
          <w:p>
            <w:pPr>
              <w:spacing w:after="0"/>
              <w:rPr>
                <w:sz w:val="1"/>
                <w:szCs w:val="1"/>
                <w:color w:val="auto"/>
              </w:rPr>
            </w:pPr>
          </w:p>
        </w:tc>
      </w:tr>
      <w:tr>
        <w:trPr>
          <w:trHeight w:val="170"/>
        </w:trPr>
        <w:tc>
          <w:tcPr>
            <w:tcW w:w="5060" w:type="dxa"/>
            <w:vAlign w:val="bottom"/>
            <w:tcBorders>
              <w:bottom w:val="single" w:sz="8" w:color="E0E7ED"/>
            </w:tcBorders>
          </w:tcPr>
          <w:p>
            <w:pPr>
              <w:ind w:left="360"/>
              <w:spacing w:after="0"/>
              <w:rPr>
                <w:sz w:val="20"/>
                <w:szCs w:val="20"/>
                <w:color w:val="auto"/>
              </w:rPr>
            </w:pPr>
            <w:r>
              <w:rPr>
                <w:rFonts w:ascii="Verdana" w:cs="Verdana" w:eastAsia="Verdana" w:hAnsi="Verdana"/>
                <w:sz w:val="13"/>
                <w:szCs w:val="13"/>
                <w:color w:val="auto"/>
              </w:rPr>
              <w:t>and ($1,124), respectively</w:t>
            </w:r>
          </w:p>
        </w:tc>
        <w:tc>
          <w:tcPr>
            <w:tcW w:w="9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E0E7ED"/>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E0E7ED"/>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E0E7ED"/>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5060" w:type="dxa"/>
            <w:vAlign w:val="bottom"/>
            <w:shd w:val="clear" w:color="auto" w:fill="E0E7ED"/>
          </w:tcPr>
          <w:p>
            <w:pPr>
              <w:ind w:left="180"/>
              <w:spacing w:after="0"/>
              <w:rPr>
                <w:sz w:val="20"/>
                <w:szCs w:val="20"/>
                <w:color w:val="auto"/>
              </w:rPr>
            </w:pPr>
            <w:r>
              <w:rPr>
                <w:rFonts w:ascii="Verdana" w:cs="Verdana" w:eastAsia="Verdana" w:hAnsi="Verdana"/>
                <w:sz w:val="13"/>
                <w:szCs w:val="13"/>
                <w:color w:val="auto"/>
              </w:rPr>
              <w:t>Net change in unrealized gains (losses) on cash flow hedges</w:t>
            </w:r>
          </w:p>
        </w:tc>
        <w:tc>
          <w:tcPr>
            <w:tcW w:w="940" w:type="dxa"/>
            <w:vAlign w:val="bottom"/>
            <w:tcBorders>
              <w:bottom w:val="single" w:sz="8" w:color="auto"/>
            </w:tcBorders>
            <w:shd w:val="clear" w:color="auto" w:fill="E0E7ED"/>
          </w:tcPr>
          <w:p>
            <w:pPr>
              <w:spacing w:after="0"/>
              <w:rPr>
                <w:sz w:val="15"/>
                <w:szCs w:val="15"/>
                <w:color w:val="auto"/>
              </w:rPr>
            </w:pPr>
          </w:p>
        </w:tc>
        <w:tc>
          <w:tcPr>
            <w:tcW w:w="52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rPr>
              <w:t>(344)</w:t>
            </w:r>
          </w:p>
        </w:tc>
        <w:tc>
          <w:tcPr>
            <w:tcW w:w="100" w:type="dxa"/>
            <w:vAlign w:val="bottom"/>
            <w:shd w:val="clear" w:color="auto" w:fill="E0E7ED"/>
          </w:tcPr>
          <w:p>
            <w:pPr>
              <w:spacing w:after="0"/>
              <w:rPr>
                <w:sz w:val="15"/>
                <w:szCs w:val="15"/>
                <w:color w:val="auto"/>
              </w:rPr>
            </w:pPr>
          </w:p>
        </w:tc>
        <w:tc>
          <w:tcPr>
            <w:tcW w:w="340" w:type="dxa"/>
            <w:vAlign w:val="bottom"/>
            <w:tcBorders>
              <w:bottom w:val="single" w:sz="8" w:color="auto"/>
            </w:tcBorders>
            <w:shd w:val="clear" w:color="auto" w:fill="E0E7ED"/>
          </w:tcPr>
          <w:p>
            <w:pPr>
              <w:spacing w:after="0"/>
              <w:rPr>
                <w:sz w:val="15"/>
                <w:szCs w:val="15"/>
                <w:color w:val="auto"/>
              </w:rPr>
            </w:pPr>
          </w:p>
        </w:tc>
        <w:tc>
          <w:tcPr>
            <w:tcW w:w="114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rPr>
              <w:t>(4,511)</w:t>
            </w:r>
          </w:p>
        </w:tc>
        <w:tc>
          <w:tcPr>
            <w:tcW w:w="100" w:type="dxa"/>
            <w:vAlign w:val="bottom"/>
            <w:shd w:val="clear" w:color="auto" w:fill="E0E7ED"/>
          </w:tcPr>
          <w:p>
            <w:pPr>
              <w:spacing w:after="0"/>
              <w:rPr>
                <w:sz w:val="15"/>
                <w:szCs w:val="15"/>
                <w:color w:val="auto"/>
              </w:rPr>
            </w:pPr>
          </w:p>
        </w:tc>
        <w:tc>
          <w:tcPr>
            <w:tcW w:w="320" w:type="dxa"/>
            <w:vAlign w:val="bottom"/>
            <w:tcBorders>
              <w:bottom w:val="single" w:sz="8" w:color="auto"/>
            </w:tcBorders>
            <w:shd w:val="clear" w:color="auto" w:fill="E0E7ED"/>
          </w:tcPr>
          <w:p>
            <w:pPr>
              <w:spacing w:after="0"/>
              <w:rPr>
                <w:sz w:val="15"/>
                <w:szCs w:val="15"/>
                <w:color w:val="auto"/>
              </w:rPr>
            </w:pPr>
          </w:p>
        </w:tc>
        <w:tc>
          <w:tcPr>
            <w:tcW w:w="116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rPr>
              <w:t>(3,922)</w:t>
            </w:r>
          </w:p>
        </w:tc>
        <w:tc>
          <w:tcPr>
            <w:tcW w:w="80" w:type="dxa"/>
            <w:vAlign w:val="bottom"/>
            <w:shd w:val="clear" w:color="auto" w:fill="E0E7ED"/>
          </w:tcPr>
          <w:p>
            <w:pPr>
              <w:spacing w:after="0"/>
              <w:rPr>
                <w:sz w:val="15"/>
                <w:szCs w:val="15"/>
                <w:color w:val="auto"/>
              </w:rPr>
            </w:pPr>
          </w:p>
        </w:tc>
        <w:tc>
          <w:tcPr>
            <w:tcW w:w="340" w:type="dxa"/>
            <w:vAlign w:val="bottom"/>
            <w:tcBorders>
              <w:bottom w:val="single" w:sz="8" w:color="auto"/>
            </w:tcBorders>
            <w:shd w:val="clear" w:color="auto" w:fill="E0E7ED"/>
          </w:tcPr>
          <w:p>
            <w:pPr>
              <w:spacing w:after="0"/>
              <w:rPr>
                <w:sz w:val="15"/>
                <w:szCs w:val="15"/>
                <w:color w:val="auto"/>
              </w:rPr>
            </w:pPr>
          </w:p>
        </w:tc>
        <w:tc>
          <w:tcPr>
            <w:tcW w:w="114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rPr>
              <w:t>(168)</w:t>
            </w:r>
          </w:p>
        </w:tc>
        <w:tc>
          <w:tcPr>
            <w:tcW w:w="0" w:type="dxa"/>
            <w:vAlign w:val="bottom"/>
          </w:tcPr>
          <w:p>
            <w:pPr>
              <w:spacing w:after="0"/>
              <w:rPr>
                <w:sz w:val="1"/>
                <w:szCs w:val="1"/>
                <w:color w:val="auto"/>
              </w:rPr>
            </w:pPr>
          </w:p>
        </w:tc>
      </w:tr>
      <w:tr>
        <w:trPr>
          <w:trHeight w:val="164"/>
        </w:trPr>
        <w:tc>
          <w:tcPr>
            <w:tcW w:w="5060" w:type="dxa"/>
            <w:vAlign w:val="bottom"/>
            <w:tcBorders>
              <w:bottom w:val="single" w:sz="8" w:color="E0E7ED"/>
            </w:tcBorders>
          </w:tcPr>
          <w:p>
            <w:pPr>
              <w:ind w:left="20"/>
              <w:spacing w:after="0" w:line="153" w:lineRule="exact"/>
              <w:rPr>
                <w:sz w:val="20"/>
                <w:szCs w:val="20"/>
                <w:color w:val="auto"/>
              </w:rPr>
            </w:pPr>
            <w:r>
              <w:rPr>
                <w:rFonts w:ascii="Verdana" w:cs="Verdana" w:eastAsia="Verdana" w:hAnsi="Verdana"/>
                <w:sz w:val="13"/>
                <w:szCs w:val="13"/>
                <w:color w:val="auto"/>
              </w:rPr>
              <w:t>OCI</w:t>
            </w:r>
          </w:p>
        </w:tc>
        <w:tc>
          <w:tcPr>
            <w:tcW w:w="9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Verdana" w:cs="Verdana" w:eastAsia="Verdana" w:hAnsi="Verdana"/>
                <w:sz w:val="13"/>
                <w:szCs w:val="13"/>
                <w:color w:val="auto"/>
              </w:rPr>
              <w:t>1,864</w:t>
            </w:r>
          </w:p>
        </w:tc>
        <w:tc>
          <w:tcPr>
            <w:tcW w:w="100" w:type="dxa"/>
            <w:vAlign w:val="bottom"/>
            <w:tcBorders>
              <w:bottom w:val="single" w:sz="8" w:color="E0E7ED"/>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Verdana" w:cs="Verdana" w:eastAsia="Verdana" w:hAnsi="Verdana"/>
                <w:sz w:val="13"/>
                <w:szCs w:val="13"/>
                <w:color w:val="auto"/>
              </w:rPr>
              <w:t>(15,137)</w:t>
            </w:r>
          </w:p>
        </w:tc>
        <w:tc>
          <w:tcPr>
            <w:tcW w:w="100" w:type="dxa"/>
            <w:vAlign w:val="bottom"/>
            <w:tcBorders>
              <w:bottom w:val="single" w:sz="8" w:color="E0E7ED"/>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Verdana" w:cs="Verdana" w:eastAsia="Verdana" w:hAnsi="Verdana"/>
                <w:sz w:val="13"/>
                <w:szCs w:val="13"/>
                <w:color w:val="auto"/>
              </w:rPr>
              <w:t>(1,523)</w:t>
            </w:r>
          </w:p>
        </w:tc>
        <w:tc>
          <w:tcPr>
            <w:tcW w:w="80" w:type="dxa"/>
            <w:vAlign w:val="bottom"/>
            <w:tcBorders>
              <w:bottom w:val="single" w:sz="8" w:color="E0E7ED"/>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17"/>
              <w:spacing w:after="0"/>
              <w:rPr>
                <w:sz w:val="20"/>
                <w:szCs w:val="20"/>
                <w:color w:val="auto"/>
              </w:rPr>
            </w:pPr>
            <w:r>
              <w:rPr>
                <w:rFonts w:ascii="Verdana" w:cs="Verdana" w:eastAsia="Verdana" w:hAnsi="Verdana"/>
                <w:sz w:val="13"/>
                <w:szCs w:val="13"/>
                <w:color w:val="auto"/>
              </w:rPr>
              <w:t>12,357</w:t>
            </w:r>
          </w:p>
        </w:tc>
        <w:tc>
          <w:tcPr>
            <w:tcW w:w="0" w:type="dxa"/>
            <w:vAlign w:val="bottom"/>
          </w:tcPr>
          <w:p>
            <w:pPr>
              <w:spacing w:after="0"/>
              <w:rPr>
                <w:sz w:val="1"/>
                <w:szCs w:val="1"/>
                <w:color w:val="auto"/>
              </w:rPr>
            </w:pPr>
          </w:p>
        </w:tc>
      </w:tr>
      <w:tr>
        <w:trPr>
          <w:trHeight w:val="199"/>
        </w:trPr>
        <w:tc>
          <w:tcPr>
            <w:tcW w:w="5060" w:type="dxa"/>
            <w:vAlign w:val="bottom"/>
            <w:tcBorders>
              <w:bottom w:val="single" w:sz="8" w:color="E0E7ED"/>
            </w:tcBorders>
            <w:shd w:val="clear" w:color="auto" w:fill="E0E7ED"/>
          </w:tcPr>
          <w:p>
            <w:pPr>
              <w:ind w:left="20"/>
              <w:spacing w:after="0"/>
              <w:rPr>
                <w:sz w:val="20"/>
                <w:szCs w:val="20"/>
                <w:color w:val="auto"/>
              </w:rPr>
            </w:pPr>
            <w:r>
              <w:rPr>
                <w:rFonts w:ascii="Verdana" w:cs="Verdana" w:eastAsia="Verdana" w:hAnsi="Verdana"/>
                <w:sz w:val="13"/>
                <w:szCs w:val="13"/>
                <w:color w:val="auto"/>
              </w:rPr>
              <w:t>Total comprehensive income</w:t>
            </w:r>
          </w:p>
        </w:tc>
        <w:tc>
          <w:tcPr>
            <w:tcW w:w="940" w:type="dxa"/>
            <w:vAlign w:val="bottom"/>
            <w:tcBorders>
              <w:bottom w:val="single" w:sz="8" w:color="auto"/>
            </w:tcBorders>
            <w:shd w:val="clear" w:color="auto" w:fill="E0E7ED"/>
          </w:tcPr>
          <w:p>
            <w:pPr>
              <w:jc w:val="right"/>
              <w:ind w:right="777"/>
              <w:spacing w:after="0"/>
              <w:rPr>
                <w:sz w:val="20"/>
                <w:szCs w:val="20"/>
                <w:color w:val="auto"/>
              </w:rPr>
            </w:pPr>
            <w:r>
              <w:rPr>
                <w:rFonts w:ascii="Verdana" w:cs="Verdana" w:eastAsia="Verdana" w:hAnsi="Verdana"/>
                <w:sz w:val="13"/>
                <w:szCs w:val="13"/>
                <w:color w:val="auto"/>
                <w:w w:val="95"/>
              </w:rPr>
              <w:t>$</w:t>
            </w:r>
          </w:p>
        </w:tc>
        <w:tc>
          <w:tcPr>
            <w:tcW w:w="52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w w:val="95"/>
              </w:rPr>
              <w:t>29,221</w:t>
            </w:r>
          </w:p>
        </w:tc>
        <w:tc>
          <w:tcPr>
            <w:tcW w:w="100" w:type="dxa"/>
            <w:vAlign w:val="bottom"/>
            <w:tcBorders>
              <w:bottom w:val="single" w:sz="8" w:color="E0E7ED"/>
            </w:tcBorders>
            <w:shd w:val="clear" w:color="auto" w:fill="E0E7ED"/>
          </w:tcPr>
          <w:p>
            <w:pPr>
              <w:spacing w:after="0"/>
              <w:rPr>
                <w:sz w:val="16"/>
                <w:szCs w:val="16"/>
                <w:color w:val="auto"/>
              </w:rPr>
            </w:pPr>
          </w:p>
        </w:tc>
        <w:tc>
          <w:tcPr>
            <w:tcW w:w="340" w:type="dxa"/>
            <w:vAlign w:val="bottom"/>
            <w:tcBorders>
              <w:bottom w:val="single" w:sz="8" w:color="auto"/>
            </w:tcBorders>
            <w:shd w:val="clear" w:color="auto" w:fill="E0E7ED"/>
          </w:tcPr>
          <w:p>
            <w:pPr>
              <w:jc w:val="right"/>
              <w:ind w:right="177"/>
              <w:spacing w:after="0"/>
              <w:rPr>
                <w:sz w:val="20"/>
                <w:szCs w:val="20"/>
                <w:color w:val="auto"/>
              </w:rPr>
            </w:pPr>
            <w:r>
              <w:rPr>
                <w:rFonts w:ascii="Verdana" w:cs="Verdana" w:eastAsia="Verdana" w:hAnsi="Verdana"/>
                <w:sz w:val="13"/>
                <w:szCs w:val="13"/>
                <w:color w:val="auto"/>
                <w:w w:val="95"/>
              </w:rPr>
              <w:t>$</w:t>
            </w:r>
          </w:p>
        </w:tc>
        <w:tc>
          <w:tcPr>
            <w:tcW w:w="114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rPr>
              <w:t>14,227</w:t>
            </w:r>
          </w:p>
        </w:tc>
        <w:tc>
          <w:tcPr>
            <w:tcW w:w="100" w:type="dxa"/>
            <w:vAlign w:val="bottom"/>
            <w:tcBorders>
              <w:bottom w:val="single" w:sz="8" w:color="E0E7ED"/>
            </w:tcBorders>
            <w:shd w:val="clear" w:color="auto" w:fill="E0E7ED"/>
          </w:tcPr>
          <w:p>
            <w:pPr>
              <w:spacing w:after="0"/>
              <w:rPr>
                <w:sz w:val="16"/>
                <w:szCs w:val="16"/>
                <w:color w:val="auto"/>
              </w:rPr>
            </w:pPr>
          </w:p>
        </w:tc>
        <w:tc>
          <w:tcPr>
            <w:tcW w:w="320" w:type="dxa"/>
            <w:vAlign w:val="bottom"/>
            <w:tcBorders>
              <w:bottom w:val="single" w:sz="8" w:color="auto"/>
            </w:tcBorders>
            <w:shd w:val="clear" w:color="auto" w:fill="E0E7ED"/>
          </w:tcPr>
          <w:p>
            <w:pPr>
              <w:jc w:val="right"/>
              <w:ind w:right="157"/>
              <w:spacing w:after="0"/>
              <w:rPr>
                <w:sz w:val="20"/>
                <w:szCs w:val="20"/>
                <w:color w:val="auto"/>
              </w:rPr>
            </w:pPr>
            <w:r>
              <w:rPr>
                <w:rFonts w:ascii="Verdana" w:cs="Verdana" w:eastAsia="Verdana" w:hAnsi="Verdana"/>
                <w:sz w:val="13"/>
                <w:szCs w:val="13"/>
                <w:color w:val="auto"/>
                <w:w w:val="95"/>
              </w:rPr>
              <w:t>$</w:t>
            </w:r>
          </w:p>
        </w:tc>
        <w:tc>
          <w:tcPr>
            <w:tcW w:w="1160" w:type="dxa"/>
            <w:vAlign w:val="bottom"/>
            <w:tcBorders>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52,059</w:t>
            </w:r>
          </w:p>
        </w:tc>
        <w:tc>
          <w:tcPr>
            <w:tcW w:w="80" w:type="dxa"/>
            <w:vAlign w:val="bottom"/>
            <w:tcBorders>
              <w:bottom w:val="single" w:sz="8" w:color="E0E7ED"/>
            </w:tcBorders>
            <w:shd w:val="clear" w:color="auto" w:fill="E0E7ED"/>
          </w:tcPr>
          <w:p>
            <w:pPr>
              <w:spacing w:after="0"/>
              <w:rPr>
                <w:sz w:val="16"/>
                <w:szCs w:val="16"/>
                <w:color w:val="auto"/>
              </w:rPr>
            </w:pPr>
          </w:p>
        </w:tc>
        <w:tc>
          <w:tcPr>
            <w:tcW w:w="340" w:type="dxa"/>
            <w:vAlign w:val="bottom"/>
            <w:tcBorders>
              <w:bottom w:val="single" w:sz="8" w:color="auto"/>
            </w:tcBorders>
            <w:shd w:val="clear" w:color="auto" w:fill="E0E7ED"/>
          </w:tcPr>
          <w:p>
            <w:pPr>
              <w:jc w:val="right"/>
              <w:ind w:right="177"/>
              <w:spacing w:after="0"/>
              <w:rPr>
                <w:sz w:val="20"/>
                <w:szCs w:val="20"/>
                <w:color w:val="auto"/>
              </w:rPr>
            </w:pPr>
            <w:r>
              <w:rPr>
                <w:rFonts w:ascii="Verdana" w:cs="Verdana" w:eastAsia="Verdana" w:hAnsi="Verdana"/>
                <w:sz w:val="13"/>
                <w:szCs w:val="13"/>
                <w:color w:val="auto"/>
                <w:w w:val="95"/>
              </w:rPr>
              <w:t>$</w:t>
            </w:r>
          </w:p>
        </w:tc>
        <w:tc>
          <w:tcPr>
            <w:tcW w:w="1140" w:type="dxa"/>
            <w:vAlign w:val="bottom"/>
            <w:tcBorders>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78,507</w:t>
            </w:r>
          </w:p>
        </w:tc>
        <w:tc>
          <w:tcPr>
            <w:tcW w:w="0" w:type="dxa"/>
            <w:vAlign w:val="bottom"/>
          </w:tcPr>
          <w:p>
            <w:pPr>
              <w:spacing w:after="0"/>
              <w:rPr>
                <w:sz w:val="1"/>
                <w:szCs w:val="1"/>
                <w:color w:val="auto"/>
              </w:rPr>
            </w:pPr>
          </w:p>
        </w:tc>
      </w:tr>
      <w:tr>
        <w:trPr>
          <w:trHeight w:val="20"/>
        </w:trPr>
        <w:tc>
          <w:tcPr>
            <w:tcW w:w="5060" w:type="dxa"/>
            <w:vAlign w:val="bottom"/>
            <w:tcBorders>
              <w:top w:val="single" w:sz="8" w:color="E0E7ED"/>
            </w:tcBorders>
          </w:tcPr>
          <w:p>
            <w:pPr>
              <w:spacing w:after="0" w:line="20" w:lineRule="exact"/>
              <w:rPr>
                <w:sz w:val="1"/>
                <w:szCs w:val="1"/>
                <w:color w:val="auto"/>
              </w:rPr>
            </w:pPr>
          </w:p>
        </w:tc>
        <w:tc>
          <w:tcPr>
            <w:tcW w:w="940" w:type="dxa"/>
            <w:vAlign w:val="bottom"/>
            <w:tcBorders>
              <w:top w:val="single" w:sz="8" w:color="E0E7ED"/>
              <w:bottom w:val="single" w:sz="8" w:color="auto"/>
            </w:tcBorders>
          </w:tcPr>
          <w:p>
            <w:pPr>
              <w:spacing w:after="0" w:line="20" w:lineRule="exact"/>
              <w:rPr>
                <w:sz w:val="1"/>
                <w:szCs w:val="1"/>
                <w:color w:val="auto"/>
              </w:rPr>
            </w:pPr>
          </w:p>
        </w:tc>
        <w:tc>
          <w:tcPr>
            <w:tcW w:w="52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340" w:type="dxa"/>
            <w:vAlign w:val="bottom"/>
            <w:tcBorders>
              <w:top w:val="single" w:sz="8" w:color="E0E7ED"/>
              <w:bottom w:val="single" w:sz="8" w:color="auto"/>
            </w:tcBorders>
          </w:tcPr>
          <w:p>
            <w:pPr>
              <w:spacing w:after="0" w:line="20" w:lineRule="exact"/>
              <w:rPr>
                <w:sz w:val="1"/>
                <w:szCs w:val="1"/>
                <w:color w:val="auto"/>
              </w:rPr>
            </w:pPr>
          </w:p>
        </w:tc>
        <w:tc>
          <w:tcPr>
            <w:tcW w:w="114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320" w:type="dxa"/>
            <w:vAlign w:val="bottom"/>
            <w:tcBorders>
              <w:top w:val="single" w:sz="8" w:color="E0E7ED"/>
              <w:bottom w:val="single" w:sz="8" w:color="auto"/>
            </w:tcBorders>
          </w:tcPr>
          <w:p>
            <w:pPr>
              <w:spacing w:after="0" w:line="20" w:lineRule="exact"/>
              <w:rPr>
                <w:sz w:val="1"/>
                <w:szCs w:val="1"/>
                <w:color w:val="auto"/>
              </w:rPr>
            </w:pPr>
          </w:p>
        </w:tc>
        <w:tc>
          <w:tcPr>
            <w:tcW w:w="1160" w:type="dxa"/>
            <w:vAlign w:val="bottom"/>
            <w:tcBorders>
              <w:top w:val="single" w:sz="8" w:color="E0E7ED"/>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340" w:type="dxa"/>
            <w:vAlign w:val="bottom"/>
            <w:tcBorders>
              <w:top w:val="single" w:sz="8" w:color="E0E7ED"/>
              <w:bottom w:val="single" w:sz="8" w:color="auto"/>
            </w:tcBorders>
          </w:tcPr>
          <w:p>
            <w:pPr>
              <w:spacing w:after="0" w:line="20" w:lineRule="exact"/>
              <w:rPr>
                <w:sz w:val="1"/>
                <w:szCs w:val="1"/>
                <w:color w:val="auto"/>
              </w:rPr>
            </w:pPr>
          </w:p>
        </w:tc>
        <w:tc>
          <w:tcPr>
            <w:tcW w:w="1140" w:type="dxa"/>
            <w:vAlign w:val="bottom"/>
            <w:tcBorders>
              <w:top w:val="single" w:sz="8" w:color="E0E7ED"/>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5" w:lineRule="exact"/>
        <w:rPr>
          <w:sz w:val="20"/>
          <w:szCs w:val="20"/>
          <w:color w:val="auto"/>
        </w:rPr>
      </w:pPr>
    </w:p>
    <w:p>
      <w:pPr>
        <w:jc w:val="center"/>
        <w:spacing w:after="0"/>
        <w:rPr>
          <w:sz w:val="20"/>
          <w:szCs w:val="20"/>
          <w:color w:val="auto"/>
        </w:rPr>
      </w:pPr>
      <w:r>
        <w:rPr>
          <w:rFonts w:ascii="Verdana" w:cs="Verdana" w:eastAsia="Verdana" w:hAnsi="Verdana"/>
          <w:sz w:val="18"/>
          <w:szCs w:val="18"/>
          <w:color w:val="auto"/>
        </w:rPr>
        <w:t xml:space="preserve">See accompanying </w:t>
      </w:r>
      <w:r>
        <w:rPr>
          <w:rFonts w:ascii="Verdana" w:cs="Verdana" w:eastAsia="Verdana" w:hAnsi="Verdana"/>
          <w:sz w:val="18"/>
          <w:szCs w:val="18"/>
          <w:u w:val="single" w:color="auto"/>
          <w:color w:val="0000FF"/>
        </w:rPr>
        <w:t>Notes to Consolidated Financial Statements (Unaudited)</w:t>
      </w:r>
      <w:r>
        <w:rPr>
          <w:rFonts w:ascii="Verdana" w:cs="Verdana" w:eastAsia="Verdana" w:hAnsi="Verdana"/>
          <w:sz w:val="18"/>
          <w:szCs w:val="18"/>
          <w:color w:val="auto"/>
        </w:rPr>
        <w:t>.</w:t>
      </w:r>
    </w:p>
    <w:p>
      <w:pPr>
        <w:spacing w:after="0" w:line="200" w:lineRule="exact"/>
        <w:rPr>
          <w:sz w:val="20"/>
          <w:szCs w:val="20"/>
          <w:color w:val="auto"/>
        </w:rPr>
      </w:pPr>
    </w:p>
    <w:p>
      <w:pPr>
        <w:spacing w:after="0" w:line="391" w:lineRule="exact"/>
        <w:rPr>
          <w:sz w:val="20"/>
          <w:szCs w:val="20"/>
          <w:color w:val="auto"/>
        </w:rPr>
      </w:pPr>
    </w:p>
    <w:p>
      <w:pPr>
        <w:ind w:left="8060"/>
        <w:spacing w:after="0"/>
        <w:rPr>
          <w:sz w:val="20"/>
          <w:szCs w:val="20"/>
          <w:color w:val="auto"/>
        </w:rPr>
      </w:pPr>
      <w:r>
        <w:rPr>
          <w:rFonts w:ascii="Verdana" w:cs="Verdana" w:eastAsia="Verdana" w:hAnsi="Verdana"/>
          <w:sz w:val="17"/>
          <w:szCs w:val="17"/>
          <w:color w:val="808285"/>
        </w:rPr>
        <w:t xml:space="preserve">First Busey Corporation (BUSE) | </w:t>
      </w:r>
      <w:r>
        <w:rPr>
          <w:rFonts w:ascii="Verdana" w:cs="Verdana" w:eastAsia="Verdana" w:hAnsi="Verdana"/>
          <w:sz w:val="17"/>
          <w:szCs w:val="17"/>
          <w:b w:val="1"/>
          <w:bCs w:val="1"/>
          <w:color w:val="376484"/>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185420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8" w:name="page9"/>
    <w:bookmarkEnd w:id="8"/>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183"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FIRST BUSEY CORPORATION</w:t>
      </w:r>
    </w:p>
    <w:p>
      <w:pPr>
        <w:jc w:val="center"/>
        <w:spacing w:after="0" w:line="236" w:lineRule="auto"/>
        <w:rPr>
          <w:sz w:val="20"/>
          <w:szCs w:val="20"/>
          <w:color w:val="auto"/>
        </w:rPr>
      </w:pPr>
      <w:r>
        <w:rPr>
          <w:rFonts w:ascii="Verdana" w:cs="Verdana" w:eastAsia="Verdana" w:hAnsi="Verdana"/>
          <w:sz w:val="18"/>
          <w:szCs w:val="18"/>
          <w:b w:val="1"/>
          <w:bCs w:val="1"/>
          <w:color w:val="auto"/>
        </w:rPr>
        <w:t>CONSOLIDATED STATEMENTS OF STOCKHOLDERS’ EQUITY (Unaudited)</w:t>
      </w:r>
    </w:p>
    <w:p>
      <w:pPr>
        <w:spacing w:after="0" w:line="1" w:lineRule="exact"/>
        <w:rPr>
          <w:sz w:val="20"/>
          <w:szCs w:val="20"/>
          <w:color w:val="auto"/>
        </w:rPr>
      </w:pPr>
    </w:p>
    <w:p>
      <w:pPr>
        <w:jc w:val="center"/>
        <w:spacing w:after="0"/>
        <w:rPr>
          <w:sz w:val="20"/>
          <w:szCs w:val="20"/>
          <w:color w:val="auto"/>
        </w:rPr>
      </w:pPr>
      <w:r>
        <w:rPr>
          <w:rFonts w:ascii="Verdana" w:cs="Verdana" w:eastAsia="Verdana" w:hAnsi="Verdana"/>
          <w:sz w:val="18"/>
          <w:szCs w:val="18"/>
          <w:i w:val="1"/>
          <w:iCs w:val="1"/>
          <w:color w:val="auto"/>
        </w:rPr>
        <w:t>(dollars in thousands, except per share amounts)</w:t>
      </w: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180" w:type="dxa"/>
            <w:vAlign w:val="bottom"/>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340" w:type="dxa"/>
            <w:vAlign w:val="bottom"/>
            <w:tcBorders>
              <w:bottom w:val="single" w:sz="8" w:color="auto"/>
            </w:tcBorders>
            <w:gridSpan w:val="8"/>
          </w:tcPr>
          <w:p>
            <w:pPr>
              <w:jc w:val="center"/>
              <w:ind w:right="200"/>
              <w:spacing w:after="0"/>
              <w:rPr>
                <w:sz w:val="20"/>
                <w:szCs w:val="20"/>
                <w:color w:val="auto"/>
              </w:rPr>
            </w:pPr>
            <w:r>
              <w:rPr>
                <w:rFonts w:ascii="Verdana" w:cs="Verdana" w:eastAsia="Verdana" w:hAnsi="Verdana"/>
                <w:sz w:val="13"/>
                <w:szCs w:val="13"/>
                <w:b w:val="1"/>
                <w:bCs w:val="1"/>
                <w:color w:val="auto"/>
                <w:w w:val="97"/>
              </w:rPr>
              <w:t>Three Months Ended June 30, 2024</w:t>
            </w: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31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vMerge w:val="restart"/>
          </w:tcPr>
          <w:p>
            <w:pPr>
              <w:jc w:val="center"/>
              <w:ind w:left="177"/>
              <w:spacing w:after="0"/>
              <w:rPr>
                <w:sz w:val="20"/>
                <w:szCs w:val="20"/>
                <w:color w:val="auto"/>
              </w:rPr>
            </w:pPr>
            <w:r>
              <w:rPr>
                <w:rFonts w:ascii="Verdana" w:cs="Verdana" w:eastAsia="Verdana" w:hAnsi="Verdana"/>
                <w:sz w:val="13"/>
                <w:szCs w:val="13"/>
                <w:b w:val="1"/>
                <w:bCs w:val="1"/>
                <w:color w:val="auto"/>
                <w:w w:val="96"/>
              </w:rPr>
              <w:t>Common</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gridSpan w:val="2"/>
          </w:tcPr>
          <w:p>
            <w:pPr>
              <w:jc w:val="center"/>
              <w:ind w:right="220"/>
              <w:spacing w:after="0" w:line="122" w:lineRule="exact"/>
              <w:rPr>
                <w:sz w:val="20"/>
                <w:szCs w:val="20"/>
                <w:color w:val="auto"/>
              </w:rPr>
            </w:pPr>
            <w:r>
              <w:rPr>
                <w:rFonts w:ascii="Verdana" w:cs="Verdana" w:eastAsia="Verdana" w:hAnsi="Verdana"/>
                <w:sz w:val="13"/>
                <w:szCs w:val="13"/>
                <w:b w:val="1"/>
                <w:bCs w:val="1"/>
                <w:color w:val="auto"/>
                <w:w w:val="96"/>
              </w:rPr>
              <w:t>Additional</w:t>
            </w:r>
          </w:p>
        </w:tc>
        <w:tc>
          <w:tcPr>
            <w:tcW w:w="160" w:type="dxa"/>
            <w:vAlign w:val="bottom"/>
          </w:tcPr>
          <w:p>
            <w:pPr>
              <w:spacing w:after="0"/>
              <w:rPr>
                <w:sz w:val="10"/>
                <w:szCs w:val="10"/>
                <w:color w:val="auto"/>
              </w:rPr>
            </w:pPr>
          </w:p>
        </w:tc>
        <w:tc>
          <w:tcPr>
            <w:tcW w:w="1000" w:type="dxa"/>
            <w:vAlign w:val="bottom"/>
            <w:gridSpan w:val="2"/>
            <w:vMerge w:val="restart"/>
          </w:tcPr>
          <w:p>
            <w:pPr>
              <w:jc w:val="center"/>
              <w:ind w:right="240"/>
              <w:spacing w:after="0"/>
              <w:rPr>
                <w:sz w:val="20"/>
                <w:szCs w:val="20"/>
                <w:color w:val="auto"/>
              </w:rPr>
            </w:pPr>
            <w:r>
              <w:rPr>
                <w:rFonts w:ascii="Verdana" w:cs="Verdana" w:eastAsia="Verdana" w:hAnsi="Verdana"/>
                <w:sz w:val="13"/>
                <w:szCs w:val="13"/>
                <w:b w:val="1"/>
                <w:bCs w:val="1"/>
                <w:color w:val="auto"/>
                <w:w w:val="98"/>
              </w:rPr>
              <w:t>Retained</w:t>
            </w:r>
          </w:p>
        </w:tc>
        <w:tc>
          <w:tcPr>
            <w:tcW w:w="2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gridSpan w:val="2"/>
            <w:vMerge w:val="restart"/>
          </w:tcPr>
          <w:p>
            <w:pPr>
              <w:jc w:val="center"/>
              <w:ind w:right="220"/>
              <w:spacing w:after="0"/>
              <w:rPr>
                <w:sz w:val="20"/>
                <w:szCs w:val="20"/>
                <w:color w:val="auto"/>
              </w:rPr>
            </w:pPr>
            <w:r>
              <w:rPr>
                <w:rFonts w:ascii="Verdana" w:cs="Verdana" w:eastAsia="Verdana" w:hAnsi="Verdana"/>
                <w:sz w:val="13"/>
                <w:szCs w:val="13"/>
                <w:b w:val="1"/>
                <w:bCs w:val="1"/>
                <w:color w:val="auto"/>
                <w:w w:val="95"/>
              </w:rPr>
              <w:t>Treasury</w:t>
            </w:r>
          </w:p>
        </w:tc>
        <w:tc>
          <w:tcPr>
            <w:tcW w:w="220" w:type="dxa"/>
            <w:vAlign w:val="bottom"/>
          </w:tcPr>
          <w:p>
            <w:pPr>
              <w:spacing w:after="0"/>
              <w:rPr>
                <w:sz w:val="10"/>
                <w:szCs w:val="10"/>
                <w:color w:val="auto"/>
              </w:rPr>
            </w:pPr>
          </w:p>
        </w:tc>
        <w:tc>
          <w:tcPr>
            <w:tcW w:w="880" w:type="dxa"/>
            <w:vAlign w:val="bottom"/>
          </w:tcPr>
          <w:p>
            <w:pPr>
              <w:jc w:val="center"/>
              <w:ind w:right="137"/>
              <w:spacing w:after="0" w:line="122" w:lineRule="exact"/>
              <w:rPr>
                <w:sz w:val="20"/>
                <w:szCs w:val="20"/>
                <w:color w:val="auto"/>
              </w:rPr>
            </w:pPr>
            <w:r>
              <w:rPr>
                <w:rFonts w:ascii="Verdana" w:cs="Verdana" w:eastAsia="Verdana" w:hAnsi="Verdana"/>
                <w:sz w:val="13"/>
                <w:szCs w:val="13"/>
                <w:b w:val="1"/>
                <w:bCs w:val="1"/>
                <w:color w:val="auto"/>
                <w:w w:val="97"/>
              </w:rPr>
              <w:t>Total</w:t>
            </w:r>
          </w:p>
        </w:tc>
        <w:tc>
          <w:tcPr>
            <w:tcW w:w="0" w:type="dxa"/>
            <w:vAlign w:val="bottom"/>
          </w:tcPr>
          <w:p>
            <w:pPr>
              <w:spacing w:after="0"/>
              <w:rPr>
                <w:sz w:val="1"/>
                <w:szCs w:val="1"/>
                <w:color w:val="auto"/>
              </w:rPr>
            </w:pPr>
          </w:p>
        </w:tc>
      </w:tr>
      <w:tr>
        <w:trPr>
          <w:trHeight w:val="122"/>
        </w:trPr>
        <w:tc>
          <w:tcPr>
            <w:tcW w:w="3180" w:type="dxa"/>
            <w:vAlign w:val="bottom"/>
          </w:tcPr>
          <w:p>
            <w:pPr>
              <w:spacing w:after="0"/>
              <w:rPr>
                <w:sz w:val="10"/>
                <w:szCs w:val="10"/>
                <w:color w:val="auto"/>
              </w:rPr>
            </w:pPr>
          </w:p>
        </w:tc>
        <w:tc>
          <w:tcPr>
            <w:tcW w:w="1160" w:type="dxa"/>
            <w:vAlign w:val="bottom"/>
            <w:gridSpan w:val="2"/>
            <w:vMerge w:val="restart"/>
          </w:tcPr>
          <w:p>
            <w:pPr>
              <w:ind w:left="300"/>
              <w:spacing w:after="0"/>
              <w:rPr>
                <w:sz w:val="20"/>
                <w:szCs w:val="20"/>
                <w:color w:val="auto"/>
              </w:rPr>
            </w:pPr>
            <w:r>
              <w:rPr>
                <w:rFonts w:ascii="Verdana" w:cs="Verdana" w:eastAsia="Verdana" w:hAnsi="Verdana"/>
                <w:sz w:val="13"/>
                <w:szCs w:val="13"/>
                <w:b w:val="1"/>
                <w:bCs w:val="1"/>
                <w:color w:val="auto"/>
              </w:rPr>
              <w:t>Shares</w:t>
            </w:r>
          </w:p>
        </w:tc>
        <w:tc>
          <w:tcPr>
            <w:tcW w:w="86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gridSpan w:val="2"/>
          </w:tcPr>
          <w:p>
            <w:pPr>
              <w:jc w:val="center"/>
              <w:ind w:right="200"/>
              <w:spacing w:after="0" w:line="122" w:lineRule="exact"/>
              <w:rPr>
                <w:sz w:val="20"/>
                <w:szCs w:val="20"/>
                <w:color w:val="auto"/>
              </w:rPr>
            </w:pPr>
            <w:r>
              <w:rPr>
                <w:rFonts w:ascii="Verdana" w:cs="Verdana" w:eastAsia="Verdana" w:hAnsi="Verdana"/>
                <w:sz w:val="13"/>
                <w:szCs w:val="13"/>
                <w:b w:val="1"/>
                <w:bCs w:val="1"/>
                <w:color w:val="auto"/>
                <w:w w:val="96"/>
              </w:rPr>
              <w:t>Paid-in</w:t>
            </w:r>
          </w:p>
        </w:tc>
        <w:tc>
          <w:tcPr>
            <w:tcW w:w="16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gridSpan w:val="2"/>
            <w:vMerge w:val="restart"/>
          </w:tcPr>
          <w:p>
            <w:pPr>
              <w:ind w:left="120"/>
              <w:spacing w:after="0"/>
              <w:rPr>
                <w:sz w:val="20"/>
                <w:szCs w:val="20"/>
                <w:color w:val="auto"/>
              </w:rPr>
            </w:pPr>
            <w:r>
              <w:rPr>
                <w:rFonts w:ascii="Verdana" w:cs="Verdana" w:eastAsia="Verdana" w:hAnsi="Verdana"/>
                <w:sz w:val="13"/>
                <w:szCs w:val="13"/>
                <w:b w:val="1"/>
                <w:bCs w:val="1"/>
                <w:color w:val="auto"/>
              </w:rPr>
              <w:t>AOCI</w:t>
            </w:r>
          </w:p>
        </w:tc>
        <w:tc>
          <w:tcPr>
            <w:tcW w:w="16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1100" w:type="dxa"/>
            <w:vAlign w:val="bottom"/>
            <w:gridSpan w:val="2"/>
          </w:tcPr>
          <w:p>
            <w:pPr>
              <w:jc w:val="center"/>
              <w:spacing w:after="0" w:line="122" w:lineRule="exact"/>
              <w:rPr>
                <w:sz w:val="20"/>
                <w:szCs w:val="20"/>
                <w:color w:val="auto"/>
              </w:rPr>
            </w:pPr>
            <w:r>
              <w:rPr>
                <w:rFonts w:ascii="Verdana" w:cs="Verdana" w:eastAsia="Verdana" w:hAnsi="Verdana"/>
                <w:sz w:val="13"/>
                <w:szCs w:val="13"/>
                <w:b w:val="1"/>
                <w:bCs w:val="1"/>
                <w:color w:val="auto"/>
                <w:w w:val="96"/>
              </w:rPr>
              <w:t>Stockholders'</w:t>
            </w:r>
          </w:p>
        </w:tc>
        <w:tc>
          <w:tcPr>
            <w:tcW w:w="0" w:type="dxa"/>
            <w:vAlign w:val="bottom"/>
          </w:tcPr>
          <w:p>
            <w:pPr>
              <w:spacing w:after="0"/>
              <w:rPr>
                <w:sz w:val="1"/>
                <w:szCs w:val="1"/>
                <w:color w:val="auto"/>
              </w:rPr>
            </w:pPr>
          </w:p>
        </w:tc>
      </w:tr>
      <w:tr>
        <w:trPr>
          <w:trHeight w:val="170"/>
        </w:trPr>
        <w:tc>
          <w:tcPr>
            <w:tcW w:w="318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860" w:type="dxa"/>
            <w:vAlign w:val="bottom"/>
          </w:tcPr>
          <w:p>
            <w:pPr>
              <w:jc w:val="center"/>
              <w:ind w:left="157"/>
              <w:spacing w:after="0"/>
              <w:rPr>
                <w:sz w:val="20"/>
                <w:szCs w:val="20"/>
                <w:color w:val="auto"/>
              </w:rPr>
            </w:pPr>
            <w:r>
              <w:rPr>
                <w:rFonts w:ascii="Verdana" w:cs="Verdana" w:eastAsia="Verdana" w:hAnsi="Verdana"/>
                <w:sz w:val="13"/>
                <w:szCs w:val="13"/>
                <w:b w:val="1"/>
                <w:bCs w:val="1"/>
                <w:color w:val="auto"/>
                <w:w w:val="98"/>
              </w:rPr>
              <w:t>Stock</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220"/>
              <w:spacing w:after="0"/>
              <w:rPr>
                <w:sz w:val="20"/>
                <w:szCs w:val="20"/>
                <w:color w:val="auto"/>
              </w:rPr>
            </w:pPr>
            <w:r>
              <w:rPr>
                <w:rFonts w:ascii="Verdana" w:cs="Verdana" w:eastAsia="Verdana" w:hAnsi="Verdana"/>
                <w:sz w:val="13"/>
                <w:szCs w:val="13"/>
                <w:b w:val="1"/>
                <w:bCs w:val="1"/>
                <w:color w:val="auto"/>
                <w:w w:val="94"/>
              </w:rPr>
              <w:t>Capital</w:t>
            </w:r>
          </w:p>
        </w:tc>
        <w:tc>
          <w:tcPr>
            <w:tcW w:w="160" w:type="dxa"/>
            <w:vAlign w:val="bottom"/>
          </w:tcPr>
          <w:p>
            <w:pPr>
              <w:spacing w:after="0"/>
              <w:rPr>
                <w:sz w:val="14"/>
                <w:szCs w:val="14"/>
                <w:color w:val="auto"/>
              </w:rPr>
            </w:pPr>
          </w:p>
        </w:tc>
        <w:tc>
          <w:tcPr>
            <w:tcW w:w="1000" w:type="dxa"/>
            <w:vAlign w:val="bottom"/>
            <w:gridSpan w:val="2"/>
          </w:tcPr>
          <w:p>
            <w:pPr>
              <w:jc w:val="center"/>
              <w:ind w:right="220"/>
              <w:spacing w:after="0"/>
              <w:rPr>
                <w:sz w:val="20"/>
                <w:szCs w:val="20"/>
                <w:color w:val="auto"/>
              </w:rPr>
            </w:pPr>
            <w:r>
              <w:rPr>
                <w:rFonts w:ascii="Verdana" w:cs="Verdana" w:eastAsia="Verdana" w:hAnsi="Verdana"/>
                <w:sz w:val="13"/>
                <w:szCs w:val="13"/>
                <w:b w:val="1"/>
                <w:bCs w:val="1"/>
                <w:color w:val="auto"/>
                <w:w w:val="97"/>
              </w:rPr>
              <w:t>Earnings</w:t>
            </w:r>
          </w:p>
        </w:tc>
        <w:tc>
          <w:tcPr>
            <w:tcW w:w="24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Verdana" w:cs="Verdana" w:eastAsia="Verdana" w:hAnsi="Verdana"/>
                <w:sz w:val="13"/>
                <w:szCs w:val="13"/>
                <w:b w:val="1"/>
                <w:bCs w:val="1"/>
                <w:color w:val="auto"/>
                <w:w w:val="98"/>
              </w:rPr>
              <w:t>Stock</w:t>
            </w:r>
          </w:p>
        </w:tc>
        <w:tc>
          <w:tcPr>
            <w:tcW w:w="220" w:type="dxa"/>
            <w:vAlign w:val="bottom"/>
          </w:tcPr>
          <w:p>
            <w:pPr>
              <w:spacing w:after="0"/>
              <w:rPr>
                <w:sz w:val="14"/>
                <w:szCs w:val="14"/>
                <w:color w:val="auto"/>
              </w:rPr>
            </w:pPr>
          </w:p>
        </w:tc>
        <w:tc>
          <w:tcPr>
            <w:tcW w:w="880" w:type="dxa"/>
            <w:vAlign w:val="bottom"/>
          </w:tcPr>
          <w:p>
            <w:pPr>
              <w:jc w:val="center"/>
              <w:ind w:right="137"/>
              <w:spacing w:after="0"/>
              <w:rPr>
                <w:sz w:val="20"/>
                <w:szCs w:val="20"/>
                <w:color w:val="auto"/>
              </w:rPr>
            </w:pPr>
            <w:r>
              <w:rPr>
                <w:rFonts w:ascii="Verdana" w:cs="Verdana" w:eastAsia="Verdana" w:hAnsi="Verdana"/>
                <w:sz w:val="13"/>
                <w:szCs w:val="13"/>
                <w:b w:val="1"/>
                <w:bCs w:val="1"/>
                <w:color w:val="auto"/>
                <w:w w:val="95"/>
              </w:rPr>
              <w:t>Equity</w:t>
            </w:r>
          </w:p>
        </w:tc>
        <w:tc>
          <w:tcPr>
            <w:tcW w:w="0" w:type="dxa"/>
            <w:vAlign w:val="bottom"/>
          </w:tcPr>
          <w:p>
            <w:pPr>
              <w:spacing w:after="0"/>
              <w:rPr>
                <w:sz w:val="1"/>
                <w:szCs w:val="1"/>
                <w:color w:val="auto"/>
              </w:rPr>
            </w:pPr>
          </w:p>
        </w:tc>
      </w:tr>
      <w:tr>
        <w:trPr>
          <w:trHeight w:val="174"/>
        </w:trPr>
        <w:tc>
          <w:tcPr>
            <w:tcW w:w="3180" w:type="dxa"/>
            <w:vAlign w:val="bottom"/>
            <w:tcBorders>
              <w:top w:val="single" w:sz="8" w:color="E0E7ED"/>
            </w:tcBorders>
            <w:shd w:val="clear" w:color="auto" w:fill="E0E7ED"/>
          </w:tcPr>
          <w:p>
            <w:pPr>
              <w:ind w:left="20"/>
              <w:spacing w:after="0"/>
              <w:rPr>
                <w:sz w:val="20"/>
                <w:szCs w:val="20"/>
                <w:color w:val="auto"/>
              </w:rPr>
            </w:pPr>
            <w:r>
              <w:rPr>
                <w:rFonts w:ascii="Verdana" w:cs="Verdana" w:eastAsia="Verdana" w:hAnsi="Verdana"/>
                <w:sz w:val="13"/>
                <w:szCs w:val="13"/>
                <w:b w:val="1"/>
                <w:bCs w:val="1"/>
                <w:color w:val="auto"/>
              </w:rPr>
              <w:t>Balance, March 31, 2024</w:t>
            </w:r>
          </w:p>
        </w:tc>
        <w:tc>
          <w:tcPr>
            <w:tcW w:w="1080" w:type="dxa"/>
            <w:vAlign w:val="bottom"/>
            <w:tcBorders>
              <w:top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55,300,008</w:t>
            </w:r>
          </w:p>
        </w:tc>
        <w:tc>
          <w:tcPr>
            <w:tcW w:w="80" w:type="dxa"/>
            <w:vAlign w:val="bottom"/>
            <w:tcBorders>
              <w:top w:val="single" w:sz="8" w:color="E0E7ED"/>
            </w:tcBorders>
            <w:shd w:val="clear" w:color="auto" w:fill="E0E7ED"/>
          </w:tcPr>
          <w:p>
            <w:pPr>
              <w:spacing w:after="0"/>
              <w:rPr>
                <w:sz w:val="15"/>
                <w:szCs w:val="15"/>
                <w:color w:val="auto"/>
              </w:rPr>
            </w:pPr>
          </w:p>
        </w:tc>
        <w:tc>
          <w:tcPr>
            <w:tcW w:w="860" w:type="dxa"/>
            <w:vAlign w:val="bottom"/>
            <w:tcBorders>
              <w:top w:val="single" w:sz="8" w:color="auto"/>
            </w:tcBorders>
            <w:shd w:val="clear" w:color="auto" w:fill="E0E7ED"/>
          </w:tcPr>
          <w:p>
            <w:pPr>
              <w:jc w:val="right"/>
              <w:ind w:right="697"/>
              <w:spacing w:after="0"/>
              <w:rPr>
                <w:sz w:val="20"/>
                <w:szCs w:val="20"/>
                <w:color w:val="auto"/>
              </w:rPr>
            </w:pPr>
            <w:r>
              <w:rPr>
                <w:rFonts w:ascii="Verdana" w:cs="Verdana" w:eastAsia="Verdana" w:hAnsi="Verdana"/>
                <w:sz w:val="13"/>
                <w:szCs w:val="13"/>
                <w:color w:val="auto"/>
                <w:w w:val="95"/>
              </w:rPr>
              <w:t>$</w:t>
            </w:r>
          </w:p>
        </w:tc>
        <w:tc>
          <w:tcPr>
            <w:tcW w:w="220" w:type="dxa"/>
            <w:vAlign w:val="bottom"/>
            <w:tcBorders>
              <w:top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w w:val="83"/>
              </w:rPr>
              <w:t>58</w:t>
            </w:r>
          </w:p>
        </w:tc>
        <w:tc>
          <w:tcPr>
            <w:tcW w:w="80" w:type="dxa"/>
            <w:vAlign w:val="bottom"/>
            <w:tcBorders>
              <w:top w:val="single" w:sz="8" w:color="E0E7ED"/>
            </w:tcBorders>
            <w:shd w:val="clear" w:color="auto" w:fill="E0E7ED"/>
          </w:tcPr>
          <w:p>
            <w:pPr>
              <w:spacing w:after="0"/>
              <w:rPr>
                <w:sz w:val="15"/>
                <w:szCs w:val="15"/>
                <w:color w:val="auto"/>
              </w:rPr>
            </w:pPr>
          </w:p>
        </w:tc>
        <w:tc>
          <w:tcPr>
            <w:tcW w:w="140" w:type="dxa"/>
            <w:vAlign w:val="bottom"/>
            <w:tcBorders>
              <w:top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w w:val="95"/>
              </w:rPr>
              <w:t>$</w:t>
            </w:r>
          </w:p>
        </w:tc>
        <w:tc>
          <w:tcPr>
            <w:tcW w:w="940" w:type="dxa"/>
            <w:vAlign w:val="bottom"/>
            <w:tcBorders>
              <w:top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rPr>
              <w:t>1,324,999</w:t>
            </w:r>
          </w:p>
        </w:tc>
        <w:tc>
          <w:tcPr>
            <w:tcW w:w="80" w:type="dxa"/>
            <w:vAlign w:val="bottom"/>
            <w:tcBorders>
              <w:top w:val="single" w:sz="8" w:color="E0E7ED"/>
            </w:tcBorders>
            <w:shd w:val="clear" w:color="auto" w:fill="E0E7ED"/>
          </w:tcPr>
          <w:p>
            <w:pPr>
              <w:spacing w:after="0"/>
              <w:rPr>
                <w:sz w:val="15"/>
                <w:szCs w:val="15"/>
                <w:color w:val="auto"/>
              </w:rPr>
            </w:pPr>
          </w:p>
        </w:tc>
        <w:tc>
          <w:tcPr>
            <w:tcW w:w="160" w:type="dxa"/>
            <w:vAlign w:val="bottom"/>
            <w:tcBorders>
              <w:top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w w:val="95"/>
              </w:rPr>
              <w:t>$</w:t>
            </w:r>
          </w:p>
        </w:tc>
        <w:tc>
          <w:tcPr>
            <w:tcW w:w="920" w:type="dxa"/>
            <w:vAlign w:val="bottom"/>
            <w:tcBorders>
              <w:top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rPr>
              <w:t>248,412</w:t>
            </w:r>
          </w:p>
        </w:tc>
        <w:tc>
          <w:tcPr>
            <w:tcW w:w="80" w:type="dxa"/>
            <w:vAlign w:val="bottom"/>
            <w:tcBorders>
              <w:top w:val="single" w:sz="8" w:color="E0E7ED"/>
            </w:tcBorders>
            <w:shd w:val="clear" w:color="auto" w:fill="E0E7ED"/>
          </w:tcPr>
          <w:p>
            <w:pPr>
              <w:spacing w:after="0"/>
              <w:rPr>
                <w:sz w:val="15"/>
                <w:szCs w:val="15"/>
                <w:color w:val="auto"/>
              </w:rPr>
            </w:pPr>
          </w:p>
        </w:tc>
        <w:tc>
          <w:tcPr>
            <w:tcW w:w="240" w:type="dxa"/>
            <w:vAlign w:val="bottom"/>
            <w:tcBorders>
              <w:top w:val="single" w:sz="8" w:color="auto"/>
            </w:tcBorders>
            <w:shd w:val="clear" w:color="auto" w:fill="E0E7ED"/>
          </w:tcPr>
          <w:p>
            <w:pPr>
              <w:jc w:val="right"/>
              <w:ind w:right="77"/>
              <w:spacing w:after="0"/>
              <w:rPr>
                <w:sz w:val="20"/>
                <w:szCs w:val="20"/>
                <w:color w:val="auto"/>
              </w:rPr>
            </w:pPr>
            <w:r>
              <w:rPr>
                <w:rFonts w:ascii="Verdana" w:cs="Verdana" w:eastAsia="Verdana" w:hAnsi="Verdana"/>
                <w:sz w:val="13"/>
                <w:szCs w:val="13"/>
                <w:color w:val="auto"/>
                <w:w w:val="95"/>
              </w:rPr>
              <w:t>$</w:t>
            </w:r>
          </w:p>
        </w:tc>
        <w:tc>
          <w:tcPr>
            <w:tcW w:w="840" w:type="dxa"/>
            <w:vAlign w:val="bottom"/>
            <w:tcBorders>
              <w:top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rPr>
              <w:t>(222,190)</w:t>
            </w:r>
          </w:p>
        </w:tc>
        <w:tc>
          <w:tcPr>
            <w:tcW w:w="80" w:type="dxa"/>
            <w:vAlign w:val="bottom"/>
            <w:tcBorders>
              <w:top w:val="single" w:sz="8" w:color="E0E7ED"/>
            </w:tcBorders>
            <w:shd w:val="clear" w:color="auto" w:fill="E0E7ED"/>
          </w:tcPr>
          <w:p>
            <w:pPr>
              <w:spacing w:after="0"/>
              <w:rPr>
                <w:sz w:val="15"/>
                <w:szCs w:val="15"/>
                <w:color w:val="auto"/>
              </w:rPr>
            </w:pPr>
          </w:p>
        </w:tc>
        <w:tc>
          <w:tcPr>
            <w:tcW w:w="160" w:type="dxa"/>
            <w:vAlign w:val="bottom"/>
            <w:tcBorders>
              <w:top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w w:val="95"/>
              </w:rPr>
              <w:t>$</w:t>
            </w:r>
          </w:p>
        </w:tc>
        <w:tc>
          <w:tcPr>
            <w:tcW w:w="920" w:type="dxa"/>
            <w:vAlign w:val="bottom"/>
            <w:tcBorders>
              <w:top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rPr>
              <w:t>(68,628)</w:t>
            </w:r>
          </w:p>
        </w:tc>
        <w:tc>
          <w:tcPr>
            <w:tcW w:w="80" w:type="dxa"/>
            <w:vAlign w:val="bottom"/>
            <w:tcBorders>
              <w:top w:val="single" w:sz="8" w:color="E0E7ED"/>
            </w:tcBorders>
            <w:shd w:val="clear" w:color="auto" w:fill="E0E7ED"/>
          </w:tcPr>
          <w:p>
            <w:pPr>
              <w:spacing w:after="0"/>
              <w:rPr>
                <w:sz w:val="15"/>
                <w:szCs w:val="15"/>
                <w:color w:val="auto"/>
              </w:rPr>
            </w:pPr>
          </w:p>
        </w:tc>
        <w:tc>
          <w:tcPr>
            <w:tcW w:w="220" w:type="dxa"/>
            <w:vAlign w:val="bottom"/>
            <w:tcBorders>
              <w:top w:val="single" w:sz="8" w:color="auto"/>
            </w:tcBorders>
            <w:shd w:val="clear" w:color="auto" w:fill="E0E7ED"/>
          </w:tcPr>
          <w:p>
            <w:pPr>
              <w:jc w:val="right"/>
              <w:ind w:right="57"/>
              <w:spacing w:after="0"/>
              <w:rPr>
                <w:sz w:val="20"/>
                <w:szCs w:val="20"/>
                <w:color w:val="auto"/>
              </w:rPr>
            </w:pPr>
            <w:r>
              <w:rPr>
                <w:rFonts w:ascii="Verdana" w:cs="Verdana" w:eastAsia="Verdana" w:hAnsi="Verdana"/>
                <w:sz w:val="13"/>
                <w:szCs w:val="13"/>
                <w:color w:val="auto"/>
                <w:w w:val="95"/>
              </w:rPr>
              <w:t>$</w:t>
            </w:r>
          </w:p>
        </w:tc>
        <w:tc>
          <w:tcPr>
            <w:tcW w:w="880" w:type="dxa"/>
            <w:vAlign w:val="bottom"/>
            <w:tcBorders>
              <w:top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1,282,651</w:t>
            </w:r>
          </w:p>
        </w:tc>
        <w:tc>
          <w:tcPr>
            <w:tcW w:w="0" w:type="dxa"/>
            <w:vAlign w:val="bottom"/>
          </w:tcPr>
          <w:p>
            <w:pPr>
              <w:spacing w:after="0"/>
              <w:rPr>
                <w:sz w:val="1"/>
                <w:szCs w:val="1"/>
                <w:color w:val="auto"/>
              </w:rPr>
            </w:pPr>
          </w:p>
        </w:tc>
      </w:tr>
      <w:tr>
        <w:trPr>
          <w:trHeight w:val="170"/>
        </w:trPr>
        <w:tc>
          <w:tcPr>
            <w:tcW w:w="3180" w:type="dxa"/>
            <w:vAlign w:val="bottom"/>
          </w:tcPr>
          <w:p>
            <w:pPr>
              <w:ind w:left="180"/>
              <w:spacing w:after="0"/>
              <w:rPr>
                <w:sz w:val="20"/>
                <w:szCs w:val="20"/>
                <w:color w:val="auto"/>
              </w:rPr>
            </w:pPr>
            <w:r>
              <w:rPr>
                <w:rFonts w:ascii="Verdana" w:cs="Verdana" w:eastAsia="Verdana" w:hAnsi="Verdana"/>
                <w:sz w:val="13"/>
                <w:szCs w:val="13"/>
                <w:color w:val="auto"/>
              </w:rPr>
              <w:t>Net income</w:t>
            </w:r>
          </w:p>
        </w:tc>
        <w:tc>
          <w:tcPr>
            <w:tcW w:w="1160" w:type="dxa"/>
            <w:vAlign w:val="bottom"/>
            <w:gridSpan w:val="2"/>
          </w:tcPr>
          <w:p>
            <w:pPr>
              <w:jc w:val="right"/>
              <w:ind w:right="160"/>
              <w:spacing w:after="0"/>
              <w:rPr>
                <w:sz w:val="20"/>
                <w:szCs w:val="20"/>
                <w:color w:val="auto"/>
              </w:rPr>
            </w:pPr>
            <w:r>
              <w:rPr>
                <w:rFonts w:ascii="Verdana" w:cs="Verdana" w:eastAsia="Verdana" w:hAnsi="Verdana"/>
                <w:sz w:val="13"/>
                <w:szCs w:val="13"/>
                <w:color w:val="auto"/>
              </w:rPr>
              <w:t>—</w:t>
            </w:r>
          </w:p>
        </w:tc>
        <w:tc>
          <w:tcPr>
            <w:tcW w:w="860" w:type="dxa"/>
            <w:vAlign w:val="bottom"/>
          </w:tcPr>
          <w:p>
            <w:pPr>
              <w:spacing w:after="0"/>
              <w:rPr>
                <w:sz w:val="14"/>
                <w:szCs w:val="14"/>
                <w:color w:val="auto"/>
              </w:rPr>
            </w:pPr>
          </w:p>
        </w:tc>
        <w:tc>
          <w:tcPr>
            <w:tcW w:w="300" w:type="dxa"/>
            <w:vAlign w:val="bottom"/>
            <w:gridSpan w:val="2"/>
          </w:tcPr>
          <w:p>
            <w:pPr>
              <w:jc w:val="right"/>
              <w:ind w:right="140"/>
              <w:spacing w:after="0"/>
              <w:rPr>
                <w:sz w:val="20"/>
                <w:szCs w:val="20"/>
                <w:color w:val="auto"/>
              </w:rPr>
            </w:pPr>
            <w:r>
              <w:rPr>
                <w:rFonts w:ascii="Verdana" w:cs="Verdana" w:eastAsia="Verdana" w:hAnsi="Verdana"/>
                <w:sz w:val="13"/>
                <w:szCs w:val="13"/>
                <w:color w:val="auto"/>
              </w:rPr>
              <w:t>—</w:t>
            </w:r>
          </w:p>
        </w:tc>
        <w:tc>
          <w:tcPr>
            <w:tcW w:w="14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Verdana" w:cs="Verdana" w:eastAsia="Verdana" w:hAnsi="Verdana"/>
                <w:sz w:val="13"/>
                <w:szCs w:val="13"/>
                <w:color w:val="auto"/>
              </w:rPr>
              <w:t>—</w:t>
            </w:r>
          </w:p>
        </w:tc>
        <w:tc>
          <w:tcPr>
            <w:tcW w:w="1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Verdana" w:cs="Verdana" w:eastAsia="Verdana" w:hAnsi="Verdana"/>
                <w:sz w:val="13"/>
                <w:szCs w:val="13"/>
                <w:color w:val="auto"/>
              </w:rPr>
              <w:t>27,357</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Verdana" w:cs="Verdana" w:eastAsia="Verdana" w:hAnsi="Verdana"/>
                <w:sz w:val="13"/>
                <w:szCs w:val="13"/>
                <w:color w:val="auto"/>
              </w:rPr>
              <w:t>—</w:t>
            </w:r>
          </w:p>
        </w:tc>
        <w:tc>
          <w:tcPr>
            <w:tcW w:w="16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Verdana" w:cs="Verdana" w:eastAsia="Verdana" w:hAnsi="Verdana"/>
                <w:sz w:val="13"/>
                <w:szCs w:val="13"/>
                <w:color w:val="auto"/>
              </w:rPr>
              <w:t>—</w:t>
            </w:r>
          </w:p>
        </w:tc>
        <w:tc>
          <w:tcPr>
            <w:tcW w:w="220" w:type="dxa"/>
            <w:vAlign w:val="bottom"/>
          </w:tcPr>
          <w:p>
            <w:pPr>
              <w:spacing w:after="0"/>
              <w:rPr>
                <w:sz w:val="14"/>
                <w:szCs w:val="14"/>
                <w:color w:val="auto"/>
              </w:rPr>
            </w:pPr>
          </w:p>
        </w:tc>
        <w:tc>
          <w:tcPr>
            <w:tcW w:w="880" w:type="dxa"/>
            <w:vAlign w:val="bottom"/>
          </w:tcPr>
          <w:p>
            <w:pPr>
              <w:jc w:val="right"/>
              <w:ind w:right="17"/>
              <w:spacing w:after="0"/>
              <w:rPr>
                <w:sz w:val="20"/>
                <w:szCs w:val="20"/>
                <w:color w:val="auto"/>
              </w:rPr>
            </w:pPr>
            <w:r>
              <w:rPr>
                <w:rFonts w:ascii="Verdana" w:cs="Verdana" w:eastAsia="Verdana" w:hAnsi="Verdana"/>
                <w:sz w:val="13"/>
                <w:szCs w:val="13"/>
                <w:color w:val="auto"/>
              </w:rPr>
              <w:t>27,357</w:t>
            </w:r>
          </w:p>
        </w:tc>
        <w:tc>
          <w:tcPr>
            <w:tcW w:w="0" w:type="dxa"/>
            <w:vAlign w:val="bottom"/>
          </w:tcPr>
          <w:p>
            <w:pPr>
              <w:spacing w:after="0"/>
              <w:rPr>
                <w:sz w:val="1"/>
                <w:szCs w:val="1"/>
                <w:color w:val="auto"/>
              </w:rPr>
            </w:pPr>
          </w:p>
        </w:tc>
      </w:tr>
      <w:tr>
        <w:trPr>
          <w:trHeight w:val="181"/>
        </w:trPr>
        <w:tc>
          <w:tcPr>
            <w:tcW w:w="3180" w:type="dxa"/>
            <w:vAlign w:val="bottom"/>
            <w:shd w:val="clear" w:color="auto" w:fill="E0E7ED"/>
          </w:tcPr>
          <w:p>
            <w:pPr>
              <w:ind w:left="180"/>
              <w:spacing w:after="0"/>
              <w:rPr>
                <w:sz w:val="20"/>
                <w:szCs w:val="20"/>
                <w:color w:val="auto"/>
              </w:rPr>
            </w:pPr>
            <w:r>
              <w:rPr>
                <w:rFonts w:ascii="Verdana" w:cs="Verdana" w:eastAsia="Verdana" w:hAnsi="Verdana"/>
                <w:sz w:val="13"/>
                <w:szCs w:val="13"/>
                <w:color w:val="auto"/>
              </w:rPr>
              <w:t>OCI, net of tax</w:t>
            </w:r>
          </w:p>
        </w:tc>
        <w:tc>
          <w:tcPr>
            <w:tcW w:w="1160" w:type="dxa"/>
            <w:vAlign w:val="bottom"/>
            <w:gridSpan w:val="2"/>
            <w:shd w:val="clear" w:color="auto" w:fill="E0E7ED"/>
          </w:tcPr>
          <w:p>
            <w:pPr>
              <w:jc w:val="right"/>
              <w:ind w:right="160"/>
              <w:spacing w:after="0"/>
              <w:rPr>
                <w:sz w:val="20"/>
                <w:szCs w:val="20"/>
                <w:color w:val="auto"/>
              </w:rPr>
            </w:pPr>
            <w:r>
              <w:rPr>
                <w:rFonts w:ascii="Verdana" w:cs="Verdana" w:eastAsia="Verdana" w:hAnsi="Verdana"/>
                <w:sz w:val="13"/>
                <w:szCs w:val="13"/>
                <w:color w:val="auto"/>
              </w:rPr>
              <w:t>—</w:t>
            </w:r>
          </w:p>
        </w:tc>
        <w:tc>
          <w:tcPr>
            <w:tcW w:w="860" w:type="dxa"/>
            <w:vAlign w:val="bottom"/>
            <w:shd w:val="clear" w:color="auto" w:fill="E0E7ED"/>
          </w:tcPr>
          <w:p>
            <w:pPr>
              <w:spacing w:after="0"/>
              <w:rPr>
                <w:sz w:val="15"/>
                <w:szCs w:val="15"/>
                <w:color w:val="auto"/>
              </w:rPr>
            </w:pPr>
          </w:p>
        </w:tc>
        <w:tc>
          <w:tcPr>
            <w:tcW w:w="300" w:type="dxa"/>
            <w:vAlign w:val="bottom"/>
            <w:gridSpan w:val="2"/>
            <w:shd w:val="clear" w:color="auto" w:fill="E0E7ED"/>
          </w:tcPr>
          <w:p>
            <w:pPr>
              <w:jc w:val="right"/>
              <w:ind w:right="140"/>
              <w:spacing w:after="0"/>
              <w:rPr>
                <w:sz w:val="20"/>
                <w:szCs w:val="20"/>
                <w:color w:val="auto"/>
              </w:rPr>
            </w:pPr>
            <w:r>
              <w:rPr>
                <w:rFonts w:ascii="Verdana" w:cs="Verdana" w:eastAsia="Verdana" w:hAnsi="Verdana"/>
                <w:sz w:val="13"/>
                <w:szCs w:val="13"/>
                <w:color w:val="auto"/>
              </w:rPr>
              <w:t>—</w:t>
            </w:r>
          </w:p>
        </w:tc>
        <w:tc>
          <w:tcPr>
            <w:tcW w:w="140" w:type="dxa"/>
            <w:vAlign w:val="bottom"/>
            <w:shd w:val="clear" w:color="auto" w:fill="E0E7ED"/>
          </w:tcPr>
          <w:p>
            <w:pPr>
              <w:spacing w:after="0"/>
              <w:rPr>
                <w:sz w:val="15"/>
                <w:szCs w:val="15"/>
                <w:color w:val="auto"/>
              </w:rPr>
            </w:pPr>
          </w:p>
        </w:tc>
        <w:tc>
          <w:tcPr>
            <w:tcW w:w="1020" w:type="dxa"/>
            <w:vAlign w:val="bottom"/>
            <w:gridSpan w:val="2"/>
            <w:shd w:val="clear" w:color="auto" w:fill="E0E7ED"/>
          </w:tcPr>
          <w:p>
            <w:pPr>
              <w:jc w:val="right"/>
              <w:ind w:right="140"/>
              <w:spacing w:after="0"/>
              <w:rPr>
                <w:sz w:val="20"/>
                <w:szCs w:val="20"/>
                <w:color w:val="auto"/>
              </w:rPr>
            </w:pPr>
            <w:r>
              <w:rPr>
                <w:rFonts w:ascii="Verdana" w:cs="Verdana" w:eastAsia="Verdana" w:hAnsi="Verdana"/>
                <w:sz w:val="13"/>
                <w:szCs w:val="13"/>
                <w:color w:val="auto"/>
              </w:rPr>
              <w:t>—</w:t>
            </w:r>
          </w:p>
        </w:tc>
        <w:tc>
          <w:tcPr>
            <w:tcW w:w="160" w:type="dxa"/>
            <w:vAlign w:val="bottom"/>
            <w:shd w:val="clear" w:color="auto" w:fill="E0E7ED"/>
          </w:tcPr>
          <w:p>
            <w:pPr>
              <w:spacing w:after="0"/>
              <w:rPr>
                <w:sz w:val="15"/>
                <w:szCs w:val="15"/>
                <w:color w:val="auto"/>
              </w:rPr>
            </w:pPr>
          </w:p>
        </w:tc>
        <w:tc>
          <w:tcPr>
            <w:tcW w:w="1000" w:type="dxa"/>
            <w:vAlign w:val="bottom"/>
            <w:gridSpan w:val="2"/>
            <w:shd w:val="clear" w:color="auto" w:fill="E0E7ED"/>
          </w:tcPr>
          <w:p>
            <w:pPr>
              <w:jc w:val="right"/>
              <w:ind w:right="140"/>
              <w:spacing w:after="0"/>
              <w:rPr>
                <w:sz w:val="20"/>
                <w:szCs w:val="20"/>
                <w:color w:val="auto"/>
              </w:rPr>
            </w:pPr>
            <w:r>
              <w:rPr>
                <w:rFonts w:ascii="Verdana" w:cs="Verdana" w:eastAsia="Verdana" w:hAnsi="Verdana"/>
                <w:sz w:val="13"/>
                <w:szCs w:val="13"/>
                <w:color w:val="auto"/>
              </w:rPr>
              <w:t>—</w:t>
            </w:r>
          </w:p>
        </w:tc>
        <w:tc>
          <w:tcPr>
            <w:tcW w:w="240" w:type="dxa"/>
            <w:vAlign w:val="bottom"/>
            <w:shd w:val="clear" w:color="auto" w:fill="E0E7ED"/>
          </w:tcPr>
          <w:p>
            <w:pPr>
              <w:spacing w:after="0"/>
              <w:rPr>
                <w:sz w:val="15"/>
                <w:szCs w:val="15"/>
                <w:color w:val="auto"/>
              </w:rPr>
            </w:pPr>
          </w:p>
        </w:tc>
        <w:tc>
          <w:tcPr>
            <w:tcW w:w="84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1,864</w:t>
            </w:r>
          </w:p>
        </w:tc>
        <w:tc>
          <w:tcPr>
            <w:tcW w:w="80" w:type="dxa"/>
            <w:vAlign w:val="bottom"/>
            <w:shd w:val="clear" w:color="auto" w:fill="E0E7ED"/>
          </w:tcPr>
          <w:p>
            <w:pPr>
              <w:spacing w:after="0"/>
              <w:rPr>
                <w:sz w:val="15"/>
                <w:szCs w:val="15"/>
                <w:color w:val="auto"/>
              </w:rPr>
            </w:pPr>
          </w:p>
        </w:tc>
        <w:tc>
          <w:tcPr>
            <w:tcW w:w="160" w:type="dxa"/>
            <w:vAlign w:val="bottom"/>
            <w:shd w:val="clear" w:color="auto" w:fill="E0E7ED"/>
          </w:tcPr>
          <w:p>
            <w:pPr>
              <w:spacing w:after="0"/>
              <w:rPr>
                <w:sz w:val="15"/>
                <w:szCs w:val="15"/>
                <w:color w:val="auto"/>
              </w:rPr>
            </w:pPr>
          </w:p>
        </w:tc>
        <w:tc>
          <w:tcPr>
            <w:tcW w:w="1000" w:type="dxa"/>
            <w:vAlign w:val="bottom"/>
            <w:gridSpan w:val="2"/>
            <w:shd w:val="clear" w:color="auto" w:fill="E0E7ED"/>
          </w:tcPr>
          <w:p>
            <w:pPr>
              <w:jc w:val="right"/>
              <w:ind w:right="140"/>
              <w:spacing w:after="0"/>
              <w:rPr>
                <w:sz w:val="20"/>
                <w:szCs w:val="20"/>
                <w:color w:val="auto"/>
              </w:rPr>
            </w:pPr>
            <w:r>
              <w:rPr>
                <w:rFonts w:ascii="Verdana" w:cs="Verdana" w:eastAsia="Verdana" w:hAnsi="Verdana"/>
                <w:sz w:val="13"/>
                <w:szCs w:val="13"/>
                <w:color w:val="auto"/>
              </w:rPr>
              <w:t>—</w:t>
            </w:r>
          </w:p>
        </w:tc>
        <w:tc>
          <w:tcPr>
            <w:tcW w:w="220" w:type="dxa"/>
            <w:vAlign w:val="bottom"/>
            <w:shd w:val="clear" w:color="auto" w:fill="E0E7ED"/>
          </w:tcPr>
          <w:p>
            <w:pPr>
              <w:spacing w:after="0"/>
              <w:rPr>
                <w:sz w:val="15"/>
                <w:szCs w:val="15"/>
                <w:color w:val="auto"/>
              </w:rPr>
            </w:pPr>
          </w:p>
        </w:tc>
        <w:tc>
          <w:tcPr>
            <w:tcW w:w="88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1,864</w:t>
            </w:r>
          </w:p>
        </w:tc>
        <w:tc>
          <w:tcPr>
            <w:tcW w:w="0" w:type="dxa"/>
            <w:vAlign w:val="bottom"/>
          </w:tcPr>
          <w:p>
            <w:pPr>
              <w:spacing w:after="0"/>
              <w:rPr>
                <w:sz w:val="1"/>
                <w:szCs w:val="1"/>
                <w:color w:val="auto"/>
              </w:rPr>
            </w:pPr>
          </w:p>
        </w:tc>
      </w:tr>
      <w:tr>
        <w:trPr>
          <w:trHeight w:val="122"/>
        </w:trPr>
        <w:tc>
          <w:tcPr>
            <w:tcW w:w="3180" w:type="dxa"/>
            <w:vAlign w:val="bottom"/>
          </w:tcPr>
          <w:p>
            <w:pPr>
              <w:ind w:left="180"/>
              <w:spacing w:after="0" w:line="122" w:lineRule="exact"/>
              <w:rPr>
                <w:sz w:val="20"/>
                <w:szCs w:val="20"/>
                <w:color w:val="auto"/>
              </w:rPr>
            </w:pPr>
            <w:r>
              <w:rPr>
                <w:rFonts w:ascii="Verdana" w:cs="Verdana" w:eastAsia="Verdana" w:hAnsi="Verdana"/>
                <w:sz w:val="13"/>
                <w:szCs w:val="13"/>
                <w:color w:val="auto"/>
              </w:rPr>
              <w:t>Stock issued in acquisition, net of stock</w:t>
            </w:r>
          </w:p>
        </w:tc>
        <w:tc>
          <w:tcPr>
            <w:tcW w:w="1080" w:type="dxa"/>
            <w:vAlign w:val="bottom"/>
            <w:vMerge w:val="restart"/>
          </w:tcPr>
          <w:p>
            <w:pPr>
              <w:jc w:val="right"/>
              <w:ind w:right="17"/>
              <w:spacing w:after="0"/>
              <w:rPr>
                <w:sz w:val="20"/>
                <w:szCs w:val="20"/>
                <w:color w:val="auto"/>
              </w:rPr>
            </w:pPr>
            <w:r>
              <w:rPr>
                <w:rFonts w:ascii="Verdana" w:cs="Verdana" w:eastAsia="Verdana" w:hAnsi="Verdana"/>
                <w:sz w:val="13"/>
                <w:szCs w:val="13"/>
                <w:color w:val="auto"/>
              </w:rPr>
              <w:t>1,429,304</w:t>
            </w: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vMerge w:val="restart"/>
          </w:tcPr>
          <w:p>
            <w:pPr>
              <w:jc w:val="right"/>
              <w:spacing w:after="0"/>
              <w:rPr>
                <w:sz w:val="20"/>
                <w:szCs w:val="20"/>
                <w:color w:val="auto"/>
              </w:rPr>
            </w:pPr>
            <w:r>
              <w:rPr>
                <w:rFonts w:ascii="Verdana" w:cs="Verdana" w:eastAsia="Verdana" w:hAnsi="Verdana"/>
                <w:sz w:val="13"/>
                <w:szCs w:val="13"/>
                <w:color w:val="auto"/>
              </w:rPr>
              <w:t>2</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vMerge w:val="restart"/>
          </w:tcPr>
          <w:p>
            <w:pPr>
              <w:jc w:val="right"/>
              <w:spacing w:after="0"/>
              <w:rPr>
                <w:sz w:val="20"/>
                <w:szCs w:val="20"/>
                <w:color w:val="auto"/>
              </w:rPr>
            </w:pPr>
            <w:r>
              <w:rPr>
                <w:rFonts w:ascii="Verdana" w:cs="Verdana" w:eastAsia="Verdana" w:hAnsi="Verdana"/>
                <w:sz w:val="13"/>
                <w:szCs w:val="13"/>
                <w:color w:val="auto"/>
              </w:rPr>
              <w:t>34,232</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gridSpan w:val="2"/>
            <w:vMerge w:val="restart"/>
          </w:tcPr>
          <w:p>
            <w:pPr>
              <w:jc w:val="right"/>
              <w:ind w:right="140"/>
              <w:spacing w:after="0"/>
              <w:rPr>
                <w:sz w:val="20"/>
                <w:szCs w:val="20"/>
                <w:color w:val="auto"/>
              </w:rPr>
            </w:pPr>
            <w:r>
              <w:rPr>
                <w:rFonts w:ascii="Verdana" w:cs="Verdana" w:eastAsia="Verdana" w:hAnsi="Verdana"/>
                <w:sz w:val="13"/>
                <w:szCs w:val="13"/>
                <w:color w:val="auto"/>
              </w:rPr>
              <w:t>—</w:t>
            </w:r>
          </w:p>
        </w:tc>
        <w:tc>
          <w:tcPr>
            <w:tcW w:w="240" w:type="dxa"/>
            <w:vAlign w:val="bottom"/>
          </w:tcPr>
          <w:p>
            <w:pPr>
              <w:spacing w:after="0"/>
              <w:rPr>
                <w:sz w:val="10"/>
                <w:szCs w:val="10"/>
                <w:color w:val="auto"/>
              </w:rPr>
            </w:pPr>
          </w:p>
        </w:tc>
        <w:tc>
          <w:tcPr>
            <w:tcW w:w="920" w:type="dxa"/>
            <w:vAlign w:val="bottom"/>
            <w:gridSpan w:val="2"/>
            <w:vMerge w:val="restart"/>
          </w:tcPr>
          <w:p>
            <w:pPr>
              <w:jc w:val="right"/>
              <w:ind w:right="140"/>
              <w:spacing w:after="0"/>
              <w:rPr>
                <w:sz w:val="20"/>
                <w:szCs w:val="20"/>
                <w:color w:val="auto"/>
              </w:rPr>
            </w:pPr>
            <w:r>
              <w:rPr>
                <w:rFonts w:ascii="Verdana" w:cs="Verdana" w:eastAsia="Verdana" w:hAnsi="Verdana"/>
                <w:sz w:val="13"/>
                <w:szCs w:val="13"/>
                <w:color w:val="auto"/>
              </w:rPr>
              <w:t>—</w:t>
            </w:r>
          </w:p>
        </w:tc>
        <w:tc>
          <w:tcPr>
            <w:tcW w:w="160" w:type="dxa"/>
            <w:vAlign w:val="bottom"/>
          </w:tcPr>
          <w:p>
            <w:pPr>
              <w:spacing w:after="0"/>
              <w:rPr>
                <w:sz w:val="10"/>
                <w:szCs w:val="10"/>
                <w:color w:val="auto"/>
              </w:rPr>
            </w:pPr>
          </w:p>
        </w:tc>
        <w:tc>
          <w:tcPr>
            <w:tcW w:w="1000" w:type="dxa"/>
            <w:vAlign w:val="bottom"/>
            <w:gridSpan w:val="2"/>
            <w:vMerge w:val="restart"/>
          </w:tcPr>
          <w:p>
            <w:pPr>
              <w:jc w:val="right"/>
              <w:ind w:right="140"/>
              <w:spacing w:after="0"/>
              <w:rPr>
                <w:sz w:val="20"/>
                <w:szCs w:val="20"/>
                <w:color w:val="auto"/>
              </w:rPr>
            </w:pPr>
            <w:r>
              <w:rPr>
                <w:rFonts w:ascii="Verdana" w:cs="Verdana" w:eastAsia="Verdana" w:hAnsi="Verdana"/>
                <w:sz w:val="13"/>
                <w:szCs w:val="13"/>
                <w:color w:val="auto"/>
              </w:rPr>
              <w:t>—</w:t>
            </w:r>
          </w:p>
        </w:tc>
        <w:tc>
          <w:tcPr>
            <w:tcW w:w="220" w:type="dxa"/>
            <w:vAlign w:val="bottom"/>
          </w:tcPr>
          <w:p>
            <w:pPr>
              <w:spacing w:after="0"/>
              <w:rPr>
                <w:sz w:val="10"/>
                <w:szCs w:val="10"/>
                <w:color w:val="auto"/>
              </w:rPr>
            </w:pPr>
          </w:p>
        </w:tc>
        <w:tc>
          <w:tcPr>
            <w:tcW w:w="880" w:type="dxa"/>
            <w:vAlign w:val="bottom"/>
            <w:vMerge w:val="restart"/>
          </w:tcPr>
          <w:p>
            <w:pPr>
              <w:jc w:val="right"/>
              <w:ind w:right="17"/>
              <w:spacing w:after="0"/>
              <w:rPr>
                <w:sz w:val="20"/>
                <w:szCs w:val="20"/>
                <w:color w:val="auto"/>
              </w:rPr>
            </w:pPr>
            <w:r>
              <w:rPr>
                <w:rFonts w:ascii="Verdana" w:cs="Verdana" w:eastAsia="Verdana" w:hAnsi="Verdana"/>
                <w:sz w:val="13"/>
                <w:szCs w:val="13"/>
                <w:color w:val="auto"/>
              </w:rPr>
              <w:t>34,234</w:t>
            </w:r>
          </w:p>
        </w:tc>
        <w:tc>
          <w:tcPr>
            <w:tcW w:w="0" w:type="dxa"/>
            <w:vAlign w:val="bottom"/>
          </w:tcPr>
          <w:p>
            <w:pPr>
              <w:spacing w:after="0"/>
              <w:rPr>
                <w:sz w:val="1"/>
                <w:szCs w:val="1"/>
                <w:color w:val="auto"/>
              </w:rPr>
            </w:pPr>
          </w:p>
        </w:tc>
      </w:tr>
      <w:tr>
        <w:trPr>
          <w:trHeight w:val="170"/>
        </w:trPr>
        <w:tc>
          <w:tcPr>
            <w:tcW w:w="3180" w:type="dxa"/>
            <w:vAlign w:val="bottom"/>
          </w:tcPr>
          <w:p>
            <w:pPr>
              <w:ind w:left="180"/>
              <w:spacing w:after="0"/>
              <w:rPr>
                <w:sz w:val="20"/>
                <w:szCs w:val="20"/>
                <w:color w:val="auto"/>
              </w:rPr>
            </w:pPr>
            <w:r>
              <w:rPr>
                <w:rFonts w:ascii="Verdana" w:cs="Verdana" w:eastAsia="Verdana" w:hAnsi="Verdana"/>
                <w:sz w:val="13"/>
                <w:szCs w:val="13"/>
                <w:color w:val="auto"/>
              </w:rPr>
              <w:t>issuance costs</w:t>
            </w:r>
          </w:p>
        </w:tc>
        <w:tc>
          <w:tcPr>
            <w:tcW w:w="10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3180" w:type="dxa"/>
            <w:vAlign w:val="bottom"/>
            <w:shd w:val="clear" w:color="auto" w:fill="E0E7ED"/>
          </w:tcPr>
          <w:p>
            <w:pPr>
              <w:ind w:left="180"/>
              <w:spacing w:after="0"/>
              <w:rPr>
                <w:sz w:val="20"/>
                <w:szCs w:val="20"/>
                <w:color w:val="auto"/>
              </w:rPr>
            </w:pPr>
            <w:r>
              <w:rPr>
                <w:rFonts w:ascii="Verdana" w:cs="Verdana" w:eastAsia="Verdana" w:hAnsi="Verdana"/>
                <w:sz w:val="13"/>
                <w:szCs w:val="13"/>
                <w:color w:val="auto"/>
              </w:rPr>
              <w:t>Issuance of treasury stock for ESPP</w:t>
            </w:r>
          </w:p>
        </w:tc>
        <w:tc>
          <w:tcPr>
            <w:tcW w:w="108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9,265</w:t>
            </w:r>
          </w:p>
        </w:tc>
        <w:tc>
          <w:tcPr>
            <w:tcW w:w="80" w:type="dxa"/>
            <w:vAlign w:val="bottom"/>
            <w:shd w:val="clear" w:color="auto" w:fill="E0E7ED"/>
          </w:tcPr>
          <w:p>
            <w:pPr>
              <w:spacing w:after="0"/>
              <w:rPr>
                <w:sz w:val="15"/>
                <w:szCs w:val="15"/>
                <w:color w:val="auto"/>
              </w:rPr>
            </w:pPr>
          </w:p>
        </w:tc>
        <w:tc>
          <w:tcPr>
            <w:tcW w:w="860" w:type="dxa"/>
            <w:vAlign w:val="bottom"/>
            <w:shd w:val="clear" w:color="auto" w:fill="E0E7ED"/>
          </w:tcPr>
          <w:p>
            <w:pPr>
              <w:spacing w:after="0"/>
              <w:rPr>
                <w:sz w:val="15"/>
                <w:szCs w:val="15"/>
                <w:color w:val="auto"/>
              </w:rPr>
            </w:pPr>
          </w:p>
        </w:tc>
        <w:tc>
          <w:tcPr>
            <w:tcW w:w="300" w:type="dxa"/>
            <w:vAlign w:val="bottom"/>
            <w:gridSpan w:val="2"/>
            <w:shd w:val="clear" w:color="auto" w:fill="E0E7ED"/>
          </w:tcPr>
          <w:p>
            <w:pPr>
              <w:jc w:val="right"/>
              <w:ind w:right="140"/>
              <w:spacing w:after="0"/>
              <w:rPr>
                <w:sz w:val="20"/>
                <w:szCs w:val="20"/>
                <w:color w:val="auto"/>
              </w:rPr>
            </w:pPr>
            <w:r>
              <w:rPr>
                <w:rFonts w:ascii="Verdana" w:cs="Verdana" w:eastAsia="Verdana" w:hAnsi="Verdana"/>
                <w:sz w:val="13"/>
                <w:szCs w:val="13"/>
                <w:color w:val="auto"/>
              </w:rPr>
              <w:t>—</w:t>
            </w:r>
          </w:p>
        </w:tc>
        <w:tc>
          <w:tcPr>
            <w:tcW w:w="140" w:type="dxa"/>
            <w:vAlign w:val="bottom"/>
            <w:shd w:val="clear" w:color="auto" w:fill="E0E7ED"/>
          </w:tcPr>
          <w:p>
            <w:pPr>
              <w:spacing w:after="0"/>
              <w:rPr>
                <w:sz w:val="15"/>
                <w:szCs w:val="15"/>
                <w:color w:val="auto"/>
              </w:rPr>
            </w:pPr>
          </w:p>
        </w:tc>
        <w:tc>
          <w:tcPr>
            <w:tcW w:w="94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(53)</w:t>
            </w:r>
          </w:p>
        </w:tc>
        <w:tc>
          <w:tcPr>
            <w:tcW w:w="80" w:type="dxa"/>
            <w:vAlign w:val="bottom"/>
            <w:shd w:val="clear" w:color="auto" w:fill="E0E7ED"/>
          </w:tcPr>
          <w:p>
            <w:pPr>
              <w:spacing w:after="0"/>
              <w:rPr>
                <w:sz w:val="15"/>
                <w:szCs w:val="15"/>
                <w:color w:val="auto"/>
              </w:rPr>
            </w:pPr>
          </w:p>
        </w:tc>
        <w:tc>
          <w:tcPr>
            <w:tcW w:w="160" w:type="dxa"/>
            <w:vAlign w:val="bottom"/>
            <w:shd w:val="clear" w:color="auto" w:fill="E0E7ED"/>
          </w:tcPr>
          <w:p>
            <w:pPr>
              <w:spacing w:after="0"/>
              <w:rPr>
                <w:sz w:val="15"/>
                <w:szCs w:val="15"/>
                <w:color w:val="auto"/>
              </w:rPr>
            </w:pPr>
          </w:p>
        </w:tc>
        <w:tc>
          <w:tcPr>
            <w:tcW w:w="1000" w:type="dxa"/>
            <w:vAlign w:val="bottom"/>
            <w:gridSpan w:val="2"/>
            <w:shd w:val="clear" w:color="auto" w:fill="E0E7ED"/>
          </w:tcPr>
          <w:p>
            <w:pPr>
              <w:jc w:val="right"/>
              <w:ind w:right="140"/>
              <w:spacing w:after="0"/>
              <w:rPr>
                <w:sz w:val="20"/>
                <w:szCs w:val="20"/>
                <w:color w:val="auto"/>
              </w:rPr>
            </w:pPr>
            <w:r>
              <w:rPr>
                <w:rFonts w:ascii="Verdana" w:cs="Verdana" w:eastAsia="Verdana" w:hAnsi="Verdana"/>
                <w:sz w:val="13"/>
                <w:szCs w:val="13"/>
                <w:color w:val="auto"/>
              </w:rPr>
              <w:t>—</w:t>
            </w:r>
          </w:p>
        </w:tc>
        <w:tc>
          <w:tcPr>
            <w:tcW w:w="240" w:type="dxa"/>
            <w:vAlign w:val="bottom"/>
            <w:shd w:val="clear" w:color="auto" w:fill="E0E7ED"/>
          </w:tcPr>
          <w:p>
            <w:pPr>
              <w:spacing w:after="0"/>
              <w:rPr>
                <w:sz w:val="15"/>
                <w:szCs w:val="15"/>
                <w:color w:val="auto"/>
              </w:rPr>
            </w:pPr>
          </w:p>
        </w:tc>
        <w:tc>
          <w:tcPr>
            <w:tcW w:w="920" w:type="dxa"/>
            <w:vAlign w:val="bottom"/>
            <w:gridSpan w:val="2"/>
            <w:shd w:val="clear" w:color="auto" w:fill="E0E7ED"/>
          </w:tcPr>
          <w:p>
            <w:pPr>
              <w:jc w:val="right"/>
              <w:ind w:right="140"/>
              <w:spacing w:after="0"/>
              <w:rPr>
                <w:sz w:val="20"/>
                <w:szCs w:val="20"/>
                <w:color w:val="auto"/>
              </w:rPr>
            </w:pPr>
            <w:r>
              <w:rPr>
                <w:rFonts w:ascii="Verdana" w:cs="Verdana" w:eastAsia="Verdana" w:hAnsi="Verdana"/>
                <w:sz w:val="13"/>
                <w:szCs w:val="13"/>
                <w:color w:val="auto"/>
              </w:rPr>
              <w:t>—</w:t>
            </w:r>
          </w:p>
        </w:tc>
        <w:tc>
          <w:tcPr>
            <w:tcW w:w="160" w:type="dxa"/>
            <w:vAlign w:val="bottom"/>
            <w:shd w:val="clear" w:color="auto" w:fill="E0E7ED"/>
          </w:tcPr>
          <w:p>
            <w:pPr>
              <w:spacing w:after="0"/>
              <w:rPr>
                <w:sz w:val="15"/>
                <w:szCs w:val="15"/>
                <w:color w:val="auto"/>
              </w:rPr>
            </w:pPr>
          </w:p>
        </w:tc>
        <w:tc>
          <w:tcPr>
            <w:tcW w:w="92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239</w:t>
            </w:r>
          </w:p>
        </w:tc>
        <w:tc>
          <w:tcPr>
            <w:tcW w:w="80" w:type="dxa"/>
            <w:vAlign w:val="bottom"/>
            <w:shd w:val="clear" w:color="auto" w:fill="E0E7ED"/>
          </w:tcPr>
          <w:p>
            <w:pPr>
              <w:spacing w:after="0"/>
              <w:rPr>
                <w:sz w:val="15"/>
                <w:szCs w:val="15"/>
                <w:color w:val="auto"/>
              </w:rPr>
            </w:pPr>
          </w:p>
        </w:tc>
        <w:tc>
          <w:tcPr>
            <w:tcW w:w="220" w:type="dxa"/>
            <w:vAlign w:val="bottom"/>
            <w:shd w:val="clear" w:color="auto" w:fill="E0E7ED"/>
          </w:tcPr>
          <w:p>
            <w:pPr>
              <w:spacing w:after="0"/>
              <w:rPr>
                <w:sz w:val="15"/>
                <w:szCs w:val="15"/>
                <w:color w:val="auto"/>
              </w:rPr>
            </w:pPr>
          </w:p>
        </w:tc>
        <w:tc>
          <w:tcPr>
            <w:tcW w:w="88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186</w:t>
            </w:r>
          </w:p>
        </w:tc>
        <w:tc>
          <w:tcPr>
            <w:tcW w:w="0" w:type="dxa"/>
            <w:vAlign w:val="bottom"/>
          </w:tcPr>
          <w:p>
            <w:pPr>
              <w:spacing w:after="0"/>
              <w:rPr>
                <w:sz w:val="1"/>
                <w:szCs w:val="1"/>
                <w:color w:val="auto"/>
              </w:rPr>
            </w:pPr>
          </w:p>
        </w:tc>
      </w:tr>
      <w:tr>
        <w:trPr>
          <w:trHeight w:val="122"/>
        </w:trPr>
        <w:tc>
          <w:tcPr>
            <w:tcW w:w="3180" w:type="dxa"/>
            <w:vAlign w:val="bottom"/>
          </w:tcPr>
          <w:p>
            <w:pPr>
              <w:ind w:left="180"/>
              <w:spacing w:after="0" w:line="122" w:lineRule="exact"/>
              <w:rPr>
                <w:sz w:val="20"/>
                <w:szCs w:val="20"/>
                <w:color w:val="auto"/>
              </w:rPr>
            </w:pPr>
            <w:r>
              <w:rPr>
                <w:rFonts w:ascii="Verdana" w:cs="Verdana" w:eastAsia="Verdana" w:hAnsi="Verdana"/>
                <w:sz w:val="13"/>
                <w:szCs w:val="13"/>
                <w:color w:val="auto"/>
              </w:rPr>
              <w:t>Net issuance of treasury stock for</w:t>
            </w:r>
          </w:p>
        </w:tc>
        <w:tc>
          <w:tcPr>
            <w:tcW w:w="1080" w:type="dxa"/>
            <w:vAlign w:val="bottom"/>
            <w:vMerge w:val="restart"/>
          </w:tcPr>
          <w:p>
            <w:pPr>
              <w:jc w:val="right"/>
              <w:ind w:right="17"/>
              <w:spacing w:after="0"/>
              <w:rPr>
                <w:sz w:val="20"/>
                <w:szCs w:val="20"/>
                <w:color w:val="auto"/>
              </w:rPr>
            </w:pPr>
            <w:r>
              <w:rPr>
                <w:rFonts w:ascii="Verdana" w:cs="Verdana" w:eastAsia="Verdana" w:hAnsi="Verdana"/>
                <w:sz w:val="13"/>
                <w:szCs w:val="13"/>
                <w:color w:val="auto"/>
              </w:rPr>
              <w:t>8,360</w:t>
            </w: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300" w:type="dxa"/>
            <w:vAlign w:val="bottom"/>
            <w:gridSpan w:val="2"/>
            <w:vMerge w:val="restart"/>
          </w:tcPr>
          <w:p>
            <w:pPr>
              <w:jc w:val="right"/>
              <w:ind w:right="140"/>
              <w:spacing w:after="0"/>
              <w:rPr>
                <w:sz w:val="20"/>
                <w:szCs w:val="20"/>
                <w:color w:val="auto"/>
              </w:rPr>
            </w:pPr>
            <w:r>
              <w:rPr>
                <w:rFonts w:ascii="Verdana" w:cs="Verdana" w:eastAsia="Verdana" w:hAnsi="Verdana"/>
                <w:sz w:val="13"/>
                <w:szCs w:val="13"/>
                <w:color w:val="auto"/>
              </w:rPr>
              <w:t>—</w:t>
            </w:r>
          </w:p>
        </w:tc>
        <w:tc>
          <w:tcPr>
            <w:tcW w:w="140" w:type="dxa"/>
            <w:vAlign w:val="bottom"/>
          </w:tcPr>
          <w:p>
            <w:pPr>
              <w:spacing w:after="0"/>
              <w:rPr>
                <w:sz w:val="10"/>
                <w:szCs w:val="10"/>
                <w:color w:val="auto"/>
              </w:rPr>
            </w:pPr>
          </w:p>
        </w:tc>
        <w:tc>
          <w:tcPr>
            <w:tcW w:w="940" w:type="dxa"/>
            <w:vAlign w:val="bottom"/>
            <w:vMerge w:val="restart"/>
          </w:tcPr>
          <w:p>
            <w:pPr>
              <w:jc w:val="right"/>
              <w:spacing w:after="0"/>
              <w:rPr>
                <w:sz w:val="20"/>
                <w:szCs w:val="20"/>
                <w:color w:val="auto"/>
              </w:rPr>
            </w:pPr>
            <w:r>
              <w:rPr>
                <w:rFonts w:ascii="Verdana" w:cs="Verdana" w:eastAsia="Verdana" w:hAnsi="Verdana"/>
                <w:sz w:val="13"/>
                <w:szCs w:val="13"/>
                <w:color w:val="auto"/>
              </w:rPr>
              <w:t>(215)</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gridSpan w:val="2"/>
            <w:vMerge w:val="restart"/>
          </w:tcPr>
          <w:p>
            <w:pPr>
              <w:jc w:val="right"/>
              <w:ind w:right="140"/>
              <w:spacing w:after="0"/>
              <w:rPr>
                <w:sz w:val="20"/>
                <w:szCs w:val="20"/>
                <w:color w:val="auto"/>
              </w:rPr>
            </w:pPr>
            <w:r>
              <w:rPr>
                <w:rFonts w:ascii="Verdana" w:cs="Verdana" w:eastAsia="Verdana" w:hAnsi="Verdana"/>
                <w:sz w:val="13"/>
                <w:szCs w:val="13"/>
                <w:color w:val="auto"/>
              </w:rPr>
              <w:t>—</w:t>
            </w:r>
          </w:p>
        </w:tc>
        <w:tc>
          <w:tcPr>
            <w:tcW w:w="240" w:type="dxa"/>
            <w:vAlign w:val="bottom"/>
          </w:tcPr>
          <w:p>
            <w:pPr>
              <w:spacing w:after="0"/>
              <w:rPr>
                <w:sz w:val="10"/>
                <w:szCs w:val="10"/>
                <w:color w:val="auto"/>
              </w:rPr>
            </w:pPr>
          </w:p>
        </w:tc>
        <w:tc>
          <w:tcPr>
            <w:tcW w:w="920" w:type="dxa"/>
            <w:vAlign w:val="bottom"/>
            <w:gridSpan w:val="2"/>
            <w:vMerge w:val="restart"/>
          </w:tcPr>
          <w:p>
            <w:pPr>
              <w:jc w:val="right"/>
              <w:ind w:right="140"/>
              <w:spacing w:after="0"/>
              <w:rPr>
                <w:sz w:val="20"/>
                <w:szCs w:val="20"/>
                <w:color w:val="auto"/>
              </w:rPr>
            </w:pPr>
            <w:r>
              <w:rPr>
                <w:rFonts w:ascii="Verdana" w:cs="Verdana" w:eastAsia="Verdana" w:hAnsi="Verdana"/>
                <w:sz w:val="13"/>
                <w:szCs w:val="13"/>
                <w:color w:val="auto"/>
              </w:rPr>
              <w:t>—</w:t>
            </w:r>
          </w:p>
        </w:tc>
        <w:tc>
          <w:tcPr>
            <w:tcW w:w="160" w:type="dxa"/>
            <w:vAlign w:val="bottom"/>
          </w:tcPr>
          <w:p>
            <w:pPr>
              <w:spacing w:after="0"/>
              <w:rPr>
                <w:sz w:val="10"/>
                <w:szCs w:val="10"/>
                <w:color w:val="auto"/>
              </w:rPr>
            </w:pPr>
          </w:p>
        </w:tc>
        <w:tc>
          <w:tcPr>
            <w:tcW w:w="920" w:type="dxa"/>
            <w:vAlign w:val="bottom"/>
            <w:vMerge w:val="restart"/>
          </w:tcPr>
          <w:p>
            <w:pPr>
              <w:jc w:val="right"/>
              <w:spacing w:after="0"/>
              <w:rPr>
                <w:sz w:val="20"/>
                <w:szCs w:val="20"/>
                <w:color w:val="auto"/>
              </w:rPr>
            </w:pPr>
            <w:r>
              <w:rPr>
                <w:rFonts w:ascii="Verdana" w:cs="Verdana" w:eastAsia="Verdana" w:hAnsi="Verdana"/>
                <w:sz w:val="13"/>
                <w:szCs w:val="13"/>
                <w:color w:val="auto"/>
              </w:rPr>
              <w:t>215</w:t>
            </w: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vMerge w:val="restart"/>
          </w:tcPr>
          <w:p>
            <w:pPr>
              <w:jc w:val="right"/>
              <w:ind w:right="17"/>
              <w:spacing w:after="0"/>
              <w:rPr>
                <w:sz w:val="20"/>
                <w:szCs w:val="20"/>
                <w:color w:val="auto"/>
              </w:rPr>
            </w:pPr>
            <w:r>
              <w:rPr>
                <w:rFonts w:ascii="Verdana" w:cs="Verdana" w:eastAsia="Verdana" w:hAnsi="Verdana"/>
                <w:sz w:val="13"/>
                <w:szCs w:val="13"/>
                <w:color w:val="auto"/>
              </w:rPr>
              <w:t>—</w:t>
            </w:r>
          </w:p>
        </w:tc>
        <w:tc>
          <w:tcPr>
            <w:tcW w:w="0" w:type="dxa"/>
            <w:vAlign w:val="bottom"/>
          </w:tcPr>
          <w:p>
            <w:pPr>
              <w:spacing w:after="0"/>
              <w:rPr>
                <w:sz w:val="1"/>
                <w:szCs w:val="1"/>
                <w:color w:val="auto"/>
              </w:rPr>
            </w:pPr>
          </w:p>
        </w:tc>
      </w:tr>
      <w:tr>
        <w:trPr>
          <w:trHeight w:val="170"/>
        </w:trPr>
        <w:tc>
          <w:tcPr>
            <w:tcW w:w="3180" w:type="dxa"/>
            <w:vAlign w:val="bottom"/>
          </w:tcPr>
          <w:p>
            <w:pPr>
              <w:ind w:left="180"/>
              <w:spacing w:after="0"/>
              <w:rPr>
                <w:sz w:val="20"/>
                <w:szCs w:val="20"/>
                <w:color w:val="auto"/>
              </w:rPr>
            </w:pPr>
            <w:r>
              <w:rPr>
                <w:rFonts w:ascii="Verdana" w:cs="Verdana" w:eastAsia="Verdana" w:hAnsi="Verdana"/>
                <w:sz w:val="13"/>
                <w:szCs w:val="13"/>
                <w:color w:val="auto"/>
              </w:rPr>
              <w:t>RSU/PSU/DSU vesting and related tax</w:t>
            </w:r>
          </w:p>
        </w:tc>
        <w:tc>
          <w:tcPr>
            <w:tcW w:w="10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3180" w:type="dxa"/>
            <w:vAlign w:val="bottom"/>
            <w:shd w:val="clear" w:color="auto" w:fill="E0E7ED"/>
          </w:tcPr>
          <w:p>
            <w:pPr>
              <w:ind w:left="180"/>
              <w:spacing w:after="0" w:line="127" w:lineRule="exact"/>
              <w:rPr>
                <w:sz w:val="20"/>
                <w:szCs w:val="20"/>
                <w:color w:val="auto"/>
              </w:rPr>
            </w:pPr>
            <w:r>
              <w:rPr>
                <w:rFonts w:ascii="Verdana" w:cs="Verdana" w:eastAsia="Verdana" w:hAnsi="Verdana"/>
                <w:sz w:val="13"/>
                <w:szCs w:val="13"/>
                <w:color w:val="auto"/>
                <w:w w:val="97"/>
              </w:rPr>
              <w:t>Cash dividends on common stock at $0.24 per</w:t>
            </w:r>
          </w:p>
        </w:tc>
        <w:tc>
          <w:tcPr>
            <w:tcW w:w="1160" w:type="dxa"/>
            <w:vAlign w:val="bottom"/>
            <w:gridSpan w:val="2"/>
            <w:vMerge w:val="restart"/>
            <w:shd w:val="clear" w:color="auto" w:fill="E0E7ED"/>
          </w:tcPr>
          <w:p>
            <w:pPr>
              <w:jc w:val="right"/>
              <w:ind w:right="160"/>
              <w:spacing w:after="0"/>
              <w:rPr>
                <w:sz w:val="20"/>
                <w:szCs w:val="20"/>
                <w:color w:val="auto"/>
              </w:rPr>
            </w:pPr>
            <w:r>
              <w:rPr>
                <w:rFonts w:ascii="Verdana" w:cs="Verdana" w:eastAsia="Verdana" w:hAnsi="Verdana"/>
                <w:sz w:val="13"/>
                <w:szCs w:val="13"/>
                <w:color w:val="auto"/>
              </w:rPr>
              <w:t>—</w:t>
            </w:r>
          </w:p>
        </w:tc>
        <w:tc>
          <w:tcPr>
            <w:tcW w:w="860" w:type="dxa"/>
            <w:vAlign w:val="bottom"/>
            <w:shd w:val="clear" w:color="auto" w:fill="E0E7ED"/>
          </w:tcPr>
          <w:p>
            <w:pPr>
              <w:spacing w:after="0"/>
              <w:rPr>
                <w:sz w:val="11"/>
                <w:szCs w:val="11"/>
                <w:color w:val="auto"/>
              </w:rPr>
            </w:pPr>
          </w:p>
        </w:tc>
        <w:tc>
          <w:tcPr>
            <w:tcW w:w="300" w:type="dxa"/>
            <w:vAlign w:val="bottom"/>
            <w:gridSpan w:val="2"/>
            <w:vMerge w:val="restart"/>
            <w:shd w:val="clear" w:color="auto" w:fill="E0E7ED"/>
          </w:tcPr>
          <w:p>
            <w:pPr>
              <w:jc w:val="right"/>
              <w:ind w:right="140"/>
              <w:spacing w:after="0"/>
              <w:rPr>
                <w:sz w:val="20"/>
                <w:szCs w:val="20"/>
                <w:color w:val="auto"/>
              </w:rPr>
            </w:pPr>
            <w:r>
              <w:rPr>
                <w:rFonts w:ascii="Verdana" w:cs="Verdana" w:eastAsia="Verdana" w:hAnsi="Verdana"/>
                <w:sz w:val="13"/>
                <w:szCs w:val="13"/>
                <w:color w:val="auto"/>
              </w:rPr>
              <w:t>—</w:t>
            </w:r>
          </w:p>
        </w:tc>
        <w:tc>
          <w:tcPr>
            <w:tcW w:w="140" w:type="dxa"/>
            <w:vAlign w:val="bottom"/>
            <w:shd w:val="clear" w:color="auto" w:fill="E0E7ED"/>
          </w:tcPr>
          <w:p>
            <w:pPr>
              <w:spacing w:after="0"/>
              <w:rPr>
                <w:sz w:val="11"/>
                <w:szCs w:val="11"/>
                <w:color w:val="auto"/>
              </w:rPr>
            </w:pPr>
          </w:p>
        </w:tc>
        <w:tc>
          <w:tcPr>
            <w:tcW w:w="1020" w:type="dxa"/>
            <w:vAlign w:val="bottom"/>
            <w:gridSpan w:val="2"/>
            <w:vMerge w:val="restart"/>
            <w:shd w:val="clear" w:color="auto" w:fill="E0E7ED"/>
          </w:tcPr>
          <w:p>
            <w:pPr>
              <w:jc w:val="right"/>
              <w:ind w:right="140"/>
              <w:spacing w:after="0"/>
              <w:rPr>
                <w:sz w:val="20"/>
                <w:szCs w:val="20"/>
                <w:color w:val="auto"/>
              </w:rPr>
            </w:pPr>
            <w:r>
              <w:rPr>
                <w:rFonts w:ascii="Verdana" w:cs="Verdana" w:eastAsia="Verdana" w:hAnsi="Verdana"/>
                <w:sz w:val="13"/>
                <w:szCs w:val="13"/>
                <w:color w:val="auto"/>
              </w:rPr>
              <w:t>—</w:t>
            </w:r>
          </w:p>
        </w:tc>
        <w:tc>
          <w:tcPr>
            <w:tcW w:w="160" w:type="dxa"/>
            <w:vAlign w:val="bottom"/>
            <w:shd w:val="clear" w:color="auto" w:fill="E0E7ED"/>
          </w:tcPr>
          <w:p>
            <w:pPr>
              <w:spacing w:after="0"/>
              <w:rPr>
                <w:sz w:val="11"/>
                <w:szCs w:val="11"/>
                <w:color w:val="auto"/>
              </w:rPr>
            </w:pPr>
          </w:p>
        </w:tc>
        <w:tc>
          <w:tcPr>
            <w:tcW w:w="920" w:type="dxa"/>
            <w:vAlign w:val="bottom"/>
            <w:vMerge w:val="restart"/>
            <w:shd w:val="clear" w:color="auto" w:fill="E0E7ED"/>
          </w:tcPr>
          <w:p>
            <w:pPr>
              <w:jc w:val="right"/>
              <w:spacing w:after="0"/>
              <w:rPr>
                <w:sz w:val="20"/>
                <w:szCs w:val="20"/>
                <w:color w:val="auto"/>
              </w:rPr>
            </w:pPr>
            <w:r>
              <w:rPr>
                <w:rFonts w:ascii="Verdana" w:cs="Verdana" w:eastAsia="Verdana" w:hAnsi="Verdana"/>
                <w:sz w:val="13"/>
                <w:szCs w:val="13"/>
                <w:color w:val="auto"/>
              </w:rPr>
              <w:t>(13,616)</w:t>
            </w:r>
          </w:p>
        </w:tc>
        <w:tc>
          <w:tcPr>
            <w:tcW w:w="80" w:type="dxa"/>
            <w:vAlign w:val="bottom"/>
            <w:shd w:val="clear" w:color="auto" w:fill="E0E7ED"/>
          </w:tcPr>
          <w:p>
            <w:pPr>
              <w:spacing w:after="0"/>
              <w:rPr>
                <w:sz w:val="11"/>
                <w:szCs w:val="11"/>
                <w:color w:val="auto"/>
              </w:rPr>
            </w:pPr>
          </w:p>
        </w:tc>
        <w:tc>
          <w:tcPr>
            <w:tcW w:w="240" w:type="dxa"/>
            <w:vAlign w:val="bottom"/>
            <w:shd w:val="clear" w:color="auto" w:fill="E0E7ED"/>
          </w:tcPr>
          <w:p>
            <w:pPr>
              <w:spacing w:after="0"/>
              <w:rPr>
                <w:sz w:val="11"/>
                <w:szCs w:val="11"/>
                <w:color w:val="auto"/>
              </w:rPr>
            </w:pPr>
          </w:p>
        </w:tc>
        <w:tc>
          <w:tcPr>
            <w:tcW w:w="920" w:type="dxa"/>
            <w:vAlign w:val="bottom"/>
            <w:gridSpan w:val="2"/>
            <w:vMerge w:val="restart"/>
            <w:shd w:val="clear" w:color="auto" w:fill="E0E7ED"/>
          </w:tcPr>
          <w:p>
            <w:pPr>
              <w:jc w:val="right"/>
              <w:ind w:right="140"/>
              <w:spacing w:after="0"/>
              <w:rPr>
                <w:sz w:val="20"/>
                <w:szCs w:val="20"/>
                <w:color w:val="auto"/>
              </w:rPr>
            </w:pPr>
            <w:r>
              <w:rPr>
                <w:rFonts w:ascii="Verdana" w:cs="Verdana" w:eastAsia="Verdana" w:hAnsi="Verdana"/>
                <w:sz w:val="13"/>
                <w:szCs w:val="13"/>
                <w:color w:val="auto"/>
              </w:rPr>
              <w:t>—</w:t>
            </w:r>
          </w:p>
        </w:tc>
        <w:tc>
          <w:tcPr>
            <w:tcW w:w="160" w:type="dxa"/>
            <w:vAlign w:val="bottom"/>
            <w:shd w:val="clear" w:color="auto" w:fill="E0E7ED"/>
          </w:tcPr>
          <w:p>
            <w:pPr>
              <w:spacing w:after="0"/>
              <w:rPr>
                <w:sz w:val="11"/>
                <w:szCs w:val="11"/>
                <w:color w:val="auto"/>
              </w:rPr>
            </w:pPr>
          </w:p>
        </w:tc>
        <w:tc>
          <w:tcPr>
            <w:tcW w:w="1000" w:type="dxa"/>
            <w:vAlign w:val="bottom"/>
            <w:gridSpan w:val="2"/>
            <w:vMerge w:val="restart"/>
            <w:shd w:val="clear" w:color="auto" w:fill="E0E7ED"/>
          </w:tcPr>
          <w:p>
            <w:pPr>
              <w:jc w:val="right"/>
              <w:ind w:right="140"/>
              <w:spacing w:after="0"/>
              <w:rPr>
                <w:sz w:val="20"/>
                <w:szCs w:val="20"/>
                <w:color w:val="auto"/>
              </w:rPr>
            </w:pPr>
            <w:r>
              <w:rPr>
                <w:rFonts w:ascii="Verdana" w:cs="Verdana" w:eastAsia="Verdana" w:hAnsi="Verdana"/>
                <w:sz w:val="13"/>
                <w:szCs w:val="13"/>
                <w:color w:val="auto"/>
              </w:rPr>
              <w:t>—</w:t>
            </w:r>
          </w:p>
        </w:tc>
        <w:tc>
          <w:tcPr>
            <w:tcW w:w="220" w:type="dxa"/>
            <w:vAlign w:val="bottom"/>
            <w:shd w:val="clear" w:color="auto" w:fill="E0E7ED"/>
          </w:tcPr>
          <w:p>
            <w:pPr>
              <w:spacing w:after="0"/>
              <w:rPr>
                <w:sz w:val="11"/>
                <w:szCs w:val="11"/>
                <w:color w:val="auto"/>
              </w:rPr>
            </w:pPr>
          </w:p>
        </w:tc>
        <w:tc>
          <w:tcPr>
            <w:tcW w:w="880" w:type="dxa"/>
            <w:vAlign w:val="bottom"/>
            <w:vMerge w:val="restart"/>
            <w:shd w:val="clear" w:color="auto" w:fill="E0E7ED"/>
          </w:tcPr>
          <w:p>
            <w:pPr>
              <w:jc w:val="right"/>
              <w:spacing w:after="0"/>
              <w:rPr>
                <w:sz w:val="20"/>
                <w:szCs w:val="20"/>
                <w:color w:val="auto"/>
              </w:rPr>
            </w:pPr>
            <w:r>
              <w:rPr>
                <w:rFonts w:ascii="Verdana" w:cs="Verdana" w:eastAsia="Verdana" w:hAnsi="Verdana"/>
                <w:sz w:val="13"/>
                <w:szCs w:val="13"/>
                <w:color w:val="auto"/>
              </w:rPr>
              <w:t>(13,616)</w:t>
            </w:r>
          </w:p>
        </w:tc>
        <w:tc>
          <w:tcPr>
            <w:tcW w:w="0" w:type="dxa"/>
            <w:vAlign w:val="bottom"/>
          </w:tcPr>
          <w:p>
            <w:pPr>
              <w:spacing w:after="0"/>
              <w:rPr>
                <w:sz w:val="1"/>
                <w:szCs w:val="1"/>
                <w:color w:val="auto"/>
              </w:rPr>
            </w:pPr>
          </w:p>
        </w:tc>
      </w:tr>
      <w:tr>
        <w:trPr>
          <w:trHeight w:val="176"/>
        </w:trPr>
        <w:tc>
          <w:tcPr>
            <w:tcW w:w="3180" w:type="dxa"/>
            <w:vAlign w:val="bottom"/>
            <w:shd w:val="clear" w:color="auto" w:fill="E0E7ED"/>
          </w:tcPr>
          <w:p>
            <w:pPr>
              <w:ind w:left="180"/>
              <w:spacing w:after="0"/>
              <w:rPr>
                <w:sz w:val="20"/>
                <w:szCs w:val="20"/>
                <w:color w:val="auto"/>
              </w:rPr>
            </w:pPr>
            <w:r>
              <w:rPr>
                <w:rFonts w:ascii="Verdana" w:cs="Verdana" w:eastAsia="Verdana" w:hAnsi="Verdana"/>
                <w:sz w:val="13"/>
                <w:szCs w:val="13"/>
                <w:color w:val="auto"/>
              </w:rPr>
              <w:t>share</w:t>
            </w:r>
          </w:p>
        </w:tc>
        <w:tc>
          <w:tcPr>
            <w:tcW w:w="1160" w:type="dxa"/>
            <w:vAlign w:val="bottom"/>
            <w:gridSpan w:val="2"/>
            <w:vMerge w:val="continue"/>
            <w:shd w:val="clear" w:color="auto" w:fill="E0E7ED"/>
          </w:tcPr>
          <w:p>
            <w:pPr>
              <w:spacing w:after="0"/>
              <w:rPr>
                <w:sz w:val="15"/>
                <w:szCs w:val="15"/>
                <w:color w:val="auto"/>
              </w:rPr>
            </w:pPr>
          </w:p>
        </w:tc>
        <w:tc>
          <w:tcPr>
            <w:tcW w:w="860" w:type="dxa"/>
            <w:vAlign w:val="bottom"/>
            <w:shd w:val="clear" w:color="auto" w:fill="E0E7ED"/>
          </w:tcPr>
          <w:p>
            <w:pPr>
              <w:spacing w:after="0"/>
              <w:rPr>
                <w:sz w:val="15"/>
                <w:szCs w:val="15"/>
                <w:color w:val="auto"/>
              </w:rPr>
            </w:pPr>
          </w:p>
        </w:tc>
        <w:tc>
          <w:tcPr>
            <w:tcW w:w="300" w:type="dxa"/>
            <w:vAlign w:val="bottom"/>
            <w:gridSpan w:val="2"/>
            <w:vMerge w:val="continue"/>
            <w:shd w:val="clear" w:color="auto" w:fill="E0E7ED"/>
          </w:tcPr>
          <w:p>
            <w:pPr>
              <w:spacing w:after="0"/>
              <w:rPr>
                <w:sz w:val="15"/>
                <w:szCs w:val="15"/>
                <w:color w:val="auto"/>
              </w:rPr>
            </w:pPr>
          </w:p>
        </w:tc>
        <w:tc>
          <w:tcPr>
            <w:tcW w:w="140" w:type="dxa"/>
            <w:vAlign w:val="bottom"/>
            <w:shd w:val="clear" w:color="auto" w:fill="E0E7ED"/>
          </w:tcPr>
          <w:p>
            <w:pPr>
              <w:spacing w:after="0"/>
              <w:rPr>
                <w:sz w:val="15"/>
                <w:szCs w:val="15"/>
                <w:color w:val="auto"/>
              </w:rPr>
            </w:pPr>
          </w:p>
        </w:tc>
        <w:tc>
          <w:tcPr>
            <w:tcW w:w="1020" w:type="dxa"/>
            <w:vAlign w:val="bottom"/>
            <w:gridSpan w:val="2"/>
            <w:vMerge w:val="continue"/>
            <w:shd w:val="clear" w:color="auto" w:fill="E0E7ED"/>
          </w:tcPr>
          <w:p>
            <w:pPr>
              <w:spacing w:after="0"/>
              <w:rPr>
                <w:sz w:val="15"/>
                <w:szCs w:val="15"/>
                <w:color w:val="auto"/>
              </w:rPr>
            </w:pPr>
          </w:p>
        </w:tc>
        <w:tc>
          <w:tcPr>
            <w:tcW w:w="160" w:type="dxa"/>
            <w:vAlign w:val="bottom"/>
            <w:shd w:val="clear" w:color="auto" w:fill="E0E7ED"/>
          </w:tcPr>
          <w:p>
            <w:pPr>
              <w:spacing w:after="0"/>
              <w:rPr>
                <w:sz w:val="15"/>
                <w:szCs w:val="15"/>
                <w:color w:val="auto"/>
              </w:rPr>
            </w:pPr>
          </w:p>
        </w:tc>
        <w:tc>
          <w:tcPr>
            <w:tcW w:w="920" w:type="dxa"/>
            <w:vAlign w:val="bottom"/>
            <w:vMerge w:val="continue"/>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240" w:type="dxa"/>
            <w:vAlign w:val="bottom"/>
            <w:shd w:val="clear" w:color="auto" w:fill="E0E7ED"/>
          </w:tcPr>
          <w:p>
            <w:pPr>
              <w:spacing w:after="0"/>
              <w:rPr>
                <w:sz w:val="15"/>
                <w:szCs w:val="15"/>
                <w:color w:val="auto"/>
              </w:rPr>
            </w:pPr>
          </w:p>
        </w:tc>
        <w:tc>
          <w:tcPr>
            <w:tcW w:w="920" w:type="dxa"/>
            <w:vAlign w:val="bottom"/>
            <w:gridSpan w:val="2"/>
            <w:vMerge w:val="continue"/>
            <w:shd w:val="clear" w:color="auto" w:fill="E0E7ED"/>
          </w:tcPr>
          <w:p>
            <w:pPr>
              <w:spacing w:after="0"/>
              <w:rPr>
                <w:sz w:val="15"/>
                <w:szCs w:val="15"/>
                <w:color w:val="auto"/>
              </w:rPr>
            </w:pPr>
          </w:p>
        </w:tc>
        <w:tc>
          <w:tcPr>
            <w:tcW w:w="160" w:type="dxa"/>
            <w:vAlign w:val="bottom"/>
            <w:shd w:val="clear" w:color="auto" w:fill="E0E7ED"/>
          </w:tcPr>
          <w:p>
            <w:pPr>
              <w:spacing w:after="0"/>
              <w:rPr>
                <w:sz w:val="15"/>
                <w:szCs w:val="15"/>
                <w:color w:val="auto"/>
              </w:rPr>
            </w:pPr>
          </w:p>
        </w:tc>
        <w:tc>
          <w:tcPr>
            <w:tcW w:w="1000" w:type="dxa"/>
            <w:vAlign w:val="bottom"/>
            <w:gridSpan w:val="2"/>
            <w:vMerge w:val="continue"/>
            <w:shd w:val="clear" w:color="auto" w:fill="E0E7ED"/>
          </w:tcPr>
          <w:p>
            <w:pPr>
              <w:spacing w:after="0"/>
              <w:rPr>
                <w:sz w:val="15"/>
                <w:szCs w:val="15"/>
                <w:color w:val="auto"/>
              </w:rPr>
            </w:pPr>
          </w:p>
        </w:tc>
        <w:tc>
          <w:tcPr>
            <w:tcW w:w="220" w:type="dxa"/>
            <w:vAlign w:val="bottom"/>
            <w:shd w:val="clear" w:color="auto" w:fill="E0E7ED"/>
          </w:tcPr>
          <w:p>
            <w:pPr>
              <w:spacing w:after="0"/>
              <w:rPr>
                <w:sz w:val="15"/>
                <w:szCs w:val="15"/>
                <w:color w:val="auto"/>
              </w:rPr>
            </w:pPr>
          </w:p>
        </w:tc>
        <w:tc>
          <w:tcPr>
            <w:tcW w:w="880" w:type="dxa"/>
            <w:vAlign w:val="bottom"/>
            <w:vMerge w:val="continue"/>
            <w:shd w:val="clear" w:color="auto" w:fill="E0E7ED"/>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3180" w:type="dxa"/>
            <w:vAlign w:val="bottom"/>
          </w:tcPr>
          <w:p>
            <w:pPr>
              <w:ind w:left="180"/>
              <w:spacing w:after="0" w:line="122" w:lineRule="exact"/>
              <w:rPr>
                <w:sz w:val="20"/>
                <w:szCs w:val="20"/>
                <w:color w:val="auto"/>
              </w:rPr>
            </w:pPr>
            <w:r>
              <w:rPr>
                <w:rFonts w:ascii="Verdana" w:cs="Verdana" w:eastAsia="Verdana" w:hAnsi="Verdana"/>
                <w:sz w:val="13"/>
                <w:szCs w:val="13"/>
                <w:color w:val="auto"/>
              </w:rPr>
              <w:t>Stock dividend equivalents on</w:t>
            </w:r>
          </w:p>
        </w:tc>
        <w:tc>
          <w:tcPr>
            <w:tcW w:w="1160" w:type="dxa"/>
            <w:vAlign w:val="bottom"/>
            <w:gridSpan w:val="2"/>
            <w:vMerge w:val="restart"/>
          </w:tcPr>
          <w:p>
            <w:pPr>
              <w:jc w:val="right"/>
              <w:ind w:right="160"/>
              <w:spacing w:after="0"/>
              <w:rPr>
                <w:sz w:val="20"/>
                <w:szCs w:val="20"/>
                <w:color w:val="auto"/>
              </w:rPr>
            </w:pPr>
            <w:r>
              <w:rPr>
                <w:rFonts w:ascii="Verdana" w:cs="Verdana" w:eastAsia="Verdana" w:hAnsi="Verdana"/>
                <w:sz w:val="13"/>
                <w:szCs w:val="13"/>
                <w:color w:val="auto"/>
              </w:rPr>
              <w:t>—</w:t>
            </w:r>
          </w:p>
        </w:tc>
        <w:tc>
          <w:tcPr>
            <w:tcW w:w="860" w:type="dxa"/>
            <w:vAlign w:val="bottom"/>
          </w:tcPr>
          <w:p>
            <w:pPr>
              <w:spacing w:after="0"/>
              <w:rPr>
                <w:sz w:val="10"/>
                <w:szCs w:val="10"/>
                <w:color w:val="auto"/>
              </w:rPr>
            </w:pPr>
          </w:p>
        </w:tc>
        <w:tc>
          <w:tcPr>
            <w:tcW w:w="300" w:type="dxa"/>
            <w:vAlign w:val="bottom"/>
            <w:gridSpan w:val="2"/>
            <w:vMerge w:val="restart"/>
          </w:tcPr>
          <w:p>
            <w:pPr>
              <w:jc w:val="right"/>
              <w:ind w:right="140"/>
              <w:spacing w:after="0"/>
              <w:rPr>
                <w:sz w:val="20"/>
                <w:szCs w:val="20"/>
                <w:color w:val="auto"/>
              </w:rPr>
            </w:pPr>
            <w:r>
              <w:rPr>
                <w:rFonts w:ascii="Verdana" w:cs="Verdana" w:eastAsia="Verdana" w:hAnsi="Verdana"/>
                <w:sz w:val="13"/>
                <w:szCs w:val="13"/>
                <w:color w:val="auto"/>
              </w:rPr>
              <w:t>—</w:t>
            </w:r>
          </w:p>
        </w:tc>
        <w:tc>
          <w:tcPr>
            <w:tcW w:w="140" w:type="dxa"/>
            <w:vAlign w:val="bottom"/>
          </w:tcPr>
          <w:p>
            <w:pPr>
              <w:spacing w:after="0"/>
              <w:rPr>
                <w:sz w:val="10"/>
                <w:szCs w:val="10"/>
                <w:color w:val="auto"/>
              </w:rPr>
            </w:pPr>
          </w:p>
        </w:tc>
        <w:tc>
          <w:tcPr>
            <w:tcW w:w="940" w:type="dxa"/>
            <w:vAlign w:val="bottom"/>
            <w:vMerge w:val="restart"/>
          </w:tcPr>
          <w:p>
            <w:pPr>
              <w:jc w:val="right"/>
              <w:spacing w:after="0"/>
              <w:rPr>
                <w:sz w:val="20"/>
                <w:szCs w:val="20"/>
                <w:color w:val="auto"/>
              </w:rPr>
            </w:pPr>
            <w:r>
              <w:rPr>
                <w:rFonts w:ascii="Verdana" w:cs="Verdana" w:eastAsia="Verdana" w:hAnsi="Verdana"/>
                <w:sz w:val="13"/>
                <w:szCs w:val="13"/>
                <w:color w:val="auto"/>
              </w:rPr>
              <w:t>333</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vMerge w:val="restart"/>
          </w:tcPr>
          <w:p>
            <w:pPr>
              <w:jc w:val="right"/>
              <w:spacing w:after="0"/>
              <w:rPr>
                <w:sz w:val="20"/>
                <w:szCs w:val="20"/>
                <w:color w:val="auto"/>
              </w:rPr>
            </w:pPr>
            <w:r>
              <w:rPr>
                <w:rFonts w:ascii="Verdana" w:cs="Verdana" w:eastAsia="Verdana" w:hAnsi="Verdana"/>
                <w:sz w:val="13"/>
                <w:szCs w:val="13"/>
                <w:color w:val="auto"/>
              </w:rPr>
              <w:t>(333)</w:t>
            </w: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gridSpan w:val="2"/>
            <w:vMerge w:val="restart"/>
          </w:tcPr>
          <w:p>
            <w:pPr>
              <w:jc w:val="right"/>
              <w:ind w:right="140"/>
              <w:spacing w:after="0"/>
              <w:rPr>
                <w:sz w:val="20"/>
                <w:szCs w:val="20"/>
                <w:color w:val="auto"/>
              </w:rPr>
            </w:pPr>
            <w:r>
              <w:rPr>
                <w:rFonts w:ascii="Verdana" w:cs="Verdana" w:eastAsia="Verdana" w:hAnsi="Verdana"/>
                <w:sz w:val="13"/>
                <w:szCs w:val="13"/>
                <w:color w:val="auto"/>
              </w:rPr>
              <w:t>—</w:t>
            </w:r>
          </w:p>
        </w:tc>
        <w:tc>
          <w:tcPr>
            <w:tcW w:w="160" w:type="dxa"/>
            <w:vAlign w:val="bottom"/>
          </w:tcPr>
          <w:p>
            <w:pPr>
              <w:spacing w:after="0"/>
              <w:rPr>
                <w:sz w:val="10"/>
                <w:szCs w:val="10"/>
                <w:color w:val="auto"/>
              </w:rPr>
            </w:pPr>
          </w:p>
        </w:tc>
        <w:tc>
          <w:tcPr>
            <w:tcW w:w="1000" w:type="dxa"/>
            <w:vAlign w:val="bottom"/>
            <w:gridSpan w:val="2"/>
            <w:vMerge w:val="restart"/>
          </w:tcPr>
          <w:p>
            <w:pPr>
              <w:jc w:val="right"/>
              <w:ind w:right="140"/>
              <w:spacing w:after="0"/>
              <w:rPr>
                <w:sz w:val="20"/>
                <w:szCs w:val="20"/>
                <w:color w:val="auto"/>
              </w:rPr>
            </w:pPr>
            <w:r>
              <w:rPr>
                <w:rFonts w:ascii="Verdana" w:cs="Verdana" w:eastAsia="Verdana" w:hAnsi="Verdana"/>
                <w:sz w:val="13"/>
                <w:szCs w:val="13"/>
                <w:color w:val="auto"/>
              </w:rPr>
              <w:t>—</w:t>
            </w:r>
          </w:p>
        </w:tc>
        <w:tc>
          <w:tcPr>
            <w:tcW w:w="220" w:type="dxa"/>
            <w:vAlign w:val="bottom"/>
          </w:tcPr>
          <w:p>
            <w:pPr>
              <w:spacing w:after="0"/>
              <w:rPr>
                <w:sz w:val="10"/>
                <w:szCs w:val="10"/>
                <w:color w:val="auto"/>
              </w:rPr>
            </w:pPr>
          </w:p>
        </w:tc>
        <w:tc>
          <w:tcPr>
            <w:tcW w:w="880" w:type="dxa"/>
            <w:vAlign w:val="bottom"/>
            <w:vMerge w:val="restart"/>
          </w:tcPr>
          <w:p>
            <w:pPr>
              <w:jc w:val="right"/>
              <w:ind w:right="17"/>
              <w:spacing w:after="0"/>
              <w:rPr>
                <w:sz w:val="20"/>
                <w:szCs w:val="20"/>
                <w:color w:val="auto"/>
              </w:rPr>
            </w:pPr>
            <w:r>
              <w:rPr>
                <w:rFonts w:ascii="Verdana" w:cs="Verdana" w:eastAsia="Verdana" w:hAnsi="Verdana"/>
                <w:sz w:val="13"/>
                <w:szCs w:val="13"/>
                <w:color w:val="auto"/>
              </w:rPr>
              <w:t>—</w:t>
            </w:r>
          </w:p>
        </w:tc>
        <w:tc>
          <w:tcPr>
            <w:tcW w:w="0" w:type="dxa"/>
            <w:vAlign w:val="bottom"/>
          </w:tcPr>
          <w:p>
            <w:pPr>
              <w:spacing w:after="0"/>
              <w:rPr>
                <w:sz w:val="1"/>
                <w:szCs w:val="1"/>
                <w:color w:val="auto"/>
              </w:rPr>
            </w:pPr>
          </w:p>
        </w:tc>
      </w:tr>
      <w:tr>
        <w:trPr>
          <w:trHeight w:val="170"/>
        </w:trPr>
        <w:tc>
          <w:tcPr>
            <w:tcW w:w="3180" w:type="dxa"/>
            <w:vAlign w:val="bottom"/>
          </w:tcPr>
          <w:p>
            <w:pPr>
              <w:ind w:left="180"/>
              <w:spacing w:after="0"/>
              <w:rPr>
                <w:sz w:val="20"/>
                <w:szCs w:val="20"/>
                <w:color w:val="auto"/>
              </w:rPr>
            </w:pPr>
            <w:r>
              <w:rPr>
                <w:rFonts w:ascii="Verdana" w:cs="Verdana" w:eastAsia="Verdana" w:hAnsi="Verdana"/>
                <w:sz w:val="13"/>
                <w:szCs w:val="13"/>
                <w:color w:val="auto"/>
              </w:rPr>
              <w:t>RSUs/PSUs/DSUs</w:t>
            </w:r>
          </w:p>
        </w:tc>
        <w:tc>
          <w:tcPr>
            <w:tcW w:w="1160" w:type="dxa"/>
            <w:vAlign w:val="bottom"/>
            <w:gridSpan w:val="2"/>
            <w:vMerge w:val="continue"/>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180" w:type="dxa"/>
            <w:vAlign w:val="bottom"/>
            <w:shd w:val="clear" w:color="auto" w:fill="E0E7ED"/>
          </w:tcPr>
          <w:p>
            <w:pPr>
              <w:ind w:left="180"/>
              <w:spacing w:after="0"/>
              <w:rPr>
                <w:sz w:val="20"/>
                <w:szCs w:val="20"/>
                <w:color w:val="auto"/>
              </w:rPr>
            </w:pPr>
            <w:r>
              <w:rPr>
                <w:rFonts w:ascii="Verdana" w:cs="Verdana" w:eastAsia="Verdana" w:hAnsi="Verdana"/>
                <w:sz w:val="13"/>
                <w:szCs w:val="13"/>
                <w:color w:val="auto"/>
              </w:rPr>
              <w:t>Stock-based compensation</w:t>
            </w:r>
          </w:p>
        </w:tc>
        <w:tc>
          <w:tcPr>
            <w:tcW w:w="1160" w:type="dxa"/>
            <w:vAlign w:val="bottom"/>
            <w:gridSpan w:val="2"/>
            <w:shd w:val="clear" w:color="auto" w:fill="E0E7ED"/>
          </w:tcPr>
          <w:p>
            <w:pPr>
              <w:jc w:val="right"/>
              <w:ind w:right="160"/>
              <w:spacing w:after="0"/>
              <w:rPr>
                <w:sz w:val="20"/>
                <w:szCs w:val="20"/>
                <w:color w:val="auto"/>
              </w:rPr>
            </w:pPr>
            <w:r>
              <w:rPr>
                <w:rFonts w:ascii="Verdana" w:cs="Verdana" w:eastAsia="Verdana" w:hAnsi="Verdana"/>
                <w:sz w:val="13"/>
                <w:szCs w:val="13"/>
                <w:color w:val="auto"/>
              </w:rPr>
              <w:t>—</w:t>
            </w:r>
          </w:p>
        </w:tc>
        <w:tc>
          <w:tcPr>
            <w:tcW w:w="860" w:type="dxa"/>
            <w:vAlign w:val="bottom"/>
            <w:shd w:val="clear" w:color="auto" w:fill="E0E7ED"/>
          </w:tcPr>
          <w:p>
            <w:pPr>
              <w:spacing w:after="0"/>
              <w:rPr>
                <w:sz w:val="15"/>
                <w:szCs w:val="15"/>
                <w:color w:val="auto"/>
              </w:rPr>
            </w:pPr>
          </w:p>
        </w:tc>
        <w:tc>
          <w:tcPr>
            <w:tcW w:w="300" w:type="dxa"/>
            <w:vAlign w:val="bottom"/>
            <w:gridSpan w:val="2"/>
            <w:shd w:val="clear" w:color="auto" w:fill="E0E7ED"/>
          </w:tcPr>
          <w:p>
            <w:pPr>
              <w:jc w:val="right"/>
              <w:ind w:right="140"/>
              <w:spacing w:after="0"/>
              <w:rPr>
                <w:sz w:val="20"/>
                <w:szCs w:val="20"/>
                <w:color w:val="auto"/>
              </w:rPr>
            </w:pPr>
            <w:r>
              <w:rPr>
                <w:rFonts w:ascii="Verdana" w:cs="Verdana" w:eastAsia="Verdana" w:hAnsi="Verdana"/>
                <w:sz w:val="13"/>
                <w:szCs w:val="13"/>
                <w:color w:val="auto"/>
              </w:rPr>
              <w:t>—</w:t>
            </w:r>
          </w:p>
        </w:tc>
        <w:tc>
          <w:tcPr>
            <w:tcW w:w="140" w:type="dxa"/>
            <w:vAlign w:val="bottom"/>
            <w:shd w:val="clear" w:color="auto" w:fill="E0E7ED"/>
          </w:tcPr>
          <w:p>
            <w:pPr>
              <w:spacing w:after="0"/>
              <w:rPr>
                <w:sz w:val="15"/>
                <w:szCs w:val="15"/>
                <w:color w:val="auto"/>
              </w:rPr>
            </w:pPr>
          </w:p>
        </w:tc>
        <w:tc>
          <w:tcPr>
            <w:tcW w:w="94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1,134</w:t>
            </w:r>
          </w:p>
        </w:tc>
        <w:tc>
          <w:tcPr>
            <w:tcW w:w="80" w:type="dxa"/>
            <w:vAlign w:val="bottom"/>
            <w:shd w:val="clear" w:color="auto" w:fill="E0E7ED"/>
          </w:tcPr>
          <w:p>
            <w:pPr>
              <w:spacing w:after="0"/>
              <w:rPr>
                <w:sz w:val="15"/>
                <w:szCs w:val="15"/>
                <w:color w:val="auto"/>
              </w:rPr>
            </w:pPr>
          </w:p>
        </w:tc>
        <w:tc>
          <w:tcPr>
            <w:tcW w:w="160" w:type="dxa"/>
            <w:vAlign w:val="bottom"/>
            <w:shd w:val="clear" w:color="auto" w:fill="E0E7ED"/>
          </w:tcPr>
          <w:p>
            <w:pPr>
              <w:spacing w:after="0"/>
              <w:rPr>
                <w:sz w:val="15"/>
                <w:szCs w:val="15"/>
                <w:color w:val="auto"/>
              </w:rPr>
            </w:pPr>
          </w:p>
        </w:tc>
        <w:tc>
          <w:tcPr>
            <w:tcW w:w="1000" w:type="dxa"/>
            <w:vAlign w:val="bottom"/>
            <w:gridSpan w:val="2"/>
            <w:shd w:val="clear" w:color="auto" w:fill="E0E7ED"/>
          </w:tcPr>
          <w:p>
            <w:pPr>
              <w:jc w:val="right"/>
              <w:ind w:right="140"/>
              <w:spacing w:after="0"/>
              <w:rPr>
                <w:sz w:val="20"/>
                <w:szCs w:val="20"/>
                <w:color w:val="auto"/>
              </w:rPr>
            </w:pPr>
            <w:r>
              <w:rPr>
                <w:rFonts w:ascii="Verdana" w:cs="Verdana" w:eastAsia="Verdana" w:hAnsi="Verdana"/>
                <w:sz w:val="13"/>
                <w:szCs w:val="13"/>
                <w:color w:val="auto"/>
              </w:rPr>
              <w:t>—</w:t>
            </w:r>
          </w:p>
        </w:tc>
        <w:tc>
          <w:tcPr>
            <w:tcW w:w="240" w:type="dxa"/>
            <w:vAlign w:val="bottom"/>
            <w:shd w:val="clear" w:color="auto" w:fill="E0E7ED"/>
          </w:tcPr>
          <w:p>
            <w:pPr>
              <w:spacing w:after="0"/>
              <w:rPr>
                <w:sz w:val="15"/>
                <w:szCs w:val="15"/>
                <w:color w:val="auto"/>
              </w:rPr>
            </w:pPr>
          </w:p>
        </w:tc>
        <w:tc>
          <w:tcPr>
            <w:tcW w:w="920" w:type="dxa"/>
            <w:vAlign w:val="bottom"/>
            <w:gridSpan w:val="2"/>
            <w:shd w:val="clear" w:color="auto" w:fill="E0E7ED"/>
          </w:tcPr>
          <w:p>
            <w:pPr>
              <w:jc w:val="right"/>
              <w:ind w:right="140"/>
              <w:spacing w:after="0"/>
              <w:rPr>
                <w:sz w:val="20"/>
                <w:szCs w:val="20"/>
                <w:color w:val="auto"/>
              </w:rPr>
            </w:pPr>
            <w:r>
              <w:rPr>
                <w:rFonts w:ascii="Verdana" w:cs="Verdana" w:eastAsia="Verdana" w:hAnsi="Verdana"/>
                <w:sz w:val="13"/>
                <w:szCs w:val="13"/>
                <w:color w:val="auto"/>
              </w:rPr>
              <w:t>—</w:t>
            </w:r>
          </w:p>
        </w:tc>
        <w:tc>
          <w:tcPr>
            <w:tcW w:w="160" w:type="dxa"/>
            <w:vAlign w:val="bottom"/>
            <w:shd w:val="clear" w:color="auto" w:fill="E0E7ED"/>
          </w:tcPr>
          <w:p>
            <w:pPr>
              <w:spacing w:after="0"/>
              <w:rPr>
                <w:sz w:val="15"/>
                <w:szCs w:val="15"/>
                <w:color w:val="auto"/>
              </w:rPr>
            </w:pPr>
          </w:p>
        </w:tc>
        <w:tc>
          <w:tcPr>
            <w:tcW w:w="1000" w:type="dxa"/>
            <w:vAlign w:val="bottom"/>
            <w:gridSpan w:val="2"/>
            <w:shd w:val="clear" w:color="auto" w:fill="E0E7ED"/>
          </w:tcPr>
          <w:p>
            <w:pPr>
              <w:jc w:val="right"/>
              <w:ind w:right="140"/>
              <w:spacing w:after="0"/>
              <w:rPr>
                <w:sz w:val="20"/>
                <w:szCs w:val="20"/>
                <w:color w:val="auto"/>
              </w:rPr>
            </w:pPr>
            <w:r>
              <w:rPr>
                <w:rFonts w:ascii="Verdana" w:cs="Verdana" w:eastAsia="Verdana" w:hAnsi="Verdana"/>
                <w:sz w:val="13"/>
                <w:szCs w:val="13"/>
                <w:color w:val="auto"/>
              </w:rPr>
              <w:t>—</w:t>
            </w:r>
          </w:p>
        </w:tc>
        <w:tc>
          <w:tcPr>
            <w:tcW w:w="220" w:type="dxa"/>
            <w:vAlign w:val="bottom"/>
            <w:shd w:val="clear" w:color="auto" w:fill="E0E7ED"/>
          </w:tcPr>
          <w:p>
            <w:pPr>
              <w:spacing w:after="0"/>
              <w:rPr>
                <w:sz w:val="15"/>
                <w:szCs w:val="15"/>
                <w:color w:val="auto"/>
              </w:rPr>
            </w:pPr>
          </w:p>
        </w:tc>
        <w:tc>
          <w:tcPr>
            <w:tcW w:w="88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1,134</w:t>
            </w:r>
          </w:p>
        </w:tc>
        <w:tc>
          <w:tcPr>
            <w:tcW w:w="0" w:type="dxa"/>
            <w:vAlign w:val="bottom"/>
          </w:tcPr>
          <w:p>
            <w:pPr>
              <w:spacing w:after="0"/>
              <w:rPr>
                <w:sz w:val="1"/>
                <w:szCs w:val="1"/>
                <w:color w:val="auto"/>
              </w:rPr>
            </w:pPr>
          </w:p>
        </w:tc>
      </w:tr>
      <w:tr>
        <w:trPr>
          <w:trHeight w:val="174"/>
        </w:trPr>
        <w:tc>
          <w:tcPr>
            <w:tcW w:w="3180" w:type="dxa"/>
            <w:vAlign w:val="bottom"/>
          </w:tcPr>
          <w:p>
            <w:pPr>
              <w:ind w:left="20"/>
              <w:spacing w:after="0"/>
              <w:rPr>
                <w:sz w:val="20"/>
                <w:szCs w:val="20"/>
                <w:color w:val="auto"/>
              </w:rPr>
            </w:pPr>
            <w:r>
              <w:rPr>
                <w:rFonts w:ascii="Verdana" w:cs="Verdana" w:eastAsia="Verdana" w:hAnsi="Verdana"/>
                <w:sz w:val="13"/>
                <w:szCs w:val="13"/>
                <w:b w:val="1"/>
                <w:bCs w:val="1"/>
                <w:color w:val="auto"/>
              </w:rPr>
              <w:t>Balance, June 30, 2024</w:t>
            </w:r>
          </w:p>
        </w:tc>
        <w:tc>
          <w:tcPr>
            <w:tcW w:w="1080" w:type="dxa"/>
            <w:vAlign w:val="bottom"/>
            <w:tcBorders>
              <w:top w:val="single" w:sz="8" w:color="auto"/>
              <w:bottom w:val="single" w:sz="8" w:color="auto"/>
            </w:tcBorders>
          </w:tcPr>
          <w:p>
            <w:pPr>
              <w:jc w:val="right"/>
              <w:ind w:right="17"/>
              <w:spacing w:after="0"/>
              <w:rPr>
                <w:sz w:val="20"/>
                <w:szCs w:val="20"/>
                <w:color w:val="auto"/>
              </w:rPr>
            </w:pPr>
            <w:r>
              <w:rPr>
                <w:rFonts w:ascii="Verdana" w:cs="Verdana" w:eastAsia="Verdana" w:hAnsi="Verdana"/>
                <w:sz w:val="13"/>
                <w:szCs w:val="13"/>
                <w:color w:val="auto"/>
              </w:rPr>
              <w:t>56,746,937</w:t>
            </w:r>
          </w:p>
        </w:tc>
        <w:tc>
          <w:tcPr>
            <w:tcW w:w="80" w:type="dxa"/>
            <w:vAlign w:val="bottom"/>
          </w:tcPr>
          <w:p>
            <w:pPr>
              <w:spacing w:after="0"/>
              <w:rPr>
                <w:sz w:val="15"/>
                <w:szCs w:val="15"/>
                <w:color w:val="auto"/>
              </w:rPr>
            </w:pPr>
          </w:p>
        </w:tc>
        <w:tc>
          <w:tcPr>
            <w:tcW w:w="860" w:type="dxa"/>
            <w:vAlign w:val="bottom"/>
            <w:tcBorders>
              <w:top w:val="single" w:sz="8" w:color="auto"/>
              <w:bottom w:val="single" w:sz="8" w:color="auto"/>
            </w:tcBorders>
          </w:tcPr>
          <w:p>
            <w:pPr>
              <w:jc w:val="right"/>
              <w:ind w:right="697"/>
              <w:spacing w:after="0"/>
              <w:rPr>
                <w:sz w:val="20"/>
                <w:szCs w:val="20"/>
                <w:color w:val="auto"/>
              </w:rPr>
            </w:pPr>
            <w:r>
              <w:rPr>
                <w:rFonts w:ascii="Verdana" w:cs="Verdana" w:eastAsia="Verdana" w:hAnsi="Verdana"/>
                <w:sz w:val="13"/>
                <w:szCs w:val="13"/>
                <w:color w:val="auto"/>
                <w:w w:val="95"/>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Verdana" w:cs="Verdana" w:eastAsia="Verdana" w:hAnsi="Verdana"/>
                <w:sz w:val="13"/>
                <w:szCs w:val="13"/>
                <w:color w:val="auto"/>
                <w:w w:val="83"/>
              </w:rPr>
              <w:t>60</w:t>
            </w:r>
          </w:p>
        </w:tc>
        <w:tc>
          <w:tcPr>
            <w:tcW w:w="8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Verdana" w:cs="Verdana" w:eastAsia="Verdana" w:hAnsi="Verdana"/>
                <w:sz w:val="13"/>
                <w:szCs w:val="13"/>
                <w:color w:val="auto"/>
                <w:w w:val="95"/>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Verdana" w:cs="Verdana" w:eastAsia="Verdana" w:hAnsi="Verdana"/>
                <w:sz w:val="13"/>
                <w:szCs w:val="13"/>
                <w:color w:val="auto"/>
              </w:rPr>
              <w:t>1,360,430</w:t>
            </w:r>
          </w:p>
        </w:tc>
        <w:tc>
          <w:tcPr>
            <w:tcW w:w="8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Verdana" w:cs="Verdana" w:eastAsia="Verdana" w:hAnsi="Verdana"/>
                <w:sz w:val="13"/>
                <w:szCs w:val="13"/>
                <w:color w:val="auto"/>
                <w:w w:val="95"/>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Verdana" w:cs="Verdana" w:eastAsia="Verdana" w:hAnsi="Verdana"/>
                <w:sz w:val="13"/>
                <w:szCs w:val="13"/>
                <w:color w:val="auto"/>
              </w:rPr>
              <w:t>261,820</w:t>
            </w:r>
          </w:p>
        </w:tc>
        <w:tc>
          <w:tcPr>
            <w:tcW w:w="80" w:type="dxa"/>
            <w:vAlign w:val="bottom"/>
          </w:tcPr>
          <w:p>
            <w:pPr>
              <w:spacing w:after="0"/>
              <w:rPr>
                <w:sz w:val="15"/>
                <w:szCs w:val="15"/>
                <w:color w:val="auto"/>
              </w:rPr>
            </w:pPr>
          </w:p>
        </w:tc>
        <w:tc>
          <w:tcPr>
            <w:tcW w:w="240" w:type="dxa"/>
            <w:vAlign w:val="bottom"/>
            <w:tcBorders>
              <w:top w:val="single" w:sz="8" w:color="auto"/>
              <w:bottom w:val="single" w:sz="8" w:color="auto"/>
            </w:tcBorders>
          </w:tcPr>
          <w:p>
            <w:pPr>
              <w:jc w:val="right"/>
              <w:ind w:right="77"/>
              <w:spacing w:after="0"/>
              <w:rPr>
                <w:sz w:val="20"/>
                <w:szCs w:val="20"/>
                <w:color w:val="auto"/>
              </w:rPr>
            </w:pPr>
            <w:r>
              <w:rPr>
                <w:rFonts w:ascii="Verdana" w:cs="Verdana" w:eastAsia="Verdana" w:hAnsi="Verdana"/>
                <w:sz w:val="13"/>
                <w:szCs w:val="13"/>
                <w:color w:val="auto"/>
                <w:w w:val="95"/>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Verdana" w:cs="Verdana" w:eastAsia="Verdana" w:hAnsi="Verdana"/>
                <w:sz w:val="13"/>
                <w:szCs w:val="13"/>
                <w:color w:val="auto"/>
              </w:rPr>
              <w:t>(220,326)</w:t>
            </w:r>
          </w:p>
        </w:tc>
        <w:tc>
          <w:tcPr>
            <w:tcW w:w="8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Verdana" w:cs="Verdana" w:eastAsia="Verdana" w:hAnsi="Verdana"/>
                <w:sz w:val="13"/>
                <w:szCs w:val="13"/>
                <w:color w:val="auto"/>
                <w:w w:val="95"/>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Verdana" w:cs="Verdana" w:eastAsia="Verdana" w:hAnsi="Verdana"/>
                <w:sz w:val="13"/>
                <w:szCs w:val="13"/>
                <w:color w:val="auto"/>
              </w:rPr>
              <w:t>(68,174)</w:t>
            </w:r>
          </w:p>
        </w:tc>
        <w:tc>
          <w:tcPr>
            <w:tcW w:w="80" w:type="dxa"/>
            <w:vAlign w:val="bottom"/>
          </w:tcPr>
          <w:p>
            <w:pPr>
              <w:spacing w:after="0"/>
              <w:rPr>
                <w:sz w:val="15"/>
                <w:szCs w:val="15"/>
                <w:color w:val="auto"/>
              </w:rPr>
            </w:pPr>
          </w:p>
        </w:tc>
        <w:tc>
          <w:tcPr>
            <w:tcW w:w="220" w:type="dxa"/>
            <w:vAlign w:val="bottom"/>
            <w:tcBorders>
              <w:top w:val="single" w:sz="8" w:color="auto"/>
              <w:bottom w:val="single" w:sz="8" w:color="auto"/>
            </w:tcBorders>
          </w:tcPr>
          <w:p>
            <w:pPr>
              <w:jc w:val="right"/>
              <w:ind w:right="57"/>
              <w:spacing w:after="0"/>
              <w:rPr>
                <w:sz w:val="20"/>
                <w:szCs w:val="20"/>
                <w:color w:val="auto"/>
              </w:rPr>
            </w:pPr>
            <w:r>
              <w:rPr>
                <w:rFonts w:ascii="Verdana" w:cs="Verdana" w:eastAsia="Verdana" w:hAnsi="Verdana"/>
                <w:sz w:val="13"/>
                <w:szCs w:val="13"/>
                <w:color w:val="auto"/>
                <w:w w:val="95"/>
              </w:rPr>
              <w:t>$</w:t>
            </w:r>
          </w:p>
        </w:tc>
        <w:tc>
          <w:tcPr>
            <w:tcW w:w="880" w:type="dxa"/>
            <w:vAlign w:val="bottom"/>
            <w:tcBorders>
              <w:top w:val="single" w:sz="8" w:color="auto"/>
              <w:bottom w:val="single" w:sz="8" w:color="auto"/>
            </w:tcBorders>
          </w:tcPr>
          <w:p>
            <w:pPr>
              <w:jc w:val="right"/>
              <w:ind w:right="17"/>
              <w:spacing w:after="0"/>
              <w:rPr>
                <w:sz w:val="20"/>
                <w:szCs w:val="20"/>
                <w:color w:val="auto"/>
              </w:rPr>
            </w:pPr>
            <w:r>
              <w:rPr>
                <w:rFonts w:ascii="Verdana" w:cs="Verdana" w:eastAsia="Verdana" w:hAnsi="Verdana"/>
                <w:sz w:val="13"/>
                <w:szCs w:val="13"/>
                <w:color w:val="auto"/>
              </w:rPr>
              <w:t>1,333,810</w:t>
            </w: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9"/>
        </w:trPr>
        <w:tc>
          <w:tcPr>
            <w:tcW w:w="3180" w:type="dxa"/>
            <w:vAlign w:val="bottom"/>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gridSpan w:val="8"/>
          </w:tcPr>
          <w:p>
            <w:pPr>
              <w:jc w:val="center"/>
              <w:ind w:right="200"/>
              <w:spacing w:after="0"/>
              <w:rPr>
                <w:sz w:val="20"/>
                <w:szCs w:val="20"/>
                <w:color w:val="auto"/>
              </w:rPr>
            </w:pPr>
            <w:r>
              <w:rPr>
                <w:rFonts w:ascii="Verdana" w:cs="Verdana" w:eastAsia="Verdana" w:hAnsi="Verdana"/>
                <w:sz w:val="13"/>
                <w:szCs w:val="13"/>
                <w:b w:val="1"/>
                <w:bCs w:val="1"/>
                <w:color w:val="auto"/>
                <w:w w:val="96"/>
              </w:rPr>
              <w:t>Six Months Ended June 30, 2024</w:t>
            </w:r>
          </w:p>
        </w:tc>
        <w:tc>
          <w:tcPr>
            <w:tcW w:w="1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31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vMerge w:val="restart"/>
          </w:tcPr>
          <w:p>
            <w:pPr>
              <w:jc w:val="center"/>
              <w:ind w:left="177"/>
              <w:spacing w:after="0"/>
              <w:rPr>
                <w:sz w:val="20"/>
                <w:szCs w:val="20"/>
                <w:color w:val="auto"/>
              </w:rPr>
            </w:pPr>
            <w:r>
              <w:rPr>
                <w:rFonts w:ascii="Verdana" w:cs="Verdana" w:eastAsia="Verdana" w:hAnsi="Verdana"/>
                <w:sz w:val="13"/>
                <w:szCs w:val="13"/>
                <w:b w:val="1"/>
                <w:bCs w:val="1"/>
                <w:color w:val="auto"/>
                <w:w w:val="96"/>
              </w:rPr>
              <w:t>Common</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gridSpan w:val="2"/>
          </w:tcPr>
          <w:p>
            <w:pPr>
              <w:jc w:val="center"/>
              <w:ind w:right="220"/>
              <w:spacing w:after="0" w:line="122" w:lineRule="exact"/>
              <w:rPr>
                <w:sz w:val="20"/>
                <w:szCs w:val="20"/>
                <w:color w:val="auto"/>
              </w:rPr>
            </w:pPr>
            <w:r>
              <w:rPr>
                <w:rFonts w:ascii="Verdana" w:cs="Verdana" w:eastAsia="Verdana" w:hAnsi="Verdana"/>
                <w:sz w:val="13"/>
                <w:szCs w:val="13"/>
                <w:b w:val="1"/>
                <w:bCs w:val="1"/>
                <w:color w:val="auto"/>
                <w:w w:val="96"/>
              </w:rPr>
              <w:t>Additional</w:t>
            </w:r>
          </w:p>
        </w:tc>
        <w:tc>
          <w:tcPr>
            <w:tcW w:w="160" w:type="dxa"/>
            <w:vAlign w:val="bottom"/>
          </w:tcPr>
          <w:p>
            <w:pPr>
              <w:spacing w:after="0"/>
              <w:rPr>
                <w:sz w:val="10"/>
                <w:szCs w:val="10"/>
                <w:color w:val="auto"/>
              </w:rPr>
            </w:pPr>
          </w:p>
        </w:tc>
        <w:tc>
          <w:tcPr>
            <w:tcW w:w="1000" w:type="dxa"/>
            <w:vAlign w:val="bottom"/>
            <w:gridSpan w:val="2"/>
            <w:vMerge w:val="restart"/>
          </w:tcPr>
          <w:p>
            <w:pPr>
              <w:jc w:val="center"/>
              <w:ind w:right="240"/>
              <w:spacing w:after="0"/>
              <w:rPr>
                <w:sz w:val="20"/>
                <w:szCs w:val="20"/>
                <w:color w:val="auto"/>
              </w:rPr>
            </w:pPr>
            <w:r>
              <w:rPr>
                <w:rFonts w:ascii="Verdana" w:cs="Verdana" w:eastAsia="Verdana" w:hAnsi="Verdana"/>
                <w:sz w:val="13"/>
                <w:szCs w:val="13"/>
                <w:b w:val="1"/>
                <w:bCs w:val="1"/>
                <w:color w:val="auto"/>
                <w:w w:val="98"/>
              </w:rPr>
              <w:t>Retained</w:t>
            </w:r>
          </w:p>
        </w:tc>
        <w:tc>
          <w:tcPr>
            <w:tcW w:w="2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gridSpan w:val="2"/>
            <w:vMerge w:val="restart"/>
          </w:tcPr>
          <w:p>
            <w:pPr>
              <w:jc w:val="center"/>
              <w:ind w:right="220"/>
              <w:spacing w:after="0"/>
              <w:rPr>
                <w:sz w:val="20"/>
                <w:szCs w:val="20"/>
                <w:color w:val="auto"/>
              </w:rPr>
            </w:pPr>
            <w:r>
              <w:rPr>
                <w:rFonts w:ascii="Verdana" w:cs="Verdana" w:eastAsia="Verdana" w:hAnsi="Verdana"/>
                <w:sz w:val="13"/>
                <w:szCs w:val="13"/>
                <w:b w:val="1"/>
                <w:bCs w:val="1"/>
                <w:color w:val="auto"/>
                <w:w w:val="95"/>
              </w:rPr>
              <w:t>Treasury</w:t>
            </w:r>
          </w:p>
        </w:tc>
        <w:tc>
          <w:tcPr>
            <w:tcW w:w="220" w:type="dxa"/>
            <w:vAlign w:val="bottom"/>
          </w:tcPr>
          <w:p>
            <w:pPr>
              <w:spacing w:after="0"/>
              <w:rPr>
                <w:sz w:val="10"/>
                <w:szCs w:val="10"/>
                <w:color w:val="auto"/>
              </w:rPr>
            </w:pPr>
          </w:p>
        </w:tc>
        <w:tc>
          <w:tcPr>
            <w:tcW w:w="880" w:type="dxa"/>
            <w:vAlign w:val="bottom"/>
          </w:tcPr>
          <w:p>
            <w:pPr>
              <w:jc w:val="center"/>
              <w:ind w:right="137"/>
              <w:spacing w:after="0" w:line="122" w:lineRule="exact"/>
              <w:rPr>
                <w:sz w:val="20"/>
                <w:szCs w:val="20"/>
                <w:color w:val="auto"/>
              </w:rPr>
            </w:pPr>
            <w:r>
              <w:rPr>
                <w:rFonts w:ascii="Verdana" w:cs="Verdana" w:eastAsia="Verdana" w:hAnsi="Verdana"/>
                <w:sz w:val="13"/>
                <w:szCs w:val="13"/>
                <w:b w:val="1"/>
                <w:bCs w:val="1"/>
                <w:color w:val="auto"/>
                <w:w w:val="97"/>
              </w:rPr>
              <w:t>Total</w:t>
            </w:r>
          </w:p>
        </w:tc>
        <w:tc>
          <w:tcPr>
            <w:tcW w:w="0" w:type="dxa"/>
            <w:vAlign w:val="bottom"/>
          </w:tcPr>
          <w:p>
            <w:pPr>
              <w:spacing w:after="0"/>
              <w:rPr>
                <w:sz w:val="1"/>
                <w:szCs w:val="1"/>
                <w:color w:val="auto"/>
              </w:rPr>
            </w:pPr>
          </w:p>
        </w:tc>
      </w:tr>
      <w:tr>
        <w:trPr>
          <w:trHeight w:val="122"/>
        </w:trPr>
        <w:tc>
          <w:tcPr>
            <w:tcW w:w="3180" w:type="dxa"/>
            <w:vAlign w:val="bottom"/>
          </w:tcPr>
          <w:p>
            <w:pPr>
              <w:spacing w:after="0"/>
              <w:rPr>
                <w:sz w:val="10"/>
                <w:szCs w:val="10"/>
                <w:color w:val="auto"/>
              </w:rPr>
            </w:pPr>
          </w:p>
        </w:tc>
        <w:tc>
          <w:tcPr>
            <w:tcW w:w="1160" w:type="dxa"/>
            <w:vAlign w:val="bottom"/>
            <w:gridSpan w:val="2"/>
            <w:vMerge w:val="restart"/>
          </w:tcPr>
          <w:p>
            <w:pPr>
              <w:ind w:left="300"/>
              <w:spacing w:after="0"/>
              <w:rPr>
                <w:sz w:val="20"/>
                <w:szCs w:val="20"/>
                <w:color w:val="auto"/>
              </w:rPr>
            </w:pPr>
            <w:r>
              <w:rPr>
                <w:rFonts w:ascii="Verdana" w:cs="Verdana" w:eastAsia="Verdana" w:hAnsi="Verdana"/>
                <w:sz w:val="13"/>
                <w:szCs w:val="13"/>
                <w:b w:val="1"/>
                <w:bCs w:val="1"/>
                <w:color w:val="auto"/>
              </w:rPr>
              <w:t>Shares</w:t>
            </w:r>
          </w:p>
        </w:tc>
        <w:tc>
          <w:tcPr>
            <w:tcW w:w="86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gridSpan w:val="2"/>
          </w:tcPr>
          <w:p>
            <w:pPr>
              <w:jc w:val="center"/>
              <w:ind w:right="200"/>
              <w:spacing w:after="0" w:line="122" w:lineRule="exact"/>
              <w:rPr>
                <w:sz w:val="20"/>
                <w:szCs w:val="20"/>
                <w:color w:val="auto"/>
              </w:rPr>
            </w:pPr>
            <w:r>
              <w:rPr>
                <w:rFonts w:ascii="Verdana" w:cs="Verdana" w:eastAsia="Verdana" w:hAnsi="Verdana"/>
                <w:sz w:val="13"/>
                <w:szCs w:val="13"/>
                <w:b w:val="1"/>
                <w:bCs w:val="1"/>
                <w:color w:val="auto"/>
                <w:w w:val="96"/>
              </w:rPr>
              <w:t>Paid-in</w:t>
            </w:r>
          </w:p>
        </w:tc>
        <w:tc>
          <w:tcPr>
            <w:tcW w:w="16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gridSpan w:val="2"/>
            <w:vMerge w:val="restart"/>
          </w:tcPr>
          <w:p>
            <w:pPr>
              <w:ind w:left="120"/>
              <w:spacing w:after="0"/>
              <w:rPr>
                <w:sz w:val="20"/>
                <w:szCs w:val="20"/>
                <w:color w:val="auto"/>
              </w:rPr>
            </w:pPr>
            <w:r>
              <w:rPr>
                <w:rFonts w:ascii="Verdana" w:cs="Verdana" w:eastAsia="Verdana" w:hAnsi="Verdana"/>
                <w:sz w:val="13"/>
                <w:szCs w:val="13"/>
                <w:b w:val="1"/>
                <w:bCs w:val="1"/>
                <w:color w:val="auto"/>
              </w:rPr>
              <w:t>AOCI</w:t>
            </w:r>
          </w:p>
        </w:tc>
        <w:tc>
          <w:tcPr>
            <w:tcW w:w="16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1100" w:type="dxa"/>
            <w:vAlign w:val="bottom"/>
            <w:gridSpan w:val="2"/>
          </w:tcPr>
          <w:p>
            <w:pPr>
              <w:jc w:val="center"/>
              <w:spacing w:after="0" w:line="122" w:lineRule="exact"/>
              <w:rPr>
                <w:sz w:val="20"/>
                <w:szCs w:val="20"/>
                <w:color w:val="auto"/>
              </w:rPr>
            </w:pPr>
            <w:r>
              <w:rPr>
                <w:rFonts w:ascii="Verdana" w:cs="Verdana" w:eastAsia="Verdana" w:hAnsi="Verdana"/>
                <w:sz w:val="13"/>
                <w:szCs w:val="13"/>
                <w:b w:val="1"/>
                <w:bCs w:val="1"/>
                <w:color w:val="auto"/>
                <w:w w:val="96"/>
              </w:rPr>
              <w:t>Stockholders'</w:t>
            </w:r>
          </w:p>
        </w:tc>
        <w:tc>
          <w:tcPr>
            <w:tcW w:w="0" w:type="dxa"/>
            <w:vAlign w:val="bottom"/>
          </w:tcPr>
          <w:p>
            <w:pPr>
              <w:spacing w:after="0"/>
              <w:rPr>
                <w:sz w:val="1"/>
                <w:szCs w:val="1"/>
                <w:color w:val="auto"/>
              </w:rPr>
            </w:pPr>
          </w:p>
        </w:tc>
      </w:tr>
      <w:tr>
        <w:trPr>
          <w:trHeight w:val="170"/>
        </w:trPr>
        <w:tc>
          <w:tcPr>
            <w:tcW w:w="318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860" w:type="dxa"/>
            <w:vAlign w:val="bottom"/>
          </w:tcPr>
          <w:p>
            <w:pPr>
              <w:jc w:val="center"/>
              <w:ind w:left="157"/>
              <w:spacing w:after="0"/>
              <w:rPr>
                <w:sz w:val="20"/>
                <w:szCs w:val="20"/>
                <w:color w:val="auto"/>
              </w:rPr>
            </w:pPr>
            <w:r>
              <w:rPr>
                <w:rFonts w:ascii="Verdana" w:cs="Verdana" w:eastAsia="Verdana" w:hAnsi="Verdana"/>
                <w:sz w:val="13"/>
                <w:szCs w:val="13"/>
                <w:b w:val="1"/>
                <w:bCs w:val="1"/>
                <w:color w:val="auto"/>
                <w:w w:val="98"/>
              </w:rPr>
              <w:t>Stock</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220"/>
              <w:spacing w:after="0"/>
              <w:rPr>
                <w:sz w:val="20"/>
                <w:szCs w:val="20"/>
                <w:color w:val="auto"/>
              </w:rPr>
            </w:pPr>
            <w:r>
              <w:rPr>
                <w:rFonts w:ascii="Verdana" w:cs="Verdana" w:eastAsia="Verdana" w:hAnsi="Verdana"/>
                <w:sz w:val="13"/>
                <w:szCs w:val="13"/>
                <w:b w:val="1"/>
                <w:bCs w:val="1"/>
                <w:color w:val="auto"/>
                <w:w w:val="94"/>
              </w:rPr>
              <w:t>Capital</w:t>
            </w:r>
          </w:p>
        </w:tc>
        <w:tc>
          <w:tcPr>
            <w:tcW w:w="160" w:type="dxa"/>
            <w:vAlign w:val="bottom"/>
          </w:tcPr>
          <w:p>
            <w:pPr>
              <w:spacing w:after="0"/>
              <w:rPr>
                <w:sz w:val="14"/>
                <w:szCs w:val="14"/>
                <w:color w:val="auto"/>
              </w:rPr>
            </w:pPr>
          </w:p>
        </w:tc>
        <w:tc>
          <w:tcPr>
            <w:tcW w:w="1000" w:type="dxa"/>
            <w:vAlign w:val="bottom"/>
            <w:gridSpan w:val="2"/>
          </w:tcPr>
          <w:p>
            <w:pPr>
              <w:jc w:val="center"/>
              <w:ind w:right="220"/>
              <w:spacing w:after="0"/>
              <w:rPr>
                <w:sz w:val="20"/>
                <w:szCs w:val="20"/>
                <w:color w:val="auto"/>
              </w:rPr>
            </w:pPr>
            <w:r>
              <w:rPr>
                <w:rFonts w:ascii="Verdana" w:cs="Verdana" w:eastAsia="Verdana" w:hAnsi="Verdana"/>
                <w:sz w:val="13"/>
                <w:szCs w:val="13"/>
                <w:b w:val="1"/>
                <w:bCs w:val="1"/>
                <w:color w:val="auto"/>
                <w:w w:val="97"/>
              </w:rPr>
              <w:t>Earnings</w:t>
            </w:r>
          </w:p>
        </w:tc>
        <w:tc>
          <w:tcPr>
            <w:tcW w:w="24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Verdana" w:cs="Verdana" w:eastAsia="Verdana" w:hAnsi="Verdana"/>
                <w:sz w:val="13"/>
                <w:szCs w:val="13"/>
                <w:b w:val="1"/>
                <w:bCs w:val="1"/>
                <w:color w:val="auto"/>
                <w:w w:val="98"/>
              </w:rPr>
              <w:t>Stock</w:t>
            </w:r>
          </w:p>
        </w:tc>
        <w:tc>
          <w:tcPr>
            <w:tcW w:w="220" w:type="dxa"/>
            <w:vAlign w:val="bottom"/>
          </w:tcPr>
          <w:p>
            <w:pPr>
              <w:spacing w:after="0"/>
              <w:rPr>
                <w:sz w:val="14"/>
                <w:szCs w:val="14"/>
                <w:color w:val="auto"/>
              </w:rPr>
            </w:pPr>
          </w:p>
        </w:tc>
        <w:tc>
          <w:tcPr>
            <w:tcW w:w="880" w:type="dxa"/>
            <w:vAlign w:val="bottom"/>
          </w:tcPr>
          <w:p>
            <w:pPr>
              <w:jc w:val="center"/>
              <w:ind w:right="137"/>
              <w:spacing w:after="0"/>
              <w:rPr>
                <w:sz w:val="20"/>
                <w:szCs w:val="20"/>
                <w:color w:val="auto"/>
              </w:rPr>
            </w:pPr>
            <w:r>
              <w:rPr>
                <w:rFonts w:ascii="Verdana" w:cs="Verdana" w:eastAsia="Verdana" w:hAnsi="Verdana"/>
                <w:sz w:val="13"/>
                <w:szCs w:val="13"/>
                <w:b w:val="1"/>
                <w:bCs w:val="1"/>
                <w:color w:val="auto"/>
                <w:w w:val="95"/>
              </w:rPr>
              <w:t>Equity</w:t>
            </w:r>
          </w:p>
        </w:tc>
        <w:tc>
          <w:tcPr>
            <w:tcW w:w="0" w:type="dxa"/>
            <w:vAlign w:val="bottom"/>
          </w:tcPr>
          <w:p>
            <w:pPr>
              <w:spacing w:after="0"/>
              <w:rPr>
                <w:sz w:val="1"/>
                <w:szCs w:val="1"/>
                <w:color w:val="auto"/>
              </w:rPr>
            </w:pPr>
          </w:p>
        </w:tc>
      </w:tr>
      <w:tr>
        <w:trPr>
          <w:trHeight w:val="174"/>
        </w:trPr>
        <w:tc>
          <w:tcPr>
            <w:tcW w:w="3180" w:type="dxa"/>
            <w:vAlign w:val="bottom"/>
            <w:tcBorders>
              <w:top w:val="single" w:sz="8" w:color="E0E7ED"/>
            </w:tcBorders>
            <w:shd w:val="clear" w:color="auto" w:fill="E0E7ED"/>
          </w:tcPr>
          <w:p>
            <w:pPr>
              <w:ind w:left="20"/>
              <w:spacing w:after="0"/>
              <w:rPr>
                <w:sz w:val="20"/>
                <w:szCs w:val="20"/>
                <w:color w:val="auto"/>
              </w:rPr>
            </w:pPr>
            <w:r>
              <w:rPr>
                <w:rFonts w:ascii="Verdana" w:cs="Verdana" w:eastAsia="Verdana" w:hAnsi="Verdana"/>
                <w:sz w:val="13"/>
                <w:szCs w:val="13"/>
                <w:b w:val="1"/>
                <w:bCs w:val="1"/>
                <w:color w:val="auto"/>
              </w:rPr>
              <w:t>Balance, December 31, 2023</w:t>
            </w:r>
          </w:p>
        </w:tc>
        <w:tc>
          <w:tcPr>
            <w:tcW w:w="1080" w:type="dxa"/>
            <w:vAlign w:val="bottom"/>
            <w:tcBorders>
              <w:top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55,244,119</w:t>
            </w:r>
          </w:p>
        </w:tc>
        <w:tc>
          <w:tcPr>
            <w:tcW w:w="80" w:type="dxa"/>
            <w:vAlign w:val="bottom"/>
            <w:tcBorders>
              <w:top w:val="single" w:sz="8" w:color="E0E7ED"/>
            </w:tcBorders>
            <w:shd w:val="clear" w:color="auto" w:fill="E0E7ED"/>
          </w:tcPr>
          <w:p>
            <w:pPr>
              <w:spacing w:after="0"/>
              <w:rPr>
                <w:sz w:val="15"/>
                <w:szCs w:val="15"/>
                <w:color w:val="auto"/>
              </w:rPr>
            </w:pPr>
          </w:p>
        </w:tc>
        <w:tc>
          <w:tcPr>
            <w:tcW w:w="860" w:type="dxa"/>
            <w:vAlign w:val="bottom"/>
            <w:tcBorders>
              <w:top w:val="single" w:sz="8" w:color="auto"/>
            </w:tcBorders>
            <w:shd w:val="clear" w:color="auto" w:fill="E0E7ED"/>
          </w:tcPr>
          <w:p>
            <w:pPr>
              <w:jc w:val="right"/>
              <w:ind w:right="697"/>
              <w:spacing w:after="0"/>
              <w:rPr>
                <w:sz w:val="20"/>
                <w:szCs w:val="20"/>
                <w:color w:val="auto"/>
              </w:rPr>
            </w:pPr>
            <w:r>
              <w:rPr>
                <w:rFonts w:ascii="Verdana" w:cs="Verdana" w:eastAsia="Verdana" w:hAnsi="Verdana"/>
                <w:sz w:val="13"/>
                <w:szCs w:val="13"/>
                <w:color w:val="auto"/>
                <w:w w:val="95"/>
              </w:rPr>
              <w:t>$</w:t>
            </w:r>
          </w:p>
        </w:tc>
        <w:tc>
          <w:tcPr>
            <w:tcW w:w="220" w:type="dxa"/>
            <w:vAlign w:val="bottom"/>
            <w:tcBorders>
              <w:top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w w:val="83"/>
              </w:rPr>
              <w:t>58</w:t>
            </w:r>
          </w:p>
        </w:tc>
        <w:tc>
          <w:tcPr>
            <w:tcW w:w="80" w:type="dxa"/>
            <w:vAlign w:val="bottom"/>
            <w:tcBorders>
              <w:top w:val="single" w:sz="8" w:color="E0E7ED"/>
            </w:tcBorders>
            <w:shd w:val="clear" w:color="auto" w:fill="E0E7ED"/>
          </w:tcPr>
          <w:p>
            <w:pPr>
              <w:spacing w:after="0"/>
              <w:rPr>
                <w:sz w:val="15"/>
                <w:szCs w:val="15"/>
                <w:color w:val="auto"/>
              </w:rPr>
            </w:pPr>
          </w:p>
        </w:tc>
        <w:tc>
          <w:tcPr>
            <w:tcW w:w="140" w:type="dxa"/>
            <w:vAlign w:val="bottom"/>
            <w:tcBorders>
              <w:top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w w:val="95"/>
              </w:rPr>
              <w:t>$</w:t>
            </w:r>
          </w:p>
        </w:tc>
        <w:tc>
          <w:tcPr>
            <w:tcW w:w="940" w:type="dxa"/>
            <w:vAlign w:val="bottom"/>
            <w:tcBorders>
              <w:top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rPr>
              <w:t>1,323,595</w:t>
            </w:r>
          </w:p>
        </w:tc>
        <w:tc>
          <w:tcPr>
            <w:tcW w:w="80" w:type="dxa"/>
            <w:vAlign w:val="bottom"/>
            <w:tcBorders>
              <w:top w:val="single" w:sz="8" w:color="E0E7ED"/>
            </w:tcBorders>
            <w:shd w:val="clear" w:color="auto" w:fill="E0E7ED"/>
          </w:tcPr>
          <w:p>
            <w:pPr>
              <w:spacing w:after="0"/>
              <w:rPr>
                <w:sz w:val="15"/>
                <w:szCs w:val="15"/>
                <w:color w:val="auto"/>
              </w:rPr>
            </w:pPr>
          </w:p>
        </w:tc>
        <w:tc>
          <w:tcPr>
            <w:tcW w:w="160" w:type="dxa"/>
            <w:vAlign w:val="bottom"/>
            <w:tcBorders>
              <w:top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w w:val="95"/>
              </w:rPr>
              <w:t>$</w:t>
            </w:r>
          </w:p>
        </w:tc>
        <w:tc>
          <w:tcPr>
            <w:tcW w:w="920" w:type="dxa"/>
            <w:vAlign w:val="bottom"/>
            <w:tcBorders>
              <w:top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rPr>
              <w:t>237,197</w:t>
            </w:r>
          </w:p>
        </w:tc>
        <w:tc>
          <w:tcPr>
            <w:tcW w:w="80" w:type="dxa"/>
            <w:vAlign w:val="bottom"/>
            <w:tcBorders>
              <w:top w:val="single" w:sz="8" w:color="E0E7ED"/>
            </w:tcBorders>
            <w:shd w:val="clear" w:color="auto" w:fill="E0E7ED"/>
          </w:tcPr>
          <w:p>
            <w:pPr>
              <w:spacing w:after="0"/>
              <w:rPr>
                <w:sz w:val="15"/>
                <w:szCs w:val="15"/>
                <w:color w:val="auto"/>
              </w:rPr>
            </w:pPr>
          </w:p>
        </w:tc>
        <w:tc>
          <w:tcPr>
            <w:tcW w:w="240" w:type="dxa"/>
            <w:vAlign w:val="bottom"/>
            <w:tcBorders>
              <w:top w:val="single" w:sz="8" w:color="auto"/>
            </w:tcBorders>
            <w:shd w:val="clear" w:color="auto" w:fill="E0E7ED"/>
          </w:tcPr>
          <w:p>
            <w:pPr>
              <w:jc w:val="right"/>
              <w:ind w:right="77"/>
              <w:spacing w:after="0"/>
              <w:rPr>
                <w:sz w:val="20"/>
                <w:szCs w:val="20"/>
                <w:color w:val="auto"/>
              </w:rPr>
            </w:pPr>
            <w:r>
              <w:rPr>
                <w:rFonts w:ascii="Verdana" w:cs="Verdana" w:eastAsia="Verdana" w:hAnsi="Verdana"/>
                <w:sz w:val="13"/>
                <w:szCs w:val="13"/>
                <w:color w:val="auto"/>
                <w:w w:val="95"/>
              </w:rPr>
              <w:t>$</w:t>
            </w:r>
          </w:p>
        </w:tc>
        <w:tc>
          <w:tcPr>
            <w:tcW w:w="840" w:type="dxa"/>
            <w:vAlign w:val="bottom"/>
            <w:tcBorders>
              <w:top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rPr>
              <w:t>(218,803)</w:t>
            </w:r>
          </w:p>
        </w:tc>
        <w:tc>
          <w:tcPr>
            <w:tcW w:w="80" w:type="dxa"/>
            <w:vAlign w:val="bottom"/>
            <w:tcBorders>
              <w:top w:val="single" w:sz="8" w:color="E0E7ED"/>
            </w:tcBorders>
            <w:shd w:val="clear" w:color="auto" w:fill="E0E7ED"/>
          </w:tcPr>
          <w:p>
            <w:pPr>
              <w:spacing w:after="0"/>
              <w:rPr>
                <w:sz w:val="15"/>
                <w:szCs w:val="15"/>
                <w:color w:val="auto"/>
              </w:rPr>
            </w:pPr>
          </w:p>
        </w:tc>
        <w:tc>
          <w:tcPr>
            <w:tcW w:w="160" w:type="dxa"/>
            <w:vAlign w:val="bottom"/>
            <w:tcBorders>
              <w:top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w w:val="95"/>
              </w:rPr>
              <w:t>$</w:t>
            </w:r>
          </w:p>
        </w:tc>
        <w:tc>
          <w:tcPr>
            <w:tcW w:w="920" w:type="dxa"/>
            <w:vAlign w:val="bottom"/>
            <w:tcBorders>
              <w:top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rPr>
              <w:t>(70,066)</w:t>
            </w:r>
          </w:p>
        </w:tc>
        <w:tc>
          <w:tcPr>
            <w:tcW w:w="80" w:type="dxa"/>
            <w:vAlign w:val="bottom"/>
            <w:tcBorders>
              <w:top w:val="single" w:sz="8" w:color="E0E7ED"/>
            </w:tcBorders>
            <w:shd w:val="clear" w:color="auto" w:fill="E0E7ED"/>
          </w:tcPr>
          <w:p>
            <w:pPr>
              <w:spacing w:after="0"/>
              <w:rPr>
                <w:sz w:val="15"/>
                <w:szCs w:val="15"/>
                <w:color w:val="auto"/>
              </w:rPr>
            </w:pPr>
          </w:p>
        </w:tc>
        <w:tc>
          <w:tcPr>
            <w:tcW w:w="220" w:type="dxa"/>
            <w:vAlign w:val="bottom"/>
            <w:tcBorders>
              <w:top w:val="single" w:sz="8" w:color="auto"/>
            </w:tcBorders>
            <w:shd w:val="clear" w:color="auto" w:fill="E0E7ED"/>
          </w:tcPr>
          <w:p>
            <w:pPr>
              <w:jc w:val="right"/>
              <w:ind w:right="57"/>
              <w:spacing w:after="0"/>
              <w:rPr>
                <w:sz w:val="20"/>
                <w:szCs w:val="20"/>
                <w:color w:val="auto"/>
              </w:rPr>
            </w:pPr>
            <w:r>
              <w:rPr>
                <w:rFonts w:ascii="Verdana" w:cs="Verdana" w:eastAsia="Verdana" w:hAnsi="Verdana"/>
                <w:sz w:val="13"/>
                <w:szCs w:val="13"/>
                <w:color w:val="auto"/>
                <w:w w:val="95"/>
              </w:rPr>
              <w:t>$</w:t>
            </w:r>
          </w:p>
        </w:tc>
        <w:tc>
          <w:tcPr>
            <w:tcW w:w="880" w:type="dxa"/>
            <w:vAlign w:val="bottom"/>
            <w:tcBorders>
              <w:top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1,271,981</w:t>
            </w:r>
          </w:p>
        </w:tc>
        <w:tc>
          <w:tcPr>
            <w:tcW w:w="0" w:type="dxa"/>
            <w:vAlign w:val="bottom"/>
          </w:tcPr>
          <w:p>
            <w:pPr>
              <w:spacing w:after="0"/>
              <w:rPr>
                <w:sz w:val="1"/>
                <w:szCs w:val="1"/>
                <w:color w:val="auto"/>
              </w:rPr>
            </w:pPr>
          </w:p>
        </w:tc>
      </w:tr>
      <w:tr>
        <w:trPr>
          <w:trHeight w:val="122"/>
        </w:trPr>
        <w:tc>
          <w:tcPr>
            <w:tcW w:w="3180" w:type="dxa"/>
            <w:vAlign w:val="bottom"/>
          </w:tcPr>
          <w:p>
            <w:pPr>
              <w:ind w:left="180"/>
              <w:spacing w:after="0" w:line="122" w:lineRule="exact"/>
              <w:rPr>
                <w:sz w:val="20"/>
                <w:szCs w:val="20"/>
                <w:color w:val="auto"/>
              </w:rPr>
            </w:pPr>
            <w:r>
              <w:rPr>
                <w:rFonts w:ascii="Verdana" w:cs="Verdana" w:eastAsia="Verdana" w:hAnsi="Verdana"/>
                <w:sz w:val="13"/>
                <w:szCs w:val="13"/>
                <w:color w:val="auto"/>
              </w:rPr>
              <w:t>Cumulative effect of change in accounting</w:t>
            </w:r>
          </w:p>
        </w:tc>
        <w:tc>
          <w:tcPr>
            <w:tcW w:w="1160" w:type="dxa"/>
            <w:vAlign w:val="bottom"/>
            <w:gridSpan w:val="2"/>
            <w:vMerge w:val="restart"/>
          </w:tcPr>
          <w:p>
            <w:pPr>
              <w:jc w:val="right"/>
              <w:ind w:right="160"/>
              <w:spacing w:after="0"/>
              <w:rPr>
                <w:sz w:val="20"/>
                <w:szCs w:val="20"/>
                <w:color w:val="auto"/>
              </w:rPr>
            </w:pPr>
            <w:r>
              <w:rPr>
                <w:rFonts w:ascii="Verdana" w:cs="Verdana" w:eastAsia="Verdana" w:hAnsi="Verdana"/>
                <w:sz w:val="13"/>
                <w:szCs w:val="13"/>
                <w:color w:val="auto"/>
              </w:rPr>
              <w:t>—</w:t>
            </w:r>
          </w:p>
        </w:tc>
        <w:tc>
          <w:tcPr>
            <w:tcW w:w="860" w:type="dxa"/>
            <w:vAlign w:val="bottom"/>
          </w:tcPr>
          <w:p>
            <w:pPr>
              <w:spacing w:after="0"/>
              <w:rPr>
                <w:sz w:val="10"/>
                <w:szCs w:val="10"/>
                <w:color w:val="auto"/>
              </w:rPr>
            </w:pPr>
          </w:p>
        </w:tc>
        <w:tc>
          <w:tcPr>
            <w:tcW w:w="300" w:type="dxa"/>
            <w:vAlign w:val="bottom"/>
            <w:gridSpan w:val="2"/>
            <w:vMerge w:val="restart"/>
          </w:tcPr>
          <w:p>
            <w:pPr>
              <w:jc w:val="right"/>
              <w:ind w:right="140"/>
              <w:spacing w:after="0"/>
              <w:rPr>
                <w:sz w:val="20"/>
                <w:szCs w:val="20"/>
                <w:color w:val="auto"/>
              </w:rPr>
            </w:pPr>
            <w:r>
              <w:rPr>
                <w:rFonts w:ascii="Verdana" w:cs="Verdana" w:eastAsia="Verdana" w:hAnsi="Verdana"/>
                <w:sz w:val="13"/>
                <w:szCs w:val="13"/>
                <w:color w:val="auto"/>
              </w:rPr>
              <w:t>—</w:t>
            </w:r>
          </w:p>
        </w:tc>
        <w:tc>
          <w:tcPr>
            <w:tcW w:w="140" w:type="dxa"/>
            <w:vAlign w:val="bottom"/>
          </w:tcPr>
          <w:p>
            <w:pPr>
              <w:spacing w:after="0"/>
              <w:rPr>
                <w:sz w:val="10"/>
                <w:szCs w:val="10"/>
                <w:color w:val="auto"/>
              </w:rPr>
            </w:pPr>
          </w:p>
        </w:tc>
        <w:tc>
          <w:tcPr>
            <w:tcW w:w="1020" w:type="dxa"/>
            <w:vAlign w:val="bottom"/>
            <w:gridSpan w:val="2"/>
            <w:vMerge w:val="restart"/>
          </w:tcPr>
          <w:p>
            <w:pPr>
              <w:jc w:val="right"/>
              <w:ind w:right="140"/>
              <w:spacing w:after="0"/>
              <w:rPr>
                <w:sz w:val="20"/>
                <w:szCs w:val="20"/>
                <w:color w:val="auto"/>
              </w:rPr>
            </w:pPr>
            <w:r>
              <w:rPr>
                <w:rFonts w:ascii="Verdana" w:cs="Verdana" w:eastAsia="Verdana" w:hAnsi="Verdana"/>
                <w:sz w:val="13"/>
                <w:szCs w:val="13"/>
                <w:color w:val="auto"/>
              </w:rPr>
              <w:t>—</w:t>
            </w:r>
          </w:p>
        </w:tc>
        <w:tc>
          <w:tcPr>
            <w:tcW w:w="160" w:type="dxa"/>
            <w:vAlign w:val="bottom"/>
          </w:tcPr>
          <w:p>
            <w:pPr>
              <w:spacing w:after="0"/>
              <w:rPr>
                <w:sz w:val="10"/>
                <w:szCs w:val="10"/>
                <w:color w:val="auto"/>
              </w:rPr>
            </w:pPr>
          </w:p>
        </w:tc>
        <w:tc>
          <w:tcPr>
            <w:tcW w:w="920" w:type="dxa"/>
            <w:vAlign w:val="bottom"/>
            <w:vMerge w:val="restart"/>
          </w:tcPr>
          <w:p>
            <w:pPr>
              <w:jc w:val="right"/>
              <w:spacing w:after="0"/>
              <w:rPr>
                <w:sz w:val="20"/>
                <w:szCs w:val="20"/>
                <w:color w:val="auto"/>
              </w:rPr>
            </w:pPr>
            <w:r>
              <w:rPr>
                <w:rFonts w:ascii="Verdana" w:cs="Verdana" w:eastAsia="Verdana" w:hAnsi="Verdana"/>
                <w:sz w:val="13"/>
                <w:szCs w:val="13"/>
                <w:color w:val="auto"/>
              </w:rPr>
              <w:t>(1,391)</w:t>
            </w: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gridSpan w:val="2"/>
            <w:vMerge w:val="restart"/>
          </w:tcPr>
          <w:p>
            <w:pPr>
              <w:jc w:val="right"/>
              <w:ind w:right="140"/>
              <w:spacing w:after="0"/>
              <w:rPr>
                <w:sz w:val="20"/>
                <w:szCs w:val="20"/>
                <w:color w:val="auto"/>
              </w:rPr>
            </w:pPr>
            <w:r>
              <w:rPr>
                <w:rFonts w:ascii="Verdana" w:cs="Verdana" w:eastAsia="Verdana" w:hAnsi="Verdana"/>
                <w:sz w:val="13"/>
                <w:szCs w:val="13"/>
                <w:color w:val="auto"/>
              </w:rPr>
              <w:t>—</w:t>
            </w:r>
          </w:p>
        </w:tc>
        <w:tc>
          <w:tcPr>
            <w:tcW w:w="160" w:type="dxa"/>
            <w:vAlign w:val="bottom"/>
          </w:tcPr>
          <w:p>
            <w:pPr>
              <w:spacing w:after="0"/>
              <w:rPr>
                <w:sz w:val="10"/>
                <w:szCs w:val="10"/>
                <w:color w:val="auto"/>
              </w:rPr>
            </w:pPr>
          </w:p>
        </w:tc>
        <w:tc>
          <w:tcPr>
            <w:tcW w:w="1000" w:type="dxa"/>
            <w:vAlign w:val="bottom"/>
            <w:gridSpan w:val="2"/>
            <w:vMerge w:val="restart"/>
          </w:tcPr>
          <w:p>
            <w:pPr>
              <w:jc w:val="right"/>
              <w:ind w:right="140"/>
              <w:spacing w:after="0"/>
              <w:rPr>
                <w:sz w:val="20"/>
                <w:szCs w:val="20"/>
                <w:color w:val="auto"/>
              </w:rPr>
            </w:pPr>
            <w:r>
              <w:rPr>
                <w:rFonts w:ascii="Verdana" w:cs="Verdana" w:eastAsia="Verdana" w:hAnsi="Verdana"/>
                <w:sz w:val="13"/>
                <w:szCs w:val="13"/>
                <w:color w:val="auto"/>
              </w:rPr>
              <w:t>—</w:t>
            </w:r>
          </w:p>
        </w:tc>
        <w:tc>
          <w:tcPr>
            <w:tcW w:w="220" w:type="dxa"/>
            <w:vAlign w:val="bottom"/>
          </w:tcPr>
          <w:p>
            <w:pPr>
              <w:spacing w:after="0"/>
              <w:rPr>
                <w:sz w:val="10"/>
                <w:szCs w:val="10"/>
                <w:color w:val="auto"/>
              </w:rPr>
            </w:pPr>
          </w:p>
        </w:tc>
        <w:tc>
          <w:tcPr>
            <w:tcW w:w="880" w:type="dxa"/>
            <w:vAlign w:val="bottom"/>
            <w:vMerge w:val="restart"/>
          </w:tcPr>
          <w:p>
            <w:pPr>
              <w:jc w:val="right"/>
              <w:spacing w:after="0"/>
              <w:rPr>
                <w:sz w:val="20"/>
                <w:szCs w:val="20"/>
                <w:color w:val="auto"/>
              </w:rPr>
            </w:pPr>
            <w:r>
              <w:rPr>
                <w:rFonts w:ascii="Verdana" w:cs="Verdana" w:eastAsia="Verdana" w:hAnsi="Verdana"/>
                <w:sz w:val="13"/>
                <w:szCs w:val="13"/>
                <w:color w:val="auto"/>
              </w:rPr>
              <w:t>(1,391)</w:t>
            </w:r>
          </w:p>
        </w:tc>
        <w:tc>
          <w:tcPr>
            <w:tcW w:w="0" w:type="dxa"/>
            <w:vAlign w:val="bottom"/>
          </w:tcPr>
          <w:p>
            <w:pPr>
              <w:spacing w:after="0"/>
              <w:rPr>
                <w:sz w:val="1"/>
                <w:szCs w:val="1"/>
                <w:color w:val="auto"/>
              </w:rPr>
            </w:pPr>
          </w:p>
        </w:tc>
      </w:tr>
      <w:tr>
        <w:trPr>
          <w:trHeight w:val="170"/>
        </w:trPr>
        <w:tc>
          <w:tcPr>
            <w:tcW w:w="3180" w:type="dxa"/>
            <w:vAlign w:val="bottom"/>
          </w:tcPr>
          <w:p>
            <w:pPr>
              <w:ind w:left="180"/>
              <w:spacing w:after="0"/>
              <w:rPr>
                <w:sz w:val="20"/>
                <w:szCs w:val="20"/>
                <w:color w:val="auto"/>
              </w:rPr>
            </w:pPr>
            <w:r>
              <w:rPr>
                <w:rFonts w:ascii="Verdana" w:cs="Verdana" w:eastAsia="Verdana" w:hAnsi="Verdana"/>
                <w:sz w:val="13"/>
                <w:szCs w:val="13"/>
                <w:color w:val="auto"/>
              </w:rPr>
              <w:t>principal (ASU 2023-02)</w:t>
            </w:r>
          </w:p>
        </w:tc>
        <w:tc>
          <w:tcPr>
            <w:tcW w:w="1160" w:type="dxa"/>
            <w:vAlign w:val="bottom"/>
            <w:gridSpan w:val="2"/>
            <w:vMerge w:val="continue"/>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3180" w:type="dxa"/>
            <w:vAlign w:val="bottom"/>
            <w:shd w:val="clear" w:color="auto" w:fill="E0E7ED"/>
          </w:tcPr>
          <w:p>
            <w:pPr>
              <w:ind w:left="180"/>
              <w:spacing w:after="0"/>
              <w:rPr>
                <w:sz w:val="20"/>
                <w:szCs w:val="20"/>
                <w:color w:val="auto"/>
              </w:rPr>
            </w:pPr>
            <w:r>
              <w:rPr>
                <w:rFonts w:ascii="Verdana" w:cs="Verdana" w:eastAsia="Verdana" w:hAnsi="Verdana"/>
                <w:sz w:val="13"/>
                <w:szCs w:val="13"/>
                <w:color w:val="auto"/>
              </w:rPr>
              <w:t>Net income</w:t>
            </w:r>
          </w:p>
        </w:tc>
        <w:tc>
          <w:tcPr>
            <w:tcW w:w="1160" w:type="dxa"/>
            <w:vAlign w:val="bottom"/>
            <w:gridSpan w:val="2"/>
            <w:shd w:val="clear" w:color="auto" w:fill="E0E7ED"/>
          </w:tcPr>
          <w:p>
            <w:pPr>
              <w:jc w:val="right"/>
              <w:ind w:right="160"/>
              <w:spacing w:after="0"/>
              <w:rPr>
                <w:sz w:val="20"/>
                <w:szCs w:val="20"/>
                <w:color w:val="auto"/>
              </w:rPr>
            </w:pPr>
            <w:r>
              <w:rPr>
                <w:rFonts w:ascii="Verdana" w:cs="Verdana" w:eastAsia="Verdana" w:hAnsi="Verdana"/>
                <w:sz w:val="13"/>
                <w:szCs w:val="13"/>
                <w:color w:val="auto"/>
              </w:rPr>
              <w:t>—</w:t>
            </w:r>
          </w:p>
        </w:tc>
        <w:tc>
          <w:tcPr>
            <w:tcW w:w="860" w:type="dxa"/>
            <w:vAlign w:val="bottom"/>
            <w:shd w:val="clear" w:color="auto" w:fill="E0E7ED"/>
          </w:tcPr>
          <w:p>
            <w:pPr>
              <w:spacing w:after="0"/>
              <w:rPr>
                <w:sz w:val="15"/>
                <w:szCs w:val="15"/>
                <w:color w:val="auto"/>
              </w:rPr>
            </w:pPr>
          </w:p>
        </w:tc>
        <w:tc>
          <w:tcPr>
            <w:tcW w:w="300" w:type="dxa"/>
            <w:vAlign w:val="bottom"/>
            <w:gridSpan w:val="2"/>
            <w:shd w:val="clear" w:color="auto" w:fill="E0E7ED"/>
          </w:tcPr>
          <w:p>
            <w:pPr>
              <w:jc w:val="right"/>
              <w:ind w:right="140"/>
              <w:spacing w:after="0"/>
              <w:rPr>
                <w:sz w:val="20"/>
                <w:szCs w:val="20"/>
                <w:color w:val="auto"/>
              </w:rPr>
            </w:pPr>
            <w:r>
              <w:rPr>
                <w:rFonts w:ascii="Verdana" w:cs="Verdana" w:eastAsia="Verdana" w:hAnsi="Verdana"/>
                <w:sz w:val="13"/>
                <w:szCs w:val="13"/>
                <w:color w:val="auto"/>
              </w:rPr>
              <w:t>—</w:t>
            </w:r>
          </w:p>
        </w:tc>
        <w:tc>
          <w:tcPr>
            <w:tcW w:w="140" w:type="dxa"/>
            <w:vAlign w:val="bottom"/>
            <w:shd w:val="clear" w:color="auto" w:fill="E0E7ED"/>
          </w:tcPr>
          <w:p>
            <w:pPr>
              <w:spacing w:after="0"/>
              <w:rPr>
                <w:sz w:val="15"/>
                <w:szCs w:val="15"/>
                <w:color w:val="auto"/>
              </w:rPr>
            </w:pPr>
          </w:p>
        </w:tc>
        <w:tc>
          <w:tcPr>
            <w:tcW w:w="1020" w:type="dxa"/>
            <w:vAlign w:val="bottom"/>
            <w:gridSpan w:val="2"/>
            <w:shd w:val="clear" w:color="auto" w:fill="E0E7ED"/>
          </w:tcPr>
          <w:p>
            <w:pPr>
              <w:jc w:val="right"/>
              <w:ind w:right="140"/>
              <w:spacing w:after="0"/>
              <w:rPr>
                <w:sz w:val="20"/>
                <w:szCs w:val="20"/>
                <w:color w:val="auto"/>
              </w:rPr>
            </w:pPr>
            <w:r>
              <w:rPr>
                <w:rFonts w:ascii="Verdana" w:cs="Verdana" w:eastAsia="Verdana" w:hAnsi="Verdana"/>
                <w:sz w:val="13"/>
                <w:szCs w:val="13"/>
                <w:color w:val="auto"/>
              </w:rPr>
              <w:t>—</w:t>
            </w:r>
          </w:p>
        </w:tc>
        <w:tc>
          <w:tcPr>
            <w:tcW w:w="160" w:type="dxa"/>
            <w:vAlign w:val="bottom"/>
            <w:shd w:val="clear" w:color="auto" w:fill="E0E7ED"/>
          </w:tcPr>
          <w:p>
            <w:pPr>
              <w:spacing w:after="0"/>
              <w:rPr>
                <w:sz w:val="15"/>
                <w:szCs w:val="15"/>
                <w:color w:val="auto"/>
              </w:rPr>
            </w:pPr>
          </w:p>
        </w:tc>
        <w:tc>
          <w:tcPr>
            <w:tcW w:w="92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53,582</w:t>
            </w:r>
          </w:p>
        </w:tc>
        <w:tc>
          <w:tcPr>
            <w:tcW w:w="80" w:type="dxa"/>
            <w:vAlign w:val="bottom"/>
            <w:shd w:val="clear" w:color="auto" w:fill="E0E7ED"/>
          </w:tcPr>
          <w:p>
            <w:pPr>
              <w:spacing w:after="0"/>
              <w:rPr>
                <w:sz w:val="15"/>
                <w:szCs w:val="15"/>
                <w:color w:val="auto"/>
              </w:rPr>
            </w:pPr>
          </w:p>
        </w:tc>
        <w:tc>
          <w:tcPr>
            <w:tcW w:w="240" w:type="dxa"/>
            <w:vAlign w:val="bottom"/>
            <w:shd w:val="clear" w:color="auto" w:fill="E0E7ED"/>
          </w:tcPr>
          <w:p>
            <w:pPr>
              <w:spacing w:after="0"/>
              <w:rPr>
                <w:sz w:val="15"/>
                <w:szCs w:val="15"/>
                <w:color w:val="auto"/>
              </w:rPr>
            </w:pPr>
          </w:p>
        </w:tc>
        <w:tc>
          <w:tcPr>
            <w:tcW w:w="920" w:type="dxa"/>
            <w:vAlign w:val="bottom"/>
            <w:gridSpan w:val="2"/>
            <w:shd w:val="clear" w:color="auto" w:fill="E0E7ED"/>
          </w:tcPr>
          <w:p>
            <w:pPr>
              <w:jc w:val="right"/>
              <w:ind w:right="140"/>
              <w:spacing w:after="0"/>
              <w:rPr>
                <w:sz w:val="20"/>
                <w:szCs w:val="20"/>
                <w:color w:val="auto"/>
              </w:rPr>
            </w:pPr>
            <w:r>
              <w:rPr>
                <w:rFonts w:ascii="Verdana" w:cs="Verdana" w:eastAsia="Verdana" w:hAnsi="Verdana"/>
                <w:sz w:val="13"/>
                <w:szCs w:val="13"/>
                <w:color w:val="auto"/>
              </w:rPr>
              <w:t>—</w:t>
            </w:r>
          </w:p>
        </w:tc>
        <w:tc>
          <w:tcPr>
            <w:tcW w:w="160" w:type="dxa"/>
            <w:vAlign w:val="bottom"/>
            <w:shd w:val="clear" w:color="auto" w:fill="E0E7ED"/>
          </w:tcPr>
          <w:p>
            <w:pPr>
              <w:spacing w:after="0"/>
              <w:rPr>
                <w:sz w:val="15"/>
                <w:szCs w:val="15"/>
                <w:color w:val="auto"/>
              </w:rPr>
            </w:pPr>
          </w:p>
        </w:tc>
        <w:tc>
          <w:tcPr>
            <w:tcW w:w="1000" w:type="dxa"/>
            <w:vAlign w:val="bottom"/>
            <w:gridSpan w:val="2"/>
            <w:shd w:val="clear" w:color="auto" w:fill="E0E7ED"/>
          </w:tcPr>
          <w:p>
            <w:pPr>
              <w:jc w:val="right"/>
              <w:ind w:right="140"/>
              <w:spacing w:after="0"/>
              <w:rPr>
                <w:sz w:val="20"/>
                <w:szCs w:val="20"/>
                <w:color w:val="auto"/>
              </w:rPr>
            </w:pPr>
            <w:r>
              <w:rPr>
                <w:rFonts w:ascii="Verdana" w:cs="Verdana" w:eastAsia="Verdana" w:hAnsi="Verdana"/>
                <w:sz w:val="13"/>
                <w:szCs w:val="13"/>
                <w:color w:val="auto"/>
              </w:rPr>
              <w:t>—</w:t>
            </w:r>
          </w:p>
        </w:tc>
        <w:tc>
          <w:tcPr>
            <w:tcW w:w="220" w:type="dxa"/>
            <w:vAlign w:val="bottom"/>
            <w:shd w:val="clear" w:color="auto" w:fill="E0E7ED"/>
          </w:tcPr>
          <w:p>
            <w:pPr>
              <w:spacing w:after="0"/>
              <w:rPr>
                <w:sz w:val="15"/>
                <w:szCs w:val="15"/>
                <w:color w:val="auto"/>
              </w:rPr>
            </w:pPr>
          </w:p>
        </w:tc>
        <w:tc>
          <w:tcPr>
            <w:tcW w:w="88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53,582</w:t>
            </w:r>
          </w:p>
        </w:tc>
        <w:tc>
          <w:tcPr>
            <w:tcW w:w="0" w:type="dxa"/>
            <w:vAlign w:val="bottom"/>
          </w:tcPr>
          <w:p>
            <w:pPr>
              <w:spacing w:after="0"/>
              <w:rPr>
                <w:sz w:val="1"/>
                <w:szCs w:val="1"/>
                <w:color w:val="auto"/>
              </w:rPr>
            </w:pPr>
          </w:p>
        </w:tc>
      </w:tr>
      <w:tr>
        <w:trPr>
          <w:trHeight w:val="170"/>
        </w:trPr>
        <w:tc>
          <w:tcPr>
            <w:tcW w:w="3180" w:type="dxa"/>
            <w:vAlign w:val="bottom"/>
          </w:tcPr>
          <w:p>
            <w:pPr>
              <w:ind w:left="180"/>
              <w:spacing w:after="0"/>
              <w:rPr>
                <w:sz w:val="20"/>
                <w:szCs w:val="20"/>
                <w:color w:val="auto"/>
              </w:rPr>
            </w:pPr>
            <w:r>
              <w:rPr>
                <w:rFonts w:ascii="Verdana" w:cs="Verdana" w:eastAsia="Verdana" w:hAnsi="Verdana"/>
                <w:sz w:val="13"/>
                <w:szCs w:val="13"/>
                <w:color w:val="auto"/>
              </w:rPr>
              <w:t>OCI, net of tax</w:t>
            </w:r>
          </w:p>
        </w:tc>
        <w:tc>
          <w:tcPr>
            <w:tcW w:w="1160" w:type="dxa"/>
            <w:vAlign w:val="bottom"/>
            <w:gridSpan w:val="2"/>
          </w:tcPr>
          <w:p>
            <w:pPr>
              <w:jc w:val="right"/>
              <w:ind w:right="160"/>
              <w:spacing w:after="0"/>
              <w:rPr>
                <w:sz w:val="20"/>
                <w:szCs w:val="20"/>
                <w:color w:val="auto"/>
              </w:rPr>
            </w:pPr>
            <w:r>
              <w:rPr>
                <w:rFonts w:ascii="Verdana" w:cs="Verdana" w:eastAsia="Verdana" w:hAnsi="Verdana"/>
                <w:sz w:val="13"/>
                <w:szCs w:val="13"/>
                <w:color w:val="auto"/>
              </w:rPr>
              <w:t>—</w:t>
            </w:r>
          </w:p>
        </w:tc>
        <w:tc>
          <w:tcPr>
            <w:tcW w:w="860" w:type="dxa"/>
            <w:vAlign w:val="bottom"/>
          </w:tcPr>
          <w:p>
            <w:pPr>
              <w:spacing w:after="0"/>
              <w:rPr>
                <w:sz w:val="14"/>
                <w:szCs w:val="14"/>
                <w:color w:val="auto"/>
              </w:rPr>
            </w:pPr>
          </w:p>
        </w:tc>
        <w:tc>
          <w:tcPr>
            <w:tcW w:w="300" w:type="dxa"/>
            <w:vAlign w:val="bottom"/>
            <w:gridSpan w:val="2"/>
          </w:tcPr>
          <w:p>
            <w:pPr>
              <w:jc w:val="right"/>
              <w:ind w:right="140"/>
              <w:spacing w:after="0"/>
              <w:rPr>
                <w:sz w:val="20"/>
                <w:szCs w:val="20"/>
                <w:color w:val="auto"/>
              </w:rPr>
            </w:pPr>
            <w:r>
              <w:rPr>
                <w:rFonts w:ascii="Verdana" w:cs="Verdana" w:eastAsia="Verdana" w:hAnsi="Verdana"/>
                <w:sz w:val="13"/>
                <w:szCs w:val="13"/>
                <w:color w:val="auto"/>
              </w:rPr>
              <w:t>—</w:t>
            </w:r>
          </w:p>
        </w:tc>
        <w:tc>
          <w:tcPr>
            <w:tcW w:w="14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Verdana" w:cs="Verdana" w:eastAsia="Verdana" w:hAnsi="Verdana"/>
                <w:sz w:val="13"/>
                <w:szCs w:val="13"/>
                <w:color w:val="auto"/>
              </w:rPr>
              <w:t>—</w:t>
            </w:r>
          </w:p>
        </w:tc>
        <w:tc>
          <w:tcPr>
            <w:tcW w:w="16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Verdana" w:cs="Verdana" w:eastAsia="Verdana" w:hAnsi="Verdana"/>
                <w:sz w:val="13"/>
                <w:szCs w:val="13"/>
                <w:color w:val="auto"/>
              </w:rPr>
              <w:t>—</w:t>
            </w: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Verdana" w:cs="Verdana" w:eastAsia="Verdana" w:hAnsi="Verdana"/>
                <w:sz w:val="13"/>
                <w:szCs w:val="13"/>
                <w:color w:val="auto"/>
              </w:rPr>
              <w:t>(1,523)</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Verdana" w:cs="Verdana" w:eastAsia="Verdana" w:hAnsi="Verdana"/>
                <w:sz w:val="13"/>
                <w:szCs w:val="13"/>
                <w:color w:val="auto"/>
              </w:rPr>
              <w:t>—</w:t>
            </w:r>
          </w:p>
        </w:tc>
        <w:tc>
          <w:tcPr>
            <w:tcW w:w="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Verdana" w:cs="Verdana" w:eastAsia="Verdana" w:hAnsi="Verdana"/>
                <w:sz w:val="13"/>
                <w:szCs w:val="13"/>
                <w:color w:val="auto"/>
              </w:rPr>
              <w:t>(1,523)</w:t>
            </w:r>
          </w:p>
        </w:tc>
        <w:tc>
          <w:tcPr>
            <w:tcW w:w="0" w:type="dxa"/>
            <w:vAlign w:val="bottom"/>
          </w:tcPr>
          <w:p>
            <w:pPr>
              <w:spacing w:after="0"/>
              <w:rPr>
                <w:sz w:val="1"/>
                <w:szCs w:val="1"/>
                <w:color w:val="auto"/>
              </w:rPr>
            </w:pPr>
          </w:p>
        </w:tc>
      </w:tr>
      <w:tr>
        <w:trPr>
          <w:trHeight w:val="127"/>
        </w:trPr>
        <w:tc>
          <w:tcPr>
            <w:tcW w:w="3180" w:type="dxa"/>
            <w:vAlign w:val="bottom"/>
            <w:shd w:val="clear" w:color="auto" w:fill="E0E7ED"/>
          </w:tcPr>
          <w:p>
            <w:pPr>
              <w:ind w:left="180"/>
              <w:spacing w:after="0" w:line="127" w:lineRule="exact"/>
              <w:rPr>
                <w:sz w:val="20"/>
                <w:szCs w:val="20"/>
                <w:color w:val="auto"/>
              </w:rPr>
            </w:pPr>
            <w:r>
              <w:rPr>
                <w:rFonts w:ascii="Verdana" w:cs="Verdana" w:eastAsia="Verdana" w:hAnsi="Verdana"/>
                <w:sz w:val="13"/>
                <w:szCs w:val="13"/>
                <w:color w:val="auto"/>
              </w:rPr>
              <w:t>Stock issued in acquisition, net of stock</w:t>
            </w:r>
          </w:p>
        </w:tc>
        <w:tc>
          <w:tcPr>
            <w:tcW w:w="1080" w:type="dxa"/>
            <w:vAlign w:val="bottom"/>
            <w:vMerge w:val="restart"/>
            <w:shd w:val="clear" w:color="auto" w:fill="E0E7ED"/>
          </w:tcPr>
          <w:p>
            <w:pPr>
              <w:jc w:val="right"/>
              <w:ind w:right="17"/>
              <w:spacing w:after="0"/>
              <w:rPr>
                <w:sz w:val="20"/>
                <w:szCs w:val="20"/>
                <w:color w:val="auto"/>
              </w:rPr>
            </w:pPr>
            <w:r>
              <w:rPr>
                <w:rFonts w:ascii="Verdana" w:cs="Verdana" w:eastAsia="Verdana" w:hAnsi="Verdana"/>
                <w:sz w:val="13"/>
                <w:szCs w:val="13"/>
                <w:color w:val="auto"/>
              </w:rPr>
              <w:t>1,429,304</w:t>
            </w:r>
          </w:p>
        </w:tc>
        <w:tc>
          <w:tcPr>
            <w:tcW w:w="80" w:type="dxa"/>
            <w:vAlign w:val="bottom"/>
            <w:shd w:val="clear" w:color="auto" w:fill="E0E7ED"/>
          </w:tcPr>
          <w:p>
            <w:pPr>
              <w:spacing w:after="0"/>
              <w:rPr>
                <w:sz w:val="11"/>
                <w:szCs w:val="11"/>
                <w:color w:val="auto"/>
              </w:rPr>
            </w:pPr>
          </w:p>
        </w:tc>
        <w:tc>
          <w:tcPr>
            <w:tcW w:w="860" w:type="dxa"/>
            <w:vAlign w:val="bottom"/>
            <w:shd w:val="clear" w:color="auto" w:fill="E0E7ED"/>
          </w:tcPr>
          <w:p>
            <w:pPr>
              <w:spacing w:after="0"/>
              <w:rPr>
                <w:sz w:val="11"/>
                <w:szCs w:val="11"/>
                <w:color w:val="auto"/>
              </w:rPr>
            </w:pPr>
          </w:p>
        </w:tc>
        <w:tc>
          <w:tcPr>
            <w:tcW w:w="220" w:type="dxa"/>
            <w:vAlign w:val="bottom"/>
            <w:vMerge w:val="restart"/>
            <w:shd w:val="clear" w:color="auto" w:fill="E0E7ED"/>
          </w:tcPr>
          <w:p>
            <w:pPr>
              <w:jc w:val="right"/>
              <w:spacing w:after="0"/>
              <w:rPr>
                <w:sz w:val="20"/>
                <w:szCs w:val="20"/>
                <w:color w:val="auto"/>
              </w:rPr>
            </w:pPr>
            <w:r>
              <w:rPr>
                <w:rFonts w:ascii="Verdana" w:cs="Verdana" w:eastAsia="Verdana" w:hAnsi="Verdana"/>
                <w:sz w:val="13"/>
                <w:szCs w:val="13"/>
                <w:color w:val="auto"/>
              </w:rPr>
              <w:t>2</w:t>
            </w:r>
          </w:p>
        </w:tc>
        <w:tc>
          <w:tcPr>
            <w:tcW w:w="80" w:type="dxa"/>
            <w:vAlign w:val="bottom"/>
            <w:shd w:val="clear" w:color="auto" w:fill="E0E7ED"/>
          </w:tcPr>
          <w:p>
            <w:pPr>
              <w:spacing w:after="0"/>
              <w:rPr>
                <w:sz w:val="11"/>
                <w:szCs w:val="11"/>
                <w:color w:val="auto"/>
              </w:rPr>
            </w:pPr>
          </w:p>
        </w:tc>
        <w:tc>
          <w:tcPr>
            <w:tcW w:w="140" w:type="dxa"/>
            <w:vAlign w:val="bottom"/>
            <w:shd w:val="clear" w:color="auto" w:fill="E0E7ED"/>
          </w:tcPr>
          <w:p>
            <w:pPr>
              <w:spacing w:after="0"/>
              <w:rPr>
                <w:sz w:val="11"/>
                <w:szCs w:val="11"/>
                <w:color w:val="auto"/>
              </w:rPr>
            </w:pPr>
          </w:p>
        </w:tc>
        <w:tc>
          <w:tcPr>
            <w:tcW w:w="940" w:type="dxa"/>
            <w:vAlign w:val="bottom"/>
            <w:vMerge w:val="restart"/>
            <w:shd w:val="clear" w:color="auto" w:fill="E0E7ED"/>
          </w:tcPr>
          <w:p>
            <w:pPr>
              <w:jc w:val="right"/>
              <w:spacing w:after="0"/>
              <w:rPr>
                <w:sz w:val="20"/>
                <w:szCs w:val="20"/>
                <w:color w:val="auto"/>
              </w:rPr>
            </w:pPr>
            <w:r>
              <w:rPr>
                <w:rFonts w:ascii="Verdana" w:cs="Verdana" w:eastAsia="Verdana" w:hAnsi="Verdana"/>
                <w:sz w:val="13"/>
                <w:szCs w:val="13"/>
                <w:color w:val="auto"/>
              </w:rPr>
              <w:t>34,232</w:t>
            </w:r>
          </w:p>
        </w:tc>
        <w:tc>
          <w:tcPr>
            <w:tcW w:w="80" w:type="dxa"/>
            <w:vAlign w:val="bottom"/>
            <w:shd w:val="clear" w:color="auto" w:fill="E0E7ED"/>
          </w:tcPr>
          <w:p>
            <w:pPr>
              <w:spacing w:after="0"/>
              <w:rPr>
                <w:sz w:val="11"/>
                <w:szCs w:val="11"/>
                <w:color w:val="auto"/>
              </w:rPr>
            </w:pPr>
          </w:p>
        </w:tc>
        <w:tc>
          <w:tcPr>
            <w:tcW w:w="160" w:type="dxa"/>
            <w:vAlign w:val="bottom"/>
            <w:shd w:val="clear" w:color="auto" w:fill="E0E7ED"/>
          </w:tcPr>
          <w:p>
            <w:pPr>
              <w:spacing w:after="0"/>
              <w:rPr>
                <w:sz w:val="11"/>
                <w:szCs w:val="11"/>
                <w:color w:val="auto"/>
              </w:rPr>
            </w:pPr>
          </w:p>
        </w:tc>
        <w:tc>
          <w:tcPr>
            <w:tcW w:w="1000" w:type="dxa"/>
            <w:vAlign w:val="bottom"/>
            <w:gridSpan w:val="2"/>
            <w:vMerge w:val="restart"/>
            <w:shd w:val="clear" w:color="auto" w:fill="E0E7ED"/>
          </w:tcPr>
          <w:p>
            <w:pPr>
              <w:jc w:val="right"/>
              <w:ind w:right="140"/>
              <w:spacing w:after="0"/>
              <w:rPr>
                <w:sz w:val="20"/>
                <w:szCs w:val="20"/>
                <w:color w:val="auto"/>
              </w:rPr>
            </w:pPr>
            <w:r>
              <w:rPr>
                <w:rFonts w:ascii="Verdana" w:cs="Verdana" w:eastAsia="Verdana" w:hAnsi="Verdana"/>
                <w:sz w:val="13"/>
                <w:szCs w:val="13"/>
                <w:color w:val="auto"/>
              </w:rPr>
              <w:t>—</w:t>
            </w:r>
          </w:p>
        </w:tc>
        <w:tc>
          <w:tcPr>
            <w:tcW w:w="240" w:type="dxa"/>
            <w:vAlign w:val="bottom"/>
            <w:shd w:val="clear" w:color="auto" w:fill="E0E7ED"/>
          </w:tcPr>
          <w:p>
            <w:pPr>
              <w:spacing w:after="0"/>
              <w:rPr>
                <w:sz w:val="11"/>
                <w:szCs w:val="11"/>
                <w:color w:val="auto"/>
              </w:rPr>
            </w:pPr>
          </w:p>
        </w:tc>
        <w:tc>
          <w:tcPr>
            <w:tcW w:w="920" w:type="dxa"/>
            <w:vAlign w:val="bottom"/>
            <w:gridSpan w:val="2"/>
            <w:vMerge w:val="restart"/>
            <w:shd w:val="clear" w:color="auto" w:fill="E0E7ED"/>
          </w:tcPr>
          <w:p>
            <w:pPr>
              <w:jc w:val="right"/>
              <w:ind w:right="140"/>
              <w:spacing w:after="0"/>
              <w:rPr>
                <w:sz w:val="20"/>
                <w:szCs w:val="20"/>
                <w:color w:val="auto"/>
              </w:rPr>
            </w:pPr>
            <w:r>
              <w:rPr>
                <w:rFonts w:ascii="Verdana" w:cs="Verdana" w:eastAsia="Verdana" w:hAnsi="Verdana"/>
                <w:sz w:val="13"/>
                <w:szCs w:val="13"/>
                <w:color w:val="auto"/>
              </w:rPr>
              <w:t>—</w:t>
            </w:r>
          </w:p>
        </w:tc>
        <w:tc>
          <w:tcPr>
            <w:tcW w:w="160" w:type="dxa"/>
            <w:vAlign w:val="bottom"/>
            <w:shd w:val="clear" w:color="auto" w:fill="E0E7ED"/>
          </w:tcPr>
          <w:p>
            <w:pPr>
              <w:spacing w:after="0"/>
              <w:rPr>
                <w:sz w:val="11"/>
                <w:szCs w:val="11"/>
                <w:color w:val="auto"/>
              </w:rPr>
            </w:pPr>
          </w:p>
        </w:tc>
        <w:tc>
          <w:tcPr>
            <w:tcW w:w="1000" w:type="dxa"/>
            <w:vAlign w:val="bottom"/>
            <w:gridSpan w:val="2"/>
            <w:vMerge w:val="restart"/>
            <w:shd w:val="clear" w:color="auto" w:fill="E0E7ED"/>
          </w:tcPr>
          <w:p>
            <w:pPr>
              <w:jc w:val="right"/>
              <w:ind w:right="140"/>
              <w:spacing w:after="0"/>
              <w:rPr>
                <w:sz w:val="20"/>
                <w:szCs w:val="20"/>
                <w:color w:val="auto"/>
              </w:rPr>
            </w:pPr>
            <w:r>
              <w:rPr>
                <w:rFonts w:ascii="Verdana" w:cs="Verdana" w:eastAsia="Verdana" w:hAnsi="Verdana"/>
                <w:sz w:val="13"/>
                <w:szCs w:val="13"/>
                <w:color w:val="auto"/>
              </w:rPr>
              <w:t>—</w:t>
            </w:r>
          </w:p>
        </w:tc>
        <w:tc>
          <w:tcPr>
            <w:tcW w:w="220" w:type="dxa"/>
            <w:vAlign w:val="bottom"/>
            <w:shd w:val="clear" w:color="auto" w:fill="E0E7ED"/>
          </w:tcPr>
          <w:p>
            <w:pPr>
              <w:spacing w:after="0"/>
              <w:rPr>
                <w:sz w:val="11"/>
                <w:szCs w:val="11"/>
                <w:color w:val="auto"/>
              </w:rPr>
            </w:pPr>
          </w:p>
        </w:tc>
        <w:tc>
          <w:tcPr>
            <w:tcW w:w="880" w:type="dxa"/>
            <w:vAlign w:val="bottom"/>
            <w:vMerge w:val="restart"/>
            <w:shd w:val="clear" w:color="auto" w:fill="E0E7ED"/>
          </w:tcPr>
          <w:p>
            <w:pPr>
              <w:jc w:val="right"/>
              <w:ind w:right="17"/>
              <w:spacing w:after="0"/>
              <w:rPr>
                <w:sz w:val="20"/>
                <w:szCs w:val="20"/>
                <w:color w:val="auto"/>
              </w:rPr>
            </w:pPr>
            <w:r>
              <w:rPr>
                <w:rFonts w:ascii="Verdana" w:cs="Verdana" w:eastAsia="Verdana" w:hAnsi="Verdana"/>
                <w:sz w:val="13"/>
                <w:szCs w:val="13"/>
                <w:color w:val="auto"/>
              </w:rPr>
              <w:t>34,234</w:t>
            </w:r>
          </w:p>
        </w:tc>
        <w:tc>
          <w:tcPr>
            <w:tcW w:w="0" w:type="dxa"/>
            <w:vAlign w:val="bottom"/>
          </w:tcPr>
          <w:p>
            <w:pPr>
              <w:spacing w:after="0"/>
              <w:rPr>
                <w:sz w:val="1"/>
                <w:szCs w:val="1"/>
                <w:color w:val="auto"/>
              </w:rPr>
            </w:pPr>
          </w:p>
        </w:tc>
      </w:tr>
      <w:tr>
        <w:trPr>
          <w:trHeight w:val="176"/>
        </w:trPr>
        <w:tc>
          <w:tcPr>
            <w:tcW w:w="3180" w:type="dxa"/>
            <w:vAlign w:val="bottom"/>
            <w:shd w:val="clear" w:color="auto" w:fill="E0E7ED"/>
          </w:tcPr>
          <w:p>
            <w:pPr>
              <w:ind w:left="180"/>
              <w:spacing w:after="0"/>
              <w:rPr>
                <w:sz w:val="20"/>
                <w:szCs w:val="20"/>
                <w:color w:val="auto"/>
              </w:rPr>
            </w:pPr>
            <w:r>
              <w:rPr>
                <w:rFonts w:ascii="Verdana" w:cs="Verdana" w:eastAsia="Verdana" w:hAnsi="Verdana"/>
                <w:sz w:val="13"/>
                <w:szCs w:val="13"/>
                <w:color w:val="auto"/>
              </w:rPr>
              <w:t>issuance costs</w:t>
            </w:r>
          </w:p>
        </w:tc>
        <w:tc>
          <w:tcPr>
            <w:tcW w:w="1080" w:type="dxa"/>
            <w:vAlign w:val="bottom"/>
            <w:vMerge w:val="continue"/>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860" w:type="dxa"/>
            <w:vAlign w:val="bottom"/>
            <w:shd w:val="clear" w:color="auto" w:fill="E0E7ED"/>
          </w:tcPr>
          <w:p>
            <w:pPr>
              <w:spacing w:after="0"/>
              <w:rPr>
                <w:sz w:val="15"/>
                <w:szCs w:val="15"/>
                <w:color w:val="auto"/>
              </w:rPr>
            </w:pPr>
          </w:p>
        </w:tc>
        <w:tc>
          <w:tcPr>
            <w:tcW w:w="220" w:type="dxa"/>
            <w:vAlign w:val="bottom"/>
            <w:vMerge w:val="continue"/>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140" w:type="dxa"/>
            <w:vAlign w:val="bottom"/>
            <w:shd w:val="clear" w:color="auto" w:fill="E0E7ED"/>
          </w:tcPr>
          <w:p>
            <w:pPr>
              <w:spacing w:after="0"/>
              <w:rPr>
                <w:sz w:val="15"/>
                <w:szCs w:val="15"/>
                <w:color w:val="auto"/>
              </w:rPr>
            </w:pPr>
          </w:p>
        </w:tc>
        <w:tc>
          <w:tcPr>
            <w:tcW w:w="940" w:type="dxa"/>
            <w:vAlign w:val="bottom"/>
            <w:vMerge w:val="continue"/>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160" w:type="dxa"/>
            <w:vAlign w:val="bottom"/>
            <w:shd w:val="clear" w:color="auto" w:fill="E0E7ED"/>
          </w:tcPr>
          <w:p>
            <w:pPr>
              <w:spacing w:after="0"/>
              <w:rPr>
                <w:sz w:val="15"/>
                <w:szCs w:val="15"/>
                <w:color w:val="auto"/>
              </w:rPr>
            </w:pPr>
          </w:p>
        </w:tc>
        <w:tc>
          <w:tcPr>
            <w:tcW w:w="1000" w:type="dxa"/>
            <w:vAlign w:val="bottom"/>
            <w:gridSpan w:val="2"/>
            <w:vMerge w:val="continue"/>
            <w:shd w:val="clear" w:color="auto" w:fill="E0E7ED"/>
          </w:tcPr>
          <w:p>
            <w:pPr>
              <w:spacing w:after="0"/>
              <w:rPr>
                <w:sz w:val="15"/>
                <w:szCs w:val="15"/>
                <w:color w:val="auto"/>
              </w:rPr>
            </w:pPr>
          </w:p>
        </w:tc>
        <w:tc>
          <w:tcPr>
            <w:tcW w:w="240" w:type="dxa"/>
            <w:vAlign w:val="bottom"/>
            <w:shd w:val="clear" w:color="auto" w:fill="E0E7ED"/>
          </w:tcPr>
          <w:p>
            <w:pPr>
              <w:spacing w:after="0"/>
              <w:rPr>
                <w:sz w:val="15"/>
                <w:szCs w:val="15"/>
                <w:color w:val="auto"/>
              </w:rPr>
            </w:pPr>
          </w:p>
        </w:tc>
        <w:tc>
          <w:tcPr>
            <w:tcW w:w="920" w:type="dxa"/>
            <w:vAlign w:val="bottom"/>
            <w:gridSpan w:val="2"/>
            <w:vMerge w:val="continue"/>
            <w:shd w:val="clear" w:color="auto" w:fill="E0E7ED"/>
          </w:tcPr>
          <w:p>
            <w:pPr>
              <w:spacing w:after="0"/>
              <w:rPr>
                <w:sz w:val="15"/>
                <w:szCs w:val="15"/>
                <w:color w:val="auto"/>
              </w:rPr>
            </w:pPr>
          </w:p>
        </w:tc>
        <w:tc>
          <w:tcPr>
            <w:tcW w:w="160" w:type="dxa"/>
            <w:vAlign w:val="bottom"/>
            <w:shd w:val="clear" w:color="auto" w:fill="E0E7ED"/>
          </w:tcPr>
          <w:p>
            <w:pPr>
              <w:spacing w:after="0"/>
              <w:rPr>
                <w:sz w:val="15"/>
                <w:szCs w:val="15"/>
                <w:color w:val="auto"/>
              </w:rPr>
            </w:pPr>
          </w:p>
        </w:tc>
        <w:tc>
          <w:tcPr>
            <w:tcW w:w="1000" w:type="dxa"/>
            <w:vAlign w:val="bottom"/>
            <w:gridSpan w:val="2"/>
            <w:vMerge w:val="continue"/>
            <w:shd w:val="clear" w:color="auto" w:fill="E0E7ED"/>
          </w:tcPr>
          <w:p>
            <w:pPr>
              <w:spacing w:after="0"/>
              <w:rPr>
                <w:sz w:val="15"/>
                <w:szCs w:val="15"/>
                <w:color w:val="auto"/>
              </w:rPr>
            </w:pPr>
          </w:p>
        </w:tc>
        <w:tc>
          <w:tcPr>
            <w:tcW w:w="220" w:type="dxa"/>
            <w:vAlign w:val="bottom"/>
            <w:shd w:val="clear" w:color="auto" w:fill="E0E7ED"/>
          </w:tcPr>
          <w:p>
            <w:pPr>
              <w:spacing w:after="0"/>
              <w:rPr>
                <w:sz w:val="15"/>
                <w:szCs w:val="15"/>
                <w:color w:val="auto"/>
              </w:rPr>
            </w:pPr>
          </w:p>
        </w:tc>
        <w:tc>
          <w:tcPr>
            <w:tcW w:w="880" w:type="dxa"/>
            <w:vAlign w:val="bottom"/>
            <w:vMerge w:val="continue"/>
            <w:shd w:val="clear" w:color="auto" w:fill="E0E7ED"/>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3180" w:type="dxa"/>
            <w:vAlign w:val="bottom"/>
          </w:tcPr>
          <w:p>
            <w:pPr>
              <w:ind w:left="180"/>
              <w:spacing w:after="0"/>
              <w:rPr>
                <w:sz w:val="20"/>
                <w:szCs w:val="20"/>
                <w:color w:val="auto"/>
              </w:rPr>
            </w:pPr>
            <w:r>
              <w:rPr>
                <w:rFonts w:ascii="Verdana" w:cs="Verdana" w:eastAsia="Verdana" w:hAnsi="Verdana"/>
                <w:sz w:val="13"/>
                <w:szCs w:val="13"/>
                <w:color w:val="auto"/>
              </w:rPr>
              <w:t>Issuance of treasury stock for ESPP</w:t>
            </w:r>
          </w:p>
        </w:tc>
        <w:tc>
          <w:tcPr>
            <w:tcW w:w="1080" w:type="dxa"/>
            <w:vAlign w:val="bottom"/>
          </w:tcPr>
          <w:p>
            <w:pPr>
              <w:jc w:val="right"/>
              <w:ind w:right="17"/>
              <w:spacing w:after="0"/>
              <w:rPr>
                <w:sz w:val="20"/>
                <w:szCs w:val="20"/>
                <w:color w:val="auto"/>
              </w:rPr>
            </w:pPr>
            <w:r>
              <w:rPr>
                <w:rFonts w:ascii="Verdana" w:cs="Verdana" w:eastAsia="Verdana" w:hAnsi="Verdana"/>
                <w:sz w:val="13"/>
                <w:szCs w:val="13"/>
                <w:color w:val="auto"/>
              </w:rPr>
              <w:t>32,570</w:t>
            </w: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gridSpan w:val="2"/>
          </w:tcPr>
          <w:p>
            <w:pPr>
              <w:jc w:val="right"/>
              <w:ind w:right="140"/>
              <w:spacing w:after="0"/>
              <w:rPr>
                <w:sz w:val="20"/>
                <w:szCs w:val="20"/>
                <w:color w:val="auto"/>
              </w:rPr>
            </w:pPr>
            <w:r>
              <w:rPr>
                <w:rFonts w:ascii="Verdana" w:cs="Verdana" w:eastAsia="Verdana" w:hAnsi="Verdana"/>
                <w:sz w:val="13"/>
                <w:szCs w:val="13"/>
                <w:color w:val="auto"/>
              </w:rPr>
              <w:t>—</w:t>
            </w:r>
          </w:p>
        </w:tc>
        <w:tc>
          <w:tcPr>
            <w:tcW w:w="1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Verdana" w:cs="Verdana" w:eastAsia="Verdana" w:hAnsi="Verdana"/>
                <w:sz w:val="13"/>
                <w:szCs w:val="13"/>
                <w:color w:val="auto"/>
              </w:rPr>
              <w:t>(177)</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Verdana" w:cs="Verdana" w:eastAsia="Verdana" w:hAnsi="Verdana"/>
                <w:sz w:val="13"/>
                <w:szCs w:val="13"/>
                <w:color w:val="auto"/>
              </w:rPr>
              <w:t>—</w:t>
            </w:r>
          </w:p>
        </w:tc>
        <w:tc>
          <w:tcPr>
            <w:tcW w:w="24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Verdana" w:cs="Verdana" w:eastAsia="Verdana" w:hAnsi="Verdana"/>
                <w:sz w:val="13"/>
                <w:szCs w:val="13"/>
                <w:color w:val="auto"/>
              </w:rPr>
              <w:t>—</w:t>
            </w:r>
          </w:p>
        </w:tc>
        <w:tc>
          <w:tcPr>
            <w:tcW w:w="1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Verdana" w:cs="Verdana" w:eastAsia="Verdana" w:hAnsi="Verdana"/>
                <w:sz w:val="13"/>
                <w:szCs w:val="13"/>
                <w:color w:val="auto"/>
              </w:rPr>
              <w:t>838</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ind w:right="17"/>
              <w:spacing w:after="0"/>
              <w:rPr>
                <w:sz w:val="20"/>
                <w:szCs w:val="20"/>
                <w:color w:val="auto"/>
              </w:rPr>
            </w:pPr>
            <w:r>
              <w:rPr>
                <w:rFonts w:ascii="Verdana" w:cs="Verdana" w:eastAsia="Verdana" w:hAnsi="Verdana"/>
                <w:sz w:val="13"/>
                <w:szCs w:val="13"/>
                <w:color w:val="auto"/>
              </w:rPr>
              <w:t>661</w:t>
            </w:r>
          </w:p>
        </w:tc>
        <w:tc>
          <w:tcPr>
            <w:tcW w:w="0" w:type="dxa"/>
            <w:vAlign w:val="bottom"/>
          </w:tcPr>
          <w:p>
            <w:pPr>
              <w:spacing w:after="0"/>
              <w:rPr>
                <w:sz w:val="1"/>
                <w:szCs w:val="1"/>
                <w:color w:val="auto"/>
              </w:rPr>
            </w:pPr>
          </w:p>
        </w:tc>
      </w:tr>
      <w:tr>
        <w:trPr>
          <w:trHeight w:val="127"/>
        </w:trPr>
        <w:tc>
          <w:tcPr>
            <w:tcW w:w="3180" w:type="dxa"/>
            <w:vAlign w:val="bottom"/>
            <w:shd w:val="clear" w:color="auto" w:fill="E0E7ED"/>
          </w:tcPr>
          <w:p>
            <w:pPr>
              <w:ind w:left="180"/>
              <w:spacing w:after="0" w:line="127" w:lineRule="exact"/>
              <w:rPr>
                <w:sz w:val="20"/>
                <w:szCs w:val="20"/>
                <w:color w:val="auto"/>
              </w:rPr>
            </w:pPr>
            <w:r>
              <w:rPr>
                <w:rFonts w:ascii="Verdana" w:cs="Verdana" w:eastAsia="Verdana" w:hAnsi="Verdana"/>
                <w:sz w:val="13"/>
                <w:szCs w:val="13"/>
                <w:color w:val="auto"/>
              </w:rPr>
              <w:t>Net issuance of treasury stock for</w:t>
            </w:r>
          </w:p>
        </w:tc>
        <w:tc>
          <w:tcPr>
            <w:tcW w:w="1080" w:type="dxa"/>
            <w:vAlign w:val="bottom"/>
            <w:vMerge w:val="restart"/>
            <w:shd w:val="clear" w:color="auto" w:fill="E0E7ED"/>
          </w:tcPr>
          <w:p>
            <w:pPr>
              <w:jc w:val="right"/>
              <w:ind w:right="17"/>
              <w:spacing w:after="0"/>
              <w:rPr>
                <w:sz w:val="20"/>
                <w:szCs w:val="20"/>
                <w:color w:val="auto"/>
              </w:rPr>
            </w:pPr>
            <w:r>
              <w:rPr>
                <w:rFonts w:ascii="Verdana" w:cs="Verdana" w:eastAsia="Verdana" w:hAnsi="Verdana"/>
                <w:sz w:val="13"/>
                <w:szCs w:val="13"/>
                <w:color w:val="auto"/>
              </w:rPr>
              <w:t>40,944</w:t>
            </w:r>
          </w:p>
        </w:tc>
        <w:tc>
          <w:tcPr>
            <w:tcW w:w="80" w:type="dxa"/>
            <w:vAlign w:val="bottom"/>
            <w:shd w:val="clear" w:color="auto" w:fill="E0E7ED"/>
          </w:tcPr>
          <w:p>
            <w:pPr>
              <w:spacing w:after="0"/>
              <w:rPr>
                <w:sz w:val="11"/>
                <w:szCs w:val="11"/>
                <w:color w:val="auto"/>
              </w:rPr>
            </w:pPr>
          </w:p>
        </w:tc>
        <w:tc>
          <w:tcPr>
            <w:tcW w:w="860" w:type="dxa"/>
            <w:vAlign w:val="bottom"/>
            <w:shd w:val="clear" w:color="auto" w:fill="E0E7ED"/>
          </w:tcPr>
          <w:p>
            <w:pPr>
              <w:spacing w:after="0"/>
              <w:rPr>
                <w:sz w:val="11"/>
                <w:szCs w:val="11"/>
                <w:color w:val="auto"/>
              </w:rPr>
            </w:pPr>
          </w:p>
        </w:tc>
        <w:tc>
          <w:tcPr>
            <w:tcW w:w="300" w:type="dxa"/>
            <w:vAlign w:val="bottom"/>
            <w:gridSpan w:val="2"/>
            <w:vMerge w:val="restart"/>
            <w:shd w:val="clear" w:color="auto" w:fill="E0E7ED"/>
          </w:tcPr>
          <w:p>
            <w:pPr>
              <w:jc w:val="right"/>
              <w:ind w:right="140"/>
              <w:spacing w:after="0"/>
              <w:rPr>
                <w:sz w:val="20"/>
                <w:szCs w:val="20"/>
                <w:color w:val="auto"/>
              </w:rPr>
            </w:pPr>
            <w:r>
              <w:rPr>
                <w:rFonts w:ascii="Verdana" w:cs="Verdana" w:eastAsia="Verdana" w:hAnsi="Verdana"/>
                <w:sz w:val="13"/>
                <w:szCs w:val="13"/>
                <w:color w:val="auto"/>
              </w:rPr>
              <w:t>—</w:t>
            </w:r>
          </w:p>
        </w:tc>
        <w:tc>
          <w:tcPr>
            <w:tcW w:w="140" w:type="dxa"/>
            <w:vAlign w:val="bottom"/>
            <w:shd w:val="clear" w:color="auto" w:fill="E0E7ED"/>
          </w:tcPr>
          <w:p>
            <w:pPr>
              <w:spacing w:after="0"/>
              <w:rPr>
                <w:sz w:val="11"/>
                <w:szCs w:val="11"/>
                <w:color w:val="auto"/>
              </w:rPr>
            </w:pPr>
          </w:p>
        </w:tc>
        <w:tc>
          <w:tcPr>
            <w:tcW w:w="940" w:type="dxa"/>
            <w:vAlign w:val="bottom"/>
            <w:vMerge w:val="restart"/>
            <w:shd w:val="clear" w:color="auto" w:fill="E0E7ED"/>
          </w:tcPr>
          <w:p>
            <w:pPr>
              <w:jc w:val="right"/>
              <w:spacing w:after="0"/>
              <w:rPr>
                <w:sz w:val="20"/>
                <w:szCs w:val="20"/>
                <w:color w:val="auto"/>
              </w:rPr>
            </w:pPr>
            <w:r>
              <w:rPr>
                <w:rFonts w:ascii="Verdana" w:cs="Verdana" w:eastAsia="Verdana" w:hAnsi="Verdana"/>
                <w:sz w:val="13"/>
                <w:szCs w:val="13"/>
                <w:color w:val="auto"/>
              </w:rPr>
              <w:t>(1,450)</w:t>
            </w:r>
          </w:p>
        </w:tc>
        <w:tc>
          <w:tcPr>
            <w:tcW w:w="80" w:type="dxa"/>
            <w:vAlign w:val="bottom"/>
            <w:shd w:val="clear" w:color="auto" w:fill="E0E7ED"/>
          </w:tcPr>
          <w:p>
            <w:pPr>
              <w:spacing w:after="0"/>
              <w:rPr>
                <w:sz w:val="11"/>
                <w:szCs w:val="11"/>
                <w:color w:val="auto"/>
              </w:rPr>
            </w:pPr>
          </w:p>
        </w:tc>
        <w:tc>
          <w:tcPr>
            <w:tcW w:w="160" w:type="dxa"/>
            <w:vAlign w:val="bottom"/>
            <w:shd w:val="clear" w:color="auto" w:fill="E0E7ED"/>
          </w:tcPr>
          <w:p>
            <w:pPr>
              <w:spacing w:after="0"/>
              <w:rPr>
                <w:sz w:val="11"/>
                <w:szCs w:val="11"/>
                <w:color w:val="auto"/>
              </w:rPr>
            </w:pPr>
          </w:p>
        </w:tc>
        <w:tc>
          <w:tcPr>
            <w:tcW w:w="1000" w:type="dxa"/>
            <w:vAlign w:val="bottom"/>
            <w:gridSpan w:val="2"/>
            <w:vMerge w:val="restart"/>
            <w:shd w:val="clear" w:color="auto" w:fill="E0E7ED"/>
          </w:tcPr>
          <w:p>
            <w:pPr>
              <w:jc w:val="right"/>
              <w:ind w:right="140"/>
              <w:spacing w:after="0"/>
              <w:rPr>
                <w:sz w:val="20"/>
                <w:szCs w:val="20"/>
                <w:color w:val="auto"/>
              </w:rPr>
            </w:pPr>
            <w:r>
              <w:rPr>
                <w:rFonts w:ascii="Verdana" w:cs="Verdana" w:eastAsia="Verdana" w:hAnsi="Verdana"/>
                <w:sz w:val="13"/>
                <w:szCs w:val="13"/>
                <w:color w:val="auto"/>
              </w:rPr>
              <w:t>—</w:t>
            </w:r>
          </w:p>
        </w:tc>
        <w:tc>
          <w:tcPr>
            <w:tcW w:w="240" w:type="dxa"/>
            <w:vAlign w:val="bottom"/>
            <w:shd w:val="clear" w:color="auto" w:fill="E0E7ED"/>
          </w:tcPr>
          <w:p>
            <w:pPr>
              <w:spacing w:after="0"/>
              <w:rPr>
                <w:sz w:val="11"/>
                <w:szCs w:val="11"/>
                <w:color w:val="auto"/>
              </w:rPr>
            </w:pPr>
          </w:p>
        </w:tc>
        <w:tc>
          <w:tcPr>
            <w:tcW w:w="920" w:type="dxa"/>
            <w:vAlign w:val="bottom"/>
            <w:gridSpan w:val="2"/>
            <w:vMerge w:val="restart"/>
            <w:shd w:val="clear" w:color="auto" w:fill="E0E7ED"/>
          </w:tcPr>
          <w:p>
            <w:pPr>
              <w:jc w:val="right"/>
              <w:ind w:right="140"/>
              <w:spacing w:after="0"/>
              <w:rPr>
                <w:sz w:val="20"/>
                <w:szCs w:val="20"/>
                <w:color w:val="auto"/>
              </w:rPr>
            </w:pPr>
            <w:r>
              <w:rPr>
                <w:rFonts w:ascii="Verdana" w:cs="Verdana" w:eastAsia="Verdana" w:hAnsi="Verdana"/>
                <w:sz w:val="13"/>
                <w:szCs w:val="13"/>
                <w:color w:val="auto"/>
              </w:rPr>
              <w:t>—</w:t>
            </w:r>
          </w:p>
        </w:tc>
        <w:tc>
          <w:tcPr>
            <w:tcW w:w="160" w:type="dxa"/>
            <w:vAlign w:val="bottom"/>
            <w:shd w:val="clear" w:color="auto" w:fill="E0E7ED"/>
          </w:tcPr>
          <w:p>
            <w:pPr>
              <w:spacing w:after="0"/>
              <w:rPr>
                <w:sz w:val="11"/>
                <w:szCs w:val="11"/>
                <w:color w:val="auto"/>
              </w:rPr>
            </w:pPr>
          </w:p>
        </w:tc>
        <w:tc>
          <w:tcPr>
            <w:tcW w:w="920" w:type="dxa"/>
            <w:vAlign w:val="bottom"/>
            <w:vMerge w:val="restart"/>
            <w:shd w:val="clear" w:color="auto" w:fill="E0E7ED"/>
          </w:tcPr>
          <w:p>
            <w:pPr>
              <w:jc w:val="right"/>
              <w:spacing w:after="0"/>
              <w:rPr>
                <w:sz w:val="20"/>
                <w:szCs w:val="20"/>
                <w:color w:val="auto"/>
              </w:rPr>
            </w:pPr>
            <w:r>
              <w:rPr>
                <w:rFonts w:ascii="Verdana" w:cs="Verdana" w:eastAsia="Verdana" w:hAnsi="Verdana"/>
                <w:sz w:val="13"/>
                <w:szCs w:val="13"/>
                <w:color w:val="auto"/>
              </w:rPr>
              <w:t>1,054</w:t>
            </w:r>
          </w:p>
        </w:tc>
        <w:tc>
          <w:tcPr>
            <w:tcW w:w="80" w:type="dxa"/>
            <w:vAlign w:val="bottom"/>
            <w:shd w:val="clear" w:color="auto" w:fill="E0E7ED"/>
          </w:tcPr>
          <w:p>
            <w:pPr>
              <w:spacing w:after="0"/>
              <w:rPr>
                <w:sz w:val="11"/>
                <w:szCs w:val="11"/>
                <w:color w:val="auto"/>
              </w:rPr>
            </w:pPr>
          </w:p>
        </w:tc>
        <w:tc>
          <w:tcPr>
            <w:tcW w:w="220" w:type="dxa"/>
            <w:vAlign w:val="bottom"/>
            <w:shd w:val="clear" w:color="auto" w:fill="E0E7ED"/>
          </w:tcPr>
          <w:p>
            <w:pPr>
              <w:spacing w:after="0"/>
              <w:rPr>
                <w:sz w:val="11"/>
                <w:szCs w:val="11"/>
                <w:color w:val="auto"/>
              </w:rPr>
            </w:pPr>
          </w:p>
        </w:tc>
        <w:tc>
          <w:tcPr>
            <w:tcW w:w="880" w:type="dxa"/>
            <w:vAlign w:val="bottom"/>
            <w:vMerge w:val="restart"/>
            <w:shd w:val="clear" w:color="auto" w:fill="E0E7ED"/>
          </w:tcPr>
          <w:p>
            <w:pPr>
              <w:jc w:val="right"/>
              <w:spacing w:after="0"/>
              <w:rPr>
                <w:sz w:val="20"/>
                <w:szCs w:val="20"/>
                <w:color w:val="auto"/>
              </w:rPr>
            </w:pPr>
            <w:r>
              <w:rPr>
                <w:rFonts w:ascii="Verdana" w:cs="Verdana" w:eastAsia="Verdana" w:hAnsi="Verdana"/>
                <w:sz w:val="13"/>
                <w:szCs w:val="13"/>
                <w:color w:val="auto"/>
              </w:rPr>
              <w:t>(396)</w:t>
            </w:r>
          </w:p>
        </w:tc>
        <w:tc>
          <w:tcPr>
            <w:tcW w:w="0" w:type="dxa"/>
            <w:vAlign w:val="bottom"/>
          </w:tcPr>
          <w:p>
            <w:pPr>
              <w:spacing w:after="0"/>
              <w:rPr>
                <w:sz w:val="1"/>
                <w:szCs w:val="1"/>
                <w:color w:val="auto"/>
              </w:rPr>
            </w:pPr>
          </w:p>
        </w:tc>
      </w:tr>
      <w:tr>
        <w:trPr>
          <w:trHeight w:val="176"/>
        </w:trPr>
        <w:tc>
          <w:tcPr>
            <w:tcW w:w="3180" w:type="dxa"/>
            <w:vAlign w:val="bottom"/>
            <w:shd w:val="clear" w:color="auto" w:fill="E0E7ED"/>
          </w:tcPr>
          <w:p>
            <w:pPr>
              <w:ind w:left="180"/>
              <w:spacing w:after="0"/>
              <w:rPr>
                <w:sz w:val="20"/>
                <w:szCs w:val="20"/>
                <w:color w:val="auto"/>
              </w:rPr>
            </w:pPr>
            <w:r>
              <w:rPr>
                <w:rFonts w:ascii="Verdana" w:cs="Verdana" w:eastAsia="Verdana" w:hAnsi="Verdana"/>
                <w:sz w:val="13"/>
                <w:szCs w:val="13"/>
                <w:color w:val="auto"/>
              </w:rPr>
              <w:t>RSU/PSU/DSU vesting and related tax</w:t>
            </w:r>
          </w:p>
        </w:tc>
        <w:tc>
          <w:tcPr>
            <w:tcW w:w="1080" w:type="dxa"/>
            <w:vAlign w:val="bottom"/>
            <w:vMerge w:val="continue"/>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860" w:type="dxa"/>
            <w:vAlign w:val="bottom"/>
            <w:shd w:val="clear" w:color="auto" w:fill="E0E7ED"/>
          </w:tcPr>
          <w:p>
            <w:pPr>
              <w:spacing w:after="0"/>
              <w:rPr>
                <w:sz w:val="15"/>
                <w:szCs w:val="15"/>
                <w:color w:val="auto"/>
              </w:rPr>
            </w:pPr>
          </w:p>
        </w:tc>
        <w:tc>
          <w:tcPr>
            <w:tcW w:w="300" w:type="dxa"/>
            <w:vAlign w:val="bottom"/>
            <w:gridSpan w:val="2"/>
            <w:vMerge w:val="continue"/>
            <w:shd w:val="clear" w:color="auto" w:fill="E0E7ED"/>
          </w:tcPr>
          <w:p>
            <w:pPr>
              <w:spacing w:after="0"/>
              <w:rPr>
                <w:sz w:val="15"/>
                <w:szCs w:val="15"/>
                <w:color w:val="auto"/>
              </w:rPr>
            </w:pPr>
          </w:p>
        </w:tc>
        <w:tc>
          <w:tcPr>
            <w:tcW w:w="140" w:type="dxa"/>
            <w:vAlign w:val="bottom"/>
            <w:shd w:val="clear" w:color="auto" w:fill="E0E7ED"/>
          </w:tcPr>
          <w:p>
            <w:pPr>
              <w:spacing w:after="0"/>
              <w:rPr>
                <w:sz w:val="15"/>
                <w:szCs w:val="15"/>
                <w:color w:val="auto"/>
              </w:rPr>
            </w:pPr>
          </w:p>
        </w:tc>
        <w:tc>
          <w:tcPr>
            <w:tcW w:w="940" w:type="dxa"/>
            <w:vAlign w:val="bottom"/>
            <w:vMerge w:val="continue"/>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160" w:type="dxa"/>
            <w:vAlign w:val="bottom"/>
            <w:shd w:val="clear" w:color="auto" w:fill="E0E7ED"/>
          </w:tcPr>
          <w:p>
            <w:pPr>
              <w:spacing w:after="0"/>
              <w:rPr>
                <w:sz w:val="15"/>
                <w:szCs w:val="15"/>
                <w:color w:val="auto"/>
              </w:rPr>
            </w:pPr>
          </w:p>
        </w:tc>
        <w:tc>
          <w:tcPr>
            <w:tcW w:w="1000" w:type="dxa"/>
            <w:vAlign w:val="bottom"/>
            <w:gridSpan w:val="2"/>
            <w:vMerge w:val="continue"/>
            <w:shd w:val="clear" w:color="auto" w:fill="E0E7ED"/>
          </w:tcPr>
          <w:p>
            <w:pPr>
              <w:spacing w:after="0"/>
              <w:rPr>
                <w:sz w:val="15"/>
                <w:szCs w:val="15"/>
                <w:color w:val="auto"/>
              </w:rPr>
            </w:pPr>
          </w:p>
        </w:tc>
        <w:tc>
          <w:tcPr>
            <w:tcW w:w="240" w:type="dxa"/>
            <w:vAlign w:val="bottom"/>
            <w:shd w:val="clear" w:color="auto" w:fill="E0E7ED"/>
          </w:tcPr>
          <w:p>
            <w:pPr>
              <w:spacing w:after="0"/>
              <w:rPr>
                <w:sz w:val="15"/>
                <w:szCs w:val="15"/>
                <w:color w:val="auto"/>
              </w:rPr>
            </w:pPr>
          </w:p>
        </w:tc>
        <w:tc>
          <w:tcPr>
            <w:tcW w:w="920" w:type="dxa"/>
            <w:vAlign w:val="bottom"/>
            <w:gridSpan w:val="2"/>
            <w:vMerge w:val="continue"/>
            <w:shd w:val="clear" w:color="auto" w:fill="E0E7ED"/>
          </w:tcPr>
          <w:p>
            <w:pPr>
              <w:spacing w:after="0"/>
              <w:rPr>
                <w:sz w:val="15"/>
                <w:szCs w:val="15"/>
                <w:color w:val="auto"/>
              </w:rPr>
            </w:pPr>
          </w:p>
        </w:tc>
        <w:tc>
          <w:tcPr>
            <w:tcW w:w="160" w:type="dxa"/>
            <w:vAlign w:val="bottom"/>
            <w:shd w:val="clear" w:color="auto" w:fill="E0E7ED"/>
          </w:tcPr>
          <w:p>
            <w:pPr>
              <w:spacing w:after="0"/>
              <w:rPr>
                <w:sz w:val="15"/>
                <w:szCs w:val="15"/>
                <w:color w:val="auto"/>
              </w:rPr>
            </w:pPr>
          </w:p>
        </w:tc>
        <w:tc>
          <w:tcPr>
            <w:tcW w:w="920" w:type="dxa"/>
            <w:vAlign w:val="bottom"/>
            <w:vMerge w:val="continue"/>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220" w:type="dxa"/>
            <w:vAlign w:val="bottom"/>
            <w:shd w:val="clear" w:color="auto" w:fill="E0E7ED"/>
          </w:tcPr>
          <w:p>
            <w:pPr>
              <w:spacing w:after="0"/>
              <w:rPr>
                <w:sz w:val="15"/>
                <w:szCs w:val="15"/>
                <w:color w:val="auto"/>
              </w:rPr>
            </w:pPr>
          </w:p>
        </w:tc>
        <w:tc>
          <w:tcPr>
            <w:tcW w:w="880" w:type="dxa"/>
            <w:vAlign w:val="bottom"/>
            <w:vMerge w:val="continue"/>
            <w:shd w:val="clear" w:color="auto" w:fill="E0E7ED"/>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3180" w:type="dxa"/>
            <w:vAlign w:val="bottom"/>
          </w:tcPr>
          <w:p>
            <w:pPr>
              <w:ind w:left="180"/>
              <w:spacing w:after="0" w:line="122" w:lineRule="exact"/>
              <w:rPr>
                <w:sz w:val="20"/>
                <w:szCs w:val="20"/>
                <w:color w:val="auto"/>
              </w:rPr>
            </w:pPr>
            <w:r>
              <w:rPr>
                <w:rFonts w:ascii="Verdana" w:cs="Verdana" w:eastAsia="Verdana" w:hAnsi="Verdana"/>
                <w:sz w:val="13"/>
                <w:szCs w:val="13"/>
                <w:color w:val="auto"/>
                <w:w w:val="97"/>
              </w:rPr>
              <w:t>Cash dividends on common stock at $0.48 per</w:t>
            </w:r>
          </w:p>
        </w:tc>
        <w:tc>
          <w:tcPr>
            <w:tcW w:w="1160" w:type="dxa"/>
            <w:vAlign w:val="bottom"/>
            <w:gridSpan w:val="2"/>
            <w:vMerge w:val="restart"/>
          </w:tcPr>
          <w:p>
            <w:pPr>
              <w:jc w:val="right"/>
              <w:ind w:right="160"/>
              <w:spacing w:after="0"/>
              <w:rPr>
                <w:sz w:val="20"/>
                <w:szCs w:val="20"/>
                <w:color w:val="auto"/>
              </w:rPr>
            </w:pPr>
            <w:r>
              <w:rPr>
                <w:rFonts w:ascii="Verdana" w:cs="Verdana" w:eastAsia="Verdana" w:hAnsi="Verdana"/>
                <w:sz w:val="13"/>
                <w:szCs w:val="13"/>
                <w:color w:val="auto"/>
              </w:rPr>
              <w:t>—</w:t>
            </w:r>
          </w:p>
        </w:tc>
        <w:tc>
          <w:tcPr>
            <w:tcW w:w="860" w:type="dxa"/>
            <w:vAlign w:val="bottom"/>
          </w:tcPr>
          <w:p>
            <w:pPr>
              <w:spacing w:after="0"/>
              <w:rPr>
                <w:sz w:val="10"/>
                <w:szCs w:val="10"/>
                <w:color w:val="auto"/>
              </w:rPr>
            </w:pPr>
          </w:p>
        </w:tc>
        <w:tc>
          <w:tcPr>
            <w:tcW w:w="300" w:type="dxa"/>
            <w:vAlign w:val="bottom"/>
            <w:gridSpan w:val="2"/>
            <w:vMerge w:val="restart"/>
          </w:tcPr>
          <w:p>
            <w:pPr>
              <w:jc w:val="right"/>
              <w:ind w:right="140"/>
              <w:spacing w:after="0"/>
              <w:rPr>
                <w:sz w:val="20"/>
                <w:szCs w:val="20"/>
                <w:color w:val="auto"/>
              </w:rPr>
            </w:pPr>
            <w:r>
              <w:rPr>
                <w:rFonts w:ascii="Verdana" w:cs="Verdana" w:eastAsia="Verdana" w:hAnsi="Verdana"/>
                <w:sz w:val="13"/>
                <w:szCs w:val="13"/>
                <w:color w:val="auto"/>
              </w:rPr>
              <w:t>—</w:t>
            </w:r>
          </w:p>
        </w:tc>
        <w:tc>
          <w:tcPr>
            <w:tcW w:w="140" w:type="dxa"/>
            <w:vAlign w:val="bottom"/>
          </w:tcPr>
          <w:p>
            <w:pPr>
              <w:spacing w:after="0"/>
              <w:rPr>
                <w:sz w:val="10"/>
                <w:szCs w:val="10"/>
                <w:color w:val="auto"/>
              </w:rPr>
            </w:pPr>
          </w:p>
        </w:tc>
        <w:tc>
          <w:tcPr>
            <w:tcW w:w="1020" w:type="dxa"/>
            <w:vAlign w:val="bottom"/>
            <w:gridSpan w:val="2"/>
            <w:vMerge w:val="restart"/>
          </w:tcPr>
          <w:p>
            <w:pPr>
              <w:jc w:val="right"/>
              <w:ind w:right="140"/>
              <w:spacing w:after="0"/>
              <w:rPr>
                <w:sz w:val="20"/>
                <w:szCs w:val="20"/>
                <w:color w:val="auto"/>
              </w:rPr>
            </w:pPr>
            <w:r>
              <w:rPr>
                <w:rFonts w:ascii="Verdana" w:cs="Verdana" w:eastAsia="Verdana" w:hAnsi="Verdana"/>
                <w:sz w:val="13"/>
                <w:szCs w:val="13"/>
                <w:color w:val="auto"/>
              </w:rPr>
              <w:t>—</w:t>
            </w:r>
          </w:p>
        </w:tc>
        <w:tc>
          <w:tcPr>
            <w:tcW w:w="160" w:type="dxa"/>
            <w:vAlign w:val="bottom"/>
          </w:tcPr>
          <w:p>
            <w:pPr>
              <w:spacing w:after="0"/>
              <w:rPr>
                <w:sz w:val="10"/>
                <w:szCs w:val="10"/>
                <w:color w:val="auto"/>
              </w:rPr>
            </w:pPr>
          </w:p>
        </w:tc>
        <w:tc>
          <w:tcPr>
            <w:tcW w:w="920" w:type="dxa"/>
            <w:vAlign w:val="bottom"/>
            <w:vMerge w:val="restart"/>
          </w:tcPr>
          <w:p>
            <w:pPr>
              <w:jc w:val="right"/>
              <w:spacing w:after="0"/>
              <w:rPr>
                <w:sz w:val="20"/>
                <w:szCs w:val="20"/>
                <w:color w:val="auto"/>
              </w:rPr>
            </w:pPr>
            <w:r>
              <w:rPr>
                <w:rFonts w:ascii="Verdana" w:cs="Verdana" w:eastAsia="Verdana" w:hAnsi="Verdana"/>
                <w:sz w:val="13"/>
                <w:szCs w:val="13"/>
                <w:color w:val="auto"/>
              </w:rPr>
              <w:t>(26,875)</w:t>
            </w: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gridSpan w:val="2"/>
            <w:vMerge w:val="restart"/>
          </w:tcPr>
          <w:p>
            <w:pPr>
              <w:jc w:val="right"/>
              <w:ind w:right="140"/>
              <w:spacing w:after="0"/>
              <w:rPr>
                <w:sz w:val="20"/>
                <w:szCs w:val="20"/>
                <w:color w:val="auto"/>
              </w:rPr>
            </w:pPr>
            <w:r>
              <w:rPr>
                <w:rFonts w:ascii="Verdana" w:cs="Verdana" w:eastAsia="Verdana" w:hAnsi="Verdana"/>
                <w:sz w:val="13"/>
                <w:szCs w:val="13"/>
                <w:color w:val="auto"/>
              </w:rPr>
              <w:t>—</w:t>
            </w:r>
          </w:p>
        </w:tc>
        <w:tc>
          <w:tcPr>
            <w:tcW w:w="160" w:type="dxa"/>
            <w:vAlign w:val="bottom"/>
          </w:tcPr>
          <w:p>
            <w:pPr>
              <w:spacing w:after="0"/>
              <w:rPr>
                <w:sz w:val="10"/>
                <w:szCs w:val="10"/>
                <w:color w:val="auto"/>
              </w:rPr>
            </w:pPr>
          </w:p>
        </w:tc>
        <w:tc>
          <w:tcPr>
            <w:tcW w:w="1000" w:type="dxa"/>
            <w:vAlign w:val="bottom"/>
            <w:gridSpan w:val="2"/>
            <w:vMerge w:val="restart"/>
          </w:tcPr>
          <w:p>
            <w:pPr>
              <w:jc w:val="right"/>
              <w:ind w:right="140"/>
              <w:spacing w:after="0"/>
              <w:rPr>
                <w:sz w:val="20"/>
                <w:szCs w:val="20"/>
                <w:color w:val="auto"/>
              </w:rPr>
            </w:pPr>
            <w:r>
              <w:rPr>
                <w:rFonts w:ascii="Verdana" w:cs="Verdana" w:eastAsia="Verdana" w:hAnsi="Verdana"/>
                <w:sz w:val="13"/>
                <w:szCs w:val="13"/>
                <w:color w:val="auto"/>
              </w:rPr>
              <w:t>—</w:t>
            </w:r>
          </w:p>
        </w:tc>
        <w:tc>
          <w:tcPr>
            <w:tcW w:w="220" w:type="dxa"/>
            <w:vAlign w:val="bottom"/>
          </w:tcPr>
          <w:p>
            <w:pPr>
              <w:spacing w:after="0"/>
              <w:rPr>
                <w:sz w:val="10"/>
                <w:szCs w:val="10"/>
                <w:color w:val="auto"/>
              </w:rPr>
            </w:pPr>
          </w:p>
        </w:tc>
        <w:tc>
          <w:tcPr>
            <w:tcW w:w="880" w:type="dxa"/>
            <w:vAlign w:val="bottom"/>
            <w:vMerge w:val="restart"/>
          </w:tcPr>
          <w:p>
            <w:pPr>
              <w:jc w:val="right"/>
              <w:spacing w:after="0"/>
              <w:rPr>
                <w:sz w:val="20"/>
                <w:szCs w:val="20"/>
                <w:color w:val="auto"/>
              </w:rPr>
            </w:pPr>
            <w:r>
              <w:rPr>
                <w:rFonts w:ascii="Verdana" w:cs="Verdana" w:eastAsia="Verdana" w:hAnsi="Verdana"/>
                <w:sz w:val="13"/>
                <w:szCs w:val="13"/>
                <w:color w:val="auto"/>
              </w:rPr>
              <w:t>(26,875)</w:t>
            </w:r>
          </w:p>
        </w:tc>
        <w:tc>
          <w:tcPr>
            <w:tcW w:w="0" w:type="dxa"/>
            <w:vAlign w:val="bottom"/>
          </w:tcPr>
          <w:p>
            <w:pPr>
              <w:spacing w:after="0"/>
              <w:rPr>
                <w:sz w:val="1"/>
                <w:szCs w:val="1"/>
                <w:color w:val="auto"/>
              </w:rPr>
            </w:pPr>
          </w:p>
        </w:tc>
      </w:tr>
      <w:tr>
        <w:trPr>
          <w:trHeight w:val="170"/>
        </w:trPr>
        <w:tc>
          <w:tcPr>
            <w:tcW w:w="3180" w:type="dxa"/>
            <w:vAlign w:val="bottom"/>
          </w:tcPr>
          <w:p>
            <w:pPr>
              <w:ind w:left="180"/>
              <w:spacing w:after="0"/>
              <w:rPr>
                <w:sz w:val="20"/>
                <w:szCs w:val="20"/>
                <w:color w:val="auto"/>
              </w:rPr>
            </w:pPr>
            <w:r>
              <w:rPr>
                <w:rFonts w:ascii="Verdana" w:cs="Verdana" w:eastAsia="Verdana" w:hAnsi="Verdana"/>
                <w:sz w:val="13"/>
                <w:szCs w:val="13"/>
                <w:color w:val="auto"/>
              </w:rPr>
              <w:t>share</w:t>
            </w:r>
          </w:p>
        </w:tc>
        <w:tc>
          <w:tcPr>
            <w:tcW w:w="1160" w:type="dxa"/>
            <w:vAlign w:val="bottom"/>
            <w:gridSpan w:val="2"/>
            <w:vMerge w:val="continue"/>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3180" w:type="dxa"/>
            <w:vAlign w:val="bottom"/>
            <w:shd w:val="clear" w:color="auto" w:fill="E0E7ED"/>
          </w:tcPr>
          <w:p>
            <w:pPr>
              <w:ind w:left="180"/>
              <w:spacing w:after="0" w:line="127" w:lineRule="exact"/>
              <w:rPr>
                <w:sz w:val="20"/>
                <w:szCs w:val="20"/>
                <w:color w:val="auto"/>
              </w:rPr>
            </w:pPr>
            <w:r>
              <w:rPr>
                <w:rFonts w:ascii="Verdana" w:cs="Verdana" w:eastAsia="Verdana" w:hAnsi="Verdana"/>
                <w:sz w:val="13"/>
                <w:szCs w:val="13"/>
                <w:color w:val="auto"/>
              </w:rPr>
              <w:t>Stock dividend equivalents on</w:t>
            </w:r>
          </w:p>
        </w:tc>
        <w:tc>
          <w:tcPr>
            <w:tcW w:w="1160" w:type="dxa"/>
            <w:vAlign w:val="bottom"/>
            <w:gridSpan w:val="2"/>
            <w:vMerge w:val="restart"/>
            <w:shd w:val="clear" w:color="auto" w:fill="E0E7ED"/>
          </w:tcPr>
          <w:p>
            <w:pPr>
              <w:jc w:val="right"/>
              <w:ind w:right="160"/>
              <w:spacing w:after="0"/>
              <w:rPr>
                <w:sz w:val="20"/>
                <w:szCs w:val="20"/>
                <w:color w:val="auto"/>
              </w:rPr>
            </w:pPr>
            <w:r>
              <w:rPr>
                <w:rFonts w:ascii="Verdana" w:cs="Verdana" w:eastAsia="Verdana" w:hAnsi="Verdana"/>
                <w:sz w:val="13"/>
                <w:szCs w:val="13"/>
                <w:color w:val="auto"/>
              </w:rPr>
              <w:t>—</w:t>
            </w:r>
          </w:p>
        </w:tc>
        <w:tc>
          <w:tcPr>
            <w:tcW w:w="860" w:type="dxa"/>
            <w:vAlign w:val="bottom"/>
            <w:shd w:val="clear" w:color="auto" w:fill="E0E7ED"/>
          </w:tcPr>
          <w:p>
            <w:pPr>
              <w:spacing w:after="0"/>
              <w:rPr>
                <w:sz w:val="11"/>
                <w:szCs w:val="11"/>
                <w:color w:val="auto"/>
              </w:rPr>
            </w:pPr>
          </w:p>
        </w:tc>
        <w:tc>
          <w:tcPr>
            <w:tcW w:w="300" w:type="dxa"/>
            <w:vAlign w:val="bottom"/>
            <w:gridSpan w:val="2"/>
            <w:vMerge w:val="restart"/>
            <w:shd w:val="clear" w:color="auto" w:fill="E0E7ED"/>
          </w:tcPr>
          <w:p>
            <w:pPr>
              <w:jc w:val="right"/>
              <w:ind w:right="140"/>
              <w:spacing w:after="0"/>
              <w:rPr>
                <w:sz w:val="20"/>
                <w:szCs w:val="20"/>
                <w:color w:val="auto"/>
              </w:rPr>
            </w:pPr>
            <w:r>
              <w:rPr>
                <w:rFonts w:ascii="Verdana" w:cs="Verdana" w:eastAsia="Verdana" w:hAnsi="Verdana"/>
                <w:sz w:val="13"/>
                <w:szCs w:val="13"/>
                <w:color w:val="auto"/>
              </w:rPr>
              <w:t>—</w:t>
            </w:r>
          </w:p>
        </w:tc>
        <w:tc>
          <w:tcPr>
            <w:tcW w:w="140" w:type="dxa"/>
            <w:vAlign w:val="bottom"/>
            <w:shd w:val="clear" w:color="auto" w:fill="E0E7ED"/>
          </w:tcPr>
          <w:p>
            <w:pPr>
              <w:spacing w:after="0"/>
              <w:rPr>
                <w:sz w:val="11"/>
                <w:szCs w:val="11"/>
                <w:color w:val="auto"/>
              </w:rPr>
            </w:pPr>
          </w:p>
        </w:tc>
        <w:tc>
          <w:tcPr>
            <w:tcW w:w="940" w:type="dxa"/>
            <w:vAlign w:val="bottom"/>
            <w:vMerge w:val="restart"/>
            <w:shd w:val="clear" w:color="auto" w:fill="E0E7ED"/>
          </w:tcPr>
          <w:p>
            <w:pPr>
              <w:jc w:val="right"/>
              <w:spacing w:after="0"/>
              <w:rPr>
                <w:sz w:val="20"/>
                <w:szCs w:val="20"/>
                <w:color w:val="auto"/>
              </w:rPr>
            </w:pPr>
            <w:r>
              <w:rPr>
                <w:rFonts w:ascii="Verdana" w:cs="Verdana" w:eastAsia="Verdana" w:hAnsi="Verdana"/>
                <w:sz w:val="13"/>
                <w:szCs w:val="13"/>
                <w:color w:val="auto"/>
              </w:rPr>
              <w:t>693</w:t>
            </w:r>
          </w:p>
        </w:tc>
        <w:tc>
          <w:tcPr>
            <w:tcW w:w="80" w:type="dxa"/>
            <w:vAlign w:val="bottom"/>
            <w:shd w:val="clear" w:color="auto" w:fill="E0E7ED"/>
          </w:tcPr>
          <w:p>
            <w:pPr>
              <w:spacing w:after="0"/>
              <w:rPr>
                <w:sz w:val="11"/>
                <w:szCs w:val="11"/>
                <w:color w:val="auto"/>
              </w:rPr>
            </w:pPr>
          </w:p>
        </w:tc>
        <w:tc>
          <w:tcPr>
            <w:tcW w:w="160" w:type="dxa"/>
            <w:vAlign w:val="bottom"/>
            <w:shd w:val="clear" w:color="auto" w:fill="E0E7ED"/>
          </w:tcPr>
          <w:p>
            <w:pPr>
              <w:spacing w:after="0"/>
              <w:rPr>
                <w:sz w:val="11"/>
                <w:szCs w:val="11"/>
                <w:color w:val="auto"/>
              </w:rPr>
            </w:pPr>
          </w:p>
        </w:tc>
        <w:tc>
          <w:tcPr>
            <w:tcW w:w="920" w:type="dxa"/>
            <w:vAlign w:val="bottom"/>
            <w:vMerge w:val="restart"/>
            <w:shd w:val="clear" w:color="auto" w:fill="E0E7ED"/>
          </w:tcPr>
          <w:p>
            <w:pPr>
              <w:jc w:val="right"/>
              <w:spacing w:after="0"/>
              <w:rPr>
                <w:sz w:val="20"/>
                <w:szCs w:val="20"/>
                <w:color w:val="auto"/>
              </w:rPr>
            </w:pPr>
            <w:r>
              <w:rPr>
                <w:rFonts w:ascii="Verdana" w:cs="Verdana" w:eastAsia="Verdana" w:hAnsi="Verdana"/>
                <w:sz w:val="13"/>
                <w:szCs w:val="13"/>
                <w:color w:val="auto"/>
              </w:rPr>
              <w:t>(693)</w:t>
            </w:r>
          </w:p>
        </w:tc>
        <w:tc>
          <w:tcPr>
            <w:tcW w:w="80" w:type="dxa"/>
            <w:vAlign w:val="bottom"/>
            <w:shd w:val="clear" w:color="auto" w:fill="E0E7ED"/>
          </w:tcPr>
          <w:p>
            <w:pPr>
              <w:spacing w:after="0"/>
              <w:rPr>
                <w:sz w:val="11"/>
                <w:szCs w:val="11"/>
                <w:color w:val="auto"/>
              </w:rPr>
            </w:pPr>
          </w:p>
        </w:tc>
        <w:tc>
          <w:tcPr>
            <w:tcW w:w="240" w:type="dxa"/>
            <w:vAlign w:val="bottom"/>
            <w:shd w:val="clear" w:color="auto" w:fill="E0E7ED"/>
          </w:tcPr>
          <w:p>
            <w:pPr>
              <w:spacing w:after="0"/>
              <w:rPr>
                <w:sz w:val="11"/>
                <w:szCs w:val="11"/>
                <w:color w:val="auto"/>
              </w:rPr>
            </w:pPr>
          </w:p>
        </w:tc>
        <w:tc>
          <w:tcPr>
            <w:tcW w:w="920" w:type="dxa"/>
            <w:vAlign w:val="bottom"/>
            <w:gridSpan w:val="2"/>
            <w:vMerge w:val="restart"/>
            <w:shd w:val="clear" w:color="auto" w:fill="E0E7ED"/>
          </w:tcPr>
          <w:p>
            <w:pPr>
              <w:jc w:val="right"/>
              <w:ind w:right="140"/>
              <w:spacing w:after="0"/>
              <w:rPr>
                <w:sz w:val="20"/>
                <w:szCs w:val="20"/>
                <w:color w:val="auto"/>
              </w:rPr>
            </w:pPr>
            <w:r>
              <w:rPr>
                <w:rFonts w:ascii="Verdana" w:cs="Verdana" w:eastAsia="Verdana" w:hAnsi="Verdana"/>
                <w:sz w:val="13"/>
                <w:szCs w:val="13"/>
                <w:color w:val="auto"/>
              </w:rPr>
              <w:t>—</w:t>
            </w:r>
          </w:p>
        </w:tc>
        <w:tc>
          <w:tcPr>
            <w:tcW w:w="160" w:type="dxa"/>
            <w:vAlign w:val="bottom"/>
            <w:shd w:val="clear" w:color="auto" w:fill="E0E7ED"/>
          </w:tcPr>
          <w:p>
            <w:pPr>
              <w:spacing w:after="0"/>
              <w:rPr>
                <w:sz w:val="11"/>
                <w:szCs w:val="11"/>
                <w:color w:val="auto"/>
              </w:rPr>
            </w:pPr>
          </w:p>
        </w:tc>
        <w:tc>
          <w:tcPr>
            <w:tcW w:w="1000" w:type="dxa"/>
            <w:vAlign w:val="bottom"/>
            <w:gridSpan w:val="2"/>
            <w:vMerge w:val="restart"/>
            <w:shd w:val="clear" w:color="auto" w:fill="E0E7ED"/>
          </w:tcPr>
          <w:p>
            <w:pPr>
              <w:jc w:val="right"/>
              <w:ind w:right="140"/>
              <w:spacing w:after="0"/>
              <w:rPr>
                <w:sz w:val="20"/>
                <w:szCs w:val="20"/>
                <w:color w:val="auto"/>
              </w:rPr>
            </w:pPr>
            <w:r>
              <w:rPr>
                <w:rFonts w:ascii="Verdana" w:cs="Verdana" w:eastAsia="Verdana" w:hAnsi="Verdana"/>
                <w:sz w:val="13"/>
                <w:szCs w:val="13"/>
                <w:color w:val="auto"/>
              </w:rPr>
              <w:t>—</w:t>
            </w:r>
          </w:p>
        </w:tc>
        <w:tc>
          <w:tcPr>
            <w:tcW w:w="220" w:type="dxa"/>
            <w:vAlign w:val="bottom"/>
            <w:shd w:val="clear" w:color="auto" w:fill="E0E7ED"/>
          </w:tcPr>
          <w:p>
            <w:pPr>
              <w:spacing w:after="0"/>
              <w:rPr>
                <w:sz w:val="11"/>
                <w:szCs w:val="11"/>
                <w:color w:val="auto"/>
              </w:rPr>
            </w:pPr>
          </w:p>
        </w:tc>
        <w:tc>
          <w:tcPr>
            <w:tcW w:w="880" w:type="dxa"/>
            <w:vAlign w:val="bottom"/>
            <w:vMerge w:val="restart"/>
            <w:shd w:val="clear" w:color="auto" w:fill="E0E7ED"/>
          </w:tcPr>
          <w:p>
            <w:pPr>
              <w:jc w:val="right"/>
              <w:ind w:right="17"/>
              <w:spacing w:after="0"/>
              <w:rPr>
                <w:sz w:val="20"/>
                <w:szCs w:val="20"/>
                <w:color w:val="auto"/>
              </w:rPr>
            </w:pPr>
            <w:r>
              <w:rPr>
                <w:rFonts w:ascii="Verdana" w:cs="Verdana" w:eastAsia="Verdana" w:hAnsi="Verdana"/>
                <w:sz w:val="13"/>
                <w:szCs w:val="13"/>
                <w:color w:val="auto"/>
              </w:rPr>
              <w:t>—</w:t>
            </w:r>
          </w:p>
        </w:tc>
        <w:tc>
          <w:tcPr>
            <w:tcW w:w="0" w:type="dxa"/>
            <w:vAlign w:val="bottom"/>
          </w:tcPr>
          <w:p>
            <w:pPr>
              <w:spacing w:after="0"/>
              <w:rPr>
                <w:sz w:val="1"/>
                <w:szCs w:val="1"/>
                <w:color w:val="auto"/>
              </w:rPr>
            </w:pPr>
          </w:p>
        </w:tc>
      </w:tr>
      <w:tr>
        <w:trPr>
          <w:trHeight w:val="175"/>
        </w:trPr>
        <w:tc>
          <w:tcPr>
            <w:tcW w:w="3180" w:type="dxa"/>
            <w:vAlign w:val="bottom"/>
            <w:shd w:val="clear" w:color="auto" w:fill="E0E7ED"/>
          </w:tcPr>
          <w:p>
            <w:pPr>
              <w:ind w:left="180"/>
              <w:spacing w:after="0"/>
              <w:rPr>
                <w:sz w:val="20"/>
                <w:szCs w:val="20"/>
                <w:color w:val="auto"/>
              </w:rPr>
            </w:pPr>
            <w:r>
              <w:rPr>
                <w:rFonts w:ascii="Verdana" w:cs="Verdana" w:eastAsia="Verdana" w:hAnsi="Verdana"/>
                <w:sz w:val="13"/>
                <w:szCs w:val="13"/>
                <w:color w:val="auto"/>
              </w:rPr>
              <w:t>RSUs/PSUs/DSUs</w:t>
            </w:r>
          </w:p>
        </w:tc>
        <w:tc>
          <w:tcPr>
            <w:tcW w:w="1160" w:type="dxa"/>
            <w:vAlign w:val="bottom"/>
            <w:gridSpan w:val="2"/>
            <w:vMerge w:val="continue"/>
            <w:shd w:val="clear" w:color="auto" w:fill="E0E7ED"/>
          </w:tcPr>
          <w:p>
            <w:pPr>
              <w:spacing w:after="0"/>
              <w:rPr>
                <w:sz w:val="15"/>
                <w:szCs w:val="15"/>
                <w:color w:val="auto"/>
              </w:rPr>
            </w:pPr>
          </w:p>
        </w:tc>
        <w:tc>
          <w:tcPr>
            <w:tcW w:w="860" w:type="dxa"/>
            <w:vAlign w:val="bottom"/>
            <w:shd w:val="clear" w:color="auto" w:fill="E0E7ED"/>
          </w:tcPr>
          <w:p>
            <w:pPr>
              <w:spacing w:after="0"/>
              <w:rPr>
                <w:sz w:val="15"/>
                <w:szCs w:val="15"/>
                <w:color w:val="auto"/>
              </w:rPr>
            </w:pPr>
          </w:p>
        </w:tc>
        <w:tc>
          <w:tcPr>
            <w:tcW w:w="300" w:type="dxa"/>
            <w:vAlign w:val="bottom"/>
            <w:gridSpan w:val="2"/>
            <w:vMerge w:val="continue"/>
            <w:shd w:val="clear" w:color="auto" w:fill="E0E7ED"/>
          </w:tcPr>
          <w:p>
            <w:pPr>
              <w:spacing w:after="0"/>
              <w:rPr>
                <w:sz w:val="15"/>
                <w:szCs w:val="15"/>
                <w:color w:val="auto"/>
              </w:rPr>
            </w:pPr>
          </w:p>
        </w:tc>
        <w:tc>
          <w:tcPr>
            <w:tcW w:w="140" w:type="dxa"/>
            <w:vAlign w:val="bottom"/>
            <w:shd w:val="clear" w:color="auto" w:fill="E0E7ED"/>
          </w:tcPr>
          <w:p>
            <w:pPr>
              <w:spacing w:after="0"/>
              <w:rPr>
                <w:sz w:val="15"/>
                <w:szCs w:val="15"/>
                <w:color w:val="auto"/>
              </w:rPr>
            </w:pPr>
          </w:p>
        </w:tc>
        <w:tc>
          <w:tcPr>
            <w:tcW w:w="940" w:type="dxa"/>
            <w:vAlign w:val="bottom"/>
            <w:vMerge w:val="continue"/>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160" w:type="dxa"/>
            <w:vAlign w:val="bottom"/>
            <w:shd w:val="clear" w:color="auto" w:fill="E0E7ED"/>
          </w:tcPr>
          <w:p>
            <w:pPr>
              <w:spacing w:after="0"/>
              <w:rPr>
                <w:sz w:val="15"/>
                <w:szCs w:val="15"/>
                <w:color w:val="auto"/>
              </w:rPr>
            </w:pPr>
          </w:p>
        </w:tc>
        <w:tc>
          <w:tcPr>
            <w:tcW w:w="920" w:type="dxa"/>
            <w:vAlign w:val="bottom"/>
            <w:vMerge w:val="continue"/>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240" w:type="dxa"/>
            <w:vAlign w:val="bottom"/>
            <w:shd w:val="clear" w:color="auto" w:fill="E0E7ED"/>
          </w:tcPr>
          <w:p>
            <w:pPr>
              <w:spacing w:after="0"/>
              <w:rPr>
                <w:sz w:val="15"/>
                <w:szCs w:val="15"/>
                <w:color w:val="auto"/>
              </w:rPr>
            </w:pPr>
          </w:p>
        </w:tc>
        <w:tc>
          <w:tcPr>
            <w:tcW w:w="920" w:type="dxa"/>
            <w:vAlign w:val="bottom"/>
            <w:gridSpan w:val="2"/>
            <w:vMerge w:val="continue"/>
            <w:shd w:val="clear" w:color="auto" w:fill="E0E7ED"/>
          </w:tcPr>
          <w:p>
            <w:pPr>
              <w:spacing w:after="0"/>
              <w:rPr>
                <w:sz w:val="15"/>
                <w:szCs w:val="15"/>
                <w:color w:val="auto"/>
              </w:rPr>
            </w:pPr>
          </w:p>
        </w:tc>
        <w:tc>
          <w:tcPr>
            <w:tcW w:w="160" w:type="dxa"/>
            <w:vAlign w:val="bottom"/>
            <w:shd w:val="clear" w:color="auto" w:fill="E0E7ED"/>
          </w:tcPr>
          <w:p>
            <w:pPr>
              <w:spacing w:after="0"/>
              <w:rPr>
                <w:sz w:val="15"/>
                <w:szCs w:val="15"/>
                <w:color w:val="auto"/>
              </w:rPr>
            </w:pPr>
          </w:p>
        </w:tc>
        <w:tc>
          <w:tcPr>
            <w:tcW w:w="1000" w:type="dxa"/>
            <w:vAlign w:val="bottom"/>
            <w:gridSpan w:val="2"/>
            <w:vMerge w:val="continue"/>
            <w:shd w:val="clear" w:color="auto" w:fill="E0E7ED"/>
          </w:tcPr>
          <w:p>
            <w:pPr>
              <w:spacing w:after="0"/>
              <w:rPr>
                <w:sz w:val="15"/>
                <w:szCs w:val="15"/>
                <w:color w:val="auto"/>
              </w:rPr>
            </w:pPr>
          </w:p>
        </w:tc>
        <w:tc>
          <w:tcPr>
            <w:tcW w:w="220" w:type="dxa"/>
            <w:vAlign w:val="bottom"/>
            <w:shd w:val="clear" w:color="auto" w:fill="E0E7ED"/>
          </w:tcPr>
          <w:p>
            <w:pPr>
              <w:spacing w:after="0"/>
              <w:rPr>
                <w:sz w:val="15"/>
                <w:szCs w:val="15"/>
                <w:color w:val="auto"/>
              </w:rPr>
            </w:pPr>
          </w:p>
        </w:tc>
        <w:tc>
          <w:tcPr>
            <w:tcW w:w="880" w:type="dxa"/>
            <w:vAlign w:val="bottom"/>
            <w:vMerge w:val="continue"/>
            <w:shd w:val="clear" w:color="auto" w:fill="E0E7ED"/>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3180" w:type="dxa"/>
            <w:vAlign w:val="bottom"/>
          </w:tcPr>
          <w:p>
            <w:pPr>
              <w:ind w:left="180"/>
              <w:spacing w:after="0"/>
              <w:rPr>
                <w:sz w:val="20"/>
                <w:szCs w:val="20"/>
                <w:color w:val="auto"/>
              </w:rPr>
            </w:pPr>
            <w:r>
              <w:rPr>
                <w:rFonts w:ascii="Verdana" w:cs="Verdana" w:eastAsia="Verdana" w:hAnsi="Verdana"/>
                <w:sz w:val="13"/>
                <w:szCs w:val="13"/>
                <w:color w:val="auto"/>
              </w:rPr>
              <w:t>Stock-based compensation</w:t>
            </w:r>
          </w:p>
        </w:tc>
        <w:tc>
          <w:tcPr>
            <w:tcW w:w="1160" w:type="dxa"/>
            <w:vAlign w:val="bottom"/>
            <w:gridSpan w:val="2"/>
          </w:tcPr>
          <w:p>
            <w:pPr>
              <w:jc w:val="right"/>
              <w:ind w:right="160"/>
              <w:spacing w:after="0"/>
              <w:rPr>
                <w:sz w:val="20"/>
                <w:szCs w:val="20"/>
                <w:color w:val="auto"/>
              </w:rPr>
            </w:pPr>
            <w:r>
              <w:rPr>
                <w:rFonts w:ascii="Verdana" w:cs="Verdana" w:eastAsia="Verdana" w:hAnsi="Verdana"/>
                <w:sz w:val="13"/>
                <w:szCs w:val="13"/>
                <w:color w:val="auto"/>
              </w:rPr>
              <w:t>—</w:t>
            </w:r>
          </w:p>
        </w:tc>
        <w:tc>
          <w:tcPr>
            <w:tcW w:w="860" w:type="dxa"/>
            <w:vAlign w:val="bottom"/>
          </w:tcPr>
          <w:p>
            <w:pPr>
              <w:spacing w:after="0"/>
              <w:rPr>
                <w:sz w:val="14"/>
                <w:szCs w:val="14"/>
                <w:color w:val="auto"/>
              </w:rPr>
            </w:pPr>
          </w:p>
        </w:tc>
        <w:tc>
          <w:tcPr>
            <w:tcW w:w="300" w:type="dxa"/>
            <w:vAlign w:val="bottom"/>
            <w:gridSpan w:val="2"/>
          </w:tcPr>
          <w:p>
            <w:pPr>
              <w:jc w:val="right"/>
              <w:ind w:right="140"/>
              <w:spacing w:after="0"/>
              <w:rPr>
                <w:sz w:val="20"/>
                <w:szCs w:val="20"/>
                <w:color w:val="auto"/>
              </w:rPr>
            </w:pPr>
            <w:r>
              <w:rPr>
                <w:rFonts w:ascii="Verdana" w:cs="Verdana" w:eastAsia="Verdana" w:hAnsi="Verdana"/>
                <w:sz w:val="13"/>
                <w:szCs w:val="13"/>
                <w:color w:val="auto"/>
              </w:rPr>
              <w:t>—</w:t>
            </w:r>
          </w:p>
        </w:tc>
        <w:tc>
          <w:tcPr>
            <w:tcW w:w="1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Verdana" w:cs="Verdana" w:eastAsia="Verdana" w:hAnsi="Verdana"/>
                <w:sz w:val="13"/>
                <w:szCs w:val="13"/>
                <w:color w:val="auto"/>
              </w:rPr>
              <w:t>3,537</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Verdana" w:cs="Verdana" w:eastAsia="Verdana" w:hAnsi="Verdana"/>
                <w:sz w:val="13"/>
                <w:szCs w:val="13"/>
                <w:color w:val="auto"/>
              </w:rPr>
              <w:t>—</w:t>
            </w:r>
          </w:p>
        </w:tc>
        <w:tc>
          <w:tcPr>
            <w:tcW w:w="24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Verdana" w:cs="Verdana" w:eastAsia="Verdana" w:hAnsi="Verdana"/>
                <w:sz w:val="13"/>
                <w:szCs w:val="13"/>
                <w:color w:val="auto"/>
              </w:rPr>
              <w:t>—</w:t>
            </w:r>
          </w:p>
        </w:tc>
        <w:tc>
          <w:tcPr>
            <w:tcW w:w="16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Verdana" w:cs="Verdana" w:eastAsia="Verdana" w:hAnsi="Verdana"/>
                <w:sz w:val="13"/>
                <w:szCs w:val="13"/>
                <w:color w:val="auto"/>
              </w:rPr>
              <w:t>—</w:t>
            </w:r>
          </w:p>
        </w:tc>
        <w:tc>
          <w:tcPr>
            <w:tcW w:w="220" w:type="dxa"/>
            <w:vAlign w:val="bottom"/>
          </w:tcPr>
          <w:p>
            <w:pPr>
              <w:spacing w:after="0"/>
              <w:rPr>
                <w:sz w:val="14"/>
                <w:szCs w:val="14"/>
                <w:color w:val="auto"/>
              </w:rPr>
            </w:pPr>
          </w:p>
        </w:tc>
        <w:tc>
          <w:tcPr>
            <w:tcW w:w="880" w:type="dxa"/>
            <w:vAlign w:val="bottom"/>
          </w:tcPr>
          <w:p>
            <w:pPr>
              <w:jc w:val="right"/>
              <w:ind w:right="17"/>
              <w:spacing w:after="0"/>
              <w:rPr>
                <w:sz w:val="20"/>
                <w:szCs w:val="20"/>
                <w:color w:val="auto"/>
              </w:rPr>
            </w:pPr>
            <w:r>
              <w:rPr>
                <w:rFonts w:ascii="Verdana" w:cs="Verdana" w:eastAsia="Verdana" w:hAnsi="Verdana"/>
                <w:sz w:val="13"/>
                <w:szCs w:val="13"/>
                <w:color w:val="auto"/>
              </w:rPr>
              <w:t>3,537</w:t>
            </w:r>
          </w:p>
        </w:tc>
        <w:tc>
          <w:tcPr>
            <w:tcW w:w="0" w:type="dxa"/>
            <w:vAlign w:val="bottom"/>
          </w:tcPr>
          <w:p>
            <w:pPr>
              <w:spacing w:after="0"/>
              <w:rPr>
                <w:sz w:val="1"/>
                <w:szCs w:val="1"/>
                <w:color w:val="auto"/>
              </w:rPr>
            </w:pPr>
          </w:p>
        </w:tc>
      </w:tr>
      <w:tr>
        <w:trPr>
          <w:trHeight w:val="199"/>
        </w:trPr>
        <w:tc>
          <w:tcPr>
            <w:tcW w:w="3180" w:type="dxa"/>
            <w:vAlign w:val="bottom"/>
            <w:tcBorders>
              <w:top w:val="single" w:sz="8" w:color="E0E7ED"/>
              <w:bottom w:val="single" w:sz="8" w:color="E0E7ED"/>
            </w:tcBorders>
            <w:shd w:val="clear" w:color="auto" w:fill="E0E7ED"/>
          </w:tcPr>
          <w:p>
            <w:pPr>
              <w:ind w:left="20"/>
              <w:spacing w:after="0"/>
              <w:rPr>
                <w:sz w:val="20"/>
                <w:szCs w:val="20"/>
                <w:color w:val="auto"/>
              </w:rPr>
            </w:pPr>
            <w:r>
              <w:rPr>
                <w:rFonts w:ascii="Verdana" w:cs="Verdana" w:eastAsia="Verdana" w:hAnsi="Verdana"/>
                <w:sz w:val="13"/>
                <w:szCs w:val="13"/>
                <w:b w:val="1"/>
                <w:bCs w:val="1"/>
                <w:color w:val="auto"/>
              </w:rPr>
              <w:t>Balance, June 30, 2024</w:t>
            </w:r>
          </w:p>
        </w:tc>
        <w:tc>
          <w:tcPr>
            <w:tcW w:w="1080" w:type="dxa"/>
            <w:vAlign w:val="bottom"/>
            <w:tcBorders>
              <w:top w:val="single" w:sz="8" w:color="auto"/>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56,746,937</w:t>
            </w:r>
          </w:p>
        </w:tc>
        <w:tc>
          <w:tcPr>
            <w:tcW w:w="80" w:type="dxa"/>
            <w:vAlign w:val="bottom"/>
            <w:tcBorders>
              <w:top w:val="single" w:sz="8" w:color="E0E7ED"/>
              <w:bottom w:val="single" w:sz="8" w:color="E0E7ED"/>
            </w:tcBorders>
            <w:shd w:val="clear" w:color="auto" w:fill="E0E7ED"/>
          </w:tcPr>
          <w:p>
            <w:pPr>
              <w:spacing w:after="0"/>
              <w:rPr>
                <w:sz w:val="16"/>
                <w:szCs w:val="16"/>
                <w:color w:val="auto"/>
              </w:rPr>
            </w:pPr>
          </w:p>
        </w:tc>
        <w:tc>
          <w:tcPr>
            <w:tcW w:w="860" w:type="dxa"/>
            <w:vAlign w:val="bottom"/>
            <w:tcBorders>
              <w:top w:val="single" w:sz="8" w:color="auto"/>
              <w:bottom w:val="single" w:sz="8" w:color="auto"/>
            </w:tcBorders>
            <w:shd w:val="clear" w:color="auto" w:fill="E0E7ED"/>
          </w:tcPr>
          <w:p>
            <w:pPr>
              <w:jc w:val="right"/>
              <w:ind w:right="697"/>
              <w:spacing w:after="0"/>
              <w:rPr>
                <w:sz w:val="20"/>
                <w:szCs w:val="20"/>
                <w:color w:val="auto"/>
              </w:rPr>
            </w:pPr>
            <w:r>
              <w:rPr>
                <w:rFonts w:ascii="Verdana" w:cs="Verdana" w:eastAsia="Verdana" w:hAnsi="Verdana"/>
                <w:sz w:val="13"/>
                <w:szCs w:val="13"/>
                <w:color w:val="auto"/>
                <w:w w:val="95"/>
              </w:rPr>
              <w:t>$</w:t>
            </w:r>
          </w:p>
        </w:tc>
        <w:tc>
          <w:tcPr>
            <w:tcW w:w="220" w:type="dxa"/>
            <w:vAlign w:val="bottom"/>
            <w:tcBorders>
              <w:top w:val="single" w:sz="8" w:color="auto"/>
              <w:bottom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w w:val="83"/>
              </w:rPr>
              <w:t>60</w:t>
            </w:r>
          </w:p>
        </w:tc>
        <w:tc>
          <w:tcPr>
            <w:tcW w:w="80" w:type="dxa"/>
            <w:vAlign w:val="bottom"/>
            <w:tcBorders>
              <w:top w:val="single" w:sz="8" w:color="E0E7ED"/>
              <w:bottom w:val="single" w:sz="8" w:color="E0E7ED"/>
            </w:tcBorders>
            <w:shd w:val="clear" w:color="auto" w:fill="E0E7ED"/>
          </w:tcPr>
          <w:p>
            <w:pPr>
              <w:spacing w:after="0"/>
              <w:rPr>
                <w:sz w:val="16"/>
                <w:szCs w:val="16"/>
                <w:color w:val="auto"/>
              </w:rPr>
            </w:pPr>
          </w:p>
        </w:tc>
        <w:tc>
          <w:tcPr>
            <w:tcW w:w="140" w:type="dxa"/>
            <w:vAlign w:val="bottom"/>
            <w:tcBorders>
              <w:top w:val="single" w:sz="8" w:color="auto"/>
              <w:bottom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w w:val="95"/>
              </w:rPr>
              <w:t>$</w:t>
            </w:r>
          </w:p>
        </w:tc>
        <w:tc>
          <w:tcPr>
            <w:tcW w:w="940" w:type="dxa"/>
            <w:vAlign w:val="bottom"/>
            <w:tcBorders>
              <w:top w:val="single" w:sz="8" w:color="auto"/>
              <w:bottom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rPr>
              <w:t>1,360,430</w:t>
            </w:r>
          </w:p>
        </w:tc>
        <w:tc>
          <w:tcPr>
            <w:tcW w:w="80" w:type="dxa"/>
            <w:vAlign w:val="bottom"/>
            <w:tcBorders>
              <w:top w:val="single" w:sz="8" w:color="E0E7ED"/>
              <w:bottom w:val="single" w:sz="8" w:color="E0E7ED"/>
            </w:tcBorders>
            <w:shd w:val="clear" w:color="auto" w:fill="E0E7ED"/>
          </w:tcPr>
          <w:p>
            <w:pPr>
              <w:spacing w:after="0"/>
              <w:rPr>
                <w:sz w:val="16"/>
                <w:szCs w:val="16"/>
                <w:color w:val="auto"/>
              </w:rPr>
            </w:pPr>
          </w:p>
        </w:tc>
        <w:tc>
          <w:tcPr>
            <w:tcW w:w="160" w:type="dxa"/>
            <w:vAlign w:val="bottom"/>
            <w:tcBorders>
              <w:top w:val="single" w:sz="8" w:color="auto"/>
              <w:bottom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w w:val="95"/>
              </w:rPr>
              <w:t>$</w:t>
            </w:r>
          </w:p>
        </w:tc>
        <w:tc>
          <w:tcPr>
            <w:tcW w:w="920" w:type="dxa"/>
            <w:vAlign w:val="bottom"/>
            <w:tcBorders>
              <w:top w:val="single" w:sz="8" w:color="auto"/>
              <w:bottom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rPr>
              <w:t>261,820</w:t>
            </w:r>
          </w:p>
        </w:tc>
        <w:tc>
          <w:tcPr>
            <w:tcW w:w="80" w:type="dxa"/>
            <w:vAlign w:val="bottom"/>
            <w:tcBorders>
              <w:top w:val="single" w:sz="8" w:color="E0E7ED"/>
              <w:bottom w:val="single" w:sz="8" w:color="E0E7ED"/>
            </w:tcBorders>
            <w:shd w:val="clear" w:color="auto" w:fill="E0E7ED"/>
          </w:tcPr>
          <w:p>
            <w:pPr>
              <w:spacing w:after="0"/>
              <w:rPr>
                <w:sz w:val="16"/>
                <w:szCs w:val="16"/>
                <w:color w:val="auto"/>
              </w:rPr>
            </w:pPr>
          </w:p>
        </w:tc>
        <w:tc>
          <w:tcPr>
            <w:tcW w:w="240" w:type="dxa"/>
            <w:vAlign w:val="bottom"/>
            <w:tcBorders>
              <w:top w:val="single" w:sz="8" w:color="auto"/>
              <w:bottom w:val="single" w:sz="8" w:color="auto"/>
            </w:tcBorders>
            <w:shd w:val="clear" w:color="auto" w:fill="E0E7ED"/>
          </w:tcPr>
          <w:p>
            <w:pPr>
              <w:jc w:val="right"/>
              <w:ind w:right="77"/>
              <w:spacing w:after="0"/>
              <w:rPr>
                <w:sz w:val="20"/>
                <w:szCs w:val="20"/>
                <w:color w:val="auto"/>
              </w:rPr>
            </w:pPr>
            <w:r>
              <w:rPr>
                <w:rFonts w:ascii="Verdana" w:cs="Verdana" w:eastAsia="Verdana" w:hAnsi="Verdana"/>
                <w:sz w:val="13"/>
                <w:szCs w:val="13"/>
                <w:color w:val="auto"/>
                <w:w w:val="95"/>
              </w:rPr>
              <w:t>$</w:t>
            </w:r>
          </w:p>
        </w:tc>
        <w:tc>
          <w:tcPr>
            <w:tcW w:w="840" w:type="dxa"/>
            <w:vAlign w:val="bottom"/>
            <w:tcBorders>
              <w:top w:val="single" w:sz="8" w:color="auto"/>
              <w:bottom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rPr>
              <w:t>(220,326)</w:t>
            </w:r>
          </w:p>
        </w:tc>
        <w:tc>
          <w:tcPr>
            <w:tcW w:w="80" w:type="dxa"/>
            <w:vAlign w:val="bottom"/>
            <w:tcBorders>
              <w:top w:val="single" w:sz="8" w:color="E0E7ED"/>
              <w:bottom w:val="single" w:sz="8" w:color="E0E7ED"/>
            </w:tcBorders>
            <w:shd w:val="clear" w:color="auto" w:fill="E0E7ED"/>
          </w:tcPr>
          <w:p>
            <w:pPr>
              <w:spacing w:after="0"/>
              <w:rPr>
                <w:sz w:val="16"/>
                <w:szCs w:val="16"/>
                <w:color w:val="auto"/>
              </w:rPr>
            </w:pPr>
          </w:p>
        </w:tc>
        <w:tc>
          <w:tcPr>
            <w:tcW w:w="160" w:type="dxa"/>
            <w:vAlign w:val="bottom"/>
            <w:tcBorders>
              <w:top w:val="single" w:sz="8" w:color="auto"/>
              <w:bottom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w w:val="95"/>
              </w:rPr>
              <w:t>$</w:t>
            </w:r>
          </w:p>
        </w:tc>
        <w:tc>
          <w:tcPr>
            <w:tcW w:w="920" w:type="dxa"/>
            <w:vAlign w:val="bottom"/>
            <w:tcBorders>
              <w:top w:val="single" w:sz="8" w:color="auto"/>
              <w:bottom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rPr>
              <w:t>(68,174)</w:t>
            </w:r>
          </w:p>
        </w:tc>
        <w:tc>
          <w:tcPr>
            <w:tcW w:w="80" w:type="dxa"/>
            <w:vAlign w:val="bottom"/>
            <w:tcBorders>
              <w:top w:val="single" w:sz="8" w:color="E0E7ED"/>
              <w:bottom w:val="single" w:sz="8" w:color="E0E7ED"/>
            </w:tcBorders>
            <w:shd w:val="clear" w:color="auto" w:fill="E0E7ED"/>
          </w:tcPr>
          <w:p>
            <w:pPr>
              <w:spacing w:after="0"/>
              <w:rPr>
                <w:sz w:val="16"/>
                <w:szCs w:val="16"/>
                <w:color w:val="auto"/>
              </w:rPr>
            </w:pPr>
          </w:p>
        </w:tc>
        <w:tc>
          <w:tcPr>
            <w:tcW w:w="220" w:type="dxa"/>
            <w:vAlign w:val="bottom"/>
            <w:tcBorders>
              <w:top w:val="single" w:sz="8" w:color="auto"/>
              <w:bottom w:val="single" w:sz="8" w:color="auto"/>
            </w:tcBorders>
            <w:shd w:val="clear" w:color="auto" w:fill="E0E7ED"/>
          </w:tcPr>
          <w:p>
            <w:pPr>
              <w:jc w:val="right"/>
              <w:ind w:right="57"/>
              <w:spacing w:after="0"/>
              <w:rPr>
                <w:sz w:val="20"/>
                <w:szCs w:val="20"/>
                <w:color w:val="auto"/>
              </w:rPr>
            </w:pPr>
            <w:r>
              <w:rPr>
                <w:rFonts w:ascii="Verdana" w:cs="Verdana" w:eastAsia="Verdana" w:hAnsi="Verdana"/>
                <w:sz w:val="13"/>
                <w:szCs w:val="13"/>
                <w:color w:val="auto"/>
                <w:w w:val="95"/>
              </w:rPr>
              <w:t>$</w:t>
            </w:r>
          </w:p>
        </w:tc>
        <w:tc>
          <w:tcPr>
            <w:tcW w:w="880" w:type="dxa"/>
            <w:vAlign w:val="bottom"/>
            <w:tcBorders>
              <w:top w:val="single" w:sz="8" w:color="auto"/>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1,333,810</w:t>
            </w:r>
          </w:p>
        </w:tc>
        <w:tc>
          <w:tcPr>
            <w:tcW w:w="0" w:type="dxa"/>
            <w:vAlign w:val="bottom"/>
          </w:tcPr>
          <w:p>
            <w:pPr>
              <w:spacing w:after="0"/>
              <w:rPr>
                <w:sz w:val="1"/>
                <w:szCs w:val="1"/>
                <w:color w:val="auto"/>
              </w:rPr>
            </w:pPr>
          </w:p>
        </w:tc>
      </w:tr>
      <w:tr>
        <w:trPr>
          <w:trHeight w:val="20"/>
        </w:trPr>
        <w:tc>
          <w:tcPr>
            <w:tcW w:w="3180" w:type="dxa"/>
            <w:vAlign w:val="bottom"/>
            <w:tcBorders>
              <w:top w:val="single" w:sz="8" w:color="E0E7ED"/>
            </w:tcBorders>
          </w:tcPr>
          <w:p>
            <w:pPr>
              <w:spacing w:after="0" w:line="20" w:lineRule="exact"/>
              <w:rPr>
                <w:sz w:val="1"/>
                <w:szCs w:val="1"/>
                <w:color w:val="auto"/>
              </w:rPr>
            </w:pPr>
          </w:p>
        </w:tc>
        <w:tc>
          <w:tcPr>
            <w:tcW w:w="1080" w:type="dxa"/>
            <w:vAlign w:val="bottom"/>
            <w:tcBorders>
              <w:top w:val="single" w:sz="8" w:color="E0E7ED"/>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860" w:type="dxa"/>
            <w:vAlign w:val="bottom"/>
            <w:tcBorders>
              <w:top w:val="single" w:sz="8" w:color="E0E7ED"/>
              <w:bottom w:val="single" w:sz="8" w:color="auto"/>
            </w:tcBorders>
          </w:tcPr>
          <w:p>
            <w:pPr>
              <w:spacing w:after="0" w:line="20" w:lineRule="exact"/>
              <w:rPr>
                <w:sz w:val="1"/>
                <w:szCs w:val="1"/>
                <w:color w:val="auto"/>
              </w:rPr>
            </w:pPr>
          </w:p>
        </w:tc>
        <w:tc>
          <w:tcPr>
            <w:tcW w:w="220" w:type="dxa"/>
            <w:vAlign w:val="bottom"/>
            <w:tcBorders>
              <w:top w:val="single" w:sz="8" w:color="E0E7ED"/>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140" w:type="dxa"/>
            <w:vAlign w:val="bottom"/>
            <w:tcBorders>
              <w:top w:val="single" w:sz="8" w:color="E0E7ED"/>
              <w:bottom w:val="single" w:sz="8" w:color="auto"/>
            </w:tcBorders>
          </w:tcPr>
          <w:p>
            <w:pPr>
              <w:spacing w:after="0" w:line="20" w:lineRule="exact"/>
              <w:rPr>
                <w:sz w:val="1"/>
                <w:szCs w:val="1"/>
                <w:color w:val="auto"/>
              </w:rPr>
            </w:pPr>
          </w:p>
        </w:tc>
        <w:tc>
          <w:tcPr>
            <w:tcW w:w="940" w:type="dxa"/>
            <w:vAlign w:val="bottom"/>
            <w:tcBorders>
              <w:top w:val="single" w:sz="8" w:color="E0E7ED"/>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160" w:type="dxa"/>
            <w:vAlign w:val="bottom"/>
            <w:tcBorders>
              <w:top w:val="single" w:sz="8" w:color="E0E7ED"/>
              <w:bottom w:val="single" w:sz="8" w:color="auto"/>
            </w:tcBorders>
          </w:tcPr>
          <w:p>
            <w:pPr>
              <w:spacing w:after="0" w:line="20" w:lineRule="exact"/>
              <w:rPr>
                <w:sz w:val="1"/>
                <w:szCs w:val="1"/>
                <w:color w:val="auto"/>
              </w:rPr>
            </w:pPr>
          </w:p>
        </w:tc>
        <w:tc>
          <w:tcPr>
            <w:tcW w:w="920" w:type="dxa"/>
            <w:vAlign w:val="bottom"/>
            <w:tcBorders>
              <w:top w:val="single" w:sz="8" w:color="E0E7ED"/>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240" w:type="dxa"/>
            <w:vAlign w:val="bottom"/>
            <w:tcBorders>
              <w:top w:val="single" w:sz="8" w:color="E0E7ED"/>
              <w:bottom w:val="single" w:sz="8" w:color="auto"/>
            </w:tcBorders>
          </w:tcPr>
          <w:p>
            <w:pPr>
              <w:spacing w:after="0" w:line="20" w:lineRule="exact"/>
              <w:rPr>
                <w:sz w:val="1"/>
                <w:szCs w:val="1"/>
                <w:color w:val="auto"/>
              </w:rPr>
            </w:pPr>
          </w:p>
        </w:tc>
        <w:tc>
          <w:tcPr>
            <w:tcW w:w="840" w:type="dxa"/>
            <w:vAlign w:val="bottom"/>
            <w:tcBorders>
              <w:top w:val="single" w:sz="8" w:color="E0E7ED"/>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160" w:type="dxa"/>
            <w:vAlign w:val="bottom"/>
            <w:tcBorders>
              <w:top w:val="single" w:sz="8" w:color="E0E7ED"/>
              <w:bottom w:val="single" w:sz="8" w:color="auto"/>
            </w:tcBorders>
          </w:tcPr>
          <w:p>
            <w:pPr>
              <w:spacing w:after="0" w:line="20" w:lineRule="exact"/>
              <w:rPr>
                <w:sz w:val="1"/>
                <w:szCs w:val="1"/>
                <w:color w:val="auto"/>
              </w:rPr>
            </w:pPr>
          </w:p>
        </w:tc>
        <w:tc>
          <w:tcPr>
            <w:tcW w:w="920" w:type="dxa"/>
            <w:vAlign w:val="bottom"/>
            <w:tcBorders>
              <w:top w:val="single" w:sz="8" w:color="E0E7ED"/>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220" w:type="dxa"/>
            <w:vAlign w:val="bottom"/>
            <w:tcBorders>
              <w:top w:val="single" w:sz="8" w:color="E0E7ED"/>
              <w:bottom w:val="single" w:sz="8" w:color="auto"/>
            </w:tcBorders>
          </w:tcPr>
          <w:p>
            <w:pPr>
              <w:spacing w:after="0" w:line="20" w:lineRule="exact"/>
              <w:rPr>
                <w:sz w:val="1"/>
                <w:szCs w:val="1"/>
                <w:color w:val="auto"/>
              </w:rPr>
            </w:pPr>
          </w:p>
        </w:tc>
        <w:tc>
          <w:tcPr>
            <w:tcW w:w="880" w:type="dxa"/>
            <w:vAlign w:val="bottom"/>
            <w:tcBorders>
              <w:top w:val="single" w:sz="8" w:color="E0E7ED"/>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Verdana" w:cs="Verdana" w:eastAsia="Verdana" w:hAnsi="Verdana"/>
          <w:sz w:val="18"/>
          <w:szCs w:val="18"/>
          <w:color w:val="auto"/>
        </w:rPr>
        <w:t>(continued)</w:t>
      </w:r>
    </w:p>
    <w:p>
      <w:pPr>
        <w:spacing w:after="0" w:line="173"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(BUSE) | </w:t>
      </w:r>
      <w:r>
        <w:rPr>
          <w:rFonts w:ascii="Verdana" w:cs="Verdana" w:eastAsia="Verdana" w:hAnsi="Verdana"/>
          <w:sz w:val="18"/>
          <w:szCs w:val="18"/>
          <w:b w:val="1"/>
          <w:bCs w:val="1"/>
          <w:color w:val="376484"/>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168910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9" w:name="page10"/>
    <w:bookmarkEnd w:id="9"/>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183"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FIRST BUSEY CORPORATION</w:t>
      </w:r>
    </w:p>
    <w:p>
      <w:pPr>
        <w:jc w:val="center"/>
        <w:spacing w:after="0" w:line="236" w:lineRule="auto"/>
        <w:rPr>
          <w:sz w:val="20"/>
          <w:szCs w:val="20"/>
          <w:color w:val="auto"/>
        </w:rPr>
      </w:pPr>
      <w:r>
        <w:rPr>
          <w:rFonts w:ascii="Verdana" w:cs="Verdana" w:eastAsia="Verdana" w:hAnsi="Verdana"/>
          <w:sz w:val="18"/>
          <w:szCs w:val="18"/>
          <w:b w:val="1"/>
          <w:bCs w:val="1"/>
          <w:color w:val="auto"/>
        </w:rPr>
        <w:t>CONSOLIDATED STATEMENTS OF STOCKHOLDERS’ EQUITY (Unaudited) (Continued)</w:t>
      </w:r>
    </w:p>
    <w:p>
      <w:pPr>
        <w:spacing w:after="0" w:line="1" w:lineRule="exact"/>
        <w:rPr>
          <w:sz w:val="20"/>
          <w:szCs w:val="20"/>
          <w:color w:val="auto"/>
        </w:rPr>
      </w:pPr>
    </w:p>
    <w:p>
      <w:pPr>
        <w:jc w:val="center"/>
        <w:spacing w:after="0"/>
        <w:rPr>
          <w:sz w:val="20"/>
          <w:szCs w:val="20"/>
          <w:color w:val="auto"/>
        </w:rPr>
      </w:pPr>
      <w:r>
        <w:rPr>
          <w:rFonts w:ascii="Verdana" w:cs="Verdana" w:eastAsia="Verdana" w:hAnsi="Verdana"/>
          <w:sz w:val="18"/>
          <w:szCs w:val="18"/>
          <w:i w:val="1"/>
          <w:iCs w:val="1"/>
          <w:color w:val="auto"/>
        </w:rPr>
        <w:t>(dollars in thousands, except per share amounts)</w:t>
      </w: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180" w:type="dxa"/>
            <w:vAlign w:val="bottom"/>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340" w:type="dxa"/>
            <w:vAlign w:val="bottom"/>
            <w:tcBorders>
              <w:bottom w:val="single" w:sz="8" w:color="auto"/>
            </w:tcBorders>
            <w:gridSpan w:val="8"/>
          </w:tcPr>
          <w:p>
            <w:pPr>
              <w:jc w:val="center"/>
              <w:ind w:right="200"/>
              <w:spacing w:after="0"/>
              <w:rPr>
                <w:sz w:val="20"/>
                <w:szCs w:val="20"/>
                <w:color w:val="auto"/>
              </w:rPr>
            </w:pPr>
            <w:r>
              <w:rPr>
                <w:rFonts w:ascii="Verdana" w:cs="Verdana" w:eastAsia="Verdana" w:hAnsi="Verdana"/>
                <w:sz w:val="13"/>
                <w:szCs w:val="13"/>
                <w:b w:val="1"/>
                <w:bCs w:val="1"/>
                <w:color w:val="auto"/>
                <w:w w:val="97"/>
              </w:rPr>
              <w:t>Three Months Ended June 30, 2023</w:t>
            </w: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31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vMerge w:val="restart"/>
          </w:tcPr>
          <w:p>
            <w:pPr>
              <w:jc w:val="center"/>
              <w:ind w:left="177"/>
              <w:spacing w:after="0"/>
              <w:rPr>
                <w:sz w:val="20"/>
                <w:szCs w:val="20"/>
                <w:color w:val="auto"/>
              </w:rPr>
            </w:pPr>
            <w:r>
              <w:rPr>
                <w:rFonts w:ascii="Verdana" w:cs="Verdana" w:eastAsia="Verdana" w:hAnsi="Verdana"/>
                <w:sz w:val="13"/>
                <w:szCs w:val="13"/>
                <w:b w:val="1"/>
                <w:bCs w:val="1"/>
                <w:color w:val="auto"/>
                <w:w w:val="96"/>
              </w:rPr>
              <w:t>Common</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gridSpan w:val="2"/>
          </w:tcPr>
          <w:p>
            <w:pPr>
              <w:jc w:val="center"/>
              <w:ind w:right="220"/>
              <w:spacing w:after="0" w:line="122" w:lineRule="exact"/>
              <w:rPr>
                <w:sz w:val="20"/>
                <w:szCs w:val="20"/>
                <w:color w:val="auto"/>
              </w:rPr>
            </w:pPr>
            <w:r>
              <w:rPr>
                <w:rFonts w:ascii="Verdana" w:cs="Verdana" w:eastAsia="Verdana" w:hAnsi="Verdana"/>
                <w:sz w:val="13"/>
                <w:szCs w:val="13"/>
                <w:b w:val="1"/>
                <w:bCs w:val="1"/>
                <w:color w:val="auto"/>
                <w:w w:val="96"/>
              </w:rPr>
              <w:t>Additional</w:t>
            </w:r>
          </w:p>
        </w:tc>
        <w:tc>
          <w:tcPr>
            <w:tcW w:w="160" w:type="dxa"/>
            <w:vAlign w:val="bottom"/>
          </w:tcPr>
          <w:p>
            <w:pPr>
              <w:spacing w:after="0"/>
              <w:rPr>
                <w:sz w:val="10"/>
                <w:szCs w:val="10"/>
                <w:color w:val="auto"/>
              </w:rPr>
            </w:pPr>
          </w:p>
        </w:tc>
        <w:tc>
          <w:tcPr>
            <w:tcW w:w="1000" w:type="dxa"/>
            <w:vAlign w:val="bottom"/>
            <w:gridSpan w:val="2"/>
            <w:vMerge w:val="restart"/>
          </w:tcPr>
          <w:p>
            <w:pPr>
              <w:jc w:val="center"/>
              <w:ind w:right="240"/>
              <w:spacing w:after="0"/>
              <w:rPr>
                <w:sz w:val="20"/>
                <w:szCs w:val="20"/>
                <w:color w:val="auto"/>
              </w:rPr>
            </w:pPr>
            <w:r>
              <w:rPr>
                <w:rFonts w:ascii="Verdana" w:cs="Verdana" w:eastAsia="Verdana" w:hAnsi="Verdana"/>
                <w:sz w:val="13"/>
                <w:szCs w:val="13"/>
                <w:b w:val="1"/>
                <w:bCs w:val="1"/>
                <w:color w:val="auto"/>
                <w:w w:val="98"/>
              </w:rPr>
              <w:t>Retained</w:t>
            </w:r>
          </w:p>
        </w:tc>
        <w:tc>
          <w:tcPr>
            <w:tcW w:w="2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gridSpan w:val="2"/>
            <w:vMerge w:val="restart"/>
          </w:tcPr>
          <w:p>
            <w:pPr>
              <w:jc w:val="center"/>
              <w:ind w:right="220"/>
              <w:spacing w:after="0"/>
              <w:rPr>
                <w:sz w:val="20"/>
                <w:szCs w:val="20"/>
                <w:color w:val="auto"/>
              </w:rPr>
            </w:pPr>
            <w:r>
              <w:rPr>
                <w:rFonts w:ascii="Verdana" w:cs="Verdana" w:eastAsia="Verdana" w:hAnsi="Verdana"/>
                <w:sz w:val="13"/>
                <w:szCs w:val="13"/>
                <w:b w:val="1"/>
                <w:bCs w:val="1"/>
                <w:color w:val="auto"/>
                <w:w w:val="95"/>
              </w:rPr>
              <w:t>Treasury</w:t>
            </w:r>
          </w:p>
        </w:tc>
        <w:tc>
          <w:tcPr>
            <w:tcW w:w="220" w:type="dxa"/>
            <w:vAlign w:val="bottom"/>
          </w:tcPr>
          <w:p>
            <w:pPr>
              <w:spacing w:after="0"/>
              <w:rPr>
                <w:sz w:val="10"/>
                <w:szCs w:val="10"/>
                <w:color w:val="auto"/>
              </w:rPr>
            </w:pPr>
          </w:p>
        </w:tc>
        <w:tc>
          <w:tcPr>
            <w:tcW w:w="880" w:type="dxa"/>
            <w:vAlign w:val="bottom"/>
          </w:tcPr>
          <w:p>
            <w:pPr>
              <w:jc w:val="center"/>
              <w:ind w:right="137"/>
              <w:spacing w:after="0" w:line="122" w:lineRule="exact"/>
              <w:rPr>
                <w:sz w:val="20"/>
                <w:szCs w:val="20"/>
                <w:color w:val="auto"/>
              </w:rPr>
            </w:pPr>
            <w:r>
              <w:rPr>
                <w:rFonts w:ascii="Verdana" w:cs="Verdana" w:eastAsia="Verdana" w:hAnsi="Verdana"/>
                <w:sz w:val="13"/>
                <w:szCs w:val="13"/>
                <w:b w:val="1"/>
                <w:bCs w:val="1"/>
                <w:color w:val="auto"/>
                <w:w w:val="97"/>
              </w:rPr>
              <w:t>Total</w:t>
            </w:r>
          </w:p>
        </w:tc>
        <w:tc>
          <w:tcPr>
            <w:tcW w:w="0" w:type="dxa"/>
            <w:vAlign w:val="bottom"/>
          </w:tcPr>
          <w:p>
            <w:pPr>
              <w:spacing w:after="0"/>
              <w:rPr>
                <w:sz w:val="1"/>
                <w:szCs w:val="1"/>
                <w:color w:val="auto"/>
              </w:rPr>
            </w:pPr>
          </w:p>
        </w:tc>
      </w:tr>
      <w:tr>
        <w:trPr>
          <w:trHeight w:val="122"/>
        </w:trPr>
        <w:tc>
          <w:tcPr>
            <w:tcW w:w="3180" w:type="dxa"/>
            <w:vAlign w:val="bottom"/>
          </w:tcPr>
          <w:p>
            <w:pPr>
              <w:spacing w:after="0"/>
              <w:rPr>
                <w:sz w:val="10"/>
                <w:szCs w:val="10"/>
                <w:color w:val="auto"/>
              </w:rPr>
            </w:pPr>
          </w:p>
        </w:tc>
        <w:tc>
          <w:tcPr>
            <w:tcW w:w="1160" w:type="dxa"/>
            <w:vAlign w:val="bottom"/>
            <w:gridSpan w:val="2"/>
            <w:vMerge w:val="restart"/>
          </w:tcPr>
          <w:p>
            <w:pPr>
              <w:ind w:left="300"/>
              <w:spacing w:after="0"/>
              <w:rPr>
                <w:sz w:val="20"/>
                <w:szCs w:val="20"/>
                <w:color w:val="auto"/>
              </w:rPr>
            </w:pPr>
            <w:r>
              <w:rPr>
                <w:rFonts w:ascii="Verdana" w:cs="Verdana" w:eastAsia="Verdana" w:hAnsi="Verdana"/>
                <w:sz w:val="13"/>
                <w:szCs w:val="13"/>
                <w:b w:val="1"/>
                <w:bCs w:val="1"/>
                <w:color w:val="auto"/>
              </w:rPr>
              <w:t>Shares</w:t>
            </w:r>
          </w:p>
        </w:tc>
        <w:tc>
          <w:tcPr>
            <w:tcW w:w="86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gridSpan w:val="2"/>
          </w:tcPr>
          <w:p>
            <w:pPr>
              <w:jc w:val="center"/>
              <w:ind w:right="200"/>
              <w:spacing w:after="0" w:line="122" w:lineRule="exact"/>
              <w:rPr>
                <w:sz w:val="20"/>
                <w:szCs w:val="20"/>
                <w:color w:val="auto"/>
              </w:rPr>
            </w:pPr>
            <w:r>
              <w:rPr>
                <w:rFonts w:ascii="Verdana" w:cs="Verdana" w:eastAsia="Verdana" w:hAnsi="Verdana"/>
                <w:sz w:val="13"/>
                <w:szCs w:val="13"/>
                <w:b w:val="1"/>
                <w:bCs w:val="1"/>
                <w:color w:val="auto"/>
                <w:w w:val="96"/>
              </w:rPr>
              <w:t>Paid-in</w:t>
            </w:r>
          </w:p>
        </w:tc>
        <w:tc>
          <w:tcPr>
            <w:tcW w:w="16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gridSpan w:val="2"/>
            <w:vMerge w:val="restart"/>
          </w:tcPr>
          <w:p>
            <w:pPr>
              <w:ind w:left="120"/>
              <w:spacing w:after="0"/>
              <w:rPr>
                <w:sz w:val="20"/>
                <w:szCs w:val="20"/>
                <w:color w:val="auto"/>
              </w:rPr>
            </w:pPr>
            <w:r>
              <w:rPr>
                <w:rFonts w:ascii="Verdana" w:cs="Verdana" w:eastAsia="Verdana" w:hAnsi="Verdana"/>
                <w:sz w:val="13"/>
                <w:szCs w:val="13"/>
                <w:b w:val="1"/>
                <w:bCs w:val="1"/>
                <w:color w:val="auto"/>
              </w:rPr>
              <w:t>AOCI</w:t>
            </w:r>
          </w:p>
        </w:tc>
        <w:tc>
          <w:tcPr>
            <w:tcW w:w="16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1100" w:type="dxa"/>
            <w:vAlign w:val="bottom"/>
            <w:gridSpan w:val="2"/>
          </w:tcPr>
          <w:p>
            <w:pPr>
              <w:jc w:val="center"/>
              <w:spacing w:after="0" w:line="122" w:lineRule="exact"/>
              <w:rPr>
                <w:sz w:val="20"/>
                <w:szCs w:val="20"/>
                <w:color w:val="auto"/>
              </w:rPr>
            </w:pPr>
            <w:r>
              <w:rPr>
                <w:rFonts w:ascii="Verdana" w:cs="Verdana" w:eastAsia="Verdana" w:hAnsi="Verdana"/>
                <w:sz w:val="13"/>
                <w:szCs w:val="13"/>
                <w:b w:val="1"/>
                <w:bCs w:val="1"/>
                <w:color w:val="auto"/>
                <w:w w:val="96"/>
              </w:rPr>
              <w:t>Stockholders'</w:t>
            </w:r>
          </w:p>
        </w:tc>
        <w:tc>
          <w:tcPr>
            <w:tcW w:w="0" w:type="dxa"/>
            <w:vAlign w:val="bottom"/>
          </w:tcPr>
          <w:p>
            <w:pPr>
              <w:spacing w:after="0"/>
              <w:rPr>
                <w:sz w:val="1"/>
                <w:szCs w:val="1"/>
                <w:color w:val="auto"/>
              </w:rPr>
            </w:pPr>
          </w:p>
        </w:tc>
      </w:tr>
      <w:tr>
        <w:trPr>
          <w:trHeight w:val="170"/>
        </w:trPr>
        <w:tc>
          <w:tcPr>
            <w:tcW w:w="318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860" w:type="dxa"/>
            <w:vAlign w:val="bottom"/>
          </w:tcPr>
          <w:p>
            <w:pPr>
              <w:jc w:val="center"/>
              <w:ind w:left="157"/>
              <w:spacing w:after="0"/>
              <w:rPr>
                <w:sz w:val="20"/>
                <w:szCs w:val="20"/>
                <w:color w:val="auto"/>
              </w:rPr>
            </w:pPr>
            <w:r>
              <w:rPr>
                <w:rFonts w:ascii="Verdana" w:cs="Verdana" w:eastAsia="Verdana" w:hAnsi="Verdana"/>
                <w:sz w:val="13"/>
                <w:szCs w:val="13"/>
                <w:b w:val="1"/>
                <w:bCs w:val="1"/>
                <w:color w:val="auto"/>
                <w:w w:val="98"/>
              </w:rPr>
              <w:t>Stock</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220"/>
              <w:spacing w:after="0"/>
              <w:rPr>
                <w:sz w:val="20"/>
                <w:szCs w:val="20"/>
                <w:color w:val="auto"/>
              </w:rPr>
            </w:pPr>
            <w:r>
              <w:rPr>
                <w:rFonts w:ascii="Verdana" w:cs="Verdana" w:eastAsia="Verdana" w:hAnsi="Verdana"/>
                <w:sz w:val="13"/>
                <w:szCs w:val="13"/>
                <w:b w:val="1"/>
                <w:bCs w:val="1"/>
                <w:color w:val="auto"/>
                <w:w w:val="94"/>
              </w:rPr>
              <w:t>Capital</w:t>
            </w:r>
          </w:p>
        </w:tc>
        <w:tc>
          <w:tcPr>
            <w:tcW w:w="160" w:type="dxa"/>
            <w:vAlign w:val="bottom"/>
          </w:tcPr>
          <w:p>
            <w:pPr>
              <w:spacing w:after="0"/>
              <w:rPr>
                <w:sz w:val="14"/>
                <w:szCs w:val="14"/>
                <w:color w:val="auto"/>
              </w:rPr>
            </w:pPr>
          </w:p>
        </w:tc>
        <w:tc>
          <w:tcPr>
            <w:tcW w:w="1000" w:type="dxa"/>
            <w:vAlign w:val="bottom"/>
            <w:gridSpan w:val="2"/>
          </w:tcPr>
          <w:p>
            <w:pPr>
              <w:jc w:val="center"/>
              <w:ind w:right="220"/>
              <w:spacing w:after="0"/>
              <w:rPr>
                <w:sz w:val="20"/>
                <w:szCs w:val="20"/>
                <w:color w:val="auto"/>
              </w:rPr>
            </w:pPr>
            <w:r>
              <w:rPr>
                <w:rFonts w:ascii="Verdana" w:cs="Verdana" w:eastAsia="Verdana" w:hAnsi="Verdana"/>
                <w:sz w:val="13"/>
                <w:szCs w:val="13"/>
                <w:b w:val="1"/>
                <w:bCs w:val="1"/>
                <w:color w:val="auto"/>
                <w:w w:val="97"/>
              </w:rPr>
              <w:t>Earnings</w:t>
            </w:r>
          </w:p>
        </w:tc>
        <w:tc>
          <w:tcPr>
            <w:tcW w:w="24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Verdana" w:cs="Verdana" w:eastAsia="Verdana" w:hAnsi="Verdana"/>
                <w:sz w:val="13"/>
                <w:szCs w:val="13"/>
                <w:b w:val="1"/>
                <w:bCs w:val="1"/>
                <w:color w:val="auto"/>
                <w:w w:val="98"/>
              </w:rPr>
              <w:t>Stock</w:t>
            </w:r>
          </w:p>
        </w:tc>
        <w:tc>
          <w:tcPr>
            <w:tcW w:w="220" w:type="dxa"/>
            <w:vAlign w:val="bottom"/>
          </w:tcPr>
          <w:p>
            <w:pPr>
              <w:spacing w:after="0"/>
              <w:rPr>
                <w:sz w:val="14"/>
                <w:szCs w:val="14"/>
                <w:color w:val="auto"/>
              </w:rPr>
            </w:pPr>
          </w:p>
        </w:tc>
        <w:tc>
          <w:tcPr>
            <w:tcW w:w="880" w:type="dxa"/>
            <w:vAlign w:val="bottom"/>
          </w:tcPr>
          <w:p>
            <w:pPr>
              <w:jc w:val="center"/>
              <w:ind w:right="137"/>
              <w:spacing w:after="0"/>
              <w:rPr>
                <w:sz w:val="20"/>
                <w:szCs w:val="20"/>
                <w:color w:val="auto"/>
              </w:rPr>
            </w:pPr>
            <w:r>
              <w:rPr>
                <w:rFonts w:ascii="Verdana" w:cs="Verdana" w:eastAsia="Verdana" w:hAnsi="Verdana"/>
                <w:sz w:val="13"/>
                <w:szCs w:val="13"/>
                <w:b w:val="1"/>
                <w:bCs w:val="1"/>
                <w:color w:val="auto"/>
                <w:w w:val="95"/>
              </w:rPr>
              <w:t>Equity</w:t>
            </w:r>
          </w:p>
        </w:tc>
        <w:tc>
          <w:tcPr>
            <w:tcW w:w="0" w:type="dxa"/>
            <w:vAlign w:val="bottom"/>
          </w:tcPr>
          <w:p>
            <w:pPr>
              <w:spacing w:after="0"/>
              <w:rPr>
                <w:sz w:val="1"/>
                <w:szCs w:val="1"/>
                <w:color w:val="auto"/>
              </w:rPr>
            </w:pPr>
          </w:p>
        </w:tc>
      </w:tr>
      <w:tr>
        <w:trPr>
          <w:trHeight w:val="174"/>
        </w:trPr>
        <w:tc>
          <w:tcPr>
            <w:tcW w:w="3180" w:type="dxa"/>
            <w:vAlign w:val="bottom"/>
            <w:tcBorders>
              <w:top w:val="single" w:sz="8" w:color="E0E7ED"/>
            </w:tcBorders>
            <w:shd w:val="clear" w:color="auto" w:fill="E0E7ED"/>
          </w:tcPr>
          <w:p>
            <w:pPr>
              <w:ind w:left="20"/>
              <w:spacing w:after="0"/>
              <w:rPr>
                <w:sz w:val="20"/>
                <w:szCs w:val="20"/>
                <w:color w:val="auto"/>
              </w:rPr>
            </w:pPr>
            <w:r>
              <w:rPr>
                <w:rFonts w:ascii="Verdana" w:cs="Verdana" w:eastAsia="Verdana" w:hAnsi="Verdana"/>
                <w:sz w:val="13"/>
                <w:szCs w:val="13"/>
                <w:b w:val="1"/>
                <w:bCs w:val="1"/>
                <w:color w:val="auto"/>
              </w:rPr>
              <w:t>Balance, March 31, 2023</w:t>
            </w:r>
          </w:p>
        </w:tc>
        <w:tc>
          <w:tcPr>
            <w:tcW w:w="1080" w:type="dxa"/>
            <w:vAlign w:val="bottom"/>
            <w:tcBorders>
              <w:top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55,294,455</w:t>
            </w:r>
          </w:p>
        </w:tc>
        <w:tc>
          <w:tcPr>
            <w:tcW w:w="80" w:type="dxa"/>
            <w:vAlign w:val="bottom"/>
            <w:tcBorders>
              <w:top w:val="single" w:sz="8" w:color="E0E7ED"/>
            </w:tcBorders>
            <w:shd w:val="clear" w:color="auto" w:fill="E0E7ED"/>
          </w:tcPr>
          <w:p>
            <w:pPr>
              <w:spacing w:after="0"/>
              <w:rPr>
                <w:sz w:val="15"/>
                <w:szCs w:val="15"/>
                <w:color w:val="auto"/>
              </w:rPr>
            </w:pPr>
          </w:p>
        </w:tc>
        <w:tc>
          <w:tcPr>
            <w:tcW w:w="860" w:type="dxa"/>
            <w:vAlign w:val="bottom"/>
            <w:tcBorders>
              <w:top w:val="single" w:sz="8" w:color="auto"/>
            </w:tcBorders>
            <w:shd w:val="clear" w:color="auto" w:fill="E0E7ED"/>
          </w:tcPr>
          <w:p>
            <w:pPr>
              <w:jc w:val="right"/>
              <w:ind w:right="697"/>
              <w:spacing w:after="0"/>
              <w:rPr>
                <w:sz w:val="20"/>
                <w:szCs w:val="20"/>
                <w:color w:val="auto"/>
              </w:rPr>
            </w:pPr>
            <w:r>
              <w:rPr>
                <w:rFonts w:ascii="Verdana" w:cs="Verdana" w:eastAsia="Verdana" w:hAnsi="Verdana"/>
                <w:sz w:val="13"/>
                <w:szCs w:val="13"/>
                <w:color w:val="auto"/>
                <w:w w:val="95"/>
              </w:rPr>
              <w:t>$</w:t>
            </w:r>
          </w:p>
        </w:tc>
        <w:tc>
          <w:tcPr>
            <w:tcW w:w="220" w:type="dxa"/>
            <w:vAlign w:val="bottom"/>
            <w:tcBorders>
              <w:top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w w:val="83"/>
              </w:rPr>
              <w:t>58</w:t>
            </w:r>
          </w:p>
        </w:tc>
        <w:tc>
          <w:tcPr>
            <w:tcW w:w="80" w:type="dxa"/>
            <w:vAlign w:val="bottom"/>
            <w:tcBorders>
              <w:top w:val="single" w:sz="8" w:color="E0E7ED"/>
            </w:tcBorders>
            <w:shd w:val="clear" w:color="auto" w:fill="E0E7ED"/>
          </w:tcPr>
          <w:p>
            <w:pPr>
              <w:spacing w:after="0"/>
              <w:rPr>
                <w:sz w:val="15"/>
                <w:szCs w:val="15"/>
                <w:color w:val="auto"/>
              </w:rPr>
            </w:pPr>
          </w:p>
        </w:tc>
        <w:tc>
          <w:tcPr>
            <w:tcW w:w="140" w:type="dxa"/>
            <w:vAlign w:val="bottom"/>
            <w:tcBorders>
              <w:top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w w:val="95"/>
              </w:rPr>
              <w:t>$</w:t>
            </w:r>
          </w:p>
        </w:tc>
        <w:tc>
          <w:tcPr>
            <w:tcW w:w="940" w:type="dxa"/>
            <w:vAlign w:val="bottom"/>
            <w:tcBorders>
              <w:top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rPr>
              <w:t>1,322,407</w:t>
            </w:r>
          </w:p>
        </w:tc>
        <w:tc>
          <w:tcPr>
            <w:tcW w:w="80" w:type="dxa"/>
            <w:vAlign w:val="bottom"/>
            <w:tcBorders>
              <w:top w:val="single" w:sz="8" w:color="E0E7ED"/>
            </w:tcBorders>
            <w:shd w:val="clear" w:color="auto" w:fill="E0E7ED"/>
          </w:tcPr>
          <w:p>
            <w:pPr>
              <w:spacing w:after="0"/>
              <w:rPr>
                <w:sz w:val="15"/>
                <w:szCs w:val="15"/>
                <w:color w:val="auto"/>
              </w:rPr>
            </w:pPr>
          </w:p>
        </w:tc>
        <w:tc>
          <w:tcPr>
            <w:tcW w:w="160" w:type="dxa"/>
            <w:vAlign w:val="bottom"/>
            <w:tcBorders>
              <w:top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w w:val="95"/>
              </w:rPr>
              <w:t>$</w:t>
            </w:r>
          </w:p>
        </w:tc>
        <w:tc>
          <w:tcPr>
            <w:tcW w:w="920" w:type="dxa"/>
            <w:vAlign w:val="bottom"/>
            <w:tcBorders>
              <w:top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rPr>
              <w:t>191,924</w:t>
            </w:r>
          </w:p>
        </w:tc>
        <w:tc>
          <w:tcPr>
            <w:tcW w:w="80" w:type="dxa"/>
            <w:vAlign w:val="bottom"/>
            <w:tcBorders>
              <w:top w:val="single" w:sz="8" w:color="E0E7ED"/>
            </w:tcBorders>
            <w:shd w:val="clear" w:color="auto" w:fill="E0E7ED"/>
          </w:tcPr>
          <w:p>
            <w:pPr>
              <w:spacing w:after="0"/>
              <w:rPr>
                <w:sz w:val="15"/>
                <w:szCs w:val="15"/>
                <w:color w:val="auto"/>
              </w:rPr>
            </w:pPr>
          </w:p>
        </w:tc>
        <w:tc>
          <w:tcPr>
            <w:tcW w:w="240" w:type="dxa"/>
            <w:vAlign w:val="bottom"/>
            <w:tcBorders>
              <w:top w:val="single" w:sz="8" w:color="auto"/>
            </w:tcBorders>
            <w:shd w:val="clear" w:color="auto" w:fill="E0E7ED"/>
          </w:tcPr>
          <w:p>
            <w:pPr>
              <w:jc w:val="right"/>
              <w:ind w:right="77"/>
              <w:spacing w:after="0"/>
              <w:rPr>
                <w:sz w:val="20"/>
                <w:szCs w:val="20"/>
                <w:color w:val="auto"/>
              </w:rPr>
            </w:pPr>
            <w:r>
              <w:rPr>
                <w:rFonts w:ascii="Verdana" w:cs="Verdana" w:eastAsia="Verdana" w:hAnsi="Verdana"/>
                <w:sz w:val="13"/>
                <w:szCs w:val="13"/>
                <w:color w:val="auto"/>
                <w:w w:val="95"/>
              </w:rPr>
              <w:t>$</w:t>
            </w:r>
          </w:p>
        </w:tc>
        <w:tc>
          <w:tcPr>
            <w:tcW w:w="840" w:type="dxa"/>
            <w:vAlign w:val="bottom"/>
            <w:tcBorders>
              <w:top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rPr>
              <w:t>(245,784)</w:t>
            </w:r>
          </w:p>
        </w:tc>
        <w:tc>
          <w:tcPr>
            <w:tcW w:w="80" w:type="dxa"/>
            <w:vAlign w:val="bottom"/>
            <w:tcBorders>
              <w:top w:val="single" w:sz="8" w:color="E0E7ED"/>
            </w:tcBorders>
            <w:shd w:val="clear" w:color="auto" w:fill="E0E7ED"/>
          </w:tcPr>
          <w:p>
            <w:pPr>
              <w:spacing w:after="0"/>
              <w:rPr>
                <w:sz w:val="15"/>
                <w:szCs w:val="15"/>
                <w:color w:val="auto"/>
              </w:rPr>
            </w:pPr>
          </w:p>
        </w:tc>
        <w:tc>
          <w:tcPr>
            <w:tcW w:w="160" w:type="dxa"/>
            <w:vAlign w:val="bottom"/>
            <w:tcBorders>
              <w:top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w w:val="95"/>
              </w:rPr>
              <w:t>$</w:t>
            </w:r>
          </w:p>
        </w:tc>
        <w:tc>
          <w:tcPr>
            <w:tcW w:w="920" w:type="dxa"/>
            <w:vAlign w:val="bottom"/>
            <w:tcBorders>
              <w:top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rPr>
              <w:t>(70,047)</w:t>
            </w:r>
          </w:p>
        </w:tc>
        <w:tc>
          <w:tcPr>
            <w:tcW w:w="80" w:type="dxa"/>
            <w:vAlign w:val="bottom"/>
            <w:tcBorders>
              <w:top w:val="single" w:sz="8" w:color="E0E7ED"/>
            </w:tcBorders>
            <w:shd w:val="clear" w:color="auto" w:fill="E0E7ED"/>
          </w:tcPr>
          <w:p>
            <w:pPr>
              <w:spacing w:after="0"/>
              <w:rPr>
                <w:sz w:val="15"/>
                <w:szCs w:val="15"/>
                <w:color w:val="auto"/>
              </w:rPr>
            </w:pPr>
          </w:p>
        </w:tc>
        <w:tc>
          <w:tcPr>
            <w:tcW w:w="220" w:type="dxa"/>
            <w:vAlign w:val="bottom"/>
            <w:tcBorders>
              <w:top w:val="single" w:sz="8" w:color="auto"/>
            </w:tcBorders>
            <w:shd w:val="clear" w:color="auto" w:fill="E0E7ED"/>
          </w:tcPr>
          <w:p>
            <w:pPr>
              <w:jc w:val="right"/>
              <w:ind w:right="57"/>
              <w:spacing w:after="0"/>
              <w:rPr>
                <w:sz w:val="20"/>
                <w:szCs w:val="20"/>
                <w:color w:val="auto"/>
              </w:rPr>
            </w:pPr>
            <w:r>
              <w:rPr>
                <w:rFonts w:ascii="Verdana" w:cs="Verdana" w:eastAsia="Verdana" w:hAnsi="Verdana"/>
                <w:sz w:val="13"/>
                <w:szCs w:val="13"/>
                <w:color w:val="auto"/>
                <w:w w:val="95"/>
              </w:rPr>
              <w:t>$</w:t>
            </w:r>
          </w:p>
        </w:tc>
        <w:tc>
          <w:tcPr>
            <w:tcW w:w="880" w:type="dxa"/>
            <w:vAlign w:val="bottom"/>
            <w:tcBorders>
              <w:top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1,198,558</w:t>
            </w:r>
          </w:p>
        </w:tc>
        <w:tc>
          <w:tcPr>
            <w:tcW w:w="0" w:type="dxa"/>
            <w:vAlign w:val="bottom"/>
          </w:tcPr>
          <w:p>
            <w:pPr>
              <w:spacing w:after="0"/>
              <w:rPr>
                <w:sz w:val="1"/>
                <w:szCs w:val="1"/>
                <w:color w:val="auto"/>
              </w:rPr>
            </w:pPr>
          </w:p>
        </w:tc>
      </w:tr>
      <w:tr>
        <w:trPr>
          <w:trHeight w:val="170"/>
        </w:trPr>
        <w:tc>
          <w:tcPr>
            <w:tcW w:w="3180" w:type="dxa"/>
            <w:vAlign w:val="bottom"/>
          </w:tcPr>
          <w:p>
            <w:pPr>
              <w:ind w:left="180"/>
              <w:spacing w:after="0"/>
              <w:rPr>
                <w:sz w:val="20"/>
                <w:szCs w:val="20"/>
                <w:color w:val="auto"/>
              </w:rPr>
            </w:pPr>
            <w:r>
              <w:rPr>
                <w:rFonts w:ascii="Verdana" w:cs="Verdana" w:eastAsia="Verdana" w:hAnsi="Verdana"/>
                <w:sz w:val="13"/>
                <w:szCs w:val="13"/>
                <w:color w:val="auto"/>
              </w:rPr>
              <w:t>Net income</w:t>
            </w:r>
          </w:p>
        </w:tc>
        <w:tc>
          <w:tcPr>
            <w:tcW w:w="1160" w:type="dxa"/>
            <w:vAlign w:val="bottom"/>
            <w:gridSpan w:val="2"/>
          </w:tcPr>
          <w:p>
            <w:pPr>
              <w:jc w:val="right"/>
              <w:ind w:right="160"/>
              <w:spacing w:after="0"/>
              <w:rPr>
                <w:sz w:val="20"/>
                <w:szCs w:val="20"/>
                <w:color w:val="auto"/>
              </w:rPr>
            </w:pPr>
            <w:r>
              <w:rPr>
                <w:rFonts w:ascii="Verdana" w:cs="Verdana" w:eastAsia="Verdana" w:hAnsi="Verdana"/>
                <w:sz w:val="13"/>
                <w:szCs w:val="13"/>
                <w:color w:val="auto"/>
              </w:rPr>
              <w:t>—</w:t>
            </w:r>
          </w:p>
        </w:tc>
        <w:tc>
          <w:tcPr>
            <w:tcW w:w="860" w:type="dxa"/>
            <w:vAlign w:val="bottom"/>
          </w:tcPr>
          <w:p>
            <w:pPr>
              <w:spacing w:after="0"/>
              <w:rPr>
                <w:sz w:val="14"/>
                <w:szCs w:val="14"/>
                <w:color w:val="auto"/>
              </w:rPr>
            </w:pPr>
          </w:p>
        </w:tc>
        <w:tc>
          <w:tcPr>
            <w:tcW w:w="300" w:type="dxa"/>
            <w:vAlign w:val="bottom"/>
            <w:gridSpan w:val="2"/>
          </w:tcPr>
          <w:p>
            <w:pPr>
              <w:jc w:val="right"/>
              <w:ind w:right="140"/>
              <w:spacing w:after="0"/>
              <w:rPr>
                <w:sz w:val="20"/>
                <w:szCs w:val="20"/>
                <w:color w:val="auto"/>
              </w:rPr>
            </w:pPr>
            <w:r>
              <w:rPr>
                <w:rFonts w:ascii="Verdana" w:cs="Verdana" w:eastAsia="Verdana" w:hAnsi="Verdana"/>
                <w:sz w:val="13"/>
                <w:szCs w:val="13"/>
                <w:color w:val="auto"/>
              </w:rPr>
              <w:t>—</w:t>
            </w:r>
          </w:p>
        </w:tc>
        <w:tc>
          <w:tcPr>
            <w:tcW w:w="14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Verdana" w:cs="Verdana" w:eastAsia="Verdana" w:hAnsi="Verdana"/>
                <w:sz w:val="13"/>
                <w:szCs w:val="13"/>
                <w:color w:val="auto"/>
              </w:rPr>
              <w:t>—</w:t>
            </w:r>
          </w:p>
        </w:tc>
        <w:tc>
          <w:tcPr>
            <w:tcW w:w="1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Verdana" w:cs="Verdana" w:eastAsia="Verdana" w:hAnsi="Verdana"/>
                <w:sz w:val="13"/>
                <w:szCs w:val="13"/>
                <w:color w:val="auto"/>
              </w:rPr>
              <w:t>29,364</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Verdana" w:cs="Verdana" w:eastAsia="Verdana" w:hAnsi="Verdana"/>
                <w:sz w:val="13"/>
                <w:szCs w:val="13"/>
                <w:color w:val="auto"/>
              </w:rPr>
              <w:t>—</w:t>
            </w:r>
          </w:p>
        </w:tc>
        <w:tc>
          <w:tcPr>
            <w:tcW w:w="16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Verdana" w:cs="Verdana" w:eastAsia="Verdana" w:hAnsi="Verdana"/>
                <w:sz w:val="13"/>
                <w:szCs w:val="13"/>
                <w:color w:val="auto"/>
              </w:rPr>
              <w:t>—</w:t>
            </w:r>
          </w:p>
        </w:tc>
        <w:tc>
          <w:tcPr>
            <w:tcW w:w="220" w:type="dxa"/>
            <w:vAlign w:val="bottom"/>
          </w:tcPr>
          <w:p>
            <w:pPr>
              <w:spacing w:after="0"/>
              <w:rPr>
                <w:sz w:val="14"/>
                <w:szCs w:val="14"/>
                <w:color w:val="auto"/>
              </w:rPr>
            </w:pPr>
          </w:p>
        </w:tc>
        <w:tc>
          <w:tcPr>
            <w:tcW w:w="880" w:type="dxa"/>
            <w:vAlign w:val="bottom"/>
          </w:tcPr>
          <w:p>
            <w:pPr>
              <w:jc w:val="right"/>
              <w:ind w:right="17"/>
              <w:spacing w:after="0"/>
              <w:rPr>
                <w:sz w:val="20"/>
                <w:szCs w:val="20"/>
                <w:color w:val="auto"/>
              </w:rPr>
            </w:pPr>
            <w:r>
              <w:rPr>
                <w:rFonts w:ascii="Verdana" w:cs="Verdana" w:eastAsia="Verdana" w:hAnsi="Verdana"/>
                <w:sz w:val="13"/>
                <w:szCs w:val="13"/>
                <w:color w:val="auto"/>
              </w:rPr>
              <w:t>29,364</w:t>
            </w:r>
          </w:p>
        </w:tc>
        <w:tc>
          <w:tcPr>
            <w:tcW w:w="0" w:type="dxa"/>
            <w:vAlign w:val="bottom"/>
          </w:tcPr>
          <w:p>
            <w:pPr>
              <w:spacing w:after="0"/>
              <w:rPr>
                <w:sz w:val="1"/>
                <w:szCs w:val="1"/>
                <w:color w:val="auto"/>
              </w:rPr>
            </w:pPr>
          </w:p>
        </w:tc>
      </w:tr>
      <w:tr>
        <w:trPr>
          <w:trHeight w:val="181"/>
        </w:trPr>
        <w:tc>
          <w:tcPr>
            <w:tcW w:w="3180" w:type="dxa"/>
            <w:vAlign w:val="bottom"/>
            <w:shd w:val="clear" w:color="auto" w:fill="E0E7ED"/>
          </w:tcPr>
          <w:p>
            <w:pPr>
              <w:ind w:left="180"/>
              <w:spacing w:after="0"/>
              <w:rPr>
                <w:sz w:val="20"/>
                <w:szCs w:val="20"/>
                <w:color w:val="auto"/>
              </w:rPr>
            </w:pPr>
            <w:r>
              <w:rPr>
                <w:rFonts w:ascii="Verdana" w:cs="Verdana" w:eastAsia="Verdana" w:hAnsi="Verdana"/>
                <w:sz w:val="13"/>
                <w:szCs w:val="13"/>
                <w:color w:val="auto"/>
              </w:rPr>
              <w:t>OCI, net of tax</w:t>
            </w:r>
          </w:p>
        </w:tc>
        <w:tc>
          <w:tcPr>
            <w:tcW w:w="1160" w:type="dxa"/>
            <w:vAlign w:val="bottom"/>
            <w:gridSpan w:val="2"/>
            <w:shd w:val="clear" w:color="auto" w:fill="E0E7ED"/>
          </w:tcPr>
          <w:p>
            <w:pPr>
              <w:jc w:val="right"/>
              <w:ind w:right="160"/>
              <w:spacing w:after="0"/>
              <w:rPr>
                <w:sz w:val="20"/>
                <w:szCs w:val="20"/>
                <w:color w:val="auto"/>
              </w:rPr>
            </w:pPr>
            <w:r>
              <w:rPr>
                <w:rFonts w:ascii="Verdana" w:cs="Verdana" w:eastAsia="Verdana" w:hAnsi="Verdana"/>
                <w:sz w:val="13"/>
                <w:szCs w:val="13"/>
                <w:color w:val="auto"/>
              </w:rPr>
              <w:t>—</w:t>
            </w:r>
          </w:p>
        </w:tc>
        <w:tc>
          <w:tcPr>
            <w:tcW w:w="860" w:type="dxa"/>
            <w:vAlign w:val="bottom"/>
            <w:shd w:val="clear" w:color="auto" w:fill="E0E7ED"/>
          </w:tcPr>
          <w:p>
            <w:pPr>
              <w:spacing w:after="0"/>
              <w:rPr>
                <w:sz w:val="15"/>
                <w:szCs w:val="15"/>
                <w:color w:val="auto"/>
              </w:rPr>
            </w:pPr>
          </w:p>
        </w:tc>
        <w:tc>
          <w:tcPr>
            <w:tcW w:w="300" w:type="dxa"/>
            <w:vAlign w:val="bottom"/>
            <w:gridSpan w:val="2"/>
            <w:shd w:val="clear" w:color="auto" w:fill="E0E7ED"/>
          </w:tcPr>
          <w:p>
            <w:pPr>
              <w:jc w:val="right"/>
              <w:ind w:right="140"/>
              <w:spacing w:after="0"/>
              <w:rPr>
                <w:sz w:val="20"/>
                <w:szCs w:val="20"/>
                <w:color w:val="auto"/>
              </w:rPr>
            </w:pPr>
            <w:r>
              <w:rPr>
                <w:rFonts w:ascii="Verdana" w:cs="Verdana" w:eastAsia="Verdana" w:hAnsi="Verdana"/>
                <w:sz w:val="13"/>
                <w:szCs w:val="13"/>
                <w:color w:val="auto"/>
              </w:rPr>
              <w:t>—</w:t>
            </w:r>
          </w:p>
        </w:tc>
        <w:tc>
          <w:tcPr>
            <w:tcW w:w="140" w:type="dxa"/>
            <w:vAlign w:val="bottom"/>
            <w:shd w:val="clear" w:color="auto" w:fill="E0E7ED"/>
          </w:tcPr>
          <w:p>
            <w:pPr>
              <w:spacing w:after="0"/>
              <w:rPr>
                <w:sz w:val="15"/>
                <w:szCs w:val="15"/>
                <w:color w:val="auto"/>
              </w:rPr>
            </w:pPr>
          </w:p>
        </w:tc>
        <w:tc>
          <w:tcPr>
            <w:tcW w:w="1020" w:type="dxa"/>
            <w:vAlign w:val="bottom"/>
            <w:gridSpan w:val="2"/>
            <w:shd w:val="clear" w:color="auto" w:fill="E0E7ED"/>
          </w:tcPr>
          <w:p>
            <w:pPr>
              <w:jc w:val="right"/>
              <w:ind w:right="140"/>
              <w:spacing w:after="0"/>
              <w:rPr>
                <w:sz w:val="20"/>
                <w:szCs w:val="20"/>
                <w:color w:val="auto"/>
              </w:rPr>
            </w:pPr>
            <w:r>
              <w:rPr>
                <w:rFonts w:ascii="Verdana" w:cs="Verdana" w:eastAsia="Verdana" w:hAnsi="Verdana"/>
                <w:sz w:val="13"/>
                <w:szCs w:val="13"/>
                <w:color w:val="auto"/>
              </w:rPr>
              <w:t>—</w:t>
            </w:r>
          </w:p>
        </w:tc>
        <w:tc>
          <w:tcPr>
            <w:tcW w:w="160" w:type="dxa"/>
            <w:vAlign w:val="bottom"/>
            <w:shd w:val="clear" w:color="auto" w:fill="E0E7ED"/>
          </w:tcPr>
          <w:p>
            <w:pPr>
              <w:spacing w:after="0"/>
              <w:rPr>
                <w:sz w:val="15"/>
                <w:szCs w:val="15"/>
                <w:color w:val="auto"/>
              </w:rPr>
            </w:pPr>
          </w:p>
        </w:tc>
        <w:tc>
          <w:tcPr>
            <w:tcW w:w="1000" w:type="dxa"/>
            <w:vAlign w:val="bottom"/>
            <w:gridSpan w:val="2"/>
            <w:shd w:val="clear" w:color="auto" w:fill="E0E7ED"/>
          </w:tcPr>
          <w:p>
            <w:pPr>
              <w:jc w:val="right"/>
              <w:ind w:right="140"/>
              <w:spacing w:after="0"/>
              <w:rPr>
                <w:sz w:val="20"/>
                <w:szCs w:val="20"/>
                <w:color w:val="auto"/>
              </w:rPr>
            </w:pPr>
            <w:r>
              <w:rPr>
                <w:rFonts w:ascii="Verdana" w:cs="Verdana" w:eastAsia="Verdana" w:hAnsi="Verdana"/>
                <w:sz w:val="13"/>
                <w:szCs w:val="13"/>
                <w:color w:val="auto"/>
              </w:rPr>
              <w:t>—</w:t>
            </w:r>
          </w:p>
        </w:tc>
        <w:tc>
          <w:tcPr>
            <w:tcW w:w="240" w:type="dxa"/>
            <w:vAlign w:val="bottom"/>
            <w:shd w:val="clear" w:color="auto" w:fill="E0E7ED"/>
          </w:tcPr>
          <w:p>
            <w:pPr>
              <w:spacing w:after="0"/>
              <w:rPr>
                <w:sz w:val="15"/>
                <w:szCs w:val="15"/>
                <w:color w:val="auto"/>
              </w:rPr>
            </w:pPr>
          </w:p>
        </w:tc>
        <w:tc>
          <w:tcPr>
            <w:tcW w:w="84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(15,137)</w:t>
            </w:r>
          </w:p>
        </w:tc>
        <w:tc>
          <w:tcPr>
            <w:tcW w:w="80" w:type="dxa"/>
            <w:vAlign w:val="bottom"/>
            <w:shd w:val="clear" w:color="auto" w:fill="E0E7ED"/>
          </w:tcPr>
          <w:p>
            <w:pPr>
              <w:spacing w:after="0"/>
              <w:rPr>
                <w:sz w:val="15"/>
                <w:szCs w:val="15"/>
                <w:color w:val="auto"/>
              </w:rPr>
            </w:pPr>
          </w:p>
        </w:tc>
        <w:tc>
          <w:tcPr>
            <w:tcW w:w="160" w:type="dxa"/>
            <w:vAlign w:val="bottom"/>
            <w:shd w:val="clear" w:color="auto" w:fill="E0E7ED"/>
          </w:tcPr>
          <w:p>
            <w:pPr>
              <w:spacing w:after="0"/>
              <w:rPr>
                <w:sz w:val="15"/>
                <w:szCs w:val="15"/>
                <w:color w:val="auto"/>
              </w:rPr>
            </w:pPr>
          </w:p>
        </w:tc>
        <w:tc>
          <w:tcPr>
            <w:tcW w:w="1000" w:type="dxa"/>
            <w:vAlign w:val="bottom"/>
            <w:gridSpan w:val="2"/>
            <w:shd w:val="clear" w:color="auto" w:fill="E0E7ED"/>
          </w:tcPr>
          <w:p>
            <w:pPr>
              <w:jc w:val="right"/>
              <w:ind w:right="140"/>
              <w:spacing w:after="0"/>
              <w:rPr>
                <w:sz w:val="20"/>
                <w:szCs w:val="20"/>
                <w:color w:val="auto"/>
              </w:rPr>
            </w:pPr>
            <w:r>
              <w:rPr>
                <w:rFonts w:ascii="Verdana" w:cs="Verdana" w:eastAsia="Verdana" w:hAnsi="Verdana"/>
                <w:sz w:val="13"/>
                <w:szCs w:val="13"/>
                <w:color w:val="auto"/>
              </w:rPr>
              <w:t>—</w:t>
            </w:r>
          </w:p>
        </w:tc>
        <w:tc>
          <w:tcPr>
            <w:tcW w:w="220" w:type="dxa"/>
            <w:vAlign w:val="bottom"/>
            <w:shd w:val="clear" w:color="auto" w:fill="E0E7ED"/>
          </w:tcPr>
          <w:p>
            <w:pPr>
              <w:spacing w:after="0"/>
              <w:rPr>
                <w:sz w:val="15"/>
                <w:szCs w:val="15"/>
                <w:color w:val="auto"/>
              </w:rPr>
            </w:pPr>
          </w:p>
        </w:tc>
        <w:tc>
          <w:tcPr>
            <w:tcW w:w="88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(15,137)</w:t>
            </w:r>
          </w:p>
        </w:tc>
        <w:tc>
          <w:tcPr>
            <w:tcW w:w="0" w:type="dxa"/>
            <w:vAlign w:val="bottom"/>
          </w:tcPr>
          <w:p>
            <w:pPr>
              <w:spacing w:after="0"/>
              <w:rPr>
                <w:sz w:val="1"/>
                <w:szCs w:val="1"/>
                <w:color w:val="auto"/>
              </w:rPr>
            </w:pPr>
          </w:p>
        </w:tc>
      </w:tr>
      <w:tr>
        <w:trPr>
          <w:trHeight w:val="170"/>
        </w:trPr>
        <w:tc>
          <w:tcPr>
            <w:tcW w:w="3180" w:type="dxa"/>
            <w:vAlign w:val="bottom"/>
          </w:tcPr>
          <w:p>
            <w:pPr>
              <w:ind w:left="180"/>
              <w:spacing w:after="0"/>
              <w:rPr>
                <w:sz w:val="20"/>
                <w:szCs w:val="20"/>
                <w:color w:val="auto"/>
              </w:rPr>
            </w:pPr>
            <w:r>
              <w:rPr>
                <w:rFonts w:ascii="Verdana" w:cs="Verdana" w:eastAsia="Verdana" w:hAnsi="Verdana"/>
                <w:sz w:val="13"/>
                <w:szCs w:val="13"/>
                <w:color w:val="auto"/>
              </w:rPr>
              <w:t>Repurchase of stock</w:t>
            </w:r>
          </w:p>
        </w:tc>
        <w:tc>
          <w:tcPr>
            <w:tcW w:w="1080" w:type="dxa"/>
            <w:vAlign w:val="bottom"/>
          </w:tcPr>
          <w:p>
            <w:pPr>
              <w:jc w:val="right"/>
              <w:spacing w:after="0"/>
              <w:rPr>
                <w:sz w:val="20"/>
                <w:szCs w:val="20"/>
                <w:color w:val="auto"/>
              </w:rPr>
            </w:pPr>
            <w:r>
              <w:rPr>
                <w:rFonts w:ascii="Verdana" w:cs="Verdana" w:eastAsia="Verdana" w:hAnsi="Verdana"/>
                <w:sz w:val="13"/>
                <w:szCs w:val="13"/>
                <w:color w:val="auto"/>
              </w:rPr>
              <w:t>(20,000)</w:t>
            </w: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gridSpan w:val="2"/>
          </w:tcPr>
          <w:p>
            <w:pPr>
              <w:jc w:val="right"/>
              <w:ind w:right="140"/>
              <w:spacing w:after="0"/>
              <w:rPr>
                <w:sz w:val="20"/>
                <w:szCs w:val="20"/>
                <w:color w:val="auto"/>
              </w:rPr>
            </w:pPr>
            <w:r>
              <w:rPr>
                <w:rFonts w:ascii="Verdana" w:cs="Verdana" w:eastAsia="Verdana" w:hAnsi="Verdana"/>
                <w:sz w:val="13"/>
                <w:szCs w:val="13"/>
                <w:color w:val="auto"/>
              </w:rPr>
              <w:t>—</w:t>
            </w:r>
          </w:p>
        </w:tc>
        <w:tc>
          <w:tcPr>
            <w:tcW w:w="14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Verdana" w:cs="Verdana" w:eastAsia="Verdana" w:hAnsi="Verdana"/>
                <w:sz w:val="13"/>
                <w:szCs w:val="13"/>
                <w:color w:val="auto"/>
              </w:rPr>
              <w:t>—</w:t>
            </w:r>
          </w:p>
        </w:tc>
        <w:tc>
          <w:tcPr>
            <w:tcW w:w="16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Verdana" w:cs="Verdana" w:eastAsia="Verdana" w:hAnsi="Verdana"/>
                <w:sz w:val="13"/>
                <w:szCs w:val="13"/>
                <w:color w:val="auto"/>
              </w:rPr>
              <w:t>—</w:t>
            </w:r>
          </w:p>
        </w:tc>
        <w:tc>
          <w:tcPr>
            <w:tcW w:w="24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Verdana" w:cs="Verdana" w:eastAsia="Verdana" w:hAnsi="Verdana"/>
                <w:sz w:val="13"/>
                <w:szCs w:val="13"/>
                <w:color w:val="auto"/>
              </w:rPr>
              <w:t>—</w:t>
            </w:r>
          </w:p>
        </w:tc>
        <w:tc>
          <w:tcPr>
            <w:tcW w:w="1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Verdana" w:cs="Verdana" w:eastAsia="Verdana" w:hAnsi="Verdana"/>
                <w:sz w:val="13"/>
                <w:szCs w:val="13"/>
                <w:color w:val="auto"/>
              </w:rPr>
              <w:t>(397)</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Verdana" w:cs="Verdana" w:eastAsia="Verdana" w:hAnsi="Verdana"/>
                <w:sz w:val="13"/>
                <w:szCs w:val="13"/>
                <w:color w:val="auto"/>
              </w:rPr>
              <w:t>(397)</w:t>
            </w:r>
          </w:p>
        </w:tc>
        <w:tc>
          <w:tcPr>
            <w:tcW w:w="0" w:type="dxa"/>
            <w:vAlign w:val="bottom"/>
          </w:tcPr>
          <w:p>
            <w:pPr>
              <w:spacing w:after="0"/>
              <w:rPr>
                <w:sz w:val="1"/>
                <w:szCs w:val="1"/>
                <w:color w:val="auto"/>
              </w:rPr>
            </w:pPr>
          </w:p>
        </w:tc>
      </w:tr>
      <w:tr>
        <w:trPr>
          <w:trHeight w:val="181"/>
        </w:trPr>
        <w:tc>
          <w:tcPr>
            <w:tcW w:w="3180" w:type="dxa"/>
            <w:vAlign w:val="bottom"/>
            <w:shd w:val="clear" w:color="auto" w:fill="E0E7ED"/>
          </w:tcPr>
          <w:p>
            <w:pPr>
              <w:ind w:left="180"/>
              <w:spacing w:after="0"/>
              <w:rPr>
                <w:sz w:val="20"/>
                <w:szCs w:val="20"/>
                <w:color w:val="auto"/>
              </w:rPr>
            </w:pPr>
            <w:r>
              <w:rPr>
                <w:rFonts w:ascii="Verdana" w:cs="Verdana" w:eastAsia="Verdana" w:hAnsi="Verdana"/>
                <w:sz w:val="13"/>
                <w:szCs w:val="13"/>
                <w:color w:val="auto"/>
              </w:rPr>
              <w:t>Issuance of treasury stock for ESPP</w:t>
            </w:r>
          </w:p>
        </w:tc>
        <w:tc>
          <w:tcPr>
            <w:tcW w:w="108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10,234</w:t>
            </w:r>
          </w:p>
        </w:tc>
        <w:tc>
          <w:tcPr>
            <w:tcW w:w="80" w:type="dxa"/>
            <w:vAlign w:val="bottom"/>
            <w:shd w:val="clear" w:color="auto" w:fill="E0E7ED"/>
          </w:tcPr>
          <w:p>
            <w:pPr>
              <w:spacing w:after="0"/>
              <w:rPr>
                <w:sz w:val="15"/>
                <w:szCs w:val="15"/>
                <w:color w:val="auto"/>
              </w:rPr>
            </w:pPr>
          </w:p>
        </w:tc>
        <w:tc>
          <w:tcPr>
            <w:tcW w:w="860" w:type="dxa"/>
            <w:vAlign w:val="bottom"/>
            <w:shd w:val="clear" w:color="auto" w:fill="E0E7ED"/>
          </w:tcPr>
          <w:p>
            <w:pPr>
              <w:spacing w:after="0"/>
              <w:rPr>
                <w:sz w:val="15"/>
                <w:szCs w:val="15"/>
                <w:color w:val="auto"/>
              </w:rPr>
            </w:pPr>
          </w:p>
        </w:tc>
        <w:tc>
          <w:tcPr>
            <w:tcW w:w="300" w:type="dxa"/>
            <w:vAlign w:val="bottom"/>
            <w:gridSpan w:val="2"/>
            <w:shd w:val="clear" w:color="auto" w:fill="E0E7ED"/>
          </w:tcPr>
          <w:p>
            <w:pPr>
              <w:jc w:val="right"/>
              <w:ind w:right="140"/>
              <w:spacing w:after="0"/>
              <w:rPr>
                <w:sz w:val="20"/>
                <w:szCs w:val="20"/>
                <w:color w:val="auto"/>
              </w:rPr>
            </w:pPr>
            <w:r>
              <w:rPr>
                <w:rFonts w:ascii="Verdana" w:cs="Verdana" w:eastAsia="Verdana" w:hAnsi="Verdana"/>
                <w:sz w:val="13"/>
                <w:szCs w:val="13"/>
                <w:color w:val="auto"/>
              </w:rPr>
              <w:t>—</w:t>
            </w:r>
          </w:p>
        </w:tc>
        <w:tc>
          <w:tcPr>
            <w:tcW w:w="140" w:type="dxa"/>
            <w:vAlign w:val="bottom"/>
            <w:shd w:val="clear" w:color="auto" w:fill="E0E7ED"/>
          </w:tcPr>
          <w:p>
            <w:pPr>
              <w:spacing w:after="0"/>
              <w:rPr>
                <w:sz w:val="15"/>
                <w:szCs w:val="15"/>
                <w:color w:val="auto"/>
              </w:rPr>
            </w:pPr>
          </w:p>
        </w:tc>
        <w:tc>
          <w:tcPr>
            <w:tcW w:w="94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(88)</w:t>
            </w:r>
          </w:p>
        </w:tc>
        <w:tc>
          <w:tcPr>
            <w:tcW w:w="80" w:type="dxa"/>
            <w:vAlign w:val="bottom"/>
            <w:shd w:val="clear" w:color="auto" w:fill="E0E7ED"/>
          </w:tcPr>
          <w:p>
            <w:pPr>
              <w:spacing w:after="0"/>
              <w:rPr>
                <w:sz w:val="15"/>
                <w:szCs w:val="15"/>
                <w:color w:val="auto"/>
              </w:rPr>
            </w:pPr>
          </w:p>
        </w:tc>
        <w:tc>
          <w:tcPr>
            <w:tcW w:w="160" w:type="dxa"/>
            <w:vAlign w:val="bottom"/>
            <w:shd w:val="clear" w:color="auto" w:fill="E0E7ED"/>
          </w:tcPr>
          <w:p>
            <w:pPr>
              <w:spacing w:after="0"/>
              <w:rPr>
                <w:sz w:val="15"/>
                <w:szCs w:val="15"/>
                <w:color w:val="auto"/>
              </w:rPr>
            </w:pPr>
          </w:p>
        </w:tc>
        <w:tc>
          <w:tcPr>
            <w:tcW w:w="1000" w:type="dxa"/>
            <w:vAlign w:val="bottom"/>
            <w:gridSpan w:val="2"/>
            <w:shd w:val="clear" w:color="auto" w:fill="E0E7ED"/>
          </w:tcPr>
          <w:p>
            <w:pPr>
              <w:jc w:val="right"/>
              <w:ind w:right="140"/>
              <w:spacing w:after="0"/>
              <w:rPr>
                <w:sz w:val="20"/>
                <w:szCs w:val="20"/>
                <w:color w:val="auto"/>
              </w:rPr>
            </w:pPr>
            <w:r>
              <w:rPr>
                <w:rFonts w:ascii="Verdana" w:cs="Verdana" w:eastAsia="Verdana" w:hAnsi="Verdana"/>
                <w:sz w:val="13"/>
                <w:szCs w:val="13"/>
                <w:color w:val="auto"/>
              </w:rPr>
              <w:t>—</w:t>
            </w:r>
          </w:p>
        </w:tc>
        <w:tc>
          <w:tcPr>
            <w:tcW w:w="240" w:type="dxa"/>
            <w:vAlign w:val="bottom"/>
            <w:shd w:val="clear" w:color="auto" w:fill="E0E7ED"/>
          </w:tcPr>
          <w:p>
            <w:pPr>
              <w:spacing w:after="0"/>
              <w:rPr>
                <w:sz w:val="15"/>
                <w:szCs w:val="15"/>
                <w:color w:val="auto"/>
              </w:rPr>
            </w:pPr>
          </w:p>
        </w:tc>
        <w:tc>
          <w:tcPr>
            <w:tcW w:w="920" w:type="dxa"/>
            <w:vAlign w:val="bottom"/>
            <w:gridSpan w:val="2"/>
            <w:shd w:val="clear" w:color="auto" w:fill="E0E7ED"/>
          </w:tcPr>
          <w:p>
            <w:pPr>
              <w:jc w:val="right"/>
              <w:ind w:right="140"/>
              <w:spacing w:after="0"/>
              <w:rPr>
                <w:sz w:val="20"/>
                <w:szCs w:val="20"/>
                <w:color w:val="auto"/>
              </w:rPr>
            </w:pPr>
            <w:r>
              <w:rPr>
                <w:rFonts w:ascii="Verdana" w:cs="Verdana" w:eastAsia="Verdana" w:hAnsi="Verdana"/>
                <w:sz w:val="13"/>
                <w:szCs w:val="13"/>
                <w:color w:val="auto"/>
              </w:rPr>
              <w:t>—</w:t>
            </w:r>
          </w:p>
        </w:tc>
        <w:tc>
          <w:tcPr>
            <w:tcW w:w="160" w:type="dxa"/>
            <w:vAlign w:val="bottom"/>
            <w:shd w:val="clear" w:color="auto" w:fill="E0E7ED"/>
          </w:tcPr>
          <w:p>
            <w:pPr>
              <w:spacing w:after="0"/>
              <w:rPr>
                <w:sz w:val="15"/>
                <w:szCs w:val="15"/>
                <w:color w:val="auto"/>
              </w:rPr>
            </w:pPr>
          </w:p>
        </w:tc>
        <w:tc>
          <w:tcPr>
            <w:tcW w:w="92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263</w:t>
            </w:r>
          </w:p>
        </w:tc>
        <w:tc>
          <w:tcPr>
            <w:tcW w:w="80" w:type="dxa"/>
            <w:vAlign w:val="bottom"/>
            <w:shd w:val="clear" w:color="auto" w:fill="E0E7ED"/>
          </w:tcPr>
          <w:p>
            <w:pPr>
              <w:spacing w:after="0"/>
              <w:rPr>
                <w:sz w:val="15"/>
                <w:szCs w:val="15"/>
                <w:color w:val="auto"/>
              </w:rPr>
            </w:pPr>
          </w:p>
        </w:tc>
        <w:tc>
          <w:tcPr>
            <w:tcW w:w="220" w:type="dxa"/>
            <w:vAlign w:val="bottom"/>
            <w:shd w:val="clear" w:color="auto" w:fill="E0E7ED"/>
          </w:tcPr>
          <w:p>
            <w:pPr>
              <w:spacing w:after="0"/>
              <w:rPr>
                <w:sz w:val="15"/>
                <w:szCs w:val="15"/>
                <w:color w:val="auto"/>
              </w:rPr>
            </w:pPr>
          </w:p>
        </w:tc>
        <w:tc>
          <w:tcPr>
            <w:tcW w:w="88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175</w:t>
            </w:r>
          </w:p>
        </w:tc>
        <w:tc>
          <w:tcPr>
            <w:tcW w:w="0" w:type="dxa"/>
            <w:vAlign w:val="bottom"/>
          </w:tcPr>
          <w:p>
            <w:pPr>
              <w:spacing w:after="0"/>
              <w:rPr>
                <w:sz w:val="1"/>
                <w:szCs w:val="1"/>
                <w:color w:val="auto"/>
              </w:rPr>
            </w:pPr>
          </w:p>
        </w:tc>
      </w:tr>
      <w:tr>
        <w:trPr>
          <w:trHeight w:val="122"/>
        </w:trPr>
        <w:tc>
          <w:tcPr>
            <w:tcW w:w="3180" w:type="dxa"/>
            <w:vAlign w:val="bottom"/>
          </w:tcPr>
          <w:p>
            <w:pPr>
              <w:ind w:left="180"/>
              <w:spacing w:after="0" w:line="122" w:lineRule="exact"/>
              <w:rPr>
                <w:sz w:val="20"/>
                <w:szCs w:val="20"/>
                <w:color w:val="auto"/>
              </w:rPr>
            </w:pPr>
            <w:r>
              <w:rPr>
                <w:rFonts w:ascii="Verdana" w:cs="Verdana" w:eastAsia="Verdana" w:hAnsi="Verdana"/>
                <w:sz w:val="13"/>
                <w:szCs w:val="13"/>
                <w:color w:val="auto"/>
              </w:rPr>
              <w:t>Net issuance of treasury stock for</w:t>
            </w:r>
          </w:p>
        </w:tc>
        <w:tc>
          <w:tcPr>
            <w:tcW w:w="1080" w:type="dxa"/>
            <w:vAlign w:val="bottom"/>
            <w:vMerge w:val="restart"/>
          </w:tcPr>
          <w:p>
            <w:pPr>
              <w:jc w:val="right"/>
              <w:ind w:right="17"/>
              <w:spacing w:after="0"/>
              <w:rPr>
                <w:sz w:val="20"/>
                <w:szCs w:val="20"/>
                <w:color w:val="auto"/>
              </w:rPr>
            </w:pPr>
            <w:r>
              <w:rPr>
                <w:rFonts w:ascii="Verdana" w:cs="Verdana" w:eastAsia="Verdana" w:hAnsi="Verdana"/>
                <w:sz w:val="13"/>
                <w:szCs w:val="13"/>
                <w:color w:val="auto"/>
              </w:rPr>
              <w:t>6,158</w:t>
            </w: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vMerge w:val="restart"/>
          </w:tcPr>
          <w:p>
            <w:pPr>
              <w:jc w:val="right"/>
              <w:spacing w:after="0"/>
              <w:rPr>
                <w:sz w:val="20"/>
                <w:szCs w:val="20"/>
                <w:color w:val="auto"/>
              </w:rPr>
            </w:pPr>
            <w:r>
              <w:rPr>
                <w:rFonts w:ascii="Verdana" w:cs="Verdana" w:eastAsia="Verdana" w:hAnsi="Verdana"/>
                <w:sz w:val="13"/>
                <w:szCs w:val="13"/>
                <w:color w:val="auto"/>
              </w:rPr>
              <w:t>(159)</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gridSpan w:val="2"/>
            <w:vMerge w:val="restart"/>
          </w:tcPr>
          <w:p>
            <w:pPr>
              <w:jc w:val="right"/>
              <w:ind w:right="140"/>
              <w:spacing w:after="0"/>
              <w:rPr>
                <w:sz w:val="20"/>
                <w:szCs w:val="20"/>
                <w:color w:val="auto"/>
              </w:rPr>
            </w:pPr>
            <w:r>
              <w:rPr>
                <w:rFonts w:ascii="Verdana" w:cs="Verdana" w:eastAsia="Verdana" w:hAnsi="Verdana"/>
                <w:sz w:val="13"/>
                <w:szCs w:val="13"/>
                <w:color w:val="auto"/>
              </w:rPr>
              <w:t>—</w:t>
            </w:r>
          </w:p>
        </w:tc>
        <w:tc>
          <w:tcPr>
            <w:tcW w:w="240" w:type="dxa"/>
            <w:vAlign w:val="bottom"/>
          </w:tcPr>
          <w:p>
            <w:pPr>
              <w:spacing w:after="0"/>
              <w:rPr>
                <w:sz w:val="10"/>
                <w:szCs w:val="10"/>
                <w:color w:val="auto"/>
              </w:rPr>
            </w:pPr>
          </w:p>
        </w:tc>
        <w:tc>
          <w:tcPr>
            <w:tcW w:w="920" w:type="dxa"/>
            <w:vAlign w:val="bottom"/>
            <w:gridSpan w:val="2"/>
            <w:vMerge w:val="restart"/>
          </w:tcPr>
          <w:p>
            <w:pPr>
              <w:jc w:val="right"/>
              <w:ind w:right="140"/>
              <w:spacing w:after="0"/>
              <w:rPr>
                <w:sz w:val="20"/>
                <w:szCs w:val="20"/>
                <w:color w:val="auto"/>
              </w:rPr>
            </w:pPr>
            <w:r>
              <w:rPr>
                <w:rFonts w:ascii="Verdana" w:cs="Verdana" w:eastAsia="Verdana" w:hAnsi="Verdana"/>
                <w:sz w:val="13"/>
                <w:szCs w:val="13"/>
                <w:color w:val="auto"/>
              </w:rPr>
              <w:t>—</w:t>
            </w:r>
          </w:p>
        </w:tc>
        <w:tc>
          <w:tcPr>
            <w:tcW w:w="160" w:type="dxa"/>
            <w:vAlign w:val="bottom"/>
          </w:tcPr>
          <w:p>
            <w:pPr>
              <w:spacing w:after="0"/>
              <w:rPr>
                <w:sz w:val="10"/>
                <w:szCs w:val="10"/>
                <w:color w:val="auto"/>
              </w:rPr>
            </w:pPr>
          </w:p>
        </w:tc>
        <w:tc>
          <w:tcPr>
            <w:tcW w:w="920" w:type="dxa"/>
            <w:vAlign w:val="bottom"/>
            <w:vMerge w:val="restart"/>
          </w:tcPr>
          <w:p>
            <w:pPr>
              <w:jc w:val="right"/>
              <w:spacing w:after="0"/>
              <w:rPr>
                <w:sz w:val="20"/>
                <w:szCs w:val="20"/>
                <w:color w:val="auto"/>
              </w:rPr>
            </w:pPr>
            <w:r>
              <w:rPr>
                <w:rFonts w:ascii="Verdana" w:cs="Verdana" w:eastAsia="Verdana" w:hAnsi="Verdana"/>
                <w:sz w:val="13"/>
                <w:szCs w:val="13"/>
                <w:color w:val="auto"/>
              </w:rPr>
              <w:t>159</w:t>
            </w: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vMerge w:val="restart"/>
          </w:tcPr>
          <w:p>
            <w:pPr>
              <w:jc w:val="right"/>
              <w:ind w:right="17"/>
              <w:spacing w:after="0"/>
              <w:rPr>
                <w:sz w:val="20"/>
                <w:szCs w:val="20"/>
                <w:color w:val="auto"/>
              </w:rPr>
            </w:pPr>
            <w:r>
              <w:rPr>
                <w:rFonts w:ascii="Verdana" w:cs="Verdana" w:eastAsia="Verdana" w:hAnsi="Verdana"/>
                <w:sz w:val="13"/>
                <w:szCs w:val="13"/>
                <w:color w:val="auto"/>
              </w:rPr>
              <w:t>—</w:t>
            </w:r>
          </w:p>
        </w:tc>
        <w:tc>
          <w:tcPr>
            <w:tcW w:w="0" w:type="dxa"/>
            <w:vAlign w:val="bottom"/>
          </w:tcPr>
          <w:p>
            <w:pPr>
              <w:spacing w:after="0"/>
              <w:rPr>
                <w:sz w:val="1"/>
                <w:szCs w:val="1"/>
                <w:color w:val="auto"/>
              </w:rPr>
            </w:pPr>
          </w:p>
        </w:tc>
      </w:tr>
      <w:tr>
        <w:trPr>
          <w:trHeight w:val="170"/>
        </w:trPr>
        <w:tc>
          <w:tcPr>
            <w:tcW w:w="3180" w:type="dxa"/>
            <w:vAlign w:val="bottom"/>
          </w:tcPr>
          <w:p>
            <w:pPr>
              <w:ind w:left="180"/>
              <w:spacing w:after="0"/>
              <w:rPr>
                <w:sz w:val="20"/>
                <w:szCs w:val="20"/>
                <w:color w:val="auto"/>
              </w:rPr>
            </w:pPr>
            <w:r>
              <w:rPr>
                <w:rFonts w:ascii="Verdana" w:cs="Verdana" w:eastAsia="Verdana" w:hAnsi="Verdana"/>
                <w:sz w:val="13"/>
                <w:szCs w:val="13"/>
                <w:color w:val="auto"/>
              </w:rPr>
              <w:t>RSU/PSU/DSU vesting and related tax</w:t>
            </w:r>
          </w:p>
        </w:tc>
        <w:tc>
          <w:tcPr>
            <w:tcW w:w="10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3180" w:type="dxa"/>
            <w:vAlign w:val="bottom"/>
            <w:shd w:val="clear" w:color="auto" w:fill="E0E7ED"/>
          </w:tcPr>
          <w:p>
            <w:pPr>
              <w:ind w:left="180"/>
              <w:spacing w:after="0" w:line="127" w:lineRule="exact"/>
              <w:rPr>
                <w:sz w:val="20"/>
                <w:szCs w:val="20"/>
                <w:color w:val="auto"/>
              </w:rPr>
            </w:pPr>
            <w:r>
              <w:rPr>
                <w:rFonts w:ascii="Verdana" w:cs="Verdana" w:eastAsia="Verdana" w:hAnsi="Verdana"/>
                <w:sz w:val="13"/>
                <w:szCs w:val="13"/>
                <w:color w:val="auto"/>
                <w:w w:val="97"/>
              </w:rPr>
              <w:t>Cash dividends on common stock at $0.24 per</w:t>
            </w:r>
          </w:p>
        </w:tc>
        <w:tc>
          <w:tcPr>
            <w:tcW w:w="1160" w:type="dxa"/>
            <w:vAlign w:val="bottom"/>
            <w:gridSpan w:val="2"/>
            <w:vMerge w:val="restart"/>
            <w:shd w:val="clear" w:color="auto" w:fill="E0E7ED"/>
          </w:tcPr>
          <w:p>
            <w:pPr>
              <w:jc w:val="right"/>
              <w:ind w:right="160"/>
              <w:spacing w:after="0"/>
              <w:rPr>
                <w:sz w:val="20"/>
                <w:szCs w:val="20"/>
                <w:color w:val="auto"/>
              </w:rPr>
            </w:pPr>
            <w:r>
              <w:rPr>
                <w:rFonts w:ascii="Verdana" w:cs="Verdana" w:eastAsia="Verdana" w:hAnsi="Verdana"/>
                <w:sz w:val="13"/>
                <w:szCs w:val="13"/>
                <w:color w:val="auto"/>
              </w:rPr>
              <w:t>—</w:t>
            </w:r>
          </w:p>
        </w:tc>
        <w:tc>
          <w:tcPr>
            <w:tcW w:w="860" w:type="dxa"/>
            <w:vAlign w:val="bottom"/>
            <w:shd w:val="clear" w:color="auto" w:fill="E0E7ED"/>
          </w:tcPr>
          <w:p>
            <w:pPr>
              <w:spacing w:after="0"/>
              <w:rPr>
                <w:sz w:val="11"/>
                <w:szCs w:val="11"/>
                <w:color w:val="auto"/>
              </w:rPr>
            </w:pPr>
          </w:p>
        </w:tc>
        <w:tc>
          <w:tcPr>
            <w:tcW w:w="300" w:type="dxa"/>
            <w:vAlign w:val="bottom"/>
            <w:gridSpan w:val="2"/>
            <w:vMerge w:val="restart"/>
            <w:shd w:val="clear" w:color="auto" w:fill="E0E7ED"/>
          </w:tcPr>
          <w:p>
            <w:pPr>
              <w:jc w:val="right"/>
              <w:ind w:right="140"/>
              <w:spacing w:after="0"/>
              <w:rPr>
                <w:sz w:val="20"/>
                <w:szCs w:val="20"/>
                <w:color w:val="auto"/>
              </w:rPr>
            </w:pPr>
            <w:r>
              <w:rPr>
                <w:rFonts w:ascii="Verdana" w:cs="Verdana" w:eastAsia="Verdana" w:hAnsi="Verdana"/>
                <w:sz w:val="13"/>
                <w:szCs w:val="13"/>
                <w:color w:val="auto"/>
              </w:rPr>
              <w:t>—</w:t>
            </w:r>
          </w:p>
        </w:tc>
        <w:tc>
          <w:tcPr>
            <w:tcW w:w="140" w:type="dxa"/>
            <w:vAlign w:val="bottom"/>
            <w:shd w:val="clear" w:color="auto" w:fill="E0E7ED"/>
          </w:tcPr>
          <w:p>
            <w:pPr>
              <w:spacing w:after="0"/>
              <w:rPr>
                <w:sz w:val="11"/>
                <w:szCs w:val="11"/>
                <w:color w:val="auto"/>
              </w:rPr>
            </w:pPr>
          </w:p>
        </w:tc>
        <w:tc>
          <w:tcPr>
            <w:tcW w:w="1020" w:type="dxa"/>
            <w:vAlign w:val="bottom"/>
            <w:gridSpan w:val="2"/>
            <w:vMerge w:val="restart"/>
            <w:shd w:val="clear" w:color="auto" w:fill="E0E7ED"/>
          </w:tcPr>
          <w:p>
            <w:pPr>
              <w:jc w:val="right"/>
              <w:ind w:right="140"/>
              <w:spacing w:after="0"/>
              <w:rPr>
                <w:sz w:val="20"/>
                <w:szCs w:val="20"/>
                <w:color w:val="auto"/>
              </w:rPr>
            </w:pPr>
            <w:r>
              <w:rPr>
                <w:rFonts w:ascii="Verdana" w:cs="Verdana" w:eastAsia="Verdana" w:hAnsi="Verdana"/>
                <w:sz w:val="13"/>
                <w:szCs w:val="13"/>
                <w:color w:val="auto"/>
              </w:rPr>
              <w:t>—</w:t>
            </w:r>
          </w:p>
        </w:tc>
        <w:tc>
          <w:tcPr>
            <w:tcW w:w="160" w:type="dxa"/>
            <w:vAlign w:val="bottom"/>
            <w:shd w:val="clear" w:color="auto" w:fill="E0E7ED"/>
          </w:tcPr>
          <w:p>
            <w:pPr>
              <w:spacing w:after="0"/>
              <w:rPr>
                <w:sz w:val="11"/>
                <w:szCs w:val="11"/>
                <w:color w:val="auto"/>
              </w:rPr>
            </w:pPr>
          </w:p>
        </w:tc>
        <w:tc>
          <w:tcPr>
            <w:tcW w:w="920" w:type="dxa"/>
            <w:vAlign w:val="bottom"/>
            <w:vMerge w:val="restart"/>
            <w:shd w:val="clear" w:color="auto" w:fill="E0E7ED"/>
          </w:tcPr>
          <w:p>
            <w:pPr>
              <w:jc w:val="right"/>
              <w:spacing w:after="0"/>
              <w:rPr>
                <w:sz w:val="20"/>
                <w:szCs w:val="20"/>
                <w:color w:val="auto"/>
              </w:rPr>
            </w:pPr>
            <w:r>
              <w:rPr>
                <w:rFonts w:ascii="Verdana" w:cs="Verdana" w:eastAsia="Verdana" w:hAnsi="Verdana"/>
                <w:sz w:val="13"/>
                <w:szCs w:val="13"/>
                <w:color w:val="auto"/>
              </w:rPr>
              <w:t>(13,271)</w:t>
            </w:r>
          </w:p>
        </w:tc>
        <w:tc>
          <w:tcPr>
            <w:tcW w:w="80" w:type="dxa"/>
            <w:vAlign w:val="bottom"/>
            <w:shd w:val="clear" w:color="auto" w:fill="E0E7ED"/>
          </w:tcPr>
          <w:p>
            <w:pPr>
              <w:spacing w:after="0"/>
              <w:rPr>
                <w:sz w:val="11"/>
                <w:szCs w:val="11"/>
                <w:color w:val="auto"/>
              </w:rPr>
            </w:pPr>
          </w:p>
        </w:tc>
        <w:tc>
          <w:tcPr>
            <w:tcW w:w="240" w:type="dxa"/>
            <w:vAlign w:val="bottom"/>
            <w:shd w:val="clear" w:color="auto" w:fill="E0E7ED"/>
          </w:tcPr>
          <w:p>
            <w:pPr>
              <w:spacing w:after="0"/>
              <w:rPr>
                <w:sz w:val="11"/>
                <w:szCs w:val="11"/>
                <w:color w:val="auto"/>
              </w:rPr>
            </w:pPr>
          </w:p>
        </w:tc>
        <w:tc>
          <w:tcPr>
            <w:tcW w:w="920" w:type="dxa"/>
            <w:vAlign w:val="bottom"/>
            <w:gridSpan w:val="2"/>
            <w:vMerge w:val="restart"/>
            <w:shd w:val="clear" w:color="auto" w:fill="E0E7ED"/>
          </w:tcPr>
          <w:p>
            <w:pPr>
              <w:jc w:val="right"/>
              <w:ind w:right="140"/>
              <w:spacing w:after="0"/>
              <w:rPr>
                <w:sz w:val="20"/>
                <w:szCs w:val="20"/>
                <w:color w:val="auto"/>
              </w:rPr>
            </w:pPr>
            <w:r>
              <w:rPr>
                <w:rFonts w:ascii="Verdana" w:cs="Verdana" w:eastAsia="Verdana" w:hAnsi="Verdana"/>
                <w:sz w:val="13"/>
                <w:szCs w:val="13"/>
                <w:color w:val="auto"/>
              </w:rPr>
              <w:t>—</w:t>
            </w:r>
          </w:p>
        </w:tc>
        <w:tc>
          <w:tcPr>
            <w:tcW w:w="160" w:type="dxa"/>
            <w:vAlign w:val="bottom"/>
            <w:shd w:val="clear" w:color="auto" w:fill="E0E7ED"/>
          </w:tcPr>
          <w:p>
            <w:pPr>
              <w:spacing w:after="0"/>
              <w:rPr>
                <w:sz w:val="11"/>
                <w:szCs w:val="11"/>
                <w:color w:val="auto"/>
              </w:rPr>
            </w:pPr>
          </w:p>
        </w:tc>
        <w:tc>
          <w:tcPr>
            <w:tcW w:w="1000" w:type="dxa"/>
            <w:vAlign w:val="bottom"/>
            <w:gridSpan w:val="2"/>
            <w:vMerge w:val="restart"/>
            <w:shd w:val="clear" w:color="auto" w:fill="E0E7ED"/>
          </w:tcPr>
          <w:p>
            <w:pPr>
              <w:jc w:val="right"/>
              <w:ind w:right="140"/>
              <w:spacing w:after="0"/>
              <w:rPr>
                <w:sz w:val="20"/>
                <w:szCs w:val="20"/>
                <w:color w:val="auto"/>
              </w:rPr>
            </w:pPr>
            <w:r>
              <w:rPr>
                <w:rFonts w:ascii="Verdana" w:cs="Verdana" w:eastAsia="Verdana" w:hAnsi="Verdana"/>
                <w:sz w:val="13"/>
                <w:szCs w:val="13"/>
                <w:color w:val="auto"/>
              </w:rPr>
              <w:t>—</w:t>
            </w:r>
          </w:p>
        </w:tc>
        <w:tc>
          <w:tcPr>
            <w:tcW w:w="220" w:type="dxa"/>
            <w:vAlign w:val="bottom"/>
            <w:shd w:val="clear" w:color="auto" w:fill="E0E7ED"/>
          </w:tcPr>
          <w:p>
            <w:pPr>
              <w:spacing w:after="0"/>
              <w:rPr>
                <w:sz w:val="11"/>
                <w:szCs w:val="11"/>
                <w:color w:val="auto"/>
              </w:rPr>
            </w:pPr>
          </w:p>
        </w:tc>
        <w:tc>
          <w:tcPr>
            <w:tcW w:w="880" w:type="dxa"/>
            <w:vAlign w:val="bottom"/>
            <w:vMerge w:val="restart"/>
            <w:shd w:val="clear" w:color="auto" w:fill="E0E7ED"/>
          </w:tcPr>
          <w:p>
            <w:pPr>
              <w:jc w:val="right"/>
              <w:spacing w:after="0"/>
              <w:rPr>
                <w:sz w:val="20"/>
                <w:szCs w:val="20"/>
                <w:color w:val="auto"/>
              </w:rPr>
            </w:pPr>
            <w:r>
              <w:rPr>
                <w:rFonts w:ascii="Verdana" w:cs="Verdana" w:eastAsia="Verdana" w:hAnsi="Verdana"/>
                <w:sz w:val="13"/>
                <w:szCs w:val="13"/>
                <w:color w:val="auto"/>
              </w:rPr>
              <w:t>(13,271)</w:t>
            </w:r>
          </w:p>
        </w:tc>
        <w:tc>
          <w:tcPr>
            <w:tcW w:w="0" w:type="dxa"/>
            <w:vAlign w:val="bottom"/>
          </w:tcPr>
          <w:p>
            <w:pPr>
              <w:spacing w:after="0"/>
              <w:rPr>
                <w:sz w:val="1"/>
                <w:szCs w:val="1"/>
                <w:color w:val="auto"/>
              </w:rPr>
            </w:pPr>
          </w:p>
        </w:tc>
      </w:tr>
      <w:tr>
        <w:trPr>
          <w:trHeight w:val="176"/>
        </w:trPr>
        <w:tc>
          <w:tcPr>
            <w:tcW w:w="3180" w:type="dxa"/>
            <w:vAlign w:val="bottom"/>
            <w:shd w:val="clear" w:color="auto" w:fill="E0E7ED"/>
          </w:tcPr>
          <w:p>
            <w:pPr>
              <w:ind w:left="180"/>
              <w:spacing w:after="0"/>
              <w:rPr>
                <w:sz w:val="20"/>
                <w:szCs w:val="20"/>
                <w:color w:val="auto"/>
              </w:rPr>
            </w:pPr>
            <w:r>
              <w:rPr>
                <w:rFonts w:ascii="Verdana" w:cs="Verdana" w:eastAsia="Verdana" w:hAnsi="Verdana"/>
                <w:sz w:val="13"/>
                <w:szCs w:val="13"/>
                <w:color w:val="auto"/>
              </w:rPr>
              <w:t>share</w:t>
            </w:r>
          </w:p>
        </w:tc>
        <w:tc>
          <w:tcPr>
            <w:tcW w:w="1160" w:type="dxa"/>
            <w:vAlign w:val="bottom"/>
            <w:gridSpan w:val="2"/>
            <w:vMerge w:val="continue"/>
            <w:shd w:val="clear" w:color="auto" w:fill="E0E7ED"/>
          </w:tcPr>
          <w:p>
            <w:pPr>
              <w:spacing w:after="0"/>
              <w:rPr>
                <w:sz w:val="15"/>
                <w:szCs w:val="15"/>
                <w:color w:val="auto"/>
              </w:rPr>
            </w:pPr>
          </w:p>
        </w:tc>
        <w:tc>
          <w:tcPr>
            <w:tcW w:w="860" w:type="dxa"/>
            <w:vAlign w:val="bottom"/>
            <w:shd w:val="clear" w:color="auto" w:fill="E0E7ED"/>
          </w:tcPr>
          <w:p>
            <w:pPr>
              <w:spacing w:after="0"/>
              <w:rPr>
                <w:sz w:val="15"/>
                <w:szCs w:val="15"/>
                <w:color w:val="auto"/>
              </w:rPr>
            </w:pPr>
          </w:p>
        </w:tc>
        <w:tc>
          <w:tcPr>
            <w:tcW w:w="300" w:type="dxa"/>
            <w:vAlign w:val="bottom"/>
            <w:gridSpan w:val="2"/>
            <w:vMerge w:val="continue"/>
            <w:shd w:val="clear" w:color="auto" w:fill="E0E7ED"/>
          </w:tcPr>
          <w:p>
            <w:pPr>
              <w:spacing w:after="0"/>
              <w:rPr>
                <w:sz w:val="15"/>
                <w:szCs w:val="15"/>
                <w:color w:val="auto"/>
              </w:rPr>
            </w:pPr>
          </w:p>
        </w:tc>
        <w:tc>
          <w:tcPr>
            <w:tcW w:w="140" w:type="dxa"/>
            <w:vAlign w:val="bottom"/>
            <w:shd w:val="clear" w:color="auto" w:fill="E0E7ED"/>
          </w:tcPr>
          <w:p>
            <w:pPr>
              <w:spacing w:after="0"/>
              <w:rPr>
                <w:sz w:val="15"/>
                <w:szCs w:val="15"/>
                <w:color w:val="auto"/>
              </w:rPr>
            </w:pPr>
          </w:p>
        </w:tc>
        <w:tc>
          <w:tcPr>
            <w:tcW w:w="1020" w:type="dxa"/>
            <w:vAlign w:val="bottom"/>
            <w:gridSpan w:val="2"/>
            <w:vMerge w:val="continue"/>
            <w:shd w:val="clear" w:color="auto" w:fill="E0E7ED"/>
          </w:tcPr>
          <w:p>
            <w:pPr>
              <w:spacing w:after="0"/>
              <w:rPr>
                <w:sz w:val="15"/>
                <w:szCs w:val="15"/>
                <w:color w:val="auto"/>
              </w:rPr>
            </w:pPr>
          </w:p>
        </w:tc>
        <w:tc>
          <w:tcPr>
            <w:tcW w:w="160" w:type="dxa"/>
            <w:vAlign w:val="bottom"/>
            <w:shd w:val="clear" w:color="auto" w:fill="E0E7ED"/>
          </w:tcPr>
          <w:p>
            <w:pPr>
              <w:spacing w:after="0"/>
              <w:rPr>
                <w:sz w:val="15"/>
                <w:szCs w:val="15"/>
                <w:color w:val="auto"/>
              </w:rPr>
            </w:pPr>
          </w:p>
        </w:tc>
        <w:tc>
          <w:tcPr>
            <w:tcW w:w="920" w:type="dxa"/>
            <w:vAlign w:val="bottom"/>
            <w:vMerge w:val="continue"/>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240" w:type="dxa"/>
            <w:vAlign w:val="bottom"/>
            <w:shd w:val="clear" w:color="auto" w:fill="E0E7ED"/>
          </w:tcPr>
          <w:p>
            <w:pPr>
              <w:spacing w:after="0"/>
              <w:rPr>
                <w:sz w:val="15"/>
                <w:szCs w:val="15"/>
                <w:color w:val="auto"/>
              </w:rPr>
            </w:pPr>
          </w:p>
        </w:tc>
        <w:tc>
          <w:tcPr>
            <w:tcW w:w="920" w:type="dxa"/>
            <w:vAlign w:val="bottom"/>
            <w:gridSpan w:val="2"/>
            <w:vMerge w:val="continue"/>
            <w:shd w:val="clear" w:color="auto" w:fill="E0E7ED"/>
          </w:tcPr>
          <w:p>
            <w:pPr>
              <w:spacing w:after="0"/>
              <w:rPr>
                <w:sz w:val="15"/>
                <w:szCs w:val="15"/>
                <w:color w:val="auto"/>
              </w:rPr>
            </w:pPr>
          </w:p>
        </w:tc>
        <w:tc>
          <w:tcPr>
            <w:tcW w:w="160" w:type="dxa"/>
            <w:vAlign w:val="bottom"/>
            <w:shd w:val="clear" w:color="auto" w:fill="E0E7ED"/>
          </w:tcPr>
          <w:p>
            <w:pPr>
              <w:spacing w:after="0"/>
              <w:rPr>
                <w:sz w:val="15"/>
                <w:szCs w:val="15"/>
                <w:color w:val="auto"/>
              </w:rPr>
            </w:pPr>
          </w:p>
        </w:tc>
        <w:tc>
          <w:tcPr>
            <w:tcW w:w="1000" w:type="dxa"/>
            <w:vAlign w:val="bottom"/>
            <w:gridSpan w:val="2"/>
            <w:vMerge w:val="continue"/>
            <w:shd w:val="clear" w:color="auto" w:fill="E0E7ED"/>
          </w:tcPr>
          <w:p>
            <w:pPr>
              <w:spacing w:after="0"/>
              <w:rPr>
                <w:sz w:val="15"/>
                <w:szCs w:val="15"/>
                <w:color w:val="auto"/>
              </w:rPr>
            </w:pPr>
          </w:p>
        </w:tc>
        <w:tc>
          <w:tcPr>
            <w:tcW w:w="220" w:type="dxa"/>
            <w:vAlign w:val="bottom"/>
            <w:shd w:val="clear" w:color="auto" w:fill="E0E7ED"/>
          </w:tcPr>
          <w:p>
            <w:pPr>
              <w:spacing w:after="0"/>
              <w:rPr>
                <w:sz w:val="15"/>
                <w:szCs w:val="15"/>
                <w:color w:val="auto"/>
              </w:rPr>
            </w:pPr>
          </w:p>
        </w:tc>
        <w:tc>
          <w:tcPr>
            <w:tcW w:w="880" w:type="dxa"/>
            <w:vAlign w:val="bottom"/>
            <w:vMerge w:val="continue"/>
            <w:shd w:val="clear" w:color="auto" w:fill="E0E7ED"/>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3180" w:type="dxa"/>
            <w:vAlign w:val="bottom"/>
          </w:tcPr>
          <w:p>
            <w:pPr>
              <w:ind w:left="180"/>
              <w:spacing w:after="0" w:line="122" w:lineRule="exact"/>
              <w:rPr>
                <w:sz w:val="20"/>
                <w:szCs w:val="20"/>
                <w:color w:val="auto"/>
              </w:rPr>
            </w:pPr>
            <w:r>
              <w:rPr>
                <w:rFonts w:ascii="Verdana" w:cs="Verdana" w:eastAsia="Verdana" w:hAnsi="Verdana"/>
                <w:sz w:val="13"/>
                <w:szCs w:val="13"/>
                <w:color w:val="auto"/>
              </w:rPr>
              <w:t>Stock dividend equivalents on</w:t>
            </w:r>
          </w:p>
        </w:tc>
        <w:tc>
          <w:tcPr>
            <w:tcW w:w="1160" w:type="dxa"/>
            <w:vAlign w:val="bottom"/>
            <w:gridSpan w:val="2"/>
            <w:vMerge w:val="restart"/>
          </w:tcPr>
          <w:p>
            <w:pPr>
              <w:jc w:val="right"/>
              <w:ind w:right="160"/>
              <w:spacing w:after="0"/>
              <w:rPr>
                <w:sz w:val="20"/>
                <w:szCs w:val="20"/>
                <w:color w:val="auto"/>
              </w:rPr>
            </w:pPr>
            <w:r>
              <w:rPr>
                <w:rFonts w:ascii="Verdana" w:cs="Verdana" w:eastAsia="Verdana" w:hAnsi="Verdana"/>
                <w:sz w:val="13"/>
                <w:szCs w:val="13"/>
                <w:color w:val="auto"/>
              </w:rPr>
              <w:t>—</w:t>
            </w:r>
          </w:p>
        </w:tc>
        <w:tc>
          <w:tcPr>
            <w:tcW w:w="860" w:type="dxa"/>
            <w:vAlign w:val="bottom"/>
          </w:tcPr>
          <w:p>
            <w:pPr>
              <w:spacing w:after="0"/>
              <w:rPr>
                <w:sz w:val="10"/>
                <w:szCs w:val="10"/>
                <w:color w:val="auto"/>
              </w:rPr>
            </w:pPr>
          </w:p>
        </w:tc>
        <w:tc>
          <w:tcPr>
            <w:tcW w:w="300" w:type="dxa"/>
            <w:vAlign w:val="bottom"/>
            <w:gridSpan w:val="2"/>
            <w:vMerge w:val="restart"/>
          </w:tcPr>
          <w:p>
            <w:pPr>
              <w:jc w:val="right"/>
              <w:ind w:right="140"/>
              <w:spacing w:after="0"/>
              <w:rPr>
                <w:sz w:val="20"/>
                <w:szCs w:val="20"/>
                <w:color w:val="auto"/>
              </w:rPr>
            </w:pPr>
            <w:r>
              <w:rPr>
                <w:rFonts w:ascii="Verdana" w:cs="Verdana" w:eastAsia="Verdana" w:hAnsi="Verdana"/>
                <w:sz w:val="13"/>
                <w:szCs w:val="13"/>
                <w:color w:val="auto"/>
              </w:rPr>
              <w:t>—</w:t>
            </w:r>
          </w:p>
        </w:tc>
        <w:tc>
          <w:tcPr>
            <w:tcW w:w="140" w:type="dxa"/>
            <w:vAlign w:val="bottom"/>
          </w:tcPr>
          <w:p>
            <w:pPr>
              <w:spacing w:after="0"/>
              <w:rPr>
                <w:sz w:val="10"/>
                <w:szCs w:val="10"/>
                <w:color w:val="auto"/>
              </w:rPr>
            </w:pPr>
          </w:p>
        </w:tc>
        <w:tc>
          <w:tcPr>
            <w:tcW w:w="940" w:type="dxa"/>
            <w:vAlign w:val="bottom"/>
            <w:vMerge w:val="restart"/>
          </w:tcPr>
          <w:p>
            <w:pPr>
              <w:jc w:val="right"/>
              <w:spacing w:after="0"/>
              <w:rPr>
                <w:sz w:val="20"/>
                <w:szCs w:val="20"/>
                <w:color w:val="auto"/>
              </w:rPr>
            </w:pPr>
            <w:r>
              <w:rPr>
                <w:rFonts w:ascii="Verdana" w:cs="Verdana" w:eastAsia="Verdana" w:hAnsi="Verdana"/>
                <w:sz w:val="13"/>
                <w:szCs w:val="13"/>
                <w:color w:val="auto"/>
              </w:rPr>
              <w:t>357</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vMerge w:val="restart"/>
          </w:tcPr>
          <w:p>
            <w:pPr>
              <w:jc w:val="right"/>
              <w:spacing w:after="0"/>
              <w:rPr>
                <w:sz w:val="20"/>
                <w:szCs w:val="20"/>
                <w:color w:val="auto"/>
              </w:rPr>
            </w:pPr>
            <w:r>
              <w:rPr>
                <w:rFonts w:ascii="Verdana" w:cs="Verdana" w:eastAsia="Verdana" w:hAnsi="Verdana"/>
                <w:sz w:val="13"/>
                <w:szCs w:val="13"/>
                <w:color w:val="auto"/>
              </w:rPr>
              <w:t>(357)</w:t>
            </w: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gridSpan w:val="2"/>
            <w:vMerge w:val="restart"/>
          </w:tcPr>
          <w:p>
            <w:pPr>
              <w:jc w:val="right"/>
              <w:ind w:right="140"/>
              <w:spacing w:after="0"/>
              <w:rPr>
                <w:sz w:val="20"/>
                <w:szCs w:val="20"/>
                <w:color w:val="auto"/>
              </w:rPr>
            </w:pPr>
            <w:r>
              <w:rPr>
                <w:rFonts w:ascii="Verdana" w:cs="Verdana" w:eastAsia="Verdana" w:hAnsi="Verdana"/>
                <w:sz w:val="13"/>
                <w:szCs w:val="13"/>
                <w:color w:val="auto"/>
              </w:rPr>
              <w:t>—</w:t>
            </w:r>
          </w:p>
        </w:tc>
        <w:tc>
          <w:tcPr>
            <w:tcW w:w="160" w:type="dxa"/>
            <w:vAlign w:val="bottom"/>
          </w:tcPr>
          <w:p>
            <w:pPr>
              <w:spacing w:after="0"/>
              <w:rPr>
                <w:sz w:val="10"/>
                <w:szCs w:val="10"/>
                <w:color w:val="auto"/>
              </w:rPr>
            </w:pPr>
          </w:p>
        </w:tc>
        <w:tc>
          <w:tcPr>
            <w:tcW w:w="1000" w:type="dxa"/>
            <w:vAlign w:val="bottom"/>
            <w:gridSpan w:val="2"/>
            <w:vMerge w:val="restart"/>
          </w:tcPr>
          <w:p>
            <w:pPr>
              <w:jc w:val="right"/>
              <w:ind w:right="140"/>
              <w:spacing w:after="0"/>
              <w:rPr>
                <w:sz w:val="20"/>
                <w:szCs w:val="20"/>
                <w:color w:val="auto"/>
              </w:rPr>
            </w:pPr>
            <w:r>
              <w:rPr>
                <w:rFonts w:ascii="Verdana" w:cs="Verdana" w:eastAsia="Verdana" w:hAnsi="Verdana"/>
                <w:sz w:val="13"/>
                <w:szCs w:val="13"/>
                <w:color w:val="auto"/>
              </w:rPr>
              <w:t>—</w:t>
            </w:r>
          </w:p>
        </w:tc>
        <w:tc>
          <w:tcPr>
            <w:tcW w:w="220" w:type="dxa"/>
            <w:vAlign w:val="bottom"/>
          </w:tcPr>
          <w:p>
            <w:pPr>
              <w:spacing w:after="0"/>
              <w:rPr>
                <w:sz w:val="10"/>
                <w:szCs w:val="10"/>
                <w:color w:val="auto"/>
              </w:rPr>
            </w:pPr>
          </w:p>
        </w:tc>
        <w:tc>
          <w:tcPr>
            <w:tcW w:w="880" w:type="dxa"/>
            <w:vAlign w:val="bottom"/>
            <w:vMerge w:val="restart"/>
          </w:tcPr>
          <w:p>
            <w:pPr>
              <w:jc w:val="right"/>
              <w:ind w:right="17"/>
              <w:spacing w:after="0"/>
              <w:rPr>
                <w:sz w:val="20"/>
                <w:szCs w:val="20"/>
                <w:color w:val="auto"/>
              </w:rPr>
            </w:pPr>
            <w:r>
              <w:rPr>
                <w:rFonts w:ascii="Verdana" w:cs="Verdana" w:eastAsia="Verdana" w:hAnsi="Verdana"/>
                <w:sz w:val="13"/>
                <w:szCs w:val="13"/>
                <w:color w:val="auto"/>
              </w:rPr>
              <w:t>—</w:t>
            </w:r>
          </w:p>
        </w:tc>
        <w:tc>
          <w:tcPr>
            <w:tcW w:w="0" w:type="dxa"/>
            <w:vAlign w:val="bottom"/>
          </w:tcPr>
          <w:p>
            <w:pPr>
              <w:spacing w:after="0"/>
              <w:rPr>
                <w:sz w:val="1"/>
                <w:szCs w:val="1"/>
                <w:color w:val="auto"/>
              </w:rPr>
            </w:pPr>
          </w:p>
        </w:tc>
      </w:tr>
      <w:tr>
        <w:trPr>
          <w:trHeight w:val="170"/>
        </w:trPr>
        <w:tc>
          <w:tcPr>
            <w:tcW w:w="3180" w:type="dxa"/>
            <w:vAlign w:val="bottom"/>
          </w:tcPr>
          <w:p>
            <w:pPr>
              <w:ind w:left="180"/>
              <w:spacing w:after="0"/>
              <w:rPr>
                <w:sz w:val="20"/>
                <w:szCs w:val="20"/>
                <w:color w:val="auto"/>
              </w:rPr>
            </w:pPr>
            <w:r>
              <w:rPr>
                <w:rFonts w:ascii="Verdana" w:cs="Verdana" w:eastAsia="Verdana" w:hAnsi="Verdana"/>
                <w:sz w:val="13"/>
                <w:szCs w:val="13"/>
                <w:color w:val="auto"/>
              </w:rPr>
              <w:t>RSUs/PSUs/DSUs</w:t>
            </w:r>
          </w:p>
        </w:tc>
        <w:tc>
          <w:tcPr>
            <w:tcW w:w="1160" w:type="dxa"/>
            <w:vAlign w:val="bottom"/>
            <w:gridSpan w:val="2"/>
            <w:vMerge w:val="continue"/>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180" w:type="dxa"/>
            <w:vAlign w:val="bottom"/>
            <w:shd w:val="clear" w:color="auto" w:fill="E0E7ED"/>
          </w:tcPr>
          <w:p>
            <w:pPr>
              <w:ind w:left="180"/>
              <w:spacing w:after="0"/>
              <w:rPr>
                <w:sz w:val="20"/>
                <w:szCs w:val="20"/>
                <w:color w:val="auto"/>
              </w:rPr>
            </w:pPr>
            <w:r>
              <w:rPr>
                <w:rFonts w:ascii="Verdana" w:cs="Verdana" w:eastAsia="Verdana" w:hAnsi="Verdana"/>
                <w:sz w:val="13"/>
                <w:szCs w:val="13"/>
                <w:color w:val="auto"/>
              </w:rPr>
              <w:t>Stock-based compensation</w:t>
            </w:r>
          </w:p>
        </w:tc>
        <w:tc>
          <w:tcPr>
            <w:tcW w:w="1160" w:type="dxa"/>
            <w:vAlign w:val="bottom"/>
            <w:gridSpan w:val="2"/>
            <w:shd w:val="clear" w:color="auto" w:fill="E0E7ED"/>
          </w:tcPr>
          <w:p>
            <w:pPr>
              <w:jc w:val="right"/>
              <w:ind w:right="160"/>
              <w:spacing w:after="0"/>
              <w:rPr>
                <w:sz w:val="20"/>
                <w:szCs w:val="20"/>
                <w:color w:val="auto"/>
              </w:rPr>
            </w:pPr>
            <w:r>
              <w:rPr>
                <w:rFonts w:ascii="Verdana" w:cs="Verdana" w:eastAsia="Verdana" w:hAnsi="Verdana"/>
                <w:sz w:val="13"/>
                <w:szCs w:val="13"/>
                <w:color w:val="auto"/>
              </w:rPr>
              <w:t>—</w:t>
            </w:r>
          </w:p>
        </w:tc>
        <w:tc>
          <w:tcPr>
            <w:tcW w:w="860" w:type="dxa"/>
            <w:vAlign w:val="bottom"/>
            <w:shd w:val="clear" w:color="auto" w:fill="E0E7ED"/>
          </w:tcPr>
          <w:p>
            <w:pPr>
              <w:spacing w:after="0"/>
              <w:rPr>
                <w:sz w:val="15"/>
                <w:szCs w:val="15"/>
                <w:color w:val="auto"/>
              </w:rPr>
            </w:pPr>
          </w:p>
        </w:tc>
        <w:tc>
          <w:tcPr>
            <w:tcW w:w="300" w:type="dxa"/>
            <w:vAlign w:val="bottom"/>
            <w:gridSpan w:val="2"/>
            <w:shd w:val="clear" w:color="auto" w:fill="E0E7ED"/>
          </w:tcPr>
          <w:p>
            <w:pPr>
              <w:jc w:val="right"/>
              <w:ind w:right="140"/>
              <w:spacing w:after="0"/>
              <w:rPr>
                <w:sz w:val="20"/>
                <w:szCs w:val="20"/>
                <w:color w:val="auto"/>
              </w:rPr>
            </w:pPr>
            <w:r>
              <w:rPr>
                <w:rFonts w:ascii="Verdana" w:cs="Verdana" w:eastAsia="Verdana" w:hAnsi="Verdana"/>
                <w:sz w:val="13"/>
                <w:szCs w:val="13"/>
                <w:color w:val="auto"/>
              </w:rPr>
              <w:t>—</w:t>
            </w:r>
          </w:p>
        </w:tc>
        <w:tc>
          <w:tcPr>
            <w:tcW w:w="140" w:type="dxa"/>
            <w:vAlign w:val="bottom"/>
            <w:shd w:val="clear" w:color="auto" w:fill="E0E7ED"/>
          </w:tcPr>
          <w:p>
            <w:pPr>
              <w:spacing w:after="0"/>
              <w:rPr>
                <w:sz w:val="15"/>
                <w:szCs w:val="15"/>
                <w:color w:val="auto"/>
              </w:rPr>
            </w:pPr>
          </w:p>
        </w:tc>
        <w:tc>
          <w:tcPr>
            <w:tcW w:w="94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2,656</w:t>
            </w:r>
          </w:p>
        </w:tc>
        <w:tc>
          <w:tcPr>
            <w:tcW w:w="80" w:type="dxa"/>
            <w:vAlign w:val="bottom"/>
            <w:shd w:val="clear" w:color="auto" w:fill="E0E7ED"/>
          </w:tcPr>
          <w:p>
            <w:pPr>
              <w:spacing w:after="0"/>
              <w:rPr>
                <w:sz w:val="15"/>
                <w:szCs w:val="15"/>
                <w:color w:val="auto"/>
              </w:rPr>
            </w:pPr>
          </w:p>
        </w:tc>
        <w:tc>
          <w:tcPr>
            <w:tcW w:w="160" w:type="dxa"/>
            <w:vAlign w:val="bottom"/>
            <w:shd w:val="clear" w:color="auto" w:fill="E0E7ED"/>
          </w:tcPr>
          <w:p>
            <w:pPr>
              <w:spacing w:after="0"/>
              <w:rPr>
                <w:sz w:val="15"/>
                <w:szCs w:val="15"/>
                <w:color w:val="auto"/>
              </w:rPr>
            </w:pPr>
          </w:p>
        </w:tc>
        <w:tc>
          <w:tcPr>
            <w:tcW w:w="1000" w:type="dxa"/>
            <w:vAlign w:val="bottom"/>
            <w:gridSpan w:val="2"/>
            <w:shd w:val="clear" w:color="auto" w:fill="E0E7ED"/>
          </w:tcPr>
          <w:p>
            <w:pPr>
              <w:jc w:val="right"/>
              <w:ind w:right="140"/>
              <w:spacing w:after="0"/>
              <w:rPr>
                <w:sz w:val="20"/>
                <w:szCs w:val="20"/>
                <w:color w:val="auto"/>
              </w:rPr>
            </w:pPr>
            <w:r>
              <w:rPr>
                <w:rFonts w:ascii="Verdana" w:cs="Verdana" w:eastAsia="Verdana" w:hAnsi="Verdana"/>
                <w:sz w:val="13"/>
                <w:szCs w:val="13"/>
                <w:color w:val="auto"/>
              </w:rPr>
              <w:t>—</w:t>
            </w:r>
          </w:p>
        </w:tc>
        <w:tc>
          <w:tcPr>
            <w:tcW w:w="240" w:type="dxa"/>
            <w:vAlign w:val="bottom"/>
            <w:shd w:val="clear" w:color="auto" w:fill="E0E7ED"/>
          </w:tcPr>
          <w:p>
            <w:pPr>
              <w:spacing w:after="0"/>
              <w:rPr>
                <w:sz w:val="15"/>
                <w:szCs w:val="15"/>
                <w:color w:val="auto"/>
              </w:rPr>
            </w:pPr>
          </w:p>
        </w:tc>
        <w:tc>
          <w:tcPr>
            <w:tcW w:w="920" w:type="dxa"/>
            <w:vAlign w:val="bottom"/>
            <w:gridSpan w:val="2"/>
            <w:shd w:val="clear" w:color="auto" w:fill="E0E7ED"/>
          </w:tcPr>
          <w:p>
            <w:pPr>
              <w:jc w:val="right"/>
              <w:ind w:right="140"/>
              <w:spacing w:after="0"/>
              <w:rPr>
                <w:sz w:val="20"/>
                <w:szCs w:val="20"/>
                <w:color w:val="auto"/>
              </w:rPr>
            </w:pPr>
            <w:r>
              <w:rPr>
                <w:rFonts w:ascii="Verdana" w:cs="Verdana" w:eastAsia="Verdana" w:hAnsi="Verdana"/>
                <w:sz w:val="13"/>
                <w:szCs w:val="13"/>
                <w:color w:val="auto"/>
              </w:rPr>
              <w:t>—</w:t>
            </w:r>
          </w:p>
        </w:tc>
        <w:tc>
          <w:tcPr>
            <w:tcW w:w="160" w:type="dxa"/>
            <w:vAlign w:val="bottom"/>
            <w:shd w:val="clear" w:color="auto" w:fill="E0E7ED"/>
          </w:tcPr>
          <w:p>
            <w:pPr>
              <w:spacing w:after="0"/>
              <w:rPr>
                <w:sz w:val="15"/>
                <w:szCs w:val="15"/>
                <w:color w:val="auto"/>
              </w:rPr>
            </w:pPr>
          </w:p>
        </w:tc>
        <w:tc>
          <w:tcPr>
            <w:tcW w:w="1000" w:type="dxa"/>
            <w:vAlign w:val="bottom"/>
            <w:gridSpan w:val="2"/>
            <w:shd w:val="clear" w:color="auto" w:fill="E0E7ED"/>
          </w:tcPr>
          <w:p>
            <w:pPr>
              <w:jc w:val="right"/>
              <w:ind w:right="140"/>
              <w:spacing w:after="0"/>
              <w:rPr>
                <w:sz w:val="20"/>
                <w:szCs w:val="20"/>
                <w:color w:val="auto"/>
              </w:rPr>
            </w:pPr>
            <w:r>
              <w:rPr>
                <w:rFonts w:ascii="Verdana" w:cs="Verdana" w:eastAsia="Verdana" w:hAnsi="Verdana"/>
                <w:sz w:val="13"/>
                <w:szCs w:val="13"/>
                <w:color w:val="auto"/>
              </w:rPr>
              <w:t>—</w:t>
            </w:r>
          </w:p>
        </w:tc>
        <w:tc>
          <w:tcPr>
            <w:tcW w:w="220" w:type="dxa"/>
            <w:vAlign w:val="bottom"/>
            <w:shd w:val="clear" w:color="auto" w:fill="E0E7ED"/>
          </w:tcPr>
          <w:p>
            <w:pPr>
              <w:spacing w:after="0"/>
              <w:rPr>
                <w:sz w:val="15"/>
                <w:szCs w:val="15"/>
                <w:color w:val="auto"/>
              </w:rPr>
            </w:pPr>
          </w:p>
        </w:tc>
        <w:tc>
          <w:tcPr>
            <w:tcW w:w="88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2,656</w:t>
            </w:r>
          </w:p>
        </w:tc>
        <w:tc>
          <w:tcPr>
            <w:tcW w:w="0" w:type="dxa"/>
            <w:vAlign w:val="bottom"/>
          </w:tcPr>
          <w:p>
            <w:pPr>
              <w:spacing w:after="0"/>
              <w:rPr>
                <w:sz w:val="1"/>
                <w:szCs w:val="1"/>
                <w:color w:val="auto"/>
              </w:rPr>
            </w:pPr>
          </w:p>
        </w:tc>
      </w:tr>
      <w:tr>
        <w:trPr>
          <w:trHeight w:val="174"/>
        </w:trPr>
        <w:tc>
          <w:tcPr>
            <w:tcW w:w="3180" w:type="dxa"/>
            <w:vAlign w:val="bottom"/>
          </w:tcPr>
          <w:p>
            <w:pPr>
              <w:ind w:left="20"/>
              <w:spacing w:after="0"/>
              <w:rPr>
                <w:sz w:val="20"/>
                <w:szCs w:val="20"/>
                <w:color w:val="auto"/>
              </w:rPr>
            </w:pPr>
            <w:r>
              <w:rPr>
                <w:rFonts w:ascii="Verdana" w:cs="Verdana" w:eastAsia="Verdana" w:hAnsi="Verdana"/>
                <w:sz w:val="13"/>
                <w:szCs w:val="13"/>
                <w:b w:val="1"/>
                <w:bCs w:val="1"/>
                <w:color w:val="auto"/>
              </w:rPr>
              <w:t>Balance, June 30, 2023</w:t>
            </w:r>
          </w:p>
        </w:tc>
        <w:tc>
          <w:tcPr>
            <w:tcW w:w="1080" w:type="dxa"/>
            <w:vAlign w:val="bottom"/>
            <w:tcBorders>
              <w:top w:val="single" w:sz="8" w:color="auto"/>
              <w:bottom w:val="single" w:sz="8" w:color="auto"/>
            </w:tcBorders>
          </w:tcPr>
          <w:p>
            <w:pPr>
              <w:jc w:val="right"/>
              <w:ind w:right="17"/>
              <w:spacing w:after="0"/>
              <w:rPr>
                <w:sz w:val="20"/>
                <w:szCs w:val="20"/>
                <w:color w:val="auto"/>
              </w:rPr>
            </w:pPr>
            <w:r>
              <w:rPr>
                <w:rFonts w:ascii="Verdana" w:cs="Verdana" w:eastAsia="Verdana" w:hAnsi="Verdana"/>
                <w:sz w:val="13"/>
                <w:szCs w:val="13"/>
                <w:color w:val="auto"/>
              </w:rPr>
              <w:t>55,290,847</w:t>
            </w:r>
          </w:p>
        </w:tc>
        <w:tc>
          <w:tcPr>
            <w:tcW w:w="80" w:type="dxa"/>
            <w:vAlign w:val="bottom"/>
          </w:tcPr>
          <w:p>
            <w:pPr>
              <w:spacing w:after="0"/>
              <w:rPr>
                <w:sz w:val="15"/>
                <w:szCs w:val="15"/>
                <w:color w:val="auto"/>
              </w:rPr>
            </w:pPr>
          </w:p>
        </w:tc>
        <w:tc>
          <w:tcPr>
            <w:tcW w:w="860" w:type="dxa"/>
            <w:vAlign w:val="bottom"/>
            <w:tcBorders>
              <w:top w:val="single" w:sz="8" w:color="auto"/>
              <w:bottom w:val="single" w:sz="8" w:color="auto"/>
            </w:tcBorders>
          </w:tcPr>
          <w:p>
            <w:pPr>
              <w:jc w:val="right"/>
              <w:ind w:right="697"/>
              <w:spacing w:after="0"/>
              <w:rPr>
                <w:sz w:val="20"/>
                <w:szCs w:val="20"/>
                <w:color w:val="auto"/>
              </w:rPr>
            </w:pPr>
            <w:r>
              <w:rPr>
                <w:rFonts w:ascii="Verdana" w:cs="Verdana" w:eastAsia="Verdana" w:hAnsi="Verdana"/>
                <w:sz w:val="13"/>
                <w:szCs w:val="13"/>
                <w:color w:val="auto"/>
                <w:w w:val="95"/>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Verdana" w:cs="Verdana" w:eastAsia="Verdana" w:hAnsi="Verdana"/>
                <w:sz w:val="13"/>
                <w:szCs w:val="13"/>
                <w:color w:val="auto"/>
                <w:w w:val="83"/>
              </w:rPr>
              <w:t>58</w:t>
            </w:r>
          </w:p>
        </w:tc>
        <w:tc>
          <w:tcPr>
            <w:tcW w:w="8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Verdana" w:cs="Verdana" w:eastAsia="Verdana" w:hAnsi="Verdana"/>
                <w:sz w:val="13"/>
                <w:szCs w:val="13"/>
                <w:color w:val="auto"/>
                <w:w w:val="95"/>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Verdana" w:cs="Verdana" w:eastAsia="Verdana" w:hAnsi="Verdana"/>
                <w:sz w:val="13"/>
                <w:szCs w:val="13"/>
                <w:color w:val="auto"/>
              </w:rPr>
              <w:t>1,325,173</w:t>
            </w:r>
          </w:p>
        </w:tc>
        <w:tc>
          <w:tcPr>
            <w:tcW w:w="8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Verdana" w:cs="Verdana" w:eastAsia="Verdana" w:hAnsi="Verdana"/>
                <w:sz w:val="13"/>
                <w:szCs w:val="13"/>
                <w:color w:val="auto"/>
                <w:w w:val="95"/>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Verdana" w:cs="Verdana" w:eastAsia="Verdana" w:hAnsi="Verdana"/>
                <w:sz w:val="13"/>
                <w:szCs w:val="13"/>
                <w:color w:val="auto"/>
              </w:rPr>
              <w:t>207,660</w:t>
            </w:r>
          </w:p>
        </w:tc>
        <w:tc>
          <w:tcPr>
            <w:tcW w:w="80" w:type="dxa"/>
            <w:vAlign w:val="bottom"/>
          </w:tcPr>
          <w:p>
            <w:pPr>
              <w:spacing w:after="0"/>
              <w:rPr>
                <w:sz w:val="15"/>
                <w:szCs w:val="15"/>
                <w:color w:val="auto"/>
              </w:rPr>
            </w:pPr>
          </w:p>
        </w:tc>
        <w:tc>
          <w:tcPr>
            <w:tcW w:w="240" w:type="dxa"/>
            <w:vAlign w:val="bottom"/>
            <w:tcBorders>
              <w:top w:val="single" w:sz="8" w:color="auto"/>
              <w:bottom w:val="single" w:sz="8" w:color="auto"/>
            </w:tcBorders>
          </w:tcPr>
          <w:p>
            <w:pPr>
              <w:jc w:val="right"/>
              <w:ind w:right="77"/>
              <w:spacing w:after="0"/>
              <w:rPr>
                <w:sz w:val="20"/>
                <w:szCs w:val="20"/>
                <w:color w:val="auto"/>
              </w:rPr>
            </w:pPr>
            <w:r>
              <w:rPr>
                <w:rFonts w:ascii="Verdana" w:cs="Verdana" w:eastAsia="Verdana" w:hAnsi="Verdana"/>
                <w:sz w:val="13"/>
                <w:szCs w:val="13"/>
                <w:color w:val="auto"/>
                <w:w w:val="95"/>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Verdana" w:cs="Verdana" w:eastAsia="Verdana" w:hAnsi="Verdana"/>
                <w:sz w:val="13"/>
                <w:szCs w:val="13"/>
                <w:color w:val="auto"/>
              </w:rPr>
              <w:t>(260,921)</w:t>
            </w:r>
          </w:p>
        </w:tc>
        <w:tc>
          <w:tcPr>
            <w:tcW w:w="8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Verdana" w:cs="Verdana" w:eastAsia="Verdana" w:hAnsi="Verdana"/>
                <w:sz w:val="13"/>
                <w:szCs w:val="13"/>
                <w:color w:val="auto"/>
                <w:w w:val="95"/>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Verdana" w:cs="Verdana" w:eastAsia="Verdana" w:hAnsi="Verdana"/>
                <w:sz w:val="13"/>
                <w:szCs w:val="13"/>
                <w:color w:val="auto"/>
              </w:rPr>
              <w:t>(70,022)</w:t>
            </w:r>
          </w:p>
        </w:tc>
        <w:tc>
          <w:tcPr>
            <w:tcW w:w="80" w:type="dxa"/>
            <w:vAlign w:val="bottom"/>
          </w:tcPr>
          <w:p>
            <w:pPr>
              <w:spacing w:after="0"/>
              <w:rPr>
                <w:sz w:val="15"/>
                <w:szCs w:val="15"/>
                <w:color w:val="auto"/>
              </w:rPr>
            </w:pPr>
          </w:p>
        </w:tc>
        <w:tc>
          <w:tcPr>
            <w:tcW w:w="220" w:type="dxa"/>
            <w:vAlign w:val="bottom"/>
            <w:tcBorders>
              <w:top w:val="single" w:sz="8" w:color="auto"/>
              <w:bottom w:val="single" w:sz="8" w:color="auto"/>
            </w:tcBorders>
          </w:tcPr>
          <w:p>
            <w:pPr>
              <w:jc w:val="right"/>
              <w:ind w:right="57"/>
              <w:spacing w:after="0"/>
              <w:rPr>
                <w:sz w:val="20"/>
                <w:szCs w:val="20"/>
                <w:color w:val="auto"/>
              </w:rPr>
            </w:pPr>
            <w:r>
              <w:rPr>
                <w:rFonts w:ascii="Verdana" w:cs="Verdana" w:eastAsia="Verdana" w:hAnsi="Verdana"/>
                <w:sz w:val="13"/>
                <w:szCs w:val="13"/>
                <w:color w:val="auto"/>
                <w:w w:val="95"/>
              </w:rPr>
              <w:t>$</w:t>
            </w:r>
          </w:p>
        </w:tc>
        <w:tc>
          <w:tcPr>
            <w:tcW w:w="880" w:type="dxa"/>
            <w:vAlign w:val="bottom"/>
            <w:tcBorders>
              <w:top w:val="single" w:sz="8" w:color="auto"/>
              <w:bottom w:val="single" w:sz="8" w:color="auto"/>
            </w:tcBorders>
          </w:tcPr>
          <w:p>
            <w:pPr>
              <w:jc w:val="right"/>
              <w:ind w:right="17"/>
              <w:spacing w:after="0"/>
              <w:rPr>
                <w:sz w:val="20"/>
                <w:szCs w:val="20"/>
                <w:color w:val="auto"/>
              </w:rPr>
            </w:pPr>
            <w:r>
              <w:rPr>
                <w:rFonts w:ascii="Verdana" w:cs="Verdana" w:eastAsia="Verdana" w:hAnsi="Verdana"/>
                <w:sz w:val="13"/>
                <w:szCs w:val="13"/>
                <w:color w:val="auto"/>
              </w:rPr>
              <w:t>1,201,948</w:t>
            </w: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0"/>
        </w:trPr>
        <w:tc>
          <w:tcPr>
            <w:tcW w:w="3180" w:type="dxa"/>
            <w:vAlign w:val="bottom"/>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gridSpan w:val="8"/>
          </w:tcPr>
          <w:p>
            <w:pPr>
              <w:jc w:val="center"/>
              <w:ind w:right="200"/>
              <w:spacing w:after="0"/>
              <w:rPr>
                <w:sz w:val="20"/>
                <w:szCs w:val="20"/>
                <w:color w:val="auto"/>
              </w:rPr>
            </w:pPr>
            <w:r>
              <w:rPr>
                <w:rFonts w:ascii="Verdana" w:cs="Verdana" w:eastAsia="Verdana" w:hAnsi="Verdana"/>
                <w:sz w:val="13"/>
                <w:szCs w:val="13"/>
                <w:b w:val="1"/>
                <w:bCs w:val="1"/>
                <w:color w:val="auto"/>
                <w:w w:val="96"/>
              </w:rPr>
              <w:t>Six Months Ended June 30, 2023</w:t>
            </w:r>
          </w:p>
        </w:tc>
        <w:tc>
          <w:tcPr>
            <w:tcW w:w="1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31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vMerge w:val="restart"/>
          </w:tcPr>
          <w:p>
            <w:pPr>
              <w:jc w:val="center"/>
              <w:ind w:left="177"/>
              <w:spacing w:after="0"/>
              <w:rPr>
                <w:sz w:val="20"/>
                <w:szCs w:val="20"/>
                <w:color w:val="auto"/>
              </w:rPr>
            </w:pPr>
            <w:r>
              <w:rPr>
                <w:rFonts w:ascii="Verdana" w:cs="Verdana" w:eastAsia="Verdana" w:hAnsi="Verdana"/>
                <w:sz w:val="13"/>
                <w:szCs w:val="13"/>
                <w:b w:val="1"/>
                <w:bCs w:val="1"/>
                <w:color w:val="auto"/>
                <w:w w:val="96"/>
              </w:rPr>
              <w:t>Common</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gridSpan w:val="2"/>
          </w:tcPr>
          <w:p>
            <w:pPr>
              <w:jc w:val="center"/>
              <w:ind w:right="220"/>
              <w:spacing w:after="0" w:line="122" w:lineRule="exact"/>
              <w:rPr>
                <w:sz w:val="20"/>
                <w:szCs w:val="20"/>
                <w:color w:val="auto"/>
              </w:rPr>
            </w:pPr>
            <w:r>
              <w:rPr>
                <w:rFonts w:ascii="Verdana" w:cs="Verdana" w:eastAsia="Verdana" w:hAnsi="Verdana"/>
                <w:sz w:val="13"/>
                <w:szCs w:val="13"/>
                <w:b w:val="1"/>
                <w:bCs w:val="1"/>
                <w:color w:val="auto"/>
                <w:w w:val="96"/>
              </w:rPr>
              <w:t>Additional</w:t>
            </w:r>
          </w:p>
        </w:tc>
        <w:tc>
          <w:tcPr>
            <w:tcW w:w="160" w:type="dxa"/>
            <w:vAlign w:val="bottom"/>
          </w:tcPr>
          <w:p>
            <w:pPr>
              <w:spacing w:after="0"/>
              <w:rPr>
                <w:sz w:val="10"/>
                <w:szCs w:val="10"/>
                <w:color w:val="auto"/>
              </w:rPr>
            </w:pPr>
          </w:p>
        </w:tc>
        <w:tc>
          <w:tcPr>
            <w:tcW w:w="1000" w:type="dxa"/>
            <w:vAlign w:val="bottom"/>
            <w:gridSpan w:val="2"/>
            <w:vMerge w:val="restart"/>
          </w:tcPr>
          <w:p>
            <w:pPr>
              <w:jc w:val="center"/>
              <w:ind w:right="240"/>
              <w:spacing w:after="0"/>
              <w:rPr>
                <w:sz w:val="20"/>
                <w:szCs w:val="20"/>
                <w:color w:val="auto"/>
              </w:rPr>
            </w:pPr>
            <w:r>
              <w:rPr>
                <w:rFonts w:ascii="Verdana" w:cs="Verdana" w:eastAsia="Verdana" w:hAnsi="Verdana"/>
                <w:sz w:val="13"/>
                <w:szCs w:val="13"/>
                <w:b w:val="1"/>
                <w:bCs w:val="1"/>
                <w:color w:val="auto"/>
                <w:w w:val="98"/>
              </w:rPr>
              <w:t>Retained</w:t>
            </w:r>
          </w:p>
        </w:tc>
        <w:tc>
          <w:tcPr>
            <w:tcW w:w="2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gridSpan w:val="2"/>
            <w:vMerge w:val="restart"/>
          </w:tcPr>
          <w:p>
            <w:pPr>
              <w:jc w:val="center"/>
              <w:ind w:right="220"/>
              <w:spacing w:after="0"/>
              <w:rPr>
                <w:sz w:val="20"/>
                <w:szCs w:val="20"/>
                <w:color w:val="auto"/>
              </w:rPr>
            </w:pPr>
            <w:r>
              <w:rPr>
                <w:rFonts w:ascii="Verdana" w:cs="Verdana" w:eastAsia="Verdana" w:hAnsi="Verdana"/>
                <w:sz w:val="13"/>
                <w:szCs w:val="13"/>
                <w:b w:val="1"/>
                <w:bCs w:val="1"/>
                <w:color w:val="auto"/>
                <w:w w:val="95"/>
              </w:rPr>
              <w:t>Treasury</w:t>
            </w:r>
          </w:p>
        </w:tc>
        <w:tc>
          <w:tcPr>
            <w:tcW w:w="220" w:type="dxa"/>
            <w:vAlign w:val="bottom"/>
          </w:tcPr>
          <w:p>
            <w:pPr>
              <w:spacing w:after="0"/>
              <w:rPr>
                <w:sz w:val="10"/>
                <w:szCs w:val="10"/>
                <w:color w:val="auto"/>
              </w:rPr>
            </w:pPr>
          </w:p>
        </w:tc>
        <w:tc>
          <w:tcPr>
            <w:tcW w:w="880" w:type="dxa"/>
            <w:vAlign w:val="bottom"/>
          </w:tcPr>
          <w:p>
            <w:pPr>
              <w:jc w:val="center"/>
              <w:ind w:right="137"/>
              <w:spacing w:after="0" w:line="122" w:lineRule="exact"/>
              <w:rPr>
                <w:sz w:val="20"/>
                <w:szCs w:val="20"/>
                <w:color w:val="auto"/>
              </w:rPr>
            </w:pPr>
            <w:r>
              <w:rPr>
                <w:rFonts w:ascii="Verdana" w:cs="Verdana" w:eastAsia="Verdana" w:hAnsi="Verdana"/>
                <w:sz w:val="13"/>
                <w:szCs w:val="13"/>
                <w:b w:val="1"/>
                <w:bCs w:val="1"/>
                <w:color w:val="auto"/>
                <w:w w:val="97"/>
              </w:rPr>
              <w:t>Total</w:t>
            </w:r>
          </w:p>
        </w:tc>
        <w:tc>
          <w:tcPr>
            <w:tcW w:w="0" w:type="dxa"/>
            <w:vAlign w:val="bottom"/>
          </w:tcPr>
          <w:p>
            <w:pPr>
              <w:spacing w:after="0"/>
              <w:rPr>
                <w:sz w:val="1"/>
                <w:szCs w:val="1"/>
                <w:color w:val="auto"/>
              </w:rPr>
            </w:pPr>
          </w:p>
        </w:tc>
      </w:tr>
      <w:tr>
        <w:trPr>
          <w:trHeight w:val="121"/>
        </w:trPr>
        <w:tc>
          <w:tcPr>
            <w:tcW w:w="3180" w:type="dxa"/>
            <w:vAlign w:val="bottom"/>
          </w:tcPr>
          <w:p>
            <w:pPr>
              <w:spacing w:after="0"/>
              <w:rPr>
                <w:sz w:val="10"/>
                <w:szCs w:val="10"/>
                <w:color w:val="auto"/>
              </w:rPr>
            </w:pPr>
          </w:p>
        </w:tc>
        <w:tc>
          <w:tcPr>
            <w:tcW w:w="1160" w:type="dxa"/>
            <w:vAlign w:val="bottom"/>
            <w:gridSpan w:val="2"/>
            <w:vMerge w:val="restart"/>
          </w:tcPr>
          <w:p>
            <w:pPr>
              <w:ind w:left="300"/>
              <w:spacing w:after="0"/>
              <w:rPr>
                <w:sz w:val="20"/>
                <w:szCs w:val="20"/>
                <w:color w:val="auto"/>
              </w:rPr>
            </w:pPr>
            <w:r>
              <w:rPr>
                <w:rFonts w:ascii="Verdana" w:cs="Verdana" w:eastAsia="Verdana" w:hAnsi="Verdana"/>
                <w:sz w:val="13"/>
                <w:szCs w:val="13"/>
                <w:b w:val="1"/>
                <w:bCs w:val="1"/>
                <w:color w:val="auto"/>
              </w:rPr>
              <w:t>Shares</w:t>
            </w:r>
          </w:p>
        </w:tc>
        <w:tc>
          <w:tcPr>
            <w:tcW w:w="86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gridSpan w:val="2"/>
          </w:tcPr>
          <w:p>
            <w:pPr>
              <w:jc w:val="center"/>
              <w:ind w:right="200"/>
              <w:spacing w:after="0" w:line="122" w:lineRule="exact"/>
              <w:rPr>
                <w:sz w:val="20"/>
                <w:szCs w:val="20"/>
                <w:color w:val="auto"/>
              </w:rPr>
            </w:pPr>
            <w:r>
              <w:rPr>
                <w:rFonts w:ascii="Verdana" w:cs="Verdana" w:eastAsia="Verdana" w:hAnsi="Verdana"/>
                <w:sz w:val="13"/>
                <w:szCs w:val="13"/>
                <w:b w:val="1"/>
                <w:bCs w:val="1"/>
                <w:color w:val="auto"/>
                <w:w w:val="96"/>
              </w:rPr>
              <w:t>Paid-in</w:t>
            </w:r>
          </w:p>
        </w:tc>
        <w:tc>
          <w:tcPr>
            <w:tcW w:w="16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gridSpan w:val="2"/>
            <w:vMerge w:val="restart"/>
          </w:tcPr>
          <w:p>
            <w:pPr>
              <w:ind w:left="120"/>
              <w:spacing w:after="0"/>
              <w:rPr>
                <w:sz w:val="20"/>
                <w:szCs w:val="20"/>
                <w:color w:val="auto"/>
              </w:rPr>
            </w:pPr>
            <w:r>
              <w:rPr>
                <w:rFonts w:ascii="Verdana" w:cs="Verdana" w:eastAsia="Verdana" w:hAnsi="Verdana"/>
                <w:sz w:val="13"/>
                <w:szCs w:val="13"/>
                <w:b w:val="1"/>
                <w:bCs w:val="1"/>
                <w:color w:val="auto"/>
              </w:rPr>
              <w:t>AOCI</w:t>
            </w:r>
          </w:p>
        </w:tc>
        <w:tc>
          <w:tcPr>
            <w:tcW w:w="16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1100" w:type="dxa"/>
            <w:vAlign w:val="bottom"/>
            <w:gridSpan w:val="2"/>
          </w:tcPr>
          <w:p>
            <w:pPr>
              <w:jc w:val="center"/>
              <w:spacing w:after="0" w:line="122" w:lineRule="exact"/>
              <w:rPr>
                <w:sz w:val="20"/>
                <w:szCs w:val="20"/>
                <w:color w:val="auto"/>
              </w:rPr>
            </w:pPr>
            <w:r>
              <w:rPr>
                <w:rFonts w:ascii="Verdana" w:cs="Verdana" w:eastAsia="Verdana" w:hAnsi="Verdana"/>
                <w:sz w:val="13"/>
                <w:szCs w:val="13"/>
                <w:b w:val="1"/>
                <w:bCs w:val="1"/>
                <w:color w:val="auto"/>
                <w:w w:val="96"/>
              </w:rPr>
              <w:t>Stockholders'</w:t>
            </w:r>
          </w:p>
        </w:tc>
        <w:tc>
          <w:tcPr>
            <w:tcW w:w="0" w:type="dxa"/>
            <w:vAlign w:val="bottom"/>
          </w:tcPr>
          <w:p>
            <w:pPr>
              <w:spacing w:after="0"/>
              <w:rPr>
                <w:sz w:val="1"/>
                <w:szCs w:val="1"/>
                <w:color w:val="auto"/>
              </w:rPr>
            </w:pPr>
          </w:p>
        </w:tc>
      </w:tr>
      <w:tr>
        <w:trPr>
          <w:trHeight w:val="170"/>
        </w:trPr>
        <w:tc>
          <w:tcPr>
            <w:tcW w:w="318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860" w:type="dxa"/>
            <w:vAlign w:val="bottom"/>
          </w:tcPr>
          <w:p>
            <w:pPr>
              <w:jc w:val="center"/>
              <w:ind w:left="157"/>
              <w:spacing w:after="0"/>
              <w:rPr>
                <w:sz w:val="20"/>
                <w:szCs w:val="20"/>
                <w:color w:val="auto"/>
              </w:rPr>
            </w:pPr>
            <w:r>
              <w:rPr>
                <w:rFonts w:ascii="Verdana" w:cs="Verdana" w:eastAsia="Verdana" w:hAnsi="Verdana"/>
                <w:sz w:val="13"/>
                <w:szCs w:val="13"/>
                <w:b w:val="1"/>
                <w:bCs w:val="1"/>
                <w:color w:val="auto"/>
                <w:w w:val="98"/>
              </w:rPr>
              <w:t>Stock</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220"/>
              <w:spacing w:after="0"/>
              <w:rPr>
                <w:sz w:val="20"/>
                <w:szCs w:val="20"/>
                <w:color w:val="auto"/>
              </w:rPr>
            </w:pPr>
            <w:r>
              <w:rPr>
                <w:rFonts w:ascii="Verdana" w:cs="Verdana" w:eastAsia="Verdana" w:hAnsi="Verdana"/>
                <w:sz w:val="13"/>
                <w:szCs w:val="13"/>
                <w:b w:val="1"/>
                <w:bCs w:val="1"/>
                <w:color w:val="auto"/>
                <w:w w:val="94"/>
              </w:rPr>
              <w:t>Capital</w:t>
            </w:r>
          </w:p>
        </w:tc>
        <w:tc>
          <w:tcPr>
            <w:tcW w:w="160" w:type="dxa"/>
            <w:vAlign w:val="bottom"/>
          </w:tcPr>
          <w:p>
            <w:pPr>
              <w:spacing w:after="0"/>
              <w:rPr>
                <w:sz w:val="14"/>
                <w:szCs w:val="14"/>
                <w:color w:val="auto"/>
              </w:rPr>
            </w:pPr>
          </w:p>
        </w:tc>
        <w:tc>
          <w:tcPr>
            <w:tcW w:w="1000" w:type="dxa"/>
            <w:vAlign w:val="bottom"/>
            <w:gridSpan w:val="2"/>
          </w:tcPr>
          <w:p>
            <w:pPr>
              <w:jc w:val="center"/>
              <w:ind w:right="220"/>
              <w:spacing w:after="0"/>
              <w:rPr>
                <w:sz w:val="20"/>
                <w:szCs w:val="20"/>
                <w:color w:val="auto"/>
              </w:rPr>
            </w:pPr>
            <w:r>
              <w:rPr>
                <w:rFonts w:ascii="Verdana" w:cs="Verdana" w:eastAsia="Verdana" w:hAnsi="Verdana"/>
                <w:sz w:val="13"/>
                <w:szCs w:val="13"/>
                <w:b w:val="1"/>
                <w:bCs w:val="1"/>
                <w:color w:val="auto"/>
                <w:w w:val="97"/>
              </w:rPr>
              <w:t>Earnings</w:t>
            </w:r>
          </w:p>
        </w:tc>
        <w:tc>
          <w:tcPr>
            <w:tcW w:w="24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Verdana" w:cs="Verdana" w:eastAsia="Verdana" w:hAnsi="Verdana"/>
                <w:sz w:val="13"/>
                <w:szCs w:val="13"/>
                <w:b w:val="1"/>
                <w:bCs w:val="1"/>
                <w:color w:val="auto"/>
                <w:w w:val="98"/>
              </w:rPr>
              <w:t>Stock</w:t>
            </w:r>
          </w:p>
        </w:tc>
        <w:tc>
          <w:tcPr>
            <w:tcW w:w="220" w:type="dxa"/>
            <w:vAlign w:val="bottom"/>
          </w:tcPr>
          <w:p>
            <w:pPr>
              <w:spacing w:after="0"/>
              <w:rPr>
                <w:sz w:val="14"/>
                <w:szCs w:val="14"/>
                <w:color w:val="auto"/>
              </w:rPr>
            </w:pPr>
          </w:p>
        </w:tc>
        <w:tc>
          <w:tcPr>
            <w:tcW w:w="880" w:type="dxa"/>
            <w:vAlign w:val="bottom"/>
          </w:tcPr>
          <w:p>
            <w:pPr>
              <w:jc w:val="center"/>
              <w:ind w:right="137"/>
              <w:spacing w:after="0"/>
              <w:rPr>
                <w:sz w:val="20"/>
                <w:szCs w:val="20"/>
                <w:color w:val="auto"/>
              </w:rPr>
            </w:pPr>
            <w:r>
              <w:rPr>
                <w:rFonts w:ascii="Verdana" w:cs="Verdana" w:eastAsia="Verdana" w:hAnsi="Verdana"/>
                <w:sz w:val="13"/>
                <w:szCs w:val="13"/>
                <w:b w:val="1"/>
                <w:bCs w:val="1"/>
                <w:color w:val="auto"/>
                <w:w w:val="95"/>
              </w:rPr>
              <w:t>Equity</w:t>
            </w:r>
          </w:p>
        </w:tc>
        <w:tc>
          <w:tcPr>
            <w:tcW w:w="0" w:type="dxa"/>
            <w:vAlign w:val="bottom"/>
          </w:tcPr>
          <w:p>
            <w:pPr>
              <w:spacing w:after="0"/>
              <w:rPr>
                <w:sz w:val="1"/>
                <w:szCs w:val="1"/>
                <w:color w:val="auto"/>
              </w:rPr>
            </w:pPr>
          </w:p>
        </w:tc>
      </w:tr>
      <w:tr>
        <w:trPr>
          <w:trHeight w:val="174"/>
        </w:trPr>
        <w:tc>
          <w:tcPr>
            <w:tcW w:w="3180" w:type="dxa"/>
            <w:vAlign w:val="bottom"/>
            <w:tcBorders>
              <w:top w:val="single" w:sz="8" w:color="E0E7ED"/>
            </w:tcBorders>
            <w:shd w:val="clear" w:color="auto" w:fill="E0E7ED"/>
          </w:tcPr>
          <w:p>
            <w:pPr>
              <w:ind w:left="20"/>
              <w:spacing w:after="0"/>
              <w:rPr>
                <w:sz w:val="20"/>
                <w:szCs w:val="20"/>
                <w:color w:val="auto"/>
              </w:rPr>
            </w:pPr>
            <w:r>
              <w:rPr>
                <w:rFonts w:ascii="Verdana" w:cs="Verdana" w:eastAsia="Verdana" w:hAnsi="Verdana"/>
                <w:sz w:val="13"/>
                <w:szCs w:val="13"/>
                <w:b w:val="1"/>
                <w:bCs w:val="1"/>
                <w:color w:val="auto"/>
              </w:rPr>
              <w:t>Balance, December 31, 2022</w:t>
            </w:r>
          </w:p>
        </w:tc>
        <w:tc>
          <w:tcPr>
            <w:tcW w:w="1080" w:type="dxa"/>
            <w:vAlign w:val="bottom"/>
            <w:tcBorders>
              <w:top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55,279,124</w:t>
            </w:r>
          </w:p>
        </w:tc>
        <w:tc>
          <w:tcPr>
            <w:tcW w:w="80" w:type="dxa"/>
            <w:vAlign w:val="bottom"/>
            <w:tcBorders>
              <w:top w:val="single" w:sz="8" w:color="E0E7ED"/>
            </w:tcBorders>
            <w:shd w:val="clear" w:color="auto" w:fill="E0E7ED"/>
          </w:tcPr>
          <w:p>
            <w:pPr>
              <w:spacing w:after="0"/>
              <w:rPr>
                <w:sz w:val="15"/>
                <w:szCs w:val="15"/>
                <w:color w:val="auto"/>
              </w:rPr>
            </w:pPr>
          </w:p>
        </w:tc>
        <w:tc>
          <w:tcPr>
            <w:tcW w:w="860" w:type="dxa"/>
            <w:vAlign w:val="bottom"/>
            <w:tcBorders>
              <w:top w:val="single" w:sz="8" w:color="auto"/>
            </w:tcBorders>
            <w:shd w:val="clear" w:color="auto" w:fill="E0E7ED"/>
          </w:tcPr>
          <w:p>
            <w:pPr>
              <w:jc w:val="right"/>
              <w:ind w:right="697"/>
              <w:spacing w:after="0"/>
              <w:rPr>
                <w:sz w:val="20"/>
                <w:szCs w:val="20"/>
                <w:color w:val="auto"/>
              </w:rPr>
            </w:pPr>
            <w:r>
              <w:rPr>
                <w:rFonts w:ascii="Verdana" w:cs="Verdana" w:eastAsia="Verdana" w:hAnsi="Verdana"/>
                <w:sz w:val="13"/>
                <w:szCs w:val="13"/>
                <w:color w:val="auto"/>
                <w:w w:val="95"/>
              </w:rPr>
              <w:t>$</w:t>
            </w:r>
          </w:p>
        </w:tc>
        <w:tc>
          <w:tcPr>
            <w:tcW w:w="220" w:type="dxa"/>
            <w:vAlign w:val="bottom"/>
            <w:tcBorders>
              <w:top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w w:val="83"/>
              </w:rPr>
              <w:t>58</w:t>
            </w:r>
          </w:p>
        </w:tc>
        <w:tc>
          <w:tcPr>
            <w:tcW w:w="80" w:type="dxa"/>
            <w:vAlign w:val="bottom"/>
            <w:tcBorders>
              <w:top w:val="single" w:sz="8" w:color="E0E7ED"/>
            </w:tcBorders>
            <w:shd w:val="clear" w:color="auto" w:fill="E0E7ED"/>
          </w:tcPr>
          <w:p>
            <w:pPr>
              <w:spacing w:after="0"/>
              <w:rPr>
                <w:sz w:val="15"/>
                <w:szCs w:val="15"/>
                <w:color w:val="auto"/>
              </w:rPr>
            </w:pPr>
          </w:p>
        </w:tc>
        <w:tc>
          <w:tcPr>
            <w:tcW w:w="140" w:type="dxa"/>
            <w:vAlign w:val="bottom"/>
            <w:tcBorders>
              <w:top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w w:val="95"/>
              </w:rPr>
              <w:t>$</w:t>
            </w:r>
          </w:p>
        </w:tc>
        <w:tc>
          <w:tcPr>
            <w:tcW w:w="940" w:type="dxa"/>
            <w:vAlign w:val="bottom"/>
            <w:tcBorders>
              <w:top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rPr>
              <w:t>1,320,980</w:t>
            </w:r>
          </w:p>
        </w:tc>
        <w:tc>
          <w:tcPr>
            <w:tcW w:w="80" w:type="dxa"/>
            <w:vAlign w:val="bottom"/>
            <w:tcBorders>
              <w:top w:val="single" w:sz="8" w:color="E0E7ED"/>
            </w:tcBorders>
            <w:shd w:val="clear" w:color="auto" w:fill="E0E7ED"/>
          </w:tcPr>
          <w:p>
            <w:pPr>
              <w:spacing w:after="0"/>
              <w:rPr>
                <w:sz w:val="15"/>
                <w:szCs w:val="15"/>
                <w:color w:val="auto"/>
              </w:rPr>
            </w:pPr>
          </w:p>
        </w:tc>
        <w:tc>
          <w:tcPr>
            <w:tcW w:w="160" w:type="dxa"/>
            <w:vAlign w:val="bottom"/>
            <w:tcBorders>
              <w:top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w w:val="95"/>
              </w:rPr>
              <w:t>$</w:t>
            </w:r>
          </w:p>
        </w:tc>
        <w:tc>
          <w:tcPr>
            <w:tcW w:w="920" w:type="dxa"/>
            <w:vAlign w:val="bottom"/>
            <w:tcBorders>
              <w:top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rPr>
              <w:t>168,769</w:t>
            </w:r>
          </w:p>
        </w:tc>
        <w:tc>
          <w:tcPr>
            <w:tcW w:w="80" w:type="dxa"/>
            <w:vAlign w:val="bottom"/>
            <w:tcBorders>
              <w:top w:val="single" w:sz="8" w:color="E0E7ED"/>
            </w:tcBorders>
            <w:shd w:val="clear" w:color="auto" w:fill="E0E7ED"/>
          </w:tcPr>
          <w:p>
            <w:pPr>
              <w:spacing w:after="0"/>
              <w:rPr>
                <w:sz w:val="15"/>
                <w:szCs w:val="15"/>
                <w:color w:val="auto"/>
              </w:rPr>
            </w:pPr>
          </w:p>
        </w:tc>
        <w:tc>
          <w:tcPr>
            <w:tcW w:w="240" w:type="dxa"/>
            <w:vAlign w:val="bottom"/>
            <w:tcBorders>
              <w:top w:val="single" w:sz="8" w:color="auto"/>
            </w:tcBorders>
            <w:shd w:val="clear" w:color="auto" w:fill="E0E7ED"/>
          </w:tcPr>
          <w:p>
            <w:pPr>
              <w:jc w:val="right"/>
              <w:ind w:right="77"/>
              <w:spacing w:after="0"/>
              <w:rPr>
                <w:sz w:val="20"/>
                <w:szCs w:val="20"/>
                <w:color w:val="auto"/>
              </w:rPr>
            </w:pPr>
            <w:r>
              <w:rPr>
                <w:rFonts w:ascii="Verdana" w:cs="Verdana" w:eastAsia="Verdana" w:hAnsi="Verdana"/>
                <w:sz w:val="13"/>
                <w:szCs w:val="13"/>
                <w:color w:val="auto"/>
                <w:w w:val="95"/>
              </w:rPr>
              <w:t>$</w:t>
            </w:r>
          </w:p>
        </w:tc>
        <w:tc>
          <w:tcPr>
            <w:tcW w:w="840" w:type="dxa"/>
            <w:vAlign w:val="bottom"/>
            <w:tcBorders>
              <w:top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rPr>
              <w:t>(273,278)</w:t>
            </w:r>
          </w:p>
        </w:tc>
        <w:tc>
          <w:tcPr>
            <w:tcW w:w="80" w:type="dxa"/>
            <w:vAlign w:val="bottom"/>
            <w:tcBorders>
              <w:top w:val="single" w:sz="8" w:color="E0E7ED"/>
            </w:tcBorders>
            <w:shd w:val="clear" w:color="auto" w:fill="E0E7ED"/>
          </w:tcPr>
          <w:p>
            <w:pPr>
              <w:spacing w:after="0"/>
              <w:rPr>
                <w:sz w:val="15"/>
                <w:szCs w:val="15"/>
                <w:color w:val="auto"/>
              </w:rPr>
            </w:pPr>
          </w:p>
        </w:tc>
        <w:tc>
          <w:tcPr>
            <w:tcW w:w="160" w:type="dxa"/>
            <w:vAlign w:val="bottom"/>
            <w:tcBorders>
              <w:top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w w:val="95"/>
              </w:rPr>
              <w:t>$</w:t>
            </w:r>
          </w:p>
        </w:tc>
        <w:tc>
          <w:tcPr>
            <w:tcW w:w="920" w:type="dxa"/>
            <w:vAlign w:val="bottom"/>
            <w:tcBorders>
              <w:top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rPr>
              <w:t>(70,552)</w:t>
            </w:r>
          </w:p>
        </w:tc>
        <w:tc>
          <w:tcPr>
            <w:tcW w:w="80" w:type="dxa"/>
            <w:vAlign w:val="bottom"/>
            <w:tcBorders>
              <w:top w:val="single" w:sz="8" w:color="E0E7ED"/>
            </w:tcBorders>
            <w:shd w:val="clear" w:color="auto" w:fill="E0E7ED"/>
          </w:tcPr>
          <w:p>
            <w:pPr>
              <w:spacing w:after="0"/>
              <w:rPr>
                <w:sz w:val="15"/>
                <w:szCs w:val="15"/>
                <w:color w:val="auto"/>
              </w:rPr>
            </w:pPr>
          </w:p>
        </w:tc>
        <w:tc>
          <w:tcPr>
            <w:tcW w:w="220" w:type="dxa"/>
            <w:vAlign w:val="bottom"/>
            <w:tcBorders>
              <w:top w:val="single" w:sz="8" w:color="auto"/>
            </w:tcBorders>
            <w:shd w:val="clear" w:color="auto" w:fill="E0E7ED"/>
          </w:tcPr>
          <w:p>
            <w:pPr>
              <w:jc w:val="right"/>
              <w:ind w:right="57"/>
              <w:spacing w:after="0"/>
              <w:rPr>
                <w:sz w:val="20"/>
                <w:szCs w:val="20"/>
                <w:color w:val="auto"/>
              </w:rPr>
            </w:pPr>
            <w:r>
              <w:rPr>
                <w:rFonts w:ascii="Verdana" w:cs="Verdana" w:eastAsia="Verdana" w:hAnsi="Verdana"/>
                <w:sz w:val="13"/>
                <w:szCs w:val="13"/>
                <w:color w:val="auto"/>
                <w:w w:val="95"/>
              </w:rPr>
              <w:t>$</w:t>
            </w:r>
          </w:p>
        </w:tc>
        <w:tc>
          <w:tcPr>
            <w:tcW w:w="880" w:type="dxa"/>
            <w:vAlign w:val="bottom"/>
            <w:tcBorders>
              <w:top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1,145,977</w:t>
            </w:r>
          </w:p>
        </w:tc>
        <w:tc>
          <w:tcPr>
            <w:tcW w:w="0" w:type="dxa"/>
            <w:vAlign w:val="bottom"/>
          </w:tcPr>
          <w:p>
            <w:pPr>
              <w:spacing w:after="0"/>
              <w:rPr>
                <w:sz w:val="1"/>
                <w:szCs w:val="1"/>
                <w:color w:val="auto"/>
              </w:rPr>
            </w:pPr>
          </w:p>
        </w:tc>
      </w:tr>
      <w:tr>
        <w:trPr>
          <w:trHeight w:val="170"/>
        </w:trPr>
        <w:tc>
          <w:tcPr>
            <w:tcW w:w="3180" w:type="dxa"/>
            <w:vAlign w:val="bottom"/>
          </w:tcPr>
          <w:p>
            <w:pPr>
              <w:ind w:left="180"/>
              <w:spacing w:after="0"/>
              <w:rPr>
                <w:sz w:val="20"/>
                <w:szCs w:val="20"/>
                <w:color w:val="auto"/>
              </w:rPr>
            </w:pPr>
            <w:r>
              <w:rPr>
                <w:rFonts w:ascii="Verdana" w:cs="Verdana" w:eastAsia="Verdana" w:hAnsi="Verdana"/>
                <w:sz w:val="13"/>
                <w:szCs w:val="13"/>
                <w:color w:val="auto"/>
              </w:rPr>
              <w:t>Net income</w:t>
            </w:r>
          </w:p>
        </w:tc>
        <w:tc>
          <w:tcPr>
            <w:tcW w:w="1160" w:type="dxa"/>
            <w:vAlign w:val="bottom"/>
            <w:gridSpan w:val="2"/>
          </w:tcPr>
          <w:p>
            <w:pPr>
              <w:jc w:val="right"/>
              <w:ind w:right="160"/>
              <w:spacing w:after="0"/>
              <w:rPr>
                <w:sz w:val="20"/>
                <w:szCs w:val="20"/>
                <w:color w:val="auto"/>
              </w:rPr>
            </w:pPr>
            <w:r>
              <w:rPr>
                <w:rFonts w:ascii="Verdana" w:cs="Verdana" w:eastAsia="Verdana" w:hAnsi="Verdana"/>
                <w:sz w:val="13"/>
                <w:szCs w:val="13"/>
                <w:color w:val="auto"/>
              </w:rPr>
              <w:t>—</w:t>
            </w:r>
          </w:p>
        </w:tc>
        <w:tc>
          <w:tcPr>
            <w:tcW w:w="860" w:type="dxa"/>
            <w:vAlign w:val="bottom"/>
          </w:tcPr>
          <w:p>
            <w:pPr>
              <w:spacing w:after="0"/>
              <w:rPr>
                <w:sz w:val="14"/>
                <w:szCs w:val="14"/>
                <w:color w:val="auto"/>
              </w:rPr>
            </w:pPr>
          </w:p>
        </w:tc>
        <w:tc>
          <w:tcPr>
            <w:tcW w:w="300" w:type="dxa"/>
            <w:vAlign w:val="bottom"/>
            <w:gridSpan w:val="2"/>
          </w:tcPr>
          <w:p>
            <w:pPr>
              <w:jc w:val="right"/>
              <w:ind w:right="140"/>
              <w:spacing w:after="0"/>
              <w:rPr>
                <w:sz w:val="20"/>
                <w:szCs w:val="20"/>
                <w:color w:val="auto"/>
              </w:rPr>
            </w:pPr>
            <w:r>
              <w:rPr>
                <w:rFonts w:ascii="Verdana" w:cs="Verdana" w:eastAsia="Verdana" w:hAnsi="Verdana"/>
                <w:sz w:val="13"/>
                <w:szCs w:val="13"/>
                <w:color w:val="auto"/>
              </w:rPr>
              <w:t>—</w:t>
            </w:r>
          </w:p>
        </w:tc>
        <w:tc>
          <w:tcPr>
            <w:tcW w:w="14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Verdana" w:cs="Verdana" w:eastAsia="Verdana" w:hAnsi="Verdana"/>
                <w:sz w:val="13"/>
                <w:szCs w:val="13"/>
                <w:color w:val="auto"/>
              </w:rPr>
              <w:t>—</w:t>
            </w:r>
          </w:p>
        </w:tc>
        <w:tc>
          <w:tcPr>
            <w:tcW w:w="1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Verdana" w:cs="Verdana" w:eastAsia="Verdana" w:hAnsi="Verdana"/>
                <w:sz w:val="13"/>
                <w:szCs w:val="13"/>
                <w:color w:val="auto"/>
              </w:rPr>
              <w:t>66,150</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Verdana" w:cs="Verdana" w:eastAsia="Verdana" w:hAnsi="Verdana"/>
                <w:sz w:val="13"/>
                <w:szCs w:val="13"/>
                <w:color w:val="auto"/>
              </w:rPr>
              <w:t>—</w:t>
            </w:r>
          </w:p>
        </w:tc>
        <w:tc>
          <w:tcPr>
            <w:tcW w:w="16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Verdana" w:cs="Verdana" w:eastAsia="Verdana" w:hAnsi="Verdana"/>
                <w:sz w:val="13"/>
                <w:szCs w:val="13"/>
                <w:color w:val="auto"/>
              </w:rPr>
              <w:t>—</w:t>
            </w:r>
          </w:p>
        </w:tc>
        <w:tc>
          <w:tcPr>
            <w:tcW w:w="220" w:type="dxa"/>
            <w:vAlign w:val="bottom"/>
          </w:tcPr>
          <w:p>
            <w:pPr>
              <w:spacing w:after="0"/>
              <w:rPr>
                <w:sz w:val="14"/>
                <w:szCs w:val="14"/>
                <w:color w:val="auto"/>
              </w:rPr>
            </w:pPr>
          </w:p>
        </w:tc>
        <w:tc>
          <w:tcPr>
            <w:tcW w:w="880" w:type="dxa"/>
            <w:vAlign w:val="bottom"/>
          </w:tcPr>
          <w:p>
            <w:pPr>
              <w:jc w:val="right"/>
              <w:ind w:right="17"/>
              <w:spacing w:after="0"/>
              <w:rPr>
                <w:sz w:val="20"/>
                <w:szCs w:val="20"/>
                <w:color w:val="auto"/>
              </w:rPr>
            </w:pPr>
            <w:r>
              <w:rPr>
                <w:rFonts w:ascii="Verdana" w:cs="Verdana" w:eastAsia="Verdana" w:hAnsi="Verdana"/>
                <w:sz w:val="13"/>
                <w:szCs w:val="13"/>
                <w:color w:val="auto"/>
              </w:rPr>
              <w:t>66,150</w:t>
            </w:r>
          </w:p>
        </w:tc>
        <w:tc>
          <w:tcPr>
            <w:tcW w:w="0" w:type="dxa"/>
            <w:vAlign w:val="bottom"/>
          </w:tcPr>
          <w:p>
            <w:pPr>
              <w:spacing w:after="0"/>
              <w:rPr>
                <w:sz w:val="1"/>
                <w:szCs w:val="1"/>
                <w:color w:val="auto"/>
              </w:rPr>
            </w:pPr>
          </w:p>
        </w:tc>
      </w:tr>
      <w:tr>
        <w:trPr>
          <w:trHeight w:val="181"/>
        </w:trPr>
        <w:tc>
          <w:tcPr>
            <w:tcW w:w="3180" w:type="dxa"/>
            <w:vAlign w:val="bottom"/>
            <w:shd w:val="clear" w:color="auto" w:fill="E0E7ED"/>
          </w:tcPr>
          <w:p>
            <w:pPr>
              <w:ind w:left="180"/>
              <w:spacing w:after="0"/>
              <w:rPr>
                <w:sz w:val="20"/>
                <w:szCs w:val="20"/>
                <w:color w:val="auto"/>
              </w:rPr>
            </w:pPr>
            <w:r>
              <w:rPr>
                <w:rFonts w:ascii="Verdana" w:cs="Verdana" w:eastAsia="Verdana" w:hAnsi="Verdana"/>
                <w:sz w:val="13"/>
                <w:szCs w:val="13"/>
                <w:color w:val="auto"/>
              </w:rPr>
              <w:t>OCI, net of tax</w:t>
            </w:r>
          </w:p>
        </w:tc>
        <w:tc>
          <w:tcPr>
            <w:tcW w:w="1160" w:type="dxa"/>
            <w:vAlign w:val="bottom"/>
            <w:gridSpan w:val="2"/>
            <w:shd w:val="clear" w:color="auto" w:fill="E0E7ED"/>
          </w:tcPr>
          <w:p>
            <w:pPr>
              <w:jc w:val="right"/>
              <w:ind w:right="160"/>
              <w:spacing w:after="0"/>
              <w:rPr>
                <w:sz w:val="20"/>
                <w:szCs w:val="20"/>
                <w:color w:val="auto"/>
              </w:rPr>
            </w:pPr>
            <w:r>
              <w:rPr>
                <w:rFonts w:ascii="Verdana" w:cs="Verdana" w:eastAsia="Verdana" w:hAnsi="Verdana"/>
                <w:sz w:val="13"/>
                <w:szCs w:val="13"/>
                <w:color w:val="auto"/>
              </w:rPr>
              <w:t>—</w:t>
            </w:r>
          </w:p>
        </w:tc>
        <w:tc>
          <w:tcPr>
            <w:tcW w:w="860" w:type="dxa"/>
            <w:vAlign w:val="bottom"/>
            <w:shd w:val="clear" w:color="auto" w:fill="E0E7ED"/>
          </w:tcPr>
          <w:p>
            <w:pPr>
              <w:spacing w:after="0"/>
              <w:rPr>
                <w:sz w:val="15"/>
                <w:szCs w:val="15"/>
                <w:color w:val="auto"/>
              </w:rPr>
            </w:pPr>
          </w:p>
        </w:tc>
        <w:tc>
          <w:tcPr>
            <w:tcW w:w="300" w:type="dxa"/>
            <w:vAlign w:val="bottom"/>
            <w:gridSpan w:val="2"/>
            <w:shd w:val="clear" w:color="auto" w:fill="E0E7ED"/>
          </w:tcPr>
          <w:p>
            <w:pPr>
              <w:jc w:val="right"/>
              <w:ind w:right="140"/>
              <w:spacing w:after="0"/>
              <w:rPr>
                <w:sz w:val="20"/>
                <w:szCs w:val="20"/>
                <w:color w:val="auto"/>
              </w:rPr>
            </w:pPr>
            <w:r>
              <w:rPr>
                <w:rFonts w:ascii="Verdana" w:cs="Verdana" w:eastAsia="Verdana" w:hAnsi="Verdana"/>
                <w:sz w:val="13"/>
                <w:szCs w:val="13"/>
                <w:color w:val="auto"/>
              </w:rPr>
              <w:t>—</w:t>
            </w:r>
          </w:p>
        </w:tc>
        <w:tc>
          <w:tcPr>
            <w:tcW w:w="140" w:type="dxa"/>
            <w:vAlign w:val="bottom"/>
            <w:shd w:val="clear" w:color="auto" w:fill="E0E7ED"/>
          </w:tcPr>
          <w:p>
            <w:pPr>
              <w:spacing w:after="0"/>
              <w:rPr>
                <w:sz w:val="15"/>
                <w:szCs w:val="15"/>
                <w:color w:val="auto"/>
              </w:rPr>
            </w:pPr>
          </w:p>
        </w:tc>
        <w:tc>
          <w:tcPr>
            <w:tcW w:w="1020" w:type="dxa"/>
            <w:vAlign w:val="bottom"/>
            <w:gridSpan w:val="2"/>
            <w:shd w:val="clear" w:color="auto" w:fill="E0E7ED"/>
          </w:tcPr>
          <w:p>
            <w:pPr>
              <w:jc w:val="right"/>
              <w:ind w:right="140"/>
              <w:spacing w:after="0"/>
              <w:rPr>
                <w:sz w:val="20"/>
                <w:szCs w:val="20"/>
                <w:color w:val="auto"/>
              </w:rPr>
            </w:pPr>
            <w:r>
              <w:rPr>
                <w:rFonts w:ascii="Verdana" w:cs="Verdana" w:eastAsia="Verdana" w:hAnsi="Verdana"/>
                <w:sz w:val="13"/>
                <w:szCs w:val="13"/>
                <w:color w:val="auto"/>
              </w:rPr>
              <w:t>—</w:t>
            </w:r>
          </w:p>
        </w:tc>
        <w:tc>
          <w:tcPr>
            <w:tcW w:w="160" w:type="dxa"/>
            <w:vAlign w:val="bottom"/>
            <w:shd w:val="clear" w:color="auto" w:fill="E0E7ED"/>
          </w:tcPr>
          <w:p>
            <w:pPr>
              <w:spacing w:after="0"/>
              <w:rPr>
                <w:sz w:val="15"/>
                <w:szCs w:val="15"/>
                <w:color w:val="auto"/>
              </w:rPr>
            </w:pPr>
          </w:p>
        </w:tc>
        <w:tc>
          <w:tcPr>
            <w:tcW w:w="1000" w:type="dxa"/>
            <w:vAlign w:val="bottom"/>
            <w:gridSpan w:val="2"/>
            <w:shd w:val="clear" w:color="auto" w:fill="E0E7ED"/>
          </w:tcPr>
          <w:p>
            <w:pPr>
              <w:jc w:val="right"/>
              <w:ind w:right="140"/>
              <w:spacing w:after="0"/>
              <w:rPr>
                <w:sz w:val="20"/>
                <w:szCs w:val="20"/>
                <w:color w:val="auto"/>
              </w:rPr>
            </w:pPr>
            <w:r>
              <w:rPr>
                <w:rFonts w:ascii="Verdana" w:cs="Verdana" w:eastAsia="Verdana" w:hAnsi="Verdana"/>
                <w:sz w:val="13"/>
                <w:szCs w:val="13"/>
                <w:color w:val="auto"/>
              </w:rPr>
              <w:t>—</w:t>
            </w:r>
          </w:p>
        </w:tc>
        <w:tc>
          <w:tcPr>
            <w:tcW w:w="240" w:type="dxa"/>
            <w:vAlign w:val="bottom"/>
            <w:shd w:val="clear" w:color="auto" w:fill="E0E7ED"/>
          </w:tcPr>
          <w:p>
            <w:pPr>
              <w:spacing w:after="0"/>
              <w:rPr>
                <w:sz w:val="15"/>
                <w:szCs w:val="15"/>
                <w:color w:val="auto"/>
              </w:rPr>
            </w:pPr>
          </w:p>
        </w:tc>
        <w:tc>
          <w:tcPr>
            <w:tcW w:w="84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12,357</w:t>
            </w:r>
          </w:p>
        </w:tc>
        <w:tc>
          <w:tcPr>
            <w:tcW w:w="80" w:type="dxa"/>
            <w:vAlign w:val="bottom"/>
            <w:shd w:val="clear" w:color="auto" w:fill="E0E7ED"/>
          </w:tcPr>
          <w:p>
            <w:pPr>
              <w:spacing w:after="0"/>
              <w:rPr>
                <w:sz w:val="15"/>
                <w:szCs w:val="15"/>
                <w:color w:val="auto"/>
              </w:rPr>
            </w:pPr>
          </w:p>
        </w:tc>
        <w:tc>
          <w:tcPr>
            <w:tcW w:w="160" w:type="dxa"/>
            <w:vAlign w:val="bottom"/>
            <w:shd w:val="clear" w:color="auto" w:fill="E0E7ED"/>
          </w:tcPr>
          <w:p>
            <w:pPr>
              <w:spacing w:after="0"/>
              <w:rPr>
                <w:sz w:val="15"/>
                <w:szCs w:val="15"/>
                <w:color w:val="auto"/>
              </w:rPr>
            </w:pPr>
          </w:p>
        </w:tc>
        <w:tc>
          <w:tcPr>
            <w:tcW w:w="1000" w:type="dxa"/>
            <w:vAlign w:val="bottom"/>
            <w:gridSpan w:val="2"/>
            <w:shd w:val="clear" w:color="auto" w:fill="E0E7ED"/>
          </w:tcPr>
          <w:p>
            <w:pPr>
              <w:jc w:val="right"/>
              <w:ind w:right="140"/>
              <w:spacing w:after="0"/>
              <w:rPr>
                <w:sz w:val="20"/>
                <w:szCs w:val="20"/>
                <w:color w:val="auto"/>
              </w:rPr>
            </w:pPr>
            <w:r>
              <w:rPr>
                <w:rFonts w:ascii="Verdana" w:cs="Verdana" w:eastAsia="Verdana" w:hAnsi="Verdana"/>
                <w:sz w:val="13"/>
                <w:szCs w:val="13"/>
                <w:color w:val="auto"/>
              </w:rPr>
              <w:t>—</w:t>
            </w:r>
          </w:p>
        </w:tc>
        <w:tc>
          <w:tcPr>
            <w:tcW w:w="220" w:type="dxa"/>
            <w:vAlign w:val="bottom"/>
            <w:shd w:val="clear" w:color="auto" w:fill="E0E7ED"/>
          </w:tcPr>
          <w:p>
            <w:pPr>
              <w:spacing w:after="0"/>
              <w:rPr>
                <w:sz w:val="15"/>
                <w:szCs w:val="15"/>
                <w:color w:val="auto"/>
              </w:rPr>
            </w:pPr>
          </w:p>
        </w:tc>
        <w:tc>
          <w:tcPr>
            <w:tcW w:w="88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12,357</w:t>
            </w:r>
          </w:p>
        </w:tc>
        <w:tc>
          <w:tcPr>
            <w:tcW w:w="0" w:type="dxa"/>
            <w:vAlign w:val="bottom"/>
          </w:tcPr>
          <w:p>
            <w:pPr>
              <w:spacing w:after="0"/>
              <w:rPr>
                <w:sz w:val="1"/>
                <w:szCs w:val="1"/>
                <w:color w:val="auto"/>
              </w:rPr>
            </w:pPr>
          </w:p>
        </w:tc>
      </w:tr>
      <w:tr>
        <w:trPr>
          <w:trHeight w:val="170"/>
        </w:trPr>
        <w:tc>
          <w:tcPr>
            <w:tcW w:w="3180" w:type="dxa"/>
            <w:vAlign w:val="bottom"/>
          </w:tcPr>
          <w:p>
            <w:pPr>
              <w:ind w:left="180"/>
              <w:spacing w:after="0"/>
              <w:rPr>
                <w:sz w:val="20"/>
                <w:szCs w:val="20"/>
                <w:color w:val="auto"/>
              </w:rPr>
            </w:pPr>
            <w:r>
              <w:rPr>
                <w:rFonts w:ascii="Verdana" w:cs="Verdana" w:eastAsia="Verdana" w:hAnsi="Verdana"/>
                <w:sz w:val="13"/>
                <w:szCs w:val="13"/>
                <w:color w:val="auto"/>
              </w:rPr>
              <w:t>Repurchase of stock</w:t>
            </w:r>
          </w:p>
        </w:tc>
        <w:tc>
          <w:tcPr>
            <w:tcW w:w="1080" w:type="dxa"/>
            <w:vAlign w:val="bottom"/>
          </w:tcPr>
          <w:p>
            <w:pPr>
              <w:jc w:val="right"/>
              <w:spacing w:after="0"/>
              <w:rPr>
                <w:sz w:val="20"/>
                <w:szCs w:val="20"/>
                <w:color w:val="auto"/>
              </w:rPr>
            </w:pPr>
            <w:r>
              <w:rPr>
                <w:rFonts w:ascii="Verdana" w:cs="Verdana" w:eastAsia="Verdana" w:hAnsi="Verdana"/>
                <w:sz w:val="13"/>
                <w:szCs w:val="13"/>
                <w:color w:val="auto"/>
              </w:rPr>
              <w:t>(45,000)</w:t>
            </w: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gridSpan w:val="2"/>
          </w:tcPr>
          <w:p>
            <w:pPr>
              <w:jc w:val="right"/>
              <w:ind w:right="140"/>
              <w:spacing w:after="0"/>
              <w:rPr>
                <w:sz w:val="20"/>
                <w:szCs w:val="20"/>
                <w:color w:val="auto"/>
              </w:rPr>
            </w:pPr>
            <w:r>
              <w:rPr>
                <w:rFonts w:ascii="Verdana" w:cs="Verdana" w:eastAsia="Verdana" w:hAnsi="Verdana"/>
                <w:sz w:val="13"/>
                <w:szCs w:val="13"/>
                <w:color w:val="auto"/>
              </w:rPr>
              <w:t>—</w:t>
            </w:r>
          </w:p>
        </w:tc>
        <w:tc>
          <w:tcPr>
            <w:tcW w:w="14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Verdana" w:cs="Verdana" w:eastAsia="Verdana" w:hAnsi="Verdana"/>
                <w:sz w:val="13"/>
                <w:szCs w:val="13"/>
                <w:color w:val="auto"/>
              </w:rPr>
              <w:t>—</w:t>
            </w:r>
          </w:p>
        </w:tc>
        <w:tc>
          <w:tcPr>
            <w:tcW w:w="16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Verdana" w:cs="Verdana" w:eastAsia="Verdana" w:hAnsi="Verdana"/>
                <w:sz w:val="13"/>
                <w:szCs w:val="13"/>
                <w:color w:val="auto"/>
              </w:rPr>
              <w:t>—</w:t>
            </w:r>
          </w:p>
        </w:tc>
        <w:tc>
          <w:tcPr>
            <w:tcW w:w="24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Verdana" w:cs="Verdana" w:eastAsia="Verdana" w:hAnsi="Verdana"/>
                <w:sz w:val="13"/>
                <w:szCs w:val="13"/>
                <w:color w:val="auto"/>
              </w:rPr>
              <w:t>—</w:t>
            </w:r>
          </w:p>
        </w:tc>
        <w:tc>
          <w:tcPr>
            <w:tcW w:w="1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Verdana" w:cs="Verdana" w:eastAsia="Verdana" w:hAnsi="Verdana"/>
                <w:sz w:val="13"/>
                <w:szCs w:val="13"/>
                <w:color w:val="auto"/>
              </w:rPr>
              <w:t>(931)</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Verdana" w:cs="Verdana" w:eastAsia="Verdana" w:hAnsi="Verdana"/>
                <w:sz w:val="13"/>
                <w:szCs w:val="13"/>
                <w:color w:val="auto"/>
              </w:rPr>
              <w:t>(931)</w:t>
            </w:r>
          </w:p>
        </w:tc>
        <w:tc>
          <w:tcPr>
            <w:tcW w:w="0" w:type="dxa"/>
            <w:vAlign w:val="bottom"/>
          </w:tcPr>
          <w:p>
            <w:pPr>
              <w:spacing w:after="0"/>
              <w:rPr>
                <w:sz w:val="1"/>
                <w:szCs w:val="1"/>
                <w:color w:val="auto"/>
              </w:rPr>
            </w:pPr>
          </w:p>
        </w:tc>
      </w:tr>
      <w:tr>
        <w:trPr>
          <w:trHeight w:val="181"/>
        </w:trPr>
        <w:tc>
          <w:tcPr>
            <w:tcW w:w="3180" w:type="dxa"/>
            <w:vAlign w:val="bottom"/>
            <w:shd w:val="clear" w:color="auto" w:fill="E0E7ED"/>
          </w:tcPr>
          <w:p>
            <w:pPr>
              <w:ind w:left="180"/>
              <w:spacing w:after="0"/>
              <w:rPr>
                <w:sz w:val="20"/>
                <w:szCs w:val="20"/>
                <w:color w:val="auto"/>
              </w:rPr>
            </w:pPr>
            <w:r>
              <w:rPr>
                <w:rFonts w:ascii="Verdana" w:cs="Verdana" w:eastAsia="Verdana" w:hAnsi="Verdana"/>
                <w:sz w:val="13"/>
                <w:szCs w:val="13"/>
                <w:color w:val="auto"/>
              </w:rPr>
              <w:t>Issuance of treasury stock for ESPP</w:t>
            </w:r>
          </w:p>
        </w:tc>
        <w:tc>
          <w:tcPr>
            <w:tcW w:w="108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40,594</w:t>
            </w:r>
          </w:p>
        </w:tc>
        <w:tc>
          <w:tcPr>
            <w:tcW w:w="80" w:type="dxa"/>
            <w:vAlign w:val="bottom"/>
            <w:shd w:val="clear" w:color="auto" w:fill="E0E7ED"/>
          </w:tcPr>
          <w:p>
            <w:pPr>
              <w:spacing w:after="0"/>
              <w:rPr>
                <w:sz w:val="15"/>
                <w:szCs w:val="15"/>
                <w:color w:val="auto"/>
              </w:rPr>
            </w:pPr>
          </w:p>
        </w:tc>
        <w:tc>
          <w:tcPr>
            <w:tcW w:w="860" w:type="dxa"/>
            <w:vAlign w:val="bottom"/>
            <w:shd w:val="clear" w:color="auto" w:fill="E0E7ED"/>
          </w:tcPr>
          <w:p>
            <w:pPr>
              <w:spacing w:after="0"/>
              <w:rPr>
                <w:sz w:val="15"/>
                <w:szCs w:val="15"/>
                <w:color w:val="auto"/>
              </w:rPr>
            </w:pPr>
          </w:p>
        </w:tc>
        <w:tc>
          <w:tcPr>
            <w:tcW w:w="300" w:type="dxa"/>
            <w:vAlign w:val="bottom"/>
            <w:gridSpan w:val="2"/>
            <w:shd w:val="clear" w:color="auto" w:fill="E0E7ED"/>
          </w:tcPr>
          <w:p>
            <w:pPr>
              <w:jc w:val="right"/>
              <w:ind w:right="140"/>
              <w:spacing w:after="0"/>
              <w:rPr>
                <w:sz w:val="20"/>
                <w:szCs w:val="20"/>
                <w:color w:val="auto"/>
              </w:rPr>
            </w:pPr>
            <w:r>
              <w:rPr>
                <w:rFonts w:ascii="Verdana" w:cs="Verdana" w:eastAsia="Verdana" w:hAnsi="Verdana"/>
                <w:sz w:val="13"/>
                <w:szCs w:val="13"/>
                <w:color w:val="auto"/>
              </w:rPr>
              <w:t>—</w:t>
            </w:r>
          </w:p>
        </w:tc>
        <w:tc>
          <w:tcPr>
            <w:tcW w:w="140" w:type="dxa"/>
            <w:vAlign w:val="bottom"/>
            <w:shd w:val="clear" w:color="auto" w:fill="E0E7ED"/>
          </w:tcPr>
          <w:p>
            <w:pPr>
              <w:spacing w:after="0"/>
              <w:rPr>
                <w:sz w:val="15"/>
                <w:szCs w:val="15"/>
                <w:color w:val="auto"/>
              </w:rPr>
            </w:pPr>
          </w:p>
        </w:tc>
        <w:tc>
          <w:tcPr>
            <w:tcW w:w="94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(345)</w:t>
            </w:r>
          </w:p>
        </w:tc>
        <w:tc>
          <w:tcPr>
            <w:tcW w:w="80" w:type="dxa"/>
            <w:vAlign w:val="bottom"/>
            <w:shd w:val="clear" w:color="auto" w:fill="E0E7ED"/>
          </w:tcPr>
          <w:p>
            <w:pPr>
              <w:spacing w:after="0"/>
              <w:rPr>
                <w:sz w:val="15"/>
                <w:szCs w:val="15"/>
                <w:color w:val="auto"/>
              </w:rPr>
            </w:pPr>
          </w:p>
        </w:tc>
        <w:tc>
          <w:tcPr>
            <w:tcW w:w="160" w:type="dxa"/>
            <w:vAlign w:val="bottom"/>
            <w:shd w:val="clear" w:color="auto" w:fill="E0E7ED"/>
          </w:tcPr>
          <w:p>
            <w:pPr>
              <w:spacing w:after="0"/>
              <w:rPr>
                <w:sz w:val="15"/>
                <w:szCs w:val="15"/>
                <w:color w:val="auto"/>
              </w:rPr>
            </w:pPr>
          </w:p>
        </w:tc>
        <w:tc>
          <w:tcPr>
            <w:tcW w:w="1000" w:type="dxa"/>
            <w:vAlign w:val="bottom"/>
            <w:gridSpan w:val="2"/>
            <w:shd w:val="clear" w:color="auto" w:fill="E0E7ED"/>
          </w:tcPr>
          <w:p>
            <w:pPr>
              <w:jc w:val="right"/>
              <w:ind w:right="140"/>
              <w:spacing w:after="0"/>
              <w:rPr>
                <w:sz w:val="20"/>
                <w:szCs w:val="20"/>
                <w:color w:val="auto"/>
              </w:rPr>
            </w:pPr>
            <w:r>
              <w:rPr>
                <w:rFonts w:ascii="Verdana" w:cs="Verdana" w:eastAsia="Verdana" w:hAnsi="Verdana"/>
                <w:sz w:val="13"/>
                <w:szCs w:val="13"/>
                <w:color w:val="auto"/>
              </w:rPr>
              <w:t>—</w:t>
            </w:r>
          </w:p>
        </w:tc>
        <w:tc>
          <w:tcPr>
            <w:tcW w:w="240" w:type="dxa"/>
            <w:vAlign w:val="bottom"/>
            <w:shd w:val="clear" w:color="auto" w:fill="E0E7ED"/>
          </w:tcPr>
          <w:p>
            <w:pPr>
              <w:spacing w:after="0"/>
              <w:rPr>
                <w:sz w:val="15"/>
                <w:szCs w:val="15"/>
                <w:color w:val="auto"/>
              </w:rPr>
            </w:pPr>
          </w:p>
        </w:tc>
        <w:tc>
          <w:tcPr>
            <w:tcW w:w="920" w:type="dxa"/>
            <w:vAlign w:val="bottom"/>
            <w:gridSpan w:val="2"/>
            <w:shd w:val="clear" w:color="auto" w:fill="E0E7ED"/>
          </w:tcPr>
          <w:p>
            <w:pPr>
              <w:jc w:val="right"/>
              <w:ind w:right="140"/>
              <w:spacing w:after="0"/>
              <w:rPr>
                <w:sz w:val="20"/>
                <w:szCs w:val="20"/>
                <w:color w:val="auto"/>
              </w:rPr>
            </w:pPr>
            <w:r>
              <w:rPr>
                <w:rFonts w:ascii="Verdana" w:cs="Verdana" w:eastAsia="Verdana" w:hAnsi="Verdana"/>
                <w:sz w:val="13"/>
                <w:szCs w:val="13"/>
                <w:color w:val="auto"/>
              </w:rPr>
              <w:t>—</w:t>
            </w:r>
          </w:p>
        </w:tc>
        <w:tc>
          <w:tcPr>
            <w:tcW w:w="160" w:type="dxa"/>
            <w:vAlign w:val="bottom"/>
            <w:shd w:val="clear" w:color="auto" w:fill="E0E7ED"/>
          </w:tcPr>
          <w:p>
            <w:pPr>
              <w:spacing w:after="0"/>
              <w:rPr>
                <w:sz w:val="15"/>
                <w:szCs w:val="15"/>
                <w:color w:val="auto"/>
              </w:rPr>
            </w:pPr>
          </w:p>
        </w:tc>
        <w:tc>
          <w:tcPr>
            <w:tcW w:w="92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1,045</w:t>
            </w:r>
          </w:p>
        </w:tc>
        <w:tc>
          <w:tcPr>
            <w:tcW w:w="80" w:type="dxa"/>
            <w:vAlign w:val="bottom"/>
            <w:shd w:val="clear" w:color="auto" w:fill="E0E7ED"/>
          </w:tcPr>
          <w:p>
            <w:pPr>
              <w:spacing w:after="0"/>
              <w:rPr>
                <w:sz w:val="15"/>
                <w:szCs w:val="15"/>
                <w:color w:val="auto"/>
              </w:rPr>
            </w:pPr>
          </w:p>
        </w:tc>
        <w:tc>
          <w:tcPr>
            <w:tcW w:w="220" w:type="dxa"/>
            <w:vAlign w:val="bottom"/>
            <w:shd w:val="clear" w:color="auto" w:fill="E0E7ED"/>
          </w:tcPr>
          <w:p>
            <w:pPr>
              <w:spacing w:after="0"/>
              <w:rPr>
                <w:sz w:val="15"/>
                <w:szCs w:val="15"/>
                <w:color w:val="auto"/>
              </w:rPr>
            </w:pPr>
          </w:p>
        </w:tc>
        <w:tc>
          <w:tcPr>
            <w:tcW w:w="88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700</w:t>
            </w:r>
          </w:p>
        </w:tc>
        <w:tc>
          <w:tcPr>
            <w:tcW w:w="0" w:type="dxa"/>
            <w:vAlign w:val="bottom"/>
          </w:tcPr>
          <w:p>
            <w:pPr>
              <w:spacing w:after="0"/>
              <w:rPr>
                <w:sz w:val="1"/>
                <w:szCs w:val="1"/>
                <w:color w:val="auto"/>
              </w:rPr>
            </w:pPr>
          </w:p>
        </w:tc>
      </w:tr>
      <w:tr>
        <w:trPr>
          <w:trHeight w:val="122"/>
        </w:trPr>
        <w:tc>
          <w:tcPr>
            <w:tcW w:w="3180" w:type="dxa"/>
            <w:vAlign w:val="bottom"/>
          </w:tcPr>
          <w:p>
            <w:pPr>
              <w:ind w:left="180"/>
              <w:spacing w:after="0" w:line="122" w:lineRule="exact"/>
              <w:rPr>
                <w:sz w:val="20"/>
                <w:szCs w:val="20"/>
                <w:color w:val="auto"/>
              </w:rPr>
            </w:pPr>
            <w:r>
              <w:rPr>
                <w:rFonts w:ascii="Verdana" w:cs="Verdana" w:eastAsia="Verdana" w:hAnsi="Verdana"/>
                <w:sz w:val="13"/>
                <w:szCs w:val="13"/>
                <w:color w:val="auto"/>
              </w:rPr>
              <w:t>Net issuance of treasury stock for RSU/DSU</w:t>
            </w:r>
          </w:p>
        </w:tc>
        <w:tc>
          <w:tcPr>
            <w:tcW w:w="1080" w:type="dxa"/>
            <w:vAlign w:val="bottom"/>
            <w:vMerge w:val="restart"/>
          </w:tcPr>
          <w:p>
            <w:pPr>
              <w:jc w:val="right"/>
              <w:ind w:right="17"/>
              <w:spacing w:after="0"/>
              <w:rPr>
                <w:sz w:val="20"/>
                <w:szCs w:val="20"/>
                <w:color w:val="auto"/>
              </w:rPr>
            </w:pPr>
            <w:r>
              <w:rPr>
                <w:rFonts w:ascii="Verdana" w:cs="Verdana" w:eastAsia="Verdana" w:hAnsi="Verdana"/>
                <w:sz w:val="13"/>
                <w:szCs w:val="13"/>
                <w:color w:val="auto"/>
              </w:rPr>
              <w:t>15,135</w:t>
            </w: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300" w:type="dxa"/>
            <w:vAlign w:val="bottom"/>
            <w:gridSpan w:val="2"/>
            <w:vMerge w:val="restart"/>
          </w:tcPr>
          <w:p>
            <w:pPr>
              <w:jc w:val="right"/>
              <w:ind w:right="140"/>
              <w:spacing w:after="0"/>
              <w:rPr>
                <w:sz w:val="20"/>
                <w:szCs w:val="20"/>
                <w:color w:val="auto"/>
              </w:rPr>
            </w:pPr>
            <w:r>
              <w:rPr>
                <w:rFonts w:ascii="Verdana" w:cs="Verdana" w:eastAsia="Verdana" w:hAnsi="Verdana"/>
                <w:sz w:val="13"/>
                <w:szCs w:val="13"/>
                <w:color w:val="auto"/>
              </w:rPr>
              <w:t>—</w:t>
            </w:r>
          </w:p>
        </w:tc>
        <w:tc>
          <w:tcPr>
            <w:tcW w:w="140" w:type="dxa"/>
            <w:vAlign w:val="bottom"/>
          </w:tcPr>
          <w:p>
            <w:pPr>
              <w:spacing w:after="0"/>
              <w:rPr>
                <w:sz w:val="10"/>
                <w:szCs w:val="10"/>
                <w:color w:val="auto"/>
              </w:rPr>
            </w:pPr>
          </w:p>
        </w:tc>
        <w:tc>
          <w:tcPr>
            <w:tcW w:w="940" w:type="dxa"/>
            <w:vAlign w:val="bottom"/>
            <w:vMerge w:val="restart"/>
          </w:tcPr>
          <w:p>
            <w:pPr>
              <w:jc w:val="right"/>
              <w:spacing w:after="0"/>
              <w:rPr>
                <w:sz w:val="20"/>
                <w:szCs w:val="20"/>
                <w:color w:val="auto"/>
              </w:rPr>
            </w:pPr>
            <w:r>
              <w:rPr>
                <w:rFonts w:ascii="Verdana" w:cs="Verdana" w:eastAsia="Verdana" w:hAnsi="Verdana"/>
                <w:sz w:val="13"/>
                <w:szCs w:val="13"/>
                <w:color w:val="auto"/>
              </w:rPr>
              <w:t>(490)</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gridSpan w:val="2"/>
            <w:vMerge w:val="restart"/>
          </w:tcPr>
          <w:p>
            <w:pPr>
              <w:jc w:val="right"/>
              <w:ind w:right="140"/>
              <w:spacing w:after="0"/>
              <w:rPr>
                <w:sz w:val="20"/>
                <w:szCs w:val="20"/>
                <w:color w:val="auto"/>
              </w:rPr>
            </w:pPr>
            <w:r>
              <w:rPr>
                <w:rFonts w:ascii="Verdana" w:cs="Verdana" w:eastAsia="Verdana" w:hAnsi="Verdana"/>
                <w:sz w:val="13"/>
                <w:szCs w:val="13"/>
                <w:color w:val="auto"/>
              </w:rPr>
              <w:t>—</w:t>
            </w:r>
          </w:p>
        </w:tc>
        <w:tc>
          <w:tcPr>
            <w:tcW w:w="240" w:type="dxa"/>
            <w:vAlign w:val="bottom"/>
          </w:tcPr>
          <w:p>
            <w:pPr>
              <w:spacing w:after="0"/>
              <w:rPr>
                <w:sz w:val="10"/>
                <w:szCs w:val="10"/>
                <w:color w:val="auto"/>
              </w:rPr>
            </w:pPr>
          </w:p>
        </w:tc>
        <w:tc>
          <w:tcPr>
            <w:tcW w:w="920" w:type="dxa"/>
            <w:vAlign w:val="bottom"/>
            <w:gridSpan w:val="2"/>
            <w:vMerge w:val="restart"/>
          </w:tcPr>
          <w:p>
            <w:pPr>
              <w:jc w:val="right"/>
              <w:ind w:right="140"/>
              <w:spacing w:after="0"/>
              <w:rPr>
                <w:sz w:val="20"/>
                <w:szCs w:val="20"/>
                <w:color w:val="auto"/>
              </w:rPr>
            </w:pPr>
            <w:r>
              <w:rPr>
                <w:rFonts w:ascii="Verdana" w:cs="Verdana" w:eastAsia="Verdana" w:hAnsi="Verdana"/>
                <w:sz w:val="13"/>
                <w:szCs w:val="13"/>
                <w:color w:val="auto"/>
              </w:rPr>
              <w:t>—</w:t>
            </w:r>
          </w:p>
        </w:tc>
        <w:tc>
          <w:tcPr>
            <w:tcW w:w="160" w:type="dxa"/>
            <w:vAlign w:val="bottom"/>
          </w:tcPr>
          <w:p>
            <w:pPr>
              <w:spacing w:after="0"/>
              <w:rPr>
                <w:sz w:val="10"/>
                <w:szCs w:val="10"/>
                <w:color w:val="auto"/>
              </w:rPr>
            </w:pPr>
          </w:p>
        </w:tc>
        <w:tc>
          <w:tcPr>
            <w:tcW w:w="920" w:type="dxa"/>
            <w:vAlign w:val="bottom"/>
            <w:vMerge w:val="restart"/>
          </w:tcPr>
          <w:p>
            <w:pPr>
              <w:jc w:val="right"/>
              <w:spacing w:after="0"/>
              <w:rPr>
                <w:sz w:val="20"/>
                <w:szCs w:val="20"/>
                <w:color w:val="auto"/>
              </w:rPr>
            </w:pPr>
            <w:r>
              <w:rPr>
                <w:rFonts w:ascii="Verdana" w:cs="Verdana" w:eastAsia="Verdana" w:hAnsi="Verdana"/>
                <w:sz w:val="13"/>
                <w:szCs w:val="13"/>
                <w:color w:val="auto"/>
              </w:rPr>
              <w:t>390</w:t>
            </w: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vMerge w:val="restart"/>
          </w:tcPr>
          <w:p>
            <w:pPr>
              <w:jc w:val="right"/>
              <w:spacing w:after="0"/>
              <w:rPr>
                <w:sz w:val="20"/>
                <w:szCs w:val="20"/>
                <w:color w:val="auto"/>
              </w:rPr>
            </w:pPr>
            <w:r>
              <w:rPr>
                <w:rFonts w:ascii="Verdana" w:cs="Verdana" w:eastAsia="Verdana" w:hAnsi="Verdana"/>
                <w:sz w:val="13"/>
                <w:szCs w:val="13"/>
                <w:color w:val="auto"/>
              </w:rPr>
              <w:t>(100)</w:t>
            </w:r>
          </w:p>
        </w:tc>
        <w:tc>
          <w:tcPr>
            <w:tcW w:w="0" w:type="dxa"/>
            <w:vAlign w:val="bottom"/>
          </w:tcPr>
          <w:p>
            <w:pPr>
              <w:spacing w:after="0"/>
              <w:rPr>
                <w:sz w:val="1"/>
                <w:szCs w:val="1"/>
                <w:color w:val="auto"/>
              </w:rPr>
            </w:pPr>
          </w:p>
        </w:tc>
      </w:tr>
      <w:tr>
        <w:trPr>
          <w:trHeight w:val="170"/>
        </w:trPr>
        <w:tc>
          <w:tcPr>
            <w:tcW w:w="3180" w:type="dxa"/>
            <w:vAlign w:val="bottom"/>
          </w:tcPr>
          <w:p>
            <w:pPr>
              <w:ind w:left="180"/>
              <w:spacing w:after="0"/>
              <w:rPr>
                <w:sz w:val="20"/>
                <w:szCs w:val="20"/>
                <w:color w:val="auto"/>
              </w:rPr>
            </w:pPr>
            <w:r>
              <w:rPr>
                <w:rFonts w:ascii="Verdana" w:cs="Verdana" w:eastAsia="Verdana" w:hAnsi="Verdana"/>
                <w:sz w:val="13"/>
                <w:szCs w:val="13"/>
                <w:color w:val="auto"/>
              </w:rPr>
              <w:t>vesting and related tax</w:t>
            </w:r>
          </w:p>
        </w:tc>
        <w:tc>
          <w:tcPr>
            <w:tcW w:w="10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3180" w:type="dxa"/>
            <w:vAlign w:val="bottom"/>
            <w:shd w:val="clear" w:color="auto" w:fill="E0E7ED"/>
          </w:tcPr>
          <w:p>
            <w:pPr>
              <w:ind w:left="180"/>
              <w:spacing w:after="0" w:line="127" w:lineRule="exact"/>
              <w:rPr>
                <w:sz w:val="20"/>
                <w:szCs w:val="20"/>
                <w:color w:val="auto"/>
              </w:rPr>
            </w:pPr>
            <w:r>
              <w:rPr>
                <w:rFonts w:ascii="Verdana" w:cs="Verdana" w:eastAsia="Verdana" w:hAnsi="Verdana"/>
                <w:sz w:val="13"/>
                <w:szCs w:val="13"/>
                <w:color w:val="auto"/>
              </w:rPr>
              <w:t>Net issuance of treasury stock for warrants</w:t>
            </w:r>
          </w:p>
        </w:tc>
        <w:tc>
          <w:tcPr>
            <w:tcW w:w="1080" w:type="dxa"/>
            <w:vAlign w:val="bottom"/>
            <w:vMerge w:val="restart"/>
            <w:shd w:val="clear" w:color="auto" w:fill="E0E7ED"/>
          </w:tcPr>
          <w:p>
            <w:pPr>
              <w:jc w:val="right"/>
              <w:ind w:right="17"/>
              <w:spacing w:after="0"/>
              <w:rPr>
                <w:sz w:val="20"/>
                <w:szCs w:val="20"/>
                <w:color w:val="auto"/>
              </w:rPr>
            </w:pPr>
            <w:r>
              <w:rPr>
                <w:rFonts w:ascii="Verdana" w:cs="Verdana" w:eastAsia="Verdana" w:hAnsi="Verdana"/>
                <w:sz w:val="13"/>
                <w:szCs w:val="13"/>
                <w:color w:val="auto"/>
              </w:rPr>
              <w:t>994</w:t>
            </w:r>
          </w:p>
        </w:tc>
        <w:tc>
          <w:tcPr>
            <w:tcW w:w="80" w:type="dxa"/>
            <w:vAlign w:val="bottom"/>
            <w:shd w:val="clear" w:color="auto" w:fill="E0E7ED"/>
          </w:tcPr>
          <w:p>
            <w:pPr>
              <w:spacing w:after="0"/>
              <w:rPr>
                <w:sz w:val="11"/>
                <w:szCs w:val="11"/>
                <w:color w:val="auto"/>
              </w:rPr>
            </w:pPr>
          </w:p>
        </w:tc>
        <w:tc>
          <w:tcPr>
            <w:tcW w:w="860" w:type="dxa"/>
            <w:vAlign w:val="bottom"/>
            <w:shd w:val="clear" w:color="auto" w:fill="E0E7ED"/>
          </w:tcPr>
          <w:p>
            <w:pPr>
              <w:spacing w:after="0"/>
              <w:rPr>
                <w:sz w:val="11"/>
                <w:szCs w:val="11"/>
                <w:color w:val="auto"/>
              </w:rPr>
            </w:pPr>
          </w:p>
        </w:tc>
        <w:tc>
          <w:tcPr>
            <w:tcW w:w="300" w:type="dxa"/>
            <w:vAlign w:val="bottom"/>
            <w:gridSpan w:val="2"/>
            <w:vMerge w:val="restart"/>
            <w:shd w:val="clear" w:color="auto" w:fill="E0E7ED"/>
          </w:tcPr>
          <w:p>
            <w:pPr>
              <w:jc w:val="right"/>
              <w:ind w:right="140"/>
              <w:spacing w:after="0"/>
              <w:rPr>
                <w:sz w:val="20"/>
                <w:szCs w:val="20"/>
                <w:color w:val="auto"/>
              </w:rPr>
            </w:pPr>
            <w:r>
              <w:rPr>
                <w:rFonts w:ascii="Verdana" w:cs="Verdana" w:eastAsia="Verdana" w:hAnsi="Verdana"/>
                <w:sz w:val="13"/>
                <w:szCs w:val="13"/>
                <w:color w:val="auto"/>
              </w:rPr>
              <w:t>—</w:t>
            </w:r>
          </w:p>
        </w:tc>
        <w:tc>
          <w:tcPr>
            <w:tcW w:w="140" w:type="dxa"/>
            <w:vAlign w:val="bottom"/>
            <w:shd w:val="clear" w:color="auto" w:fill="E0E7ED"/>
          </w:tcPr>
          <w:p>
            <w:pPr>
              <w:spacing w:after="0"/>
              <w:rPr>
                <w:sz w:val="11"/>
                <w:szCs w:val="11"/>
                <w:color w:val="auto"/>
              </w:rPr>
            </w:pPr>
          </w:p>
        </w:tc>
        <w:tc>
          <w:tcPr>
            <w:tcW w:w="940" w:type="dxa"/>
            <w:vAlign w:val="bottom"/>
            <w:vMerge w:val="restart"/>
            <w:shd w:val="clear" w:color="auto" w:fill="E0E7ED"/>
          </w:tcPr>
          <w:p>
            <w:pPr>
              <w:jc w:val="right"/>
              <w:spacing w:after="0"/>
              <w:rPr>
                <w:sz w:val="20"/>
                <w:szCs w:val="20"/>
                <w:color w:val="auto"/>
              </w:rPr>
            </w:pPr>
            <w:r>
              <w:rPr>
                <w:rFonts w:ascii="Verdana" w:cs="Verdana" w:eastAsia="Verdana" w:hAnsi="Verdana"/>
                <w:sz w:val="13"/>
                <w:szCs w:val="13"/>
                <w:color w:val="auto"/>
              </w:rPr>
              <w:t>(17)</w:t>
            </w:r>
          </w:p>
        </w:tc>
        <w:tc>
          <w:tcPr>
            <w:tcW w:w="80" w:type="dxa"/>
            <w:vAlign w:val="bottom"/>
            <w:shd w:val="clear" w:color="auto" w:fill="E0E7ED"/>
          </w:tcPr>
          <w:p>
            <w:pPr>
              <w:spacing w:after="0"/>
              <w:rPr>
                <w:sz w:val="11"/>
                <w:szCs w:val="11"/>
                <w:color w:val="auto"/>
              </w:rPr>
            </w:pPr>
          </w:p>
        </w:tc>
        <w:tc>
          <w:tcPr>
            <w:tcW w:w="160" w:type="dxa"/>
            <w:vAlign w:val="bottom"/>
            <w:shd w:val="clear" w:color="auto" w:fill="E0E7ED"/>
          </w:tcPr>
          <w:p>
            <w:pPr>
              <w:spacing w:after="0"/>
              <w:rPr>
                <w:sz w:val="11"/>
                <w:szCs w:val="11"/>
                <w:color w:val="auto"/>
              </w:rPr>
            </w:pPr>
          </w:p>
        </w:tc>
        <w:tc>
          <w:tcPr>
            <w:tcW w:w="1000" w:type="dxa"/>
            <w:vAlign w:val="bottom"/>
            <w:gridSpan w:val="2"/>
            <w:vMerge w:val="restart"/>
            <w:shd w:val="clear" w:color="auto" w:fill="E0E7ED"/>
          </w:tcPr>
          <w:p>
            <w:pPr>
              <w:jc w:val="right"/>
              <w:ind w:right="140"/>
              <w:spacing w:after="0"/>
              <w:rPr>
                <w:sz w:val="20"/>
                <w:szCs w:val="20"/>
                <w:color w:val="auto"/>
              </w:rPr>
            </w:pPr>
            <w:r>
              <w:rPr>
                <w:rFonts w:ascii="Verdana" w:cs="Verdana" w:eastAsia="Verdana" w:hAnsi="Verdana"/>
                <w:sz w:val="13"/>
                <w:szCs w:val="13"/>
                <w:color w:val="auto"/>
              </w:rPr>
              <w:t>—</w:t>
            </w:r>
          </w:p>
        </w:tc>
        <w:tc>
          <w:tcPr>
            <w:tcW w:w="240" w:type="dxa"/>
            <w:vAlign w:val="bottom"/>
            <w:shd w:val="clear" w:color="auto" w:fill="E0E7ED"/>
          </w:tcPr>
          <w:p>
            <w:pPr>
              <w:spacing w:after="0"/>
              <w:rPr>
                <w:sz w:val="11"/>
                <w:szCs w:val="11"/>
                <w:color w:val="auto"/>
              </w:rPr>
            </w:pPr>
          </w:p>
        </w:tc>
        <w:tc>
          <w:tcPr>
            <w:tcW w:w="920" w:type="dxa"/>
            <w:vAlign w:val="bottom"/>
            <w:gridSpan w:val="2"/>
            <w:vMerge w:val="restart"/>
            <w:shd w:val="clear" w:color="auto" w:fill="E0E7ED"/>
          </w:tcPr>
          <w:p>
            <w:pPr>
              <w:jc w:val="right"/>
              <w:ind w:right="140"/>
              <w:spacing w:after="0"/>
              <w:rPr>
                <w:sz w:val="20"/>
                <w:szCs w:val="20"/>
                <w:color w:val="auto"/>
              </w:rPr>
            </w:pPr>
            <w:r>
              <w:rPr>
                <w:rFonts w:ascii="Verdana" w:cs="Verdana" w:eastAsia="Verdana" w:hAnsi="Verdana"/>
                <w:sz w:val="13"/>
                <w:szCs w:val="13"/>
                <w:color w:val="auto"/>
              </w:rPr>
              <w:t>—</w:t>
            </w:r>
          </w:p>
        </w:tc>
        <w:tc>
          <w:tcPr>
            <w:tcW w:w="160" w:type="dxa"/>
            <w:vAlign w:val="bottom"/>
            <w:shd w:val="clear" w:color="auto" w:fill="E0E7ED"/>
          </w:tcPr>
          <w:p>
            <w:pPr>
              <w:spacing w:after="0"/>
              <w:rPr>
                <w:sz w:val="11"/>
                <w:szCs w:val="11"/>
                <w:color w:val="auto"/>
              </w:rPr>
            </w:pPr>
          </w:p>
        </w:tc>
        <w:tc>
          <w:tcPr>
            <w:tcW w:w="920" w:type="dxa"/>
            <w:vAlign w:val="bottom"/>
            <w:vMerge w:val="restart"/>
            <w:shd w:val="clear" w:color="auto" w:fill="E0E7ED"/>
          </w:tcPr>
          <w:p>
            <w:pPr>
              <w:jc w:val="right"/>
              <w:spacing w:after="0"/>
              <w:rPr>
                <w:sz w:val="20"/>
                <w:szCs w:val="20"/>
                <w:color w:val="auto"/>
              </w:rPr>
            </w:pPr>
            <w:r>
              <w:rPr>
                <w:rFonts w:ascii="Verdana" w:cs="Verdana" w:eastAsia="Verdana" w:hAnsi="Verdana"/>
                <w:sz w:val="13"/>
                <w:szCs w:val="13"/>
                <w:color w:val="auto"/>
              </w:rPr>
              <w:t>26</w:t>
            </w:r>
          </w:p>
        </w:tc>
        <w:tc>
          <w:tcPr>
            <w:tcW w:w="80" w:type="dxa"/>
            <w:vAlign w:val="bottom"/>
            <w:shd w:val="clear" w:color="auto" w:fill="E0E7ED"/>
          </w:tcPr>
          <w:p>
            <w:pPr>
              <w:spacing w:after="0"/>
              <w:rPr>
                <w:sz w:val="11"/>
                <w:szCs w:val="11"/>
                <w:color w:val="auto"/>
              </w:rPr>
            </w:pPr>
          </w:p>
        </w:tc>
        <w:tc>
          <w:tcPr>
            <w:tcW w:w="220" w:type="dxa"/>
            <w:vAlign w:val="bottom"/>
            <w:shd w:val="clear" w:color="auto" w:fill="E0E7ED"/>
          </w:tcPr>
          <w:p>
            <w:pPr>
              <w:spacing w:after="0"/>
              <w:rPr>
                <w:sz w:val="11"/>
                <w:szCs w:val="11"/>
                <w:color w:val="auto"/>
              </w:rPr>
            </w:pPr>
          </w:p>
        </w:tc>
        <w:tc>
          <w:tcPr>
            <w:tcW w:w="880" w:type="dxa"/>
            <w:vAlign w:val="bottom"/>
            <w:vMerge w:val="restart"/>
            <w:shd w:val="clear" w:color="auto" w:fill="E0E7ED"/>
          </w:tcPr>
          <w:p>
            <w:pPr>
              <w:jc w:val="right"/>
              <w:ind w:right="17"/>
              <w:spacing w:after="0"/>
              <w:rPr>
                <w:sz w:val="20"/>
                <w:szCs w:val="20"/>
                <w:color w:val="auto"/>
              </w:rPr>
            </w:pPr>
            <w:r>
              <w:rPr>
                <w:rFonts w:ascii="Verdana" w:cs="Verdana" w:eastAsia="Verdana" w:hAnsi="Verdana"/>
                <w:sz w:val="13"/>
                <w:szCs w:val="13"/>
                <w:color w:val="auto"/>
              </w:rPr>
              <w:t>9</w:t>
            </w:r>
          </w:p>
        </w:tc>
        <w:tc>
          <w:tcPr>
            <w:tcW w:w="0" w:type="dxa"/>
            <w:vAlign w:val="bottom"/>
          </w:tcPr>
          <w:p>
            <w:pPr>
              <w:spacing w:after="0"/>
              <w:rPr>
                <w:sz w:val="1"/>
                <w:szCs w:val="1"/>
                <w:color w:val="auto"/>
              </w:rPr>
            </w:pPr>
          </w:p>
        </w:tc>
      </w:tr>
      <w:tr>
        <w:trPr>
          <w:trHeight w:val="175"/>
        </w:trPr>
        <w:tc>
          <w:tcPr>
            <w:tcW w:w="3180" w:type="dxa"/>
            <w:vAlign w:val="bottom"/>
            <w:shd w:val="clear" w:color="auto" w:fill="E0E7ED"/>
          </w:tcPr>
          <w:p>
            <w:pPr>
              <w:ind w:left="180"/>
              <w:spacing w:after="0"/>
              <w:rPr>
                <w:sz w:val="20"/>
                <w:szCs w:val="20"/>
                <w:color w:val="auto"/>
              </w:rPr>
            </w:pPr>
            <w:r>
              <w:rPr>
                <w:rFonts w:ascii="Verdana" w:cs="Verdana" w:eastAsia="Verdana" w:hAnsi="Verdana"/>
                <w:sz w:val="13"/>
                <w:szCs w:val="13"/>
                <w:color w:val="auto"/>
              </w:rPr>
              <w:t>exercised</w:t>
            </w:r>
          </w:p>
        </w:tc>
        <w:tc>
          <w:tcPr>
            <w:tcW w:w="1080" w:type="dxa"/>
            <w:vAlign w:val="bottom"/>
            <w:vMerge w:val="continue"/>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860" w:type="dxa"/>
            <w:vAlign w:val="bottom"/>
            <w:shd w:val="clear" w:color="auto" w:fill="E0E7ED"/>
          </w:tcPr>
          <w:p>
            <w:pPr>
              <w:spacing w:after="0"/>
              <w:rPr>
                <w:sz w:val="15"/>
                <w:szCs w:val="15"/>
                <w:color w:val="auto"/>
              </w:rPr>
            </w:pPr>
          </w:p>
        </w:tc>
        <w:tc>
          <w:tcPr>
            <w:tcW w:w="300" w:type="dxa"/>
            <w:vAlign w:val="bottom"/>
            <w:gridSpan w:val="2"/>
            <w:vMerge w:val="continue"/>
            <w:shd w:val="clear" w:color="auto" w:fill="E0E7ED"/>
          </w:tcPr>
          <w:p>
            <w:pPr>
              <w:spacing w:after="0"/>
              <w:rPr>
                <w:sz w:val="15"/>
                <w:szCs w:val="15"/>
                <w:color w:val="auto"/>
              </w:rPr>
            </w:pPr>
          </w:p>
        </w:tc>
        <w:tc>
          <w:tcPr>
            <w:tcW w:w="140" w:type="dxa"/>
            <w:vAlign w:val="bottom"/>
            <w:shd w:val="clear" w:color="auto" w:fill="E0E7ED"/>
          </w:tcPr>
          <w:p>
            <w:pPr>
              <w:spacing w:after="0"/>
              <w:rPr>
                <w:sz w:val="15"/>
                <w:szCs w:val="15"/>
                <w:color w:val="auto"/>
              </w:rPr>
            </w:pPr>
          </w:p>
        </w:tc>
        <w:tc>
          <w:tcPr>
            <w:tcW w:w="940" w:type="dxa"/>
            <w:vAlign w:val="bottom"/>
            <w:vMerge w:val="continue"/>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160" w:type="dxa"/>
            <w:vAlign w:val="bottom"/>
            <w:shd w:val="clear" w:color="auto" w:fill="E0E7ED"/>
          </w:tcPr>
          <w:p>
            <w:pPr>
              <w:spacing w:after="0"/>
              <w:rPr>
                <w:sz w:val="15"/>
                <w:szCs w:val="15"/>
                <w:color w:val="auto"/>
              </w:rPr>
            </w:pPr>
          </w:p>
        </w:tc>
        <w:tc>
          <w:tcPr>
            <w:tcW w:w="1000" w:type="dxa"/>
            <w:vAlign w:val="bottom"/>
            <w:gridSpan w:val="2"/>
            <w:vMerge w:val="continue"/>
            <w:shd w:val="clear" w:color="auto" w:fill="E0E7ED"/>
          </w:tcPr>
          <w:p>
            <w:pPr>
              <w:spacing w:after="0"/>
              <w:rPr>
                <w:sz w:val="15"/>
                <w:szCs w:val="15"/>
                <w:color w:val="auto"/>
              </w:rPr>
            </w:pPr>
          </w:p>
        </w:tc>
        <w:tc>
          <w:tcPr>
            <w:tcW w:w="240" w:type="dxa"/>
            <w:vAlign w:val="bottom"/>
            <w:shd w:val="clear" w:color="auto" w:fill="E0E7ED"/>
          </w:tcPr>
          <w:p>
            <w:pPr>
              <w:spacing w:after="0"/>
              <w:rPr>
                <w:sz w:val="15"/>
                <w:szCs w:val="15"/>
                <w:color w:val="auto"/>
              </w:rPr>
            </w:pPr>
          </w:p>
        </w:tc>
        <w:tc>
          <w:tcPr>
            <w:tcW w:w="920" w:type="dxa"/>
            <w:vAlign w:val="bottom"/>
            <w:gridSpan w:val="2"/>
            <w:vMerge w:val="continue"/>
            <w:shd w:val="clear" w:color="auto" w:fill="E0E7ED"/>
          </w:tcPr>
          <w:p>
            <w:pPr>
              <w:spacing w:after="0"/>
              <w:rPr>
                <w:sz w:val="15"/>
                <w:szCs w:val="15"/>
                <w:color w:val="auto"/>
              </w:rPr>
            </w:pPr>
          </w:p>
        </w:tc>
        <w:tc>
          <w:tcPr>
            <w:tcW w:w="160" w:type="dxa"/>
            <w:vAlign w:val="bottom"/>
            <w:shd w:val="clear" w:color="auto" w:fill="E0E7ED"/>
          </w:tcPr>
          <w:p>
            <w:pPr>
              <w:spacing w:after="0"/>
              <w:rPr>
                <w:sz w:val="15"/>
                <w:szCs w:val="15"/>
                <w:color w:val="auto"/>
              </w:rPr>
            </w:pPr>
          </w:p>
        </w:tc>
        <w:tc>
          <w:tcPr>
            <w:tcW w:w="920" w:type="dxa"/>
            <w:vAlign w:val="bottom"/>
            <w:vMerge w:val="continue"/>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220" w:type="dxa"/>
            <w:vAlign w:val="bottom"/>
            <w:shd w:val="clear" w:color="auto" w:fill="E0E7ED"/>
          </w:tcPr>
          <w:p>
            <w:pPr>
              <w:spacing w:after="0"/>
              <w:rPr>
                <w:sz w:val="15"/>
                <w:szCs w:val="15"/>
                <w:color w:val="auto"/>
              </w:rPr>
            </w:pPr>
          </w:p>
        </w:tc>
        <w:tc>
          <w:tcPr>
            <w:tcW w:w="880" w:type="dxa"/>
            <w:vAlign w:val="bottom"/>
            <w:vMerge w:val="continue"/>
            <w:shd w:val="clear" w:color="auto" w:fill="E0E7ED"/>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3180" w:type="dxa"/>
            <w:vAlign w:val="bottom"/>
          </w:tcPr>
          <w:p>
            <w:pPr>
              <w:ind w:left="180"/>
              <w:spacing w:after="0" w:line="122" w:lineRule="exact"/>
              <w:rPr>
                <w:sz w:val="20"/>
                <w:szCs w:val="20"/>
                <w:color w:val="auto"/>
              </w:rPr>
            </w:pPr>
            <w:r>
              <w:rPr>
                <w:rFonts w:ascii="Verdana" w:cs="Verdana" w:eastAsia="Verdana" w:hAnsi="Verdana"/>
                <w:sz w:val="13"/>
                <w:szCs w:val="13"/>
                <w:color w:val="auto"/>
                <w:w w:val="97"/>
              </w:rPr>
              <w:t>Cash dividends on common stock at $0.48 per</w:t>
            </w:r>
          </w:p>
        </w:tc>
        <w:tc>
          <w:tcPr>
            <w:tcW w:w="1160" w:type="dxa"/>
            <w:vAlign w:val="bottom"/>
            <w:gridSpan w:val="2"/>
            <w:vMerge w:val="restart"/>
          </w:tcPr>
          <w:p>
            <w:pPr>
              <w:jc w:val="right"/>
              <w:ind w:right="160"/>
              <w:spacing w:after="0"/>
              <w:rPr>
                <w:sz w:val="20"/>
                <w:szCs w:val="20"/>
                <w:color w:val="auto"/>
              </w:rPr>
            </w:pPr>
            <w:r>
              <w:rPr>
                <w:rFonts w:ascii="Verdana" w:cs="Verdana" w:eastAsia="Verdana" w:hAnsi="Verdana"/>
                <w:sz w:val="13"/>
                <w:szCs w:val="13"/>
                <w:color w:val="auto"/>
              </w:rPr>
              <w:t>—</w:t>
            </w:r>
          </w:p>
        </w:tc>
        <w:tc>
          <w:tcPr>
            <w:tcW w:w="860" w:type="dxa"/>
            <w:vAlign w:val="bottom"/>
          </w:tcPr>
          <w:p>
            <w:pPr>
              <w:spacing w:after="0"/>
              <w:rPr>
                <w:sz w:val="10"/>
                <w:szCs w:val="10"/>
                <w:color w:val="auto"/>
              </w:rPr>
            </w:pPr>
          </w:p>
        </w:tc>
        <w:tc>
          <w:tcPr>
            <w:tcW w:w="300" w:type="dxa"/>
            <w:vAlign w:val="bottom"/>
            <w:gridSpan w:val="2"/>
            <w:vMerge w:val="restart"/>
          </w:tcPr>
          <w:p>
            <w:pPr>
              <w:jc w:val="right"/>
              <w:ind w:right="140"/>
              <w:spacing w:after="0"/>
              <w:rPr>
                <w:sz w:val="20"/>
                <w:szCs w:val="20"/>
                <w:color w:val="auto"/>
              </w:rPr>
            </w:pPr>
            <w:r>
              <w:rPr>
                <w:rFonts w:ascii="Verdana" w:cs="Verdana" w:eastAsia="Verdana" w:hAnsi="Verdana"/>
                <w:sz w:val="13"/>
                <w:szCs w:val="13"/>
                <w:color w:val="auto"/>
              </w:rPr>
              <w:t>—</w:t>
            </w:r>
          </w:p>
        </w:tc>
        <w:tc>
          <w:tcPr>
            <w:tcW w:w="140" w:type="dxa"/>
            <w:vAlign w:val="bottom"/>
          </w:tcPr>
          <w:p>
            <w:pPr>
              <w:spacing w:after="0"/>
              <w:rPr>
                <w:sz w:val="10"/>
                <w:szCs w:val="10"/>
                <w:color w:val="auto"/>
              </w:rPr>
            </w:pPr>
          </w:p>
        </w:tc>
        <w:tc>
          <w:tcPr>
            <w:tcW w:w="1020" w:type="dxa"/>
            <w:vAlign w:val="bottom"/>
            <w:gridSpan w:val="2"/>
            <w:vMerge w:val="restart"/>
          </w:tcPr>
          <w:p>
            <w:pPr>
              <w:jc w:val="right"/>
              <w:ind w:right="140"/>
              <w:spacing w:after="0"/>
              <w:rPr>
                <w:sz w:val="20"/>
                <w:szCs w:val="20"/>
                <w:color w:val="auto"/>
              </w:rPr>
            </w:pPr>
            <w:r>
              <w:rPr>
                <w:rFonts w:ascii="Verdana" w:cs="Verdana" w:eastAsia="Verdana" w:hAnsi="Verdana"/>
                <w:sz w:val="13"/>
                <w:szCs w:val="13"/>
                <w:color w:val="auto"/>
              </w:rPr>
              <w:t>—</w:t>
            </w:r>
          </w:p>
        </w:tc>
        <w:tc>
          <w:tcPr>
            <w:tcW w:w="160" w:type="dxa"/>
            <w:vAlign w:val="bottom"/>
          </w:tcPr>
          <w:p>
            <w:pPr>
              <w:spacing w:after="0"/>
              <w:rPr>
                <w:sz w:val="10"/>
                <w:szCs w:val="10"/>
                <w:color w:val="auto"/>
              </w:rPr>
            </w:pPr>
          </w:p>
        </w:tc>
        <w:tc>
          <w:tcPr>
            <w:tcW w:w="920" w:type="dxa"/>
            <w:vAlign w:val="bottom"/>
            <w:vMerge w:val="restart"/>
          </w:tcPr>
          <w:p>
            <w:pPr>
              <w:jc w:val="right"/>
              <w:spacing w:after="0"/>
              <w:rPr>
                <w:sz w:val="20"/>
                <w:szCs w:val="20"/>
                <w:color w:val="auto"/>
              </w:rPr>
            </w:pPr>
            <w:r>
              <w:rPr>
                <w:rFonts w:ascii="Verdana" w:cs="Verdana" w:eastAsia="Verdana" w:hAnsi="Verdana"/>
                <w:sz w:val="13"/>
                <w:szCs w:val="13"/>
                <w:color w:val="auto"/>
              </w:rPr>
              <w:t>(26,539)</w:t>
            </w: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gridSpan w:val="2"/>
            <w:vMerge w:val="restart"/>
          </w:tcPr>
          <w:p>
            <w:pPr>
              <w:jc w:val="right"/>
              <w:ind w:right="140"/>
              <w:spacing w:after="0"/>
              <w:rPr>
                <w:sz w:val="20"/>
                <w:szCs w:val="20"/>
                <w:color w:val="auto"/>
              </w:rPr>
            </w:pPr>
            <w:r>
              <w:rPr>
                <w:rFonts w:ascii="Verdana" w:cs="Verdana" w:eastAsia="Verdana" w:hAnsi="Verdana"/>
                <w:sz w:val="13"/>
                <w:szCs w:val="13"/>
                <w:color w:val="auto"/>
              </w:rPr>
              <w:t>—</w:t>
            </w:r>
          </w:p>
        </w:tc>
        <w:tc>
          <w:tcPr>
            <w:tcW w:w="160" w:type="dxa"/>
            <w:vAlign w:val="bottom"/>
          </w:tcPr>
          <w:p>
            <w:pPr>
              <w:spacing w:after="0"/>
              <w:rPr>
                <w:sz w:val="10"/>
                <w:szCs w:val="10"/>
                <w:color w:val="auto"/>
              </w:rPr>
            </w:pPr>
          </w:p>
        </w:tc>
        <w:tc>
          <w:tcPr>
            <w:tcW w:w="1000" w:type="dxa"/>
            <w:vAlign w:val="bottom"/>
            <w:gridSpan w:val="2"/>
            <w:vMerge w:val="restart"/>
          </w:tcPr>
          <w:p>
            <w:pPr>
              <w:jc w:val="right"/>
              <w:ind w:right="140"/>
              <w:spacing w:after="0"/>
              <w:rPr>
                <w:sz w:val="20"/>
                <w:szCs w:val="20"/>
                <w:color w:val="auto"/>
              </w:rPr>
            </w:pPr>
            <w:r>
              <w:rPr>
                <w:rFonts w:ascii="Verdana" w:cs="Verdana" w:eastAsia="Verdana" w:hAnsi="Verdana"/>
                <w:sz w:val="13"/>
                <w:szCs w:val="13"/>
                <w:color w:val="auto"/>
              </w:rPr>
              <w:t>—</w:t>
            </w:r>
          </w:p>
        </w:tc>
        <w:tc>
          <w:tcPr>
            <w:tcW w:w="220" w:type="dxa"/>
            <w:vAlign w:val="bottom"/>
          </w:tcPr>
          <w:p>
            <w:pPr>
              <w:spacing w:after="0"/>
              <w:rPr>
                <w:sz w:val="10"/>
                <w:szCs w:val="10"/>
                <w:color w:val="auto"/>
              </w:rPr>
            </w:pPr>
          </w:p>
        </w:tc>
        <w:tc>
          <w:tcPr>
            <w:tcW w:w="880" w:type="dxa"/>
            <w:vAlign w:val="bottom"/>
            <w:vMerge w:val="restart"/>
          </w:tcPr>
          <w:p>
            <w:pPr>
              <w:jc w:val="right"/>
              <w:spacing w:after="0"/>
              <w:rPr>
                <w:sz w:val="20"/>
                <w:szCs w:val="20"/>
                <w:color w:val="auto"/>
              </w:rPr>
            </w:pPr>
            <w:r>
              <w:rPr>
                <w:rFonts w:ascii="Verdana" w:cs="Verdana" w:eastAsia="Verdana" w:hAnsi="Verdana"/>
                <w:sz w:val="13"/>
                <w:szCs w:val="13"/>
                <w:color w:val="auto"/>
              </w:rPr>
              <w:t>(26,539)</w:t>
            </w:r>
          </w:p>
        </w:tc>
        <w:tc>
          <w:tcPr>
            <w:tcW w:w="0" w:type="dxa"/>
            <w:vAlign w:val="bottom"/>
          </w:tcPr>
          <w:p>
            <w:pPr>
              <w:spacing w:after="0"/>
              <w:rPr>
                <w:sz w:val="1"/>
                <w:szCs w:val="1"/>
                <w:color w:val="auto"/>
              </w:rPr>
            </w:pPr>
          </w:p>
        </w:tc>
      </w:tr>
      <w:tr>
        <w:trPr>
          <w:trHeight w:val="170"/>
        </w:trPr>
        <w:tc>
          <w:tcPr>
            <w:tcW w:w="3180" w:type="dxa"/>
            <w:vAlign w:val="bottom"/>
          </w:tcPr>
          <w:p>
            <w:pPr>
              <w:ind w:left="180"/>
              <w:spacing w:after="0"/>
              <w:rPr>
                <w:sz w:val="20"/>
                <w:szCs w:val="20"/>
                <w:color w:val="auto"/>
              </w:rPr>
            </w:pPr>
            <w:r>
              <w:rPr>
                <w:rFonts w:ascii="Verdana" w:cs="Verdana" w:eastAsia="Verdana" w:hAnsi="Verdana"/>
                <w:sz w:val="13"/>
                <w:szCs w:val="13"/>
                <w:color w:val="auto"/>
              </w:rPr>
              <w:t>share</w:t>
            </w:r>
          </w:p>
        </w:tc>
        <w:tc>
          <w:tcPr>
            <w:tcW w:w="1160" w:type="dxa"/>
            <w:vAlign w:val="bottom"/>
            <w:gridSpan w:val="2"/>
            <w:vMerge w:val="continue"/>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3180" w:type="dxa"/>
            <w:vAlign w:val="bottom"/>
            <w:shd w:val="clear" w:color="auto" w:fill="E0E7ED"/>
          </w:tcPr>
          <w:p>
            <w:pPr>
              <w:ind w:left="180"/>
              <w:spacing w:after="0" w:line="127" w:lineRule="exact"/>
              <w:rPr>
                <w:sz w:val="20"/>
                <w:szCs w:val="20"/>
                <w:color w:val="auto"/>
              </w:rPr>
            </w:pPr>
            <w:r>
              <w:rPr>
                <w:rFonts w:ascii="Verdana" w:cs="Verdana" w:eastAsia="Verdana" w:hAnsi="Verdana"/>
                <w:sz w:val="13"/>
                <w:szCs w:val="13"/>
                <w:color w:val="auto"/>
              </w:rPr>
              <w:t>Stock dividend equivalents on</w:t>
            </w:r>
          </w:p>
        </w:tc>
        <w:tc>
          <w:tcPr>
            <w:tcW w:w="1160" w:type="dxa"/>
            <w:vAlign w:val="bottom"/>
            <w:gridSpan w:val="2"/>
            <w:vMerge w:val="restart"/>
            <w:shd w:val="clear" w:color="auto" w:fill="E0E7ED"/>
          </w:tcPr>
          <w:p>
            <w:pPr>
              <w:jc w:val="right"/>
              <w:ind w:right="160"/>
              <w:spacing w:after="0"/>
              <w:rPr>
                <w:sz w:val="20"/>
                <w:szCs w:val="20"/>
                <w:color w:val="auto"/>
              </w:rPr>
            </w:pPr>
            <w:r>
              <w:rPr>
                <w:rFonts w:ascii="Verdana" w:cs="Verdana" w:eastAsia="Verdana" w:hAnsi="Verdana"/>
                <w:sz w:val="13"/>
                <w:szCs w:val="13"/>
                <w:color w:val="auto"/>
              </w:rPr>
              <w:t>—</w:t>
            </w:r>
          </w:p>
        </w:tc>
        <w:tc>
          <w:tcPr>
            <w:tcW w:w="860" w:type="dxa"/>
            <w:vAlign w:val="bottom"/>
            <w:shd w:val="clear" w:color="auto" w:fill="E0E7ED"/>
          </w:tcPr>
          <w:p>
            <w:pPr>
              <w:spacing w:after="0"/>
              <w:rPr>
                <w:sz w:val="11"/>
                <w:szCs w:val="11"/>
                <w:color w:val="auto"/>
              </w:rPr>
            </w:pPr>
          </w:p>
        </w:tc>
        <w:tc>
          <w:tcPr>
            <w:tcW w:w="300" w:type="dxa"/>
            <w:vAlign w:val="bottom"/>
            <w:gridSpan w:val="2"/>
            <w:vMerge w:val="restart"/>
            <w:shd w:val="clear" w:color="auto" w:fill="E0E7ED"/>
          </w:tcPr>
          <w:p>
            <w:pPr>
              <w:jc w:val="right"/>
              <w:ind w:right="140"/>
              <w:spacing w:after="0"/>
              <w:rPr>
                <w:sz w:val="20"/>
                <w:szCs w:val="20"/>
                <w:color w:val="auto"/>
              </w:rPr>
            </w:pPr>
            <w:r>
              <w:rPr>
                <w:rFonts w:ascii="Verdana" w:cs="Verdana" w:eastAsia="Verdana" w:hAnsi="Verdana"/>
                <w:sz w:val="13"/>
                <w:szCs w:val="13"/>
                <w:color w:val="auto"/>
              </w:rPr>
              <w:t>—</w:t>
            </w:r>
          </w:p>
        </w:tc>
        <w:tc>
          <w:tcPr>
            <w:tcW w:w="140" w:type="dxa"/>
            <w:vAlign w:val="bottom"/>
            <w:shd w:val="clear" w:color="auto" w:fill="E0E7ED"/>
          </w:tcPr>
          <w:p>
            <w:pPr>
              <w:spacing w:after="0"/>
              <w:rPr>
                <w:sz w:val="11"/>
                <w:szCs w:val="11"/>
                <w:color w:val="auto"/>
              </w:rPr>
            </w:pPr>
          </w:p>
        </w:tc>
        <w:tc>
          <w:tcPr>
            <w:tcW w:w="940" w:type="dxa"/>
            <w:vAlign w:val="bottom"/>
            <w:vMerge w:val="restart"/>
            <w:shd w:val="clear" w:color="auto" w:fill="E0E7ED"/>
          </w:tcPr>
          <w:p>
            <w:pPr>
              <w:jc w:val="right"/>
              <w:spacing w:after="0"/>
              <w:rPr>
                <w:sz w:val="20"/>
                <w:szCs w:val="20"/>
                <w:color w:val="auto"/>
              </w:rPr>
            </w:pPr>
            <w:r>
              <w:rPr>
                <w:rFonts w:ascii="Verdana" w:cs="Verdana" w:eastAsia="Verdana" w:hAnsi="Verdana"/>
                <w:sz w:val="13"/>
                <w:szCs w:val="13"/>
                <w:color w:val="auto"/>
              </w:rPr>
              <w:t>720</w:t>
            </w:r>
          </w:p>
        </w:tc>
        <w:tc>
          <w:tcPr>
            <w:tcW w:w="80" w:type="dxa"/>
            <w:vAlign w:val="bottom"/>
            <w:shd w:val="clear" w:color="auto" w:fill="E0E7ED"/>
          </w:tcPr>
          <w:p>
            <w:pPr>
              <w:spacing w:after="0"/>
              <w:rPr>
                <w:sz w:val="11"/>
                <w:szCs w:val="11"/>
                <w:color w:val="auto"/>
              </w:rPr>
            </w:pPr>
          </w:p>
        </w:tc>
        <w:tc>
          <w:tcPr>
            <w:tcW w:w="160" w:type="dxa"/>
            <w:vAlign w:val="bottom"/>
            <w:shd w:val="clear" w:color="auto" w:fill="E0E7ED"/>
          </w:tcPr>
          <w:p>
            <w:pPr>
              <w:spacing w:after="0"/>
              <w:rPr>
                <w:sz w:val="11"/>
                <w:szCs w:val="11"/>
                <w:color w:val="auto"/>
              </w:rPr>
            </w:pPr>
          </w:p>
        </w:tc>
        <w:tc>
          <w:tcPr>
            <w:tcW w:w="920" w:type="dxa"/>
            <w:vAlign w:val="bottom"/>
            <w:vMerge w:val="restart"/>
            <w:shd w:val="clear" w:color="auto" w:fill="E0E7ED"/>
          </w:tcPr>
          <w:p>
            <w:pPr>
              <w:jc w:val="right"/>
              <w:spacing w:after="0"/>
              <w:rPr>
                <w:sz w:val="20"/>
                <w:szCs w:val="20"/>
                <w:color w:val="auto"/>
              </w:rPr>
            </w:pPr>
            <w:r>
              <w:rPr>
                <w:rFonts w:ascii="Verdana" w:cs="Verdana" w:eastAsia="Verdana" w:hAnsi="Verdana"/>
                <w:sz w:val="13"/>
                <w:szCs w:val="13"/>
                <w:color w:val="auto"/>
              </w:rPr>
              <w:t>(720)</w:t>
            </w:r>
          </w:p>
        </w:tc>
        <w:tc>
          <w:tcPr>
            <w:tcW w:w="80" w:type="dxa"/>
            <w:vAlign w:val="bottom"/>
            <w:shd w:val="clear" w:color="auto" w:fill="E0E7ED"/>
          </w:tcPr>
          <w:p>
            <w:pPr>
              <w:spacing w:after="0"/>
              <w:rPr>
                <w:sz w:val="11"/>
                <w:szCs w:val="11"/>
                <w:color w:val="auto"/>
              </w:rPr>
            </w:pPr>
          </w:p>
        </w:tc>
        <w:tc>
          <w:tcPr>
            <w:tcW w:w="240" w:type="dxa"/>
            <w:vAlign w:val="bottom"/>
            <w:shd w:val="clear" w:color="auto" w:fill="E0E7ED"/>
          </w:tcPr>
          <w:p>
            <w:pPr>
              <w:spacing w:after="0"/>
              <w:rPr>
                <w:sz w:val="11"/>
                <w:szCs w:val="11"/>
                <w:color w:val="auto"/>
              </w:rPr>
            </w:pPr>
          </w:p>
        </w:tc>
        <w:tc>
          <w:tcPr>
            <w:tcW w:w="920" w:type="dxa"/>
            <w:vAlign w:val="bottom"/>
            <w:gridSpan w:val="2"/>
            <w:vMerge w:val="restart"/>
            <w:shd w:val="clear" w:color="auto" w:fill="E0E7ED"/>
          </w:tcPr>
          <w:p>
            <w:pPr>
              <w:jc w:val="right"/>
              <w:ind w:right="140"/>
              <w:spacing w:after="0"/>
              <w:rPr>
                <w:sz w:val="20"/>
                <w:szCs w:val="20"/>
                <w:color w:val="auto"/>
              </w:rPr>
            </w:pPr>
            <w:r>
              <w:rPr>
                <w:rFonts w:ascii="Verdana" w:cs="Verdana" w:eastAsia="Verdana" w:hAnsi="Verdana"/>
                <w:sz w:val="13"/>
                <w:szCs w:val="13"/>
                <w:color w:val="auto"/>
              </w:rPr>
              <w:t>—</w:t>
            </w:r>
          </w:p>
        </w:tc>
        <w:tc>
          <w:tcPr>
            <w:tcW w:w="160" w:type="dxa"/>
            <w:vAlign w:val="bottom"/>
            <w:shd w:val="clear" w:color="auto" w:fill="E0E7ED"/>
          </w:tcPr>
          <w:p>
            <w:pPr>
              <w:spacing w:after="0"/>
              <w:rPr>
                <w:sz w:val="11"/>
                <w:szCs w:val="11"/>
                <w:color w:val="auto"/>
              </w:rPr>
            </w:pPr>
          </w:p>
        </w:tc>
        <w:tc>
          <w:tcPr>
            <w:tcW w:w="1000" w:type="dxa"/>
            <w:vAlign w:val="bottom"/>
            <w:gridSpan w:val="2"/>
            <w:vMerge w:val="restart"/>
            <w:shd w:val="clear" w:color="auto" w:fill="E0E7ED"/>
          </w:tcPr>
          <w:p>
            <w:pPr>
              <w:jc w:val="right"/>
              <w:ind w:right="140"/>
              <w:spacing w:after="0"/>
              <w:rPr>
                <w:sz w:val="20"/>
                <w:szCs w:val="20"/>
                <w:color w:val="auto"/>
              </w:rPr>
            </w:pPr>
            <w:r>
              <w:rPr>
                <w:rFonts w:ascii="Verdana" w:cs="Verdana" w:eastAsia="Verdana" w:hAnsi="Verdana"/>
                <w:sz w:val="13"/>
                <w:szCs w:val="13"/>
                <w:color w:val="auto"/>
              </w:rPr>
              <w:t>—</w:t>
            </w:r>
          </w:p>
        </w:tc>
        <w:tc>
          <w:tcPr>
            <w:tcW w:w="220" w:type="dxa"/>
            <w:vAlign w:val="bottom"/>
            <w:shd w:val="clear" w:color="auto" w:fill="E0E7ED"/>
          </w:tcPr>
          <w:p>
            <w:pPr>
              <w:spacing w:after="0"/>
              <w:rPr>
                <w:sz w:val="11"/>
                <w:szCs w:val="11"/>
                <w:color w:val="auto"/>
              </w:rPr>
            </w:pPr>
          </w:p>
        </w:tc>
        <w:tc>
          <w:tcPr>
            <w:tcW w:w="880" w:type="dxa"/>
            <w:vAlign w:val="bottom"/>
            <w:vMerge w:val="restart"/>
            <w:shd w:val="clear" w:color="auto" w:fill="E0E7ED"/>
          </w:tcPr>
          <w:p>
            <w:pPr>
              <w:jc w:val="right"/>
              <w:ind w:right="17"/>
              <w:spacing w:after="0"/>
              <w:rPr>
                <w:sz w:val="20"/>
                <w:szCs w:val="20"/>
                <w:color w:val="auto"/>
              </w:rPr>
            </w:pPr>
            <w:r>
              <w:rPr>
                <w:rFonts w:ascii="Verdana" w:cs="Verdana" w:eastAsia="Verdana" w:hAnsi="Verdana"/>
                <w:sz w:val="13"/>
                <w:szCs w:val="13"/>
                <w:color w:val="auto"/>
              </w:rPr>
              <w:t>—</w:t>
            </w:r>
          </w:p>
        </w:tc>
        <w:tc>
          <w:tcPr>
            <w:tcW w:w="0" w:type="dxa"/>
            <w:vAlign w:val="bottom"/>
          </w:tcPr>
          <w:p>
            <w:pPr>
              <w:spacing w:after="0"/>
              <w:rPr>
                <w:sz w:val="1"/>
                <w:szCs w:val="1"/>
                <w:color w:val="auto"/>
              </w:rPr>
            </w:pPr>
          </w:p>
        </w:tc>
      </w:tr>
      <w:tr>
        <w:trPr>
          <w:trHeight w:val="175"/>
        </w:trPr>
        <w:tc>
          <w:tcPr>
            <w:tcW w:w="3180" w:type="dxa"/>
            <w:vAlign w:val="bottom"/>
            <w:shd w:val="clear" w:color="auto" w:fill="E0E7ED"/>
          </w:tcPr>
          <w:p>
            <w:pPr>
              <w:ind w:left="180"/>
              <w:spacing w:after="0"/>
              <w:rPr>
                <w:sz w:val="20"/>
                <w:szCs w:val="20"/>
                <w:color w:val="auto"/>
              </w:rPr>
            </w:pPr>
            <w:r>
              <w:rPr>
                <w:rFonts w:ascii="Verdana" w:cs="Verdana" w:eastAsia="Verdana" w:hAnsi="Verdana"/>
                <w:sz w:val="13"/>
                <w:szCs w:val="13"/>
                <w:color w:val="auto"/>
              </w:rPr>
              <w:t>RSUs/PSUs/DSUs</w:t>
            </w:r>
          </w:p>
        </w:tc>
        <w:tc>
          <w:tcPr>
            <w:tcW w:w="1160" w:type="dxa"/>
            <w:vAlign w:val="bottom"/>
            <w:gridSpan w:val="2"/>
            <w:vMerge w:val="continue"/>
            <w:shd w:val="clear" w:color="auto" w:fill="E0E7ED"/>
          </w:tcPr>
          <w:p>
            <w:pPr>
              <w:spacing w:after="0"/>
              <w:rPr>
                <w:sz w:val="15"/>
                <w:szCs w:val="15"/>
                <w:color w:val="auto"/>
              </w:rPr>
            </w:pPr>
          </w:p>
        </w:tc>
        <w:tc>
          <w:tcPr>
            <w:tcW w:w="860" w:type="dxa"/>
            <w:vAlign w:val="bottom"/>
            <w:shd w:val="clear" w:color="auto" w:fill="E0E7ED"/>
          </w:tcPr>
          <w:p>
            <w:pPr>
              <w:spacing w:after="0"/>
              <w:rPr>
                <w:sz w:val="15"/>
                <w:szCs w:val="15"/>
                <w:color w:val="auto"/>
              </w:rPr>
            </w:pPr>
          </w:p>
        </w:tc>
        <w:tc>
          <w:tcPr>
            <w:tcW w:w="300" w:type="dxa"/>
            <w:vAlign w:val="bottom"/>
            <w:gridSpan w:val="2"/>
            <w:vMerge w:val="continue"/>
            <w:shd w:val="clear" w:color="auto" w:fill="E0E7ED"/>
          </w:tcPr>
          <w:p>
            <w:pPr>
              <w:spacing w:after="0"/>
              <w:rPr>
                <w:sz w:val="15"/>
                <w:szCs w:val="15"/>
                <w:color w:val="auto"/>
              </w:rPr>
            </w:pPr>
          </w:p>
        </w:tc>
        <w:tc>
          <w:tcPr>
            <w:tcW w:w="140" w:type="dxa"/>
            <w:vAlign w:val="bottom"/>
            <w:shd w:val="clear" w:color="auto" w:fill="E0E7ED"/>
          </w:tcPr>
          <w:p>
            <w:pPr>
              <w:spacing w:after="0"/>
              <w:rPr>
                <w:sz w:val="15"/>
                <w:szCs w:val="15"/>
                <w:color w:val="auto"/>
              </w:rPr>
            </w:pPr>
          </w:p>
        </w:tc>
        <w:tc>
          <w:tcPr>
            <w:tcW w:w="940" w:type="dxa"/>
            <w:vAlign w:val="bottom"/>
            <w:vMerge w:val="continue"/>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160" w:type="dxa"/>
            <w:vAlign w:val="bottom"/>
            <w:shd w:val="clear" w:color="auto" w:fill="E0E7ED"/>
          </w:tcPr>
          <w:p>
            <w:pPr>
              <w:spacing w:after="0"/>
              <w:rPr>
                <w:sz w:val="15"/>
                <w:szCs w:val="15"/>
                <w:color w:val="auto"/>
              </w:rPr>
            </w:pPr>
          </w:p>
        </w:tc>
        <w:tc>
          <w:tcPr>
            <w:tcW w:w="920" w:type="dxa"/>
            <w:vAlign w:val="bottom"/>
            <w:vMerge w:val="continue"/>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240" w:type="dxa"/>
            <w:vAlign w:val="bottom"/>
            <w:shd w:val="clear" w:color="auto" w:fill="E0E7ED"/>
          </w:tcPr>
          <w:p>
            <w:pPr>
              <w:spacing w:after="0"/>
              <w:rPr>
                <w:sz w:val="15"/>
                <w:szCs w:val="15"/>
                <w:color w:val="auto"/>
              </w:rPr>
            </w:pPr>
          </w:p>
        </w:tc>
        <w:tc>
          <w:tcPr>
            <w:tcW w:w="920" w:type="dxa"/>
            <w:vAlign w:val="bottom"/>
            <w:gridSpan w:val="2"/>
            <w:vMerge w:val="continue"/>
            <w:shd w:val="clear" w:color="auto" w:fill="E0E7ED"/>
          </w:tcPr>
          <w:p>
            <w:pPr>
              <w:spacing w:after="0"/>
              <w:rPr>
                <w:sz w:val="15"/>
                <w:szCs w:val="15"/>
                <w:color w:val="auto"/>
              </w:rPr>
            </w:pPr>
          </w:p>
        </w:tc>
        <w:tc>
          <w:tcPr>
            <w:tcW w:w="160" w:type="dxa"/>
            <w:vAlign w:val="bottom"/>
            <w:shd w:val="clear" w:color="auto" w:fill="E0E7ED"/>
          </w:tcPr>
          <w:p>
            <w:pPr>
              <w:spacing w:after="0"/>
              <w:rPr>
                <w:sz w:val="15"/>
                <w:szCs w:val="15"/>
                <w:color w:val="auto"/>
              </w:rPr>
            </w:pPr>
          </w:p>
        </w:tc>
        <w:tc>
          <w:tcPr>
            <w:tcW w:w="1000" w:type="dxa"/>
            <w:vAlign w:val="bottom"/>
            <w:gridSpan w:val="2"/>
            <w:vMerge w:val="continue"/>
            <w:shd w:val="clear" w:color="auto" w:fill="E0E7ED"/>
          </w:tcPr>
          <w:p>
            <w:pPr>
              <w:spacing w:after="0"/>
              <w:rPr>
                <w:sz w:val="15"/>
                <w:szCs w:val="15"/>
                <w:color w:val="auto"/>
              </w:rPr>
            </w:pPr>
          </w:p>
        </w:tc>
        <w:tc>
          <w:tcPr>
            <w:tcW w:w="220" w:type="dxa"/>
            <w:vAlign w:val="bottom"/>
            <w:shd w:val="clear" w:color="auto" w:fill="E0E7ED"/>
          </w:tcPr>
          <w:p>
            <w:pPr>
              <w:spacing w:after="0"/>
              <w:rPr>
                <w:sz w:val="15"/>
                <w:szCs w:val="15"/>
                <w:color w:val="auto"/>
              </w:rPr>
            </w:pPr>
          </w:p>
        </w:tc>
        <w:tc>
          <w:tcPr>
            <w:tcW w:w="880" w:type="dxa"/>
            <w:vAlign w:val="bottom"/>
            <w:vMerge w:val="continue"/>
            <w:shd w:val="clear" w:color="auto" w:fill="E0E7ED"/>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3180" w:type="dxa"/>
            <w:vAlign w:val="bottom"/>
          </w:tcPr>
          <w:p>
            <w:pPr>
              <w:ind w:left="180"/>
              <w:spacing w:after="0"/>
              <w:rPr>
                <w:sz w:val="20"/>
                <w:szCs w:val="20"/>
                <w:color w:val="auto"/>
              </w:rPr>
            </w:pPr>
            <w:r>
              <w:rPr>
                <w:rFonts w:ascii="Verdana" w:cs="Verdana" w:eastAsia="Verdana" w:hAnsi="Verdana"/>
                <w:sz w:val="13"/>
                <w:szCs w:val="13"/>
                <w:color w:val="auto"/>
              </w:rPr>
              <w:t>Stock-based compensation</w:t>
            </w:r>
          </w:p>
        </w:tc>
        <w:tc>
          <w:tcPr>
            <w:tcW w:w="1160" w:type="dxa"/>
            <w:vAlign w:val="bottom"/>
            <w:gridSpan w:val="2"/>
          </w:tcPr>
          <w:p>
            <w:pPr>
              <w:jc w:val="right"/>
              <w:ind w:right="160"/>
              <w:spacing w:after="0"/>
              <w:rPr>
                <w:sz w:val="20"/>
                <w:szCs w:val="20"/>
                <w:color w:val="auto"/>
              </w:rPr>
            </w:pPr>
            <w:r>
              <w:rPr>
                <w:rFonts w:ascii="Verdana" w:cs="Verdana" w:eastAsia="Verdana" w:hAnsi="Verdana"/>
                <w:sz w:val="13"/>
                <w:szCs w:val="13"/>
                <w:color w:val="auto"/>
              </w:rPr>
              <w:t>—</w:t>
            </w:r>
          </w:p>
        </w:tc>
        <w:tc>
          <w:tcPr>
            <w:tcW w:w="860" w:type="dxa"/>
            <w:vAlign w:val="bottom"/>
          </w:tcPr>
          <w:p>
            <w:pPr>
              <w:spacing w:after="0"/>
              <w:rPr>
                <w:sz w:val="14"/>
                <w:szCs w:val="14"/>
                <w:color w:val="auto"/>
              </w:rPr>
            </w:pPr>
          </w:p>
        </w:tc>
        <w:tc>
          <w:tcPr>
            <w:tcW w:w="300" w:type="dxa"/>
            <w:vAlign w:val="bottom"/>
            <w:gridSpan w:val="2"/>
          </w:tcPr>
          <w:p>
            <w:pPr>
              <w:jc w:val="right"/>
              <w:ind w:right="140"/>
              <w:spacing w:after="0"/>
              <w:rPr>
                <w:sz w:val="20"/>
                <w:szCs w:val="20"/>
                <w:color w:val="auto"/>
              </w:rPr>
            </w:pPr>
            <w:r>
              <w:rPr>
                <w:rFonts w:ascii="Verdana" w:cs="Verdana" w:eastAsia="Verdana" w:hAnsi="Verdana"/>
                <w:sz w:val="13"/>
                <w:szCs w:val="13"/>
                <w:color w:val="auto"/>
              </w:rPr>
              <w:t>—</w:t>
            </w:r>
          </w:p>
        </w:tc>
        <w:tc>
          <w:tcPr>
            <w:tcW w:w="1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Verdana" w:cs="Verdana" w:eastAsia="Verdana" w:hAnsi="Verdana"/>
                <w:sz w:val="13"/>
                <w:szCs w:val="13"/>
                <w:color w:val="auto"/>
              </w:rPr>
              <w:t>4,325</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Verdana" w:cs="Verdana" w:eastAsia="Verdana" w:hAnsi="Verdana"/>
                <w:sz w:val="13"/>
                <w:szCs w:val="13"/>
                <w:color w:val="auto"/>
              </w:rPr>
              <w:t>—</w:t>
            </w:r>
          </w:p>
        </w:tc>
        <w:tc>
          <w:tcPr>
            <w:tcW w:w="24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Verdana" w:cs="Verdana" w:eastAsia="Verdana" w:hAnsi="Verdana"/>
                <w:sz w:val="13"/>
                <w:szCs w:val="13"/>
                <w:color w:val="auto"/>
              </w:rPr>
              <w:t>—</w:t>
            </w:r>
          </w:p>
        </w:tc>
        <w:tc>
          <w:tcPr>
            <w:tcW w:w="16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Verdana" w:cs="Verdana" w:eastAsia="Verdana" w:hAnsi="Verdana"/>
                <w:sz w:val="13"/>
                <w:szCs w:val="13"/>
                <w:color w:val="auto"/>
              </w:rPr>
              <w:t>—</w:t>
            </w:r>
          </w:p>
        </w:tc>
        <w:tc>
          <w:tcPr>
            <w:tcW w:w="220" w:type="dxa"/>
            <w:vAlign w:val="bottom"/>
          </w:tcPr>
          <w:p>
            <w:pPr>
              <w:spacing w:after="0"/>
              <w:rPr>
                <w:sz w:val="14"/>
                <w:szCs w:val="14"/>
                <w:color w:val="auto"/>
              </w:rPr>
            </w:pPr>
          </w:p>
        </w:tc>
        <w:tc>
          <w:tcPr>
            <w:tcW w:w="880" w:type="dxa"/>
            <w:vAlign w:val="bottom"/>
          </w:tcPr>
          <w:p>
            <w:pPr>
              <w:jc w:val="right"/>
              <w:ind w:right="17"/>
              <w:spacing w:after="0"/>
              <w:rPr>
                <w:sz w:val="20"/>
                <w:szCs w:val="20"/>
                <w:color w:val="auto"/>
              </w:rPr>
            </w:pPr>
            <w:r>
              <w:rPr>
                <w:rFonts w:ascii="Verdana" w:cs="Verdana" w:eastAsia="Verdana" w:hAnsi="Verdana"/>
                <w:sz w:val="13"/>
                <w:szCs w:val="13"/>
                <w:color w:val="auto"/>
              </w:rPr>
              <w:t>4,325</w:t>
            </w:r>
          </w:p>
        </w:tc>
        <w:tc>
          <w:tcPr>
            <w:tcW w:w="0" w:type="dxa"/>
            <w:vAlign w:val="bottom"/>
          </w:tcPr>
          <w:p>
            <w:pPr>
              <w:spacing w:after="0"/>
              <w:rPr>
                <w:sz w:val="1"/>
                <w:szCs w:val="1"/>
                <w:color w:val="auto"/>
              </w:rPr>
            </w:pPr>
          </w:p>
        </w:tc>
      </w:tr>
      <w:tr>
        <w:trPr>
          <w:trHeight w:val="199"/>
        </w:trPr>
        <w:tc>
          <w:tcPr>
            <w:tcW w:w="3180" w:type="dxa"/>
            <w:vAlign w:val="bottom"/>
            <w:tcBorders>
              <w:top w:val="single" w:sz="8" w:color="E0E7ED"/>
              <w:bottom w:val="single" w:sz="8" w:color="E0E7ED"/>
            </w:tcBorders>
            <w:shd w:val="clear" w:color="auto" w:fill="E0E7ED"/>
          </w:tcPr>
          <w:p>
            <w:pPr>
              <w:ind w:left="20"/>
              <w:spacing w:after="0"/>
              <w:rPr>
                <w:sz w:val="20"/>
                <w:szCs w:val="20"/>
                <w:color w:val="auto"/>
              </w:rPr>
            </w:pPr>
            <w:r>
              <w:rPr>
                <w:rFonts w:ascii="Verdana" w:cs="Verdana" w:eastAsia="Verdana" w:hAnsi="Verdana"/>
                <w:sz w:val="13"/>
                <w:szCs w:val="13"/>
                <w:b w:val="1"/>
                <w:bCs w:val="1"/>
                <w:color w:val="auto"/>
              </w:rPr>
              <w:t>Balance, June 30, 2023</w:t>
            </w:r>
          </w:p>
        </w:tc>
        <w:tc>
          <w:tcPr>
            <w:tcW w:w="1080" w:type="dxa"/>
            <w:vAlign w:val="bottom"/>
            <w:tcBorders>
              <w:top w:val="single" w:sz="8" w:color="auto"/>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55,290,847</w:t>
            </w:r>
          </w:p>
        </w:tc>
        <w:tc>
          <w:tcPr>
            <w:tcW w:w="80" w:type="dxa"/>
            <w:vAlign w:val="bottom"/>
            <w:tcBorders>
              <w:top w:val="single" w:sz="8" w:color="E0E7ED"/>
              <w:bottom w:val="single" w:sz="8" w:color="E0E7ED"/>
            </w:tcBorders>
            <w:shd w:val="clear" w:color="auto" w:fill="E0E7ED"/>
          </w:tcPr>
          <w:p>
            <w:pPr>
              <w:spacing w:after="0"/>
              <w:rPr>
                <w:sz w:val="16"/>
                <w:szCs w:val="16"/>
                <w:color w:val="auto"/>
              </w:rPr>
            </w:pPr>
          </w:p>
        </w:tc>
        <w:tc>
          <w:tcPr>
            <w:tcW w:w="860" w:type="dxa"/>
            <w:vAlign w:val="bottom"/>
            <w:tcBorders>
              <w:top w:val="single" w:sz="8" w:color="auto"/>
              <w:bottom w:val="single" w:sz="8" w:color="auto"/>
            </w:tcBorders>
            <w:shd w:val="clear" w:color="auto" w:fill="E0E7ED"/>
          </w:tcPr>
          <w:p>
            <w:pPr>
              <w:jc w:val="right"/>
              <w:ind w:right="697"/>
              <w:spacing w:after="0"/>
              <w:rPr>
                <w:sz w:val="20"/>
                <w:szCs w:val="20"/>
                <w:color w:val="auto"/>
              </w:rPr>
            </w:pPr>
            <w:r>
              <w:rPr>
                <w:rFonts w:ascii="Verdana" w:cs="Verdana" w:eastAsia="Verdana" w:hAnsi="Verdana"/>
                <w:sz w:val="13"/>
                <w:szCs w:val="13"/>
                <w:color w:val="auto"/>
                <w:w w:val="95"/>
              </w:rPr>
              <w:t>$</w:t>
            </w:r>
          </w:p>
        </w:tc>
        <w:tc>
          <w:tcPr>
            <w:tcW w:w="220" w:type="dxa"/>
            <w:vAlign w:val="bottom"/>
            <w:tcBorders>
              <w:top w:val="single" w:sz="8" w:color="auto"/>
              <w:bottom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w w:val="83"/>
              </w:rPr>
              <w:t>58</w:t>
            </w:r>
          </w:p>
        </w:tc>
        <w:tc>
          <w:tcPr>
            <w:tcW w:w="80" w:type="dxa"/>
            <w:vAlign w:val="bottom"/>
            <w:tcBorders>
              <w:top w:val="single" w:sz="8" w:color="E0E7ED"/>
              <w:bottom w:val="single" w:sz="8" w:color="E0E7ED"/>
            </w:tcBorders>
            <w:shd w:val="clear" w:color="auto" w:fill="E0E7ED"/>
          </w:tcPr>
          <w:p>
            <w:pPr>
              <w:spacing w:after="0"/>
              <w:rPr>
                <w:sz w:val="16"/>
                <w:szCs w:val="16"/>
                <w:color w:val="auto"/>
              </w:rPr>
            </w:pPr>
          </w:p>
        </w:tc>
        <w:tc>
          <w:tcPr>
            <w:tcW w:w="140" w:type="dxa"/>
            <w:vAlign w:val="bottom"/>
            <w:tcBorders>
              <w:top w:val="single" w:sz="8" w:color="auto"/>
              <w:bottom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w w:val="95"/>
              </w:rPr>
              <w:t>$</w:t>
            </w:r>
          </w:p>
        </w:tc>
        <w:tc>
          <w:tcPr>
            <w:tcW w:w="940" w:type="dxa"/>
            <w:vAlign w:val="bottom"/>
            <w:tcBorders>
              <w:top w:val="single" w:sz="8" w:color="auto"/>
              <w:bottom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rPr>
              <w:t>1,325,173</w:t>
            </w:r>
          </w:p>
        </w:tc>
        <w:tc>
          <w:tcPr>
            <w:tcW w:w="80" w:type="dxa"/>
            <w:vAlign w:val="bottom"/>
            <w:tcBorders>
              <w:top w:val="single" w:sz="8" w:color="E0E7ED"/>
              <w:bottom w:val="single" w:sz="8" w:color="E0E7ED"/>
            </w:tcBorders>
            <w:shd w:val="clear" w:color="auto" w:fill="E0E7ED"/>
          </w:tcPr>
          <w:p>
            <w:pPr>
              <w:spacing w:after="0"/>
              <w:rPr>
                <w:sz w:val="16"/>
                <w:szCs w:val="16"/>
                <w:color w:val="auto"/>
              </w:rPr>
            </w:pPr>
          </w:p>
        </w:tc>
        <w:tc>
          <w:tcPr>
            <w:tcW w:w="160" w:type="dxa"/>
            <w:vAlign w:val="bottom"/>
            <w:tcBorders>
              <w:top w:val="single" w:sz="8" w:color="auto"/>
              <w:bottom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w w:val="95"/>
              </w:rPr>
              <w:t>$</w:t>
            </w:r>
          </w:p>
        </w:tc>
        <w:tc>
          <w:tcPr>
            <w:tcW w:w="920" w:type="dxa"/>
            <w:vAlign w:val="bottom"/>
            <w:tcBorders>
              <w:top w:val="single" w:sz="8" w:color="auto"/>
              <w:bottom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rPr>
              <w:t>207,660</w:t>
            </w:r>
          </w:p>
        </w:tc>
        <w:tc>
          <w:tcPr>
            <w:tcW w:w="80" w:type="dxa"/>
            <w:vAlign w:val="bottom"/>
            <w:tcBorders>
              <w:top w:val="single" w:sz="8" w:color="E0E7ED"/>
              <w:bottom w:val="single" w:sz="8" w:color="E0E7ED"/>
            </w:tcBorders>
            <w:shd w:val="clear" w:color="auto" w:fill="E0E7ED"/>
          </w:tcPr>
          <w:p>
            <w:pPr>
              <w:spacing w:after="0"/>
              <w:rPr>
                <w:sz w:val="16"/>
                <w:szCs w:val="16"/>
                <w:color w:val="auto"/>
              </w:rPr>
            </w:pPr>
          </w:p>
        </w:tc>
        <w:tc>
          <w:tcPr>
            <w:tcW w:w="240" w:type="dxa"/>
            <w:vAlign w:val="bottom"/>
            <w:tcBorders>
              <w:top w:val="single" w:sz="8" w:color="auto"/>
              <w:bottom w:val="single" w:sz="8" w:color="auto"/>
            </w:tcBorders>
            <w:shd w:val="clear" w:color="auto" w:fill="E0E7ED"/>
          </w:tcPr>
          <w:p>
            <w:pPr>
              <w:jc w:val="right"/>
              <w:ind w:right="77"/>
              <w:spacing w:after="0"/>
              <w:rPr>
                <w:sz w:val="20"/>
                <w:szCs w:val="20"/>
                <w:color w:val="auto"/>
              </w:rPr>
            </w:pPr>
            <w:r>
              <w:rPr>
                <w:rFonts w:ascii="Verdana" w:cs="Verdana" w:eastAsia="Verdana" w:hAnsi="Verdana"/>
                <w:sz w:val="13"/>
                <w:szCs w:val="13"/>
                <w:color w:val="auto"/>
                <w:w w:val="95"/>
              </w:rPr>
              <w:t>$</w:t>
            </w:r>
          </w:p>
        </w:tc>
        <w:tc>
          <w:tcPr>
            <w:tcW w:w="840" w:type="dxa"/>
            <w:vAlign w:val="bottom"/>
            <w:tcBorders>
              <w:top w:val="single" w:sz="8" w:color="auto"/>
              <w:bottom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rPr>
              <w:t>(260,921)</w:t>
            </w:r>
          </w:p>
        </w:tc>
        <w:tc>
          <w:tcPr>
            <w:tcW w:w="80" w:type="dxa"/>
            <w:vAlign w:val="bottom"/>
            <w:tcBorders>
              <w:top w:val="single" w:sz="8" w:color="E0E7ED"/>
              <w:bottom w:val="single" w:sz="8" w:color="E0E7ED"/>
            </w:tcBorders>
            <w:shd w:val="clear" w:color="auto" w:fill="E0E7ED"/>
          </w:tcPr>
          <w:p>
            <w:pPr>
              <w:spacing w:after="0"/>
              <w:rPr>
                <w:sz w:val="16"/>
                <w:szCs w:val="16"/>
                <w:color w:val="auto"/>
              </w:rPr>
            </w:pPr>
          </w:p>
        </w:tc>
        <w:tc>
          <w:tcPr>
            <w:tcW w:w="160" w:type="dxa"/>
            <w:vAlign w:val="bottom"/>
            <w:tcBorders>
              <w:top w:val="single" w:sz="8" w:color="auto"/>
              <w:bottom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w w:val="95"/>
              </w:rPr>
              <w:t>$</w:t>
            </w:r>
          </w:p>
        </w:tc>
        <w:tc>
          <w:tcPr>
            <w:tcW w:w="920" w:type="dxa"/>
            <w:vAlign w:val="bottom"/>
            <w:tcBorders>
              <w:top w:val="single" w:sz="8" w:color="auto"/>
              <w:bottom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rPr>
              <w:t>(70,022)</w:t>
            </w:r>
          </w:p>
        </w:tc>
        <w:tc>
          <w:tcPr>
            <w:tcW w:w="80" w:type="dxa"/>
            <w:vAlign w:val="bottom"/>
            <w:tcBorders>
              <w:top w:val="single" w:sz="8" w:color="E0E7ED"/>
              <w:bottom w:val="single" w:sz="8" w:color="E0E7ED"/>
            </w:tcBorders>
            <w:shd w:val="clear" w:color="auto" w:fill="E0E7ED"/>
          </w:tcPr>
          <w:p>
            <w:pPr>
              <w:spacing w:after="0"/>
              <w:rPr>
                <w:sz w:val="16"/>
                <w:szCs w:val="16"/>
                <w:color w:val="auto"/>
              </w:rPr>
            </w:pPr>
          </w:p>
        </w:tc>
        <w:tc>
          <w:tcPr>
            <w:tcW w:w="220" w:type="dxa"/>
            <w:vAlign w:val="bottom"/>
            <w:tcBorders>
              <w:top w:val="single" w:sz="8" w:color="auto"/>
              <w:bottom w:val="single" w:sz="8" w:color="auto"/>
            </w:tcBorders>
            <w:shd w:val="clear" w:color="auto" w:fill="E0E7ED"/>
          </w:tcPr>
          <w:p>
            <w:pPr>
              <w:jc w:val="right"/>
              <w:ind w:right="57"/>
              <w:spacing w:after="0"/>
              <w:rPr>
                <w:sz w:val="20"/>
                <w:szCs w:val="20"/>
                <w:color w:val="auto"/>
              </w:rPr>
            </w:pPr>
            <w:r>
              <w:rPr>
                <w:rFonts w:ascii="Verdana" w:cs="Verdana" w:eastAsia="Verdana" w:hAnsi="Verdana"/>
                <w:sz w:val="13"/>
                <w:szCs w:val="13"/>
                <w:color w:val="auto"/>
                <w:w w:val="95"/>
              </w:rPr>
              <w:t>$</w:t>
            </w:r>
          </w:p>
        </w:tc>
        <w:tc>
          <w:tcPr>
            <w:tcW w:w="880" w:type="dxa"/>
            <w:vAlign w:val="bottom"/>
            <w:tcBorders>
              <w:top w:val="single" w:sz="8" w:color="auto"/>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1,201,948</w:t>
            </w:r>
          </w:p>
        </w:tc>
        <w:tc>
          <w:tcPr>
            <w:tcW w:w="0" w:type="dxa"/>
            <w:vAlign w:val="bottom"/>
          </w:tcPr>
          <w:p>
            <w:pPr>
              <w:spacing w:after="0"/>
              <w:rPr>
                <w:sz w:val="1"/>
                <w:szCs w:val="1"/>
                <w:color w:val="auto"/>
              </w:rPr>
            </w:pPr>
          </w:p>
        </w:tc>
      </w:tr>
      <w:tr>
        <w:trPr>
          <w:trHeight w:val="20"/>
        </w:trPr>
        <w:tc>
          <w:tcPr>
            <w:tcW w:w="3180" w:type="dxa"/>
            <w:vAlign w:val="bottom"/>
            <w:tcBorders>
              <w:top w:val="single" w:sz="8" w:color="E0E7ED"/>
            </w:tcBorders>
          </w:tcPr>
          <w:p>
            <w:pPr>
              <w:spacing w:after="0" w:line="20" w:lineRule="exact"/>
              <w:rPr>
                <w:sz w:val="1"/>
                <w:szCs w:val="1"/>
                <w:color w:val="auto"/>
              </w:rPr>
            </w:pPr>
          </w:p>
        </w:tc>
        <w:tc>
          <w:tcPr>
            <w:tcW w:w="1080" w:type="dxa"/>
            <w:vAlign w:val="bottom"/>
            <w:tcBorders>
              <w:top w:val="single" w:sz="8" w:color="E0E7ED"/>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860" w:type="dxa"/>
            <w:vAlign w:val="bottom"/>
            <w:tcBorders>
              <w:top w:val="single" w:sz="8" w:color="E0E7ED"/>
              <w:bottom w:val="single" w:sz="8" w:color="auto"/>
            </w:tcBorders>
          </w:tcPr>
          <w:p>
            <w:pPr>
              <w:spacing w:after="0" w:line="20" w:lineRule="exact"/>
              <w:rPr>
                <w:sz w:val="1"/>
                <w:szCs w:val="1"/>
                <w:color w:val="auto"/>
              </w:rPr>
            </w:pPr>
          </w:p>
        </w:tc>
        <w:tc>
          <w:tcPr>
            <w:tcW w:w="220" w:type="dxa"/>
            <w:vAlign w:val="bottom"/>
            <w:tcBorders>
              <w:top w:val="single" w:sz="8" w:color="E0E7ED"/>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140" w:type="dxa"/>
            <w:vAlign w:val="bottom"/>
            <w:tcBorders>
              <w:top w:val="single" w:sz="8" w:color="E0E7ED"/>
              <w:bottom w:val="single" w:sz="8" w:color="auto"/>
            </w:tcBorders>
          </w:tcPr>
          <w:p>
            <w:pPr>
              <w:spacing w:after="0" w:line="20" w:lineRule="exact"/>
              <w:rPr>
                <w:sz w:val="1"/>
                <w:szCs w:val="1"/>
                <w:color w:val="auto"/>
              </w:rPr>
            </w:pPr>
          </w:p>
        </w:tc>
        <w:tc>
          <w:tcPr>
            <w:tcW w:w="940" w:type="dxa"/>
            <w:vAlign w:val="bottom"/>
            <w:tcBorders>
              <w:top w:val="single" w:sz="8" w:color="E0E7ED"/>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160" w:type="dxa"/>
            <w:vAlign w:val="bottom"/>
            <w:tcBorders>
              <w:top w:val="single" w:sz="8" w:color="E0E7ED"/>
              <w:bottom w:val="single" w:sz="8" w:color="auto"/>
            </w:tcBorders>
          </w:tcPr>
          <w:p>
            <w:pPr>
              <w:spacing w:after="0" w:line="20" w:lineRule="exact"/>
              <w:rPr>
                <w:sz w:val="1"/>
                <w:szCs w:val="1"/>
                <w:color w:val="auto"/>
              </w:rPr>
            </w:pPr>
          </w:p>
        </w:tc>
        <w:tc>
          <w:tcPr>
            <w:tcW w:w="920" w:type="dxa"/>
            <w:vAlign w:val="bottom"/>
            <w:tcBorders>
              <w:top w:val="single" w:sz="8" w:color="E0E7ED"/>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240" w:type="dxa"/>
            <w:vAlign w:val="bottom"/>
            <w:tcBorders>
              <w:top w:val="single" w:sz="8" w:color="E0E7ED"/>
              <w:bottom w:val="single" w:sz="8" w:color="auto"/>
            </w:tcBorders>
          </w:tcPr>
          <w:p>
            <w:pPr>
              <w:spacing w:after="0" w:line="20" w:lineRule="exact"/>
              <w:rPr>
                <w:sz w:val="1"/>
                <w:szCs w:val="1"/>
                <w:color w:val="auto"/>
              </w:rPr>
            </w:pPr>
          </w:p>
        </w:tc>
        <w:tc>
          <w:tcPr>
            <w:tcW w:w="840" w:type="dxa"/>
            <w:vAlign w:val="bottom"/>
            <w:tcBorders>
              <w:top w:val="single" w:sz="8" w:color="E0E7ED"/>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160" w:type="dxa"/>
            <w:vAlign w:val="bottom"/>
            <w:tcBorders>
              <w:top w:val="single" w:sz="8" w:color="E0E7ED"/>
              <w:bottom w:val="single" w:sz="8" w:color="auto"/>
            </w:tcBorders>
          </w:tcPr>
          <w:p>
            <w:pPr>
              <w:spacing w:after="0" w:line="20" w:lineRule="exact"/>
              <w:rPr>
                <w:sz w:val="1"/>
                <w:szCs w:val="1"/>
                <w:color w:val="auto"/>
              </w:rPr>
            </w:pPr>
          </w:p>
        </w:tc>
        <w:tc>
          <w:tcPr>
            <w:tcW w:w="920" w:type="dxa"/>
            <w:vAlign w:val="bottom"/>
            <w:tcBorders>
              <w:top w:val="single" w:sz="8" w:color="E0E7ED"/>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220" w:type="dxa"/>
            <w:vAlign w:val="bottom"/>
            <w:tcBorders>
              <w:top w:val="single" w:sz="8" w:color="E0E7ED"/>
              <w:bottom w:val="single" w:sz="8" w:color="auto"/>
            </w:tcBorders>
          </w:tcPr>
          <w:p>
            <w:pPr>
              <w:spacing w:after="0" w:line="20" w:lineRule="exact"/>
              <w:rPr>
                <w:sz w:val="1"/>
                <w:szCs w:val="1"/>
                <w:color w:val="auto"/>
              </w:rPr>
            </w:pPr>
          </w:p>
        </w:tc>
        <w:tc>
          <w:tcPr>
            <w:tcW w:w="880" w:type="dxa"/>
            <w:vAlign w:val="bottom"/>
            <w:tcBorders>
              <w:top w:val="single" w:sz="8" w:color="E0E7ED"/>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5" w:lineRule="exact"/>
        <w:rPr>
          <w:sz w:val="20"/>
          <w:szCs w:val="20"/>
          <w:color w:val="auto"/>
        </w:rPr>
      </w:pPr>
    </w:p>
    <w:p>
      <w:pPr>
        <w:jc w:val="center"/>
        <w:spacing w:after="0"/>
        <w:rPr>
          <w:sz w:val="20"/>
          <w:szCs w:val="20"/>
          <w:color w:val="auto"/>
        </w:rPr>
      </w:pPr>
      <w:r>
        <w:rPr>
          <w:rFonts w:ascii="Verdana" w:cs="Verdana" w:eastAsia="Verdana" w:hAnsi="Verdana"/>
          <w:sz w:val="18"/>
          <w:szCs w:val="18"/>
          <w:color w:val="auto"/>
        </w:rPr>
        <w:t xml:space="preserve">See accompanying </w:t>
      </w:r>
      <w:r>
        <w:rPr>
          <w:rFonts w:ascii="Verdana" w:cs="Verdana" w:eastAsia="Verdana" w:hAnsi="Verdana"/>
          <w:sz w:val="18"/>
          <w:szCs w:val="18"/>
          <w:u w:val="single" w:color="auto"/>
          <w:color w:val="0000FF"/>
        </w:rPr>
        <w:t>Notes to Consolidated Financial Statements (Unaudited)</w:t>
      </w:r>
      <w:r>
        <w:rPr>
          <w:rFonts w:ascii="Verdana" w:cs="Verdana" w:eastAsia="Verdana" w:hAnsi="Verdana"/>
          <w:sz w:val="18"/>
          <w:szCs w:val="18"/>
          <w:color w:val="auto"/>
        </w:rPr>
        <w:t>.</w:t>
      </w:r>
    </w:p>
    <w:p>
      <w:pPr>
        <w:spacing w:after="0" w:line="200" w:lineRule="exact"/>
        <w:rPr>
          <w:sz w:val="20"/>
          <w:szCs w:val="20"/>
          <w:color w:val="auto"/>
        </w:rPr>
      </w:pPr>
    </w:p>
    <w:p>
      <w:pPr>
        <w:spacing w:after="0" w:line="391"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(BUSE) | </w:t>
      </w:r>
      <w:r>
        <w:rPr>
          <w:rFonts w:ascii="Verdana" w:cs="Verdana" w:eastAsia="Verdana" w:hAnsi="Verdana"/>
          <w:sz w:val="18"/>
          <w:szCs w:val="18"/>
          <w:b w:val="1"/>
          <w:bCs w:val="1"/>
          <w:color w:val="376484"/>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177800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10" w:name="page11"/>
    <w:bookmarkEnd w:id="10"/>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183"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FIRST BUSEY CORPORATION</w:t>
      </w:r>
    </w:p>
    <w:p>
      <w:pPr>
        <w:jc w:val="center"/>
        <w:spacing w:after="0" w:line="236" w:lineRule="auto"/>
        <w:rPr>
          <w:sz w:val="20"/>
          <w:szCs w:val="20"/>
          <w:color w:val="auto"/>
        </w:rPr>
      </w:pPr>
      <w:r>
        <w:rPr>
          <w:rFonts w:ascii="Verdana" w:cs="Verdana" w:eastAsia="Verdana" w:hAnsi="Verdana"/>
          <w:sz w:val="18"/>
          <w:szCs w:val="18"/>
          <w:b w:val="1"/>
          <w:bCs w:val="1"/>
          <w:color w:val="auto"/>
        </w:rPr>
        <w:t>CONSOLIDATED STATEMENTS OF CASH FLOWS (Unaudited)</w:t>
      </w:r>
    </w:p>
    <w:p>
      <w:pPr>
        <w:spacing w:after="0" w:line="1" w:lineRule="exact"/>
        <w:rPr>
          <w:sz w:val="20"/>
          <w:szCs w:val="20"/>
          <w:color w:val="auto"/>
        </w:rPr>
      </w:pPr>
    </w:p>
    <w:p>
      <w:pPr>
        <w:jc w:val="center"/>
        <w:spacing w:after="0"/>
        <w:rPr>
          <w:sz w:val="20"/>
          <w:szCs w:val="20"/>
          <w:color w:val="auto"/>
        </w:rPr>
      </w:pPr>
      <w:r>
        <w:rPr>
          <w:rFonts w:ascii="Verdana" w:cs="Verdana" w:eastAsia="Verdana" w:hAnsi="Verdana"/>
          <w:sz w:val="18"/>
          <w:szCs w:val="18"/>
          <w:i w:val="1"/>
          <w:iCs w:val="1"/>
          <w:color w:val="auto"/>
        </w:rPr>
        <w:t>(dollars in thousands)</w:t>
      </w: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740" w:type="dxa"/>
            <w:vAlign w:val="bottom"/>
            <w:tcBorders>
              <w:bottom w:val="single" w:sz="8" w:color="auto"/>
            </w:tcBorders>
            <w:gridSpan w:val="4"/>
          </w:tcPr>
          <w:p>
            <w:pPr>
              <w:jc w:val="right"/>
              <w:ind w:right="517"/>
              <w:spacing w:after="0"/>
              <w:rPr>
                <w:sz w:val="20"/>
                <w:szCs w:val="20"/>
                <w:color w:val="auto"/>
              </w:rPr>
            </w:pPr>
            <w:r>
              <w:rPr>
                <w:rFonts w:ascii="Verdana" w:cs="Verdana" w:eastAsia="Verdana" w:hAnsi="Verdana"/>
                <w:sz w:val="13"/>
                <w:szCs w:val="13"/>
                <w:b w:val="1"/>
                <w:bCs w:val="1"/>
                <w:color w:val="auto"/>
              </w:rPr>
              <w:t>Six Months Ended June 30,</w:t>
            </w:r>
          </w:p>
        </w:tc>
      </w:tr>
      <w:tr>
        <w:trPr>
          <w:trHeight w:val="170"/>
        </w:trPr>
        <w:tc>
          <w:tcPr>
            <w:tcW w:w="3600" w:type="dxa"/>
            <w:vAlign w:val="bottom"/>
            <w:tcBorders>
              <w:bottom w:val="single" w:sz="8" w:color="E0E7ED"/>
            </w:tcBorders>
          </w:tcPr>
          <w:p>
            <w:pPr>
              <w:spacing w:after="0"/>
              <w:rPr>
                <w:sz w:val="14"/>
                <w:szCs w:val="14"/>
                <w:color w:val="auto"/>
              </w:rPr>
            </w:pPr>
          </w:p>
        </w:tc>
        <w:tc>
          <w:tcPr>
            <w:tcW w:w="160" w:type="dxa"/>
            <w:vAlign w:val="bottom"/>
            <w:tcBorders>
              <w:bottom w:val="single" w:sz="8" w:color="E0E7ED"/>
            </w:tcBorders>
          </w:tcPr>
          <w:p>
            <w:pPr>
              <w:spacing w:after="0"/>
              <w:rPr>
                <w:sz w:val="14"/>
                <w:szCs w:val="14"/>
                <w:color w:val="auto"/>
              </w:rPr>
            </w:pPr>
          </w:p>
        </w:tc>
        <w:tc>
          <w:tcPr>
            <w:tcW w:w="4420" w:type="dxa"/>
            <w:vAlign w:val="bottom"/>
            <w:tcBorders>
              <w:bottom w:val="single" w:sz="8" w:color="E0E7ED"/>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97"/>
              <w:spacing w:after="0"/>
              <w:rPr>
                <w:sz w:val="20"/>
                <w:szCs w:val="20"/>
                <w:color w:val="auto"/>
              </w:rPr>
            </w:pPr>
            <w:r>
              <w:rPr>
                <w:rFonts w:ascii="Verdana" w:cs="Verdana" w:eastAsia="Verdana" w:hAnsi="Verdana"/>
                <w:sz w:val="13"/>
                <w:szCs w:val="13"/>
                <w:b w:val="1"/>
                <w:bCs w:val="1"/>
                <w:color w:val="auto"/>
              </w:rPr>
              <w:t>2024</w:t>
            </w:r>
          </w:p>
        </w:tc>
        <w:tc>
          <w:tcPr>
            <w:tcW w:w="100" w:type="dxa"/>
            <w:vAlign w:val="bottom"/>
            <w:tcBorders>
              <w:bottom w:val="single" w:sz="8" w:color="E0E7ED"/>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97"/>
              <w:spacing w:after="0"/>
              <w:rPr>
                <w:sz w:val="20"/>
                <w:szCs w:val="20"/>
                <w:color w:val="auto"/>
              </w:rPr>
            </w:pPr>
            <w:r>
              <w:rPr>
                <w:rFonts w:ascii="Verdana" w:cs="Verdana" w:eastAsia="Verdana" w:hAnsi="Verdana"/>
                <w:sz w:val="13"/>
                <w:szCs w:val="13"/>
                <w:b w:val="1"/>
                <w:bCs w:val="1"/>
                <w:color w:val="auto"/>
              </w:rPr>
              <w:t>2023</w:t>
            </w:r>
          </w:p>
        </w:tc>
      </w:tr>
      <w:tr>
        <w:trPr>
          <w:trHeight w:val="161"/>
        </w:trPr>
        <w:tc>
          <w:tcPr>
            <w:tcW w:w="8180" w:type="dxa"/>
            <w:vAlign w:val="bottom"/>
            <w:gridSpan w:val="3"/>
            <w:shd w:val="clear" w:color="auto" w:fill="E0E7ED"/>
          </w:tcPr>
          <w:p>
            <w:pPr>
              <w:ind w:left="20"/>
              <w:spacing w:after="0" w:line="150" w:lineRule="exact"/>
              <w:rPr>
                <w:sz w:val="20"/>
                <w:szCs w:val="20"/>
                <w:color w:val="auto"/>
              </w:rPr>
            </w:pPr>
            <w:r>
              <w:rPr>
                <w:rFonts w:ascii="Verdana" w:cs="Verdana" w:eastAsia="Verdana" w:hAnsi="Verdana"/>
                <w:sz w:val="13"/>
                <w:szCs w:val="13"/>
                <w:b w:val="1"/>
                <w:bCs w:val="1"/>
                <w:color w:val="auto"/>
              </w:rPr>
              <w:t>Cash flows provided by (used in) operating activities</w:t>
            </w:r>
          </w:p>
        </w:tc>
        <w:tc>
          <w:tcPr>
            <w:tcW w:w="320" w:type="dxa"/>
            <w:vAlign w:val="bottom"/>
            <w:shd w:val="clear" w:color="auto" w:fill="E0E7ED"/>
          </w:tcPr>
          <w:p>
            <w:pPr>
              <w:spacing w:after="0"/>
              <w:rPr>
                <w:sz w:val="13"/>
                <w:szCs w:val="13"/>
                <w:color w:val="auto"/>
              </w:rPr>
            </w:pPr>
          </w:p>
        </w:tc>
        <w:tc>
          <w:tcPr>
            <w:tcW w:w="1160" w:type="dxa"/>
            <w:vAlign w:val="bottom"/>
            <w:shd w:val="clear" w:color="auto" w:fill="E0E7ED"/>
          </w:tcPr>
          <w:p>
            <w:pPr>
              <w:spacing w:after="0"/>
              <w:rPr>
                <w:sz w:val="13"/>
                <w:szCs w:val="13"/>
                <w:color w:val="auto"/>
              </w:rPr>
            </w:pPr>
          </w:p>
        </w:tc>
        <w:tc>
          <w:tcPr>
            <w:tcW w:w="100" w:type="dxa"/>
            <w:vAlign w:val="bottom"/>
            <w:shd w:val="clear" w:color="auto" w:fill="E0E7ED"/>
          </w:tcPr>
          <w:p>
            <w:pPr>
              <w:spacing w:after="0"/>
              <w:rPr>
                <w:sz w:val="13"/>
                <w:szCs w:val="13"/>
                <w:color w:val="auto"/>
              </w:rPr>
            </w:pPr>
          </w:p>
        </w:tc>
        <w:tc>
          <w:tcPr>
            <w:tcW w:w="320" w:type="dxa"/>
            <w:vAlign w:val="bottom"/>
            <w:shd w:val="clear" w:color="auto" w:fill="E0E7ED"/>
          </w:tcPr>
          <w:p>
            <w:pPr>
              <w:spacing w:after="0"/>
              <w:rPr>
                <w:sz w:val="13"/>
                <w:szCs w:val="13"/>
                <w:color w:val="auto"/>
              </w:rPr>
            </w:pPr>
          </w:p>
        </w:tc>
        <w:tc>
          <w:tcPr>
            <w:tcW w:w="1160" w:type="dxa"/>
            <w:vAlign w:val="bottom"/>
            <w:shd w:val="clear" w:color="auto" w:fill="E0E7ED"/>
          </w:tcPr>
          <w:p>
            <w:pPr>
              <w:spacing w:after="0"/>
              <w:rPr>
                <w:sz w:val="13"/>
                <w:szCs w:val="13"/>
                <w:color w:val="auto"/>
              </w:rPr>
            </w:pPr>
          </w:p>
        </w:tc>
      </w:tr>
      <w:tr>
        <w:trPr>
          <w:trHeight w:val="170"/>
        </w:trPr>
        <w:tc>
          <w:tcPr>
            <w:tcW w:w="8180" w:type="dxa"/>
            <w:vAlign w:val="bottom"/>
            <w:gridSpan w:val="3"/>
          </w:tcPr>
          <w:p>
            <w:pPr>
              <w:ind w:left="180"/>
              <w:spacing w:after="0"/>
              <w:rPr>
                <w:sz w:val="20"/>
                <w:szCs w:val="20"/>
                <w:color w:val="auto"/>
              </w:rPr>
            </w:pPr>
            <w:r>
              <w:rPr>
                <w:rFonts w:ascii="Verdana" w:cs="Verdana" w:eastAsia="Verdana" w:hAnsi="Verdana"/>
                <w:sz w:val="13"/>
                <w:szCs w:val="13"/>
                <w:color w:val="auto"/>
              </w:rPr>
              <w:t>Net income</w:t>
            </w:r>
          </w:p>
        </w:tc>
        <w:tc>
          <w:tcPr>
            <w:tcW w:w="320" w:type="dxa"/>
            <w:vAlign w:val="bottom"/>
          </w:tcPr>
          <w:p>
            <w:pPr>
              <w:jc w:val="right"/>
              <w:ind w:right="157"/>
              <w:spacing w:after="0"/>
              <w:rPr>
                <w:sz w:val="20"/>
                <w:szCs w:val="20"/>
                <w:color w:val="auto"/>
              </w:rPr>
            </w:pPr>
            <w:r>
              <w:rPr>
                <w:rFonts w:ascii="Verdana" w:cs="Verdana" w:eastAsia="Verdana" w:hAnsi="Verdana"/>
                <w:sz w:val="13"/>
                <w:szCs w:val="13"/>
                <w:color w:val="auto"/>
                <w:w w:val="95"/>
              </w:rPr>
              <w:t>$</w:t>
            </w:r>
          </w:p>
        </w:tc>
        <w:tc>
          <w:tcPr>
            <w:tcW w:w="1160" w:type="dxa"/>
            <w:vAlign w:val="bottom"/>
          </w:tcPr>
          <w:p>
            <w:pPr>
              <w:jc w:val="right"/>
              <w:ind w:right="17"/>
              <w:spacing w:after="0"/>
              <w:rPr>
                <w:sz w:val="20"/>
                <w:szCs w:val="20"/>
                <w:color w:val="auto"/>
              </w:rPr>
            </w:pPr>
            <w:r>
              <w:rPr>
                <w:rFonts w:ascii="Verdana" w:cs="Verdana" w:eastAsia="Verdana" w:hAnsi="Verdana"/>
                <w:sz w:val="13"/>
                <w:szCs w:val="13"/>
                <w:color w:val="auto"/>
              </w:rPr>
              <w:t>53,582</w:t>
            </w:r>
          </w:p>
        </w:tc>
        <w:tc>
          <w:tcPr>
            <w:tcW w:w="100" w:type="dxa"/>
            <w:vAlign w:val="bottom"/>
          </w:tcPr>
          <w:p>
            <w:pPr>
              <w:spacing w:after="0"/>
              <w:rPr>
                <w:sz w:val="14"/>
                <w:szCs w:val="14"/>
                <w:color w:val="auto"/>
              </w:rPr>
            </w:pPr>
          </w:p>
        </w:tc>
        <w:tc>
          <w:tcPr>
            <w:tcW w:w="320" w:type="dxa"/>
            <w:vAlign w:val="bottom"/>
          </w:tcPr>
          <w:p>
            <w:pPr>
              <w:jc w:val="right"/>
              <w:ind w:right="157"/>
              <w:spacing w:after="0"/>
              <w:rPr>
                <w:sz w:val="20"/>
                <w:szCs w:val="20"/>
                <w:color w:val="auto"/>
              </w:rPr>
            </w:pPr>
            <w:r>
              <w:rPr>
                <w:rFonts w:ascii="Verdana" w:cs="Verdana" w:eastAsia="Verdana" w:hAnsi="Verdana"/>
                <w:sz w:val="13"/>
                <w:szCs w:val="13"/>
                <w:color w:val="auto"/>
                <w:w w:val="95"/>
              </w:rPr>
              <w:t>$</w:t>
            </w:r>
          </w:p>
        </w:tc>
        <w:tc>
          <w:tcPr>
            <w:tcW w:w="1160" w:type="dxa"/>
            <w:vAlign w:val="bottom"/>
          </w:tcPr>
          <w:p>
            <w:pPr>
              <w:jc w:val="right"/>
              <w:ind w:right="17"/>
              <w:spacing w:after="0"/>
              <w:rPr>
                <w:sz w:val="20"/>
                <w:szCs w:val="20"/>
                <w:color w:val="auto"/>
              </w:rPr>
            </w:pPr>
            <w:r>
              <w:rPr>
                <w:rFonts w:ascii="Verdana" w:cs="Verdana" w:eastAsia="Verdana" w:hAnsi="Verdana"/>
                <w:sz w:val="13"/>
                <w:szCs w:val="13"/>
                <w:color w:val="auto"/>
              </w:rPr>
              <w:t>66,150</w:t>
            </w:r>
          </w:p>
        </w:tc>
      </w:tr>
      <w:tr>
        <w:trPr>
          <w:trHeight w:val="181"/>
        </w:trPr>
        <w:tc>
          <w:tcPr>
            <w:tcW w:w="8180" w:type="dxa"/>
            <w:vAlign w:val="bottom"/>
            <w:gridSpan w:val="3"/>
            <w:shd w:val="clear" w:color="auto" w:fill="E0E7ED"/>
          </w:tcPr>
          <w:p>
            <w:pPr>
              <w:ind w:left="180"/>
              <w:spacing w:after="0"/>
              <w:rPr>
                <w:sz w:val="20"/>
                <w:szCs w:val="20"/>
                <w:color w:val="auto"/>
              </w:rPr>
            </w:pPr>
            <w:r>
              <w:rPr>
                <w:rFonts w:ascii="Verdana" w:cs="Verdana" w:eastAsia="Verdana" w:hAnsi="Verdana"/>
                <w:sz w:val="13"/>
                <w:szCs w:val="13"/>
                <w:color w:val="auto"/>
              </w:rPr>
              <w:t>Adjustments to reconcile net income to net cash provided by (used in) operating activities:</w:t>
            </w:r>
          </w:p>
        </w:tc>
        <w:tc>
          <w:tcPr>
            <w:tcW w:w="320" w:type="dxa"/>
            <w:vAlign w:val="bottom"/>
            <w:shd w:val="clear" w:color="auto" w:fill="E0E7ED"/>
          </w:tcPr>
          <w:p>
            <w:pPr>
              <w:spacing w:after="0"/>
              <w:rPr>
                <w:sz w:val="15"/>
                <w:szCs w:val="15"/>
                <w:color w:val="auto"/>
              </w:rPr>
            </w:pPr>
          </w:p>
        </w:tc>
        <w:tc>
          <w:tcPr>
            <w:tcW w:w="116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320" w:type="dxa"/>
            <w:vAlign w:val="bottom"/>
            <w:shd w:val="clear" w:color="auto" w:fill="E0E7ED"/>
          </w:tcPr>
          <w:p>
            <w:pPr>
              <w:spacing w:after="0"/>
              <w:rPr>
                <w:sz w:val="15"/>
                <w:szCs w:val="15"/>
                <w:color w:val="auto"/>
              </w:rPr>
            </w:pPr>
          </w:p>
        </w:tc>
        <w:tc>
          <w:tcPr>
            <w:tcW w:w="1160" w:type="dxa"/>
            <w:vAlign w:val="bottom"/>
            <w:shd w:val="clear" w:color="auto" w:fill="E0E7ED"/>
          </w:tcPr>
          <w:p>
            <w:pPr>
              <w:spacing w:after="0"/>
              <w:rPr>
                <w:sz w:val="15"/>
                <w:szCs w:val="15"/>
                <w:color w:val="auto"/>
              </w:rPr>
            </w:pPr>
          </w:p>
        </w:tc>
      </w:tr>
      <w:tr>
        <w:trPr>
          <w:trHeight w:val="170"/>
        </w:trPr>
        <w:tc>
          <w:tcPr>
            <w:tcW w:w="8180" w:type="dxa"/>
            <w:vAlign w:val="bottom"/>
            <w:gridSpan w:val="3"/>
          </w:tcPr>
          <w:p>
            <w:pPr>
              <w:ind w:left="360"/>
              <w:spacing w:after="0"/>
              <w:rPr>
                <w:sz w:val="20"/>
                <w:szCs w:val="20"/>
                <w:color w:val="auto"/>
              </w:rPr>
            </w:pPr>
            <w:r>
              <w:rPr>
                <w:rFonts w:ascii="Verdana" w:cs="Verdana" w:eastAsia="Verdana" w:hAnsi="Verdana"/>
                <w:sz w:val="13"/>
                <w:szCs w:val="13"/>
                <w:color w:val="auto"/>
              </w:rPr>
              <w:t>Provision for credit losses</w:t>
            </w:r>
          </w:p>
        </w:tc>
        <w:tc>
          <w:tcPr>
            <w:tcW w:w="320" w:type="dxa"/>
            <w:vAlign w:val="bottom"/>
          </w:tcPr>
          <w:p>
            <w:pPr>
              <w:spacing w:after="0"/>
              <w:rPr>
                <w:sz w:val="14"/>
                <w:szCs w:val="14"/>
                <w:color w:val="auto"/>
              </w:rPr>
            </w:pPr>
          </w:p>
        </w:tc>
        <w:tc>
          <w:tcPr>
            <w:tcW w:w="1160" w:type="dxa"/>
            <w:vAlign w:val="bottom"/>
          </w:tcPr>
          <w:p>
            <w:pPr>
              <w:jc w:val="right"/>
              <w:ind w:right="17"/>
              <w:spacing w:after="0"/>
              <w:rPr>
                <w:sz w:val="20"/>
                <w:szCs w:val="20"/>
                <w:color w:val="auto"/>
              </w:rPr>
            </w:pPr>
            <w:r>
              <w:rPr>
                <w:rFonts w:ascii="Verdana" w:cs="Verdana" w:eastAsia="Verdana" w:hAnsi="Verdana"/>
                <w:sz w:val="13"/>
                <w:szCs w:val="13"/>
                <w:color w:val="auto"/>
              </w:rPr>
              <w:t>7,315</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jc w:val="right"/>
              <w:ind w:right="17"/>
              <w:spacing w:after="0"/>
              <w:rPr>
                <w:sz w:val="20"/>
                <w:szCs w:val="20"/>
                <w:color w:val="auto"/>
              </w:rPr>
            </w:pPr>
            <w:r>
              <w:rPr>
                <w:rFonts w:ascii="Verdana" w:cs="Verdana" w:eastAsia="Verdana" w:hAnsi="Verdana"/>
                <w:sz w:val="13"/>
                <w:szCs w:val="13"/>
                <w:color w:val="auto"/>
              </w:rPr>
              <w:t>1,580</w:t>
            </w:r>
          </w:p>
        </w:tc>
      </w:tr>
      <w:tr>
        <w:trPr>
          <w:trHeight w:val="181"/>
        </w:trPr>
        <w:tc>
          <w:tcPr>
            <w:tcW w:w="8180" w:type="dxa"/>
            <w:vAlign w:val="bottom"/>
            <w:gridSpan w:val="3"/>
            <w:shd w:val="clear" w:color="auto" w:fill="E0E7ED"/>
          </w:tcPr>
          <w:p>
            <w:pPr>
              <w:ind w:left="360"/>
              <w:spacing w:after="0"/>
              <w:rPr>
                <w:sz w:val="20"/>
                <w:szCs w:val="20"/>
                <w:color w:val="auto"/>
              </w:rPr>
            </w:pPr>
            <w:r>
              <w:rPr>
                <w:rFonts w:ascii="Verdana" w:cs="Verdana" w:eastAsia="Verdana" w:hAnsi="Verdana"/>
                <w:sz w:val="13"/>
                <w:szCs w:val="13"/>
                <w:color w:val="auto"/>
              </w:rPr>
              <w:t>Amortization of intangible assets</w:t>
            </w:r>
          </w:p>
        </w:tc>
        <w:tc>
          <w:tcPr>
            <w:tcW w:w="320" w:type="dxa"/>
            <w:vAlign w:val="bottom"/>
            <w:shd w:val="clear" w:color="auto" w:fill="E0E7ED"/>
          </w:tcPr>
          <w:p>
            <w:pPr>
              <w:spacing w:after="0"/>
              <w:rPr>
                <w:sz w:val="15"/>
                <w:szCs w:val="15"/>
                <w:color w:val="auto"/>
              </w:rPr>
            </w:pPr>
          </w:p>
        </w:tc>
        <w:tc>
          <w:tcPr>
            <w:tcW w:w="116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5,038</w:t>
            </w:r>
          </w:p>
        </w:tc>
        <w:tc>
          <w:tcPr>
            <w:tcW w:w="100" w:type="dxa"/>
            <w:vAlign w:val="bottom"/>
            <w:shd w:val="clear" w:color="auto" w:fill="E0E7ED"/>
          </w:tcPr>
          <w:p>
            <w:pPr>
              <w:spacing w:after="0"/>
              <w:rPr>
                <w:sz w:val="15"/>
                <w:szCs w:val="15"/>
                <w:color w:val="auto"/>
              </w:rPr>
            </w:pPr>
          </w:p>
        </w:tc>
        <w:tc>
          <w:tcPr>
            <w:tcW w:w="320" w:type="dxa"/>
            <w:vAlign w:val="bottom"/>
            <w:shd w:val="clear" w:color="auto" w:fill="E0E7ED"/>
          </w:tcPr>
          <w:p>
            <w:pPr>
              <w:spacing w:after="0"/>
              <w:rPr>
                <w:sz w:val="15"/>
                <w:szCs w:val="15"/>
                <w:color w:val="auto"/>
              </w:rPr>
            </w:pPr>
          </w:p>
        </w:tc>
        <w:tc>
          <w:tcPr>
            <w:tcW w:w="116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5,398</w:t>
            </w:r>
          </w:p>
        </w:tc>
      </w:tr>
      <w:tr>
        <w:trPr>
          <w:trHeight w:val="170"/>
        </w:trPr>
        <w:tc>
          <w:tcPr>
            <w:tcW w:w="8180" w:type="dxa"/>
            <w:vAlign w:val="bottom"/>
            <w:gridSpan w:val="3"/>
          </w:tcPr>
          <w:p>
            <w:pPr>
              <w:ind w:left="360"/>
              <w:spacing w:after="0"/>
              <w:rPr>
                <w:sz w:val="20"/>
                <w:szCs w:val="20"/>
                <w:color w:val="auto"/>
              </w:rPr>
            </w:pPr>
            <w:r>
              <w:rPr>
                <w:rFonts w:ascii="Verdana" w:cs="Verdana" w:eastAsia="Verdana" w:hAnsi="Verdana"/>
                <w:sz w:val="13"/>
                <w:szCs w:val="13"/>
                <w:color w:val="auto"/>
              </w:rPr>
              <w:t>Amortization of mortgage servicing rights</w:t>
            </w:r>
          </w:p>
        </w:tc>
        <w:tc>
          <w:tcPr>
            <w:tcW w:w="320" w:type="dxa"/>
            <w:vAlign w:val="bottom"/>
          </w:tcPr>
          <w:p>
            <w:pPr>
              <w:spacing w:after="0"/>
              <w:rPr>
                <w:sz w:val="14"/>
                <w:szCs w:val="14"/>
                <w:color w:val="auto"/>
              </w:rPr>
            </w:pPr>
          </w:p>
        </w:tc>
        <w:tc>
          <w:tcPr>
            <w:tcW w:w="1160" w:type="dxa"/>
            <w:vAlign w:val="bottom"/>
          </w:tcPr>
          <w:p>
            <w:pPr>
              <w:jc w:val="right"/>
              <w:ind w:right="17"/>
              <w:spacing w:after="0"/>
              <w:rPr>
                <w:sz w:val="20"/>
                <w:szCs w:val="20"/>
                <w:color w:val="auto"/>
              </w:rPr>
            </w:pPr>
            <w:r>
              <w:rPr>
                <w:rFonts w:ascii="Verdana" w:cs="Verdana" w:eastAsia="Verdana" w:hAnsi="Verdana"/>
                <w:sz w:val="13"/>
                <w:szCs w:val="13"/>
                <w:color w:val="auto"/>
              </w:rPr>
              <w:t>648</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jc w:val="right"/>
              <w:ind w:right="17"/>
              <w:spacing w:after="0"/>
              <w:rPr>
                <w:sz w:val="20"/>
                <w:szCs w:val="20"/>
                <w:color w:val="auto"/>
              </w:rPr>
            </w:pPr>
            <w:r>
              <w:rPr>
                <w:rFonts w:ascii="Verdana" w:cs="Verdana" w:eastAsia="Verdana" w:hAnsi="Verdana"/>
                <w:sz w:val="13"/>
                <w:szCs w:val="13"/>
                <w:color w:val="auto"/>
              </w:rPr>
              <w:t>1,472</w:t>
            </w:r>
          </w:p>
        </w:tc>
      </w:tr>
      <w:tr>
        <w:trPr>
          <w:trHeight w:val="181"/>
        </w:trPr>
        <w:tc>
          <w:tcPr>
            <w:tcW w:w="8180" w:type="dxa"/>
            <w:vAlign w:val="bottom"/>
            <w:gridSpan w:val="3"/>
            <w:shd w:val="clear" w:color="auto" w:fill="E0E7ED"/>
          </w:tcPr>
          <w:p>
            <w:pPr>
              <w:ind w:left="360"/>
              <w:spacing w:after="0"/>
              <w:rPr>
                <w:sz w:val="20"/>
                <w:szCs w:val="20"/>
                <w:color w:val="auto"/>
              </w:rPr>
            </w:pPr>
            <w:r>
              <w:rPr>
                <w:rFonts w:ascii="Verdana" w:cs="Verdana" w:eastAsia="Verdana" w:hAnsi="Verdana"/>
                <w:sz w:val="13"/>
                <w:szCs w:val="13"/>
                <w:color w:val="auto"/>
              </w:rPr>
              <w:t>Amortization of NMTC</w:t>
            </w:r>
          </w:p>
        </w:tc>
        <w:tc>
          <w:tcPr>
            <w:tcW w:w="320" w:type="dxa"/>
            <w:vAlign w:val="bottom"/>
            <w:shd w:val="clear" w:color="auto" w:fill="E0E7ED"/>
          </w:tcPr>
          <w:p>
            <w:pPr>
              <w:spacing w:after="0"/>
              <w:rPr>
                <w:sz w:val="15"/>
                <w:szCs w:val="15"/>
                <w:color w:val="auto"/>
              </w:rPr>
            </w:pPr>
          </w:p>
        </w:tc>
        <w:tc>
          <w:tcPr>
            <w:tcW w:w="1260" w:type="dxa"/>
            <w:vAlign w:val="bottom"/>
            <w:gridSpan w:val="2"/>
            <w:shd w:val="clear" w:color="auto" w:fill="E0E7ED"/>
          </w:tcPr>
          <w:p>
            <w:pPr>
              <w:jc w:val="right"/>
              <w:ind w:right="180"/>
              <w:spacing w:after="0"/>
              <w:rPr>
                <w:sz w:val="20"/>
                <w:szCs w:val="20"/>
                <w:color w:val="auto"/>
              </w:rPr>
            </w:pPr>
            <w:r>
              <w:rPr>
                <w:rFonts w:ascii="Verdana" w:cs="Verdana" w:eastAsia="Verdana" w:hAnsi="Verdana"/>
                <w:sz w:val="13"/>
                <w:szCs w:val="13"/>
                <w:color w:val="auto"/>
              </w:rPr>
              <w:t>—</w:t>
            </w:r>
          </w:p>
        </w:tc>
        <w:tc>
          <w:tcPr>
            <w:tcW w:w="320" w:type="dxa"/>
            <w:vAlign w:val="bottom"/>
            <w:shd w:val="clear" w:color="auto" w:fill="E0E7ED"/>
          </w:tcPr>
          <w:p>
            <w:pPr>
              <w:spacing w:after="0"/>
              <w:rPr>
                <w:sz w:val="15"/>
                <w:szCs w:val="15"/>
                <w:color w:val="auto"/>
              </w:rPr>
            </w:pPr>
          </w:p>
        </w:tc>
        <w:tc>
          <w:tcPr>
            <w:tcW w:w="116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4,480</w:t>
            </w:r>
          </w:p>
        </w:tc>
      </w:tr>
      <w:tr>
        <w:trPr>
          <w:trHeight w:val="170"/>
        </w:trPr>
        <w:tc>
          <w:tcPr>
            <w:tcW w:w="8180" w:type="dxa"/>
            <w:vAlign w:val="bottom"/>
            <w:gridSpan w:val="3"/>
          </w:tcPr>
          <w:p>
            <w:pPr>
              <w:ind w:left="360"/>
              <w:spacing w:after="0"/>
              <w:rPr>
                <w:sz w:val="20"/>
                <w:szCs w:val="20"/>
                <w:color w:val="auto"/>
              </w:rPr>
            </w:pPr>
            <w:r>
              <w:rPr>
                <w:rFonts w:ascii="Verdana" w:cs="Verdana" w:eastAsia="Verdana" w:hAnsi="Verdana"/>
                <w:sz w:val="13"/>
                <w:szCs w:val="13"/>
                <w:color w:val="auto"/>
              </w:rPr>
              <w:t>Depreciation and amortization of premises and equipment</w:t>
            </w:r>
          </w:p>
        </w:tc>
        <w:tc>
          <w:tcPr>
            <w:tcW w:w="320" w:type="dxa"/>
            <w:vAlign w:val="bottom"/>
          </w:tcPr>
          <w:p>
            <w:pPr>
              <w:spacing w:after="0"/>
              <w:rPr>
                <w:sz w:val="14"/>
                <w:szCs w:val="14"/>
                <w:color w:val="auto"/>
              </w:rPr>
            </w:pPr>
          </w:p>
        </w:tc>
        <w:tc>
          <w:tcPr>
            <w:tcW w:w="1160" w:type="dxa"/>
            <w:vAlign w:val="bottom"/>
          </w:tcPr>
          <w:p>
            <w:pPr>
              <w:jc w:val="right"/>
              <w:ind w:right="17"/>
              <w:spacing w:after="0"/>
              <w:rPr>
                <w:sz w:val="20"/>
                <w:szCs w:val="20"/>
                <w:color w:val="auto"/>
              </w:rPr>
            </w:pPr>
            <w:r>
              <w:rPr>
                <w:rFonts w:ascii="Verdana" w:cs="Verdana" w:eastAsia="Verdana" w:hAnsi="Verdana"/>
                <w:sz w:val="13"/>
                <w:szCs w:val="13"/>
                <w:color w:val="auto"/>
              </w:rPr>
              <w:t>4,852</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jc w:val="right"/>
              <w:ind w:right="17"/>
              <w:spacing w:after="0"/>
              <w:rPr>
                <w:sz w:val="20"/>
                <w:szCs w:val="20"/>
                <w:color w:val="auto"/>
              </w:rPr>
            </w:pPr>
            <w:r>
              <w:rPr>
                <w:rFonts w:ascii="Verdana" w:cs="Verdana" w:eastAsia="Verdana" w:hAnsi="Verdana"/>
                <w:sz w:val="13"/>
                <w:szCs w:val="13"/>
                <w:color w:val="auto"/>
              </w:rPr>
              <w:t>4,694</w:t>
            </w:r>
          </w:p>
        </w:tc>
      </w:tr>
      <w:tr>
        <w:trPr>
          <w:trHeight w:val="181"/>
        </w:trPr>
        <w:tc>
          <w:tcPr>
            <w:tcW w:w="8180" w:type="dxa"/>
            <w:vAlign w:val="bottom"/>
            <w:gridSpan w:val="3"/>
            <w:shd w:val="clear" w:color="auto" w:fill="E0E7ED"/>
          </w:tcPr>
          <w:p>
            <w:pPr>
              <w:ind w:left="360"/>
              <w:spacing w:after="0"/>
              <w:rPr>
                <w:sz w:val="20"/>
                <w:szCs w:val="20"/>
                <w:color w:val="auto"/>
              </w:rPr>
            </w:pPr>
            <w:r>
              <w:rPr>
                <w:rFonts w:ascii="Verdana" w:cs="Verdana" w:eastAsia="Verdana" w:hAnsi="Verdana"/>
                <w:sz w:val="13"/>
                <w:szCs w:val="13"/>
                <w:color w:val="auto"/>
              </w:rPr>
              <w:t>Net amortization (accretion) on portfolio loans</w:t>
            </w:r>
          </w:p>
        </w:tc>
        <w:tc>
          <w:tcPr>
            <w:tcW w:w="320" w:type="dxa"/>
            <w:vAlign w:val="bottom"/>
            <w:shd w:val="clear" w:color="auto" w:fill="E0E7ED"/>
          </w:tcPr>
          <w:p>
            <w:pPr>
              <w:spacing w:after="0"/>
              <w:rPr>
                <w:sz w:val="15"/>
                <w:szCs w:val="15"/>
                <w:color w:val="auto"/>
              </w:rPr>
            </w:pPr>
          </w:p>
        </w:tc>
        <w:tc>
          <w:tcPr>
            <w:tcW w:w="116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2,605</w:t>
            </w:r>
          </w:p>
        </w:tc>
        <w:tc>
          <w:tcPr>
            <w:tcW w:w="100" w:type="dxa"/>
            <w:vAlign w:val="bottom"/>
            <w:shd w:val="clear" w:color="auto" w:fill="E0E7ED"/>
          </w:tcPr>
          <w:p>
            <w:pPr>
              <w:spacing w:after="0"/>
              <w:rPr>
                <w:sz w:val="15"/>
                <w:szCs w:val="15"/>
                <w:color w:val="auto"/>
              </w:rPr>
            </w:pPr>
          </w:p>
        </w:tc>
        <w:tc>
          <w:tcPr>
            <w:tcW w:w="320" w:type="dxa"/>
            <w:vAlign w:val="bottom"/>
            <w:shd w:val="clear" w:color="auto" w:fill="E0E7ED"/>
          </w:tcPr>
          <w:p>
            <w:pPr>
              <w:spacing w:after="0"/>
              <w:rPr>
                <w:sz w:val="15"/>
                <w:szCs w:val="15"/>
                <w:color w:val="auto"/>
              </w:rPr>
            </w:pPr>
          </w:p>
        </w:tc>
        <w:tc>
          <w:tcPr>
            <w:tcW w:w="116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3,653</w:t>
            </w:r>
          </w:p>
        </w:tc>
      </w:tr>
      <w:tr>
        <w:trPr>
          <w:trHeight w:val="170"/>
        </w:trPr>
        <w:tc>
          <w:tcPr>
            <w:tcW w:w="8180" w:type="dxa"/>
            <w:vAlign w:val="bottom"/>
            <w:gridSpan w:val="3"/>
          </w:tcPr>
          <w:p>
            <w:pPr>
              <w:ind w:left="360"/>
              <w:spacing w:after="0"/>
              <w:rPr>
                <w:sz w:val="20"/>
                <w:szCs w:val="20"/>
                <w:color w:val="auto"/>
              </w:rPr>
            </w:pPr>
            <w:r>
              <w:rPr>
                <w:rFonts w:ascii="Verdana" w:cs="Verdana" w:eastAsia="Verdana" w:hAnsi="Verdana"/>
                <w:sz w:val="13"/>
                <w:szCs w:val="13"/>
                <w:color w:val="auto"/>
              </w:rPr>
              <w:t>Net amortization (accretion) of premium (discount) on investment securities</w:t>
            </w:r>
          </w:p>
        </w:tc>
        <w:tc>
          <w:tcPr>
            <w:tcW w:w="320" w:type="dxa"/>
            <w:vAlign w:val="bottom"/>
          </w:tcPr>
          <w:p>
            <w:pPr>
              <w:spacing w:after="0"/>
              <w:rPr>
                <w:sz w:val="14"/>
                <w:szCs w:val="14"/>
                <w:color w:val="auto"/>
              </w:rPr>
            </w:pPr>
          </w:p>
        </w:tc>
        <w:tc>
          <w:tcPr>
            <w:tcW w:w="1160" w:type="dxa"/>
            <w:vAlign w:val="bottom"/>
          </w:tcPr>
          <w:p>
            <w:pPr>
              <w:jc w:val="right"/>
              <w:ind w:right="17"/>
              <w:spacing w:after="0"/>
              <w:rPr>
                <w:sz w:val="20"/>
                <w:szCs w:val="20"/>
                <w:color w:val="auto"/>
              </w:rPr>
            </w:pPr>
            <w:r>
              <w:rPr>
                <w:rFonts w:ascii="Verdana" w:cs="Verdana" w:eastAsia="Verdana" w:hAnsi="Verdana"/>
                <w:sz w:val="13"/>
                <w:szCs w:val="13"/>
                <w:color w:val="auto"/>
              </w:rPr>
              <w:t>4,682</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jc w:val="right"/>
              <w:ind w:right="17"/>
              <w:spacing w:after="0"/>
              <w:rPr>
                <w:sz w:val="20"/>
                <w:szCs w:val="20"/>
                <w:color w:val="auto"/>
              </w:rPr>
            </w:pPr>
            <w:r>
              <w:rPr>
                <w:rFonts w:ascii="Verdana" w:cs="Verdana" w:eastAsia="Verdana" w:hAnsi="Verdana"/>
                <w:sz w:val="13"/>
                <w:szCs w:val="13"/>
                <w:color w:val="auto"/>
              </w:rPr>
              <w:t>8,011</w:t>
            </w:r>
          </w:p>
        </w:tc>
      </w:tr>
      <w:tr>
        <w:trPr>
          <w:trHeight w:val="181"/>
        </w:trPr>
        <w:tc>
          <w:tcPr>
            <w:tcW w:w="8180" w:type="dxa"/>
            <w:vAlign w:val="bottom"/>
            <w:gridSpan w:val="3"/>
            <w:shd w:val="clear" w:color="auto" w:fill="E0E7ED"/>
          </w:tcPr>
          <w:p>
            <w:pPr>
              <w:ind w:left="360"/>
              <w:spacing w:after="0"/>
              <w:rPr>
                <w:sz w:val="20"/>
                <w:szCs w:val="20"/>
                <w:color w:val="auto"/>
              </w:rPr>
            </w:pPr>
            <w:r>
              <w:rPr>
                <w:rFonts w:ascii="Verdana" w:cs="Verdana" w:eastAsia="Verdana" w:hAnsi="Verdana"/>
                <w:sz w:val="13"/>
                <w:szCs w:val="13"/>
                <w:color w:val="auto"/>
              </w:rPr>
              <w:t>Net amortization (accretion) of premium (discount) on time deposits</w:t>
            </w:r>
          </w:p>
        </w:tc>
        <w:tc>
          <w:tcPr>
            <w:tcW w:w="320" w:type="dxa"/>
            <w:vAlign w:val="bottom"/>
            <w:shd w:val="clear" w:color="auto" w:fill="E0E7ED"/>
          </w:tcPr>
          <w:p>
            <w:pPr>
              <w:spacing w:after="0"/>
              <w:rPr>
                <w:sz w:val="15"/>
                <w:szCs w:val="15"/>
                <w:color w:val="auto"/>
              </w:rPr>
            </w:pPr>
          </w:p>
        </w:tc>
        <w:tc>
          <w:tcPr>
            <w:tcW w:w="116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50</w:t>
            </w:r>
          </w:p>
        </w:tc>
        <w:tc>
          <w:tcPr>
            <w:tcW w:w="100" w:type="dxa"/>
            <w:vAlign w:val="bottom"/>
            <w:shd w:val="clear" w:color="auto" w:fill="E0E7ED"/>
          </w:tcPr>
          <w:p>
            <w:pPr>
              <w:spacing w:after="0"/>
              <w:rPr>
                <w:sz w:val="15"/>
                <w:szCs w:val="15"/>
                <w:color w:val="auto"/>
              </w:rPr>
            </w:pPr>
          </w:p>
        </w:tc>
        <w:tc>
          <w:tcPr>
            <w:tcW w:w="320" w:type="dxa"/>
            <w:vAlign w:val="bottom"/>
            <w:shd w:val="clear" w:color="auto" w:fill="E0E7ED"/>
          </w:tcPr>
          <w:p>
            <w:pPr>
              <w:spacing w:after="0"/>
              <w:rPr>
                <w:sz w:val="15"/>
                <w:szCs w:val="15"/>
                <w:color w:val="auto"/>
              </w:rPr>
            </w:pPr>
          </w:p>
        </w:tc>
        <w:tc>
          <w:tcPr>
            <w:tcW w:w="116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(156)</w:t>
            </w:r>
          </w:p>
        </w:tc>
      </w:tr>
      <w:tr>
        <w:trPr>
          <w:trHeight w:val="170"/>
        </w:trPr>
        <w:tc>
          <w:tcPr>
            <w:tcW w:w="8180" w:type="dxa"/>
            <w:vAlign w:val="bottom"/>
            <w:gridSpan w:val="3"/>
          </w:tcPr>
          <w:p>
            <w:pPr>
              <w:ind w:left="360"/>
              <w:spacing w:after="0"/>
              <w:rPr>
                <w:sz w:val="20"/>
                <w:szCs w:val="20"/>
                <w:color w:val="auto"/>
              </w:rPr>
            </w:pPr>
            <w:r>
              <w:rPr>
                <w:rFonts w:ascii="Verdana" w:cs="Verdana" w:eastAsia="Verdana" w:hAnsi="Verdana"/>
                <w:sz w:val="13"/>
                <w:szCs w:val="13"/>
                <w:color w:val="auto"/>
              </w:rPr>
              <w:t>Net amortization (accretion) of premium (discount) on FHLB advances and other borrowings</w:t>
            </w:r>
          </w:p>
        </w:tc>
        <w:tc>
          <w:tcPr>
            <w:tcW w:w="320" w:type="dxa"/>
            <w:vAlign w:val="bottom"/>
          </w:tcPr>
          <w:p>
            <w:pPr>
              <w:spacing w:after="0"/>
              <w:rPr>
                <w:sz w:val="14"/>
                <w:szCs w:val="14"/>
                <w:color w:val="auto"/>
              </w:rPr>
            </w:pPr>
          </w:p>
        </w:tc>
        <w:tc>
          <w:tcPr>
            <w:tcW w:w="1160" w:type="dxa"/>
            <w:vAlign w:val="bottom"/>
          </w:tcPr>
          <w:p>
            <w:pPr>
              <w:jc w:val="right"/>
              <w:ind w:right="17"/>
              <w:spacing w:after="0"/>
              <w:rPr>
                <w:sz w:val="20"/>
                <w:szCs w:val="20"/>
                <w:color w:val="auto"/>
              </w:rPr>
            </w:pPr>
            <w:r>
              <w:rPr>
                <w:rFonts w:ascii="Verdana" w:cs="Verdana" w:eastAsia="Verdana" w:hAnsi="Verdana"/>
                <w:sz w:val="13"/>
                <w:szCs w:val="13"/>
                <w:color w:val="auto"/>
              </w:rPr>
              <w:t>558</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jc w:val="right"/>
              <w:ind w:right="17"/>
              <w:spacing w:after="0"/>
              <w:rPr>
                <w:sz w:val="20"/>
                <w:szCs w:val="20"/>
                <w:color w:val="auto"/>
              </w:rPr>
            </w:pPr>
            <w:r>
              <w:rPr>
                <w:rFonts w:ascii="Verdana" w:cs="Verdana" w:eastAsia="Verdana" w:hAnsi="Verdana"/>
                <w:sz w:val="13"/>
                <w:szCs w:val="13"/>
                <w:color w:val="auto"/>
              </w:rPr>
              <w:t>506</w:t>
            </w:r>
          </w:p>
        </w:tc>
      </w:tr>
      <w:tr>
        <w:trPr>
          <w:trHeight w:val="181"/>
        </w:trPr>
        <w:tc>
          <w:tcPr>
            <w:tcW w:w="8180" w:type="dxa"/>
            <w:vAlign w:val="bottom"/>
            <w:gridSpan w:val="3"/>
            <w:shd w:val="clear" w:color="auto" w:fill="E0E7ED"/>
          </w:tcPr>
          <w:p>
            <w:pPr>
              <w:ind w:left="360"/>
              <w:spacing w:after="0"/>
              <w:rPr>
                <w:sz w:val="20"/>
                <w:szCs w:val="20"/>
                <w:color w:val="auto"/>
              </w:rPr>
            </w:pPr>
            <w:r>
              <w:rPr>
                <w:rFonts w:ascii="Verdana" w:cs="Verdana" w:eastAsia="Verdana" w:hAnsi="Verdana"/>
                <w:sz w:val="13"/>
                <w:szCs w:val="13"/>
                <w:color w:val="auto"/>
              </w:rPr>
              <w:t>Impairment of OREO and other repossessed assets</w:t>
            </w:r>
          </w:p>
        </w:tc>
        <w:tc>
          <w:tcPr>
            <w:tcW w:w="320" w:type="dxa"/>
            <w:vAlign w:val="bottom"/>
            <w:shd w:val="clear" w:color="auto" w:fill="E0E7ED"/>
          </w:tcPr>
          <w:p>
            <w:pPr>
              <w:spacing w:after="0"/>
              <w:rPr>
                <w:sz w:val="15"/>
                <w:szCs w:val="15"/>
                <w:color w:val="auto"/>
              </w:rPr>
            </w:pPr>
          </w:p>
        </w:tc>
        <w:tc>
          <w:tcPr>
            <w:tcW w:w="1260" w:type="dxa"/>
            <w:vAlign w:val="bottom"/>
            <w:gridSpan w:val="2"/>
            <w:shd w:val="clear" w:color="auto" w:fill="E0E7ED"/>
          </w:tcPr>
          <w:p>
            <w:pPr>
              <w:jc w:val="right"/>
              <w:ind w:right="180"/>
              <w:spacing w:after="0"/>
              <w:rPr>
                <w:sz w:val="20"/>
                <w:szCs w:val="20"/>
                <w:color w:val="auto"/>
              </w:rPr>
            </w:pPr>
            <w:r>
              <w:rPr>
                <w:rFonts w:ascii="Verdana" w:cs="Verdana" w:eastAsia="Verdana" w:hAnsi="Verdana"/>
                <w:sz w:val="13"/>
                <w:szCs w:val="13"/>
                <w:color w:val="auto"/>
              </w:rPr>
              <w:t>—</w:t>
            </w:r>
          </w:p>
        </w:tc>
        <w:tc>
          <w:tcPr>
            <w:tcW w:w="320" w:type="dxa"/>
            <w:vAlign w:val="bottom"/>
            <w:shd w:val="clear" w:color="auto" w:fill="E0E7ED"/>
          </w:tcPr>
          <w:p>
            <w:pPr>
              <w:spacing w:after="0"/>
              <w:rPr>
                <w:sz w:val="15"/>
                <w:szCs w:val="15"/>
                <w:color w:val="auto"/>
              </w:rPr>
            </w:pPr>
          </w:p>
        </w:tc>
        <w:tc>
          <w:tcPr>
            <w:tcW w:w="116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113</w:t>
            </w:r>
          </w:p>
        </w:tc>
      </w:tr>
      <w:tr>
        <w:trPr>
          <w:trHeight w:val="170"/>
        </w:trPr>
        <w:tc>
          <w:tcPr>
            <w:tcW w:w="8180" w:type="dxa"/>
            <w:vAlign w:val="bottom"/>
            <w:gridSpan w:val="3"/>
          </w:tcPr>
          <w:p>
            <w:pPr>
              <w:ind w:left="360"/>
              <w:spacing w:after="0"/>
              <w:rPr>
                <w:sz w:val="20"/>
                <w:szCs w:val="20"/>
                <w:color w:val="auto"/>
              </w:rPr>
            </w:pPr>
            <w:r>
              <w:rPr>
                <w:rFonts w:ascii="Verdana" w:cs="Verdana" w:eastAsia="Verdana" w:hAnsi="Verdana"/>
                <w:sz w:val="13"/>
                <w:szCs w:val="13"/>
                <w:color w:val="auto"/>
              </w:rPr>
              <w:t>Impairment of fixed assets held for sale</w:t>
            </w:r>
          </w:p>
        </w:tc>
        <w:tc>
          <w:tcPr>
            <w:tcW w:w="320" w:type="dxa"/>
            <w:vAlign w:val="bottom"/>
          </w:tcPr>
          <w:p>
            <w:pPr>
              <w:spacing w:after="0"/>
              <w:rPr>
                <w:sz w:val="14"/>
                <w:szCs w:val="14"/>
                <w:color w:val="auto"/>
              </w:rPr>
            </w:pPr>
          </w:p>
        </w:tc>
        <w:tc>
          <w:tcPr>
            <w:tcW w:w="1160" w:type="dxa"/>
            <w:vAlign w:val="bottom"/>
          </w:tcPr>
          <w:p>
            <w:pPr>
              <w:jc w:val="right"/>
              <w:ind w:right="17"/>
              <w:spacing w:after="0"/>
              <w:rPr>
                <w:sz w:val="20"/>
                <w:szCs w:val="20"/>
                <w:color w:val="auto"/>
              </w:rPr>
            </w:pPr>
            <w:r>
              <w:rPr>
                <w:rFonts w:ascii="Verdana" w:cs="Verdana" w:eastAsia="Verdana" w:hAnsi="Verdana"/>
                <w:sz w:val="13"/>
                <w:szCs w:val="13"/>
                <w:color w:val="auto"/>
              </w:rPr>
              <w:t>369</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jc w:val="right"/>
              <w:ind w:right="17"/>
              <w:spacing w:after="0"/>
              <w:rPr>
                <w:sz w:val="20"/>
                <w:szCs w:val="20"/>
                <w:color w:val="auto"/>
              </w:rPr>
            </w:pPr>
            <w:r>
              <w:rPr>
                <w:rFonts w:ascii="Verdana" w:cs="Verdana" w:eastAsia="Verdana" w:hAnsi="Verdana"/>
                <w:sz w:val="13"/>
                <w:szCs w:val="13"/>
                <w:color w:val="auto"/>
              </w:rPr>
              <w:t>—</w:t>
            </w:r>
          </w:p>
        </w:tc>
      </w:tr>
      <w:tr>
        <w:trPr>
          <w:trHeight w:val="181"/>
        </w:trPr>
        <w:tc>
          <w:tcPr>
            <w:tcW w:w="8180" w:type="dxa"/>
            <w:vAlign w:val="bottom"/>
            <w:gridSpan w:val="3"/>
            <w:shd w:val="clear" w:color="auto" w:fill="E0E7ED"/>
          </w:tcPr>
          <w:p>
            <w:pPr>
              <w:ind w:left="360"/>
              <w:spacing w:after="0"/>
              <w:rPr>
                <w:sz w:val="20"/>
                <w:szCs w:val="20"/>
                <w:color w:val="auto"/>
              </w:rPr>
            </w:pPr>
            <w:r>
              <w:rPr>
                <w:rFonts w:ascii="Verdana" w:cs="Verdana" w:eastAsia="Verdana" w:hAnsi="Verdana"/>
                <w:sz w:val="13"/>
                <w:szCs w:val="13"/>
                <w:color w:val="auto"/>
              </w:rPr>
              <w:t>Impairment of mortgage servicing rights</w:t>
            </w:r>
          </w:p>
        </w:tc>
        <w:tc>
          <w:tcPr>
            <w:tcW w:w="320" w:type="dxa"/>
            <w:vAlign w:val="bottom"/>
            <w:shd w:val="clear" w:color="auto" w:fill="E0E7ED"/>
          </w:tcPr>
          <w:p>
            <w:pPr>
              <w:spacing w:after="0"/>
              <w:rPr>
                <w:sz w:val="15"/>
                <w:szCs w:val="15"/>
                <w:color w:val="auto"/>
              </w:rPr>
            </w:pPr>
          </w:p>
        </w:tc>
        <w:tc>
          <w:tcPr>
            <w:tcW w:w="116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1</w:t>
            </w:r>
          </w:p>
        </w:tc>
        <w:tc>
          <w:tcPr>
            <w:tcW w:w="100" w:type="dxa"/>
            <w:vAlign w:val="bottom"/>
            <w:shd w:val="clear" w:color="auto" w:fill="E0E7ED"/>
          </w:tcPr>
          <w:p>
            <w:pPr>
              <w:spacing w:after="0"/>
              <w:rPr>
                <w:sz w:val="15"/>
                <w:szCs w:val="15"/>
                <w:color w:val="auto"/>
              </w:rPr>
            </w:pPr>
          </w:p>
        </w:tc>
        <w:tc>
          <w:tcPr>
            <w:tcW w:w="320" w:type="dxa"/>
            <w:vAlign w:val="bottom"/>
            <w:shd w:val="clear" w:color="auto" w:fill="E0E7ED"/>
          </w:tcPr>
          <w:p>
            <w:pPr>
              <w:spacing w:after="0"/>
              <w:rPr>
                <w:sz w:val="15"/>
                <w:szCs w:val="15"/>
                <w:color w:val="auto"/>
              </w:rPr>
            </w:pPr>
          </w:p>
        </w:tc>
        <w:tc>
          <w:tcPr>
            <w:tcW w:w="116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w:t>
            </w:r>
          </w:p>
        </w:tc>
      </w:tr>
      <w:tr>
        <w:trPr>
          <w:trHeight w:val="170"/>
        </w:trPr>
        <w:tc>
          <w:tcPr>
            <w:tcW w:w="8180" w:type="dxa"/>
            <w:vAlign w:val="bottom"/>
            <w:gridSpan w:val="3"/>
          </w:tcPr>
          <w:p>
            <w:pPr>
              <w:ind w:left="360"/>
              <w:spacing w:after="0"/>
              <w:rPr>
                <w:sz w:val="20"/>
                <w:szCs w:val="20"/>
                <w:color w:val="auto"/>
              </w:rPr>
            </w:pPr>
            <w:r>
              <w:rPr>
                <w:rFonts w:ascii="Verdana" w:cs="Verdana" w:eastAsia="Verdana" w:hAnsi="Verdana"/>
                <w:sz w:val="13"/>
                <w:szCs w:val="13"/>
                <w:color w:val="auto"/>
              </w:rPr>
              <w:t>Unrealized (gains) losses recognized on equity securities, net</w:t>
            </w:r>
          </w:p>
        </w:tc>
        <w:tc>
          <w:tcPr>
            <w:tcW w:w="3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Verdana" w:cs="Verdana" w:eastAsia="Verdana" w:hAnsi="Verdana"/>
                <w:sz w:val="13"/>
                <w:szCs w:val="13"/>
                <w:color w:val="auto"/>
              </w:rPr>
              <w:t>(78)</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jc w:val="right"/>
              <w:ind w:right="17"/>
              <w:spacing w:after="0"/>
              <w:rPr>
                <w:sz w:val="20"/>
                <w:szCs w:val="20"/>
                <w:color w:val="auto"/>
              </w:rPr>
            </w:pPr>
            <w:r>
              <w:rPr>
                <w:rFonts w:ascii="Verdana" w:cs="Verdana" w:eastAsia="Verdana" w:hAnsi="Verdana"/>
                <w:sz w:val="13"/>
                <w:szCs w:val="13"/>
                <w:color w:val="auto"/>
              </w:rPr>
              <w:t>2,501</w:t>
            </w:r>
          </w:p>
        </w:tc>
      </w:tr>
      <w:tr>
        <w:trPr>
          <w:trHeight w:val="181"/>
        </w:trPr>
        <w:tc>
          <w:tcPr>
            <w:tcW w:w="8180" w:type="dxa"/>
            <w:vAlign w:val="bottom"/>
            <w:gridSpan w:val="3"/>
            <w:shd w:val="clear" w:color="auto" w:fill="E0E7ED"/>
          </w:tcPr>
          <w:p>
            <w:pPr>
              <w:ind w:left="360"/>
              <w:spacing w:after="0"/>
              <w:rPr>
                <w:sz w:val="20"/>
                <w:szCs w:val="20"/>
                <w:color w:val="auto"/>
              </w:rPr>
            </w:pPr>
            <w:r>
              <w:rPr>
                <w:rFonts w:ascii="Verdana" w:cs="Verdana" w:eastAsia="Verdana" w:hAnsi="Verdana"/>
                <w:sz w:val="13"/>
                <w:szCs w:val="13"/>
                <w:color w:val="auto"/>
              </w:rPr>
              <w:t>(Gain) loss on sales of debt securities, net</w:t>
            </w:r>
          </w:p>
        </w:tc>
        <w:tc>
          <w:tcPr>
            <w:tcW w:w="320" w:type="dxa"/>
            <w:vAlign w:val="bottom"/>
            <w:shd w:val="clear" w:color="auto" w:fill="E0E7ED"/>
          </w:tcPr>
          <w:p>
            <w:pPr>
              <w:spacing w:after="0"/>
              <w:rPr>
                <w:sz w:val="15"/>
                <w:szCs w:val="15"/>
                <w:color w:val="auto"/>
              </w:rPr>
            </w:pPr>
          </w:p>
        </w:tc>
        <w:tc>
          <w:tcPr>
            <w:tcW w:w="116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6,806</w:t>
            </w:r>
          </w:p>
        </w:tc>
        <w:tc>
          <w:tcPr>
            <w:tcW w:w="100" w:type="dxa"/>
            <w:vAlign w:val="bottom"/>
            <w:shd w:val="clear" w:color="auto" w:fill="E0E7ED"/>
          </w:tcPr>
          <w:p>
            <w:pPr>
              <w:spacing w:after="0"/>
              <w:rPr>
                <w:sz w:val="15"/>
                <w:szCs w:val="15"/>
                <w:color w:val="auto"/>
              </w:rPr>
            </w:pPr>
          </w:p>
        </w:tc>
        <w:tc>
          <w:tcPr>
            <w:tcW w:w="320" w:type="dxa"/>
            <w:vAlign w:val="bottom"/>
            <w:shd w:val="clear" w:color="auto" w:fill="E0E7ED"/>
          </w:tcPr>
          <w:p>
            <w:pPr>
              <w:spacing w:after="0"/>
              <w:rPr>
                <w:sz w:val="15"/>
                <w:szCs w:val="15"/>
                <w:color w:val="auto"/>
              </w:rPr>
            </w:pPr>
          </w:p>
        </w:tc>
        <w:tc>
          <w:tcPr>
            <w:tcW w:w="116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174</w:t>
            </w:r>
          </w:p>
        </w:tc>
      </w:tr>
      <w:tr>
        <w:trPr>
          <w:trHeight w:val="170"/>
        </w:trPr>
        <w:tc>
          <w:tcPr>
            <w:tcW w:w="8180" w:type="dxa"/>
            <w:vAlign w:val="bottom"/>
            <w:gridSpan w:val="3"/>
          </w:tcPr>
          <w:p>
            <w:pPr>
              <w:ind w:left="360"/>
              <w:spacing w:after="0"/>
              <w:rPr>
                <w:sz w:val="20"/>
                <w:szCs w:val="20"/>
                <w:color w:val="auto"/>
              </w:rPr>
            </w:pPr>
            <w:r>
              <w:rPr>
                <w:rFonts w:ascii="Verdana" w:cs="Verdana" w:eastAsia="Verdana" w:hAnsi="Verdana"/>
                <w:sz w:val="13"/>
                <w:szCs w:val="13"/>
                <w:color w:val="auto"/>
              </w:rPr>
              <w:t>(Gain) loss on sales of mortgage servicing rights</w:t>
            </w:r>
          </w:p>
        </w:tc>
        <w:tc>
          <w:tcPr>
            <w:tcW w:w="3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Verdana" w:cs="Verdana" w:eastAsia="Verdana" w:hAnsi="Verdana"/>
                <w:sz w:val="13"/>
                <w:szCs w:val="13"/>
                <w:color w:val="auto"/>
              </w:rPr>
              <w:t>(7,742)</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jc w:val="right"/>
              <w:ind w:right="17"/>
              <w:spacing w:after="0"/>
              <w:rPr>
                <w:sz w:val="20"/>
                <w:szCs w:val="20"/>
                <w:color w:val="auto"/>
              </w:rPr>
            </w:pPr>
            <w:r>
              <w:rPr>
                <w:rFonts w:ascii="Verdana" w:cs="Verdana" w:eastAsia="Verdana" w:hAnsi="Verdana"/>
                <w:sz w:val="13"/>
                <w:szCs w:val="13"/>
                <w:color w:val="auto"/>
              </w:rPr>
              <w:t>—</w:t>
            </w:r>
          </w:p>
        </w:tc>
      </w:tr>
      <w:tr>
        <w:trPr>
          <w:trHeight w:val="181"/>
        </w:trPr>
        <w:tc>
          <w:tcPr>
            <w:tcW w:w="8180" w:type="dxa"/>
            <w:vAlign w:val="bottom"/>
            <w:gridSpan w:val="3"/>
            <w:shd w:val="clear" w:color="auto" w:fill="E0E7ED"/>
          </w:tcPr>
          <w:p>
            <w:pPr>
              <w:ind w:left="360"/>
              <w:spacing w:after="0"/>
              <w:rPr>
                <w:sz w:val="20"/>
                <w:szCs w:val="20"/>
                <w:color w:val="auto"/>
              </w:rPr>
            </w:pPr>
            <w:r>
              <w:rPr>
                <w:rFonts w:ascii="Verdana" w:cs="Verdana" w:eastAsia="Verdana" w:hAnsi="Verdana"/>
                <w:sz w:val="13"/>
                <w:szCs w:val="13"/>
                <w:color w:val="auto"/>
              </w:rPr>
              <w:t>(Gain) loss on sales of loans, net</w:t>
            </w:r>
          </w:p>
        </w:tc>
        <w:tc>
          <w:tcPr>
            <w:tcW w:w="320" w:type="dxa"/>
            <w:vAlign w:val="bottom"/>
            <w:shd w:val="clear" w:color="auto" w:fill="E0E7ED"/>
          </w:tcPr>
          <w:p>
            <w:pPr>
              <w:spacing w:after="0"/>
              <w:rPr>
                <w:sz w:val="15"/>
                <w:szCs w:val="15"/>
                <w:color w:val="auto"/>
              </w:rPr>
            </w:pPr>
          </w:p>
        </w:tc>
        <w:tc>
          <w:tcPr>
            <w:tcW w:w="116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(723)</w:t>
            </w:r>
          </w:p>
        </w:tc>
        <w:tc>
          <w:tcPr>
            <w:tcW w:w="100" w:type="dxa"/>
            <w:vAlign w:val="bottom"/>
            <w:shd w:val="clear" w:color="auto" w:fill="E0E7ED"/>
          </w:tcPr>
          <w:p>
            <w:pPr>
              <w:spacing w:after="0"/>
              <w:rPr>
                <w:sz w:val="15"/>
                <w:szCs w:val="15"/>
                <w:color w:val="auto"/>
              </w:rPr>
            </w:pPr>
          </w:p>
        </w:tc>
        <w:tc>
          <w:tcPr>
            <w:tcW w:w="320" w:type="dxa"/>
            <w:vAlign w:val="bottom"/>
            <w:shd w:val="clear" w:color="auto" w:fill="E0E7ED"/>
          </w:tcPr>
          <w:p>
            <w:pPr>
              <w:spacing w:after="0"/>
              <w:rPr>
                <w:sz w:val="15"/>
                <w:szCs w:val="15"/>
                <w:color w:val="auto"/>
              </w:rPr>
            </w:pPr>
          </w:p>
        </w:tc>
        <w:tc>
          <w:tcPr>
            <w:tcW w:w="116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(394)</w:t>
            </w:r>
          </w:p>
        </w:tc>
      </w:tr>
      <w:tr>
        <w:trPr>
          <w:trHeight w:val="170"/>
        </w:trPr>
        <w:tc>
          <w:tcPr>
            <w:tcW w:w="8180" w:type="dxa"/>
            <w:vAlign w:val="bottom"/>
            <w:gridSpan w:val="3"/>
          </w:tcPr>
          <w:p>
            <w:pPr>
              <w:ind w:left="360"/>
              <w:spacing w:after="0"/>
              <w:rPr>
                <w:sz w:val="20"/>
                <w:szCs w:val="20"/>
                <w:color w:val="auto"/>
              </w:rPr>
            </w:pPr>
            <w:r>
              <w:rPr>
                <w:rFonts w:ascii="Verdana" w:cs="Verdana" w:eastAsia="Verdana" w:hAnsi="Verdana"/>
                <w:sz w:val="13"/>
                <w:szCs w:val="13"/>
                <w:color w:val="auto"/>
              </w:rPr>
              <w:t>(Gain) loss on sales of OREO and other repossessed assets</w:t>
            </w:r>
          </w:p>
        </w:tc>
        <w:tc>
          <w:tcPr>
            <w:tcW w:w="3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Verdana" w:cs="Verdana" w:eastAsia="Verdana" w:hAnsi="Verdana"/>
                <w:sz w:val="13"/>
                <w:szCs w:val="13"/>
                <w:color w:val="auto"/>
              </w:rPr>
              <w:t>(540)</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jc w:val="right"/>
              <w:ind w:right="17"/>
              <w:spacing w:after="0"/>
              <w:rPr>
                <w:sz w:val="20"/>
                <w:szCs w:val="20"/>
                <w:color w:val="auto"/>
              </w:rPr>
            </w:pPr>
            <w:r>
              <w:rPr>
                <w:rFonts w:ascii="Verdana" w:cs="Verdana" w:eastAsia="Verdana" w:hAnsi="Verdana"/>
                <w:sz w:val="13"/>
                <w:szCs w:val="13"/>
                <w:color w:val="auto"/>
              </w:rPr>
              <w:t>4</w:t>
            </w:r>
          </w:p>
        </w:tc>
      </w:tr>
      <w:tr>
        <w:trPr>
          <w:trHeight w:val="181"/>
        </w:trPr>
        <w:tc>
          <w:tcPr>
            <w:tcW w:w="8180" w:type="dxa"/>
            <w:vAlign w:val="bottom"/>
            <w:gridSpan w:val="3"/>
            <w:shd w:val="clear" w:color="auto" w:fill="E0E7ED"/>
          </w:tcPr>
          <w:p>
            <w:pPr>
              <w:ind w:left="360"/>
              <w:spacing w:after="0"/>
              <w:rPr>
                <w:sz w:val="20"/>
                <w:szCs w:val="20"/>
                <w:color w:val="auto"/>
              </w:rPr>
            </w:pPr>
            <w:r>
              <w:rPr>
                <w:rFonts w:ascii="Verdana" w:cs="Verdana" w:eastAsia="Verdana" w:hAnsi="Verdana"/>
                <w:sz w:val="13"/>
                <w:szCs w:val="13"/>
                <w:color w:val="auto"/>
              </w:rPr>
              <w:t>(Gain) loss on sales of premises and equipment</w:t>
            </w:r>
          </w:p>
        </w:tc>
        <w:tc>
          <w:tcPr>
            <w:tcW w:w="320" w:type="dxa"/>
            <w:vAlign w:val="bottom"/>
            <w:shd w:val="clear" w:color="auto" w:fill="E0E7ED"/>
          </w:tcPr>
          <w:p>
            <w:pPr>
              <w:spacing w:after="0"/>
              <w:rPr>
                <w:sz w:val="15"/>
                <w:szCs w:val="15"/>
                <w:color w:val="auto"/>
              </w:rPr>
            </w:pPr>
          </w:p>
        </w:tc>
        <w:tc>
          <w:tcPr>
            <w:tcW w:w="116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(54)</w:t>
            </w:r>
          </w:p>
        </w:tc>
        <w:tc>
          <w:tcPr>
            <w:tcW w:w="100" w:type="dxa"/>
            <w:vAlign w:val="bottom"/>
            <w:shd w:val="clear" w:color="auto" w:fill="E0E7ED"/>
          </w:tcPr>
          <w:p>
            <w:pPr>
              <w:spacing w:after="0"/>
              <w:rPr>
                <w:sz w:val="15"/>
                <w:szCs w:val="15"/>
                <w:color w:val="auto"/>
              </w:rPr>
            </w:pPr>
          </w:p>
        </w:tc>
        <w:tc>
          <w:tcPr>
            <w:tcW w:w="320" w:type="dxa"/>
            <w:vAlign w:val="bottom"/>
            <w:shd w:val="clear" w:color="auto" w:fill="E0E7ED"/>
          </w:tcPr>
          <w:p>
            <w:pPr>
              <w:spacing w:after="0"/>
              <w:rPr>
                <w:sz w:val="15"/>
                <w:szCs w:val="15"/>
                <w:color w:val="auto"/>
              </w:rPr>
            </w:pPr>
          </w:p>
        </w:tc>
        <w:tc>
          <w:tcPr>
            <w:tcW w:w="116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(179)</w:t>
            </w:r>
          </w:p>
        </w:tc>
      </w:tr>
      <w:tr>
        <w:trPr>
          <w:trHeight w:val="170"/>
        </w:trPr>
        <w:tc>
          <w:tcPr>
            <w:tcW w:w="8180" w:type="dxa"/>
            <w:vAlign w:val="bottom"/>
            <w:gridSpan w:val="3"/>
          </w:tcPr>
          <w:p>
            <w:pPr>
              <w:ind w:left="360"/>
              <w:spacing w:after="0"/>
              <w:rPr>
                <w:sz w:val="20"/>
                <w:szCs w:val="20"/>
                <w:color w:val="auto"/>
              </w:rPr>
            </w:pPr>
            <w:r>
              <w:rPr>
                <w:rFonts w:ascii="Verdana" w:cs="Verdana" w:eastAsia="Verdana" w:hAnsi="Verdana"/>
                <w:sz w:val="13"/>
                <w:szCs w:val="13"/>
                <w:color w:val="auto"/>
              </w:rPr>
              <w:t>(Gain) loss on life insurance proceeds</w:t>
            </w:r>
          </w:p>
        </w:tc>
        <w:tc>
          <w:tcPr>
            <w:tcW w:w="3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Verdana" w:cs="Verdana" w:eastAsia="Verdana" w:hAnsi="Verdana"/>
                <w:sz w:val="13"/>
                <w:szCs w:val="13"/>
                <w:color w:val="auto"/>
              </w:rPr>
              <w:t>(781)</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Verdana" w:cs="Verdana" w:eastAsia="Verdana" w:hAnsi="Verdana"/>
                <w:sz w:val="13"/>
                <w:szCs w:val="13"/>
                <w:color w:val="auto"/>
              </w:rPr>
              <w:t>(759)</w:t>
            </w:r>
          </w:p>
        </w:tc>
      </w:tr>
      <w:tr>
        <w:trPr>
          <w:trHeight w:val="181"/>
        </w:trPr>
        <w:tc>
          <w:tcPr>
            <w:tcW w:w="8180" w:type="dxa"/>
            <w:vAlign w:val="bottom"/>
            <w:gridSpan w:val="3"/>
            <w:shd w:val="clear" w:color="auto" w:fill="E0E7ED"/>
          </w:tcPr>
          <w:p>
            <w:pPr>
              <w:ind w:left="360"/>
              <w:spacing w:after="0"/>
              <w:rPr>
                <w:sz w:val="20"/>
                <w:szCs w:val="20"/>
                <w:color w:val="auto"/>
              </w:rPr>
            </w:pPr>
            <w:r>
              <w:rPr>
                <w:rFonts w:ascii="Verdana" w:cs="Verdana" w:eastAsia="Verdana" w:hAnsi="Verdana"/>
                <w:sz w:val="13"/>
                <w:szCs w:val="13"/>
                <w:color w:val="auto"/>
              </w:rPr>
              <w:t>(Increase) decrease in cash surrender value of bank owned life insurance</w:t>
            </w:r>
          </w:p>
        </w:tc>
        <w:tc>
          <w:tcPr>
            <w:tcW w:w="320" w:type="dxa"/>
            <w:vAlign w:val="bottom"/>
            <w:shd w:val="clear" w:color="auto" w:fill="E0E7ED"/>
          </w:tcPr>
          <w:p>
            <w:pPr>
              <w:spacing w:after="0"/>
              <w:rPr>
                <w:sz w:val="15"/>
                <w:szCs w:val="15"/>
                <w:color w:val="auto"/>
              </w:rPr>
            </w:pPr>
          </w:p>
        </w:tc>
        <w:tc>
          <w:tcPr>
            <w:tcW w:w="116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(2,080)</w:t>
            </w:r>
          </w:p>
        </w:tc>
        <w:tc>
          <w:tcPr>
            <w:tcW w:w="100" w:type="dxa"/>
            <w:vAlign w:val="bottom"/>
            <w:shd w:val="clear" w:color="auto" w:fill="E0E7ED"/>
          </w:tcPr>
          <w:p>
            <w:pPr>
              <w:spacing w:after="0"/>
              <w:rPr>
                <w:sz w:val="15"/>
                <w:szCs w:val="15"/>
                <w:color w:val="auto"/>
              </w:rPr>
            </w:pPr>
          </w:p>
        </w:tc>
        <w:tc>
          <w:tcPr>
            <w:tcW w:w="320" w:type="dxa"/>
            <w:vAlign w:val="bottom"/>
            <w:shd w:val="clear" w:color="auto" w:fill="E0E7ED"/>
          </w:tcPr>
          <w:p>
            <w:pPr>
              <w:spacing w:after="0"/>
              <w:rPr>
                <w:sz w:val="15"/>
                <w:szCs w:val="15"/>
                <w:color w:val="auto"/>
              </w:rPr>
            </w:pPr>
          </w:p>
        </w:tc>
        <w:tc>
          <w:tcPr>
            <w:tcW w:w="116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(1,922)</w:t>
            </w:r>
          </w:p>
        </w:tc>
      </w:tr>
      <w:tr>
        <w:trPr>
          <w:trHeight w:val="170"/>
        </w:trPr>
        <w:tc>
          <w:tcPr>
            <w:tcW w:w="8180" w:type="dxa"/>
            <w:vAlign w:val="bottom"/>
            <w:gridSpan w:val="3"/>
          </w:tcPr>
          <w:p>
            <w:pPr>
              <w:ind w:left="360"/>
              <w:spacing w:after="0"/>
              <w:rPr>
                <w:sz w:val="20"/>
                <w:szCs w:val="20"/>
                <w:color w:val="auto"/>
              </w:rPr>
            </w:pPr>
            <w:r>
              <w:rPr>
                <w:rFonts w:ascii="Verdana" w:cs="Verdana" w:eastAsia="Verdana" w:hAnsi="Verdana"/>
                <w:sz w:val="13"/>
                <w:szCs w:val="13"/>
                <w:color w:val="auto"/>
              </w:rPr>
              <w:t>Provision for deferred income taxes</w:t>
            </w:r>
          </w:p>
        </w:tc>
        <w:tc>
          <w:tcPr>
            <w:tcW w:w="320" w:type="dxa"/>
            <w:vAlign w:val="bottom"/>
          </w:tcPr>
          <w:p>
            <w:pPr>
              <w:spacing w:after="0"/>
              <w:rPr>
                <w:sz w:val="14"/>
                <w:szCs w:val="14"/>
                <w:color w:val="auto"/>
              </w:rPr>
            </w:pPr>
          </w:p>
        </w:tc>
        <w:tc>
          <w:tcPr>
            <w:tcW w:w="1160" w:type="dxa"/>
            <w:vAlign w:val="bottom"/>
          </w:tcPr>
          <w:p>
            <w:pPr>
              <w:jc w:val="right"/>
              <w:ind w:right="17"/>
              <w:spacing w:after="0"/>
              <w:rPr>
                <w:sz w:val="20"/>
                <w:szCs w:val="20"/>
                <w:color w:val="auto"/>
              </w:rPr>
            </w:pPr>
            <w:r>
              <w:rPr>
                <w:rFonts w:ascii="Verdana" w:cs="Verdana" w:eastAsia="Verdana" w:hAnsi="Verdana"/>
                <w:sz w:val="13"/>
                <w:szCs w:val="13"/>
                <w:color w:val="auto"/>
              </w:rPr>
              <w:t>1,480</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Verdana" w:cs="Verdana" w:eastAsia="Verdana" w:hAnsi="Verdana"/>
                <w:sz w:val="13"/>
                <w:szCs w:val="13"/>
                <w:color w:val="auto"/>
              </w:rPr>
              <w:t>(2,725)</w:t>
            </w:r>
          </w:p>
        </w:tc>
      </w:tr>
      <w:tr>
        <w:trPr>
          <w:trHeight w:val="181"/>
        </w:trPr>
        <w:tc>
          <w:tcPr>
            <w:tcW w:w="8180" w:type="dxa"/>
            <w:vAlign w:val="bottom"/>
            <w:gridSpan w:val="3"/>
            <w:shd w:val="clear" w:color="auto" w:fill="E0E7ED"/>
          </w:tcPr>
          <w:p>
            <w:pPr>
              <w:ind w:left="360"/>
              <w:spacing w:after="0"/>
              <w:rPr>
                <w:sz w:val="20"/>
                <w:szCs w:val="20"/>
                <w:color w:val="auto"/>
              </w:rPr>
            </w:pPr>
            <w:r>
              <w:rPr>
                <w:rFonts w:ascii="Verdana" w:cs="Verdana" w:eastAsia="Verdana" w:hAnsi="Verdana"/>
                <w:sz w:val="13"/>
                <w:szCs w:val="13"/>
                <w:color w:val="auto"/>
              </w:rPr>
              <w:t>Stock-based compensation</w:t>
            </w:r>
          </w:p>
        </w:tc>
        <w:tc>
          <w:tcPr>
            <w:tcW w:w="320" w:type="dxa"/>
            <w:vAlign w:val="bottom"/>
            <w:shd w:val="clear" w:color="auto" w:fill="E0E7ED"/>
          </w:tcPr>
          <w:p>
            <w:pPr>
              <w:spacing w:after="0"/>
              <w:rPr>
                <w:sz w:val="15"/>
                <w:szCs w:val="15"/>
                <w:color w:val="auto"/>
              </w:rPr>
            </w:pPr>
          </w:p>
        </w:tc>
        <w:tc>
          <w:tcPr>
            <w:tcW w:w="116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3,537</w:t>
            </w:r>
          </w:p>
        </w:tc>
        <w:tc>
          <w:tcPr>
            <w:tcW w:w="100" w:type="dxa"/>
            <w:vAlign w:val="bottom"/>
            <w:shd w:val="clear" w:color="auto" w:fill="E0E7ED"/>
          </w:tcPr>
          <w:p>
            <w:pPr>
              <w:spacing w:after="0"/>
              <w:rPr>
                <w:sz w:val="15"/>
                <w:szCs w:val="15"/>
                <w:color w:val="auto"/>
              </w:rPr>
            </w:pPr>
          </w:p>
        </w:tc>
        <w:tc>
          <w:tcPr>
            <w:tcW w:w="320" w:type="dxa"/>
            <w:vAlign w:val="bottom"/>
            <w:shd w:val="clear" w:color="auto" w:fill="E0E7ED"/>
          </w:tcPr>
          <w:p>
            <w:pPr>
              <w:spacing w:after="0"/>
              <w:rPr>
                <w:sz w:val="15"/>
                <w:szCs w:val="15"/>
                <w:color w:val="auto"/>
              </w:rPr>
            </w:pPr>
          </w:p>
        </w:tc>
        <w:tc>
          <w:tcPr>
            <w:tcW w:w="116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4,325</w:t>
            </w:r>
          </w:p>
        </w:tc>
      </w:tr>
      <w:tr>
        <w:trPr>
          <w:trHeight w:val="170"/>
        </w:trPr>
        <w:tc>
          <w:tcPr>
            <w:tcW w:w="8180" w:type="dxa"/>
            <w:vAlign w:val="bottom"/>
            <w:gridSpan w:val="3"/>
          </w:tcPr>
          <w:p>
            <w:pPr>
              <w:ind w:left="360"/>
              <w:spacing w:after="0"/>
              <w:rPr>
                <w:sz w:val="20"/>
                <w:szCs w:val="20"/>
                <w:color w:val="auto"/>
              </w:rPr>
            </w:pPr>
            <w:r>
              <w:rPr>
                <w:rFonts w:ascii="Verdana" w:cs="Verdana" w:eastAsia="Verdana" w:hAnsi="Verdana"/>
                <w:sz w:val="13"/>
                <w:szCs w:val="13"/>
                <w:color w:val="auto"/>
              </w:rPr>
              <w:t>Proceeds from the sale of mortgage servicing rights</w:t>
            </w:r>
          </w:p>
        </w:tc>
        <w:tc>
          <w:tcPr>
            <w:tcW w:w="320" w:type="dxa"/>
            <w:vAlign w:val="bottom"/>
          </w:tcPr>
          <w:p>
            <w:pPr>
              <w:spacing w:after="0"/>
              <w:rPr>
                <w:sz w:val="14"/>
                <w:szCs w:val="14"/>
                <w:color w:val="auto"/>
              </w:rPr>
            </w:pPr>
          </w:p>
        </w:tc>
        <w:tc>
          <w:tcPr>
            <w:tcW w:w="1160" w:type="dxa"/>
            <w:vAlign w:val="bottom"/>
          </w:tcPr>
          <w:p>
            <w:pPr>
              <w:jc w:val="right"/>
              <w:ind w:right="17"/>
              <w:spacing w:after="0"/>
              <w:rPr>
                <w:sz w:val="20"/>
                <w:szCs w:val="20"/>
                <w:color w:val="auto"/>
              </w:rPr>
            </w:pPr>
            <w:r>
              <w:rPr>
                <w:rFonts w:ascii="Verdana" w:cs="Verdana" w:eastAsia="Verdana" w:hAnsi="Verdana"/>
                <w:sz w:val="13"/>
                <w:szCs w:val="13"/>
                <w:color w:val="auto"/>
              </w:rPr>
              <w:t>9,796</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jc w:val="right"/>
              <w:ind w:right="17"/>
              <w:spacing w:after="0"/>
              <w:rPr>
                <w:sz w:val="20"/>
                <w:szCs w:val="20"/>
                <w:color w:val="auto"/>
              </w:rPr>
            </w:pPr>
            <w:r>
              <w:rPr>
                <w:rFonts w:ascii="Verdana" w:cs="Verdana" w:eastAsia="Verdana" w:hAnsi="Verdana"/>
                <w:sz w:val="13"/>
                <w:szCs w:val="13"/>
                <w:color w:val="auto"/>
              </w:rPr>
              <w:t>—</w:t>
            </w:r>
          </w:p>
        </w:tc>
      </w:tr>
      <w:tr>
        <w:trPr>
          <w:trHeight w:val="181"/>
        </w:trPr>
        <w:tc>
          <w:tcPr>
            <w:tcW w:w="8180" w:type="dxa"/>
            <w:vAlign w:val="bottom"/>
            <w:gridSpan w:val="3"/>
            <w:shd w:val="clear" w:color="auto" w:fill="E0E7ED"/>
          </w:tcPr>
          <w:p>
            <w:pPr>
              <w:ind w:left="360"/>
              <w:spacing w:after="0"/>
              <w:rPr>
                <w:sz w:val="20"/>
                <w:szCs w:val="20"/>
                <w:color w:val="auto"/>
              </w:rPr>
            </w:pPr>
            <w:r>
              <w:rPr>
                <w:rFonts w:ascii="Verdana" w:cs="Verdana" w:eastAsia="Verdana" w:hAnsi="Verdana"/>
                <w:sz w:val="13"/>
                <w:szCs w:val="13"/>
                <w:color w:val="auto"/>
              </w:rPr>
              <w:t>Mortgage loans originated for sale</w:t>
            </w:r>
          </w:p>
        </w:tc>
        <w:tc>
          <w:tcPr>
            <w:tcW w:w="320" w:type="dxa"/>
            <w:vAlign w:val="bottom"/>
            <w:shd w:val="clear" w:color="auto" w:fill="E0E7ED"/>
          </w:tcPr>
          <w:p>
            <w:pPr>
              <w:spacing w:after="0"/>
              <w:rPr>
                <w:sz w:val="15"/>
                <w:szCs w:val="15"/>
                <w:color w:val="auto"/>
              </w:rPr>
            </w:pPr>
          </w:p>
        </w:tc>
        <w:tc>
          <w:tcPr>
            <w:tcW w:w="116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(51,722)</w:t>
            </w:r>
          </w:p>
        </w:tc>
        <w:tc>
          <w:tcPr>
            <w:tcW w:w="100" w:type="dxa"/>
            <w:vAlign w:val="bottom"/>
            <w:shd w:val="clear" w:color="auto" w:fill="E0E7ED"/>
          </w:tcPr>
          <w:p>
            <w:pPr>
              <w:spacing w:after="0"/>
              <w:rPr>
                <w:sz w:val="15"/>
                <w:szCs w:val="15"/>
                <w:color w:val="auto"/>
              </w:rPr>
            </w:pPr>
          </w:p>
        </w:tc>
        <w:tc>
          <w:tcPr>
            <w:tcW w:w="320" w:type="dxa"/>
            <w:vAlign w:val="bottom"/>
            <w:shd w:val="clear" w:color="auto" w:fill="E0E7ED"/>
          </w:tcPr>
          <w:p>
            <w:pPr>
              <w:spacing w:after="0"/>
              <w:rPr>
                <w:sz w:val="15"/>
                <w:szCs w:val="15"/>
                <w:color w:val="auto"/>
              </w:rPr>
            </w:pPr>
          </w:p>
        </w:tc>
        <w:tc>
          <w:tcPr>
            <w:tcW w:w="116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(18,116)</w:t>
            </w:r>
          </w:p>
        </w:tc>
      </w:tr>
      <w:tr>
        <w:trPr>
          <w:trHeight w:val="170"/>
        </w:trPr>
        <w:tc>
          <w:tcPr>
            <w:tcW w:w="8180" w:type="dxa"/>
            <w:vAlign w:val="bottom"/>
            <w:gridSpan w:val="3"/>
          </w:tcPr>
          <w:p>
            <w:pPr>
              <w:ind w:left="360"/>
              <w:spacing w:after="0"/>
              <w:rPr>
                <w:sz w:val="20"/>
                <w:szCs w:val="20"/>
                <w:color w:val="auto"/>
              </w:rPr>
            </w:pPr>
            <w:r>
              <w:rPr>
                <w:rFonts w:ascii="Verdana" w:cs="Verdana" w:eastAsia="Verdana" w:hAnsi="Verdana"/>
                <w:sz w:val="13"/>
                <w:szCs w:val="13"/>
                <w:color w:val="auto"/>
              </w:rPr>
              <w:t>Proceeds from sales of mortgage loans</w:t>
            </w:r>
          </w:p>
        </w:tc>
        <w:tc>
          <w:tcPr>
            <w:tcW w:w="320" w:type="dxa"/>
            <w:vAlign w:val="bottom"/>
          </w:tcPr>
          <w:p>
            <w:pPr>
              <w:spacing w:after="0"/>
              <w:rPr>
                <w:sz w:val="14"/>
                <w:szCs w:val="14"/>
                <w:color w:val="auto"/>
              </w:rPr>
            </w:pPr>
          </w:p>
        </w:tc>
        <w:tc>
          <w:tcPr>
            <w:tcW w:w="1160" w:type="dxa"/>
            <w:vAlign w:val="bottom"/>
          </w:tcPr>
          <w:p>
            <w:pPr>
              <w:jc w:val="right"/>
              <w:ind w:right="17"/>
              <w:spacing w:after="0"/>
              <w:rPr>
                <w:sz w:val="20"/>
                <w:szCs w:val="20"/>
                <w:color w:val="auto"/>
              </w:rPr>
            </w:pPr>
            <w:r>
              <w:rPr>
                <w:rFonts w:ascii="Verdana" w:cs="Verdana" w:eastAsia="Verdana" w:hAnsi="Verdana"/>
                <w:sz w:val="13"/>
                <w:szCs w:val="13"/>
                <w:color w:val="auto"/>
              </w:rPr>
              <w:t>43,629</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jc w:val="right"/>
              <w:ind w:right="17"/>
              <w:spacing w:after="0"/>
              <w:rPr>
                <w:sz w:val="20"/>
                <w:szCs w:val="20"/>
                <w:color w:val="auto"/>
              </w:rPr>
            </w:pPr>
            <w:r>
              <w:rPr>
                <w:rFonts w:ascii="Verdana" w:cs="Verdana" w:eastAsia="Verdana" w:hAnsi="Verdana"/>
                <w:sz w:val="13"/>
                <w:szCs w:val="13"/>
                <w:color w:val="auto"/>
              </w:rPr>
              <w:t>18,208</w:t>
            </w:r>
          </w:p>
        </w:tc>
      </w:tr>
      <w:tr>
        <w:trPr>
          <w:trHeight w:val="181"/>
        </w:trPr>
        <w:tc>
          <w:tcPr>
            <w:tcW w:w="8180" w:type="dxa"/>
            <w:vAlign w:val="bottom"/>
            <w:gridSpan w:val="3"/>
            <w:shd w:val="clear" w:color="auto" w:fill="E0E7ED"/>
          </w:tcPr>
          <w:p>
            <w:pPr>
              <w:ind w:left="360"/>
              <w:spacing w:after="0"/>
              <w:rPr>
                <w:sz w:val="20"/>
                <w:szCs w:val="20"/>
                <w:color w:val="auto"/>
              </w:rPr>
            </w:pPr>
            <w:r>
              <w:rPr>
                <w:rFonts w:ascii="Verdana" w:cs="Verdana" w:eastAsia="Verdana" w:hAnsi="Verdana"/>
                <w:sz w:val="13"/>
                <w:szCs w:val="13"/>
                <w:color w:val="auto"/>
              </w:rPr>
              <w:t>(Increase) decrease in other assets</w:t>
            </w:r>
          </w:p>
        </w:tc>
        <w:tc>
          <w:tcPr>
            <w:tcW w:w="320" w:type="dxa"/>
            <w:vAlign w:val="bottom"/>
            <w:shd w:val="clear" w:color="auto" w:fill="E0E7ED"/>
          </w:tcPr>
          <w:p>
            <w:pPr>
              <w:spacing w:after="0"/>
              <w:rPr>
                <w:sz w:val="15"/>
                <w:szCs w:val="15"/>
                <w:color w:val="auto"/>
              </w:rPr>
            </w:pPr>
          </w:p>
        </w:tc>
        <w:tc>
          <w:tcPr>
            <w:tcW w:w="116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3,851</w:t>
            </w:r>
          </w:p>
        </w:tc>
        <w:tc>
          <w:tcPr>
            <w:tcW w:w="100" w:type="dxa"/>
            <w:vAlign w:val="bottom"/>
            <w:shd w:val="clear" w:color="auto" w:fill="E0E7ED"/>
          </w:tcPr>
          <w:p>
            <w:pPr>
              <w:spacing w:after="0"/>
              <w:rPr>
                <w:sz w:val="15"/>
                <w:szCs w:val="15"/>
                <w:color w:val="auto"/>
              </w:rPr>
            </w:pPr>
          </w:p>
        </w:tc>
        <w:tc>
          <w:tcPr>
            <w:tcW w:w="320" w:type="dxa"/>
            <w:vAlign w:val="bottom"/>
            <w:shd w:val="clear" w:color="auto" w:fill="E0E7ED"/>
          </w:tcPr>
          <w:p>
            <w:pPr>
              <w:spacing w:after="0"/>
              <w:rPr>
                <w:sz w:val="15"/>
                <w:szCs w:val="15"/>
                <w:color w:val="auto"/>
              </w:rPr>
            </w:pPr>
          </w:p>
        </w:tc>
        <w:tc>
          <w:tcPr>
            <w:tcW w:w="116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(6,326)</w:t>
            </w:r>
          </w:p>
        </w:tc>
      </w:tr>
      <w:tr>
        <w:trPr>
          <w:trHeight w:val="170"/>
        </w:trPr>
        <w:tc>
          <w:tcPr>
            <w:tcW w:w="8180" w:type="dxa"/>
            <w:vAlign w:val="bottom"/>
            <w:tcBorders>
              <w:bottom w:val="single" w:sz="8" w:color="E0E7ED"/>
            </w:tcBorders>
            <w:gridSpan w:val="3"/>
          </w:tcPr>
          <w:p>
            <w:pPr>
              <w:ind w:left="360"/>
              <w:spacing w:after="0"/>
              <w:rPr>
                <w:sz w:val="20"/>
                <w:szCs w:val="20"/>
                <w:color w:val="auto"/>
              </w:rPr>
            </w:pPr>
            <w:r>
              <w:rPr>
                <w:rFonts w:ascii="Verdana" w:cs="Verdana" w:eastAsia="Verdana" w:hAnsi="Verdana"/>
                <w:sz w:val="13"/>
                <w:szCs w:val="13"/>
                <w:color w:val="auto"/>
              </w:rPr>
              <w:t>Increase (decrease) in other liabilities</w:t>
            </w:r>
          </w:p>
        </w:tc>
        <w:tc>
          <w:tcPr>
            <w:tcW w:w="3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Verdana" w:cs="Verdana" w:eastAsia="Verdana" w:hAnsi="Verdana"/>
                <w:sz w:val="13"/>
                <w:szCs w:val="13"/>
                <w:color w:val="auto"/>
              </w:rPr>
              <w:t>(19,254)</w:t>
            </w:r>
          </w:p>
        </w:tc>
        <w:tc>
          <w:tcPr>
            <w:tcW w:w="100" w:type="dxa"/>
            <w:vAlign w:val="bottom"/>
            <w:tcBorders>
              <w:bottom w:val="single" w:sz="8" w:color="E0E7ED"/>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Verdana" w:cs="Verdana" w:eastAsia="Verdana" w:hAnsi="Verdana"/>
                <w:sz w:val="13"/>
                <w:szCs w:val="13"/>
                <w:color w:val="auto"/>
              </w:rPr>
              <w:t>(5,543)</w:t>
            </w:r>
          </w:p>
        </w:tc>
      </w:tr>
      <w:tr>
        <w:trPr>
          <w:trHeight w:val="169"/>
        </w:trPr>
        <w:tc>
          <w:tcPr>
            <w:tcW w:w="8180" w:type="dxa"/>
            <w:vAlign w:val="bottom"/>
            <w:gridSpan w:val="3"/>
            <w:shd w:val="clear" w:color="auto" w:fill="E0E7ED"/>
          </w:tcPr>
          <w:p>
            <w:pPr>
              <w:ind w:left="20"/>
              <w:spacing w:after="0"/>
              <w:rPr>
                <w:sz w:val="20"/>
                <w:szCs w:val="20"/>
                <w:color w:val="auto"/>
              </w:rPr>
            </w:pPr>
            <w:r>
              <w:rPr>
                <w:rFonts w:ascii="Verdana" w:cs="Verdana" w:eastAsia="Verdana" w:hAnsi="Verdana"/>
                <w:sz w:val="13"/>
                <w:szCs w:val="13"/>
                <w:color w:val="auto"/>
              </w:rPr>
              <w:t>Net cash provided by (used in) operating activities</w:t>
            </w:r>
          </w:p>
        </w:tc>
        <w:tc>
          <w:tcPr>
            <w:tcW w:w="320" w:type="dxa"/>
            <w:vAlign w:val="bottom"/>
            <w:tcBorders>
              <w:bottom w:val="single" w:sz="8" w:color="auto"/>
            </w:tcBorders>
            <w:shd w:val="clear" w:color="auto" w:fill="E0E7ED"/>
          </w:tcPr>
          <w:p>
            <w:pPr>
              <w:spacing w:after="0"/>
              <w:rPr>
                <w:sz w:val="14"/>
                <w:szCs w:val="14"/>
                <w:color w:val="auto"/>
              </w:rPr>
            </w:pPr>
          </w:p>
        </w:tc>
        <w:tc>
          <w:tcPr>
            <w:tcW w:w="1160" w:type="dxa"/>
            <w:vAlign w:val="bottom"/>
            <w:tcBorders>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65,825</w:t>
            </w:r>
          </w:p>
        </w:tc>
        <w:tc>
          <w:tcPr>
            <w:tcW w:w="100" w:type="dxa"/>
            <w:vAlign w:val="bottom"/>
            <w:shd w:val="clear" w:color="auto" w:fill="E0E7ED"/>
          </w:tcPr>
          <w:p>
            <w:pPr>
              <w:spacing w:after="0"/>
              <w:rPr>
                <w:sz w:val="14"/>
                <w:szCs w:val="14"/>
                <w:color w:val="auto"/>
              </w:rPr>
            </w:pPr>
          </w:p>
        </w:tc>
        <w:tc>
          <w:tcPr>
            <w:tcW w:w="320" w:type="dxa"/>
            <w:vAlign w:val="bottom"/>
            <w:tcBorders>
              <w:bottom w:val="single" w:sz="8" w:color="auto"/>
            </w:tcBorders>
            <w:shd w:val="clear" w:color="auto" w:fill="E0E7ED"/>
          </w:tcPr>
          <w:p>
            <w:pPr>
              <w:spacing w:after="0"/>
              <w:rPr>
                <w:sz w:val="14"/>
                <w:szCs w:val="14"/>
                <w:color w:val="auto"/>
              </w:rPr>
            </w:pPr>
          </w:p>
        </w:tc>
        <w:tc>
          <w:tcPr>
            <w:tcW w:w="1160" w:type="dxa"/>
            <w:vAlign w:val="bottom"/>
            <w:tcBorders>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85,149</w:t>
            </w:r>
          </w:p>
        </w:tc>
      </w:tr>
      <w:tr>
        <w:trPr>
          <w:trHeight w:val="188"/>
        </w:trPr>
        <w:tc>
          <w:tcPr>
            <w:tcW w:w="3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75"/>
        </w:trPr>
        <w:tc>
          <w:tcPr>
            <w:tcW w:w="8180" w:type="dxa"/>
            <w:vAlign w:val="bottom"/>
            <w:gridSpan w:val="3"/>
            <w:shd w:val="clear" w:color="auto" w:fill="E0E7ED"/>
          </w:tcPr>
          <w:p>
            <w:pPr>
              <w:ind w:left="20"/>
              <w:spacing w:after="0"/>
              <w:rPr>
                <w:sz w:val="20"/>
                <w:szCs w:val="20"/>
                <w:color w:val="auto"/>
              </w:rPr>
            </w:pPr>
            <w:r>
              <w:rPr>
                <w:rFonts w:ascii="Verdana" w:cs="Verdana" w:eastAsia="Verdana" w:hAnsi="Verdana"/>
                <w:sz w:val="13"/>
                <w:szCs w:val="13"/>
                <w:b w:val="1"/>
                <w:bCs w:val="1"/>
                <w:color w:val="auto"/>
              </w:rPr>
              <w:t>Cash flows provided by (used in) investing activities</w:t>
            </w:r>
          </w:p>
        </w:tc>
        <w:tc>
          <w:tcPr>
            <w:tcW w:w="320" w:type="dxa"/>
            <w:vAlign w:val="bottom"/>
            <w:shd w:val="clear" w:color="auto" w:fill="E0E7ED"/>
          </w:tcPr>
          <w:p>
            <w:pPr>
              <w:spacing w:after="0"/>
              <w:rPr>
                <w:sz w:val="15"/>
                <w:szCs w:val="15"/>
                <w:color w:val="auto"/>
              </w:rPr>
            </w:pPr>
          </w:p>
        </w:tc>
        <w:tc>
          <w:tcPr>
            <w:tcW w:w="116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320" w:type="dxa"/>
            <w:vAlign w:val="bottom"/>
            <w:shd w:val="clear" w:color="auto" w:fill="E0E7ED"/>
          </w:tcPr>
          <w:p>
            <w:pPr>
              <w:spacing w:after="0"/>
              <w:rPr>
                <w:sz w:val="15"/>
                <w:szCs w:val="15"/>
                <w:color w:val="auto"/>
              </w:rPr>
            </w:pPr>
          </w:p>
        </w:tc>
        <w:tc>
          <w:tcPr>
            <w:tcW w:w="1160" w:type="dxa"/>
            <w:vAlign w:val="bottom"/>
            <w:shd w:val="clear" w:color="auto" w:fill="E0E7ED"/>
          </w:tcPr>
          <w:p>
            <w:pPr>
              <w:spacing w:after="0"/>
              <w:rPr>
                <w:sz w:val="15"/>
                <w:szCs w:val="15"/>
                <w:color w:val="auto"/>
              </w:rPr>
            </w:pPr>
          </w:p>
        </w:tc>
      </w:tr>
      <w:tr>
        <w:trPr>
          <w:trHeight w:val="170"/>
        </w:trPr>
        <w:tc>
          <w:tcPr>
            <w:tcW w:w="8180" w:type="dxa"/>
            <w:vAlign w:val="bottom"/>
            <w:gridSpan w:val="3"/>
          </w:tcPr>
          <w:p>
            <w:pPr>
              <w:ind w:left="180"/>
              <w:spacing w:after="0"/>
              <w:rPr>
                <w:sz w:val="20"/>
                <w:szCs w:val="20"/>
                <w:color w:val="auto"/>
              </w:rPr>
            </w:pPr>
            <w:r>
              <w:rPr>
                <w:rFonts w:ascii="Verdana" w:cs="Verdana" w:eastAsia="Verdana" w:hAnsi="Verdana"/>
                <w:sz w:val="13"/>
                <w:szCs w:val="13"/>
                <w:color w:val="auto"/>
              </w:rPr>
              <w:t>Purchases of equity securities</w:t>
            </w:r>
          </w:p>
        </w:tc>
        <w:tc>
          <w:tcPr>
            <w:tcW w:w="3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Verdana" w:cs="Verdana" w:eastAsia="Verdana" w:hAnsi="Verdana"/>
                <w:sz w:val="13"/>
                <w:szCs w:val="13"/>
                <w:color w:val="auto"/>
              </w:rPr>
              <w:t>(622)</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Verdana" w:cs="Verdana" w:eastAsia="Verdana" w:hAnsi="Verdana"/>
                <w:sz w:val="13"/>
                <w:szCs w:val="13"/>
                <w:color w:val="auto"/>
              </w:rPr>
              <w:t>(14)</w:t>
            </w:r>
          </w:p>
        </w:tc>
      </w:tr>
      <w:tr>
        <w:trPr>
          <w:trHeight w:val="181"/>
        </w:trPr>
        <w:tc>
          <w:tcPr>
            <w:tcW w:w="8180" w:type="dxa"/>
            <w:vAlign w:val="bottom"/>
            <w:gridSpan w:val="3"/>
            <w:shd w:val="clear" w:color="auto" w:fill="E0E7ED"/>
          </w:tcPr>
          <w:p>
            <w:pPr>
              <w:ind w:left="180"/>
              <w:spacing w:after="0"/>
              <w:rPr>
                <w:sz w:val="20"/>
                <w:szCs w:val="20"/>
                <w:color w:val="auto"/>
              </w:rPr>
            </w:pPr>
            <w:r>
              <w:rPr>
                <w:rFonts w:ascii="Verdana" w:cs="Verdana" w:eastAsia="Verdana" w:hAnsi="Verdana"/>
                <w:sz w:val="13"/>
                <w:szCs w:val="13"/>
                <w:color w:val="auto"/>
              </w:rPr>
              <w:t>Purchases of debt securities available for sale</w:t>
            </w:r>
          </w:p>
        </w:tc>
        <w:tc>
          <w:tcPr>
            <w:tcW w:w="320" w:type="dxa"/>
            <w:vAlign w:val="bottom"/>
            <w:shd w:val="clear" w:color="auto" w:fill="E0E7ED"/>
          </w:tcPr>
          <w:p>
            <w:pPr>
              <w:spacing w:after="0"/>
              <w:rPr>
                <w:sz w:val="15"/>
                <w:szCs w:val="15"/>
                <w:color w:val="auto"/>
              </w:rPr>
            </w:pPr>
          </w:p>
        </w:tc>
        <w:tc>
          <w:tcPr>
            <w:tcW w:w="116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(28,149)</w:t>
            </w:r>
          </w:p>
        </w:tc>
        <w:tc>
          <w:tcPr>
            <w:tcW w:w="100" w:type="dxa"/>
            <w:vAlign w:val="bottom"/>
            <w:shd w:val="clear" w:color="auto" w:fill="E0E7ED"/>
          </w:tcPr>
          <w:p>
            <w:pPr>
              <w:spacing w:after="0"/>
              <w:rPr>
                <w:sz w:val="15"/>
                <w:szCs w:val="15"/>
                <w:color w:val="auto"/>
              </w:rPr>
            </w:pPr>
          </w:p>
        </w:tc>
        <w:tc>
          <w:tcPr>
            <w:tcW w:w="320" w:type="dxa"/>
            <w:vAlign w:val="bottom"/>
            <w:shd w:val="clear" w:color="auto" w:fill="E0E7ED"/>
          </w:tcPr>
          <w:p>
            <w:pPr>
              <w:spacing w:after="0"/>
              <w:rPr>
                <w:sz w:val="15"/>
                <w:szCs w:val="15"/>
                <w:color w:val="auto"/>
              </w:rPr>
            </w:pPr>
          </w:p>
        </w:tc>
        <w:tc>
          <w:tcPr>
            <w:tcW w:w="116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(7,796)</w:t>
            </w:r>
          </w:p>
        </w:tc>
      </w:tr>
      <w:tr>
        <w:trPr>
          <w:trHeight w:val="170"/>
        </w:trPr>
        <w:tc>
          <w:tcPr>
            <w:tcW w:w="8180" w:type="dxa"/>
            <w:vAlign w:val="bottom"/>
            <w:gridSpan w:val="3"/>
          </w:tcPr>
          <w:p>
            <w:pPr>
              <w:ind w:left="180"/>
              <w:spacing w:after="0"/>
              <w:rPr>
                <w:sz w:val="20"/>
                <w:szCs w:val="20"/>
                <w:color w:val="auto"/>
              </w:rPr>
            </w:pPr>
            <w:r>
              <w:rPr>
                <w:rFonts w:ascii="Verdana" w:cs="Verdana" w:eastAsia="Verdana" w:hAnsi="Verdana"/>
                <w:sz w:val="13"/>
                <w:szCs w:val="13"/>
                <w:color w:val="auto"/>
              </w:rPr>
              <w:t>Proceeds from sales of equity securities</w:t>
            </w:r>
          </w:p>
        </w:tc>
        <w:tc>
          <w:tcPr>
            <w:tcW w:w="320" w:type="dxa"/>
            <w:vAlign w:val="bottom"/>
          </w:tcPr>
          <w:p>
            <w:pPr>
              <w:spacing w:after="0"/>
              <w:rPr>
                <w:sz w:val="14"/>
                <w:szCs w:val="14"/>
                <w:color w:val="auto"/>
              </w:rPr>
            </w:pPr>
          </w:p>
        </w:tc>
        <w:tc>
          <w:tcPr>
            <w:tcW w:w="1160" w:type="dxa"/>
            <w:vAlign w:val="bottom"/>
          </w:tcPr>
          <w:p>
            <w:pPr>
              <w:jc w:val="right"/>
              <w:ind w:right="17"/>
              <w:spacing w:after="0"/>
              <w:rPr>
                <w:sz w:val="20"/>
                <w:szCs w:val="20"/>
                <w:color w:val="auto"/>
              </w:rPr>
            </w:pPr>
            <w:r>
              <w:rPr>
                <w:rFonts w:ascii="Verdana" w:cs="Verdana" w:eastAsia="Verdana" w:hAnsi="Verdana"/>
                <w:sz w:val="13"/>
                <w:szCs w:val="13"/>
                <w:color w:val="auto"/>
              </w:rPr>
              <w:t>894</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jc w:val="right"/>
              <w:ind w:right="17"/>
              <w:spacing w:after="0"/>
              <w:rPr>
                <w:sz w:val="20"/>
                <w:szCs w:val="20"/>
                <w:color w:val="auto"/>
              </w:rPr>
            </w:pPr>
            <w:r>
              <w:rPr>
                <w:rFonts w:ascii="Verdana" w:cs="Verdana" w:eastAsia="Verdana" w:hAnsi="Verdana"/>
                <w:sz w:val="13"/>
                <w:szCs w:val="13"/>
                <w:color w:val="auto"/>
              </w:rPr>
              <w:t>14</w:t>
            </w:r>
          </w:p>
        </w:tc>
      </w:tr>
      <w:tr>
        <w:trPr>
          <w:trHeight w:val="181"/>
        </w:trPr>
        <w:tc>
          <w:tcPr>
            <w:tcW w:w="8180" w:type="dxa"/>
            <w:vAlign w:val="bottom"/>
            <w:gridSpan w:val="3"/>
            <w:shd w:val="clear" w:color="auto" w:fill="E0E7ED"/>
          </w:tcPr>
          <w:p>
            <w:pPr>
              <w:ind w:left="180"/>
              <w:spacing w:after="0"/>
              <w:rPr>
                <w:sz w:val="20"/>
                <w:szCs w:val="20"/>
                <w:color w:val="auto"/>
              </w:rPr>
            </w:pPr>
            <w:r>
              <w:rPr>
                <w:rFonts w:ascii="Verdana" w:cs="Verdana" w:eastAsia="Verdana" w:hAnsi="Verdana"/>
                <w:sz w:val="13"/>
                <w:szCs w:val="13"/>
                <w:color w:val="auto"/>
              </w:rPr>
              <w:t>Proceeds from sales of debt securities available for sale</w:t>
            </w:r>
          </w:p>
        </w:tc>
        <w:tc>
          <w:tcPr>
            <w:tcW w:w="320" w:type="dxa"/>
            <w:vAlign w:val="bottom"/>
            <w:shd w:val="clear" w:color="auto" w:fill="E0E7ED"/>
          </w:tcPr>
          <w:p>
            <w:pPr>
              <w:spacing w:after="0"/>
              <w:rPr>
                <w:sz w:val="15"/>
                <w:szCs w:val="15"/>
                <w:color w:val="auto"/>
              </w:rPr>
            </w:pPr>
          </w:p>
        </w:tc>
        <w:tc>
          <w:tcPr>
            <w:tcW w:w="116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101,360</w:t>
            </w:r>
          </w:p>
        </w:tc>
        <w:tc>
          <w:tcPr>
            <w:tcW w:w="100" w:type="dxa"/>
            <w:vAlign w:val="bottom"/>
            <w:shd w:val="clear" w:color="auto" w:fill="E0E7ED"/>
          </w:tcPr>
          <w:p>
            <w:pPr>
              <w:spacing w:after="0"/>
              <w:rPr>
                <w:sz w:val="15"/>
                <w:szCs w:val="15"/>
                <w:color w:val="auto"/>
              </w:rPr>
            </w:pPr>
          </w:p>
        </w:tc>
        <w:tc>
          <w:tcPr>
            <w:tcW w:w="320" w:type="dxa"/>
            <w:vAlign w:val="bottom"/>
            <w:shd w:val="clear" w:color="auto" w:fill="E0E7ED"/>
          </w:tcPr>
          <w:p>
            <w:pPr>
              <w:spacing w:after="0"/>
              <w:rPr>
                <w:sz w:val="15"/>
                <w:szCs w:val="15"/>
                <w:color w:val="auto"/>
              </w:rPr>
            </w:pPr>
          </w:p>
        </w:tc>
        <w:tc>
          <w:tcPr>
            <w:tcW w:w="116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w:t>
            </w:r>
          </w:p>
        </w:tc>
      </w:tr>
      <w:tr>
        <w:trPr>
          <w:trHeight w:val="170"/>
        </w:trPr>
        <w:tc>
          <w:tcPr>
            <w:tcW w:w="8180" w:type="dxa"/>
            <w:vAlign w:val="bottom"/>
            <w:gridSpan w:val="3"/>
          </w:tcPr>
          <w:p>
            <w:pPr>
              <w:ind w:left="180"/>
              <w:spacing w:after="0"/>
              <w:rPr>
                <w:sz w:val="20"/>
                <w:szCs w:val="20"/>
                <w:color w:val="auto"/>
              </w:rPr>
            </w:pPr>
            <w:r>
              <w:rPr>
                <w:rFonts w:ascii="Verdana" w:cs="Verdana" w:eastAsia="Verdana" w:hAnsi="Verdana"/>
                <w:sz w:val="13"/>
                <w:szCs w:val="13"/>
                <w:color w:val="auto"/>
              </w:rPr>
              <w:t>Proceeds from paydowns and maturities of debt securities held to maturity</w:t>
            </w:r>
          </w:p>
        </w:tc>
        <w:tc>
          <w:tcPr>
            <w:tcW w:w="320" w:type="dxa"/>
            <w:vAlign w:val="bottom"/>
          </w:tcPr>
          <w:p>
            <w:pPr>
              <w:spacing w:after="0"/>
              <w:rPr>
                <w:sz w:val="14"/>
                <w:szCs w:val="14"/>
                <w:color w:val="auto"/>
              </w:rPr>
            </w:pPr>
          </w:p>
        </w:tc>
        <w:tc>
          <w:tcPr>
            <w:tcW w:w="1160" w:type="dxa"/>
            <w:vAlign w:val="bottom"/>
          </w:tcPr>
          <w:p>
            <w:pPr>
              <w:jc w:val="right"/>
              <w:ind w:right="17"/>
              <w:spacing w:after="0"/>
              <w:rPr>
                <w:sz w:val="20"/>
                <w:szCs w:val="20"/>
                <w:color w:val="auto"/>
              </w:rPr>
            </w:pPr>
            <w:r>
              <w:rPr>
                <w:rFonts w:ascii="Verdana" w:cs="Verdana" w:eastAsia="Verdana" w:hAnsi="Verdana"/>
                <w:sz w:val="13"/>
                <w:szCs w:val="13"/>
                <w:color w:val="auto"/>
              </w:rPr>
              <w:t>22,835</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jc w:val="right"/>
              <w:ind w:right="17"/>
              <w:spacing w:after="0"/>
              <w:rPr>
                <w:sz w:val="20"/>
                <w:szCs w:val="20"/>
                <w:color w:val="auto"/>
              </w:rPr>
            </w:pPr>
            <w:r>
              <w:rPr>
                <w:rFonts w:ascii="Verdana" w:cs="Verdana" w:eastAsia="Verdana" w:hAnsi="Verdana"/>
                <w:sz w:val="13"/>
                <w:szCs w:val="13"/>
                <w:color w:val="auto"/>
              </w:rPr>
              <w:t>25,898</w:t>
            </w:r>
          </w:p>
        </w:tc>
      </w:tr>
      <w:tr>
        <w:trPr>
          <w:trHeight w:val="181"/>
        </w:trPr>
        <w:tc>
          <w:tcPr>
            <w:tcW w:w="8180" w:type="dxa"/>
            <w:vAlign w:val="bottom"/>
            <w:gridSpan w:val="3"/>
            <w:shd w:val="clear" w:color="auto" w:fill="E0E7ED"/>
          </w:tcPr>
          <w:p>
            <w:pPr>
              <w:ind w:left="180"/>
              <w:spacing w:after="0"/>
              <w:rPr>
                <w:sz w:val="20"/>
                <w:szCs w:val="20"/>
                <w:color w:val="auto"/>
              </w:rPr>
            </w:pPr>
            <w:r>
              <w:rPr>
                <w:rFonts w:ascii="Verdana" w:cs="Verdana" w:eastAsia="Verdana" w:hAnsi="Verdana"/>
                <w:sz w:val="13"/>
                <w:szCs w:val="13"/>
                <w:color w:val="auto"/>
              </w:rPr>
              <w:t>Proceeds from paydowns and maturities of debt securities available for sale</w:t>
            </w:r>
          </w:p>
        </w:tc>
        <w:tc>
          <w:tcPr>
            <w:tcW w:w="320" w:type="dxa"/>
            <w:vAlign w:val="bottom"/>
            <w:shd w:val="clear" w:color="auto" w:fill="E0E7ED"/>
          </w:tcPr>
          <w:p>
            <w:pPr>
              <w:spacing w:after="0"/>
              <w:rPr>
                <w:sz w:val="15"/>
                <w:szCs w:val="15"/>
                <w:color w:val="auto"/>
              </w:rPr>
            </w:pPr>
          </w:p>
        </w:tc>
        <w:tc>
          <w:tcPr>
            <w:tcW w:w="116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182,948</w:t>
            </w:r>
          </w:p>
        </w:tc>
        <w:tc>
          <w:tcPr>
            <w:tcW w:w="100" w:type="dxa"/>
            <w:vAlign w:val="bottom"/>
            <w:shd w:val="clear" w:color="auto" w:fill="E0E7ED"/>
          </w:tcPr>
          <w:p>
            <w:pPr>
              <w:spacing w:after="0"/>
              <w:rPr>
                <w:sz w:val="15"/>
                <w:szCs w:val="15"/>
                <w:color w:val="auto"/>
              </w:rPr>
            </w:pPr>
          </w:p>
        </w:tc>
        <w:tc>
          <w:tcPr>
            <w:tcW w:w="320" w:type="dxa"/>
            <w:vAlign w:val="bottom"/>
            <w:shd w:val="clear" w:color="auto" w:fill="E0E7ED"/>
          </w:tcPr>
          <w:p>
            <w:pPr>
              <w:spacing w:after="0"/>
              <w:rPr>
                <w:sz w:val="15"/>
                <w:szCs w:val="15"/>
                <w:color w:val="auto"/>
              </w:rPr>
            </w:pPr>
          </w:p>
        </w:tc>
        <w:tc>
          <w:tcPr>
            <w:tcW w:w="116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192,987</w:t>
            </w:r>
          </w:p>
        </w:tc>
      </w:tr>
      <w:tr>
        <w:trPr>
          <w:trHeight w:val="170"/>
        </w:trPr>
        <w:tc>
          <w:tcPr>
            <w:tcW w:w="8180" w:type="dxa"/>
            <w:vAlign w:val="bottom"/>
            <w:gridSpan w:val="3"/>
          </w:tcPr>
          <w:p>
            <w:pPr>
              <w:ind w:left="180"/>
              <w:spacing w:after="0"/>
              <w:rPr>
                <w:sz w:val="20"/>
                <w:szCs w:val="20"/>
                <w:color w:val="auto"/>
              </w:rPr>
            </w:pPr>
            <w:r>
              <w:rPr>
                <w:rFonts w:ascii="Verdana" w:cs="Verdana" w:eastAsia="Verdana" w:hAnsi="Verdana"/>
                <w:sz w:val="13"/>
                <w:szCs w:val="13"/>
                <w:color w:val="auto"/>
              </w:rPr>
              <w:t>Purchases of FHLB and other bank stock</w:t>
            </w:r>
          </w:p>
        </w:tc>
        <w:tc>
          <w:tcPr>
            <w:tcW w:w="3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Verdana" w:cs="Verdana" w:eastAsia="Verdana" w:hAnsi="Verdana"/>
                <w:sz w:val="13"/>
                <w:szCs w:val="13"/>
                <w:color w:val="auto"/>
              </w:rPr>
              <w:t>(24)</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Verdana" w:cs="Verdana" w:eastAsia="Verdana" w:hAnsi="Verdana"/>
                <w:sz w:val="13"/>
                <w:szCs w:val="13"/>
                <w:color w:val="auto"/>
              </w:rPr>
              <w:t>(30,957)</w:t>
            </w:r>
          </w:p>
        </w:tc>
      </w:tr>
      <w:tr>
        <w:trPr>
          <w:trHeight w:val="181"/>
        </w:trPr>
        <w:tc>
          <w:tcPr>
            <w:tcW w:w="8180" w:type="dxa"/>
            <w:vAlign w:val="bottom"/>
            <w:gridSpan w:val="3"/>
            <w:shd w:val="clear" w:color="auto" w:fill="E0E7ED"/>
          </w:tcPr>
          <w:p>
            <w:pPr>
              <w:ind w:left="180"/>
              <w:spacing w:after="0"/>
              <w:rPr>
                <w:sz w:val="20"/>
                <w:szCs w:val="20"/>
                <w:color w:val="auto"/>
              </w:rPr>
            </w:pPr>
            <w:r>
              <w:rPr>
                <w:rFonts w:ascii="Verdana" w:cs="Verdana" w:eastAsia="Verdana" w:hAnsi="Verdana"/>
                <w:sz w:val="13"/>
                <w:szCs w:val="13"/>
                <w:color w:val="auto"/>
              </w:rPr>
              <w:t>Proceeds from the redemption of FHLB and other bank stock</w:t>
            </w:r>
          </w:p>
        </w:tc>
        <w:tc>
          <w:tcPr>
            <w:tcW w:w="320" w:type="dxa"/>
            <w:vAlign w:val="bottom"/>
            <w:shd w:val="clear" w:color="auto" w:fill="E0E7ED"/>
          </w:tcPr>
          <w:p>
            <w:pPr>
              <w:spacing w:after="0"/>
              <w:rPr>
                <w:sz w:val="15"/>
                <w:szCs w:val="15"/>
                <w:color w:val="auto"/>
              </w:rPr>
            </w:pPr>
          </w:p>
        </w:tc>
        <w:tc>
          <w:tcPr>
            <w:tcW w:w="1260" w:type="dxa"/>
            <w:vAlign w:val="bottom"/>
            <w:gridSpan w:val="2"/>
            <w:shd w:val="clear" w:color="auto" w:fill="E0E7ED"/>
          </w:tcPr>
          <w:p>
            <w:pPr>
              <w:jc w:val="right"/>
              <w:ind w:right="180"/>
              <w:spacing w:after="0"/>
              <w:rPr>
                <w:sz w:val="20"/>
                <w:szCs w:val="20"/>
                <w:color w:val="auto"/>
              </w:rPr>
            </w:pPr>
            <w:r>
              <w:rPr>
                <w:rFonts w:ascii="Verdana" w:cs="Verdana" w:eastAsia="Verdana" w:hAnsi="Verdana"/>
                <w:sz w:val="13"/>
                <w:szCs w:val="13"/>
                <w:color w:val="auto"/>
              </w:rPr>
              <w:t>—</w:t>
            </w:r>
          </w:p>
        </w:tc>
        <w:tc>
          <w:tcPr>
            <w:tcW w:w="320" w:type="dxa"/>
            <w:vAlign w:val="bottom"/>
            <w:shd w:val="clear" w:color="auto" w:fill="E0E7ED"/>
          </w:tcPr>
          <w:p>
            <w:pPr>
              <w:spacing w:after="0"/>
              <w:rPr>
                <w:sz w:val="15"/>
                <w:szCs w:val="15"/>
                <w:color w:val="auto"/>
              </w:rPr>
            </w:pPr>
          </w:p>
        </w:tc>
        <w:tc>
          <w:tcPr>
            <w:tcW w:w="116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30,659</w:t>
            </w:r>
          </w:p>
        </w:tc>
      </w:tr>
      <w:tr>
        <w:trPr>
          <w:trHeight w:val="170"/>
        </w:trPr>
        <w:tc>
          <w:tcPr>
            <w:tcW w:w="8180" w:type="dxa"/>
            <w:vAlign w:val="bottom"/>
            <w:gridSpan w:val="3"/>
          </w:tcPr>
          <w:p>
            <w:pPr>
              <w:ind w:left="180"/>
              <w:spacing w:after="0"/>
              <w:rPr>
                <w:sz w:val="20"/>
                <w:szCs w:val="20"/>
                <w:color w:val="auto"/>
              </w:rPr>
            </w:pPr>
            <w:r>
              <w:rPr>
                <w:rFonts w:ascii="Verdana" w:cs="Verdana" w:eastAsia="Verdana" w:hAnsi="Verdana"/>
                <w:sz w:val="13"/>
                <w:szCs w:val="13"/>
                <w:color w:val="auto"/>
              </w:rPr>
              <w:t>Net (increase) decrease in loans</w:t>
            </w:r>
          </w:p>
        </w:tc>
        <w:tc>
          <w:tcPr>
            <w:tcW w:w="320" w:type="dxa"/>
            <w:vAlign w:val="bottom"/>
          </w:tcPr>
          <w:p>
            <w:pPr>
              <w:spacing w:after="0"/>
              <w:rPr>
                <w:sz w:val="14"/>
                <w:szCs w:val="14"/>
                <w:color w:val="auto"/>
              </w:rPr>
            </w:pPr>
          </w:p>
        </w:tc>
        <w:tc>
          <w:tcPr>
            <w:tcW w:w="1160" w:type="dxa"/>
            <w:vAlign w:val="bottom"/>
          </w:tcPr>
          <w:p>
            <w:pPr>
              <w:jc w:val="right"/>
              <w:ind w:right="17"/>
              <w:spacing w:after="0"/>
              <w:rPr>
                <w:sz w:val="20"/>
                <w:szCs w:val="20"/>
                <w:color w:val="auto"/>
              </w:rPr>
            </w:pPr>
            <w:r>
              <w:rPr>
                <w:rFonts w:ascii="Verdana" w:cs="Verdana" w:eastAsia="Verdana" w:hAnsi="Verdana"/>
                <w:sz w:val="13"/>
                <w:szCs w:val="13"/>
                <w:color w:val="auto"/>
              </w:rPr>
              <w:t>53,156</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Verdana" w:cs="Verdana" w:eastAsia="Verdana" w:hAnsi="Verdana"/>
                <w:sz w:val="13"/>
                <w:szCs w:val="13"/>
                <w:color w:val="auto"/>
              </w:rPr>
              <w:t>(84,900)</w:t>
            </w:r>
          </w:p>
        </w:tc>
      </w:tr>
      <w:tr>
        <w:trPr>
          <w:trHeight w:val="140"/>
        </w:trPr>
        <w:tc>
          <w:tcPr>
            <w:tcW w:w="8180" w:type="dxa"/>
            <w:vAlign w:val="bottom"/>
            <w:gridSpan w:val="3"/>
            <w:shd w:val="clear" w:color="auto" w:fill="E0E7ED"/>
          </w:tcPr>
          <w:p>
            <w:pPr>
              <w:ind w:left="180"/>
              <w:spacing w:after="0" w:line="141" w:lineRule="exact"/>
              <w:rPr>
                <w:sz w:val="20"/>
                <w:szCs w:val="20"/>
                <w:color w:val="auto"/>
              </w:rPr>
            </w:pPr>
            <w:r>
              <w:rPr>
                <w:rFonts w:ascii="Verdana" w:cs="Verdana" w:eastAsia="Verdana" w:hAnsi="Verdana"/>
                <w:sz w:val="13"/>
                <w:szCs w:val="13"/>
                <w:color w:val="auto"/>
              </w:rPr>
              <w:t xml:space="preserve">Net cash received in (paid for) acquisitions (see Note </w:t>
            </w:r>
            <w:r>
              <w:rPr>
                <w:rFonts w:ascii="Verdana" w:cs="Verdana" w:eastAsia="Verdana" w:hAnsi="Verdana"/>
                <w:sz w:val="13"/>
                <w:szCs w:val="13"/>
                <w:color w:val="0000FF"/>
              </w:rPr>
              <w:t>16</w:t>
            </w:r>
            <w:r>
              <w:rPr>
                <w:rFonts w:ascii="Verdana" w:cs="Verdana" w:eastAsia="Verdana" w:hAnsi="Verdana"/>
                <w:sz w:val="13"/>
                <w:szCs w:val="13"/>
                <w:color w:val="auto"/>
              </w:rPr>
              <w:t>)</w:t>
            </w:r>
          </w:p>
        </w:tc>
        <w:tc>
          <w:tcPr>
            <w:tcW w:w="320" w:type="dxa"/>
            <w:vAlign w:val="bottom"/>
            <w:shd w:val="clear" w:color="auto" w:fill="E0E7ED"/>
          </w:tcPr>
          <w:p>
            <w:pPr>
              <w:spacing w:after="0"/>
              <w:rPr>
                <w:sz w:val="12"/>
                <w:szCs w:val="12"/>
                <w:color w:val="auto"/>
              </w:rPr>
            </w:pPr>
          </w:p>
        </w:tc>
        <w:tc>
          <w:tcPr>
            <w:tcW w:w="1160" w:type="dxa"/>
            <w:vAlign w:val="bottom"/>
            <w:shd w:val="clear" w:color="auto" w:fill="E0E7ED"/>
          </w:tcPr>
          <w:p>
            <w:pPr>
              <w:jc w:val="right"/>
              <w:ind w:right="17"/>
              <w:spacing w:after="0" w:line="141" w:lineRule="exact"/>
              <w:rPr>
                <w:sz w:val="20"/>
                <w:szCs w:val="20"/>
                <w:color w:val="auto"/>
              </w:rPr>
            </w:pPr>
            <w:r>
              <w:rPr>
                <w:rFonts w:ascii="Verdana" w:cs="Verdana" w:eastAsia="Verdana" w:hAnsi="Verdana"/>
                <w:sz w:val="13"/>
                <w:szCs w:val="13"/>
                <w:color w:val="auto"/>
              </w:rPr>
              <w:t>18,377</w:t>
            </w:r>
          </w:p>
        </w:tc>
        <w:tc>
          <w:tcPr>
            <w:tcW w:w="100" w:type="dxa"/>
            <w:vAlign w:val="bottom"/>
            <w:shd w:val="clear" w:color="auto" w:fill="E0E7ED"/>
          </w:tcPr>
          <w:p>
            <w:pPr>
              <w:spacing w:after="0"/>
              <w:rPr>
                <w:sz w:val="12"/>
                <w:szCs w:val="12"/>
                <w:color w:val="auto"/>
              </w:rPr>
            </w:pPr>
          </w:p>
        </w:tc>
        <w:tc>
          <w:tcPr>
            <w:tcW w:w="320" w:type="dxa"/>
            <w:vAlign w:val="bottom"/>
            <w:shd w:val="clear" w:color="auto" w:fill="E0E7ED"/>
          </w:tcPr>
          <w:p>
            <w:pPr>
              <w:spacing w:after="0"/>
              <w:rPr>
                <w:sz w:val="12"/>
                <w:szCs w:val="12"/>
                <w:color w:val="auto"/>
              </w:rPr>
            </w:pPr>
          </w:p>
        </w:tc>
        <w:tc>
          <w:tcPr>
            <w:tcW w:w="1160" w:type="dxa"/>
            <w:vAlign w:val="bottom"/>
            <w:shd w:val="clear" w:color="auto" w:fill="E0E7ED"/>
          </w:tcPr>
          <w:p>
            <w:pPr>
              <w:jc w:val="right"/>
              <w:ind w:right="17"/>
              <w:spacing w:after="0" w:line="141" w:lineRule="exact"/>
              <w:rPr>
                <w:sz w:val="20"/>
                <w:szCs w:val="20"/>
                <w:color w:val="auto"/>
              </w:rPr>
            </w:pPr>
            <w:r>
              <w:rPr>
                <w:rFonts w:ascii="Verdana" w:cs="Verdana" w:eastAsia="Verdana" w:hAnsi="Verdana"/>
                <w:sz w:val="13"/>
                <w:szCs w:val="13"/>
                <w:color w:val="auto"/>
              </w:rPr>
              <w:t>—</w:t>
            </w:r>
          </w:p>
        </w:tc>
      </w:tr>
      <w:tr>
        <w:trPr>
          <w:trHeight w:val="20"/>
        </w:trPr>
        <w:tc>
          <w:tcPr>
            <w:tcW w:w="3600" w:type="dxa"/>
            <w:vAlign w:val="bottom"/>
            <w:tcBorders>
              <w:top w:val="single" w:sz="8" w:color="E0E7ED"/>
            </w:tcBorders>
            <w:shd w:val="clear" w:color="auto" w:fill="E0E7ED"/>
          </w:tcPr>
          <w:p>
            <w:pPr>
              <w:spacing w:after="0" w:line="20" w:lineRule="exact"/>
              <w:rPr>
                <w:sz w:val="1"/>
                <w:szCs w:val="1"/>
                <w:color w:val="auto"/>
              </w:rPr>
            </w:pPr>
          </w:p>
        </w:tc>
        <w:tc>
          <w:tcPr>
            <w:tcW w:w="160" w:type="dxa"/>
            <w:vAlign w:val="bottom"/>
            <w:tcBorders>
              <w:top w:val="single" w:sz="8" w:color="0000FF"/>
            </w:tcBorders>
            <w:shd w:val="clear" w:color="auto" w:fill="E0E7ED"/>
          </w:tcPr>
          <w:p>
            <w:pPr>
              <w:spacing w:after="0" w:line="20" w:lineRule="exact"/>
              <w:rPr>
                <w:sz w:val="1"/>
                <w:szCs w:val="1"/>
                <w:color w:val="auto"/>
              </w:rPr>
            </w:pPr>
          </w:p>
        </w:tc>
        <w:tc>
          <w:tcPr>
            <w:tcW w:w="4420" w:type="dxa"/>
            <w:vAlign w:val="bottom"/>
            <w:tcBorders>
              <w:top w:val="single" w:sz="8" w:color="E0E7ED"/>
            </w:tcBorders>
            <w:shd w:val="clear" w:color="auto" w:fill="E0E7ED"/>
          </w:tcPr>
          <w:p>
            <w:pPr>
              <w:spacing w:after="0" w:line="20" w:lineRule="exact"/>
              <w:rPr>
                <w:sz w:val="1"/>
                <w:szCs w:val="1"/>
                <w:color w:val="auto"/>
              </w:rPr>
            </w:pPr>
          </w:p>
        </w:tc>
        <w:tc>
          <w:tcPr>
            <w:tcW w:w="320" w:type="dxa"/>
            <w:vAlign w:val="bottom"/>
            <w:tcBorders>
              <w:top w:val="single" w:sz="8" w:color="E0E7ED"/>
            </w:tcBorders>
            <w:shd w:val="clear" w:color="auto" w:fill="E0E7ED"/>
          </w:tcPr>
          <w:p>
            <w:pPr>
              <w:spacing w:after="0" w:line="20" w:lineRule="exact"/>
              <w:rPr>
                <w:sz w:val="1"/>
                <w:szCs w:val="1"/>
                <w:color w:val="auto"/>
              </w:rPr>
            </w:pPr>
          </w:p>
        </w:tc>
        <w:tc>
          <w:tcPr>
            <w:tcW w:w="1160" w:type="dxa"/>
            <w:vAlign w:val="bottom"/>
            <w:tcBorders>
              <w:top w:val="single" w:sz="8" w:color="E0E7ED"/>
            </w:tcBorders>
            <w:shd w:val="clear" w:color="auto" w:fill="E0E7ED"/>
          </w:tcPr>
          <w:p>
            <w:pPr>
              <w:spacing w:after="0" w:line="20" w:lineRule="exact"/>
              <w:rPr>
                <w:sz w:val="1"/>
                <w:szCs w:val="1"/>
                <w:color w:val="auto"/>
              </w:rPr>
            </w:pPr>
          </w:p>
        </w:tc>
        <w:tc>
          <w:tcPr>
            <w:tcW w:w="100" w:type="dxa"/>
            <w:vAlign w:val="bottom"/>
            <w:tcBorders>
              <w:top w:val="single" w:sz="8" w:color="E0E7ED"/>
            </w:tcBorders>
            <w:shd w:val="clear" w:color="auto" w:fill="E0E7ED"/>
          </w:tcPr>
          <w:p>
            <w:pPr>
              <w:spacing w:after="0" w:line="20" w:lineRule="exact"/>
              <w:rPr>
                <w:sz w:val="1"/>
                <w:szCs w:val="1"/>
                <w:color w:val="auto"/>
              </w:rPr>
            </w:pPr>
          </w:p>
        </w:tc>
        <w:tc>
          <w:tcPr>
            <w:tcW w:w="320" w:type="dxa"/>
            <w:vAlign w:val="bottom"/>
            <w:tcBorders>
              <w:top w:val="single" w:sz="8" w:color="E0E7ED"/>
            </w:tcBorders>
            <w:shd w:val="clear" w:color="auto" w:fill="E0E7ED"/>
          </w:tcPr>
          <w:p>
            <w:pPr>
              <w:spacing w:after="0" w:line="20" w:lineRule="exact"/>
              <w:rPr>
                <w:sz w:val="1"/>
                <w:szCs w:val="1"/>
                <w:color w:val="auto"/>
              </w:rPr>
            </w:pPr>
          </w:p>
        </w:tc>
        <w:tc>
          <w:tcPr>
            <w:tcW w:w="1160" w:type="dxa"/>
            <w:vAlign w:val="bottom"/>
            <w:tcBorders>
              <w:top w:val="single" w:sz="8" w:color="E0E7ED"/>
            </w:tcBorders>
            <w:shd w:val="clear" w:color="auto" w:fill="E0E7ED"/>
          </w:tcPr>
          <w:p>
            <w:pPr>
              <w:spacing w:after="0" w:line="20" w:lineRule="exact"/>
              <w:rPr>
                <w:sz w:val="1"/>
                <w:szCs w:val="1"/>
                <w:color w:val="auto"/>
              </w:rPr>
            </w:pPr>
          </w:p>
        </w:tc>
      </w:tr>
      <w:tr>
        <w:trPr>
          <w:trHeight w:val="170"/>
        </w:trPr>
        <w:tc>
          <w:tcPr>
            <w:tcW w:w="8180" w:type="dxa"/>
            <w:vAlign w:val="bottom"/>
            <w:gridSpan w:val="3"/>
          </w:tcPr>
          <w:p>
            <w:pPr>
              <w:ind w:left="180"/>
              <w:spacing w:after="0"/>
              <w:rPr>
                <w:sz w:val="20"/>
                <w:szCs w:val="20"/>
                <w:color w:val="auto"/>
              </w:rPr>
            </w:pPr>
            <w:r>
              <w:rPr>
                <w:rFonts w:ascii="Verdana" w:cs="Verdana" w:eastAsia="Verdana" w:hAnsi="Verdana"/>
                <w:sz w:val="13"/>
                <w:szCs w:val="13"/>
                <w:color w:val="auto"/>
              </w:rPr>
              <w:t>Cash paid for premiums on bank-owned life insurance</w:t>
            </w:r>
          </w:p>
        </w:tc>
        <w:tc>
          <w:tcPr>
            <w:tcW w:w="3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Verdana" w:cs="Verdana" w:eastAsia="Verdana" w:hAnsi="Verdana"/>
                <w:sz w:val="13"/>
                <w:szCs w:val="13"/>
                <w:color w:val="auto"/>
              </w:rPr>
              <w:t>(70)</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Verdana" w:cs="Verdana" w:eastAsia="Verdana" w:hAnsi="Verdana"/>
                <w:sz w:val="13"/>
                <w:szCs w:val="13"/>
                <w:color w:val="auto"/>
              </w:rPr>
              <w:t>(76)</w:t>
            </w:r>
          </w:p>
        </w:tc>
      </w:tr>
      <w:tr>
        <w:trPr>
          <w:trHeight w:val="181"/>
        </w:trPr>
        <w:tc>
          <w:tcPr>
            <w:tcW w:w="8180" w:type="dxa"/>
            <w:vAlign w:val="bottom"/>
            <w:gridSpan w:val="3"/>
            <w:shd w:val="clear" w:color="auto" w:fill="E0E7ED"/>
          </w:tcPr>
          <w:p>
            <w:pPr>
              <w:ind w:left="180"/>
              <w:spacing w:after="0"/>
              <w:rPr>
                <w:sz w:val="20"/>
                <w:szCs w:val="20"/>
                <w:color w:val="auto"/>
              </w:rPr>
            </w:pPr>
            <w:r>
              <w:rPr>
                <w:rFonts w:ascii="Verdana" w:cs="Verdana" w:eastAsia="Verdana" w:hAnsi="Verdana"/>
                <w:sz w:val="13"/>
                <w:szCs w:val="13"/>
                <w:color w:val="auto"/>
              </w:rPr>
              <w:t>Proceeds from life insurance</w:t>
            </w:r>
          </w:p>
        </w:tc>
        <w:tc>
          <w:tcPr>
            <w:tcW w:w="320" w:type="dxa"/>
            <w:vAlign w:val="bottom"/>
            <w:shd w:val="clear" w:color="auto" w:fill="E0E7ED"/>
          </w:tcPr>
          <w:p>
            <w:pPr>
              <w:spacing w:after="0"/>
              <w:rPr>
                <w:sz w:val="15"/>
                <w:szCs w:val="15"/>
                <w:color w:val="auto"/>
              </w:rPr>
            </w:pPr>
          </w:p>
        </w:tc>
        <w:tc>
          <w:tcPr>
            <w:tcW w:w="116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1,799</w:t>
            </w:r>
          </w:p>
        </w:tc>
        <w:tc>
          <w:tcPr>
            <w:tcW w:w="100" w:type="dxa"/>
            <w:vAlign w:val="bottom"/>
            <w:shd w:val="clear" w:color="auto" w:fill="E0E7ED"/>
          </w:tcPr>
          <w:p>
            <w:pPr>
              <w:spacing w:after="0"/>
              <w:rPr>
                <w:sz w:val="15"/>
                <w:szCs w:val="15"/>
                <w:color w:val="auto"/>
              </w:rPr>
            </w:pPr>
          </w:p>
        </w:tc>
        <w:tc>
          <w:tcPr>
            <w:tcW w:w="320" w:type="dxa"/>
            <w:vAlign w:val="bottom"/>
            <w:shd w:val="clear" w:color="auto" w:fill="E0E7ED"/>
          </w:tcPr>
          <w:p>
            <w:pPr>
              <w:spacing w:after="0"/>
              <w:rPr>
                <w:sz w:val="15"/>
                <w:szCs w:val="15"/>
                <w:color w:val="auto"/>
              </w:rPr>
            </w:pPr>
          </w:p>
        </w:tc>
        <w:tc>
          <w:tcPr>
            <w:tcW w:w="116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2,292</w:t>
            </w:r>
          </w:p>
        </w:tc>
      </w:tr>
      <w:tr>
        <w:trPr>
          <w:trHeight w:val="170"/>
        </w:trPr>
        <w:tc>
          <w:tcPr>
            <w:tcW w:w="8180" w:type="dxa"/>
            <w:vAlign w:val="bottom"/>
            <w:gridSpan w:val="3"/>
          </w:tcPr>
          <w:p>
            <w:pPr>
              <w:ind w:left="180"/>
              <w:spacing w:after="0"/>
              <w:rPr>
                <w:sz w:val="20"/>
                <w:szCs w:val="20"/>
                <w:color w:val="auto"/>
              </w:rPr>
            </w:pPr>
            <w:r>
              <w:rPr>
                <w:rFonts w:ascii="Verdana" w:cs="Verdana" w:eastAsia="Verdana" w:hAnsi="Verdana"/>
                <w:sz w:val="13"/>
                <w:szCs w:val="13"/>
                <w:color w:val="auto"/>
              </w:rPr>
              <w:t>Purchases of premises and equipment</w:t>
            </w:r>
          </w:p>
        </w:tc>
        <w:tc>
          <w:tcPr>
            <w:tcW w:w="3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Verdana" w:cs="Verdana" w:eastAsia="Verdana" w:hAnsi="Verdana"/>
                <w:sz w:val="13"/>
                <w:szCs w:val="13"/>
                <w:color w:val="auto"/>
              </w:rPr>
              <w:t>(3,516)</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Verdana" w:cs="Verdana" w:eastAsia="Verdana" w:hAnsi="Verdana"/>
                <w:sz w:val="13"/>
                <w:szCs w:val="13"/>
                <w:color w:val="auto"/>
              </w:rPr>
              <w:t>(4,523)</w:t>
            </w:r>
          </w:p>
        </w:tc>
      </w:tr>
      <w:tr>
        <w:trPr>
          <w:trHeight w:val="181"/>
        </w:trPr>
        <w:tc>
          <w:tcPr>
            <w:tcW w:w="8180" w:type="dxa"/>
            <w:vAlign w:val="bottom"/>
            <w:gridSpan w:val="3"/>
            <w:shd w:val="clear" w:color="auto" w:fill="E0E7ED"/>
          </w:tcPr>
          <w:p>
            <w:pPr>
              <w:ind w:left="180"/>
              <w:spacing w:after="0"/>
              <w:rPr>
                <w:sz w:val="20"/>
                <w:szCs w:val="20"/>
                <w:color w:val="auto"/>
              </w:rPr>
            </w:pPr>
            <w:r>
              <w:rPr>
                <w:rFonts w:ascii="Verdana" w:cs="Verdana" w:eastAsia="Verdana" w:hAnsi="Verdana"/>
                <w:sz w:val="13"/>
                <w:szCs w:val="13"/>
                <w:color w:val="auto"/>
              </w:rPr>
              <w:t>Proceeds from disposition of premises and equipment</w:t>
            </w:r>
          </w:p>
        </w:tc>
        <w:tc>
          <w:tcPr>
            <w:tcW w:w="320" w:type="dxa"/>
            <w:vAlign w:val="bottom"/>
            <w:shd w:val="clear" w:color="auto" w:fill="E0E7ED"/>
          </w:tcPr>
          <w:p>
            <w:pPr>
              <w:spacing w:after="0"/>
              <w:rPr>
                <w:sz w:val="15"/>
                <w:szCs w:val="15"/>
                <w:color w:val="auto"/>
              </w:rPr>
            </w:pPr>
          </w:p>
        </w:tc>
        <w:tc>
          <w:tcPr>
            <w:tcW w:w="116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1,341</w:t>
            </w:r>
          </w:p>
        </w:tc>
        <w:tc>
          <w:tcPr>
            <w:tcW w:w="100" w:type="dxa"/>
            <w:vAlign w:val="bottom"/>
            <w:shd w:val="clear" w:color="auto" w:fill="E0E7ED"/>
          </w:tcPr>
          <w:p>
            <w:pPr>
              <w:spacing w:after="0"/>
              <w:rPr>
                <w:sz w:val="15"/>
                <w:szCs w:val="15"/>
                <w:color w:val="auto"/>
              </w:rPr>
            </w:pPr>
          </w:p>
        </w:tc>
        <w:tc>
          <w:tcPr>
            <w:tcW w:w="320" w:type="dxa"/>
            <w:vAlign w:val="bottom"/>
            <w:shd w:val="clear" w:color="auto" w:fill="E0E7ED"/>
          </w:tcPr>
          <w:p>
            <w:pPr>
              <w:spacing w:after="0"/>
              <w:rPr>
                <w:sz w:val="15"/>
                <w:szCs w:val="15"/>
                <w:color w:val="auto"/>
              </w:rPr>
            </w:pPr>
          </w:p>
        </w:tc>
        <w:tc>
          <w:tcPr>
            <w:tcW w:w="116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3,863</w:t>
            </w:r>
          </w:p>
        </w:tc>
      </w:tr>
      <w:tr>
        <w:trPr>
          <w:trHeight w:val="170"/>
        </w:trPr>
        <w:tc>
          <w:tcPr>
            <w:tcW w:w="8180" w:type="dxa"/>
            <w:vAlign w:val="bottom"/>
            <w:tcBorders>
              <w:bottom w:val="single" w:sz="8" w:color="E0E7ED"/>
            </w:tcBorders>
            <w:gridSpan w:val="3"/>
          </w:tcPr>
          <w:p>
            <w:pPr>
              <w:ind w:left="180"/>
              <w:spacing w:after="0"/>
              <w:rPr>
                <w:sz w:val="20"/>
                <w:szCs w:val="20"/>
                <w:color w:val="auto"/>
              </w:rPr>
            </w:pPr>
            <w:r>
              <w:rPr>
                <w:rFonts w:ascii="Verdana" w:cs="Verdana" w:eastAsia="Verdana" w:hAnsi="Verdana"/>
                <w:sz w:val="13"/>
                <w:szCs w:val="13"/>
                <w:color w:val="auto"/>
              </w:rPr>
              <w:t>Proceeds from sales of OREO and other repossessed assets, including cash payments collected</w:t>
            </w:r>
          </w:p>
        </w:tc>
        <w:tc>
          <w:tcPr>
            <w:tcW w:w="3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17"/>
              <w:spacing w:after="0"/>
              <w:rPr>
                <w:sz w:val="20"/>
                <w:szCs w:val="20"/>
                <w:color w:val="auto"/>
              </w:rPr>
            </w:pPr>
            <w:r>
              <w:rPr>
                <w:rFonts w:ascii="Verdana" w:cs="Verdana" w:eastAsia="Verdana" w:hAnsi="Verdana"/>
                <w:sz w:val="13"/>
                <w:szCs w:val="13"/>
                <w:color w:val="auto"/>
              </w:rPr>
              <w:t>601</w:t>
            </w:r>
          </w:p>
        </w:tc>
        <w:tc>
          <w:tcPr>
            <w:tcW w:w="100" w:type="dxa"/>
            <w:vAlign w:val="bottom"/>
            <w:tcBorders>
              <w:bottom w:val="single" w:sz="8" w:color="E0E7ED"/>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17"/>
              <w:spacing w:after="0"/>
              <w:rPr>
                <w:sz w:val="20"/>
                <w:szCs w:val="20"/>
                <w:color w:val="auto"/>
              </w:rPr>
            </w:pPr>
            <w:r>
              <w:rPr>
                <w:rFonts w:ascii="Verdana" w:cs="Verdana" w:eastAsia="Verdana" w:hAnsi="Verdana"/>
                <w:sz w:val="13"/>
                <w:szCs w:val="13"/>
                <w:color w:val="auto"/>
              </w:rPr>
              <w:t>780</w:t>
            </w:r>
          </w:p>
        </w:tc>
      </w:tr>
      <w:tr>
        <w:trPr>
          <w:trHeight w:val="169"/>
        </w:trPr>
        <w:tc>
          <w:tcPr>
            <w:tcW w:w="8180" w:type="dxa"/>
            <w:vAlign w:val="bottom"/>
            <w:gridSpan w:val="3"/>
            <w:shd w:val="clear" w:color="auto" w:fill="E0E7ED"/>
          </w:tcPr>
          <w:p>
            <w:pPr>
              <w:ind w:left="20"/>
              <w:spacing w:after="0"/>
              <w:rPr>
                <w:sz w:val="20"/>
                <w:szCs w:val="20"/>
                <w:color w:val="auto"/>
              </w:rPr>
            </w:pPr>
            <w:r>
              <w:rPr>
                <w:rFonts w:ascii="Verdana" w:cs="Verdana" w:eastAsia="Verdana" w:hAnsi="Verdana"/>
                <w:sz w:val="13"/>
                <w:szCs w:val="13"/>
                <w:color w:val="auto"/>
              </w:rPr>
              <w:t>Net cash provided by (used in) investing activities</w:t>
            </w:r>
          </w:p>
        </w:tc>
        <w:tc>
          <w:tcPr>
            <w:tcW w:w="320" w:type="dxa"/>
            <w:vAlign w:val="bottom"/>
            <w:tcBorders>
              <w:bottom w:val="single" w:sz="8" w:color="auto"/>
            </w:tcBorders>
            <w:shd w:val="clear" w:color="auto" w:fill="E0E7ED"/>
          </w:tcPr>
          <w:p>
            <w:pPr>
              <w:spacing w:after="0"/>
              <w:rPr>
                <w:sz w:val="14"/>
                <w:szCs w:val="14"/>
                <w:color w:val="auto"/>
              </w:rPr>
            </w:pPr>
          </w:p>
        </w:tc>
        <w:tc>
          <w:tcPr>
            <w:tcW w:w="1160" w:type="dxa"/>
            <w:vAlign w:val="bottom"/>
            <w:tcBorders>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350,930</w:t>
            </w:r>
          </w:p>
        </w:tc>
        <w:tc>
          <w:tcPr>
            <w:tcW w:w="100" w:type="dxa"/>
            <w:vAlign w:val="bottom"/>
            <w:shd w:val="clear" w:color="auto" w:fill="E0E7ED"/>
          </w:tcPr>
          <w:p>
            <w:pPr>
              <w:spacing w:after="0"/>
              <w:rPr>
                <w:sz w:val="14"/>
                <w:szCs w:val="14"/>
                <w:color w:val="auto"/>
              </w:rPr>
            </w:pPr>
          </w:p>
        </w:tc>
        <w:tc>
          <w:tcPr>
            <w:tcW w:w="320" w:type="dxa"/>
            <w:vAlign w:val="bottom"/>
            <w:tcBorders>
              <w:bottom w:val="single" w:sz="8" w:color="auto"/>
            </w:tcBorders>
            <w:shd w:val="clear" w:color="auto" w:fill="E0E7ED"/>
          </w:tcPr>
          <w:p>
            <w:pPr>
              <w:spacing w:after="0"/>
              <w:rPr>
                <w:sz w:val="14"/>
                <w:szCs w:val="14"/>
                <w:color w:val="auto"/>
              </w:rPr>
            </w:pPr>
          </w:p>
        </w:tc>
        <w:tc>
          <w:tcPr>
            <w:tcW w:w="1160" w:type="dxa"/>
            <w:vAlign w:val="bottom"/>
            <w:tcBorders>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128,227</w:t>
            </w:r>
          </w:p>
        </w:tc>
      </w:tr>
    </w:tbl>
    <w:p>
      <w:pPr>
        <w:spacing w:after="0" w:line="332" w:lineRule="exact"/>
        <w:rPr>
          <w:sz w:val="20"/>
          <w:szCs w:val="20"/>
          <w:color w:val="auto"/>
        </w:rPr>
      </w:pPr>
    </w:p>
    <w:p>
      <w:pPr>
        <w:jc w:val="center"/>
        <w:spacing w:after="0"/>
        <w:rPr>
          <w:sz w:val="20"/>
          <w:szCs w:val="20"/>
          <w:color w:val="auto"/>
        </w:rPr>
      </w:pPr>
      <w:r>
        <w:rPr>
          <w:rFonts w:ascii="Verdana" w:cs="Verdana" w:eastAsia="Verdana" w:hAnsi="Verdana"/>
          <w:sz w:val="18"/>
          <w:szCs w:val="18"/>
          <w:color w:val="auto"/>
        </w:rPr>
        <w:t>(continued)</w:t>
      </w:r>
    </w:p>
    <w:p>
      <w:pPr>
        <w:spacing w:after="0" w:line="173"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(BUSE) | </w:t>
      </w:r>
      <w:r>
        <w:rPr>
          <w:rFonts w:ascii="Verdana" w:cs="Verdana" w:eastAsia="Verdana" w:hAnsi="Verdana"/>
          <w:sz w:val="18"/>
          <w:szCs w:val="18"/>
          <w:b w:val="1"/>
          <w:bCs w:val="1"/>
          <w:color w:val="376484"/>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177800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11" w:name="page12"/>
    <w:bookmarkEnd w:id="11"/>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183"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FIRST BUSEY CORPORATION</w:t>
      </w:r>
    </w:p>
    <w:p>
      <w:pPr>
        <w:jc w:val="center"/>
        <w:spacing w:after="0" w:line="236" w:lineRule="auto"/>
        <w:rPr>
          <w:sz w:val="20"/>
          <w:szCs w:val="20"/>
          <w:color w:val="auto"/>
        </w:rPr>
      </w:pPr>
      <w:r>
        <w:rPr>
          <w:rFonts w:ascii="Verdana" w:cs="Verdana" w:eastAsia="Verdana" w:hAnsi="Verdana"/>
          <w:sz w:val="18"/>
          <w:szCs w:val="18"/>
          <w:b w:val="1"/>
          <w:bCs w:val="1"/>
          <w:color w:val="auto"/>
        </w:rPr>
        <w:t>CONSOLIDATED STATEMENTS OF CASH FLOWS (Unaudited) (Continued)</w:t>
      </w:r>
    </w:p>
    <w:p>
      <w:pPr>
        <w:spacing w:after="0" w:line="1" w:lineRule="exact"/>
        <w:rPr>
          <w:sz w:val="20"/>
          <w:szCs w:val="20"/>
          <w:color w:val="auto"/>
        </w:rPr>
      </w:pPr>
    </w:p>
    <w:p>
      <w:pPr>
        <w:jc w:val="center"/>
        <w:spacing w:after="0"/>
        <w:rPr>
          <w:sz w:val="20"/>
          <w:szCs w:val="20"/>
          <w:color w:val="auto"/>
        </w:rPr>
      </w:pPr>
      <w:r>
        <w:rPr>
          <w:rFonts w:ascii="Verdana" w:cs="Verdana" w:eastAsia="Verdana" w:hAnsi="Verdana"/>
          <w:sz w:val="18"/>
          <w:szCs w:val="18"/>
          <w:i w:val="1"/>
          <w:iCs w:val="1"/>
          <w:color w:val="auto"/>
        </w:rPr>
        <w:t>(dollars in thousands)</w:t>
      </w: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1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740" w:type="dxa"/>
            <w:vAlign w:val="bottom"/>
            <w:tcBorders>
              <w:bottom w:val="single" w:sz="8" w:color="auto"/>
            </w:tcBorders>
            <w:gridSpan w:val="4"/>
          </w:tcPr>
          <w:p>
            <w:pPr>
              <w:jc w:val="right"/>
              <w:ind w:right="517"/>
              <w:spacing w:after="0"/>
              <w:rPr>
                <w:sz w:val="20"/>
                <w:szCs w:val="20"/>
                <w:color w:val="auto"/>
              </w:rPr>
            </w:pPr>
            <w:r>
              <w:rPr>
                <w:rFonts w:ascii="Verdana" w:cs="Verdana" w:eastAsia="Verdana" w:hAnsi="Verdana"/>
                <w:sz w:val="13"/>
                <w:szCs w:val="13"/>
                <w:b w:val="1"/>
                <w:bCs w:val="1"/>
                <w:color w:val="auto"/>
              </w:rPr>
              <w:t>Six Months Ended June 30,</w:t>
            </w:r>
          </w:p>
        </w:tc>
      </w:tr>
      <w:tr>
        <w:trPr>
          <w:trHeight w:val="169"/>
        </w:trPr>
        <w:tc>
          <w:tcPr>
            <w:tcW w:w="81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97"/>
              <w:spacing w:after="0"/>
              <w:rPr>
                <w:sz w:val="20"/>
                <w:szCs w:val="20"/>
                <w:color w:val="auto"/>
              </w:rPr>
            </w:pPr>
            <w:r>
              <w:rPr>
                <w:rFonts w:ascii="Verdana" w:cs="Verdana" w:eastAsia="Verdana" w:hAnsi="Verdana"/>
                <w:sz w:val="13"/>
                <w:szCs w:val="13"/>
                <w:b w:val="1"/>
                <w:bCs w:val="1"/>
                <w:color w:val="auto"/>
              </w:rPr>
              <w:t>2024</w:t>
            </w:r>
          </w:p>
        </w:tc>
        <w:tc>
          <w:tcPr>
            <w:tcW w:w="1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97"/>
              <w:spacing w:after="0"/>
              <w:rPr>
                <w:sz w:val="20"/>
                <w:szCs w:val="20"/>
                <w:color w:val="auto"/>
              </w:rPr>
            </w:pPr>
            <w:r>
              <w:rPr>
                <w:rFonts w:ascii="Verdana" w:cs="Verdana" w:eastAsia="Verdana" w:hAnsi="Verdana"/>
                <w:sz w:val="13"/>
                <w:szCs w:val="13"/>
                <w:b w:val="1"/>
                <w:bCs w:val="1"/>
                <w:color w:val="auto"/>
              </w:rPr>
              <w:t>2023</w:t>
            </w:r>
          </w:p>
        </w:tc>
      </w:tr>
      <w:tr>
        <w:trPr>
          <w:trHeight w:val="154"/>
        </w:trPr>
        <w:tc>
          <w:tcPr>
            <w:tcW w:w="8180" w:type="dxa"/>
            <w:vAlign w:val="bottom"/>
          </w:tcPr>
          <w:p>
            <w:pPr>
              <w:ind w:left="20"/>
              <w:spacing w:after="0" w:line="146" w:lineRule="exact"/>
              <w:rPr>
                <w:sz w:val="20"/>
                <w:szCs w:val="20"/>
                <w:color w:val="auto"/>
              </w:rPr>
            </w:pPr>
            <w:r>
              <w:rPr>
                <w:rFonts w:ascii="Verdana" w:cs="Verdana" w:eastAsia="Verdana" w:hAnsi="Verdana"/>
                <w:sz w:val="13"/>
                <w:szCs w:val="13"/>
                <w:b w:val="1"/>
                <w:bCs w:val="1"/>
                <w:color w:val="auto"/>
              </w:rPr>
              <w:t>Cash flows provided by (used in) financing activities</w:t>
            </w:r>
          </w:p>
        </w:tc>
        <w:tc>
          <w:tcPr>
            <w:tcW w:w="3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184"/>
        </w:trPr>
        <w:tc>
          <w:tcPr>
            <w:tcW w:w="8180" w:type="dxa"/>
            <w:vAlign w:val="bottom"/>
            <w:shd w:val="clear" w:color="auto" w:fill="E0E7ED"/>
          </w:tcPr>
          <w:p>
            <w:pPr>
              <w:ind w:left="180"/>
              <w:spacing w:after="0"/>
              <w:rPr>
                <w:sz w:val="20"/>
                <w:szCs w:val="20"/>
                <w:color w:val="auto"/>
              </w:rPr>
            </w:pPr>
            <w:r>
              <w:rPr>
                <w:rFonts w:ascii="Verdana" w:cs="Verdana" w:eastAsia="Verdana" w:hAnsi="Verdana"/>
                <w:sz w:val="13"/>
                <w:szCs w:val="13"/>
                <w:color w:val="auto"/>
              </w:rPr>
              <w:t>Net increase (decrease) in deposits</w:t>
            </w:r>
          </w:p>
        </w:tc>
        <w:tc>
          <w:tcPr>
            <w:tcW w:w="320" w:type="dxa"/>
            <w:vAlign w:val="bottom"/>
            <w:shd w:val="clear" w:color="auto" w:fill="E0E7ED"/>
          </w:tcPr>
          <w:p>
            <w:pPr>
              <w:jc w:val="right"/>
              <w:ind w:right="157"/>
              <w:spacing w:after="0"/>
              <w:rPr>
                <w:sz w:val="20"/>
                <w:szCs w:val="20"/>
                <w:color w:val="auto"/>
              </w:rPr>
            </w:pPr>
            <w:r>
              <w:rPr>
                <w:rFonts w:ascii="Verdana" w:cs="Verdana" w:eastAsia="Verdana" w:hAnsi="Verdana"/>
                <w:sz w:val="13"/>
                <w:szCs w:val="13"/>
                <w:color w:val="auto"/>
                <w:w w:val="95"/>
              </w:rPr>
              <w:t>$</w:t>
            </w:r>
          </w:p>
        </w:tc>
        <w:tc>
          <w:tcPr>
            <w:tcW w:w="116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(707,909)</w:t>
            </w:r>
          </w:p>
        </w:tc>
        <w:tc>
          <w:tcPr>
            <w:tcW w:w="100" w:type="dxa"/>
            <w:vAlign w:val="bottom"/>
            <w:shd w:val="clear" w:color="auto" w:fill="E0E7ED"/>
          </w:tcPr>
          <w:p>
            <w:pPr>
              <w:spacing w:after="0"/>
              <w:rPr>
                <w:sz w:val="15"/>
                <w:szCs w:val="15"/>
                <w:color w:val="auto"/>
              </w:rPr>
            </w:pPr>
          </w:p>
        </w:tc>
        <w:tc>
          <w:tcPr>
            <w:tcW w:w="320" w:type="dxa"/>
            <w:vAlign w:val="bottom"/>
            <w:shd w:val="clear" w:color="auto" w:fill="E0E7ED"/>
          </w:tcPr>
          <w:p>
            <w:pPr>
              <w:jc w:val="right"/>
              <w:ind w:right="157"/>
              <w:spacing w:after="0"/>
              <w:rPr>
                <w:sz w:val="20"/>
                <w:szCs w:val="20"/>
                <w:color w:val="auto"/>
              </w:rPr>
            </w:pPr>
            <w:r>
              <w:rPr>
                <w:rFonts w:ascii="Verdana" w:cs="Verdana" w:eastAsia="Verdana" w:hAnsi="Verdana"/>
                <w:sz w:val="13"/>
                <w:szCs w:val="13"/>
                <w:color w:val="auto"/>
                <w:w w:val="95"/>
              </w:rPr>
              <w:t>$</w:t>
            </w:r>
          </w:p>
        </w:tc>
        <w:tc>
          <w:tcPr>
            <w:tcW w:w="116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(8,369)</w:t>
            </w:r>
          </w:p>
        </w:tc>
      </w:tr>
      <w:tr>
        <w:trPr>
          <w:trHeight w:val="170"/>
        </w:trPr>
        <w:tc>
          <w:tcPr>
            <w:tcW w:w="8180" w:type="dxa"/>
            <w:vAlign w:val="bottom"/>
          </w:tcPr>
          <w:p>
            <w:pPr>
              <w:ind w:left="180"/>
              <w:spacing w:after="0"/>
              <w:rPr>
                <w:sz w:val="20"/>
                <w:szCs w:val="20"/>
                <w:color w:val="auto"/>
              </w:rPr>
            </w:pPr>
            <w:r>
              <w:rPr>
                <w:rFonts w:ascii="Verdana" w:cs="Verdana" w:eastAsia="Verdana" w:hAnsi="Verdana"/>
                <w:sz w:val="13"/>
                <w:szCs w:val="13"/>
                <w:color w:val="auto"/>
              </w:rPr>
              <w:t>Net increase (decrease) in federal funds purchased and securities sold under agreements to repurchase</w:t>
            </w:r>
          </w:p>
        </w:tc>
        <w:tc>
          <w:tcPr>
            <w:tcW w:w="3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Verdana" w:cs="Verdana" w:eastAsia="Verdana" w:hAnsi="Verdana"/>
                <w:sz w:val="13"/>
                <w:szCs w:val="13"/>
                <w:color w:val="auto"/>
              </w:rPr>
              <w:t>(48,296)</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Verdana" w:cs="Verdana" w:eastAsia="Verdana" w:hAnsi="Verdana"/>
                <w:sz w:val="13"/>
                <w:szCs w:val="13"/>
                <w:color w:val="auto"/>
              </w:rPr>
              <w:t>(26,853)</w:t>
            </w:r>
          </w:p>
        </w:tc>
      </w:tr>
      <w:tr>
        <w:trPr>
          <w:trHeight w:val="181"/>
        </w:trPr>
        <w:tc>
          <w:tcPr>
            <w:tcW w:w="8180" w:type="dxa"/>
            <w:vAlign w:val="bottom"/>
            <w:shd w:val="clear" w:color="auto" w:fill="E0E7ED"/>
          </w:tcPr>
          <w:p>
            <w:pPr>
              <w:ind w:left="180"/>
              <w:spacing w:after="0"/>
              <w:rPr>
                <w:sz w:val="20"/>
                <w:szCs w:val="20"/>
                <w:color w:val="auto"/>
              </w:rPr>
            </w:pPr>
            <w:r>
              <w:rPr>
                <w:rFonts w:ascii="Verdana" w:cs="Verdana" w:eastAsia="Verdana" w:hAnsi="Verdana"/>
                <w:sz w:val="13"/>
                <w:szCs w:val="13"/>
                <w:color w:val="auto"/>
              </w:rPr>
              <w:t>Net increase (decrease) in short-term borrowings</w:t>
            </w:r>
          </w:p>
        </w:tc>
        <w:tc>
          <w:tcPr>
            <w:tcW w:w="320" w:type="dxa"/>
            <w:vAlign w:val="bottom"/>
            <w:shd w:val="clear" w:color="auto" w:fill="E0E7ED"/>
          </w:tcPr>
          <w:p>
            <w:pPr>
              <w:spacing w:after="0"/>
              <w:rPr>
                <w:sz w:val="15"/>
                <w:szCs w:val="15"/>
                <w:color w:val="auto"/>
              </w:rPr>
            </w:pPr>
          </w:p>
        </w:tc>
        <w:tc>
          <w:tcPr>
            <w:tcW w:w="116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(36,000)</w:t>
            </w:r>
          </w:p>
        </w:tc>
        <w:tc>
          <w:tcPr>
            <w:tcW w:w="100" w:type="dxa"/>
            <w:vAlign w:val="bottom"/>
            <w:shd w:val="clear" w:color="auto" w:fill="E0E7ED"/>
          </w:tcPr>
          <w:p>
            <w:pPr>
              <w:spacing w:after="0"/>
              <w:rPr>
                <w:sz w:val="15"/>
                <w:szCs w:val="15"/>
                <w:color w:val="auto"/>
              </w:rPr>
            </w:pPr>
          </w:p>
        </w:tc>
        <w:tc>
          <w:tcPr>
            <w:tcW w:w="320" w:type="dxa"/>
            <w:vAlign w:val="bottom"/>
            <w:shd w:val="clear" w:color="auto" w:fill="E0E7ED"/>
          </w:tcPr>
          <w:p>
            <w:pPr>
              <w:spacing w:after="0"/>
              <w:rPr>
                <w:sz w:val="15"/>
                <w:szCs w:val="15"/>
                <w:color w:val="auto"/>
              </w:rPr>
            </w:pPr>
          </w:p>
        </w:tc>
        <w:tc>
          <w:tcPr>
            <w:tcW w:w="116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(135,000)</w:t>
            </w:r>
          </w:p>
        </w:tc>
      </w:tr>
      <w:tr>
        <w:trPr>
          <w:trHeight w:val="170"/>
        </w:trPr>
        <w:tc>
          <w:tcPr>
            <w:tcW w:w="8180" w:type="dxa"/>
            <w:vAlign w:val="bottom"/>
          </w:tcPr>
          <w:p>
            <w:pPr>
              <w:ind w:left="180"/>
              <w:spacing w:after="0"/>
              <w:rPr>
                <w:sz w:val="20"/>
                <w:szCs w:val="20"/>
                <w:color w:val="auto"/>
              </w:rPr>
            </w:pPr>
            <w:r>
              <w:rPr>
                <w:rFonts w:ascii="Verdana" w:cs="Verdana" w:eastAsia="Verdana" w:hAnsi="Verdana"/>
                <w:sz w:val="13"/>
                <w:szCs w:val="13"/>
                <w:color w:val="auto"/>
              </w:rPr>
              <w:t>Repayment of other borrowings</w:t>
            </w:r>
          </w:p>
        </w:tc>
        <w:tc>
          <w:tcPr>
            <w:tcW w:w="3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Verdana" w:cs="Verdana" w:eastAsia="Verdana" w:hAnsi="Verdana"/>
                <w:sz w:val="13"/>
                <w:szCs w:val="13"/>
                <w:color w:val="auto"/>
              </w:rPr>
              <w:t>(31,450)</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Verdana" w:cs="Verdana" w:eastAsia="Verdana" w:hAnsi="Verdana"/>
                <w:sz w:val="13"/>
                <w:szCs w:val="13"/>
                <w:color w:val="auto"/>
              </w:rPr>
              <w:t>(10,054)</w:t>
            </w:r>
          </w:p>
        </w:tc>
      </w:tr>
      <w:tr>
        <w:trPr>
          <w:trHeight w:val="181"/>
        </w:trPr>
        <w:tc>
          <w:tcPr>
            <w:tcW w:w="8180" w:type="dxa"/>
            <w:vAlign w:val="bottom"/>
            <w:shd w:val="clear" w:color="auto" w:fill="E0E7ED"/>
          </w:tcPr>
          <w:p>
            <w:pPr>
              <w:ind w:left="180"/>
              <w:spacing w:after="0"/>
              <w:rPr>
                <w:sz w:val="20"/>
                <w:szCs w:val="20"/>
                <w:color w:val="auto"/>
              </w:rPr>
            </w:pPr>
            <w:r>
              <w:rPr>
                <w:rFonts w:ascii="Verdana" w:cs="Verdana" w:eastAsia="Verdana" w:hAnsi="Verdana"/>
                <w:sz w:val="13"/>
                <w:szCs w:val="13"/>
                <w:color w:val="auto"/>
              </w:rPr>
              <w:t>Cash dividends paid</w:t>
            </w:r>
          </w:p>
        </w:tc>
        <w:tc>
          <w:tcPr>
            <w:tcW w:w="320" w:type="dxa"/>
            <w:vAlign w:val="bottom"/>
            <w:shd w:val="clear" w:color="auto" w:fill="E0E7ED"/>
          </w:tcPr>
          <w:p>
            <w:pPr>
              <w:spacing w:after="0"/>
              <w:rPr>
                <w:sz w:val="15"/>
                <w:szCs w:val="15"/>
                <w:color w:val="auto"/>
              </w:rPr>
            </w:pPr>
          </w:p>
        </w:tc>
        <w:tc>
          <w:tcPr>
            <w:tcW w:w="116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(26,875)</w:t>
            </w:r>
          </w:p>
        </w:tc>
        <w:tc>
          <w:tcPr>
            <w:tcW w:w="100" w:type="dxa"/>
            <w:vAlign w:val="bottom"/>
            <w:shd w:val="clear" w:color="auto" w:fill="E0E7ED"/>
          </w:tcPr>
          <w:p>
            <w:pPr>
              <w:spacing w:after="0"/>
              <w:rPr>
                <w:sz w:val="15"/>
                <w:szCs w:val="15"/>
                <w:color w:val="auto"/>
              </w:rPr>
            </w:pPr>
          </w:p>
        </w:tc>
        <w:tc>
          <w:tcPr>
            <w:tcW w:w="320" w:type="dxa"/>
            <w:vAlign w:val="bottom"/>
            <w:shd w:val="clear" w:color="auto" w:fill="E0E7ED"/>
          </w:tcPr>
          <w:p>
            <w:pPr>
              <w:spacing w:after="0"/>
              <w:rPr>
                <w:sz w:val="15"/>
                <w:szCs w:val="15"/>
                <w:color w:val="auto"/>
              </w:rPr>
            </w:pPr>
          </w:p>
        </w:tc>
        <w:tc>
          <w:tcPr>
            <w:tcW w:w="116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(26,539)</w:t>
            </w:r>
          </w:p>
        </w:tc>
      </w:tr>
      <w:tr>
        <w:trPr>
          <w:trHeight w:val="170"/>
        </w:trPr>
        <w:tc>
          <w:tcPr>
            <w:tcW w:w="8180" w:type="dxa"/>
            <w:vAlign w:val="bottom"/>
          </w:tcPr>
          <w:p>
            <w:pPr>
              <w:ind w:left="180"/>
              <w:spacing w:after="0"/>
              <w:rPr>
                <w:sz w:val="20"/>
                <w:szCs w:val="20"/>
                <w:color w:val="auto"/>
              </w:rPr>
            </w:pPr>
            <w:r>
              <w:rPr>
                <w:rFonts w:ascii="Verdana" w:cs="Verdana" w:eastAsia="Verdana" w:hAnsi="Verdana"/>
                <w:sz w:val="13"/>
                <w:szCs w:val="13"/>
                <w:color w:val="auto"/>
              </w:rPr>
              <w:t>Purchase of treasury stock</w:t>
            </w:r>
          </w:p>
        </w:tc>
        <w:tc>
          <w:tcPr>
            <w:tcW w:w="320" w:type="dxa"/>
            <w:vAlign w:val="bottom"/>
          </w:tcPr>
          <w:p>
            <w:pPr>
              <w:spacing w:after="0"/>
              <w:rPr>
                <w:sz w:val="14"/>
                <w:szCs w:val="14"/>
                <w:color w:val="auto"/>
              </w:rPr>
            </w:pPr>
          </w:p>
        </w:tc>
        <w:tc>
          <w:tcPr>
            <w:tcW w:w="1260" w:type="dxa"/>
            <w:vAlign w:val="bottom"/>
            <w:gridSpan w:val="2"/>
          </w:tcPr>
          <w:p>
            <w:pPr>
              <w:jc w:val="right"/>
              <w:ind w:right="180"/>
              <w:spacing w:after="0"/>
              <w:rPr>
                <w:sz w:val="20"/>
                <w:szCs w:val="20"/>
                <w:color w:val="auto"/>
              </w:rPr>
            </w:pPr>
            <w:r>
              <w:rPr>
                <w:rFonts w:ascii="Verdana" w:cs="Verdana" w:eastAsia="Verdana" w:hAnsi="Verdana"/>
                <w:sz w:val="13"/>
                <w:szCs w:val="13"/>
                <w:color w:val="auto"/>
              </w:rPr>
              <w:t>—</w:t>
            </w:r>
          </w:p>
        </w:tc>
        <w:tc>
          <w:tcPr>
            <w:tcW w:w="3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Verdana" w:cs="Verdana" w:eastAsia="Verdana" w:hAnsi="Verdana"/>
                <w:sz w:val="13"/>
                <w:szCs w:val="13"/>
                <w:color w:val="auto"/>
              </w:rPr>
              <w:t>(931)</w:t>
            </w:r>
          </w:p>
        </w:tc>
      </w:tr>
      <w:tr>
        <w:trPr>
          <w:trHeight w:val="181"/>
        </w:trPr>
        <w:tc>
          <w:tcPr>
            <w:tcW w:w="8180" w:type="dxa"/>
            <w:vAlign w:val="bottom"/>
            <w:shd w:val="clear" w:color="auto" w:fill="E0E7ED"/>
          </w:tcPr>
          <w:p>
            <w:pPr>
              <w:ind w:left="180"/>
              <w:spacing w:after="0"/>
              <w:rPr>
                <w:sz w:val="20"/>
                <w:szCs w:val="20"/>
                <w:color w:val="auto"/>
              </w:rPr>
            </w:pPr>
            <w:r>
              <w:rPr>
                <w:rFonts w:ascii="Verdana" w:cs="Verdana" w:eastAsia="Verdana" w:hAnsi="Verdana"/>
                <w:sz w:val="13"/>
                <w:szCs w:val="13"/>
                <w:color w:val="auto"/>
              </w:rPr>
              <w:t>Cash paid for withholding taxes on stock-based payments</w:t>
            </w:r>
          </w:p>
        </w:tc>
        <w:tc>
          <w:tcPr>
            <w:tcW w:w="320" w:type="dxa"/>
            <w:vAlign w:val="bottom"/>
            <w:shd w:val="clear" w:color="auto" w:fill="E0E7ED"/>
          </w:tcPr>
          <w:p>
            <w:pPr>
              <w:spacing w:after="0"/>
              <w:rPr>
                <w:sz w:val="15"/>
                <w:szCs w:val="15"/>
                <w:color w:val="auto"/>
              </w:rPr>
            </w:pPr>
          </w:p>
        </w:tc>
        <w:tc>
          <w:tcPr>
            <w:tcW w:w="116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(396)</w:t>
            </w:r>
          </w:p>
        </w:tc>
        <w:tc>
          <w:tcPr>
            <w:tcW w:w="100" w:type="dxa"/>
            <w:vAlign w:val="bottom"/>
            <w:shd w:val="clear" w:color="auto" w:fill="E0E7ED"/>
          </w:tcPr>
          <w:p>
            <w:pPr>
              <w:spacing w:after="0"/>
              <w:rPr>
                <w:sz w:val="15"/>
                <w:szCs w:val="15"/>
                <w:color w:val="auto"/>
              </w:rPr>
            </w:pPr>
          </w:p>
        </w:tc>
        <w:tc>
          <w:tcPr>
            <w:tcW w:w="320" w:type="dxa"/>
            <w:vAlign w:val="bottom"/>
            <w:shd w:val="clear" w:color="auto" w:fill="E0E7ED"/>
          </w:tcPr>
          <w:p>
            <w:pPr>
              <w:spacing w:after="0"/>
              <w:rPr>
                <w:sz w:val="15"/>
                <w:szCs w:val="15"/>
                <w:color w:val="auto"/>
              </w:rPr>
            </w:pPr>
          </w:p>
        </w:tc>
        <w:tc>
          <w:tcPr>
            <w:tcW w:w="116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(100)</w:t>
            </w:r>
          </w:p>
        </w:tc>
      </w:tr>
      <w:tr>
        <w:trPr>
          <w:trHeight w:val="170"/>
        </w:trPr>
        <w:tc>
          <w:tcPr>
            <w:tcW w:w="8180" w:type="dxa"/>
            <w:vAlign w:val="bottom"/>
          </w:tcPr>
          <w:p>
            <w:pPr>
              <w:ind w:left="180"/>
              <w:spacing w:after="0"/>
              <w:rPr>
                <w:sz w:val="20"/>
                <w:szCs w:val="20"/>
                <w:color w:val="auto"/>
              </w:rPr>
            </w:pPr>
            <w:r>
              <w:rPr>
                <w:rFonts w:ascii="Verdana" w:cs="Verdana" w:eastAsia="Verdana" w:hAnsi="Verdana"/>
                <w:sz w:val="13"/>
                <w:szCs w:val="13"/>
                <w:color w:val="auto"/>
              </w:rPr>
              <w:t>Proceeds from stock warrants exercised</w:t>
            </w:r>
          </w:p>
        </w:tc>
        <w:tc>
          <w:tcPr>
            <w:tcW w:w="320" w:type="dxa"/>
            <w:vAlign w:val="bottom"/>
          </w:tcPr>
          <w:p>
            <w:pPr>
              <w:spacing w:after="0"/>
              <w:rPr>
                <w:sz w:val="14"/>
                <w:szCs w:val="14"/>
                <w:color w:val="auto"/>
              </w:rPr>
            </w:pPr>
          </w:p>
        </w:tc>
        <w:tc>
          <w:tcPr>
            <w:tcW w:w="1260" w:type="dxa"/>
            <w:vAlign w:val="bottom"/>
            <w:gridSpan w:val="2"/>
          </w:tcPr>
          <w:p>
            <w:pPr>
              <w:jc w:val="right"/>
              <w:ind w:right="180"/>
              <w:spacing w:after="0"/>
              <w:rPr>
                <w:sz w:val="20"/>
                <w:szCs w:val="20"/>
                <w:color w:val="auto"/>
              </w:rPr>
            </w:pPr>
            <w:r>
              <w:rPr>
                <w:rFonts w:ascii="Verdana" w:cs="Verdana" w:eastAsia="Verdana" w:hAnsi="Verdana"/>
                <w:sz w:val="13"/>
                <w:szCs w:val="13"/>
                <w:color w:val="auto"/>
              </w:rPr>
              <w:t>—</w:t>
            </w:r>
          </w:p>
        </w:tc>
        <w:tc>
          <w:tcPr>
            <w:tcW w:w="320" w:type="dxa"/>
            <w:vAlign w:val="bottom"/>
          </w:tcPr>
          <w:p>
            <w:pPr>
              <w:spacing w:after="0"/>
              <w:rPr>
                <w:sz w:val="14"/>
                <w:szCs w:val="14"/>
                <w:color w:val="auto"/>
              </w:rPr>
            </w:pPr>
          </w:p>
        </w:tc>
        <w:tc>
          <w:tcPr>
            <w:tcW w:w="1160" w:type="dxa"/>
            <w:vAlign w:val="bottom"/>
          </w:tcPr>
          <w:p>
            <w:pPr>
              <w:jc w:val="right"/>
              <w:ind w:right="17"/>
              <w:spacing w:after="0"/>
              <w:rPr>
                <w:sz w:val="20"/>
                <w:szCs w:val="20"/>
                <w:color w:val="auto"/>
              </w:rPr>
            </w:pPr>
            <w:r>
              <w:rPr>
                <w:rFonts w:ascii="Verdana" w:cs="Verdana" w:eastAsia="Verdana" w:hAnsi="Verdana"/>
                <w:sz w:val="13"/>
                <w:szCs w:val="13"/>
                <w:color w:val="auto"/>
              </w:rPr>
              <w:t>9</w:t>
            </w:r>
          </w:p>
        </w:tc>
      </w:tr>
      <w:tr>
        <w:trPr>
          <w:trHeight w:val="181"/>
        </w:trPr>
        <w:tc>
          <w:tcPr>
            <w:tcW w:w="8180" w:type="dxa"/>
            <w:vAlign w:val="bottom"/>
            <w:shd w:val="clear" w:color="auto" w:fill="E0E7ED"/>
          </w:tcPr>
          <w:p>
            <w:pPr>
              <w:ind w:left="180"/>
              <w:spacing w:after="0"/>
              <w:rPr>
                <w:sz w:val="20"/>
                <w:szCs w:val="20"/>
                <w:color w:val="auto"/>
              </w:rPr>
            </w:pPr>
            <w:r>
              <w:rPr>
                <w:rFonts w:ascii="Verdana" w:cs="Verdana" w:eastAsia="Verdana" w:hAnsi="Verdana"/>
                <w:sz w:val="13"/>
                <w:szCs w:val="13"/>
                <w:color w:val="auto"/>
              </w:rPr>
              <w:t>Common stock issuance costs</w:t>
            </w:r>
          </w:p>
        </w:tc>
        <w:tc>
          <w:tcPr>
            <w:tcW w:w="320" w:type="dxa"/>
            <w:vAlign w:val="bottom"/>
            <w:tcBorders>
              <w:bottom w:val="single" w:sz="8" w:color="auto"/>
            </w:tcBorders>
            <w:shd w:val="clear" w:color="auto" w:fill="E0E7ED"/>
          </w:tcPr>
          <w:p>
            <w:pPr>
              <w:spacing w:after="0"/>
              <w:rPr>
                <w:sz w:val="15"/>
                <w:szCs w:val="15"/>
                <w:color w:val="auto"/>
              </w:rPr>
            </w:pPr>
          </w:p>
        </w:tc>
        <w:tc>
          <w:tcPr>
            <w:tcW w:w="116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rPr>
              <w:t>(141)</w:t>
            </w:r>
          </w:p>
        </w:tc>
        <w:tc>
          <w:tcPr>
            <w:tcW w:w="100" w:type="dxa"/>
            <w:vAlign w:val="bottom"/>
            <w:shd w:val="clear" w:color="auto" w:fill="E0E7ED"/>
          </w:tcPr>
          <w:p>
            <w:pPr>
              <w:spacing w:after="0"/>
              <w:rPr>
                <w:sz w:val="15"/>
                <w:szCs w:val="15"/>
                <w:color w:val="auto"/>
              </w:rPr>
            </w:pPr>
          </w:p>
        </w:tc>
        <w:tc>
          <w:tcPr>
            <w:tcW w:w="320" w:type="dxa"/>
            <w:vAlign w:val="bottom"/>
            <w:tcBorders>
              <w:bottom w:val="single" w:sz="8" w:color="auto"/>
            </w:tcBorders>
            <w:shd w:val="clear" w:color="auto" w:fill="E0E7ED"/>
          </w:tcPr>
          <w:p>
            <w:pPr>
              <w:spacing w:after="0"/>
              <w:rPr>
                <w:sz w:val="15"/>
                <w:szCs w:val="15"/>
                <w:color w:val="auto"/>
              </w:rPr>
            </w:pPr>
          </w:p>
        </w:tc>
        <w:tc>
          <w:tcPr>
            <w:tcW w:w="1160" w:type="dxa"/>
            <w:vAlign w:val="bottom"/>
            <w:tcBorders>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w:t>
            </w:r>
          </w:p>
        </w:tc>
      </w:tr>
      <w:tr>
        <w:trPr>
          <w:trHeight w:val="164"/>
        </w:trPr>
        <w:tc>
          <w:tcPr>
            <w:tcW w:w="8180" w:type="dxa"/>
            <w:vAlign w:val="bottom"/>
            <w:tcBorders>
              <w:bottom w:val="single" w:sz="8" w:color="E0E7ED"/>
            </w:tcBorders>
          </w:tcPr>
          <w:p>
            <w:pPr>
              <w:ind w:left="20"/>
              <w:spacing w:after="0" w:line="153" w:lineRule="exact"/>
              <w:rPr>
                <w:sz w:val="20"/>
                <w:szCs w:val="20"/>
                <w:color w:val="auto"/>
              </w:rPr>
            </w:pPr>
            <w:r>
              <w:rPr>
                <w:rFonts w:ascii="Verdana" w:cs="Verdana" w:eastAsia="Verdana" w:hAnsi="Verdana"/>
                <w:sz w:val="13"/>
                <w:szCs w:val="13"/>
                <w:color w:val="auto"/>
              </w:rPr>
              <w:t>Net cash provided by (used in) financing activities</w:t>
            </w:r>
          </w:p>
        </w:tc>
        <w:tc>
          <w:tcPr>
            <w:tcW w:w="3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Verdana" w:cs="Verdana" w:eastAsia="Verdana" w:hAnsi="Verdana"/>
                <w:sz w:val="13"/>
                <w:szCs w:val="13"/>
                <w:color w:val="auto"/>
              </w:rPr>
              <w:t>(851,067)</w:t>
            </w:r>
          </w:p>
        </w:tc>
        <w:tc>
          <w:tcPr>
            <w:tcW w:w="100" w:type="dxa"/>
            <w:vAlign w:val="bottom"/>
            <w:tcBorders>
              <w:bottom w:val="single" w:sz="8" w:color="E0E7ED"/>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Verdana" w:cs="Verdana" w:eastAsia="Verdana" w:hAnsi="Verdana"/>
                <w:sz w:val="13"/>
                <w:szCs w:val="13"/>
                <w:color w:val="auto"/>
              </w:rPr>
              <w:t>(207,837)</w:t>
            </w:r>
          </w:p>
        </w:tc>
      </w:tr>
      <w:tr>
        <w:trPr>
          <w:trHeight w:val="188"/>
        </w:trPr>
        <w:tc>
          <w:tcPr>
            <w:tcW w:w="8180" w:type="dxa"/>
            <w:vAlign w:val="bottom"/>
            <w:shd w:val="clear" w:color="auto" w:fill="E0E7ED"/>
          </w:tcPr>
          <w:p>
            <w:pPr>
              <w:spacing w:after="0"/>
              <w:rPr>
                <w:sz w:val="16"/>
                <w:szCs w:val="16"/>
                <w:color w:val="auto"/>
              </w:rPr>
            </w:pPr>
          </w:p>
        </w:tc>
        <w:tc>
          <w:tcPr>
            <w:tcW w:w="320" w:type="dxa"/>
            <w:vAlign w:val="bottom"/>
            <w:shd w:val="clear" w:color="auto" w:fill="E0E7ED"/>
          </w:tcPr>
          <w:p>
            <w:pPr>
              <w:spacing w:after="0"/>
              <w:rPr>
                <w:sz w:val="16"/>
                <w:szCs w:val="16"/>
                <w:color w:val="auto"/>
              </w:rPr>
            </w:pPr>
          </w:p>
        </w:tc>
        <w:tc>
          <w:tcPr>
            <w:tcW w:w="1160" w:type="dxa"/>
            <w:vAlign w:val="bottom"/>
            <w:shd w:val="clear" w:color="auto" w:fill="E0E7ED"/>
          </w:tcPr>
          <w:p>
            <w:pPr>
              <w:spacing w:after="0"/>
              <w:rPr>
                <w:sz w:val="16"/>
                <w:szCs w:val="16"/>
                <w:color w:val="auto"/>
              </w:rPr>
            </w:pPr>
          </w:p>
        </w:tc>
        <w:tc>
          <w:tcPr>
            <w:tcW w:w="100" w:type="dxa"/>
            <w:vAlign w:val="bottom"/>
            <w:shd w:val="clear" w:color="auto" w:fill="E0E7ED"/>
          </w:tcPr>
          <w:p>
            <w:pPr>
              <w:spacing w:after="0"/>
              <w:rPr>
                <w:sz w:val="16"/>
                <w:szCs w:val="16"/>
                <w:color w:val="auto"/>
              </w:rPr>
            </w:pPr>
          </w:p>
        </w:tc>
        <w:tc>
          <w:tcPr>
            <w:tcW w:w="320" w:type="dxa"/>
            <w:vAlign w:val="bottom"/>
            <w:shd w:val="clear" w:color="auto" w:fill="E0E7ED"/>
          </w:tcPr>
          <w:p>
            <w:pPr>
              <w:spacing w:after="0"/>
              <w:rPr>
                <w:sz w:val="16"/>
                <w:szCs w:val="16"/>
                <w:color w:val="auto"/>
              </w:rPr>
            </w:pPr>
          </w:p>
        </w:tc>
        <w:tc>
          <w:tcPr>
            <w:tcW w:w="1160" w:type="dxa"/>
            <w:vAlign w:val="bottom"/>
            <w:shd w:val="clear" w:color="auto" w:fill="E0E7ED"/>
          </w:tcPr>
          <w:p>
            <w:pPr>
              <w:spacing w:after="0"/>
              <w:rPr>
                <w:sz w:val="16"/>
                <w:szCs w:val="16"/>
                <w:color w:val="auto"/>
              </w:rPr>
            </w:pPr>
          </w:p>
        </w:tc>
      </w:tr>
      <w:tr>
        <w:trPr>
          <w:trHeight w:val="170"/>
        </w:trPr>
        <w:tc>
          <w:tcPr>
            <w:tcW w:w="8180" w:type="dxa"/>
            <w:vAlign w:val="bottom"/>
          </w:tcPr>
          <w:p>
            <w:pPr>
              <w:ind w:left="20"/>
              <w:spacing w:after="0"/>
              <w:rPr>
                <w:sz w:val="20"/>
                <w:szCs w:val="20"/>
                <w:color w:val="auto"/>
              </w:rPr>
            </w:pPr>
            <w:r>
              <w:rPr>
                <w:rFonts w:ascii="Verdana" w:cs="Verdana" w:eastAsia="Verdana" w:hAnsi="Verdana"/>
                <w:sz w:val="13"/>
                <w:szCs w:val="13"/>
                <w:b w:val="1"/>
                <w:bCs w:val="1"/>
                <w:color w:val="auto"/>
              </w:rPr>
              <w:t>Net increase (decrease) in cash and cash equivalents</w:t>
            </w:r>
          </w:p>
        </w:tc>
        <w:tc>
          <w:tcPr>
            <w:tcW w:w="320" w:type="dxa"/>
            <w:vAlign w:val="bottom"/>
          </w:tcPr>
          <w:p>
            <w:pPr>
              <w:jc w:val="right"/>
              <w:ind w:right="157"/>
              <w:spacing w:after="0"/>
              <w:rPr>
                <w:sz w:val="20"/>
                <w:szCs w:val="20"/>
                <w:color w:val="auto"/>
              </w:rPr>
            </w:pPr>
            <w:r>
              <w:rPr>
                <w:rFonts w:ascii="Verdana" w:cs="Verdana" w:eastAsia="Verdana" w:hAnsi="Verdana"/>
                <w:sz w:val="13"/>
                <w:szCs w:val="13"/>
                <w:color w:val="auto"/>
                <w:w w:val="95"/>
              </w:rPr>
              <w:t>$</w:t>
            </w:r>
          </w:p>
        </w:tc>
        <w:tc>
          <w:tcPr>
            <w:tcW w:w="1160" w:type="dxa"/>
            <w:vAlign w:val="bottom"/>
          </w:tcPr>
          <w:p>
            <w:pPr>
              <w:jc w:val="right"/>
              <w:spacing w:after="0"/>
              <w:rPr>
                <w:sz w:val="20"/>
                <w:szCs w:val="20"/>
                <w:color w:val="auto"/>
              </w:rPr>
            </w:pPr>
            <w:r>
              <w:rPr>
                <w:rFonts w:ascii="Verdana" w:cs="Verdana" w:eastAsia="Verdana" w:hAnsi="Verdana"/>
                <w:sz w:val="13"/>
                <w:szCs w:val="13"/>
                <w:color w:val="auto"/>
              </w:rPr>
              <w:t>(434,312)</w:t>
            </w:r>
          </w:p>
        </w:tc>
        <w:tc>
          <w:tcPr>
            <w:tcW w:w="100" w:type="dxa"/>
            <w:vAlign w:val="bottom"/>
          </w:tcPr>
          <w:p>
            <w:pPr>
              <w:spacing w:after="0"/>
              <w:rPr>
                <w:sz w:val="14"/>
                <w:szCs w:val="14"/>
                <w:color w:val="auto"/>
              </w:rPr>
            </w:pPr>
          </w:p>
        </w:tc>
        <w:tc>
          <w:tcPr>
            <w:tcW w:w="320" w:type="dxa"/>
            <w:vAlign w:val="bottom"/>
          </w:tcPr>
          <w:p>
            <w:pPr>
              <w:jc w:val="right"/>
              <w:ind w:right="157"/>
              <w:spacing w:after="0"/>
              <w:rPr>
                <w:sz w:val="20"/>
                <w:szCs w:val="20"/>
                <w:color w:val="auto"/>
              </w:rPr>
            </w:pPr>
            <w:r>
              <w:rPr>
                <w:rFonts w:ascii="Verdana" w:cs="Verdana" w:eastAsia="Verdana" w:hAnsi="Verdana"/>
                <w:sz w:val="13"/>
                <w:szCs w:val="13"/>
                <w:color w:val="auto"/>
                <w:w w:val="95"/>
              </w:rPr>
              <w:t>$</w:t>
            </w:r>
          </w:p>
        </w:tc>
        <w:tc>
          <w:tcPr>
            <w:tcW w:w="1160" w:type="dxa"/>
            <w:vAlign w:val="bottom"/>
          </w:tcPr>
          <w:p>
            <w:pPr>
              <w:jc w:val="right"/>
              <w:ind w:right="17"/>
              <w:spacing w:after="0"/>
              <w:rPr>
                <w:sz w:val="20"/>
                <w:szCs w:val="20"/>
                <w:color w:val="auto"/>
              </w:rPr>
            </w:pPr>
            <w:r>
              <w:rPr>
                <w:rFonts w:ascii="Verdana" w:cs="Verdana" w:eastAsia="Verdana" w:hAnsi="Verdana"/>
                <w:sz w:val="13"/>
                <w:szCs w:val="13"/>
                <w:color w:val="auto"/>
              </w:rPr>
              <w:t>5,539</w:t>
            </w:r>
          </w:p>
        </w:tc>
      </w:tr>
      <w:tr>
        <w:trPr>
          <w:trHeight w:val="181"/>
        </w:trPr>
        <w:tc>
          <w:tcPr>
            <w:tcW w:w="8180" w:type="dxa"/>
            <w:vAlign w:val="bottom"/>
            <w:shd w:val="clear" w:color="auto" w:fill="E0E7ED"/>
          </w:tcPr>
          <w:p>
            <w:pPr>
              <w:ind w:left="20"/>
              <w:spacing w:after="0"/>
              <w:rPr>
                <w:sz w:val="20"/>
                <w:szCs w:val="20"/>
                <w:color w:val="auto"/>
              </w:rPr>
            </w:pPr>
            <w:r>
              <w:rPr>
                <w:rFonts w:ascii="Verdana" w:cs="Verdana" w:eastAsia="Verdana" w:hAnsi="Verdana"/>
                <w:sz w:val="13"/>
                <w:szCs w:val="13"/>
                <w:b w:val="1"/>
                <w:bCs w:val="1"/>
                <w:color w:val="auto"/>
              </w:rPr>
              <w:t>Cash and cash equivalents, beginning of period</w:t>
            </w:r>
          </w:p>
        </w:tc>
        <w:tc>
          <w:tcPr>
            <w:tcW w:w="320" w:type="dxa"/>
            <w:vAlign w:val="bottom"/>
            <w:tcBorders>
              <w:bottom w:val="single" w:sz="8" w:color="auto"/>
            </w:tcBorders>
            <w:shd w:val="clear" w:color="auto" w:fill="E0E7ED"/>
          </w:tcPr>
          <w:p>
            <w:pPr>
              <w:spacing w:after="0"/>
              <w:rPr>
                <w:sz w:val="15"/>
                <w:szCs w:val="15"/>
                <w:color w:val="auto"/>
              </w:rPr>
            </w:pPr>
          </w:p>
        </w:tc>
        <w:tc>
          <w:tcPr>
            <w:tcW w:w="1160" w:type="dxa"/>
            <w:vAlign w:val="bottom"/>
            <w:tcBorders>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719,581</w:t>
            </w:r>
          </w:p>
        </w:tc>
        <w:tc>
          <w:tcPr>
            <w:tcW w:w="100" w:type="dxa"/>
            <w:vAlign w:val="bottom"/>
            <w:shd w:val="clear" w:color="auto" w:fill="E0E7ED"/>
          </w:tcPr>
          <w:p>
            <w:pPr>
              <w:spacing w:after="0"/>
              <w:rPr>
                <w:sz w:val="15"/>
                <w:szCs w:val="15"/>
                <w:color w:val="auto"/>
              </w:rPr>
            </w:pPr>
          </w:p>
        </w:tc>
        <w:tc>
          <w:tcPr>
            <w:tcW w:w="320" w:type="dxa"/>
            <w:vAlign w:val="bottom"/>
            <w:tcBorders>
              <w:bottom w:val="single" w:sz="8" w:color="auto"/>
            </w:tcBorders>
            <w:shd w:val="clear" w:color="auto" w:fill="E0E7ED"/>
          </w:tcPr>
          <w:p>
            <w:pPr>
              <w:spacing w:after="0"/>
              <w:rPr>
                <w:sz w:val="15"/>
                <w:szCs w:val="15"/>
                <w:color w:val="auto"/>
              </w:rPr>
            </w:pPr>
          </w:p>
        </w:tc>
        <w:tc>
          <w:tcPr>
            <w:tcW w:w="1160" w:type="dxa"/>
            <w:vAlign w:val="bottom"/>
            <w:tcBorders>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227,164</w:t>
            </w:r>
          </w:p>
        </w:tc>
      </w:tr>
      <w:tr>
        <w:trPr>
          <w:trHeight w:val="164"/>
        </w:trPr>
        <w:tc>
          <w:tcPr>
            <w:tcW w:w="8180" w:type="dxa"/>
            <w:vAlign w:val="bottom"/>
          </w:tcPr>
          <w:p>
            <w:pPr>
              <w:ind w:left="20"/>
              <w:spacing w:after="0" w:line="153" w:lineRule="exact"/>
              <w:rPr>
                <w:sz w:val="20"/>
                <w:szCs w:val="20"/>
                <w:color w:val="auto"/>
              </w:rPr>
            </w:pPr>
            <w:r>
              <w:rPr>
                <w:rFonts w:ascii="Verdana" w:cs="Verdana" w:eastAsia="Verdana" w:hAnsi="Verdana"/>
                <w:sz w:val="13"/>
                <w:szCs w:val="13"/>
                <w:b w:val="1"/>
                <w:bCs w:val="1"/>
                <w:color w:val="auto"/>
              </w:rPr>
              <w:t>Cash and cash equivalents, ending of period</w:t>
            </w:r>
          </w:p>
        </w:tc>
        <w:tc>
          <w:tcPr>
            <w:tcW w:w="320" w:type="dxa"/>
            <w:vAlign w:val="bottom"/>
            <w:tcBorders>
              <w:bottom w:val="single" w:sz="8" w:color="auto"/>
            </w:tcBorders>
          </w:tcPr>
          <w:p>
            <w:pPr>
              <w:jc w:val="right"/>
              <w:ind w:right="157"/>
              <w:spacing w:after="0"/>
              <w:rPr>
                <w:sz w:val="20"/>
                <w:szCs w:val="20"/>
                <w:color w:val="auto"/>
              </w:rPr>
            </w:pPr>
            <w:r>
              <w:rPr>
                <w:rFonts w:ascii="Verdana" w:cs="Verdana" w:eastAsia="Verdana" w:hAnsi="Verdana"/>
                <w:sz w:val="13"/>
                <w:szCs w:val="13"/>
                <w:color w:val="auto"/>
                <w:w w:val="95"/>
              </w:rPr>
              <w:t>$</w:t>
            </w:r>
          </w:p>
        </w:tc>
        <w:tc>
          <w:tcPr>
            <w:tcW w:w="1160" w:type="dxa"/>
            <w:vAlign w:val="bottom"/>
            <w:tcBorders>
              <w:bottom w:val="single" w:sz="8" w:color="auto"/>
            </w:tcBorders>
          </w:tcPr>
          <w:p>
            <w:pPr>
              <w:jc w:val="right"/>
              <w:ind w:right="17"/>
              <w:spacing w:after="0"/>
              <w:rPr>
                <w:sz w:val="20"/>
                <w:szCs w:val="20"/>
                <w:color w:val="auto"/>
              </w:rPr>
            </w:pPr>
            <w:r>
              <w:rPr>
                <w:rFonts w:ascii="Verdana" w:cs="Verdana" w:eastAsia="Verdana" w:hAnsi="Verdana"/>
                <w:sz w:val="13"/>
                <w:szCs w:val="13"/>
                <w:color w:val="auto"/>
              </w:rPr>
              <w:t>285,269</w:t>
            </w:r>
          </w:p>
        </w:tc>
        <w:tc>
          <w:tcPr>
            <w:tcW w:w="100" w:type="dxa"/>
            <w:vAlign w:val="bottom"/>
          </w:tcPr>
          <w:p>
            <w:pPr>
              <w:spacing w:after="0"/>
              <w:rPr>
                <w:sz w:val="14"/>
                <w:szCs w:val="14"/>
                <w:color w:val="auto"/>
              </w:rPr>
            </w:pPr>
          </w:p>
        </w:tc>
        <w:tc>
          <w:tcPr>
            <w:tcW w:w="320" w:type="dxa"/>
            <w:vAlign w:val="bottom"/>
            <w:tcBorders>
              <w:bottom w:val="single" w:sz="8" w:color="auto"/>
            </w:tcBorders>
          </w:tcPr>
          <w:p>
            <w:pPr>
              <w:jc w:val="right"/>
              <w:ind w:right="157"/>
              <w:spacing w:after="0"/>
              <w:rPr>
                <w:sz w:val="20"/>
                <w:szCs w:val="20"/>
                <w:color w:val="auto"/>
              </w:rPr>
            </w:pPr>
            <w:r>
              <w:rPr>
                <w:rFonts w:ascii="Verdana" w:cs="Verdana" w:eastAsia="Verdana" w:hAnsi="Verdana"/>
                <w:sz w:val="13"/>
                <w:szCs w:val="13"/>
                <w:color w:val="auto"/>
                <w:w w:val="95"/>
              </w:rPr>
              <w:t>$</w:t>
            </w:r>
          </w:p>
        </w:tc>
        <w:tc>
          <w:tcPr>
            <w:tcW w:w="1160" w:type="dxa"/>
            <w:vAlign w:val="bottom"/>
            <w:tcBorders>
              <w:bottom w:val="single" w:sz="8" w:color="auto"/>
            </w:tcBorders>
          </w:tcPr>
          <w:p>
            <w:pPr>
              <w:jc w:val="right"/>
              <w:ind w:right="17"/>
              <w:spacing w:after="0"/>
              <w:rPr>
                <w:sz w:val="20"/>
                <w:szCs w:val="20"/>
                <w:color w:val="auto"/>
              </w:rPr>
            </w:pPr>
            <w:r>
              <w:rPr>
                <w:rFonts w:ascii="Verdana" w:cs="Verdana" w:eastAsia="Verdana" w:hAnsi="Verdana"/>
                <w:sz w:val="13"/>
                <w:szCs w:val="13"/>
                <w:color w:val="auto"/>
              </w:rPr>
              <w:t>232,703</w:t>
            </w:r>
          </w:p>
        </w:tc>
      </w:tr>
      <w:tr>
        <w:trPr>
          <w:trHeight w:val="20"/>
        </w:trPr>
        <w:tc>
          <w:tcPr>
            <w:tcW w:w="8180" w:type="dxa"/>
            <w:vAlign w:val="bottom"/>
            <w:tcBorders>
              <w:bottom w:val="single" w:sz="8" w:color="E0E7ED"/>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0E7ED"/>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75"/>
        </w:trPr>
        <w:tc>
          <w:tcPr>
            <w:tcW w:w="8180" w:type="dxa"/>
            <w:vAlign w:val="bottom"/>
            <w:shd w:val="clear" w:color="auto" w:fill="E0E7ED"/>
          </w:tcPr>
          <w:p>
            <w:pPr>
              <w:spacing w:after="0"/>
              <w:rPr>
                <w:sz w:val="15"/>
                <w:szCs w:val="15"/>
                <w:color w:val="auto"/>
              </w:rPr>
            </w:pPr>
          </w:p>
        </w:tc>
        <w:tc>
          <w:tcPr>
            <w:tcW w:w="320" w:type="dxa"/>
            <w:vAlign w:val="bottom"/>
            <w:shd w:val="clear" w:color="auto" w:fill="E0E7ED"/>
          </w:tcPr>
          <w:p>
            <w:pPr>
              <w:spacing w:after="0"/>
              <w:rPr>
                <w:sz w:val="15"/>
                <w:szCs w:val="15"/>
                <w:color w:val="auto"/>
              </w:rPr>
            </w:pPr>
          </w:p>
        </w:tc>
        <w:tc>
          <w:tcPr>
            <w:tcW w:w="116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320" w:type="dxa"/>
            <w:vAlign w:val="bottom"/>
            <w:shd w:val="clear" w:color="auto" w:fill="E0E7ED"/>
          </w:tcPr>
          <w:p>
            <w:pPr>
              <w:spacing w:after="0"/>
              <w:rPr>
                <w:sz w:val="15"/>
                <w:szCs w:val="15"/>
                <w:color w:val="auto"/>
              </w:rPr>
            </w:pPr>
          </w:p>
        </w:tc>
        <w:tc>
          <w:tcPr>
            <w:tcW w:w="1160" w:type="dxa"/>
            <w:vAlign w:val="bottom"/>
            <w:shd w:val="clear" w:color="auto" w:fill="E0E7ED"/>
          </w:tcPr>
          <w:p>
            <w:pPr>
              <w:spacing w:after="0"/>
              <w:rPr>
                <w:sz w:val="15"/>
                <w:szCs w:val="15"/>
                <w:color w:val="auto"/>
              </w:rPr>
            </w:pPr>
          </w:p>
        </w:tc>
      </w:tr>
      <w:tr>
        <w:trPr>
          <w:trHeight w:val="170"/>
        </w:trPr>
        <w:tc>
          <w:tcPr>
            <w:tcW w:w="8180" w:type="dxa"/>
            <w:vAlign w:val="bottom"/>
          </w:tcPr>
          <w:p>
            <w:pPr>
              <w:ind w:left="20"/>
              <w:spacing w:after="0"/>
              <w:rPr>
                <w:sz w:val="20"/>
                <w:szCs w:val="20"/>
                <w:color w:val="auto"/>
              </w:rPr>
            </w:pPr>
            <w:r>
              <w:rPr>
                <w:rFonts w:ascii="Verdana" w:cs="Verdana" w:eastAsia="Verdana" w:hAnsi="Verdana"/>
                <w:sz w:val="13"/>
                <w:szCs w:val="13"/>
                <w:b w:val="1"/>
                <w:bCs w:val="1"/>
                <w:color w:val="auto"/>
              </w:rPr>
              <w:t>SUPPLEMENTAL DISCLOSURES OF CASH FLOW INFORMATION</w:t>
            </w: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208"/>
        </w:trPr>
        <w:tc>
          <w:tcPr>
            <w:tcW w:w="8180" w:type="dxa"/>
            <w:vAlign w:val="bottom"/>
            <w:shd w:val="clear" w:color="auto" w:fill="E0E7ED"/>
          </w:tcPr>
          <w:p>
            <w:pPr>
              <w:spacing w:after="0"/>
              <w:rPr>
                <w:sz w:val="18"/>
                <w:szCs w:val="18"/>
                <w:color w:val="auto"/>
              </w:rPr>
            </w:pPr>
          </w:p>
        </w:tc>
        <w:tc>
          <w:tcPr>
            <w:tcW w:w="320" w:type="dxa"/>
            <w:vAlign w:val="bottom"/>
            <w:shd w:val="clear" w:color="auto" w:fill="E0E7ED"/>
          </w:tcPr>
          <w:p>
            <w:pPr>
              <w:spacing w:after="0"/>
              <w:rPr>
                <w:sz w:val="18"/>
                <w:szCs w:val="18"/>
                <w:color w:val="auto"/>
              </w:rPr>
            </w:pPr>
          </w:p>
        </w:tc>
        <w:tc>
          <w:tcPr>
            <w:tcW w:w="1160" w:type="dxa"/>
            <w:vAlign w:val="bottom"/>
            <w:shd w:val="clear" w:color="auto" w:fill="E0E7ED"/>
          </w:tcPr>
          <w:p>
            <w:pPr>
              <w:spacing w:after="0"/>
              <w:rPr>
                <w:sz w:val="18"/>
                <w:szCs w:val="18"/>
                <w:color w:val="auto"/>
              </w:rPr>
            </w:pPr>
          </w:p>
        </w:tc>
        <w:tc>
          <w:tcPr>
            <w:tcW w:w="100" w:type="dxa"/>
            <w:vAlign w:val="bottom"/>
            <w:shd w:val="clear" w:color="auto" w:fill="E0E7ED"/>
          </w:tcPr>
          <w:p>
            <w:pPr>
              <w:spacing w:after="0"/>
              <w:rPr>
                <w:sz w:val="18"/>
                <w:szCs w:val="18"/>
                <w:color w:val="auto"/>
              </w:rPr>
            </w:pPr>
          </w:p>
        </w:tc>
        <w:tc>
          <w:tcPr>
            <w:tcW w:w="320" w:type="dxa"/>
            <w:vAlign w:val="bottom"/>
            <w:shd w:val="clear" w:color="auto" w:fill="E0E7ED"/>
          </w:tcPr>
          <w:p>
            <w:pPr>
              <w:spacing w:after="0"/>
              <w:rPr>
                <w:sz w:val="18"/>
                <w:szCs w:val="18"/>
                <w:color w:val="auto"/>
              </w:rPr>
            </w:pPr>
          </w:p>
        </w:tc>
        <w:tc>
          <w:tcPr>
            <w:tcW w:w="1160" w:type="dxa"/>
            <w:vAlign w:val="bottom"/>
            <w:shd w:val="clear" w:color="auto" w:fill="E0E7ED"/>
          </w:tcPr>
          <w:p>
            <w:pPr>
              <w:spacing w:after="0"/>
              <w:rPr>
                <w:sz w:val="18"/>
                <w:szCs w:val="18"/>
                <w:color w:val="auto"/>
              </w:rPr>
            </w:pPr>
          </w:p>
        </w:tc>
      </w:tr>
      <w:tr>
        <w:trPr>
          <w:trHeight w:val="170"/>
        </w:trPr>
        <w:tc>
          <w:tcPr>
            <w:tcW w:w="8180" w:type="dxa"/>
            <w:vAlign w:val="bottom"/>
          </w:tcPr>
          <w:p>
            <w:pPr>
              <w:ind w:left="20"/>
              <w:spacing w:after="0"/>
              <w:rPr>
                <w:sz w:val="20"/>
                <w:szCs w:val="20"/>
                <w:color w:val="auto"/>
              </w:rPr>
            </w:pPr>
            <w:r>
              <w:rPr>
                <w:rFonts w:ascii="Verdana" w:cs="Verdana" w:eastAsia="Verdana" w:hAnsi="Verdana"/>
                <w:sz w:val="13"/>
                <w:szCs w:val="13"/>
                <w:b w:val="1"/>
                <w:bCs w:val="1"/>
                <w:color w:val="auto"/>
              </w:rPr>
              <w:t>Cash payments for:</w:t>
            </w: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81"/>
        </w:trPr>
        <w:tc>
          <w:tcPr>
            <w:tcW w:w="8180" w:type="dxa"/>
            <w:vAlign w:val="bottom"/>
            <w:shd w:val="clear" w:color="auto" w:fill="E0E7ED"/>
          </w:tcPr>
          <w:p>
            <w:pPr>
              <w:ind w:left="180"/>
              <w:spacing w:after="0"/>
              <w:rPr>
                <w:sz w:val="20"/>
                <w:szCs w:val="20"/>
                <w:color w:val="auto"/>
              </w:rPr>
            </w:pPr>
            <w:r>
              <w:rPr>
                <w:rFonts w:ascii="Verdana" w:cs="Verdana" w:eastAsia="Verdana" w:hAnsi="Verdana"/>
                <w:sz w:val="13"/>
                <w:szCs w:val="13"/>
                <w:color w:val="auto"/>
              </w:rPr>
              <w:t>Interest</w:t>
            </w:r>
          </w:p>
        </w:tc>
        <w:tc>
          <w:tcPr>
            <w:tcW w:w="320" w:type="dxa"/>
            <w:vAlign w:val="bottom"/>
            <w:shd w:val="clear" w:color="auto" w:fill="E0E7ED"/>
          </w:tcPr>
          <w:p>
            <w:pPr>
              <w:jc w:val="right"/>
              <w:ind w:right="157"/>
              <w:spacing w:after="0"/>
              <w:rPr>
                <w:sz w:val="20"/>
                <w:szCs w:val="20"/>
                <w:color w:val="auto"/>
              </w:rPr>
            </w:pPr>
            <w:r>
              <w:rPr>
                <w:rFonts w:ascii="Verdana" w:cs="Verdana" w:eastAsia="Verdana" w:hAnsi="Verdana"/>
                <w:sz w:val="13"/>
                <w:szCs w:val="13"/>
                <w:color w:val="auto"/>
                <w:w w:val="95"/>
              </w:rPr>
              <w:t>$</w:t>
            </w:r>
          </w:p>
        </w:tc>
        <w:tc>
          <w:tcPr>
            <w:tcW w:w="116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108,581</w:t>
            </w:r>
          </w:p>
        </w:tc>
        <w:tc>
          <w:tcPr>
            <w:tcW w:w="100" w:type="dxa"/>
            <w:vAlign w:val="bottom"/>
            <w:shd w:val="clear" w:color="auto" w:fill="E0E7ED"/>
          </w:tcPr>
          <w:p>
            <w:pPr>
              <w:spacing w:after="0"/>
              <w:rPr>
                <w:sz w:val="15"/>
                <w:szCs w:val="15"/>
                <w:color w:val="auto"/>
              </w:rPr>
            </w:pPr>
          </w:p>
        </w:tc>
        <w:tc>
          <w:tcPr>
            <w:tcW w:w="320" w:type="dxa"/>
            <w:vAlign w:val="bottom"/>
            <w:shd w:val="clear" w:color="auto" w:fill="E0E7ED"/>
          </w:tcPr>
          <w:p>
            <w:pPr>
              <w:jc w:val="right"/>
              <w:ind w:right="157"/>
              <w:spacing w:after="0"/>
              <w:rPr>
                <w:sz w:val="20"/>
                <w:szCs w:val="20"/>
                <w:color w:val="auto"/>
              </w:rPr>
            </w:pPr>
            <w:r>
              <w:rPr>
                <w:rFonts w:ascii="Verdana" w:cs="Verdana" w:eastAsia="Verdana" w:hAnsi="Verdana"/>
                <w:sz w:val="13"/>
                <w:szCs w:val="13"/>
                <w:color w:val="auto"/>
                <w:w w:val="95"/>
              </w:rPr>
              <w:t>$</w:t>
            </w:r>
          </w:p>
        </w:tc>
        <w:tc>
          <w:tcPr>
            <w:tcW w:w="116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55,665</w:t>
            </w:r>
          </w:p>
        </w:tc>
      </w:tr>
      <w:tr>
        <w:trPr>
          <w:trHeight w:val="170"/>
        </w:trPr>
        <w:tc>
          <w:tcPr>
            <w:tcW w:w="8180" w:type="dxa"/>
            <w:vAlign w:val="bottom"/>
          </w:tcPr>
          <w:p>
            <w:pPr>
              <w:ind w:left="180"/>
              <w:spacing w:after="0"/>
              <w:rPr>
                <w:sz w:val="20"/>
                <w:szCs w:val="20"/>
                <w:color w:val="auto"/>
              </w:rPr>
            </w:pPr>
            <w:r>
              <w:rPr>
                <w:rFonts w:ascii="Verdana" w:cs="Verdana" w:eastAsia="Verdana" w:hAnsi="Verdana"/>
                <w:sz w:val="13"/>
                <w:szCs w:val="13"/>
                <w:color w:val="auto"/>
              </w:rPr>
              <w:t>Income taxes</w:t>
            </w:r>
          </w:p>
        </w:tc>
        <w:tc>
          <w:tcPr>
            <w:tcW w:w="320" w:type="dxa"/>
            <w:vAlign w:val="bottom"/>
          </w:tcPr>
          <w:p>
            <w:pPr>
              <w:spacing w:after="0"/>
              <w:rPr>
                <w:sz w:val="14"/>
                <w:szCs w:val="14"/>
                <w:color w:val="auto"/>
              </w:rPr>
            </w:pPr>
          </w:p>
        </w:tc>
        <w:tc>
          <w:tcPr>
            <w:tcW w:w="1160" w:type="dxa"/>
            <w:vAlign w:val="bottom"/>
          </w:tcPr>
          <w:p>
            <w:pPr>
              <w:jc w:val="right"/>
              <w:ind w:right="17"/>
              <w:spacing w:after="0"/>
              <w:rPr>
                <w:sz w:val="20"/>
                <w:szCs w:val="20"/>
                <w:color w:val="auto"/>
              </w:rPr>
            </w:pPr>
            <w:r>
              <w:rPr>
                <w:rFonts w:ascii="Verdana" w:cs="Verdana" w:eastAsia="Verdana" w:hAnsi="Verdana"/>
                <w:sz w:val="13"/>
                <w:szCs w:val="13"/>
                <w:color w:val="auto"/>
              </w:rPr>
              <w:t>12,388</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jc w:val="right"/>
              <w:ind w:right="17"/>
              <w:spacing w:after="0"/>
              <w:rPr>
                <w:sz w:val="20"/>
                <w:szCs w:val="20"/>
                <w:color w:val="auto"/>
              </w:rPr>
            </w:pPr>
            <w:r>
              <w:rPr>
                <w:rFonts w:ascii="Verdana" w:cs="Verdana" w:eastAsia="Verdana" w:hAnsi="Verdana"/>
                <w:sz w:val="13"/>
                <w:szCs w:val="13"/>
                <w:color w:val="auto"/>
              </w:rPr>
              <w:t>22,060</w:t>
            </w:r>
          </w:p>
        </w:tc>
      </w:tr>
      <w:tr>
        <w:trPr>
          <w:trHeight w:val="208"/>
        </w:trPr>
        <w:tc>
          <w:tcPr>
            <w:tcW w:w="8180" w:type="dxa"/>
            <w:vAlign w:val="bottom"/>
            <w:shd w:val="clear" w:color="auto" w:fill="E0E7ED"/>
          </w:tcPr>
          <w:p>
            <w:pPr>
              <w:spacing w:after="0"/>
              <w:rPr>
                <w:sz w:val="18"/>
                <w:szCs w:val="18"/>
                <w:color w:val="auto"/>
              </w:rPr>
            </w:pPr>
          </w:p>
        </w:tc>
        <w:tc>
          <w:tcPr>
            <w:tcW w:w="320" w:type="dxa"/>
            <w:vAlign w:val="bottom"/>
            <w:shd w:val="clear" w:color="auto" w:fill="E0E7ED"/>
          </w:tcPr>
          <w:p>
            <w:pPr>
              <w:spacing w:after="0"/>
              <w:rPr>
                <w:sz w:val="18"/>
                <w:szCs w:val="18"/>
                <w:color w:val="auto"/>
              </w:rPr>
            </w:pPr>
          </w:p>
        </w:tc>
        <w:tc>
          <w:tcPr>
            <w:tcW w:w="1160" w:type="dxa"/>
            <w:vAlign w:val="bottom"/>
            <w:shd w:val="clear" w:color="auto" w:fill="E0E7ED"/>
          </w:tcPr>
          <w:p>
            <w:pPr>
              <w:spacing w:after="0"/>
              <w:rPr>
                <w:sz w:val="18"/>
                <w:szCs w:val="18"/>
                <w:color w:val="auto"/>
              </w:rPr>
            </w:pPr>
          </w:p>
        </w:tc>
        <w:tc>
          <w:tcPr>
            <w:tcW w:w="100" w:type="dxa"/>
            <w:vAlign w:val="bottom"/>
            <w:shd w:val="clear" w:color="auto" w:fill="E0E7ED"/>
          </w:tcPr>
          <w:p>
            <w:pPr>
              <w:spacing w:after="0"/>
              <w:rPr>
                <w:sz w:val="18"/>
                <w:szCs w:val="18"/>
                <w:color w:val="auto"/>
              </w:rPr>
            </w:pPr>
          </w:p>
        </w:tc>
        <w:tc>
          <w:tcPr>
            <w:tcW w:w="320" w:type="dxa"/>
            <w:vAlign w:val="bottom"/>
            <w:shd w:val="clear" w:color="auto" w:fill="E0E7ED"/>
          </w:tcPr>
          <w:p>
            <w:pPr>
              <w:spacing w:after="0"/>
              <w:rPr>
                <w:sz w:val="18"/>
                <w:szCs w:val="18"/>
                <w:color w:val="auto"/>
              </w:rPr>
            </w:pPr>
          </w:p>
        </w:tc>
        <w:tc>
          <w:tcPr>
            <w:tcW w:w="1160" w:type="dxa"/>
            <w:vAlign w:val="bottom"/>
            <w:shd w:val="clear" w:color="auto" w:fill="E0E7ED"/>
          </w:tcPr>
          <w:p>
            <w:pPr>
              <w:spacing w:after="0"/>
              <w:rPr>
                <w:sz w:val="18"/>
                <w:szCs w:val="18"/>
                <w:color w:val="auto"/>
              </w:rPr>
            </w:pPr>
          </w:p>
        </w:tc>
      </w:tr>
      <w:tr>
        <w:trPr>
          <w:trHeight w:val="170"/>
        </w:trPr>
        <w:tc>
          <w:tcPr>
            <w:tcW w:w="8180" w:type="dxa"/>
            <w:vAlign w:val="bottom"/>
          </w:tcPr>
          <w:p>
            <w:pPr>
              <w:ind w:left="20"/>
              <w:spacing w:after="0"/>
              <w:rPr>
                <w:sz w:val="20"/>
                <w:szCs w:val="20"/>
                <w:color w:val="auto"/>
              </w:rPr>
            </w:pPr>
            <w:r>
              <w:rPr>
                <w:rFonts w:ascii="Verdana" w:cs="Verdana" w:eastAsia="Verdana" w:hAnsi="Verdana"/>
                <w:sz w:val="13"/>
                <w:szCs w:val="13"/>
                <w:b w:val="1"/>
                <w:bCs w:val="1"/>
                <w:color w:val="auto"/>
              </w:rPr>
              <w:t>Non-cash investing and financing activities:</w:t>
            </w: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81"/>
        </w:trPr>
        <w:tc>
          <w:tcPr>
            <w:tcW w:w="8180" w:type="dxa"/>
            <w:vAlign w:val="bottom"/>
            <w:shd w:val="clear" w:color="auto" w:fill="E0E7ED"/>
          </w:tcPr>
          <w:p>
            <w:pPr>
              <w:ind w:left="180"/>
              <w:spacing w:after="0"/>
              <w:rPr>
                <w:sz w:val="20"/>
                <w:szCs w:val="20"/>
                <w:color w:val="auto"/>
              </w:rPr>
            </w:pPr>
            <w:r>
              <w:rPr>
                <w:rFonts w:ascii="Verdana" w:cs="Verdana" w:eastAsia="Verdana" w:hAnsi="Verdana"/>
                <w:sz w:val="13"/>
                <w:szCs w:val="13"/>
                <w:color w:val="auto"/>
              </w:rPr>
              <w:t>OREO acquired in settlement of loans</w:t>
            </w:r>
          </w:p>
        </w:tc>
        <w:tc>
          <w:tcPr>
            <w:tcW w:w="320" w:type="dxa"/>
            <w:vAlign w:val="bottom"/>
            <w:shd w:val="clear" w:color="auto" w:fill="E0E7ED"/>
          </w:tcPr>
          <w:p>
            <w:pPr>
              <w:spacing w:after="0"/>
              <w:rPr>
                <w:sz w:val="15"/>
                <w:szCs w:val="15"/>
                <w:color w:val="auto"/>
              </w:rPr>
            </w:pPr>
          </w:p>
        </w:tc>
        <w:tc>
          <w:tcPr>
            <w:tcW w:w="116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26</w:t>
            </w:r>
          </w:p>
        </w:tc>
        <w:tc>
          <w:tcPr>
            <w:tcW w:w="100" w:type="dxa"/>
            <w:vAlign w:val="bottom"/>
            <w:shd w:val="clear" w:color="auto" w:fill="E0E7ED"/>
          </w:tcPr>
          <w:p>
            <w:pPr>
              <w:spacing w:after="0"/>
              <w:rPr>
                <w:sz w:val="15"/>
                <w:szCs w:val="15"/>
                <w:color w:val="auto"/>
              </w:rPr>
            </w:pPr>
          </w:p>
        </w:tc>
        <w:tc>
          <w:tcPr>
            <w:tcW w:w="320" w:type="dxa"/>
            <w:vAlign w:val="bottom"/>
            <w:shd w:val="clear" w:color="auto" w:fill="E0E7ED"/>
          </w:tcPr>
          <w:p>
            <w:pPr>
              <w:spacing w:after="0"/>
              <w:rPr>
                <w:sz w:val="15"/>
                <w:szCs w:val="15"/>
                <w:color w:val="auto"/>
              </w:rPr>
            </w:pPr>
          </w:p>
        </w:tc>
        <w:tc>
          <w:tcPr>
            <w:tcW w:w="116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116</w:t>
            </w:r>
          </w:p>
        </w:tc>
      </w:tr>
    </w:tbl>
    <w:p>
      <w:pPr>
        <w:spacing w:after="0" w:line="265" w:lineRule="exact"/>
        <w:rPr>
          <w:sz w:val="20"/>
          <w:szCs w:val="20"/>
          <w:color w:val="auto"/>
        </w:rPr>
      </w:pPr>
    </w:p>
    <w:p>
      <w:pPr>
        <w:jc w:val="center"/>
        <w:spacing w:after="0"/>
        <w:rPr>
          <w:sz w:val="20"/>
          <w:szCs w:val="20"/>
          <w:color w:val="auto"/>
        </w:rPr>
      </w:pPr>
      <w:r>
        <w:rPr>
          <w:rFonts w:ascii="Verdana" w:cs="Verdana" w:eastAsia="Verdana" w:hAnsi="Verdana"/>
          <w:sz w:val="18"/>
          <w:szCs w:val="18"/>
          <w:color w:val="auto"/>
        </w:rPr>
        <w:t xml:space="preserve">See accompanying </w:t>
      </w:r>
      <w:r>
        <w:rPr>
          <w:rFonts w:ascii="Verdana" w:cs="Verdana" w:eastAsia="Verdana" w:hAnsi="Verdana"/>
          <w:sz w:val="18"/>
          <w:szCs w:val="18"/>
          <w:u w:val="single" w:color="auto"/>
          <w:color w:val="0000FF"/>
        </w:rPr>
        <w:t>Notes to Consolidated Financial Statements (Unaudited)</w:t>
      </w:r>
      <w:r>
        <w:rPr>
          <w:rFonts w:ascii="Verdana" w:cs="Verdana" w:eastAsia="Verdana" w:hAnsi="Verdana"/>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(BUSE) | </w:t>
      </w:r>
      <w:r>
        <w:rPr>
          <w:rFonts w:ascii="Verdana" w:cs="Verdana" w:eastAsia="Verdana" w:hAnsi="Verdana"/>
          <w:sz w:val="18"/>
          <w:szCs w:val="18"/>
          <w:b w:val="1"/>
          <w:bCs w:val="1"/>
          <w:color w:val="376484"/>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177800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12" w:name="page13"/>
    <w:bookmarkEnd w:id="12"/>
    <w:p>
      <w:pPr>
        <w:spacing w:after="0"/>
        <w:rPr>
          <w:sz w:val="20"/>
          <w:szCs w:val="20"/>
          <w:color w:val="auto"/>
        </w:rPr>
      </w:pPr>
      <w:r>
        <w:rPr>
          <w:rFonts w:ascii="Verdana" w:cs="Verdana" w:eastAsia="Verdana" w:hAnsi="Verdana"/>
          <w:sz w:val="18"/>
          <w:szCs w:val="18"/>
          <w:u w:val="single" w:color="auto"/>
          <w:color w:val="0000FF"/>
        </w:rPr>
        <w:t>Table of Contents</w:t>
      </w:r>
    </w:p>
    <w:p>
      <w:pPr>
        <w:jc w:val="center"/>
        <w:spacing w:after="0" w:line="236" w:lineRule="auto"/>
        <w:rPr>
          <w:sz w:val="20"/>
          <w:szCs w:val="20"/>
          <w:color w:val="auto"/>
        </w:rPr>
      </w:pPr>
      <w:r>
        <w:rPr>
          <w:rFonts w:ascii="Verdana" w:cs="Verdana" w:eastAsia="Verdana" w:hAnsi="Verdana"/>
          <w:sz w:val="18"/>
          <w:szCs w:val="18"/>
          <w:b w:val="1"/>
          <w:bCs w:val="1"/>
          <w:color w:val="auto"/>
        </w:rPr>
        <w:t>FIRST BUSEY CORPORATION</w:t>
      </w:r>
    </w:p>
    <w:p>
      <w:pPr>
        <w:spacing w:after="0" w:line="1"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auto"/>
        </w:rPr>
        <w:t>NOTE 1. SIGNIFICANT ACCOUNTING POLICIES</w:t>
      </w:r>
    </w:p>
    <w:p>
      <w:pPr>
        <w:spacing w:after="0" w:line="186"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Nature of Operations</w:t>
      </w:r>
    </w:p>
    <w:p>
      <w:pPr>
        <w:spacing w:after="0" w:line="213" w:lineRule="exact"/>
        <w:rPr>
          <w:sz w:val="20"/>
          <w:szCs w:val="20"/>
          <w:color w:val="auto"/>
        </w:rPr>
      </w:pPr>
    </w:p>
    <w:p>
      <w:pPr>
        <w:jc w:val="both"/>
        <w:spacing w:after="0" w:line="245" w:lineRule="auto"/>
        <w:rPr>
          <w:sz w:val="20"/>
          <w:szCs w:val="20"/>
          <w:color w:val="auto"/>
        </w:rPr>
      </w:pPr>
      <w:r>
        <w:rPr>
          <w:rFonts w:ascii="Verdana" w:cs="Verdana" w:eastAsia="Verdana" w:hAnsi="Verdana"/>
          <w:sz w:val="18"/>
          <w:szCs w:val="18"/>
          <w:color w:val="auto"/>
        </w:rPr>
        <w:t>First Busey Corporation, a Nevada corporation organized in 1980, is a $12.0 billion financial holding company headquartered in Champaign, Illinois. Busey’s common stock is traded on The Nasdaq Global Select Market under the symbol “BUSE.”</w:t>
      </w:r>
    </w:p>
    <w:p>
      <w:pPr>
        <w:spacing w:after="0" w:line="194" w:lineRule="exact"/>
        <w:rPr>
          <w:sz w:val="20"/>
          <w:szCs w:val="20"/>
          <w:color w:val="auto"/>
        </w:rPr>
      </w:pPr>
    </w:p>
    <w:p>
      <w:pPr>
        <w:spacing w:after="0"/>
        <w:rPr>
          <w:sz w:val="20"/>
          <w:szCs w:val="20"/>
          <w:color w:val="auto"/>
        </w:rPr>
      </w:pPr>
      <w:r>
        <w:rPr>
          <w:rFonts w:ascii="Verdana" w:cs="Verdana" w:eastAsia="Verdana" w:hAnsi="Verdana"/>
          <w:sz w:val="18"/>
          <w:szCs w:val="18"/>
          <w:color w:val="auto"/>
        </w:rPr>
        <w:t>Busey operates and reports its business in three segments: Banking, Wealth Management, and FirsTech.</w:t>
      </w:r>
    </w:p>
    <w:p>
      <w:pPr>
        <w:spacing w:after="0" w:line="213" w:lineRule="exact"/>
        <w:rPr>
          <w:sz w:val="20"/>
          <w:szCs w:val="20"/>
          <w:color w:val="auto"/>
        </w:rPr>
      </w:pPr>
    </w:p>
    <w:p>
      <w:pPr>
        <w:jc w:val="both"/>
        <w:ind w:left="660" w:hanging="328"/>
        <w:spacing w:after="0" w:line="245" w:lineRule="auto"/>
        <w:tabs>
          <w:tab w:leader="none" w:pos="650" w:val="left"/>
        </w:tabs>
        <w:numPr>
          <w:ilvl w:val="0"/>
          <w:numId w:val="3"/>
        </w:numPr>
        <w:rPr>
          <w:rFonts w:ascii="Verdana" w:cs="Verdana" w:eastAsia="Verdana" w:hAnsi="Verdana"/>
          <w:sz w:val="18"/>
          <w:szCs w:val="18"/>
          <w:color w:val="auto"/>
        </w:rPr>
      </w:pPr>
      <w:r>
        <w:rPr>
          <w:rFonts w:ascii="Verdana" w:cs="Verdana" w:eastAsia="Verdana" w:hAnsi="Verdana"/>
          <w:sz w:val="18"/>
          <w:szCs w:val="18"/>
          <w:color w:val="auto"/>
        </w:rPr>
        <w:t xml:space="preserve">The </w:t>
      </w:r>
      <w:r>
        <w:rPr>
          <w:rFonts w:ascii="Verdana" w:cs="Verdana" w:eastAsia="Verdana" w:hAnsi="Verdana"/>
          <w:sz w:val="18"/>
          <w:szCs w:val="18"/>
          <w:i w:val="1"/>
          <w:iCs w:val="1"/>
          <w:color w:val="auto"/>
        </w:rPr>
        <w:t>Banking</w:t>
      </w:r>
      <w:r>
        <w:rPr>
          <w:rFonts w:ascii="Verdana" w:cs="Verdana" w:eastAsia="Verdana" w:hAnsi="Verdana"/>
          <w:sz w:val="18"/>
          <w:szCs w:val="18"/>
          <w:color w:val="auto"/>
        </w:rPr>
        <w:t xml:space="preserve"> operating segment provides a full range of banking services to individual and corporate customers through its banking center network in Illinois; the St. Louis, Missouri metropolitan area; southwest Florida; and Indianapolis, Indiana.</w:t>
      </w:r>
    </w:p>
    <w:p>
      <w:pPr>
        <w:spacing w:after="0" w:line="194" w:lineRule="exact"/>
        <w:rPr>
          <w:rFonts w:ascii="Verdana" w:cs="Verdana" w:eastAsia="Verdana" w:hAnsi="Verdana"/>
          <w:sz w:val="18"/>
          <w:szCs w:val="18"/>
          <w:color w:val="auto"/>
        </w:rPr>
      </w:pPr>
    </w:p>
    <w:p>
      <w:pPr>
        <w:jc w:val="both"/>
        <w:ind w:left="660" w:hanging="328"/>
        <w:spacing w:after="0" w:line="245" w:lineRule="auto"/>
        <w:tabs>
          <w:tab w:leader="none" w:pos="650" w:val="left"/>
        </w:tabs>
        <w:numPr>
          <w:ilvl w:val="0"/>
          <w:numId w:val="3"/>
        </w:numPr>
        <w:rPr>
          <w:rFonts w:ascii="Verdana" w:cs="Verdana" w:eastAsia="Verdana" w:hAnsi="Verdana"/>
          <w:sz w:val="18"/>
          <w:szCs w:val="18"/>
          <w:color w:val="auto"/>
        </w:rPr>
      </w:pPr>
      <w:r>
        <w:rPr>
          <w:rFonts w:ascii="Verdana" w:cs="Verdana" w:eastAsia="Verdana" w:hAnsi="Verdana"/>
          <w:sz w:val="18"/>
          <w:szCs w:val="18"/>
          <w:color w:val="auto"/>
        </w:rPr>
        <w:t xml:space="preserve">The </w:t>
      </w:r>
      <w:r>
        <w:rPr>
          <w:rFonts w:ascii="Verdana" w:cs="Verdana" w:eastAsia="Verdana" w:hAnsi="Verdana"/>
          <w:sz w:val="18"/>
          <w:szCs w:val="18"/>
          <w:i w:val="1"/>
          <w:iCs w:val="1"/>
          <w:color w:val="auto"/>
        </w:rPr>
        <w:t>Wealth Management</w:t>
      </w:r>
      <w:r>
        <w:rPr>
          <w:rFonts w:ascii="Verdana" w:cs="Verdana" w:eastAsia="Verdana" w:hAnsi="Verdana"/>
          <w:sz w:val="18"/>
          <w:szCs w:val="18"/>
          <w:color w:val="auto"/>
        </w:rPr>
        <w:t xml:space="preserve"> operating segment provides a full range of asset management, investment, brokerage, fiduciary, philanthropic advisory, tax preparation, and farm management services to individuals, businesses, and foundations.</w:t>
      </w:r>
    </w:p>
    <w:p>
      <w:pPr>
        <w:spacing w:after="0" w:line="153" w:lineRule="exact"/>
        <w:rPr>
          <w:rFonts w:ascii="Verdana" w:cs="Verdana" w:eastAsia="Verdana" w:hAnsi="Verdana"/>
          <w:sz w:val="18"/>
          <w:szCs w:val="18"/>
          <w:color w:val="auto"/>
        </w:rPr>
      </w:pPr>
    </w:p>
    <w:p>
      <w:pPr>
        <w:jc w:val="both"/>
        <w:ind w:left="660" w:hanging="328"/>
        <w:spacing w:after="0" w:line="242" w:lineRule="auto"/>
        <w:tabs>
          <w:tab w:leader="none" w:pos="650" w:val="left"/>
        </w:tabs>
        <w:numPr>
          <w:ilvl w:val="0"/>
          <w:numId w:val="3"/>
        </w:numPr>
        <w:rPr>
          <w:rFonts w:ascii="Verdana" w:cs="Verdana" w:eastAsia="Verdana" w:hAnsi="Verdana"/>
          <w:sz w:val="18"/>
          <w:szCs w:val="18"/>
          <w:color w:val="auto"/>
        </w:rPr>
      </w:pPr>
      <w:r>
        <w:rPr>
          <w:rFonts w:ascii="Verdana" w:cs="Verdana" w:eastAsia="Verdana" w:hAnsi="Verdana"/>
          <w:sz w:val="18"/>
          <w:szCs w:val="18"/>
          <w:color w:val="auto"/>
        </w:rPr>
        <w:t xml:space="preserve">The </w:t>
      </w:r>
      <w:r>
        <w:rPr>
          <w:rFonts w:ascii="Verdana" w:cs="Verdana" w:eastAsia="Verdana" w:hAnsi="Verdana"/>
          <w:sz w:val="18"/>
          <w:szCs w:val="18"/>
          <w:i w:val="1"/>
          <w:iCs w:val="1"/>
          <w:color w:val="auto"/>
        </w:rPr>
        <w:t>FirsTech</w:t>
      </w:r>
      <w:r>
        <w:rPr>
          <w:rFonts w:ascii="Verdana" w:cs="Verdana" w:eastAsia="Verdana" w:hAnsi="Verdana"/>
          <w:sz w:val="18"/>
          <w:szCs w:val="18"/>
          <w:color w:val="auto"/>
        </w:rPr>
        <w:t xml:space="preserve"> operating segment provides comprehensive and innovative payment technology solutions including online, mobile, and voice-recognition bill payments; money management and credit card networks; direct debit services; lockbox remittance processing for payments made by mail; and walk-in payments. FirsTech also provides additional tools to help clients with billing, reconciliation, bill reminders, and treasury services.</w:t>
      </w:r>
    </w:p>
    <w:p>
      <w:pPr>
        <w:spacing w:after="0" w:line="157" w:lineRule="exact"/>
        <w:rPr>
          <w:sz w:val="20"/>
          <w:szCs w:val="20"/>
          <w:color w:val="auto"/>
        </w:rPr>
      </w:pPr>
    </w:p>
    <w:p>
      <w:pPr>
        <w:jc w:val="both"/>
        <w:ind w:right="20"/>
        <w:spacing w:after="0" w:line="254" w:lineRule="auto"/>
        <w:rPr>
          <w:sz w:val="20"/>
          <w:szCs w:val="20"/>
          <w:color w:val="auto"/>
        </w:rPr>
      </w:pPr>
      <w:r>
        <w:rPr>
          <w:rFonts w:ascii="Verdana" w:cs="Verdana" w:eastAsia="Verdana" w:hAnsi="Verdana"/>
          <w:sz w:val="18"/>
          <w:szCs w:val="18"/>
          <w:color w:val="auto"/>
        </w:rPr>
        <w:t xml:space="preserve">For additional information about First Busey's operating segments, see </w:t>
      </w:r>
      <w:r>
        <w:rPr>
          <w:rFonts w:ascii="Verdana" w:cs="Verdana" w:eastAsia="Verdana" w:hAnsi="Verdana"/>
          <w:sz w:val="18"/>
          <w:szCs w:val="18"/>
          <w:i w:val="1"/>
          <w:iCs w:val="1"/>
          <w:color w:val="auto"/>
        </w:rPr>
        <w:t>“</w:t>
      </w:r>
      <w:r>
        <w:rPr>
          <w:rFonts w:ascii="Verdana" w:cs="Verdana" w:eastAsia="Verdana" w:hAnsi="Verdana"/>
          <w:sz w:val="18"/>
          <w:szCs w:val="18"/>
          <w:i w:val="1"/>
          <w:iCs w:val="1"/>
          <w:u w:val="single" w:color="auto"/>
          <w:color w:val="0000FF"/>
        </w:rPr>
        <w:t>Note 15. Operating Segments and Related</w:t>
      </w:r>
      <w:r>
        <w:rPr>
          <w:rFonts w:ascii="Verdana" w:cs="Verdana" w:eastAsia="Verdana" w:hAnsi="Verdana"/>
          <w:sz w:val="18"/>
          <w:szCs w:val="18"/>
          <w:color w:val="auto"/>
        </w:rPr>
        <w:t xml:space="preserve"> </w:t>
      </w:r>
      <w:r>
        <w:rPr>
          <w:rFonts w:ascii="Verdana" w:cs="Verdana" w:eastAsia="Verdana" w:hAnsi="Verdana"/>
          <w:sz w:val="18"/>
          <w:szCs w:val="18"/>
          <w:i w:val="1"/>
          <w:iCs w:val="1"/>
          <w:u w:val="single" w:color="auto"/>
          <w:color w:val="0000FF"/>
        </w:rPr>
        <w:t>Information</w:t>
      </w:r>
      <w:r>
        <w:rPr>
          <w:rFonts w:ascii="Verdana" w:cs="Verdana" w:eastAsia="Verdana" w:hAnsi="Verdana"/>
          <w:sz w:val="18"/>
          <w:szCs w:val="18"/>
          <w:i w:val="1"/>
          <w:iCs w:val="1"/>
          <w:color w:val="000000"/>
        </w:rPr>
        <w:t>.”</w:t>
      </w:r>
    </w:p>
    <w:p>
      <w:pPr>
        <w:spacing w:after="0" w:line="158"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Basis of Financial Statement Presentation</w:t>
      </w:r>
    </w:p>
    <w:p>
      <w:pPr>
        <w:spacing w:after="0" w:line="173" w:lineRule="exact"/>
        <w:rPr>
          <w:sz w:val="20"/>
          <w:szCs w:val="20"/>
          <w:color w:val="auto"/>
        </w:rPr>
      </w:pPr>
    </w:p>
    <w:p>
      <w:pPr>
        <w:jc w:val="both"/>
        <w:spacing w:after="0" w:line="242" w:lineRule="auto"/>
        <w:rPr>
          <w:rFonts w:ascii="Verdana" w:cs="Verdana" w:eastAsia="Verdana" w:hAnsi="Verdana"/>
          <w:sz w:val="18"/>
          <w:szCs w:val="18"/>
          <w:color w:val="0000FF"/>
        </w:rPr>
      </w:pPr>
      <w:hyperlink r:id="rId24">
        <w:r>
          <w:rPr>
            <w:rFonts w:ascii="Verdana" w:cs="Verdana" w:eastAsia="Verdana" w:hAnsi="Verdana"/>
            <w:sz w:val="18"/>
            <w:szCs w:val="18"/>
            <w:color w:val="auto"/>
          </w:rPr>
          <w:t xml:space="preserve">These unaudited consolidated financial statements and related notes should be read in conjunction with the </w:t>
        </w:r>
        <w:r>
          <w:rPr>
            <w:rFonts w:ascii="Verdana" w:cs="Verdana" w:eastAsia="Verdana" w:hAnsi="Verdana"/>
            <w:sz w:val="18"/>
            <w:szCs w:val="18"/>
            <w:u w:val="single" w:color="auto"/>
            <w:color w:val="0000FF"/>
          </w:rPr>
          <w:t>audited</w:t>
        </w:r>
      </w:hyperlink>
      <w:r>
        <w:rPr>
          <w:rFonts w:ascii="Verdana" w:cs="Verdana" w:eastAsia="Verdana" w:hAnsi="Verdana"/>
          <w:sz w:val="18"/>
          <w:szCs w:val="18"/>
          <w:color w:val="auto"/>
        </w:rPr>
        <w:t xml:space="preserve"> </w:t>
      </w:r>
      <w:hyperlink r:id="rId24">
        <w:r>
          <w:rPr>
            <w:rFonts w:ascii="Verdana" w:cs="Verdana" w:eastAsia="Verdana" w:hAnsi="Verdana"/>
            <w:sz w:val="18"/>
            <w:szCs w:val="18"/>
            <w:u w:val="single" w:color="auto"/>
            <w:color w:val="0000FF"/>
          </w:rPr>
          <w:t>consolidated financial statements</w:t>
        </w:r>
        <w:r>
          <w:rPr>
            <w:rFonts w:ascii="Verdana" w:cs="Verdana" w:eastAsia="Verdana" w:hAnsi="Verdana"/>
            <w:sz w:val="18"/>
            <w:szCs w:val="18"/>
            <w:color w:val="0000FF"/>
          </w:rPr>
          <w:t xml:space="preserve"> </w:t>
        </w:r>
        <w:r>
          <w:rPr>
            <w:rFonts w:ascii="Verdana" w:cs="Verdana" w:eastAsia="Verdana" w:hAnsi="Verdana"/>
            <w:sz w:val="18"/>
            <w:szCs w:val="18"/>
            <w:color w:val="000000"/>
          </w:rPr>
          <w:t>included in</w:t>
        </w:r>
        <w:r>
          <w:rPr>
            <w:rFonts w:ascii="Verdana" w:cs="Verdana" w:eastAsia="Verdana" w:hAnsi="Verdana"/>
            <w:sz w:val="18"/>
            <w:szCs w:val="18"/>
            <w:color w:val="0000FF"/>
          </w:rPr>
          <w:t xml:space="preserve"> </w:t>
        </w:r>
      </w:hyperlink>
      <w:hyperlink r:id="rId25">
        <w:r>
          <w:rPr>
            <w:rFonts w:ascii="Verdana" w:cs="Verdana" w:eastAsia="Verdana" w:hAnsi="Verdana"/>
            <w:sz w:val="18"/>
            <w:szCs w:val="18"/>
            <w:u w:val="single" w:color="auto"/>
            <w:color w:val="0000FF"/>
          </w:rPr>
          <w:t>Busey's 2023 Annual Report</w:t>
        </w:r>
      </w:hyperlink>
      <w:hyperlink r:id="rId24">
        <w:r>
          <w:rPr>
            <w:rFonts w:ascii="Verdana" w:cs="Verdana" w:eastAsia="Verdana" w:hAnsi="Verdana"/>
            <w:sz w:val="18"/>
            <w:szCs w:val="18"/>
            <w:color w:val="000000"/>
          </w:rPr>
          <w:t>. These interim unaudited consolidated financial</w:t>
        </w:r>
      </w:hyperlink>
      <w:r>
        <w:rPr>
          <w:rFonts w:ascii="Verdana" w:cs="Verdana" w:eastAsia="Verdana" w:hAnsi="Verdana"/>
          <w:sz w:val="18"/>
          <w:szCs w:val="18"/>
          <w:color w:val="0000FF"/>
        </w:rPr>
        <w:t xml:space="preserve"> </w:t>
      </w:r>
      <w:r>
        <w:rPr>
          <w:rFonts w:ascii="Verdana" w:cs="Verdana" w:eastAsia="Verdana" w:hAnsi="Verdana"/>
          <w:sz w:val="18"/>
          <w:szCs w:val="18"/>
          <w:color w:val="000000"/>
        </w:rPr>
        <w:t>statements serve to update our 2023 Annual Report and may not include all information and notes necessary to constitute a complete set of financial statements.</w:t>
      </w:r>
    </w:p>
    <w:p>
      <w:pPr>
        <w:spacing w:after="0" w:line="157" w:lineRule="exact"/>
        <w:rPr>
          <w:rFonts w:ascii="Verdana" w:cs="Verdana" w:eastAsia="Verdana" w:hAnsi="Verdana"/>
          <w:sz w:val="18"/>
          <w:szCs w:val="18"/>
          <w:color w:val="0000FF"/>
        </w:rPr>
      </w:pPr>
    </w:p>
    <w:p>
      <w:pPr>
        <w:jc w:val="both"/>
        <w:spacing w:after="0" w:line="242" w:lineRule="auto"/>
        <w:rPr>
          <w:sz w:val="20"/>
          <w:szCs w:val="20"/>
          <w:color w:val="auto"/>
        </w:rPr>
      </w:pPr>
      <w:r>
        <w:rPr>
          <w:rFonts w:ascii="Verdana" w:cs="Verdana" w:eastAsia="Verdana" w:hAnsi="Verdana"/>
          <w:sz w:val="18"/>
          <w:szCs w:val="18"/>
          <w:color w:val="auto"/>
        </w:rPr>
        <w:t>We prepared these unaudited consolidated financial statements in conformity with GAAP. We have eliminated intercompany accounts and transactions. We have also reclassified certain prior year amounts to conform to the current period presentation. These reclassifications did not have a material impact on our consolidated financial condition or results of operations.</w:t>
      </w:r>
    </w:p>
    <w:p>
      <w:pPr>
        <w:spacing w:after="0" w:line="171" w:lineRule="exact"/>
        <w:rPr>
          <w:rFonts w:ascii="Verdana" w:cs="Verdana" w:eastAsia="Verdana" w:hAnsi="Verdana"/>
          <w:sz w:val="18"/>
          <w:szCs w:val="18"/>
          <w:color w:val="0000FF"/>
        </w:rPr>
      </w:pPr>
    </w:p>
    <w:p>
      <w:pPr>
        <w:jc w:val="both"/>
        <w:spacing w:after="0" w:line="245" w:lineRule="auto"/>
        <w:rPr>
          <w:sz w:val="20"/>
          <w:szCs w:val="20"/>
          <w:color w:val="auto"/>
        </w:rPr>
      </w:pPr>
      <w:r>
        <w:rPr>
          <w:rFonts w:ascii="Verdana" w:cs="Verdana" w:eastAsia="Verdana" w:hAnsi="Verdana"/>
          <w:sz w:val="18"/>
          <w:szCs w:val="18"/>
          <w:color w:val="auto"/>
        </w:rPr>
        <w:t>In our opinion, the unaudited consolidated financial statements reflect all normal, recurring adjustments needed to present fairly our results for the interim periods. The results of operations for interim periods are not necessarily indicative of the results that may be expected for the full year or any other interim period.</w:t>
      </w:r>
    </w:p>
    <w:p>
      <w:pPr>
        <w:spacing w:after="0" w:line="154" w:lineRule="exact"/>
        <w:rPr>
          <w:rFonts w:ascii="Verdana" w:cs="Verdana" w:eastAsia="Verdana" w:hAnsi="Verdana"/>
          <w:sz w:val="18"/>
          <w:szCs w:val="18"/>
          <w:color w:val="0000FF"/>
        </w:rPr>
      </w:pPr>
    </w:p>
    <w:p>
      <w:pPr>
        <w:spacing w:after="0"/>
        <w:rPr>
          <w:sz w:val="20"/>
          <w:szCs w:val="20"/>
          <w:color w:val="auto"/>
        </w:rPr>
      </w:pPr>
      <w:r>
        <w:rPr>
          <w:rFonts w:ascii="Verdana" w:cs="Verdana" w:eastAsia="Verdana" w:hAnsi="Verdana"/>
          <w:sz w:val="18"/>
          <w:szCs w:val="18"/>
          <w:b w:val="1"/>
          <w:bCs w:val="1"/>
          <w:i w:val="1"/>
          <w:iCs w:val="1"/>
          <w:color w:val="auto"/>
        </w:rPr>
        <w:t>Use of Estimates</w:t>
      </w:r>
    </w:p>
    <w:p>
      <w:pPr>
        <w:spacing w:after="0" w:line="173" w:lineRule="exact"/>
        <w:rPr>
          <w:rFonts w:ascii="Verdana" w:cs="Verdana" w:eastAsia="Verdana" w:hAnsi="Verdana"/>
          <w:sz w:val="18"/>
          <w:szCs w:val="18"/>
          <w:color w:val="0000FF"/>
        </w:rPr>
      </w:pPr>
    </w:p>
    <w:p>
      <w:pPr>
        <w:jc w:val="both"/>
        <w:spacing w:after="0" w:line="241" w:lineRule="auto"/>
        <w:rPr>
          <w:sz w:val="20"/>
          <w:szCs w:val="20"/>
          <w:color w:val="auto"/>
        </w:rPr>
      </w:pPr>
      <w:r>
        <w:rPr>
          <w:rFonts w:ascii="Verdana" w:cs="Verdana" w:eastAsia="Verdana" w:hAnsi="Verdana"/>
          <w:sz w:val="18"/>
          <w:szCs w:val="18"/>
          <w:color w:val="auto"/>
        </w:rPr>
        <w:t>In preparing the accompanying unaudited consolidated financial statements in conformity with GAAP, Busey’s management is required to make estimates and assumptions that affect the amounts reported in the financial statements and the disclosures provided. Actual results could differ from those estimates. Material estimates which are particularly susceptible to significant change in the near term relate to the fair value of debt securities available for sale, fair value of assets acquired and liabilities assumed in business combinations, goodwill, income taxes, and the determination of the ACL.</w:t>
      </w:r>
    </w:p>
    <w:p>
      <w:pPr>
        <w:spacing w:after="0" w:line="200" w:lineRule="exact"/>
        <w:rPr>
          <w:rFonts w:ascii="Verdana" w:cs="Verdana" w:eastAsia="Verdana" w:hAnsi="Verdana"/>
          <w:sz w:val="18"/>
          <w:szCs w:val="18"/>
          <w:color w:val="0000FF"/>
        </w:rPr>
      </w:pPr>
    </w:p>
    <w:p>
      <w:pPr>
        <w:spacing w:after="0" w:line="376" w:lineRule="exact"/>
        <w:rPr>
          <w:rFonts w:ascii="Verdana" w:cs="Verdana" w:eastAsia="Verdana" w:hAnsi="Verdana"/>
          <w:sz w:val="18"/>
          <w:szCs w:val="18"/>
          <w:color w:val="0000FF"/>
        </w:rPr>
      </w:pPr>
    </w:p>
    <w:p>
      <w:pPr>
        <w:jc w:val="right"/>
        <w:spacing w:after="0"/>
        <w:rPr>
          <w:sz w:val="20"/>
          <w:szCs w:val="20"/>
          <w:color w:val="auto"/>
        </w:rPr>
      </w:pPr>
      <w:r>
        <w:rPr>
          <w:rFonts w:ascii="Verdana" w:cs="Verdana" w:eastAsia="Verdana" w:hAnsi="Verdana"/>
          <w:sz w:val="18"/>
          <w:szCs w:val="18"/>
          <w:color w:val="808285"/>
        </w:rPr>
        <w:t xml:space="preserve">First Busey Corporation (BUSE) | </w:t>
      </w:r>
      <w:r>
        <w:rPr>
          <w:rFonts w:ascii="Verdana" w:cs="Verdana" w:eastAsia="Verdana" w:hAnsi="Verdana"/>
          <w:sz w:val="18"/>
          <w:szCs w:val="18"/>
          <w:b w:val="1"/>
          <w:bCs w:val="1"/>
          <w:color w:val="376484"/>
        </w:rPr>
        <w:t>13</w:t>
      </w:r>
    </w:p>
    <w:p>
      <w:pPr>
        <w:spacing w:after="0" w:line="20" w:lineRule="exact"/>
        <w:rPr>
          <w:rFonts w:ascii="Verdana" w:cs="Verdana" w:eastAsia="Verdana" w:hAnsi="Verdana"/>
          <w:sz w:val="18"/>
          <w:szCs w:val="18"/>
          <w:color w:val="0000FF"/>
        </w:rPr>
      </w:pPr>
      <w:r>
        <w:rPr>
          <w:rFonts w:ascii="Verdana" w:cs="Verdana" w:eastAsia="Verdana" w:hAnsi="Verdana"/>
          <w:sz w:val="18"/>
          <w:szCs w:val="18"/>
          <w:color w:val="0000FF"/>
        </w:rPr>
        <w:drawing>
          <wp:anchor simplePos="0" relativeHeight="251657728" behindDoc="1" locked="0" layoutInCell="0" allowOverlap="1">
            <wp:simplePos x="0" y="0"/>
            <wp:positionH relativeFrom="column">
              <wp:posOffset>-6985</wp:posOffset>
            </wp:positionH>
            <wp:positionV relativeFrom="paragraph">
              <wp:posOffset>177800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7" w:right="339" w:bottom="1440" w:gutter="0" w:footer="0" w:header="0"/>
        </w:sectPr>
      </w:pPr>
    </w:p>
    <w:bookmarkStart w:id="13" w:name="page14"/>
    <w:bookmarkEnd w:id="13"/>
    <w:p>
      <w:pPr>
        <w:spacing w:after="0"/>
        <w:rPr>
          <w:sz w:val="20"/>
          <w:szCs w:val="20"/>
          <w:color w:val="auto"/>
        </w:rPr>
      </w:pPr>
      <w:r>
        <w:rPr>
          <w:rFonts w:ascii="Verdana" w:cs="Verdana" w:eastAsia="Verdana" w:hAnsi="Verdana"/>
          <w:sz w:val="18"/>
          <w:szCs w:val="18"/>
          <w:u w:val="single" w:color="auto"/>
          <w:color w:val="0000FF"/>
        </w:rPr>
        <w:t>Table of Contents</w:t>
      </w:r>
    </w:p>
    <w:p>
      <w:pPr>
        <w:jc w:val="center"/>
        <w:spacing w:after="0" w:line="236" w:lineRule="auto"/>
        <w:rPr>
          <w:sz w:val="20"/>
          <w:szCs w:val="20"/>
          <w:color w:val="auto"/>
        </w:rPr>
      </w:pPr>
      <w:r>
        <w:rPr>
          <w:rFonts w:ascii="Verdana" w:cs="Verdana" w:eastAsia="Verdana" w:hAnsi="Verdana"/>
          <w:sz w:val="18"/>
          <w:szCs w:val="18"/>
          <w:b w:val="1"/>
          <w:bCs w:val="1"/>
          <w:color w:val="auto"/>
        </w:rPr>
        <w:t>FIRST BUSEY CORPORATION</w:t>
      </w:r>
    </w:p>
    <w:p>
      <w:pPr>
        <w:spacing w:after="0" w:line="1"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Income Taxes</w:t>
      </w:r>
    </w:p>
    <w:p>
      <w:pPr>
        <w:spacing w:after="0" w:line="173" w:lineRule="exact"/>
        <w:rPr>
          <w:sz w:val="20"/>
          <w:szCs w:val="20"/>
          <w:color w:val="auto"/>
        </w:rPr>
      </w:pPr>
    </w:p>
    <w:p>
      <w:pPr>
        <w:jc w:val="both"/>
        <w:spacing w:after="0" w:line="242" w:lineRule="auto"/>
        <w:rPr>
          <w:sz w:val="20"/>
          <w:szCs w:val="20"/>
          <w:color w:val="auto"/>
        </w:rPr>
      </w:pPr>
      <w:r>
        <w:rPr>
          <w:rFonts w:ascii="Verdana" w:cs="Verdana" w:eastAsia="Verdana" w:hAnsi="Verdana"/>
          <w:sz w:val="18"/>
          <w:szCs w:val="18"/>
          <w:color w:val="auto"/>
        </w:rPr>
        <w:t>During the three and six months ended June 30, 2024, Busey recorded a one-time deferred tax valuation adjustment of $1.4 million resulting from a change to our Illinois apportionment rate due to recently enacted regulations. These new regulations are expected to lower our ongoing tax obligation in future periods, but create a negative adjustment to the carrying value of our deferred tax asset in the current period.</w:t>
      </w:r>
    </w:p>
    <w:p>
      <w:pPr>
        <w:spacing w:after="0" w:line="171"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Impact of Recently Adopted Accounting Standards</w:t>
      </w:r>
    </w:p>
    <w:p>
      <w:pPr>
        <w:spacing w:after="0" w:line="133" w:lineRule="exact"/>
        <w:rPr>
          <w:sz w:val="20"/>
          <w:szCs w:val="20"/>
          <w:color w:val="auto"/>
        </w:rPr>
      </w:pPr>
    </w:p>
    <w:p>
      <w:pPr>
        <w:jc w:val="both"/>
        <w:spacing w:after="0" w:line="222" w:lineRule="exact"/>
        <w:rPr>
          <w:sz w:val="20"/>
          <w:szCs w:val="20"/>
          <w:color w:val="auto"/>
        </w:rPr>
      </w:pPr>
      <w:r>
        <w:rPr>
          <w:rFonts w:ascii="Verdana" w:cs="Verdana" w:eastAsia="Verdana" w:hAnsi="Verdana"/>
          <w:sz w:val="18"/>
          <w:szCs w:val="18"/>
          <w:color w:val="auto"/>
        </w:rPr>
        <w:t>In March 2023, the FASB issued ASU 2023</w:t>
      </w:r>
      <w:r>
        <w:rPr>
          <w:rFonts w:ascii="MS PGothic" w:cs="MS PGothic" w:eastAsia="MS PGothic" w:hAnsi="MS PGothic"/>
          <w:sz w:val="18"/>
          <w:szCs w:val="18"/>
          <w:color w:val="auto"/>
        </w:rPr>
        <w:t>‑</w:t>
      </w:r>
      <w:r>
        <w:rPr>
          <w:rFonts w:ascii="Verdana" w:cs="Verdana" w:eastAsia="Verdana" w:hAnsi="Verdana"/>
          <w:sz w:val="18"/>
          <w:szCs w:val="18"/>
          <w:color w:val="auto"/>
        </w:rPr>
        <w:t xml:space="preserve">02 </w:t>
      </w:r>
      <w:r>
        <w:rPr>
          <w:rFonts w:ascii="Verdana" w:cs="Verdana" w:eastAsia="Verdana" w:hAnsi="Verdana"/>
          <w:sz w:val="18"/>
          <w:szCs w:val="18"/>
          <w:i w:val="1"/>
          <w:iCs w:val="1"/>
          <w:color w:val="auto"/>
        </w:rPr>
        <w:t>“Investments—Equity Method and Joint Ventures (Topic 323),”</w:t>
      </w:r>
      <w:r>
        <w:rPr>
          <w:rFonts w:ascii="Verdana" w:cs="Verdana" w:eastAsia="Verdana" w:hAnsi="Verdana"/>
          <w:sz w:val="18"/>
          <w:szCs w:val="18"/>
          <w:color w:val="auto"/>
        </w:rPr>
        <w:t xml:space="preserve"> permitting an election to use the proportional amortization method to account for equity investments made primarily for the purpose of receiving income tax credits and other income tax benefits, regardless of the tax credit program from which the income tax credits are received, provided that certain conditions are met. The proportional amortization method results in the cost of the investment being amortized in proportion to the income tax credits and other income tax benefits received, with the amortization of the investment and the income tax credits being presented net in the income statement as a component of income tax expense. Busey adopted this standard on a modified retrospective basis on January 1, 2024. Upon adoption, Busey recorded an after-tax decrease to retained earnings of $1.4 million for the cumulative effect of adopting ASU 2023</w:t>
      </w:r>
      <w:r>
        <w:rPr>
          <w:rFonts w:ascii="MS PGothic" w:cs="MS PGothic" w:eastAsia="MS PGothic" w:hAnsi="MS PGothic"/>
          <w:sz w:val="18"/>
          <w:szCs w:val="18"/>
          <w:color w:val="auto"/>
        </w:rPr>
        <w:t>‑</w:t>
      </w:r>
      <w:r>
        <w:rPr>
          <w:rFonts w:ascii="Verdana" w:cs="Verdana" w:eastAsia="Verdana" w:hAnsi="Verdana"/>
          <w:sz w:val="18"/>
          <w:szCs w:val="18"/>
          <w:color w:val="auto"/>
        </w:rPr>
        <w:t>02. This transition adjustment included a $2.4 million decrease in other assets, a $0.5 million decrease in other liabilities, and a $0.5 million increase in deferred tax assets.</w:t>
      </w:r>
    </w:p>
    <w:p>
      <w:pPr>
        <w:spacing w:after="0" w:line="121" w:lineRule="exact"/>
        <w:rPr>
          <w:sz w:val="20"/>
          <w:szCs w:val="20"/>
          <w:color w:val="auto"/>
        </w:rPr>
      </w:pPr>
    </w:p>
    <w:p>
      <w:pPr>
        <w:jc w:val="both"/>
        <w:spacing w:after="0" w:line="227" w:lineRule="exact"/>
        <w:rPr>
          <w:sz w:val="20"/>
          <w:szCs w:val="20"/>
          <w:color w:val="auto"/>
        </w:rPr>
      </w:pPr>
      <w:r>
        <w:rPr>
          <w:rFonts w:ascii="Verdana" w:cs="Verdana" w:eastAsia="Verdana" w:hAnsi="Verdana"/>
          <w:sz w:val="18"/>
          <w:szCs w:val="18"/>
          <w:color w:val="auto"/>
        </w:rPr>
        <w:t>In March 2023, the FASB issued ASU 2023</w:t>
      </w:r>
      <w:r>
        <w:rPr>
          <w:rFonts w:ascii="MS PGothic" w:cs="MS PGothic" w:eastAsia="MS PGothic" w:hAnsi="MS PGothic"/>
          <w:sz w:val="18"/>
          <w:szCs w:val="18"/>
          <w:color w:val="auto"/>
        </w:rPr>
        <w:t>‑</w:t>
      </w:r>
      <w:r>
        <w:rPr>
          <w:rFonts w:ascii="Verdana" w:cs="Verdana" w:eastAsia="Verdana" w:hAnsi="Verdana"/>
          <w:sz w:val="18"/>
          <w:szCs w:val="18"/>
          <w:color w:val="auto"/>
        </w:rPr>
        <w:t>01 “Leases (Topic 842): Common Control Arrangements,” which requires amortization over the useful life of leasehold improvements (not the lease term) when the lease is between entities under common control, and any value of such leasehold improvements remaining at the end of the lease term is to be accounted for as a transfer between entities under common control. Busey adopted this standard on a prospective basis on January 1, 2024. Adoption of this standard did not have a material impact on Busey’s financial position or results of operations.</w:t>
      </w:r>
    </w:p>
    <w:p>
      <w:pPr>
        <w:spacing w:after="0" w:line="174" w:lineRule="exact"/>
        <w:rPr>
          <w:sz w:val="20"/>
          <w:szCs w:val="20"/>
          <w:color w:val="auto"/>
        </w:rPr>
      </w:pPr>
    </w:p>
    <w:p>
      <w:pPr>
        <w:jc w:val="both"/>
        <w:spacing w:after="0"/>
        <w:rPr>
          <w:sz w:val="20"/>
          <w:szCs w:val="20"/>
          <w:color w:val="auto"/>
        </w:rPr>
      </w:pPr>
      <w:r>
        <w:rPr>
          <w:rFonts w:ascii="Verdana" w:cs="Verdana" w:eastAsia="Verdana" w:hAnsi="Verdana"/>
          <w:sz w:val="18"/>
          <w:szCs w:val="18"/>
          <w:color w:val="auto"/>
        </w:rPr>
        <w:t xml:space="preserve">In June 2022, the FASB issued ASU 2022-03 </w:t>
      </w:r>
      <w:r>
        <w:rPr>
          <w:rFonts w:ascii="Verdana" w:cs="Verdana" w:eastAsia="Verdana" w:hAnsi="Verdana"/>
          <w:sz w:val="18"/>
          <w:szCs w:val="18"/>
          <w:i w:val="1"/>
          <w:iCs w:val="1"/>
          <w:color w:val="auto"/>
        </w:rPr>
        <w:t>“Fair Value Measurements (Topic 820): Fair Value Measurement of Equity</w:t>
      </w:r>
      <w:r>
        <w:rPr>
          <w:rFonts w:ascii="Verdana" w:cs="Verdana" w:eastAsia="Verdana" w:hAnsi="Verdana"/>
          <w:sz w:val="18"/>
          <w:szCs w:val="18"/>
          <w:color w:val="auto"/>
        </w:rPr>
        <w:t xml:space="preserve"> </w:t>
      </w:r>
      <w:r>
        <w:rPr>
          <w:rFonts w:ascii="Verdana" w:cs="Verdana" w:eastAsia="Verdana" w:hAnsi="Verdana"/>
          <w:sz w:val="18"/>
          <w:szCs w:val="18"/>
          <w:i w:val="1"/>
          <w:iCs w:val="1"/>
          <w:color w:val="auto"/>
        </w:rPr>
        <w:t xml:space="preserve">Securities Subject to Contractual Sale Restrictions,” </w:t>
      </w:r>
      <w:r>
        <w:rPr>
          <w:rFonts w:ascii="Verdana" w:cs="Verdana" w:eastAsia="Verdana" w:hAnsi="Verdana"/>
          <w:sz w:val="18"/>
          <w:szCs w:val="18"/>
          <w:color w:val="auto"/>
        </w:rPr>
        <w:t>which clarifies that contractual restrictions on the sale of equity</w:t>
      </w:r>
      <w:r>
        <w:rPr>
          <w:rFonts w:ascii="Verdana" w:cs="Verdana" w:eastAsia="Verdana" w:hAnsi="Verdana"/>
          <w:sz w:val="18"/>
          <w:szCs w:val="18"/>
          <w:i w:val="1"/>
          <w:iCs w:val="1"/>
          <w:color w:val="auto"/>
        </w:rPr>
        <w:t xml:space="preserve"> </w:t>
      </w:r>
      <w:r>
        <w:rPr>
          <w:rFonts w:ascii="Verdana" w:cs="Verdana" w:eastAsia="Verdana" w:hAnsi="Verdana"/>
          <w:sz w:val="18"/>
          <w:szCs w:val="18"/>
          <w:color w:val="auto"/>
        </w:rPr>
        <w:t>securities are not considered in measuring the fair value of those equity securities, and further that contractual sale restrictions cannot be recognized and measured as a separate unit of account. Busey adopted this standard on a prospective basis on January 1, 2024. Adoption of this standard did not have a material impact on Busey’s financial position or results of operations.</w:t>
      </w:r>
    </w:p>
    <w:p>
      <w:pPr>
        <w:spacing w:after="0" w:line="159"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Recently Issued Accounting Standards Not Yet Adopted</w:t>
      </w:r>
    </w:p>
    <w:p>
      <w:pPr>
        <w:spacing w:after="0" w:line="173" w:lineRule="exact"/>
        <w:rPr>
          <w:sz w:val="20"/>
          <w:szCs w:val="20"/>
          <w:color w:val="auto"/>
        </w:rPr>
      </w:pPr>
    </w:p>
    <w:p>
      <w:pPr>
        <w:jc w:val="both"/>
        <w:spacing w:after="0" w:line="239" w:lineRule="auto"/>
        <w:rPr>
          <w:sz w:val="20"/>
          <w:szCs w:val="20"/>
          <w:color w:val="auto"/>
        </w:rPr>
      </w:pPr>
      <w:r>
        <w:rPr>
          <w:rFonts w:ascii="Verdana" w:cs="Verdana" w:eastAsia="Verdana" w:hAnsi="Verdana"/>
          <w:sz w:val="18"/>
          <w:szCs w:val="18"/>
          <w:color w:val="auto"/>
        </w:rPr>
        <w:t>In March 2024, the FASB issued ASU 2024-01 “Compensation-Stock Compensation (Topic 718): Scope Application of Profits Interest and Similar Awards” to clarify that certain “profits interests” are within the scope of Topic 718 by amending the language and providing illustrative examples on how the scope guidance in paragraph 718-10-15-3 should be applied. This update is intended to improve clarity of the accounting standards codification, not to change the guidance. This update may be applied on a retrospective or prospective basis and will be effective for Busey for annual and interim periods beginning January 1, 2025. Early adoption is permitted. Busey is currently evaluating the potential effects of adoption of this ASU on its financial position and results of operations.</w:t>
      </w:r>
    </w:p>
    <w:p>
      <w:pPr>
        <w:spacing w:after="0" w:line="200" w:lineRule="exact"/>
        <w:rPr>
          <w:sz w:val="20"/>
          <w:szCs w:val="20"/>
          <w:color w:val="auto"/>
        </w:rPr>
      </w:pPr>
    </w:p>
    <w:p>
      <w:pPr>
        <w:spacing w:after="0" w:line="381"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(BUSE) | </w:t>
      </w:r>
      <w:r>
        <w:rPr>
          <w:rFonts w:ascii="Verdana" w:cs="Verdana" w:eastAsia="Verdana" w:hAnsi="Verdana"/>
          <w:sz w:val="18"/>
          <w:szCs w:val="18"/>
          <w:b w:val="1"/>
          <w:bCs w:val="1"/>
          <w:color w:val="376484"/>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177800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7" w:right="339" w:bottom="1440" w:gutter="0" w:footer="0" w:header="0"/>
        </w:sectPr>
      </w:pPr>
    </w:p>
    <w:bookmarkStart w:id="14" w:name="page15"/>
    <w:bookmarkEnd w:id="14"/>
    <w:p>
      <w:pPr>
        <w:spacing w:after="0"/>
        <w:rPr>
          <w:sz w:val="20"/>
          <w:szCs w:val="20"/>
          <w:color w:val="auto"/>
        </w:rPr>
      </w:pPr>
      <w:r>
        <w:rPr>
          <w:rFonts w:ascii="Verdana" w:cs="Verdana" w:eastAsia="Verdana" w:hAnsi="Verdana"/>
          <w:sz w:val="18"/>
          <w:szCs w:val="18"/>
          <w:u w:val="single" w:color="auto"/>
          <w:color w:val="0000FF"/>
        </w:rPr>
        <w:t>Table of Contents</w:t>
      </w:r>
    </w:p>
    <w:p>
      <w:pPr>
        <w:jc w:val="center"/>
        <w:spacing w:after="0" w:line="236" w:lineRule="auto"/>
        <w:rPr>
          <w:sz w:val="20"/>
          <w:szCs w:val="20"/>
          <w:color w:val="auto"/>
        </w:rPr>
      </w:pPr>
      <w:r>
        <w:rPr>
          <w:rFonts w:ascii="Verdana" w:cs="Verdana" w:eastAsia="Verdana" w:hAnsi="Verdana"/>
          <w:sz w:val="18"/>
          <w:szCs w:val="18"/>
          <w:b w:val="1"/>
          <w:bCs w:val="1"/>
          <w:color w:val="auto"/>
        </w:rPr>
        <w:t>FIRST BUSEY CORPORATION</w:t>
      </w:r>
    </w:p>
    <w:p>
      <w:pPr>
        <w:spacing w:after="0" w:line="1"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spacing w:after="0" w:line="226" w:lineRule="exact"/>
        <w:rPr>
          <w:sz w:val="20"/>
          <w:szCs w:val="20"/>
          <w:color w:val="auto"/>
        </w:rPr>
      </w:pPr>
      <w:r>
        <w:rPr>
          <w:rFonts w:ascii="Verdana" w:cs="Verdana" w:eastAsia="Verdana" w:hAnsi="Verdana"/>
          <w:sz w:val="18"/>
          <w:szCs w:val="18"/>
          <w:color w:val="auto"/>
        </w:rPr>
        <w:t>In December 2023, the FASB issued ASU 2023</w:t>
      </w:r>
      <w:r>
        <w:rPr>
          <w:rFonts w:ascii="MS PGothic" w:cs="MS PGothic" w:eastAsia="MS PGothic" w:hAnsi="MS PGothic"/>
          <w:sz w:val="18"/>
          <w:szCs w:val="18"/>
          <w:color w:val="auto"/>
        </w:rPr>
        <w:t>‑</w:t>
      </w:r>
      <w:r>
        <w:rPr>
          <w:rFonts w:ascii="Verdana" w:cs="Verdana" w:eastAsia="Verdana" w:hAnsi="Verdana"/>
          <w:sz w:val="18"/>
          <w:szCs w:val="18"/>
          <w:color w:val="auto"/>
        </w:rPr>
        <w:t>09 “Income Taxes (Topic 740): Improvements to Income Tax Disclosures,” which requires more detailed disclosures of income taxes paid net of refunds received, income from continuing operations before income tax expense or benefit, and income tax expense from continuing operations. This standard is to be applied on a prospective basis, with retrospective application permitted, and will be effective for Busey for annual reporting periods beginning with the fiscal year ending December 31, 2025. Busey does not expect adoption of this standard to have a material impact on its financial position or results of operations.</w:t>
      </w:r>
    </w:p>
    <w:p>
      <w:pPr>
        <w:spacing w:after="0" w:line="121" w:lineRule="exact"/>
        <w:rPr>
          <w:sz w:val="20"/>
          <w:szCs w:val="20"/>
          <w:color w:val="auto"/>
        </w:rPr>
      </w:pPr>
    </w:p>
    <w:p>
      <w:pPr>
        <w:jc w:val="both"/>
        <w:spacing w:after="0" w:line="227" w:lineRule="exact"/>
        <w:rPr>
          <w:sz w:val="20"/>
          <w:szCs w:val="20"/>
          <w:color w:val="auto"/>
        </w:rPr>
      </w:pPr>
      <w:r>
        <w:rPr>
          <w:rFonts w:ascii="Verdana" w:cs="Verdana" w:eastAsia="Verdana" w:hAnsi="Verdana"/>
          <w:sz w:val="18"/>
          <w:szCs w:val="18"/>
          <w:color w:val="auto"/>
        </w:rPr>
        <w:t>In November 2023, the FASB issued ASU 2023</w:t>
      </w:r>
      <w:r>
        <w:rPr>
          <w:rFonts w:ascii="MS PGothic" w:cs="MS PGothic" w:eastAsia="MS PGothic" w:hAnsi="MS PGothic"/>
          <w:sz w:val="18"/>
          <w:szCs w:val="18"/>
          <w:color w:val="auto"/>
        </w:rPr>
        <w:t>‑</w:t>
      </w:r>
      <w:r>
        <w:rPr>
          <w:rFonts w:ascii="Verdana" w:cs="Verdana" w:eastAsia="Verdana" w:hAnsi="Verdana"/>
          <w:sz w:val="18"/>
          <w:szCs w:val="18"/>
          <w:color w:val="auto"/>
        </w:rPr>
        <w:t>07 “Segment Reporting (Topic 820): Improvements to Reportable Segment Disclosures” requiring enhanced disclosures related to significant segment expenses. This standard is to be applied on a retrospective basis and is effective for Busey for annual reporting periods beginning with the fiscal year ending December 31, 2024, and for interim reporting periods within fiscal years starting January 1, 2025. Busey does not expect adoption of this standard to have a material impact on the Company’s financial position or results of operations.</w:t>
      </w:r>
    </w:p>
    <w:p>
      <w:pPr>
        <w:spacing w:after="0" w:line="134" w:lineRule="exact"/>
        <w:rPr>
          <w:sz w:val="20"/>
          <w:szCs w:val="20"/>
          <w:color w:val="auto"/>
        </w:rPr>
      </w:pPr>
    </w:p>
    <w:p>
      <w:pPr>
        <w:jc w:val="both"/>
        <w:spacing w:after="0" w:line="225" w:lineRule="exact"/>
        <w:rPr>
          <w:sz w:val="20"/>
          <w:szCs w:val="20"/>
          <w:color w:val="auto"/>
        </w:rPr>
      </w:pPr>
      <w:r>
        <w:rPr>
          <w:rFonts w:ascii="Verdana" w:cs="Verdana" w:eastAsia="Verdana" w:hAnsi="Verdana"/>
          <w:sz w:val="18"/>
          <w:szCs w:val="18"/>
          <w:color w:val="auto"/>
        </w:rPr>
        <w:t>In October 2023, the FASB issued ASU 2023</w:t>
      </w:r>
      <w:r>
        <w:rPr>
          <w:rFonts w:ascii="MS PGothic" w:cs="MS PGothic" w:eastAsia="MS PGothic" w:hAnsi="MS PGothic"/>
          <w:sz w:val="18"/>
          <w:szCs w:val="18"/>
          <w:color w:val="auto"/>
        </w:rPr>
        <w:t>‑</w:t>
      </w:r>
      <w:r>
        <w:rPr>
          <w:rFonts w:ascii="Verdana" w:cs="Verdana" w:eastAsia="Verdana" w:hAnsi="Verdana"/>
          <w:sz w:val="18"/>
          <w:szCs w:val="18"/>
          <w:color w:val="auto"/>
        </w:rPr>
        <w:t>06 “Disclosure Improvements: Codification Amendments in Response to the SEC’s Disclosure Update and Simplification Initiative” which aligns certain GAAP disclosure requirements with the SEC’s disclosure requirements, in order to better facilitate comparisons between entities that are subject to the SEC’s existing disclosures with entities that were not previously subject to the SEC’s requirements. Amendments in this update should be applied prospectively, and the effective date for Busey for each amendment in this ASU will be the date on which the SEC removes the related disclosure from Regulation S</w:t>
      </w:r>
      <w:r>
        <w:rPr>
          <w:rFonts w:ascii="MS PGothic" w:cs="MS PGothic" w:eastAsia="MS PGothic" w:hAnsi="MS PGothic"/>
          <w:sz w:val="18"/>
          <w:szCs w:val="18"/>
          <w:color w:val="auto"/>
        </w:rPr>
        <w:t>‑</w:t>
      </w:r>
      <w:r>
        <w:rPr>
          <w:rFonts w:ascii="Verdana" w:cs="Verdana" w:eastAsia="Verdana" w:hAnsi="Verdana"/>
          <w:sz w:val="18"/>
          <w:szCs w:val="18"/>
          <w:color w:val="auto"/>
        </w:rPr>
        <w:t>X or Regulation S</w:t>
      </w:r>
      <w:r>
        <w:rPr>
          <w:rFonts w:ascii="MS PGothic" w:cs="MS PGothic" w:eastAsia="MS PGothic" w:hAnsi="MS PGothic"/>
          <w:sz w:val="18"/>
          <w:szCs w:val="18"/>
          <w:color w:val="auto"/>
        </w:rPr>
        <w:t>‑</w:t>
      </w:r>
      <w:r>
        <w:rPr>
          <w:rFonts w:ascii="Verdana" w:cs="Verdana" w:eastAsia="Verdana" w:hAnsi="Verdana"/>
          <w:sz w:val="18"/>
          <w:szCs w:val="18"/>
          <w:color w:val="auto"/>
        </w:rPr>
        <w:t>K. Early adoption is prohibited. Busey does not expect adoption of this standard to have a material impact on its financial position or results of operations.</w:t>
      </w:r>
    </w:p>
    <w:p>
      <w:pPr>
        <w:spacing w:after="0" w:line="158"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Subsequent Events</w:t>
      </w:r>
    </w:p>
    <w:p>
      <w:pPr>
        <w:spacing w:after="0" w:line="173" w:lineRule="exact"/>
        <w:rPr>
          <w:sz w:val="20"/>
          <w:szCs w:val="20"/>
          <w:color w:val="auto"/>
        </w:rPr>
      </w:pPr>
    </w:p>
    <w:p>
      <w:pPr>
        <w:jc w:val="both"/>
        <w:spacing w:after="0" w:line="242" w:lineRule="auto"/>
        <w:rPr>
          <w:sz w:val="20"/>
          <w:szCs w:val="20"/>
          <w:color w:val="auto"/>
        </w:rPr>
      </w:pPr>
      <w:r>
        <w:rPr>
          <w:rFonts w:ascii="Verdana" w:cs="Verdana" w:eastAsia="Verdana" w:hAnsi="Verdana"/>
          <w:sz w:val="18"/>
          <w:szCs w:val="18"/>
          <w:color w:val="auto"/>
        </w:rPr>
        <w:t>Busey has evaluated subsequent events for potential recognition and/or disclosure through the date the unaudited consolidated financial statements included in this Quarterly Report were issued. There were no significant events subsequent to the quarter ended June 30, 2024, through the filing date of these unaudited consolidated financial statements.</w:t>
      </w:r>
    </w:p>
    <w:p>
      <w:pPr>
        <w:spacing w:after="0" w:line="200" w:lineRule="exact"/>
        <w:rPr>
          <w:sz w:val="20"/>
          <w:szCs w:val="20"/>
          <w:color w:val="auto"/>
        </w:rPr>
      </w:pPr>
    </w:p>
    <w:p>
      <w:pPr>
        <w:spacing w:after="0" w:line="376"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(BUSE) | </w:t>
      </w:r>
      <w:r>
        <w:rPr>
          <w:rFonts w:ascii="Verdana" w:cs="Verdana" w:eastAsia="Verdana" w:hAnsi="Verdana"/>
          <w:sz w:val="18"/>
          <w:szCs w:val="18"/>
          <w:b w:val="1"/>
          <w:bCs w:val="1"/>
          <w:color w:val="376484"/>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177800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7" w:right="339" w:bottom="1440" w:gutter="0" w:footer="0" w:header="0"/>
        </w:sectPr>
      </w:pPr>
    </w:p>
    <w:bookmarkStart w:id="15" w:name="page16"/>
    <w:bookmarkEnd w:id="15"/>
    <w:p>
      <w:pPr>
        <w:spacing w:after="0"/>
        <w:rPr>
          <w:sz w:val="20"/>
          <w:szCs w:val="20"/>
          <w:color w:val="auto"/>
        </w:rPr>
      </w:pPr>
      <w:r>
        <w:rPr>
          <w:rFonts w:ascii="Verdana" w:cs="Verdana" w:eastAsia="Verdana" w:hAnsi="Verdana"/>
          <w:sz w:val="18"/>
          <w:szCs w:val="18"/>
          <w:u w:val="single" w:color="auto"/>
          <w:color w:val="0000FF"/>
        </w:rPr>
        <w:t>Table of Contents</w:t>
      </w:r>
    </w:p>
    <w:p>
      <w:pPr>
        <w:jc w:val="center"/>
        <w:spacing w:after="0" w:line="236" w:lineRule="auto"/>
        <w:rPr>
          <w:sz w:val="20"/>
          <w:szCs w:val="20"/>
          <w:color w:val="auto"/>
        </w:rPr>
      </w:pPr>
      <w:r>
        <w:rPr>
          <w:rFonts w:ascii="Verdana" w:cs="Verdana" w:eastAsia="Verdana" w:hAnsi="Verdana"/>
          <w:sz w:val="18"/>
          <w:szCs w:val="18"/>
          <w:b w:val="1"/>
          <w:bCs w:val="1"/>
          <w:color w:val="auto"/>
        </w:rPr>
        <w:t>FIRST BUSEY CORPORATION</w:t>
      </w:r>
    </w:p>
    <w:p>
      <w:pPr>
        <w:spacing w:after="0" w:line="1"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auto"/>
        </w:rPr>
        <w:t>NOTE 2. DEBT SECURITIES</w:t>
      </w:r>
    </w:p>
    <w:p>
      <w:pPr>
        <w:spacing w:after="0" w:line="173" w:lineRule="exact"/>
        <w:rPr>
          <w:sz w:val="20"/>
          <w:szCs w:val="20"/>
          <w:color w:val="auto"/>
        </w:rPr>
      </w:pPr>
    </w:p>
    <w:p>
      <w:pPr>
        <w:jc w:val="both"/>
        <w:spacing w:after="0" w:line="245" w:lineRule="auto"/>
        <w:rPr>
          <w:sz w:val="20"/>
          <w:szCs w:val="20"/>
          <w:color w:val="auto"/>
        </w:rPr>
      </w:pPr>
      <w:r>
        <w:rPr>
          <w:rFonts w:ascii="Verdana" w:cs="Verdana" w:eastAsia="Verdana" w:hAnsi="Verdana"/>
          <w:sz w:val="18"/>
          <w:szCs w:val="18"/>
          <w:color w:val="auto"/>
        </w:rPr>
        <w:t xml:space="preserve">Busey's portfolio of debt securities includes both available for sale and held to maturity securities. The tables below provide the amortized cost, unrealized or unrecognized gains and losses, and fair values of debt securities summarized by major category </w:t>
      </w:r>
      <w:r>
        <w:rPr>
          <w:rFonts w:ascii="Verdana" w:cs="Verdana" w:eastAsia="Verdana" w:hAnsi="Verdana"/>
          <w:sz w:val="18"/>
          <w:szCs w:val="18"/>
          <w:i w:val="1"/>
          <w:iCs w:val="1"/>
          <w:color w:val="auto"/>
        </w:rPr>
        <w:t>(dollars in thousands)</w:t>
      </w:r>
      <w:r>
        <w:rPr>
          <w:rFonts w:ascii="Verdana" w:cs="Verdana" w:eastAsia="Verdana" w:hAnsi="Verdana"/>
          <w:sz w:val="18"/>
          <w:szCs w:val="18"/>
          <w:color w:val="auto"/>
        </w:rPr>
        <w:t>:</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9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920" w:type="dxa"/>
            <w:vAlign w:val="bottom"/>
            <w:tcBorders>
              <w:bottom w:val="single" w:sz="8" w:color="auto"/>
            </w:tcBorders>
            <w:gridSpan w:val="6"/>
          </w:tcPr>
          <w:p>
            <w:pPr>
              <w:jc w:val="center"/>
              <w:ind w:right="320"/>
              <w:spacing w:after="0"/>
              <w:rPr>
                <w:sz w:val="20"/>
                <w:szCs w:val="20"/>
                <w:color w:val="auto"/>
              </w:rPr>
            </w:pPr>
            <w:r>
              <w:rPr>
                <w:rFonts w:ascii="Verdana" w:cs="Verdana" w:eastAsia="Verdana" w:hAnsi="Verdana"/>
                <w:sz w:val="13"/>
                <w:szCs w:val="13"/>
                <w:b w:val="1"/>
                <w:bCs w:val="1"/>
                <w:color w:val="auto"/>
                <w:w w:val="96"/>
              </w:rPr>
              <w:t>As of June 30, 2024</w:t>
            </w:r>
          </w:p>
        </w:tc>
        <w:tc>
          <w:tcPr>
            <w:tcW w:w="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gridSpan w:val="3"/>
            <w:vMerge w:val="restart"/>
          </w:tcPr>
          <w:p>
            <w:pPr>
              <w:jc w:val="center"/>
              <w:ind w:right="360"/>
              <w:spacing w:after="0"/>
              <w:rPr>
                <w:sz w:val="20"/>
                <w:szCs w:val="20"/>
                <w:color w:val="auto"/>
              </w:rPr>
            </w:pPr>
            <w:r>
              <w:rPr>
                <w:rFonts w:ascii="Verdana" w:cs="Verdana" w:eastAsia="Verdana" w:hAnsi="Verdana"/>
                <w:sz w:val="13"/>
                <w:szCs w:val="13"/>
                <w:b w:val="1"/>
                <w:bCs w:val="1"/>
                <w:color w:val="auto"/>
                <w:w w:val="98"/>
              </w:rPr>
              <w:t>Amortized</w:t>
            </w:r>
          </w:p>
        </w:tc>
        <w:tc>
          <w:tcPr>
            <w:tcW w:w="240" w:type="dxa"/>
            <w:vAlign w:val="bottom"/>
            <w:tcBorders>
              <w:bottom w:val="single" w:sz="8" w:color="auto"/>
            </w:tcBorders>
          </w:tcPr>
          <w:p>
            <w:pPr>
              <w:spacing w:after="0"/>
              <w:rPr>
                <w:sz w:val="17"/>
                <w:szCs w:val="17"/>
                <w:color w:val="auto"/>
              </w:rPr>
            </w:pPr>
          </w:p>
        </w:tc>
        <w:tc>
          <w:tcPr>
            <w:tcW w:w="2840" w:type="dxa"/>
            <w:vAlign w:val="bottom"/>
            <w:tcBorders>
              <w:bottom w:val="single" w:sz="8" w:color="auto"/>
            </w:tcBorders>
            <w:gridSpan w:val="5"/>
          </w:tcPr>
          <w:p>
            <w:pPr>
              <w:jc w:val="center"/>
              <w:ind w:right="154"/>
              <w:spacing w:after="0"/>
              <w:rPr>
                <w:sz w:val="20"/>
                <w:szCs w:val="20"/>
                <w:color w:val="auto"/>
              </w:rPr>
            </w:pPr>
            <w:r>
              <w:rPr>
                <w:rFonts w:ascii="Verdana" w:cs="Verdana" w:eastAsia="Verdana" w:hAnsi="Verdana"/>
                <w:sz w:val="13"/>
                <w:szCs w:val="13"/>
                <w:b w:val="1"/>
                <w:bCs w:val="1"/>
                <w:color w:val="auto"/>
                <w:w w:val="97"/>
              </w:rPr>
              <w:t>Unrealized</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vMerge w:val="restart"/>
          </w:tcPr>
          <w:p>
            <w:pPr>
              <w:jc w:val="center"/>
              <w:ind w:right="237"/>
              <w:spacing w:after="0"/>
              <w:rPr>
                <w:sz w:val="20"/>
                <w:szCs w:val="20"/>
                <w:color w:val="auto"/>
              </w:rPr>
            </w:pPr>
            <w:r>
              <w:rPr>
                <w:rFonts w:ascii="Verdana" w:cs="Verdana" w:eastAsia="Verdana" w:hAnsi="Verdana"/>
                <w:sz w:val="13"/>
                <w:szCs w:val="13"/>
                <w:b w:val="1"/>
                <w:bCs w:val="1"/>
                <w:color w:val="auto"/>
                <w:w w:val="99"/>
              </w:rPr>
              <w:t>Fair</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gridSpan w:val="3"/>
            <w:vMerge w:val="continue"/>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gridSpan w:val="3"/>
            <w:vMerge w:val="restart"/>
          </w:tcPr>
          <w:p>
            <w:pPr>
              <w:ind w:left="80"/>
              <w:spacing w:after="0"/>
              <w:rPr>
                <w:sz w:val="20"/>
                <w:szCs w:val="20"/>
                <w:color w:val="auto"/>
              </w:rPr>
            </w:pPr>
            <w:r>
              <w:rPr>
                <w:rFonts w:ascii="Verdana" w:cs="Verdana" w:eastAsia="Verdana" w:hAnsi="Verdana"/>
                <w:sz w:val="13"/>
                <w:szCs w:val="13"/>
                <w:b w:val="1"/>
                <w:bCs w:val="1"/>
                <w:color w:val="auto"/>
              </w:rPr>
              <w:t>Gross Gains</w:t>
            </w:r>
          </w:p>
        </w:tc>
        <w:tc>
          <w:tcPr>
            <w:tcW w:w="220" w:type="dxa"/>
            <w:vAlign w:val="bottom"/>
          </w:tcPr>
          <w:p>
            <w:pPr>
              <w:spacing w:after="0"/>
              <w:rPr>
                <w:sz w:val="2"/>
                <w:szCs w:val="2"/>
                <w:color w:val="auto"/>
              </w:rPr>
            </w:pPr>
          </w:p>
        </w:tc>
        <w:tc>
          <w:tcPr>
            <w:tcW w:w="1360" w:type="dxa"/>
            <w:vAlign w:val="bottom"/>
            <w:gridSpan w:val="2"/>
            <w:vMerge w:val="restart"/>
          </w:tcPr>
          <w:p>
            <w:pPr>
              <w:ind w:left="60"/>
              <w:spacing w:after="0"/>
              <w:rPr>
                <w:sz w:val="20"/>
                <w:szCs w:val="20"/>
                <w:color w:val="auto"/>
              </w:rPr>
            </w:pPr>
            <w:r>
              <w:rPr>
                <w:rFonts w:ascii="Verdana" w:cs="Verdana" w:eastAsia="Verdana" w:hAnsi="Verdana"/>
                <w:sz w:val="13"/>
                <w:szCs w:val="13"/>
                <w:b w:val="1"/>
                <w:bCs w:val="1"/>
                <w:color w:val="auto"/>
              </w:rPr>
              <w:t>Gross Losses</w:t>
            </w: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4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gridSpan w:val="3"/>
          </w:tcPr>
          <w:p>
            <w:pPr>
              <w:jc w:val="center"/>
              <w:ind w:right="360"/>
              <w:spacing w:after="0"/>
              <w:rPr>
                <w:sz w:val="20"/>
                <w:szCs w:val="20"/>
                <w:color w:val="auto"/>
              </w:rPr>
            </w:pPr>
            <w:r>
              <w:rPr>
                <w:rFonts w:ascii="Verdana" w:cs="Verdana" w:eastAsia="Verdana" w:hAnsi="Verdana"/>
                <w:sz w:val="13"/>
                <w:szCs w:val="13"/>
                <w:b w:val="1"/>
                <w:bCs w:val="1"/>
                <w:color w:val="auto"/>
                <w:w w:val="93"/>
              </w:rPr>
              <w:t>Cost</w:t>
            </w:r>
          </w:p>
        </w:tc>
        <w:tc>
          <w:tcPr>
            <w:tcW w:w="240" w:type="dxa"/>
            <w:vAlign w:val="bottom"/>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jc w:val="center"/>
              <w:ind w:right="237"/>
              <w:spacing w:after="0"/>
              <w:rPr>
                <w:sz w:val="20"/>
                <w:szCs w:val="20"/>
                <w:color w:val="auto"/>
              </w:rPr>
            </w:pPr>
            <w:r>
              <w:rPr>
                <w:rFonts w:ascii="Verdana" w:cs="Verdana" w:eastAsia="Verdana" w:hAnsi="Verdana"/>
                <w:sz w:val="13"/>
                <w:szCs w:val="13"/>
                <w:b w:val="1"/>
                <w:bCs w:val="1"/>
                <w:color w:val="auto"/>
                <w:w w:val="97"/>
              </w:rPr>
              <w:t>Value</w:t>
            </w:r>
          </w:p>
        </w:tc>
        <w:tc>
          <w:tcPr>
            <w:tcW w:w="0" w:type="dxa"/>
            <w:vAlign w:val="bottom"/>
          </w:tcPr>
          <w:p>
            <w:pPr>
              <w:spacing w:after="0"/>
              <w:rPr>
                <w:sz w:val="1"/>
                <w:szCs w:val="1"/>
                <w:color w:val="auto"/>
              </w:rPr>
            </w:pPr>
          </w:p>
        </w:tc>
      </w:tr>
      <w:tr>
        <w:trPr>
          <w:trHeight w:val="255"/>
        </w:trPr>
        <w:tc>
          <w:tcPr>
            <w:tcW w:w="4960" w:type="dxa"/>
            <w:vAlign w:val="bottom"/>
            <w:tcBorders>
              <w:top w:val="single" w:sz="8" w:color="E0E7ED"/>
            </w:tcBorders>
            <w:shd w:val="clear" w:color="auto" w:fill="E0E7ED"/>
          </w:tcPr>
          <w:p>
            <w:pPr>
              <w:ind w:left="20"/>
              <w:spacing w:after="0"/>
              <w:rPr>
                <w:sz w:val="20"/>
                <w:szCs w:val="20"/>
                <w:color w:val="auto"/>
              </w:rPr>
            </w:pPr>
            <w:r>
              <w:rPr>
                <w:rFonts w:ascii="Verdana" w:cs="Verdana" w:eastAsia="Verdana" w:hAnsi="Verdana"/>
                <w:sz w:val="18"/>
                <w:szCs w:val="18"/>
                <w:b w:val="1"/>
                <w:bCs w:val="1"/>
                <w:color w:val="auto"/>
              </w:rPr>
              <w:t>Debt securities available for sale</w:t>
            </w:r>
          </w:p>
        </w:tc>
        <w:tc>
          <w:tcPr>
            <w:tcW w:w="20" w:type="dxa"/>
            <w:vAlign w:val="bottom"/>
            <w:tcBorders>
              <w:top w:val="single" w:sz="8" w:color="auto"/>
            </w:tcBorders>
            <w:shd w:val="clear" w:color="auto" w:fill="E0E7ED"/>
          </w:tcPr>
          <w:p>
            <w:pPr>
              <w:spacing w:after="0"/>
              <w:rPr>
                <w:sz w:val="22"/>
                <w:szCs w:val="22"/>
                <w:color w:val="auto"/>
              </w:rPr>
            </w:pPr>
          </w:p>
        </w:tc>
        <w:tc>
          <w:tcPr>
            <w:tcW w:w="240" w:type="dxa"/>
            <w:vAlign w:val="bottom"/>
            <w:tcBorders>
              <w:top w:val="single" w:sz="8" w:color="auto"/>
            </w:tcBorders>
            <w:shd w:val="clear" w:color="auto" w:fill="E0E7ED"/>
          </w:tcPr>
          <w:p>
            <w:pPr>
              <w:spacing w:after="0"/>
              <w:rPr>
                <w:sz w:val="22"/>
                <w:szCs w:val="22"/>
                <w:color w:val="auto"/>
              </w:rPr>
            </w:pPr>
          </w:p>
        </w:tc>
        <w:tc>
          <w:tcPr>
            <w:tcW w:w="1240" w:type="dxa"/>
            <w:vAlign w:val="bottom"/>
            <w:tcBorders>
              <w:top w:val="single" w:sz="8" w:color="auto"/>
            </w:tcBorders>
            <w:shd w:val="clear" w:color="auto" w:fill="E0E7ED"/>
          </w:tcPr>
          <w:p>
            <w:pPr>
              <w:spacing w:after="0"/>
              <w:rPr>
                <w:sz w:val="22"/>
                <w:szCs w:val="22"/>
                <w:color w:val="auto"/>
              </w:rPr>
            </w:pPr>
          </w:p>
        </w:tc>
        <w:tc>
          <w:tcPr>
            <w:tcW w:w="20" w:type="dxa"/>
            <w:vAlign w:val="bottom"/>
            <w:tcBorders>
              <w:top w:val="single" w:sz="8" w:color="E0E7ED"/>
            </w:tcBorders>
            <w:shd w:val="clear" w:color="auto" w:fill="E0E7ED"/>
          </w:tcPr>
          <w:p>
            <w:pPr>
              <w:spacing w:after="0"/>
              <w:rPr>
                <w:sz w:val="22"/>
                <w:szCs w:val="22"/>
                <w:color w:val="auto"/>
              </w:rPr>
            </w:pPr>
          </w:p>
        </w:tc>
        <w:tc>
          <w:tcPr>
            <w:tcW w:w="80" w:type="dxa"/>
            <w:vAlign w:val="bottom"/>
            <w:tcBorders>
              <w:top w:val="single" w:sz="8" w:color="E0E7ED"/>
            </w:tcBorders>
            <w:shd w:val="clear" w:color="auto" w:fill="E0E7ED"/>
          </w:tcPr>
          <w:p>
            <w:pPr>
              <w:spacing w:after="0"/>
              <w:rPr>
                <w:sz w:val="22"/>
                <w:szCs w:val="22"/>
                <w:color w:val="auto"/>
              </w:rPr>
            </w:pPr>
          </w:p>
        </w:tc>
        <w:tc>
          <w:tcPr>
            <w:tcW w:w="240" w:type="dxa"/>
            <w:vAlign w:val="bottom"/>
            <w:tcBorders>
              <w:top w:val="single" w:sz="8" w:color="auto"/>
            </w:tcBorders>
            <w:shd w:val="clear" w:color="auto" w:fill="E0E7ED"/>
          </w:tcPr>
          <w:p>
            <w:pPr>
              <w:spacing w:after="0"/>
              <w:rPr>
                <w:sz w:val="22"/>
                <w:szCs w:val="22"/>
                <w:color w:val="auto"/>
              </w:rPr>
            </w:pPr>
          </w:p>
        </w:tc>
        <w:tc>
          <w:tcPr>
            <w:tcW w:w="1240" w:type="dxa"/>
            <w:vAlign w:val="bottom"/>
            <w:tcBorders>
              <w:top w:val="single" w:sz="8" w:color="auto"/>
            </w:tcBorders>
            <w:shd w:val="clear" w:color="auto" w:fill="E0E7ED"/>
          </w:tcPr>
          <w:p>
            <w:pPr>
              <w:spacing w:after="0"/>
              <w:rPr>
                <w:sz w:val="22"/>
                <w:szCs w:val="22"/>
                <w:color w:val="auto"/>
              </w:rPr>
            </w:pPr>
          </w:p>
        </w:tc>
        <w:tc>
          <w:tcPr>
            <w:tcW w:w="20" w:type="dxa"/>
            <w:vAlign w:val="bottom"/>
            <w:tcBorders>
              <w:top w:val="single" w:sz="8" w:color="E0E7ED"/>
            </w:tcBorders>
            <w:shd w:val="clear" w:color="auto" w:fill="E0E7ED"/>
          </w:tcPr>
          <w:p>
            <w:pPr>
              <w:spacing w:after="0"/>
              <w:rPr>
                <w:sz w:val="22"/>
                <w:szCs w:val="22"/>
                <w:color w:val="auto"/>
              </w:rPr>
            </w:pPr>
          </w:p>
        </w:tc>
        <w:tc>
          <w:tcPr>
            <w:tcW w:w="80" w:type="dxa"/>
            <w:vAlign w:val="bottom"/>
            <w:tcBorders>
              <w:top w:val="single" w:sz="8" w:color="E0E7ED"/>
            </w:tcBorders>
            <w:shd w:val="clear" w:color="auto" w:fill="E0E7ED"/>
          </w:tcPr>
          <w:p>
            <w:pPr>
              <w:spacing w:after="0"/>
              <w:rPr>
                <w:sz w:val="22"/>
                <w:szCs w:val="22"/>
                <w:color w:val="auto"/>
              </w:rPr>
            </w:pPr>
          </w:p>
        </w:tc>
        <w:tc>
          <w:tcPr>
            <w:tcW w:w="220" w:type="dxa"/>
            <w:vAlign w:val="bottom"/>
            <w:tcBorders>
              <w:top w:val="single" w:sz="8" w:color="auto"/>
            </w:tcBorders>
            <w:shd w:val="clear" w:color="auto" w:fill="E0E7ED"/>
          </w:tcPr>
          <w:p>
            <w:pPr>
              <w:spacing w:after="0"/>
              <w:rPr>
                <w:sz w:val="22"/>
                <w:szCs w:val="22"/>
                <w:color w:val="auto"/>
              </w:rPr>
            </w:pPr>
          </w:p>
        </w:tc>
        <w:tc>
          <w:tcPr>
            <w:tcW w:w="1280" w:type="dxa"/>
            <w:vAlign w:val="bottom"/>
            <w:tcBorders>
              <w:top w:val="single" w:sz="8" w:color="auto"/>
            </w:tcBorders>
            <w:shd w:val="clear" w:color="auto" w:fill="E0E7ED"/>
          </w:tcPr>
          <w:p>
            <w:pPr>
              <w:spacing w:after="0"/>
              <w:rPr>
                <w:sz w:val="22"/>
                <w:szCs w:val="22"/>
                <w:color w:val="auto"/>
              </w:rPr>
            </w:pPr>
          </w:p>
        </w:tc>
        <w:tc>
          <w:tcPr>
            <w:tcW w:w="80" w:type="dxa"/>
            <w:vAlign w:val="bottom"/>
            <w:tcBorders>
              <w:top w:val="single" w:sz="8" w:color="E0E7ED"/>
            </w:tcBorders>
            <w:shd w:val="clear" w:color="auto" w:fill="E0E7ED"/>
          </w:tcPr>
          <w:p>
            <w:pPr>
              <w:spacing w:after="0"/>
              <w:rPr>
                <w:sz w:val="22"/>
                <w:szCs w:val="22"/>
                <w:color w:val="auto"/>
              </w:rPr>
            </w:pPr>
          </w:p>
        </w:tc>
        <w:tc>
          <w:tcPr>
            <w:tcW w:w="20" w:type="dxa"/>
            <w:vAlign w:val="bottom"/>
            <w:tcBorders>
              <w:top w:val="single" w:sz="8" w:color="auto"/>
            </w:tcBorders>
            <w:shd w:val="clear" w:color="auto" w:fill="E0E7ED"/>
          </w:tcPr>
          <w:p>
            <w:pPr>
              <w:spacing w:after="0"/>
              <w:rPr>
                <w:sz w:val="22"/>
                <w:szCs w:val="22"/>
                <w:color w:val="auto"/>
              </w:rPr>
            </w:pPr>
          </w:p>
        </w:tc>
        <w:tc>
          <w:tcPr>
            <w:tcW w:w="300" w:type="dxa"/>
            <w:vAlign w:val="bottom"/>
            <w:tcBorders>
              <w:top w:val="single" w:sz="8" w:color="auto"/>
            </w:tcBorders>
            <w:shd w:val="clear" w:color="auto" w:fill="E0E7ED"/>
          </w:tcPr>
          <w:p>
            <w:pPr>
              <w:spacing w:after="0"/>
              <w:rPr>
                <w:sz w:val="22"/>
                <w:szCs w:val="22"/>
                <w:color w:val="auto"/>
              </w:rPr>
            </w:pPr>
          </w:p>
        </w:tc>
        <w:tc>
          <w:tcPr>
            <w:tcW w:w="1200" w:type="dxa"/>
            <w:vAlign w:val="bottom"/>
            <w:tcBorders>
              <w:top w:val="single" w:sz="8" w:color="auto"/>
            </w:tcBorders>
            <w:shd w:val="clear" w:color="auto" w:fill="E0E7ED"/>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4960" w:type="dxa"/>
            <w:vAlign w:val="bottom"/>
          </w:tcPr>
          <w:p>
            <w:pPr>
              <w:ind w:left="180"/>
              <w:spacing w:after="0"/>
              <w:rPr>
                <w:sz w:val="20"/>
                <w:szCs w:val="20"/>
                <w:color w:val="auto"/>
              </w:rPr>
            </w:pPr>
            <w:r>
              <w:rPr>
                <w:rFonts w:ascii="Verdana" w:cs="Verdana" w:eastAsia="Verdana" w:hAnsi="Verdana"/>
                <w:sz w:val="18"/>
                <w:szCs w:val="18"/>
                <w:color w:val="auto"/>
              </w:rPr>
              <w:t>U.S. Treasury securities</w:t>
            </w:r>
          </w:p>
        </w:tc>
        <w:tc>
          <w:tcPr>
            <w:tcW w:w="260" w:type="dxa"/>
            <w:vAlign w:val="bottom"/>
            <w:gridSpan w:val="2"/>
          </w:tcPr>
          <w:p>
            <w:pPr>
              <w:jc w:val="right"/>
              <w:ind w:right="120"/>
              <w:spacing w:after="0"/>
              <w:rPr>
                <w:sz w:val="20"/>
                <w:szCs w:val="20"/>
                <w:color w:val="auto"/>
              </w:rPr>
            </w:pPr>
            <w:r>
              <w:rPr>
                <w:rFonts w:ascii="Verdana" w:cs="Verdana" w:eastAsia="Verdana" w:hAnsi="Verdana"/>
                <w:sz w:val="18"/>
                <w:szCs w:val="18"/>
                <w:color w:val="auto"/>
              </w:rPr>
              <w:t>$</w:t>
            </w:r>
          </w:p>
        </w:tc>
        <w:tc>
          <w:tcPr>
            <w:tcW w:w="1240" w:type="dxa"/>
            <w:vAlign w:val="bottom"/>
          </w:tcPr>
          <w:p>
            <w:pPr>
              <w:jc w:val="right"/>
              <w:spacing w:after="0"/>
              <w:rPr>
                <w:sz w:val="20"/>
                <w:szCs w:val="20"/>
                <w:color w:val="auto"/>
              </w:rPr>
            </w:pPr>
            <w:r>
              <w:rPr>
                <w:rFonts w:ascii="Verdana" w:cs="Verdana" w:eastAsia="Verdana" w:hAnsi="Verdana"/>
                <w:sz w:val="18"/>
                <w:szCs w:val="18"/>
                <w:color w:val="auto"/>
              </w:rPr>
              <w:t>500</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Verdana" w:cs="Verdana" w:eastAsia="Verdana" w:hAnsi="Verdana"/>
                <w:sz w:val="18"/>
                <w:szCs w:val="18"/>
                <w:color w:val="auto"/>
                <w:w w:val="86"/>
              </w:rPr>
              <w:t>$</w:t>
            </w:r>
          </w:p>
        </w:tc>
        <w:tc>
          <w:tcPr>
            <w:tcW w:w="1340" w:type="dxa"/>
            <w:vAlign w:val="bottom"/>
            <w:gridSpan w:val="3"/>
          </w:tcPr>
          <w:p>
            <w:pPr>
              <w:jc w:val="right"/>
              <w:ind w:right="180"/>
              <w:spacing w:after="0"/>
              <w:rPr>
                <w:sz w:val="20"/>
                <w:szCs w:val="20"/>
                <w:color w:val="auto"/>
              </w:rPr>
            </w:pPr>
            <w:r>
              <w:rPr>
                <w:rFonts w:ascii="Verdana" w:cs="Verdana" w:eastAsia="Verdana" w:hAnsi="Verdana"/>
                <w:sz w:val="18"/>
                <w:szCs w:val="18"/>
                <w:color w:val="auto"/>
              </w:rPr>
              <w:t>—</w:t>
            </w:r>
          </w:p>
        </w:tc>
        <w:tc>
          <w:tcPr>
            <w:tcW w:w="220" w:type="dxa"/>
            <w:vAlign w:val="bottom"/>
          </w:tcPr>
          <w:p>
            <w:pPr>
              <w:jc w:val="right"/>
              <w:ind w:right="10"/>
              <w:spacing w:after="0"/>
              <w:rPr>
                <w:sz w:val="20"/>
                <w:szCs w:val="20"/>
                <w:color w:val="auto"/>
              </w:rPr>
            </w:pPr>
            <w:r>
              <w:rPr>
                <w:rFonts w:ascii="Verdana" w:cs="Verdana" w:eastAsia="Verdana" w:hAnsi="Verdana"/>
                <w:sz w:val="18"/>
                <w:szCs w:val="18"/>
                <w:color w:val="auto"/>
                <w:w w:val="86"/>
              </w:rPr>
              <w:t>$</w:t>
            </w:r>
          </w:p>
        </w:tc>
        <w:tc>
          <w:tcPr>
            <w:tcW w:w="1280" w:type="dxa"/>
            <w:vAlign w:val="bottom"/>
          </w:tcPr>
          <w:p>
            <w:pPr>
              <w:jc w:val="right"/>
              <w:spacing w:after="0"/>
              <w:rPr>
                <w:sz w:val="20"/>
                <w:szCs w:val="20"/>
                <w:color w:val="auto"/>
              </w:rPr>
            </w:pPr>
            <w:r>
              <w:rPr>
                <w:rFonts w:ascii="Verdana" w:cs="Verdana" w:eastAsia="Verdana" w:hAnsi="Verdana"/>
                <w:sz w:val="18"/>
                <w:szCs w:val="18"/>
                <w:color w:val="auto"/>
              </w:rPr>
              <w:t>(3)</w:t>
            </w:r>
          </w:p>
        </w:tc>
        <w:tc>
          <w:tcPr>
            <w:tcW w:w="80" w:type="dxa"/>
            <w:vAlign w:val="bottom"/>
          </w:tcPr>
          <w:p>
            <w:pPr>
              <w:spacing w:after="0"/>
              <w:rPr>
                <w:sz w:val="22"/>
                <w:szCs w:val="22"/>
                <w:color w:val="auto"/>
              </w:rPr>
            </w:pPr>
          </w:p>
        </w:tc>
        <w:tc>
          <w:tcPr>
            <w:tcW w:w="320" w:type="dxa"/>
            <w:vAlign w:val="bottom"/>
            <w:gridSpan w:val="2"/>
          </w:tcPr>
          <w:p>
            <w:pPr>
              <w:jc w:val="right"/>
              <w:ind w:right="180"/>
              <w:spacing w:after="0"/>
              <w:rPr>
                <w:sz w:val="20"/>
                <w:szCs w:val="20"/>
                <w:color w:val="auto"/>
              </w:rPr>
            </w:pPr>
            <w:r>
              <w:rPr>
                <w:rFonts w:ascii="Verdana" w:cs="Verdana" w:eastAsia="Verdana" w:hAnsi="Verdana"/>
                <w:sz w:val="18"/>
                <w:szCs w:val="18"/>
                <w:color w:val="auto"/>
              </w:rPr>
              <w:t>$</w:t>
            </w:r>
          </w:p>
        </w:tc>
        <w:tc>
          <w:tcPr>
            <w:tcW w:w="1200" w:type="dxa"/>
            <w:vAlign w:val="bottom"/>
          </w:tcPr>
          <w:p>
            <w:pPr>
              <w:jc w:val="right"/>
              <w:spacing w:after="0"/>
              <w:rPr>
                <w:sz w:val="20"/>
                <w:szCs w:val="20"/>
                <w:color w:val="auto"/>
              </w:rPr>
            </w:pPr>
            <w:r>
              <w:rPr>
                <w:rFonts w:ascii="Verdana" w:cs="Verdana" w:eastAsia="Verdana" w:hAnsi="Verdana"/>
                <w:sz w:val="18"/>
                <w:szCs w:val="18"/>
                <w:color w:val="auto"/>
              </w:rPr>
              <w:t>497</w:t>
            </w:r>
          </w:p>
        </w:tc>
        <w:tc>
          <w:tcPr>
            <w:tcW w:w="0" w:type="dxa"/>
            <w:vAlign w:val="bottom"/>
          </w:tcPr>
          <w:p>
            <w:pPr>
              <w:spacing w:after="0"/>
              <w:rPr>
                <w:sz w:val="1"/>
                <w:szCs w:val="1"/>
                <w:color w:val="auto"/>
              </w:rPr>
            </w:pPr>
          </w:p>
        </w:tc>
      </w:tr>
      <w:tr>
        <w:trPr>
          <w:trHeight w:val="244"/>
        </w:trPr>
        <w:tc>
          <w:tcPr>
            <w:tcW w:w="496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Obligations of U.S. government corporations and</w:t>
            </w:r>
          </w:p>
        </w:tc>
        <w:tc>
          <w:tcPr>
            <w:tcW w:w="20" w:type="dxa"/>
            <w:vAlign w:val="bottom"/>
            <w:shd w:val="clear" w:color="auto" w:fill="E0E7ED"/>
          </w:tcPr>
          <w:p>
            <w:pPr>
              <w:spacing w:after="0"/>
              <w:rPr>
                <w:sz w:val="21"/>
                <w:szCs w:val="21"/>
                <w:color w:val="auto"/>
              </w:rPr>
            </w:pPr>
          </w:p>
        </w:tc>
        <w:tc>
          <w:tcPr>
            <w:tcW w:w="240" w:type="dxa"/>
            <w:vAlign w:val="bottom"/>
            <w:shd w:val="clear" w:color="auto" w:fill="E0E7ED"/>
          </w:tcPr>
          <w:p>
            <w:pPr>
              <w:spacing w:after="0"/>
              <w:rPr>
                <w:sz w:val="21"/>
                <w:szCs w:val="21"/>
                <w:color w:val="auto"/>
              </w:rPr>
            </w:pPr>
          </w:p>
        </w:tc>
        <w:tc>
          <w:tcPr>
            <w:tcW w:w="1240" w:type="dxa"/>
            <w:vAlign w:val="bottom"/>
            <w:shd w:val="clear" w:color="auto" w:fill="E0E7ED"/>
          </w:tcPr>
          <w:p>
            <w:pPr>
              <w:spacing w:after="0"/>
              <w:rPr>
                <w:sz w:val="21"/>
                <w:szCs w:val="21"/>
                <w:color w:val="auto"/>
              </w:rPr>
            </w:pPr>
          </w:p>
        </w:tc>
        <w:tc>
          <w:tcPr>
            <w:tcW w:w="2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240" w:type="dxa"/>
            <w:vAlign w:val="bottom"/>
            <w:shd w:val="clear" w:color="auto" w:fill="E0E7ED"/>
          </w:tcPr>
          <w:p>
            <w:pPr>
              <w:spacing w:after="0"/>
              <w:rPr>
                <w:sz w:val="21"/>
                <w:szCs w:val="21"/>
                <w:color w:val="auto"/>
              </w:rPr>
            </w:pPr>
          </w:p>
        </w:tc>
        <w:tc>
          <w:tcPr>
            <w:tcW w:w="1240" w:type="dxa"/>
            <w:vAlign w:val="bottom"/>
            <w:shd w:val="clear" w:color="auto" w:fill="E0E7ED"/>
          </w:tcPr>
          <w:p>
            <w:pPr>
              <w:spacing w:after="0"/>
              <w:rPr>
                <w:sz w:val="21"/>
                <w:szCs w:val="21"/>
                <w:color w:val="auto"/>
              </w:rPr>
            </w:pPr>
          </w:p>
        </w:tc>
        <w:tc>
          <w:tcPr>
            <w:tcW w:w="2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220" w:type="dxa"/>
            <w:vAlign w:val="bottom"/>
            <w:shd w:val="clear" w:color="auto" w:fill="E0E7ED"/>
          </w:tcPr>
          <w:p>
            <w:pPr>
              <w:spacing w:after="0"/>
              <w:rPr>
                <w:sz w:val="21"/>
                <w:szCs w:val="21"/>
                <w:color w:val="auto"/>
              </w:rPr>
            </w:pPr>
          </w:p>
        </w:tc>
        <w:tc>
          <w:tcPr>
            <w:tcW w:w="128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20" w:type="dxa"/>
            <w:vAlign w:val="bottom"/>
            <w:shd w:val="clear" w:color="auto" w:fill="E0E7ED"/>
          </w:tcPr>
          <w:p>
            <w:pPr>
              <w:spacing w:after="0"/>
              <w:rPr>
                <w:sz w:val="21"/>
                <w:szCs w:val="21"/>
                <w:color w:val="auto"/>
              </w:rPr>
            </w:pPr>
          </w:p>
        </w:tc>
        <w:tc>
          <w:tcPr>
            <w:tcW w:w="300" w:type="dxa"/>
            <w:vAlign w:val="bottom"/>
            <w:shd w:val="clear" w:color="auto" w:fill="E0E7ED"/>
          </w:tcPr>
          <w:p>
            <w:pPr>
              <w:spacing w:after="0"/>
              <w:rPr>
                <w:sz w:val="21"/>
                <w:szCs w:val="21"/>
                <w:color w:val="auto"/>
              </w:rPr>
            </w:pPr>
          </w:p>
        </w:tc>
        <w:tc>
          <w:tcPr>
            <w:tcW w:w="1200" w:type="dxa"/>
            <w:vAlign w:val="bottom"/>
            <w:shd w:val="clear" w:color="auto" w:fill="E0E7ED"/>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496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agencies</w:t>
            </w:r>
          </w:p>
        </w:tc>
        <w:tc>
          <w:tcPr>
            <w:tcW w:w="20" w:type="dxa"/>
            <w:vAlign w:val="bottom"/>
            <w:shd w:val="clear" w:color="auto" w:fill="E0E7ED"/>
          </w:tcPr>
          <w:p>
            <w:pPr>
              <w:spacing w:after="0"/>
              <w:rPr>
                <w:sz w:val="21"/>
                <w:szCs w:val="21"/>
                <w:color w:val="auto"/>
              </w:rPr>
            </w:pPr>
          </w:p>
        </w:tc>
        <w:tc>
          <w:tcPr>
            <w:tcW w:w="240" w:type="dxa"/>
            <w:vAlign w:val="bottom"/>
            <w:shd w:val="clear" w:color="auto" w:fill="E0E7ED"/>
          </w:tcPr>
          <w:p>
            <w:pPr>
              <w:spacing w:after="0"/>
              <w:rPr>
                <w:sz w:val="21"/>
                <w:szCs w:val="21"/>
                <w:color w:val="auto"/>
              </w:rPr>
            </w:pPr>
          </w:p>
        </w:tc>
        <w:tc>
          <w:tcPr>
            <w:tcW w:w="12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3,796</w:t>
            </w:r>
          </w:p>
        </w:tc>
        <w:tc>
          <w:tcPr>
            <w:tcW w:w="2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240" w:type="dxa"/>
            <w:vAlign w:val="bottom"/>
            <w:shd w:val="clear" w:color="auto" w:fill="E0E7ED"/>
          </w:tcPr>
          <w:p>
            <w:pPr>
              <w:spacing w:after="0"/>
              <w:rPr>
                <w:sz w:val="21"/>
                <w:szCs w:val="21"/>
                <w:color w:val="auto"/>
              </w:rPr>
            </w:pPr>
          </w:p>
        </w:tc>
        <w:tc>
          <w:tcPr>
            <w:tcW w:w="12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w:t>
            </w:r>
          </w:p>
        </w:tc>
        <w:tc>
          <w:tcPr>
            <w:tcW w:w="2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220" w:type="dxa"/>
            <w:vAlign w:val="bottom"/>
            <w:shd w:val="clear" w:color="auto" w:fill="E0E7ED"/>
          </w:tcPr>
          <w:p>
            <w:pPr>
              <w:spacing w:after="0"/>
              <w:rPr>
                <w:sz w:val="21"/>
                <w:szCs w:val="21"/>
                <w:color w:val="auto"/>
              </w:rPr>
            </w:pPr>
          </w:p>
        </w:tc>
        <w:tc>
          <w:tcPr>
            <w:tcW w:w="12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(11)</w:t>
            </w:r>
          </w:p>
        </w:tc>
        <w:tc>
          <w:tcPr>
            <w:tcW w:w="80" w:type="dxa"/>
            <w:vAlign w:val="bottom"/>
            <w:shd w:val="clear" w:color="auto" w:fill="E0E7ED"/>
          </w:tcPr>
          <w:p>
            <w:pPr>
              <w:spacing w:after="0"/>
              <w:rPr>
                <w:sz w:val="21"/>
                <w:szCs w:val="21"/>
                <w:color w:val="auto"/>
              </w:rPr>
            </w:pPr>
          </w:p>
        </w:tc>
        <w:tc>
          <w:tcPr>
            <w:tcW w:w="20" w:type="dxa"/>
            <w:vAlign w:val="bottom"/>
            <w:shd w:val="clear" w:color="auto" w:fill="E0E7ED"/>
          </w:tcPr>
          <w:p>
            <w:pPr>
              <w:spacing w:after="0"/>
              <w:rPr>
                <w:sz w:val="21"/>
                <w:szCs w:val="21"/>
                <w:color w:val="auto"/>
              </w:rPr>
            </w:pPr>
          </w:p>
        </w:tc>
        <w:tc>
          <w:tcPr>
            <w:tcW w:w="300" w:type="dxa"/>
            <w:vAlign w:val="bottom"/>
            <w:shd w:val="clear" w:color="auto" w:fill="E0E7ED"/>
          </w:tcPr>
          <w:p>
            <w:pPr>
              <w:spacing w:after="0"/>
              <w:rPr>
                <w:sz w:val="21"/>
                <w:szCs w:val="21"/>
                <w:color w:val="auto"/>
              </w:rPr>
            </w:pPr>
          </w:p>
        </w:tc>
        <w:tc>
          <w:tcPr>
            <w:tcW w:w="1200" w:type="dxa"/>
            <w:vAlign w:val="bottom"/>
            <w:shd w:val="clear" w:color="auto" w:fill="E0E7ED"/>
          </w:tcPr>
          <w:p>
            <w:pPr>
              <w:jc w:val="right"/>
              <w:ind w:right="17"/>
              <w:spacing w:after="0"/>
              <w:rPr>
                <w:sz w:val="20"/>
                <w:szCs w:val="20"/>
                <w:color w:val="auto"/>
              </w:rPr>
            </w:pPr>
            <w:r>
              <w:rPr>
                <w:rFonts w:ascii="Verdana" w:cs="Verdana" w:eastAsia="Verdana" w:hAnsi="Verdana"/>
                <w:sz w:val="18"/>
                <w:szCs w:val="18"/>
                <w:color w:val="auto"/>
              </w:rPr>
              <w:t>3,786</w:t>
            </w:r>
          </w:p>
        </w:tc>
        <w:tc>
          <w:tcPr>
            <w:tcW w:w="0" w:type="dxa"/>
            <w:vAlign w:val="bottom"/>
          </w:tcPr>
          <w:p>
            <w:pPr>
              <w:spacing w:after="0"/>
              <w:rPr>
                <w:sz w:val="1"/>
                <w:szCs w:val="1"/>
                <w:color w:val="auto"/>
              </w:rPr>
            </w:pPr>
          </w:p>
        </w:tc>
      </w:tr>
      <w:tr>
        <w:trPr>
          <w:trHeight w:val="263"/>
        </w:trPr>
        <w:tc>
          <w:tcPr>
            <w:tcW w:w="4960" w:type="dxa"/>
            <w:vAlign w:val="bottom"/>
          </w:tcPr>
          <w:p>
            <w:pPr>
              <w:ind w:left="180"/>
              <w:spacing w:after="0"/>
              <w:rPr>
                <w:sz w:val="20"/>
                <w:szCs w:val="20"/>
                <w:color w:val="auto"/>
              </w:rPr>
            </w:pPr>
            <w:r>
              <w:rPr>
                <w:rFonts w:ascii="Verdana" w:cs="Verdana" w:eastAsia="Verdana" w:hAnsi="Verdana"/>
                <w:sz w:val="18"/>
                <w:szCs w:val="18"/>
                <w:color w:val="auto"/>
              </w:rPr>
              <w:t>Obligations of states and political subdivisions</w:t>
            </w: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Verdana" w:cs="Verdana" w:eastAsia="Verdana" w:hAnsi="Verdana"/>
                <w:sz w:val="18"/>
                <w:szCs w:val="18"/>
                <w:color w:val="auto"/>
              </w:rPr>
              <w:t>167,814</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Verdana" w:cs="Verdana" w:eastAsia="Verdana" w:hAnsi="Verdana"/>
                <w:sz w:val="18"/>
                <w:szCs w:val="18"/>
                <w:color w:val="auto"/>
              </w:rPr>
              <w:t>23</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Verdana" w:cs="Verdana" w:eastAsia="Verdana" w:hAnsi="Verdana"/>
                <w:sz w:val="18"/>
                <w:szCs w:val="18"/>
                <w:color w:val="auto"/>
              </w:rPr>
              <w:t>(18,264)</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Verdana" w:cs="Verdana" w:eastAsia="Verdana" w:hAnsi="Verdana"/>
                <w:sz w:val="18"/>
                <w:szCs w:val="18"/>
                <w:color w:val="auto"/>
              </w:rPr>
              <w:t>149,573</w:t>
            </w:r>
          </w:p>
        </w:tc>
        <w:tc>
          <w:tcPr>
            <w:tcW w:w="0" w:type="dxa"/>
            <w:vAlign w:val="bottom"/>
          </w:tcPr>
          <w:p>
            <w:pPr>
              <w:spacing w:after="0"/>
              <w:rPr>
                <w:sz w:val="1"/>
                <w:szCs w:val="1"/>
                <w:color w:val="auto"/>
              </w:rPr>
            </w:pPr>
          </w:p>
        </w:tc>
      </w:tr>
      <w:tr>
        <w:trPr>
          <w:trHeight w:val="277"/>
        </w:trPr>
        <w:tc>
          <w:tcPr>
            <w:tcW w:w="4960" w:type="dxa"/>
            <w:vAlign w:val="bottom"/>
            <w:shd w:val="clear" w:color="auto" w:fill="E0E7ED"/>
          </w:tcPr>
          <w:p>
            <w:pPr>
              <w:ind w:left="180"/>
              <w:spacing w:after="0" w:line="277" w:lineRule="exact"/>
              <w:rPr>
                <w:sz w:val="20"/>
                <w:szCs w:val="20"/>
                <w:color w:val="auto"/>
              </w:rPr>
            </w:pPr>
            <w:r>
              <w:rPr>
                <w:rFonts w:ascii="Verdana" w:cs="Verdana" w:eastAsia="Verdana" w:hAnsi="Verdana"/>
                <w:sz w:val="18"/>
                <w:szCs w:val="18"/>
                <w:color w:val="auto"/>
              </w:rPr>
              <w:t>Asset-backed securities</w:t>
            </w:r>
            <w:r>
              <w:rPr>
                <w:rFonts w:ascii="Verdana" w:cs="Verdana" w:eastAsia="Verdana" w:hAnsi="Verdana"/>
                <w:sz w:val="23"/>
                <w:szCs w:val="23"/>
                <w:color w:val="auto"/>
                <w:vertAlign w:val="superscript"/>
              </w:rPr>
              <w:t>1</w:t>
            </w:r>
          </w:p>
        </w:tc>
        <w:tc>
          <w:tcPr>
            <w:tcW w:w="20" w:type="dxa"/>
            <w:vAlign w:val="bottom"/>
            <w:shd w:val="clear" w:color="auto" w:fill="E0E7ED"/>
          </w:tcPr>
          <w:p>
            <w:pPr>
              <w:spacing w:after="0"/>
              <w:rPr>
                <w:sz w:val="24"/>
                <w:szCs w:val="24"/>
                <w:color w:val="auto"/>
              </w:rPr>
            </w:pPr>
          </w:p>
        </w:tc>
        <w:tc>
          <w:tcPr>
            <w:tcW w:w="240" w:type="dxa"/>
            <w:vAlign w:val="bottom"/>
            <w:shd w:val="clear" w:color="auto" w:fill="E0E7ED"/>
          </w:tcPr>
          <w:p>
            <w:pPr>
              <w:spacing w:after="0"/>
              <w:rPr>
                <w:sz w:val="24"/>
                <w:szCs w:val="24"/>
                <w:color w:val="auto"/>
              </w:rPr>
            </w:pPr>
          </w:p>
        </w:tc>
        <w:tc>
          <w:tcPr>
            <w:tcW w:w="12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427,722</w:t>
            </w:r>
          </w:p>
        </w:tc>
        <w:tc>
          <w:tcPr>
            <w:tcW w:w="20" w:type="dxa"/>
            <w:vAlign w:val="bottom"/>
            <w:shd w:val="clear" w:color="auto" w:fill="E0E7ED"/>
          </w:tcPr>
          <w:p>
            <w:pPr>
              <w:spacing w:after="0"/>
              <w:rPr>
                <w:sz w:val="24"/>
                <w:szCs w:val="24"/>
                <w:color w:val="auto"/>
              </w:rPr>
            </w:pPr>
          </w:p>
        </w:tc>
        <w:tc>
          <w:tcPr>
            <w:tcW w:w="80" w:type="dxa"/>
            <w:vAlign w:val="bottom"/>
            <w:shd w:val="clear" w:color="auto" w:fill="E0E7ED"/>
          </w:tcPr>
          <w:p>
            <w:pPr>
              <w:spacing w:after="0"/>
              <w:rPr>
                <w:sz w:val="24"/>
                <w:szCs w:val="24"/>
                <w:color w:val="auto"/>
              </w:rPr>
            </w:pPr>
          </w:p>
        </w:tc>
        <w:tc>
          <w:tcPr>
            <w:tcW w:w="240" w:type="dxa"/>
            <w:vAlign w:val="bottom"/>
            <w:shd w:val="clear" w:color="auto" w:fill="E0E7ED"/>
          </w:tcPr>
          <w:p>
            <w:pPr>
              <w:spacing w:after="0"/>
              <w:rPr>
                <w:sz w:val="24"/>
                <w:szCs w:val="24"/>
                <w:color w:val="auto"/>
              </w:rPr>
            </w:pPr>
          </w:p>
        </w:tc>
        <w:tc>
          <w:tcPr>
            <w:tcW w:w="12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151</w:t>
            </w:r>
          </w:p>
        </w:tc>
        <w:tc>
          <w:tcPr>
            <w:tcW w:w="20" w:type="dxa"/>
            <w:vAlign w:val="bottom"/>
            <w:shd w:val="clear" w:color="auto" w:fill="E0E7ED"/>
          </w:tcPr>
          <w:p>
            <w:pPr>
              <w:spacing w:after="0"/>
              <w:rPr>
                <w:sz w:val="24"/>
                <w:szCs w:val="24"/>
                <w:color w:val="auto"/>
              </w:rPr>
            </w:pPr>
          </w:p>
        </w:tc>
        <w:tc>
          <w:tcPr>
            <w:tcW w:w="80" w:type="dxa"/>
            <w:vAlign w:val="bottom"/>
            <w:shd w:val="clear" w:color="auto" w:fill="E0E7ED"/>
          </w:tcPr>
          <w:p>
            <w:pPr>
              <w:spacing w:after="0"/>
              <w:rPr>
                <w:sz w:val="24"/>
                <w:szCs w:val="24"/>
                <w:color w:val="auto"/>
              </w:rPr>
            </w:pPr>
          </w:p>
        </w:tc>
        <w:tc>
          <w:tcPr>
            <w:tcW w:w="220" w:type="dxa"/>
            <w:vAlign w:val="bottom"/>
            <w:shd w:val="clear" w:color="auto" w:fill="E0E7ED"/>
          </w:tcPr>
          <w:p>
            <w:pPr>
              <w:spacing w:after="0"/>
              <w:rPr>
                <w:sz w:val="24"/>
                <w:szCs w:val="24"/>
                <w:color w:val="auto"/>
              </w:rPr>
            </w:pPr>
          </w:p>
        </w:tc>
        <w:tc>
          <w:tcPr>
            <w:tcW w:w="12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(469)</w:t>
            </w:r>
          </w:p>
        </w:tc>
        <w:tc>
          <w:tcPr>
            <w:tcW w:w="80" w:type="dxa"/>
            <w:vAlign w:val="bottom"/>
            <w:shd w:val="clear" w:color="auto" w:fill="E0E7ED"/>
          </w:tcPr>
          <w:p>
            <w:pPr>
              <w:spacing w:after="0"/>
              <w:rPr>
                <w:sz w:val="24"/>
                <w:szCs w:val="24"/>
                <w:color w:val="auto"/>
              </w:rPr>
            </w:pPr>
          </w:p>
        </w:tc>
        <w:tc>
          <w:tcPr>
            <w:tcW w:w="20" w:type="dxa"/>
            <w:vAlign w:val="bottom"/>
            <w:shd w:val="clear" w:color="auto" w:fill="E0E7ED"/>
          </w:tcPr>
          <w:p>
            <w:pPr>
              <w:spacing w:after="0"/>
              <w:rPr>
                <w:sz w:val="24"/>
                <w:szCs w:val="24"/>
                <w:color w:val="auto"/>
              </w:rPr>
            </w:pPr>
          </w:p>
        </w:tc>
        <w:tc>
          <w:tcPr>
            <w:tcW w:w="300" w:type="dxa"/>
            <w:vAlign w:val="bottom"/>
            <w:shd w:val="clear" w:color="auto" w:fill="E0E7ED"/>
          </w:tcPr>
          <w:p>
            <w:pPr>
              <w:spacing w:after="0"/>
              <w:rPr>
                <w:sz w:val="24"/>
                <w:szCs w:val="24"/>
                <w:color w:val="auto"/>
              </w:rPr>
            </w:pPr>
          </w:p>
        </w:tc>
        <w:tc>
          <w:tcPr>
            <w:tcW w:w="12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427,404</w:t>
            </w:r>
          </w:p>
        </w:tc>
        <w:tc>
          <w:tcPr>
            <w:tcW w:w="0" w:type="dxa"/>
            <w:vAlign w:val="bottom"/>
          </w:tcPr>
          <w:p>
            <w:pPr>
              <w:spacing w:after="0"/>
              <w:rPr>
                <w:sz w:val="1"/>
                <w:szCs w:val="1"/>
                <w:color w:val="auto"/>
              </w:rPr>
            </w:pPr>
          </w:p>
        </w:tc>
      </w:tr>
      <w:tr>
        <w:trPr>
          <w:trHeight w:val="263"/>
        </w:trPr>
        <w:tc>
          <w:tcPr>
            <w:tcW w:w="4960" w:type="dxa"/>
            <w:vAlign w:val="bottom"/>
          </w:tcPr>
          <w:p>
            <w:pPr>
              <w:ind w:left="180"/>
              <w:spacing w:after="0"/>
              <w:rPr>
                <w:sz w:val="20"/>
                <w:szCs w:val="20"/>
                <w:color w:val="auto"/>
              </w:rPr>
            </w:pPr>
            <w:r>
              <w:rPr>
                <w:rFonts w:ascii="Verdana" w:cs="Verdana" w:eastAsia="Verdana" w:hAnsi="Verdana"/>
                <w:sz w:val="18"/>
                <w:szCs w:val="18"/>
                <w:color w:val="auto"/>
              </w:rPr>
              <w:t>Commercial mortgage-backed securities</w:t>
            </w: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Verdana" w:cs="Verdana" w:eastAsia="Verdana" w:hAnsi="Verdana"/>
                <w:sz w:val="18"/>
                <w:szCs w:val="18"/>
                <w:color w:val="auto"/>
              </w:rPr>
              <w:t>109,386</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Verdana" w:cs="Verdana" w:eastAsia="Verdana" w:hAnsi="Verdana"/>
                <w:sz w:val="18"/>
                <w:szCs w:val="18"/>
                <w:color w:val="auto"/>
              </w:rPr>
              <w:t>45</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Verdana" w:cs="Verdana" w:eastAsia="Verdana" w:hAnsi="Verdana"/>
                <w:sz w:val="18"/>
                <w:szCs w:val="18"/>
                <w:color w:val="auto"/>
              </w:rPr>
              <w:t>(15,741)</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Verdana" w:cs="Verdana" w:eastAsia="Verdana" w:hAnsi="Verdana"/>
                <w:sz w:val="18"/>
                <w:szCs w:val="18"/>
                <w:color w:val="auto"/>
              </w:rPr>
              <w:t>93,690</w:t>
            </w:r>
          </w:p>
        </w:tc>
        <w:tc>
          <w:tcPr>
            <w:tcW w:w="0" w:type="dxa"/>
            <w:vAlign w:val="bottom"/>
          </w:tcPr>
          <w:p>
            <w:pPr>
              <w:spacing w:after="0"/>
              <w:rPr>
                <w:sz w:val="1"/>
                <w:szCs w:val="1"/>
                <w:color w:val="auto"/>
              </w:rPr>
            </w:pPr>
          </w:p>
        </w:tc>
      </w:tr>
      <w:tr>
        <w:trPr>
          <w:trHeight w:val="277"/>
        </w:trPr>
        <w:tc>
          <w:tcPr>
            <w:tcW w:w="496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Residential mortgage-backed securities</w:t>
            </w:r>
          </w:p>
        </w:tc>
        <w:tc>
          <w:tcPr>
            <w:tcW w:w="20" w:type="dxa"/>
            <w:vAlign w:val="bottom"/>
            <w:shd w:val="clear" w:color="auto" w:fill="E0E7ED"/>
          </w:tcPr>
          <w:p>
            <w:pPr>
              <w:spacing w:after="0"/>
              <w:rPr>
                <w:sz w:val="24"/>
                <w:szCs w:val="24"/>
                <w:color w:val="auto"/>
              </w:rPr>
            </w:pPr>
          </w:p>
        </w:tc>
        <w:tc>
          <w:tcPr>
            <w:tcW w:w="240" w:type="dxa"/>
            <w:vAlign w:val="bottom"/>
            <w:shd w:val="clear" w:color="auto" w:fill="E0E7ED"/>
          </w:tcPr>
          <w:p>
            <w:pPr>
              <w:spacing w:after="0"/>
              <w:rPr>
                <w:sz w:val="24"/>
                <w:szCs w:val="24"/>
                <w:color w:val="auto"/>
              </w:rPr>
            </w:pPr>
          </w:p>
        </w:tc>
        <w:tc>
          <w:tcPr>
            <w:tcW w:w="12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1,196,802</w:t>
            </w:r>
          </w:p>
        </w:tc>
        <w:tc>
          <w:tcPr>
            <w:tcW w:w="20" w:type="dxa"/>
            <w:vAlign w:val="bottom"/>
            <w:shd w:val="clear" w:color="auto" w:fill="E0E7ED"/>
          </w:tcPr>
          <w:p>
            <w:pPr>
              <w:spacing w:after="0"/>
              <w:rPr>
                <w:sz w:val="24"/>
                <w:szCs w:val="24"/>
                <w:color w:val="auto"/>
              </w:rPr>
            </w:pPr>
          </w:p>
        </w:tc>
        <w:tc>
          <w:tcPr>
            <w:tcW w:w="80" w:type="dxa"/>
            <w:vAlign w:val="bottom"/>
            <w:shd w:val="clear" w:color="auto" w:fill="E0E7ED"/>
          </w:tcPr>
          <w:p>
            <w:pPr>
              <w:spacing w:after="0"/>
              <w:rPr>
                <w:sz w:val="24"/>
                <w:szCs w:val="24"/>
                <w:color w:val="auto"/>
              </w:rPr>
            </w:pPr>
          </w:p>
        </w:tc>
        <w:tc>
          <w:tcPr>
            <w:tcW w:w="240" w:type="dxa"/>
            <w:vAlign w:val="bottom"/>
            <w:shd w:val="clear" w:color="auto" w:fill="E0E7ED"/>
          </w:tcPr>
          <w:p>
            <w:pPr>
              <w:spacing w:after="0"/>
              <w:rPr>
                <w:sz w:val="24"/>
                <w:szCs w:val="24"/>
                <w:color w:val="auto"/>
              </w:rPr>
            </w:pPr>
          </w:p>
        </w:tc>
        <w:tc>
          <w:tcPr>
            <w:tcW w:w="12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14</w:t>
            </w:r>
          </w:p>
        </w:tc>
        <w:tc>
          <w:tcPr>
            <w:tcW w:w="20" w:type="dxa"/>
            <w:vAlign w:val="bottom"/>
            <w:shd w:val="clear" w:color="auto" w:fill="E0E7ED"/>
          </w:tcPr>
          <w:p>
            <w:pPr>
              <w:spacing w:after="0"/>
              <w:rPr>
                <w:sz w:val="24"/>
                <w:szCs w:val="24"/>
                <w:color w:val="auto"/>
              </w:rPr>
            </w:pPr>
          </w:p>
        </w:tc>
        <w:tc>
          <w:tcPr>
            <w:tcW w:w="80" w:type="dxa"/>
            <w:vAlign w:val="bottom"/>
            <w:shd w:val="clear" w:color="auto" w:fill="E0E7ED"/>
          </w:tcPr>
          <w:p>
            <w:pPr>
              <w:spacing w:after="0"/>
              <w:rPr>
                <w:sz w:val="24"/>
                <w:szCs w:val="24"/>
                <w:color w:val="auto"/>
              </w:rPr>
            </w:pPr>
          </w:p>
        </w:tc>
        <w:tc>
          <w:tcPr>
            <w:tcW w:w="220" w:type="dxa"/>
            <w:vAlign w:val="bottom"/>
            <w:shd w:val="clear" w:color="auto" w:fill="E0E7ED"/>
          </w:tcPr>
          <w:p>
            <w:pPr>
              <w:spacing w:after="0"/>
              <w:rPr>
                <w:sz w:val="24"/>
                <w:szCs w:val="24"/>
                <w:color w:val="auto"/>
              </w:rPr>
            </w:pPr>
          </w:p>
        </w:tc>
        <w:tc>
          <w:tcPr>
            <w:tcW w:w="12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(201,248)</w:t>
            </w:r>
          </w:p>
        </w:tc>
        <w:tc>
          <w:tcPr>
            <w:tcW w:w="80" w:type="dxa"/>
            <w:vAlign w:val="bottom"/>
            <w:shd w:val="clear" w:color="auto" w:fill="E0E7ED"/>
          </w:tcPr>
          <w:p>
            <w:pPr>
              <w:spacing w:after="0"/>
              <w:rPr>
                <w:sz w:val="24"/>
                <w:szCs w:val="24"/>
                <w:color w:val="auto"/>
              </w:rPr>
            </w:pPr>
          </w:p>
        </w:tc>
        <w:tc>
          <w:tcPr>
            <w:tcW w:w="20" w:type="dxa"/>
            <w:vAlign w:val="bottom"/>
            <w:shd w:val="clear" w:color="auto" w:fill="E0E7ED"/>
          </w:tcPr>
          <w:p>
            <w:pPr>
              <w:spacing w:after="0"/>
              <w:rPr>
                <w:sz w:val="24"/>
                <w:szCs w:val="24"/>
                <w:color w:val="auto"/>
              </w:rPr>
            </w:pPr>
          </w:p>
        </w:tc>
        <w:tc>
          <w:tcPr>
            <w:tcW w:w="300" w:type="dxa"/>
            <w:vAlign w:val="bottom"/>
            <w:shd w:val="clear" w:color="auto" w:fill="E0E7ED"/>
          </w:tcPr>
          <w:p>
            <w:pPr>
              <w:spacing w:after="0"/>
              <w:rPr>
                <w:sz w:val="24"/>
                <w:szCs w:val="24"/>
                <w:color w:val="auto"/>
              </w:rPr>
            </w:pPr>
          </w:p>
        </w:tc>
        <w:tc>
          <w:tcPr>
            <w:tcW w:w="12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995,568</w:t>
            </w:r>
          </w:p>
        </w:tc>
        <w:tc>
          <w:tcPr>
            <w:tcW w:w="0" w:type="dxa"/>
            <w:vAlign w:val="bottom"/>
          </w:tcPr>
          <w:p>
            <w:pPr>
              <w:spacing w:after="0"/>
              <w:rPr>
                <w:sz w:val="1"/>
                <w:szCs w:val="1"/>
                <w:color w:val="auto"/>
              </w:rPr>
            </w:pPr>
          </w:p>
        </w:tc>
      </w:tr>
      <w:tr>
        <w:trPr>
          <w:trHeight w:val="264"/>
        </w:trPr>
        <w:tc>
          <w:tcPr>
            <w:tcW w:w="4960" w:type="dxa"/>
            <w:vAlign w:val="bottom"/>
            <w:tcBorders>
              <w:bottom w:val="single" w:sz="8" w:color="E0E7ED"/>
            </w:tcBorders>
          </w:tcPr>
          <w:p>
            <w:pPr>
              <w:ind w:left="180"/>
              <w:spacing w:after="0"/>
              <w:rPr>
                <w:sz w:val="20"/>
                <w:szCs w:val="20"/>
                <w:color w:val="auto"/>
              </w:rPr>
            </w:pPr>
            <w:r>
              <w:rPr>
                <w:rFonts w:ascii="Verdana" w:cs="Verdana" w:eastAsia="Verdana" w:hAnsi="Verdana"/>
                <w:sz w:val="18"/>
                <w:szCs w:val="18"/>
                <w:color w:val="auto"/>
              </w:rPr>
              <w:t>Corporate debt securities</w:t>
            </w:r>
          </w:p>
        </w:tc>
        <w:tc>
          <w:tcPr>
            <w:tcW w:w="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170,391</w:t>
            </w:r>
          </w:p>
        </w:tc>
        <w:tc>
          <w:tcPr>
            <w:tcW w:w="20" w:type="dxa"/>
            <w:vAlign w:val="bottom"/>
            <w:tcBorders>
              <w:bottom w:val="single" w:sz="8" w:color="E0E7ED"/>
            </w:tcBorders>
          </w:tcPr>
          <w:p>
            <w:pPr>
              <w:spacing w:after="0"/>
              <w:rPr>
                <w:sz w:val="22"/>
                <w:szCs w:val="22"/>
                <w:color w:val="auto"/>
              </w:rPr>
            </w:pPr>
          </w:p>
        </w:tc>
        <w:tc>
          <w:tcPr>
            <w:tcW w:w="80" w:type="dxa"/>
            <w:vAlign w:val="bottom"/>
            <w:tcBorders>
              <w:bottom w:val="single" w:sz="8" w:color="E0E7ED"/>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48</w:t>
            </w:r>
          </w:p>
        </w:tc>
        <w:tc>
          <w:tcPr>
            <w:tcW w:w="20" w:type="dxa"/>
            <w:vAlign w:val="bottom"/>
            <w:tcBorders>
              <w:bottom w:val="single" w:sz="8" w:color="E0E7ED"/>
            </w:tcBorders>
          </w:tcPr>
          <w:p>
            <w:pPr>
              <w:spacing w:after="0"/>
              <w:rPr>
                <w:sz w:val="22"/>
                <w:szCs w:val="22"/>
                <w:color w:val="auto"/>
              </w:rPr>
            </w:pPr>
          </w:p>
        </w:tc>
        <w:tc>
          <w:tcPr>
            <w:tcW w:w="80" w:type="dxa"/>
            <w:vAlign w:val="bottom"/>
            <w:tcBorders>
              <w:bottom w:val="single" w:sz="8" w:color="E0E7ED"/>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(11,061)</w:t>
            </w:r>
          </w:p>
        </w:tc>
        <w:tc>
          <w:tcPr>
            <w:tcW w:w="80" w:type="dxa"/>
            <w:vAlign w:val="bottom"/>
            <w:tcBorders>
              <w:bottom w:val="single" w:sz="8" w:color="E0E7ED"/>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159,378</w:t>
            </w:r>
          </w:p>
        </w:tc>
        <w:tc>
          <w:tcPr>
            <w:tcW w:w="0" w:type="dxa"/>
            <w:vAlign w:val="bottom"/>
          </w:tcPr>
          <w:p>
            <w:pPr>
              <w:spacing w:after="0"/>
              <w:rPr>
                <w:sz w:val="1"/>
                <w:szCs w:val="1"/>
                <w:color w:val="auto"/>
              </w:rPr>
            </w:pPr>
          </w:p>
        </w:tc>
      </w:tr>
      <w:tr>
        <w:trPr>
          <w:trHeight w:val="295"/>
        </w:trPr>
        <w:tc>
          <w:tcPr>
            <w:tcW w:w="4960" w:type="dxa"/>
            <w:vAlign w:val="bottom"/>
            <w:tcBorders>
              <w:bottom w:val="single" w:sz="8" w:color="E0E7ED"/>
            </w:tcBorders>
            <w:shd w:val="clear" w:color="auto" w:fill="E0E7ED"/>
          </w:tcPr>
          <w:p>
            <w:pPr>
              <w:ind w:left="20"/>
              <w:spacing w:after="0"/>
              <w:rPr>
                <w:sz w:val="20"/>
                <w:szCs w:val="20"/>
                <w:color w:val="auto"/>
              </w:rPr>
            </w:pPr>
            <w:r>
              <w:rPr>
                <w:rFonts w:ascii="Verdana" w:cs="Verdana" w:eastAsia="Verdana" w:hAnsi="Verdana"/>
                <w:sz w:val="18"/>
                <w:szCs w:val="18"/>
                <w:color w:val="auto"/>
              </w:rPr>
              <w:t>Total debt securities available for sale</w:t>
            </w:r>
          </w:p>
        </w:tc>
        <w:tc>
          <w:tcPr>
            <w:tcW w:w="260" w:type="dxa"/>
            <w:vAlign w:val="bottom"/>
            <w:tcBorders>
              <w:bottom w:val="single" w:sz="8" w:color="auto"/>
            </w:tcBorders>
            <w:gridSpan w:val="2"/>
            <w:shd w:val="clear" w:color="auto" w:fill="E0E7ED"/>
          </w:tcPr>
          <w:p>
            <w:pPr>
              <w:jc w:val="right"/>
              <w:ind w:right="120"/>
              <w:spacing w:after="0"/>
              <w:rPr>
                <w:sz w:val="20"/>
                <w:szCs w:val="20"/>
                <w:color w:val="auto"/>
              </w:rPr>
            </w:pPr>
            <w:r>
              <w:rPr>
                <w:rFonts w:ascii="Verdana" w:cs="Verdana" w:eastAsia="Verdana" w:hAnsi="Verdana"/>
                <w:sz w:val="18"/>
                <w:szCs w:val="18"/>
                <w:color w:val="auto"/>
              </w:rPr>
              <w:t>$</w:t>
            </w:r>
          </w:p>
        </w:tc>
        <w:tc>
          <w:tcPr>
            <w:tcW w:w="124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2,076,411</w:t>
            </w:r>
          </w:p>
        </w:tc>
        <w:tc>
          <w:tcPr>
            <w:tcW w:w="20" w:type="dxa"/>
            <w:vAlign w:val="bottom"/>
            <w:tcBorders>
              <w:bottom w:val="single" w:sz="8" w:color="E0E7ED"/>
            </w:tcBorders>
            <w:shd w:val="clear" w:color="auto" w:fill="E0E7ED"/>
          </w:tcPr>
          <w:p>
            <w:pPr>
              <w:spacing w:after="0"/>
              <w:rPr>
                <w:sz w:val="24"/>
                <w:szCs w:val="24"/>
                <w:color w:val="auto"/>
              </w:rPr>
            </w:pPr>
          </w:p>
        </w:tc>
        <w:tc>
          <w:tcPr>
            <w:tcW w:w="80" w:type="dxa"/>
            <w:vAlign w:val="bottom"/>
            <w:tcBorders>
              <w:bottom w:val="single" w:sz="8" w:color="E0E7ED"/>
            </w:tcBorders>
            <w:shd w:val="clear" w:color="auto" w:fill="E0E7ED"/>
          </w:tcPr>
          <w:p>
            <w:pPr>
              <w:spacing w:after="0"/>
              <w:rPr>
                <w:sz w:val="24"/>
                <w:szCs w:val="24"/>
                <w:color w:val="auto"/>
              </w:rPr>
            </w:pPr>
          </w:p>
        </w:tc>
        <w:tc>
          <w:tcPr>
            <w:tcW w:w="240" w:type="dxa"/>
            <w:vAlign w:val="bottom"/>
            <w:tcBorders>
              <w:bottom w:val="single" w:sz="8" w:color="auto"/>
            </w:tcBorders>
            <w:shd w:val="clear" w:color="auto" w:fill="E0E7ED"/>
          </w:tcPr>
          <w:p>
            <w:pPr>
              <w:jc w:val="right"/>
              <w:ind w:right="30"/>
              <w:spacing w:after="0"/>
              <w:rPr>
                <w:sz w:val="20"/>
                <w:szCs w:val="20"/>
                <w:color w:val="auto"/>
              </w:rPr>
            </w:pPr>
            <w:r>
              <w:rPr>
                <w:rFonts w:ascii="Verdana" w:cs="Verdana" w:eastAsia="Verdana" w:hAnsi="Verdana"/>
                <w:sz w:val="18"/>
                <w:szCs w:val="18"/>
                <w:color w:val="auto"/>
                <w:w w:val="86"/>
              </w:rPr>
              <w:t>$</w:t>
            </w:r>
          </w:p>
        </w:tc>
        <w:tc>
          <w:tcPr>
            <w:tcW w:w="124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282</w:t>
            </w:r>
          </w:p>
        </w:tc>
        <w:tc>
          <w:tcPr>
            <w:tcW w:w="20" w:type="dxa"/>
            <w:vAlign w:val="bottom"/>
            <w:tcBorders>
              <w:bottom w:val="single" w:sz="8" w:color="E0E7ED"/>
            </w:tcBorders>
            <w:shd w:val="clear" w:color="auto" w:fill="E0E7ED"/>
          </w:tcPr>
          <w:p>
            <w:pPr>
              <w:spacing w:after="0"/>
              <w:rPr>
                <w:sz w:val="24"/>
                <w:szCs w:val="24"/>
                <w:color w:val="auto"/>
              </w:rPr>
            </w:pPr>
          </w:p>
        </w:tc>
        <w:tc>
          <w:tcPr>
            <w:tcW w:w="80" w:type="dxa"/>
            <w:vAlign w:val="bottom"/>
            <w:tcBorders>
              <w:bottom w:val="single" w:sz="8" w:color="E0E7ED"/>
            </w:tcBorders>
            <w:shd w:val="clear" w:color="auto" w:fill="E0E7ED"/>
          </w:tcPr>
          <w:p>
            <w:pPr>
              <w:spacing w:after="0"/>
              <w:rPr>
                <w:sz w:val="24"/>
                <w:szCs w:val="24"/>
                <w:color w:val="auto"/>
              </w:rPr>
            </w:pPr>
          </w:p>
        </w:tc>
        <w:tc>
          <w:tcPr>
            <w:tcW w:w="220" w:type="dxa"/>
            <w:vAlign w:val="bottom"/>
            <w:tcBorders>
              <w:bottom w:val="single" w:sz="8" w:color="auto"/>
            </w:tcBorders>
            <w:shd w:val="clear" w:color="auto" w:fill="E0E7ED"/>
          </w:tcPr>
          <w:p>
            <w:pPr>
              <w:jc w:val="right"/>
              <w:ind w:right="10"/>
              <w:spacing w:after="0"/>
              <w:rPr>
                <w:sz w:val="20"/>
                <w:szCs w:val="20"/>
                <w:color w:val="auto"/>
              </w:rPr>
            </w:pPr>
            <w:r>
              <w:rPr>
                <w:rFonts w:ascii="Verdana" w:cs="Verdana" w:eastAsia="Verdana" w:hAnsi="Verdana"/>
                <w:sz w:val="18"/>
                <w:szCs w:val="18"/>
                <w:color w:val="auto"/>
                <w:w w:val="86"/>
              </w:rPr>
              <w:t>$</w:t>
            </w:r>
          </w:p>
        </w:tc>
        <w:tc>
          <w:tcPr>
            <w:tcW w:w="128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(246,797)</w:t>
            </w:r>
          </w:p>
        </w:tc>
        <w:tc>
          <w:tcPr>
            <w:tcW w:w="80" w:type="dxa"/>
            <w:vAlign w:val="bottom"/>
            <w:tcBorders>
              <w:bottom w:val="single" w:sz="8" w:color="E0E7ED"/>
            </w:tcBorders>
            <w:shd w:val="clear" w:color="auto" w:fill="E0E7ED"/>
          </w:tcPr>
          <w:p>
            <w:pPr>
              <w:spacing w:after="0"/>
              <w:rPr>
                <w:sz w:val="24"/>
                <w:szCs w:val="24"/>
                <w:color w:val="auto"/>
              </w:rPr>
            </w:pPr>
          </w:p>
        </w:tc>
        <w:tc>
          <w:tcPr>
            <w:tcW w:w="320" w:type="dxa"/>
            <w:vAlign w:val="bottom"/>
            <w:tcBorders>
              <w:bottom w:val="single" w:sz="8" w:color="auto"/>
            </w:tcBorders>
            <w:gridSpan w:val="2"/>
            <w:shd w:val="clear" w:color="auto" w:fill="E0E7ED"/>
          </w:tcPr>
          <w:p>
            <w:pPr>
              <w:jc w:val="right"/>
              <w:ind w:right="180"/>
              <w:spacing w:after="0"/>
              <w:rPr>
                <w:sz w:val="20"/>
                <w:szCs w:val="20"/>
                <w:color w:val="auto"/>
              </w:rPr>
            </w:pPr>
            <w:r>
              <w:rPr>
                <w:rFonts w:ascii="Verdana" w:cs="Verdana" w:eastAsia="Verdana" w:hAnsi="Verdana"/>
                <w:sz w:val="18"/>
                <w:szCs w:val="18"/>
                <w:color w:val="auto"/>
              </w:rPr>
              <w:t>$</w:t>
            </w:r>
          </w:p>
        </w:tc>
        <w:tc>
          <w:tcPr>
            <w:tcW w:w="120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1,829,896</w:t>
            </w:r>
          </w:p>
        </w:tc>
        <w:tc>
          <w:tcPr>
            <w:tcW w:w="0" w:type="dxa"/>
            <w:vAlign w:val="bottom"/>
          </w:tcPr>
          <w:p>
            <w:pPr>
              <w:spacing w:after="0"/>
              <w:rPr>
                <w:sz w:val="1"/>
                <w:szCs w:val="1"/>
                <w:color w:val="auto"/>
              </w:rPr>
            </w:pPr>
          </w:p>
        </w:tc>
      </w:tr>
      <w:tr>
        <w:trPr>
          <w:trHeight w:val="20"/>
        </w:trPr>
        <w:tc>
          <w:tcPr>
            <w:tcW w:w="4960" w:type="dxa"/>
            <w:vAlign w:val="bottom"/>
            <w:tcBorders>
              <w:top w:val="single" w:sz="8" w:color="E0E7ED"/>
            </w:tcBorders>
          </w:tcPr>
          <w:p>
            <w:pPr>
              <w:spacing w:after="0" w:line="20" w:lineRule="exact"/>
              <w:rPr>
                <w:sz w:val="1"/>
                <w:szCs w:val="1"/>
                <w:color w:val="auto"/>
              </w:rPr>
            </w:pPr>
          </w:p>
        </w:tc>
        <w:tc>
          <w:tcPr>
            <w:tcW w:w="20" w:type="dxa"/>
            <w:vAlign w:val="bottom"/>
            <w:tcBorders>
              <w:top w:val="single" w:sz="8" w:color="E0E7ED"/>
              <w:bottom w:val="single" w:sz="8" w:color="auto"/>
            </w:tcBorders>
          </w:tcPr>
          <w:p>
            <w:pPr>
              <w:spacing w:after="0" w:line="20" w:lineRule="exact"/>
              <w:rPr>
                <w:sz w:val="1"/>
                <w:szCs w:val="1"/>
                <w:color w:val="auto"/>
              </w:rPr>
            </w:pPr>
          </w:p>
        </w:tc>
        <w:tc>
          <w:tcPr>
            <w:tcW w:w="240" w:type="dxa"/>
            <w:vAlign w:val="bottom"/>
            <w:tcBorders>
              <w:top w:val="single" w:sz="8" w:color="E0E7ED"/>
              <w:bottom w:val="single" w:sz="8" w:color="auto"/>
            </w:tcBorders>
          </w:tcPr>
          <w:p>
            <w:pPr>
              <w:spacing w:after="0" w:line="20" w:lineRule="exact"/>
              <w:rPr>
                <w:sz w:val="1"/>
                <w:szCs w:val="1"/>
                <w:color w:val="auto"/>
              </w:rPr>
            </w:pPr>
          </w:p>
        </w:tc>
        <w:tc>
          <w:tcPr>
            <w:tcW w:w="1240" w:type="dxa"/>
            <w:vAlign w:val="bottom"/>
            <w:tcBorders>
              <w:top w:val="single" w:sz="8" w:color="E0E7ED"/>
              <w:bottom w:val="single" w:sz="8" w:color="auto"/>
            </w:tcBorders>
          </w:tcPr>
          <w:p>
            <w:pPr>
              <w:spacing w:after="0" w:line="20" w:lineRule="exact"/>
              <w:rPr>
                <w:sz w:val="1"/>
                <w:szCs w:val="1"/>
                <w:color w:val="auto"/>
              </w:rPr>
            </w:pPr>
          </w:p>
        </w:tc>
        <w:tc>
          <w:tcPr>
            <w:tcW w:w="20" w:type="dxa"/>
            <w:vAlign w:val="bottom"/>
            <w:tcBorders>
              <w:top w:val="single" w:sz="8" w:color="E0E7ED"/>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240" w:type="dxa"/>
            <w:vAlign w:val="bottom"/>
            <w:tcBorders>
              <w:top w:val="single" w:sz="8" w:color="E0E7ED"/>
              <w:bottom w:val="single" w:sz="8" w:color="auto"/>
            </w:tcBorders>
          </w:tcPr>
          <w:p>
            <w:pPr>
              <w:spacing w:after="0" w:line="20" w:lineRule="exact"/>
              <w:rPr>
                <w:sz w:val="1"/>
                <w:szCs w:val="1"/>
                <w:color w:val="auto"/>
              </w:rPr>
            </w:pPr>
          </w:p>
        </w:tc>
        <w:tc>
          <w:tcPr>
            <w:tcW w:w="1240" w:type="dxa"/>
            <w:vAlign w:val="bottom"/>
            <w:tcBorders>
              <w:top w:val="single" w:sz="8" w:color="E0E7ED"/>
              <w:bottom w:val="single" w:sz="8" w:color="auto"/>
            </w:tcBorders>
          </w:tcPr>
          <w:p>
            <w:pPr>
              <w:spacing w:after="0" w:line="20" w:lineRule="exact"/>
              <w:rPr>
                <w:sz w:val="1"/>
                <w:szCs w:val="1"/>
                <w:color w:val="auto"/>
              </w:rPr>
            </w:pPr>
          </w:p>
        </w:tc>
        <w:tc>
          <w:tcPr>
            <w:tcW w:w="20" w:type="dxa"/>
            <w:vAlign w:val="bottom"/>
            <w:tcBorders>
              <w:top w:val="single" w:sz="8" w:color="E0E7ED"/>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1500" w:type="dxa"/>
            <w:vAlign w:val="bottom"/>
            <w:tcBorders>
              <w:top w:val="single" w:sz="8" w:color="E0E7ED"/>
              <w:bottom w:val="single" w:sz="8" w:color="auto"/>
            </w:tcBorders>
            <w:gridSpan w:val="2"/>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20" w:type="dxa"/>
            <w:vAlign w:val="bottom"/>
            <w:tcBorders>
              <w:top w:val="single" w:sz="8" w:color="E0E7ED"/>
              <w:bottom w:val="single" w:sz="8" w:color="auto"/>
            </w:tcBorders>
          </w:tcPr>
          <w:p>
            <w:pPr>
              <w:spacing w:after="0" w:line="20" w:lineRule="exact"/>
              <w:rPr>
                <w:sz w:val="1"/>
                <w:szCs w:val="1"/>
                <w:color w:val="auto"/>
              </w:rPr>
            </w:pPr>
          </w:p>
        </w:tc>
        <w:tc>
          <w:tcPr>
            <w:tcW w:w="300" w:type="dxa"/>
            <w:vAlign w:val="bottom"/>
            <w:tcBorders>
              <w:top w:val="single" w:sz="8" w:color="E0E7ED"/>
              <w:bottom w:val="single" w:sz="8" w:color="auto"/>
            </w:tcBorders>
          </w:tcPr>
          <w:p>
            <w:pPr>
              <w:spacing w:after="0" w:line="20" w:lineRule="exact"/>
              <w:rPr>
                <w:sz w:val="1"/>
                <w:szCs w:val="1"/>
                <w:color w:val="auto"/>
              </w:rPr>
            </w:pPr>
          </w:p>
        </w:tc>
        <w:tc>
          <w:tcPr>
            <w:tcW w:w="1200" w:type="dxa"/>
            <w:vAlign w:val="bottom"/>
            <w:tcBorders>
              <w:top w:val="single" w:sz="8" w:color="E0E7ED"/>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4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gridSpan w:val="3"/>
            <w:vMerge w:val="restart"/>
          </w:tcPr>
          <w:p>
            <w:pPr>
              <w:jc w:val="center"/>
              <w:ind w:right="340"/>
              <w:spacing w:after="0"/>
              <w:rPr>
                <w:sz w:val="20"/>
                <w:szCs w:val="20"/>
                <w:color w:val="auto"/>
              </w:rPr>
            </w:pPr>
            <w:r>
              <w:rPr>
                <w:rFonts w:ascii="Verdana" w:cs="Verdana" w:eastAsia="Verdana" w:hAnsi="Verdana"/>
                <w:sz w:val="13"/>
                <w:szCs w:val="13"/>
                <w:b w:val="1"/>
                <w:bCs w:val="1"/>
                <w:color w:val="auto"/>
                <w:w w:val="95"/>
              </w:rPr>
              <w:t>Amortized</w:t>
            </w:r>
          </w:p>
        </w:tc>
        <w:tc>
          <w:tcPr>
            <w:tcW w:w="24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5"/>
          </w:tcPr>
          <w:p>
            <w:pPr>
              <w:jc w:val="center"/>
              <w:ind w:right="134"/>
              <w:spacing w:after="0"/>
              <w:rPr>
                <w:sz w:val="20"/>
                <w:szCs w:val="20"/>
                <w:color w:val="auto"/>
              </w:rPr>
            </w:pPr>
            <w:r>
              <w:rPr>
                <w:rFonts w:ascii="Verdana" w:cs="Verdana" w:eastAsia="Verdana" w:hAnsi="Verdana"/>
                <w:sz w:val="13"/>
                <w:szCs w:val="13"/>
                <w:b w:val="1"/>
                <w:bCs w:val="1"/>
                <w:color w:val="auto"/>
                <w:w w:val="98"/>
              </w:rPr>
              <w:t>Unrecognized</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vMerge w:val="restart"/>
          </w:tcPr>
          <w:p>
            <w:pPr>
              <w:jc w:val="center"/>
              <w:ind w:right="217"/>
              <w:spacing w:after="0"/>
              <w:rPr>
                <w:sz w:val="20"/>
                <w:szCs w:val="20"/>
                <w:color w:val="auto"/>
              </w:rPr>
            </w:pPr>
            <w:r>
              <w:rPr>
                <w:rFonts w:ascii="Verdana" w:cs="Verdana" w:eastAsia="Verdana" w:hAnsi="Verdana"/>
                <w:sz w:val="13"/>
                <w:szCs w:val="13"/>
                <w:b w:val="1"/>
                <w:bCs w:val="1"/>
                <w:color w:val="auto"/>
                <w:w w:val="92"/>
              </w:rPr>
              <w:t>Fair</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gridSpan w:val="3"/>
            <w:vMerge w:val="continue"/>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gridSpan w:val="3"/>
            <w:vMerge w:val="restart"/>
          </w:tcPr>
          <w:p>
            <w:pPr>
              <w:ind w:left="100"/>
              <w:spacing w:after="0"/>
              <w:rPr>
                <w:sz w:val="20"/>
                <w:szCs w:val="20"/>
                <w:color w:val="auto"/>
              </w:rPr>
            </w:pPr>
            <w:r>
              <w:rPr>
                <w:rFonts w:ascii="Verdana" w:cs="Verdana" w:eastAsia="Verdana" w:hAnsi="Verdana"/>
                <w:sz w:val="13"/>
                <w:szCs w:val="13"/>
                <w:b w:val="1"/>
                <w:bCs w:val="1"/>
                <w:color w:val="auto"/>
              </w:rPr>
              <w:t>Gross Gains</w:t>
            </w:r>
          </w:p>
        </w:tc>
        <w:tc>
          <w:tcPr>
            <w:tcW w:w="220" w:type="dxa"/>
            <w:vAlign w:val="bottom"/>
          </w:tcPr>
          <w:p>
            <w:pPr>
              <w:spacing w:after="0"/>
              <w:rPr>
                <w:sz w:val="2"/>
                <w:szCs w:val="2"/>
                <w:color w:val="auto"/>
              </w:rPr>
            </w:pPr>
          </w:p>
        </w:tc>
        <w:tc>
          <w:tcPr>
            <w:tcW w:w="1360" w:type="dxa"/>
            <w:vAlign w:val="bottom"/>
            <w:gridSpan w:val="2"/>
            <w:vMerge w:val="restart"/>
          </w:tcPr>
          <w:p>
            <w:pPr>
              <w:ind w:left="80"/>
              <w:spacing w:after="0"/>
              <w:rPr>
                <w:sz w:val="20"/>
                <w:szCs w:val="20"/>
                <w:color w:val="auto"/>
              </w:rPr>
            </w:pPr>
            <w:r>
              <w:rPr>
                <w:rFonts w:ascii="Verdana" w:cs="Verdana" w:eastAsia="Verdana" w:hAnsi="Verdana"/>
                <w:sz w:val="13"/>
                <w:szCs w:val="13"/>
                <w:b w:val="1"/>
                <w:bCs w:val="1"/>
                <w:color w:val="auto"/>
              </w:rPr>
              <w:t>Gross Losses</w:t>
            </w: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4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gridSpan w:val="3"/>
          </w:tcPr>
          <w:p>
            <w:pPr>
              <w:jc w:val="center"/>
              <w:ind w:right="320"/>
              <w:spacing w:after="0"/>
              <w:rPr>
                <w:sz w:val="20"/>
                <w:szCs w:val="20"/>
                <w:color w:val="auto"/>
              </w:rPr>
            </w:pPr>
            <w:r>
              <w:rPr>
                <w:rFonts w:ascii="Verdana" w:cs="Verdana" w:eastAsia="Verdana" w:hAnsi="Verdana"/>
                <w:sz w:val="13"/>
                <w:szCs w:val="13"/>
                <w:b w:val="1"/>
                <w:bCs w:val="1"/>
                <w:color w:val="auto"/>
                <w:w w:val="93"/>
              </w:rPr>
              <w:t>Cost</w:t>
            </w:r>
          </w:p>
        </w:tc>
        <w:tc>
          <w:tcPr>
            <w:tcW w:w="240" w:type="dxa"/>
            <w:vAlign w:val="bottom"/>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jc w:val="center"/>
              <w:ind w:right="217"/>
              <w:spacing w:after="0"/>
              <w:rPr>
                <w:sz w:val="20"/>
                <w:szCs w:val="20"/>
                <w:color w:val="auto"/>
              </w:rPr>
            </w:pPr>
            <w:r>
              <w:rPr>
                <w:rFonts w:ascii="Verdana" w:cs="Verdana" w:eastAsia="Verdana" w:hAnsi="Verdana"/>
                <w:sz w:val="13"/>
                <w:szCs w:val="13"/>
                <w:b w:val="1"/>
                <w:bCs w:val="1"/>
                <w:color w:val="auto"/>
                <w:w w:val="92"/>
              </w:rPr>
              <w:t>Value</w:t>
            </w:r>
          </w:p>
        </w:tc>
        <w:tc>
          <w:tcPr>
            <w:tcW w:w="0" w:type="dxa"/>
            <w:vAlign w:val="bottom"/>
          </w:tcPr>
          <w:p>
            <w:pPr>
              <w:spacing w:after="0"/>
              <w:rPr>
                <w:sz w:val="1"/>
                <w:szCs w:val="1"/>
                <w:color w:val="auto"/>
              </w:rPr>
            </w:pPr>
          </w:p>
        </w:tc>
      </w:tr>
      <w:tr>
        <w:trPr>
          <w:trHeight w:val="255"/>
        </w:trPr>
        <w:tc>
          <w:tcPr>
            <w:tcW w:w="4960" w:type="dxa"/>
            <w:vAlign w:val="bottom"/>
            <w:tcBorders>
              <w:top w:val="single" w:sz="8" w:color="E0E7ED"/>
            </w:tcBorders>
            <w:shd w:val="clear" w:color="auto" w:fill="E0E7ED"/>
          </w:tcPr>
          <w:p>
            <w:pPr>
              <w:ind w:left="20"/>
              <w:spacing w:after="0"/>
              <w:rPr>
                <w:sz w:val="20"/>
                <w:szCs w:val="20"/>
                <w:color w:val="auto"/>
              </w:rPr>
            </w:pPr>
            <w:r>
              <w:rPr>
                <w:rFonts w:ascii="Verdana" w:cs="Verdana" w:eastAsia="Verdana" w:hAnsi="Verdana"/>
                <w:sz w:val="18"/>
                <w:szCs w:val="18"/>
                <w:b w:val="1"/>
                <w:bCs w:val="1"/>
                <w:color w:val="auto"/>
              </w:rPr>
              <w:t>Debt securities held to maturity</w:t>
            </w:r>
          </w:p>
        </w:tc>
        <w:tc>
          <w:tcPr>
            <w:tcW w:w="20" w:type="dxa"/>
            <w:vAlign w:val="bottom"/>
            <w:tcBorders>
              <w:top w:val="single" w:sz="8" w:color="E0E7ED"/>
            </w:tcBorders>
            <w:shd w:val="clear" w:color="auto" w:fill="E0E7ED"/>
          </w:tcPr>
          <w:p>
            <w:pPr>
              <w:spacing w:after="0"/>
              <w:rPr>
                <w:sz w:val="22"/>
                <w:szCs w:val="22"/>
                <w:color w:val="auto"/>
              </w:rPr>
            </w:pPr>
          </w:p>
        </w:tc>
        <w:tc>
          <w:tcPr>
            <w:tcW w:w="240" w:type="dxa"/>
            <w:vAlign w:val="bottom"/>
            <w:tcBorders>
              <w:top w:val="single" w:sz="8" w:color="auto"/>
            </w:tcBorders>
            <w:shd w:val="clear" w:color="auto" w:fill="E0E7ED"/>
          </w:tcPr>
          <w:p>
            <w:pPr>
              <w:spacing w:after="0"/>
              <w:rPr>
                <w:sz w:val="22"/>
                <w:szCs w:val="22"/>
                <w:color w:val="auto"/>
              </w:rPr>
            </w:pPr>
          </w:p>
        </w:tc>
        <w:tc>
          <w:tcPr>
            <w:tcW w:w="1240" w:type="dxa"/>
            <w:vAlign w:val="bottom"/>
            <w:tcBorders>
              <w:top w:val="single" w:sz="8" w:color="auto"/>
            </w:tcBorders>
            <w:shd w:val="clear" w:color="auto" w:fill="E0E7ED"/>
          </w:tcPr>
          <w:p>
            <w:pPr>
              <w:spacing w:after="0"/>
              <w:rPr>
                <w:sz w:val="22"/>
                <w:szCs w:val="22"/>
                <w:color w:val="auto"/>
              </w:rPr>
            </w:pPr>
          </w:p>
        </w:tc>
        <w:tc>
          <w:tcPr>
            <w:tcW w:w="20" w:type="dxa"/>
            <w:vAlign w:val="bottom"/>
            <w:tcBorders>
              <w:top w:val="single" w:sz="8" w:color="auto"/>
            </w:tcBorders>
            <w:shd w:val="clear" w:color="auto" w:fill="E0E7ED"/>
          </w:tcPr>
          <w:p>
            <w:pPr>
              <w:spacing w:after="0"/>
              <w:rPr>
                <w:sz w:val="22"/>
                <w:szCs w:val="22"/>
                <w:color w:val="auto"/>
              </w:rPr>
            </w:pPr>
          </w:p>
        </w:tc>
        <w:tc>
          <w:tcPr>
            <w:tcW w:w="80" w:type="dxa"/>
            <w:vAlign w:val="bottom"/>
            <w:tcBorders>
              <w:top w:val="single" w:sz="8" w:color="E0E7ED"/>
            </w:tcBorders>
            <w:shd w:val="clear" w:color="auto" w:fill="E0E7ED"/>
          </w:tcPr>
          <w:p>
            <w:pPr>
              <w:spacing w:after="0"/>
              <w:rPr>
                <w:sz w:val="22"/>
                <w:szCs w:val="22"/>
                <w:color w:val="auto"/>
              </w:rPr>
            </w:pPr>
          </w:p>
        </w:tc>
        <w:tc>
          <w:tcPr>
            <w:tcW w:w="240" w:type="dxa"/>
            <w:vAlign w:val="bottom"/>
            <w:tcBorders>
              <w:top w:val="single" w:sz="8" w:color="auto"/>
            </w:tcBorders>
            <w:shd w:val="clear" w:color="auto" w:fill="E0E7ED"/>
          </w:tcPr>
          <w:p>
            <w:pPr>
              <w:spacing w:after="0"/>
              <w:rPr>
                <w:sz w:val="22"/>
                <w:szCs w:val="22"/>
                <w:color w:val="auto"/>
              </w:rPr>
            </w:pPr>
          </w:p>
        </w:tc>
        <w:tc>
          <w:tcPr>
            <w:tcW w:w="1240" w:type="dxa"/>
            <w:vAlign w:val="bottom"/>
            <w:tcBorders>
              <w:top w:val="single" w:sz="8" w:color="auto"/>
            </w:tcBorders>
            <w:shd w:val="clear" w:color="auto" w:fill="E0E7ED"/>
          </w:tcPr>
          <w:p>
            <w:pPr>
              <w:spacing w:after="0"/>
              <w:rPr>
                <w:sz w:val="22"/>
                <w:szCs w:val="22"/>
                <w:color w:val="auto"/>
              </w:rPr>
            </w:pPr>
          </w:p>
        </w:tc>
        <w:tc>
          <w:tcPr>
            <w:tcW w:w="20" w:type="dxa"/>
            <w:vAlign w:val="bottom"/>
            <w:tcBorders>
              <w:top w:val="single" w:sz="8" w:color="auto"/>
            </w:tcBorders>
            <w:shd w:val="clear" w:color="auto" w:fill="E0E7ED"/>
          </w:tcPr>
          <w:p>
            <w:pPr>
              <w:spacing w:after="0"/>
              <w:rPr>
                <w:sz w:val="22"/>
                <w:szCs w:val="22"/>
                <w:color w:val="auto"/>
              </w:rPr>
            </w:pPr>
          </w:p>
        </w:tc>
        <w:tc>
          <w:tcPr>
            <w:tcW w:w="80" w:type="dxa"/>
            <w:vAlign w:val="bottom"/>
            <w:tcBorders>
              <w:top w:val="single" w:sz="8" w:color="E0E7ED"/>
            </w:tcBorders>
            <w:shd w:val="clear" w:color="auto" w:fill="E0E7ED"/>
          </w:tcPr>
          <w:p>
            <w:pPr>
              <w:spacing w:after="0"/>
              <w:rPr>
                <w:sz w:val="22"/>
                <w:szCs w:val="22"/>
                <w:color w:val="auto"/>
              </w:rPr>
            </w:pPr>
          </w:p>
        </w:tc>
        <w:tc>
          <w:tcPr>
            <w:tcW w:w="220" w:type="dxa"/>
            <w:vAlign w:val="bottom"/>
            <w:tcBorders>
              <w:top w:val="single" w:sz="8" w:color="auto"/>
            </w:tcBorders>
            <w:shd w:val="clear" w:color="auto" w:fill="E0E7ED"/>
          </w:tcPr>
          <w:p>
            <w:pPr>
              <w:spacing w:after="0"/>
              <w:rPr>
                <w:sz w:val="22"/>
                <w:szCs w:val="22"/>
                <w:color w:val="auto"/>
              </w:rPr>
            </w:pPr>
          </w:p>
        </w:tc>
        <w:tc>
          <w:tcPr>
            <w:tcW w:w="1280" w:type="dxa"/>
            <w:vAlign w:val="bottom"/>
            <w:tcBorders>
              <w:top w:val="single" w:sz="8" w:color="auto"/>
            </w:tcBorders>
            <w:shd w:val="clear" w:color="auto" w:fill="E0E7ED"/>
          </w:tcPr>
          <w:p>
            <w:pPr>
              <w:spacing w:after="0"/>
              <w:rPr>
                <w:sz w:val="22"/>
                <w:szCs w:val="22"/>
                <w:color w:val="auto"/>
              </w:rPr>
            </w:pPr>
          </w:p>
        </w:tc>
        <w:tc>
          <w:tcPr>
            <w:tcW w:w="80" w:type="dxa"/>
            <w:vAlign w:val="bottom"/>
            <w:tcBorders>
              <w:top w:val="single" w:sz="8" w:color="E0E7ED"/>
            </w:tcBorders>
            <w:shd w:val="clear" w:color="auto" w:fill="E0E7ED"/>
          </w:tcPr>
          <w:p>
            <w:pPr>
              <w:spacing w:after="0"/>
              <w:rPr>
                <w:sz w:val="22"/>
                <w:szCs w:val="22"/>
                <w:color w:val="auto"/>
              </w:rPr>
            </w:pPr>
          </w:p>
        </w:tc>
        <w:tc>
          <w:tcPr>
            <w:tcW w:w="20" w:type="dxa"/>
            <w:vAlign w:val="bottom"/>
            <w:tcBorders>
              <w:top w:val="single" w:sz="8" w:color="E0E7ED"/>
            </w:tcBorders>
            <w:shd w:val="clear" w:color="auto" w:fill="E0E7ED"/>
          </w:tcPr>
          <w:p>
            <w:pPr>
              <w:spacing w:after="0"/>
              <w:rPr>
                <w:sz w:val="22"/>
                <w:szCs w:val="22"/>
                <w:color w:val="auto"/>
              </w:rPr>
            </w:pPr>
          </w:p>
        </w:tc>
        <w:tc>
          <w:tcPr>
            <w:tcW w:w="300" w:type="dxa"/>
            <w:vAlign w:val="bottom"/>
            <w:tcBorders>
              <w:top w:val="single" w:sz="8" w:color="auto"/>
            </w:tcBorders>
            <w:shd w:val="clear" w:color="auto" w:fill="E0E7ED"/>
          </w:tcPr>
          <w:p>
            <w:pPr>
              <w:spacing w:after="0"/>
              <w:rPr>
                <w:sz w:val="22"/>
                <w:szCs w:val="22"/>
                <w:color w:val="auto"/>
              </w:rPr>
            </w:pPr>
          </w:p>
        </w:tc>
        <w:tc>
          <w:tcPr>
            <w:tcW w:w="1200" w:type="dxa"/>
            <w:vAlign w:val="bottom"/>
            <w:tcBorders>
              <w:top w:val="single" w:sz="8" w:color="auto"/>
            </w:tcBorders>
            <w:shd w:val="clear" w:color="auto" w:fill="E0E7ED"/>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4960" w:type="dxa"/>
            <w:vAlign w:val="bottom"/>
          </w:tcPr>
          <w:p>
            <w:pPr>
              <w:ind w:left="180"/>
              <w:spacing w:after="0"/>
              <w:rPr>
                <w:sz w:val="20"/>
                <w:szCs w:val="20"/>
                <w:color w:val="auto"/>
              </w:rPr>
            </w:pPr>
            <w:r>
              <w:rPr>
                <w:rFonts w:ascii="Verdana" w:cs="Verdana" w:eastAsia="Verdana" w:hAnsi="Verdana"/>
                <w:sz w:val="18"/>
                <w:szCs w:val="18"/>
                <w:color w:val="auto"/>
              </w:rPr>
              <w:t>Commercial mortgage-backed securities</w:t>
            </w:r>
          </w:p>
        </w:tc>
        <w:tc>
          <w:tcPr>
            <w:tcW w:w="260" w:type="dxa"/>
            <w:vAlign w:val="bottom"/>
            <w:gridSpan w:val="2"/>
          </w:tcPr>
          <w:p>
            <w:pPr>
              <w:jc w:val="right"/>
              <w:ind w:right="120"/>
              <w:spacing w:after="0"/>
              <w:rPr>
                <w:sz w:val="20"/>
                <w:szCs w:val="20"/>
                <w:color w:val="auto"/>
              </w:rPr>
            </w:pPr>
            <w:r>
              <w:rPr>
                <w:rFonts w:ascii="Verdana" w:cs="Verdana" w:eastAsia="Verdana" w:hAnsi="Verdana"/>
                <w:sz w:val="18"/>
                <w:szCs w:val="18"/>
                <w:color w:val="auto"/>
              </w:rPr>
              <w:t>$</w:t>
            </w:r>
          </w:p>
        </w:tc>
        <w:tc>
          <w:tcPr>
            <w:tcW w:w="1240" w:type="dxa"/>
            <w:vAlign w:val="bottom"/>
          </w:tcPr>
          <w:p>
            <w:pPr>
              <w:jc w:val="right"/>
              <w:spacing w:after="0"/>
              <w:rPr>
                <w:sz w:val="20"/>
                <w:szCs w:val="20"/>
                <w:color w:val="auto"/>
              </w:rPr>
            </w:pPr>
            <w:r>
              <w:rPr>
                <w:rFonts w:ascii="Verdana" w:cs="Verdana" w:eastAsia="Verdana" w:hAnsi="Verdana"/>
                <w:sz w:val="18"/>
                <w:szCs w:val="18"/>
                <w:color w:val="auto"/>
              </w:rPr>
              <w:t>422,091</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jc w:val="right"/>
              <w:ind w:right="10"/>
              <w:spacing w:after="0"/>
              <w:rPr>
                <w:sz w:val="20"/>
                <w:szCs w:val="20"/>
                <w:color w:val="auto"/>
              </w:rPr>
            </w:pPr>
            <w:r>
              <w:rPr>
                <w:rFonts w:ascii="Verdana" w:cs="Verdana" w:eastAsia="Verdana" w:hAnsi="Verdana"/>
                <w:sz w:val="18"/>
                <w:szCs w:val="18"/>
                <w:color w:val="auto"/>
              </w:rPr>
              <w:t>$</w:t>
            </w:r>
          </w:p>
        </w:tc>
        <w:tc>
          <w:tcPr>
            <w:tcW w:w="1340" w:type="dxa"/>
            <w:vAlign w:val="bottom"/>
            <w:gridSpan w:val="3"/>
          </w:tcPr>
          <w:p>
            <w:pPr>
              <w:ind w:left="980"/>
              <w:spacing w:after="0"/>
              <w:rPr>
                <w:sz w:val="20"/>
                <w:szCs w:val="20"/>
                <w:color w:val="auto"/>
              </w:rPr>
            </w:pPr>
            <w:r>
              <w:rPr>
                <w:rFonts w:ascii="Verdana" w:cs="Verdana" w:eastAsia="Verdana" w:hAnsi="Verdana"/>
                <w:sz w:val="18"/>
                <w:szCs w:val="18"/>
                <w:color w:val="auto"/>
              </w:rPr>
              <w:t>—</w:t>
            </w:r>
          </w:p>
        </w:tc>
        <w:tc>
          <w:tcPr>
            <w:tcW w:w="220" w:type="dxa"/>
            <w:vAlign w:val="bottom"/>
          </w:tcPr>
          <w:p>
            <w:pPr>
              <w:jc w:val="right"/>
              <w:spacing w:after="0"/>
              <w:rPr>
                <w:sz w:val="20"/>
                <w:szCs w:val="20"/>
                <w:color w:val="auto"/>
              </w:rPr>
            </w:pPr>
            <w:r>
              <w:rPr>
                <w:rFonts w:ascii="Verdana" w:cs="Verdana" w:eastAsia="Verdana" w:hAnsi="Verdana"/>
                <w:sz w:val="18"/>
                <w:szCs w:val="18"/>
                <w:color w:val="auto"/>
              </w:rPr>
              <w:t>$</w:t>
            </w:r>
          </w:p>
        </w:tc>
        <w:tc>
          <w:tcPr>
            <w:tcW w:w="1280" w:type="dxa"/>
            <w:vAlign w:val="bottom"/>
          </w:tcPr>
          <w:p>
            <w:pPr>
              <w:jc w:val="right"/>
              <w:spacing w:after="0"/>
              <w:rPr>
                <w:sz w:val="20"/>
                <w:szCs w:val="20"/>
                <w:color w:val="auto"/>
              </w:rPr>
            </w:pPr>
            <w:r>
              <w:rPr>
                <w:rFonts w:ascii="Verdana" w:cs="Verdana" w:eastAsia="Verdana" w:hAnsi="Verdana"/>
                <w:sz w:val="18"/>
                <w:szCs w:val="18"/>
                <w:color w:val="auto"/>
              </w:rPr>
              <w:t>(77,024)</w:t>
            </w:r>
          </w:p>
        </w:tc>
        <w:tc>
          <w:tcPr>
            <w:tcW w:w="80" w:type="dxa"/>
            <w:vAlign w:val="bottom"/>
          </w:tcPr>
          <w:p>
            <w:pPr>
              <w:spacing w:after="0"/>
              <w:rPr>
                <w:sz w:val="22"/>
                <w:szCs w:val="22"/>
                <w:color w:val="auto"/>
              </w:rPr>
            </w:pPr>
          </w:p>
        </w:tc>
        <w:tc>
          <w:tcPr>
            <w:tcW w:w="320" w:type="dxa"/>
            <w:vAlign w:val="bottom"/>
            <w:gridSpan w:val="2"/>
          </w:tcPr>
          <w:p>
            <w:pPr>
              <w:jc w:val="right"/>
              <w:ind w:right="160"/>
              <w:spacing w:after="0"/>
              <w:rPr>
                <w:sz w:val="20"/>
                <w:szCs w:val="20"/>
                <w:color w:val="auto"/>
              </w:rPr>
            </w:pPr>
            <w:r>
              <w:rPr>
                <w:rFonts w:ascii="Verdana" w:cs="Verdana" w:eastAsia="Verdana" w:hAnsi="Verdana"/>
                <w:sz w:val="18"/>
                <w:szCs w:val="18"/>
                <w:color w:val="auto"/>
              </w:rPr>
              <w:t>$</w:t>
            </w:r>
          </w:p>
        </w:tc>
        <w:tc>
          <w:tcPr>
            <w:tcW w:w="1200" w:type="dxa"/>
            <w:vAlign w:val="bottom"/>
          </w:tcPr>
          <w:p>
            <w:pPr>
              <w:jc w:val="right"/>
              <w:spacing w:after="0"/>
              <w:rPr>
                <w:sz w:val="20"/>
                <w:szCs w:val="20"/>
                <w:color w:val="auto"/>
              </w:rPr>
            </w:pPr>
            <w:r>
              <w:rPr>
                <w:rFonts w:ascii="Verdana" w:cs="Verdana" w:eastAsia="Verdana" w:hAnsi="Verdana"/>
                <w:sz w:val="18"/>
                <w:szCs w:val="18"/>
                <w:color w:val="auto"/>
              </w:rPr>
              <w:t>345,067</w:t>
            </w:r>
          </w:p>
        </w:tc>
        <w:tc>
          <w:tcPr>
            <w:tcW w:w="0" w:type="dxa"/>
            <w:vAlign w:val="bottom"/>
          </w:tcPr>
          <w:p>
            <w:pPr>
              <w:spacing w:after="0"/>
              <w:rPr>
                <w:sz w:val="1"/>
                <w:szCs w:val="1"/>
                <w:color w:val="auto"/>
              </w:rPr>
            </w:pPr>
          </w:p>
        </w:tc>
      </w:tr>
      <w:tr>
        <w:trPr>
          <w:trHeight w:val="270"/>
        </w:trPr>
        <w:tc>
          <w:tcPr>
            <w:tcW w:w="496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Residential mortgage-backed securities</w:t>
            </w:r>
          </w:p>
        </w:tc>
        <w:tc>
          <w:tcPr>
            <w:tcW w:w="20" w:type="dxa"/>
            <w:vAlign w:val="bottom"/>
            <w:shd w:val="clear" w:color="auto" w:fill="E0E7ED"/>
          </w:tcPr>
          <w:p>
            <w:pPr>
              <w:spacing w:after="0"/>
              <w:rPr>
                <w:sz w:val="23"/>
                <w:szCs w:val="23"/>
                <w:color w:val="auto"/>
              </w:rPr>
            </w:pPr>
          </w:p>
        </w:tc>
        <w:tc>
          <w:tcPr>
            <w:tcW w:w="240" w:type="dxa"/>
            <w:vAlign w:val="bottom"/>
            <w:tcBorders>
              <w:bottom w:val="single" w:sz="8" w:color="auto"/>
            </w:tcBorders>
            <w:shd w:val="clear" w:color="auto" w:fill="E0E7ED"/>
          </w:tcPr>
          <w:p>
            <w:pPr>
              <w:spacing w:after="0"/>
              <w:rPr>
                <w:sz w:val="23"/>
                <w:szCs w:val="23"/>
                <w:color w:val="auto"/>
              </w:rPr>
            </w:pPr>
          </w:p>
        </w:tc>
        <w:tc>
          <w:tcPr>
            <w:tcW w:w="124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429,170</w:t>
            </w:r>
          </w:p>
        </w:tc>
        <w:tc>
          <w:tcPr>
            <w:tcW w:w="20" w:type="dxa"/>
            <w:vAlign w:val="bottom"/>
            <w:tcBorders>
              <w:bottom w:val="single" w:sz="8" w:color="auto"/>
            </w:tcBorders>
            <w:shd w:val="clear" w:color="auto" w:fill="E0E7ED"/>
          </w:tcPr>
          <w:p>
            <w:pPr>
              <w:spacing w:after="0"/>
              <w:rPr>
                <w:sz w:val="23"/>
                <w:szCs w:val="23"/>
                <w:color w:val="auto"/>
              </w:rPr>
            </w:pPr>
          </w:p>
        </w:tc>
        <w:tc>
          <w:tcPr>
            <w:tcW w:w="80" w:type="dxa"/>
            <w:vAlign w:val="bottom"/>
            <w:shd w:val="clear" w:color="auto" w:fill="E0E7ED"/>
          </w:tcPr>
          <w:p>
            <w:pPr>
              <w:spacing w:after="0"/>
              <w:rPr>
                <w:sz w:val="23"/>
                <w:szCs w:val="23"/>
                <w:color w:val="auto"/>
              </w:rPr>
            </w:pPr>
          </w:p>
        </w:tc>
        <w:tc>
          <w:tcPr>
            <w:tcW w:w="240" w:type="dxa"/>
            <w:vAlign w:val="bottom"/>
            <w:tcBorders>
              <w:bottom w:val="single" w:sz="8" w:color="auto"/>
            </w:tcBorders>
            <w:shd w:val="clear" w:color="auto" w:fill="E0E7ED"/>
          </w:tcPr>
          <w:p>
            <w:pPr>
              <w:spacing w:after="0"/>
              <w:rPr>
                <w:sz w:val="23"/>
                <w:szCs w:val="23"/>
                <w:color w:val="auto"/>
              </w:rPr>
            </w:pPr>
          </w:p>
        </w:tc>
        <w:tc>
          <w:tcPr>
            <w:tcW w:w="1260" w:type="dxa"/>
            <w:vAlign w:val="bottom"/>
            <w:tcBorders>
              <w:bottom w:val="single" w:sz="8" w:color="auto"/>
            </w:tcBorders>
            <w:gridSpan w:val="2"/>
            <w:shd w:val="clear" w:color="auto" w:fill="E0E7ED"/>
          </w:tcPr>
          <w:p>
            <w:pPr>
              <w:ind w:left="980"/>
              <w:spacing w:after="0"/>
              <w:rPr>
                <w:sz w:val="20"/>
                <w:szCs w:val="20"/>
                <w:color w:val="auto"/>
              </w:rPr>
            </w:pPr>
            <w:r>
              <w:rPr>
                <w:rFonts w:ascii="Verdana" w:cs="Verdana" w:eastAsia="Verdana" w:hAnsi="Verdana"/>
                <w:sz w:val="18"/>
                <w:szCs w:val="18"/>
                <w:color w:val="auto"/>
              </w:rPr>
              <w:t>—</w:t>
            </w:r>
          </w:p>
        </w:tc>
        <w:tc>
          <w:tcPr>
            <w:tcW w:w="80" w:type="dxa"/>
            <w:vAlign w:val="bottom"/>
            <w:shd w:val="clear" w:color="auto" w:fill="E0E7ED"/>
          </w:tcPr>
          <w:p>
            <w:pPr>
              <w:spacing w:after="0"/>
              <w:rPr>
                <w:sz w:val="23"/>
                <w:szCs w:val="23"/>
                <w:color w:val="auto"/>
              </w:rPr>
            </w:pPr>
          </w:p>
        </w:tc>
        <w:tc>
          <w:tcPr>
            <w:tcW w:w="220" w:type="dxa"/>
            <w:vAlign w:val="bottom"/>
            <w:tcBorders>
              <w:bottom w:val="single" w:sz="8" w:color="auto"/>
            </w:tcBorders>
            <w:shd w:val="clear" w:color="auto" w:fill="E0E7ED"/>
          </w:tcPr>
          <w:p>
            <w:pPr>
              <w:spacing w:after="0"/>
              <w:rPr>
                <w:sz w:val="23"/>
                <w:szCs w:val="23"/>
                <w:color w:val="auto"/>
              </w:rPr>
            </w:pPr>
          </w:p>
        </w:tc>
        <w:tc>
          <w:tcPr>
            <w:tcW w:w="128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(76,782)</w:t>
            </w:r>
          </w:p>
        </w:tc>
        <w:tc>
          <w:tcPr>
            <w:tcW w:w="80" w:type="dxa"/>
            <w:vAlign w:val="bottom"/>
            <w:shd w:val="clear" w:color="auto" w:fill="E0E7ED"/>
          </w:tcPr>
          <w:p>
            <w:pPr>
              <w:spacing w:after="0"/>
              <w:rPr>
                <w:sz w:val="23"/>
                <w:szCs w:val="23"/>
                <w:color w:val="auto"/>
              </w:rPr>
            </w:pPr>
          </w:p>
        </w:tc>
        <w:tc>
          <w:tcPr>
            <w:tcW w:w="20" w:type="dxa"/>
            <w:vAlign w:val="bottom"/>
            <w:shd w:val="clear" w:color="auto" w:fill="E0E7ED"/>
          </w:tcPr>
          <w:p>
            <w:pPr>
              <w:spacing w:after="0"/>
              <w:rPr>
                <w:sz w:val="23"/>
                <w:szCs w:val="23"/>
                <w:color w:val="auto"/>
              </w:rPr>
            </w:pPr>
          </w:p>
        </w:tc>
        <w:tc>
          <w:tcPr>
            <w:tcW w:w="300" w:type="dxa"/>
            <w:vAlign w:val="bottom"/>
            <w:tcBorders>
              <w:bottom w:val="single" w:sz="8" w:color="auto"/>
            </w:tcBorders>
            <w:shd w:val="clear" w:color="auto" w:fill="E0E7ED"/>
          </w:tcPr>
          <w:p>
            <w:pPr>
              <w:spacing w:after="0"/>
              <w:rPr>
                <w:sz w:val="23"/>
                <w:szCs w:val="23"/>
                <w:color w:val="auto"/>
              </w:rPr>
            </w:pPr>
          </w:p>
        </w:tc>
        <w:tc>
          <w:tcPr>
            <w:tcW w:w="120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352,388</w:t>
            </w:r>
          </w:p>
        </w:tc>
        <w:tc>
          <w:tcPr>
            <w:tcW w:w="0" w:type="dxa"/>
            <w:vAlign w:val="bottom"/>
          </w:tcPr>
          <w:p>
            <w:pPr>
              <w:spacing w:after="0"/>
              <w:rPr>
                <w:sz w:val="1"/>
                <w:szCs w:val="1"/>
                <w:color w:val="auto"/>
              </w:rPr>
            </w:pPr>
          </w:p>
        </w:tc>
      </w:tr>
      <w:tr>
        <w:trPr>
          <w:trHeight w:val="270"/>
        </w:trPr>
        <w:tc>
          <w:tcPr>
            <w:tcW w:w="4960" w:type="dxa"/>
            <w:vAlign w:val="bottom"/>
          </w:tcPr>
          <w:p>
            <w:pPr>
              <w:ind w:left="20"/>
              <w:spacing w:after="0"/>
              <w:rPr>
                <w:sz w:val="20"/>
                <w:szCs w:val="20"/>
                <w:color w:val="auto"/>
              </w:rPr>
            </w:pPr>
            <w:r>
              <w:rPr>
                <w:rFonts w:ascii="Verdana" w:cs="Verdana" w:eastAsia="Verdana" w:hAnsi="Verdana"/>
                <w:sz w:val="18"/>
                <w:szCs w:val="18"/>
                <w:color w:val="auto"/>
              </w:rPr>
              <w:t>Total debt securities held to maturity</w:t>
            </w:r>
          </w:p>
        </w:tc>
        <w:tc>
          <w:tcPr>
            <w:tcW w:w="260" w:type="dxa"/>
            <w:vAlign w:val="bottom"/>
            <w:gridSpan w:val="2"/>
          </w:tcPr>
          <w:p>
            <w:pPr>
              <w:jc w:val="right"/>
              <w:ind w:right="120"/>
              <w:spacing w:after="0"/>
              <w:rPr>
                <w:sz w:val="20"/>
                <w:szCs w:val="20"/>
                <w:color w:val="auto"/>
              </w:rPr>
            </w:pPr>
            <w:r>
              <w:rPr>
                <w:rFonts w:ascii="Verdana" w:cs="Verdana" w:eastAsia="Verdana" w:hAnsi="Verdana"/>
                <w:sz w:val="18"/>
                <w:szCs w:val="18"/>
                <w:color w:val="auto"/>
              </w:rPr>
              <w:t>$</w:t>
            </w:r>
          </w:p>
        </w:tc>
        <w:tc>
          <w:tcPr>
            <w:tcW w:w="1240" w:type="dxa"/>
            <w:vAlign w:val="bottom"/>
          </w:tcPr>
          <w:p>
            <w:pPr>
              <w:jc w:val="right"/>
              <w:spacing w:after="0"/>
              <w:rPr>
                <w:sz w:val="20"/>
                <w:szCs w:val="20"/>
                <w:color w:val="auto"/>
              </w:rPr>
            </w:pPr>
            <w:r>
              <w:rPr>
                <w:rFonts w:ascii="Verdana" w:cs="Verdana" w:eastAsia="Verdana" w:hAnsi="Verdana"/>
                <w:sz w:val="18"/>
                <w:szCs w:val="18"/>
                <w:color w:val="auto"/>
              </w:rPr>
              <w:t>851,261</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jc w:val="right"/>
              <w:ind w:right="10"/>
              <w:spacing w:after="0"/>
              <w:rPr>
                <w:sz w:val="20"/>
                <w:szCs w:val="20"/>
                <w:color w:val="auto"/>
              </w:rPr>
            </w:pPr>
            <w:r>
              <w:rPr>
                <w:rFonts w:ascii="Verdana" w:cs="Verdana" w:eastAsia="Verdana" w:hAnsi="Verdana"/>
                <w:sz w:val="18"/>
                <w:szCs w:val="18"/>
                <w:color w:val="auto"/>
              </w:rPr>
              <w:t>$</w:t>
            </w:r>
          </w:p>
        </w:tc>
        <w:tc>
          <w:tcPr>
            <w:tcW w:w="1340" w:type="dxa"/>
            <w:vAlign w:val="bottom"/>
            <w:gridSpan w:val="3"/>
          </w:tcPr>
          <w:p>
            <w:pPr>
              <w:ind w:left="980"/>
              <w:spacing w:after="0"/>
              <w:rPr>
                <w:sz w:val="20"/>
                <w:szCs w:val="20"/>
                <w:color w:val="auto"/>
              </w:rPr>
            </w:pPr>
            <w:r>
              <w:rPr>
                <w:rFonts w:ascii="Verdana" w:cs="Verdana" w:eastAsia="Verdana" w:hAnsi="Verdana"/>
                <w:sz w:val="18"/>
                <w:szCs w:val="18"/>
                <w:color w:val="auto"/>
              </w:rPr>
              <w:t>—</w:t>
            </w:r>
          </w:p>
        </w:tc>
        <w:tc>
          <w:tcPr>
            <w:tcW w:w="220" w:type="dxa"/>
            <w:vAlign w:val="bottom"/>
          </w:tcPr>
          <w:p>
            <w:pPr>
              <w:jc w:val="right"/>
              <w:spacing w:after="0"/>
              <w:rPr>
                <w:sz w:val="20"/>
                <w:szCs w:val="20"/>
                <w:color w:val="auto"/>
              </w:rPr>
            </w:pPr>
            <w:r>
              <w:rPr>
                <w:rFonts w:ascii="Verdana" w:cs="Verdana" w:eastAsia="Verdana" w:hAnsi="Verdana"/>
                <w:sz w:val="18"/>
                <w:szCs w:val="18"/>
                <w:color w:val="auto"/>
              </w:rPr>
              <w:t>$</w:t>
            </w:r>
          </w:p>
        </w:tc>
        <w:tc>
          <w:tcPr>
            <w:tcW w:w="1280" w:type="dxa"/>
            <w:vAlign w:val="bottom"/>
          </w:tcPr>
          <w:p>
            <w:pPr>
              <w:jc w:val="right"/>
              <w:spacing w:after="0"/>
              <w:rPr>
                <w:sz w:val="20"/>
                <w:szCs w:val="20"/>
                <w:color w:val="auto"/>
              </w:rPr>
            </w:pPr>
            <w:r>
              <w:rPr>
                <w:rFonts w:ascii="Verdana" w:cs="Verdana" w:eastAsia="Verdana" w:hAnsi="Verdana"/>
                <w:sz w:val="18"/>
                <w:szCs w:val="18"/>
                <w:color w:val="auto"/>
              </w:rPr>
              <w:t>(153,806)</w:t>
            </w:r>
          </w:p>
        </w:tc>
        <w:tc>
          <w:tcPr>
            <w:tcW w:w="80" w:type="dxa"/>
            <w:vAlign w:val="bottom"/>
          </w:tcPr>
          <w:p>
            <w:pPr>
              <w:spacing w:after="0"/>
              <w:rPr>
                <w:sz w:val="23"/>
                <w:szCs w:val="23"/>
                <w:color w:val="auto"/>
              </w:rPr>
            </w:pPr>
          </w:p>
        </w:tc>
        <w:tc>
          <w:tcPr>
            <w:tcW w:w="320" w:type="dxa"/>
            <w:vAlign w:val="bottom"/>
            <w:gridSpan w:val="2"/>
          </w:tcPr>
          <w:p>
            <w:pPr>
              <w:jc w:val="right"/>
              <w:ind w:right="160"/>
              <w:spacing w:after="0"/>
              <w:rPr>
                <w:sz w:val="20"/>
                <w:szCs w:val="20"/>
                <w:color w:val="auto"/>
              </w:rPr>
            </w:pPr>
            <w:r>
              <w:rPr>
                <w:rFonts w:ascii="Verdana" w:cs="Verdana" w:eastAsia="Verdana" w:hAnsi="Verdana"/>
                <w:sz w:val="18"/>
                <w:szCs w:val="18"/>
                <w:color w:val="auto"/>
              </w:rPr>
              <w:t>$</w:t>
            </w:r>
          </w:p>
        </w:tc>
        <w:tc>
          <w:tcPr>
            <w:tcW w:w="1200" w:type="dxa"/>
            <w:vAlign w:val="bottom"/>
          </w:tcPr>
          <w:p>
            <w:pPr>
              <w:jc w:val="right"/>
              <w:spacing w:after="0"/>
              <w:rPr>
                <w:sz w:val="20"/>
                <w:szCs w:val="20"/>
                <w:color w:val="auto"/>
              </w:rPr>
            </w:pPr>
            <w:r>
              <w:rPr>
                <w:rFonts w:ascii="Verdana" w:cs="Verdana" w:eastAsia="Verdana" w:hAnsi="Verdana"/>
                <w:sz w:val="18"/>
                <w:szCs w:val="18"/>
                <w:color w:val="auto"/>
              </w:rPr>
              <w:t>697,455</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Verdana" w:cs="Verdana" w:eastAsia="Verdana" w:hAnsi="Verdana"/>
          <w:sz w:val="13"/>
          <w:szCs w:val="13"/>
          <w:color w:val="auto"/>
        </w:rPr>
        <w:t>___________________________________________</w:t>
      </w:r>
    </w:p>
    <w:p>
      <w:pPr>
        <w:spacing w:after="0" w:line="4" w:lineRule="exact"/>
        <w:rPr>
          <w:sz w:val="20"/>
          <w:szCs w:val="20"/>
          <w:color w:val="auto"/>
        </w:rPr>
      </w:pPr>
    </w:p>
    <w:p>
      <w:pPr>
        <w:ind w:left="480" w:hanging="310"/>
        <w:spacing w:after="0"/>
        <w:tabs>
          <w:tab w:leader="none" w:pos="480" w:val="left"/>
        </w:tabs>
        <w:numPr>
          <w:ilvl w:val="0"/>
          <w:numId w:val="4"/>
        </w:numPr>
        <w:rPr>
          <w:rFonts w:ascii="Verdana" w:cs="Verdana" w:eastAsia="Verdana" w:hAnsi="Verdana"/>
          <w:sz w:val="13"/>
          <w:szCs w:val="13"/>
          <w:color w:val="auto"/>
        </w:rPr>
      </w:pPr>
      <w:r>
        <w:rPr>
          <w:rFonts w:ascii="Verdana" w:cs="Verdana" w:eastAsia="Verdana" w:hAnsi="Verdana"/>
          <w:sz w:val="13"/>
          <w:szCs w:val="13"/>
          <w:color w:val="auto"/>
        </w:rPr>
        <w:t>Includes securities marked at par, with no gain or loss to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(BUSE) | </w:t>
      </w:r>
      <w:r>
        <w:rPr>
          <w:rFonts w:ascii="Verdana" w:cs="Verdana" w:eastAsia="Verdana" w:hAnsi="Verdana"/>
          <w:sz w:val="18"/>
          <w:szCs w:val="18"/>
          <w:b w:val="1"/>
          <w:bCs w:val="1"/>
          <w:color w:val="376484"/>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168910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7" w:right="339" w:bottom="1440" w:gutter="0" w:footer="0" w:header="0"/>
        </w:sectPr>
      </w:pPr>
    </w:p>
    <w:bookmarkStart w:id="16" w:name="page17"/>
    <w:bookmarkEnd w:id="16"/>
    <w:p>
      <w:pPr>
        <w:spacing w:after="0"/>
        <w:rPr>
          <w:sz w:val="20"/>
          <w:szCs w:val="20"/>
          <w:color w:val="auto"/>
        </w:rPr>
      </w:pPr>
      <w:r>
        <w:rPr>
          <w:rFonts w:ascii="Verdana" w:cs="Verdana" w:eastAsia="Verdana" w:hAnsi="Verdana"/>
          <w:sz w:val="18"/>
          <w:szCs w:val="18"/>
          <w:u w:val="single" w:color="auto"/>
          <w:color w:val="0000FF"/>
        </w:rPr>
        <w:t>Table of Contents</w:t>
      </w:r>
    </w:p>
    <w:p>
      <w:pPr>
        <w:jc w:val="center"/>
        <w:spacing w:after="0" w:line="236" w:lineRule="auto"/>
        <w:rPr>
          <w:sz w:val="20"/>
          <w:szCs w:val="20"/>
          <w:color w:val="auto"/>
        </w:rPr>
      </w:pPr>
      <w:r>
        <w:rPr>
          <w:rFonts w:ascii="Verdana" w:cs="Verdana" w:eastAsia="Verdana" w:hAnsi="Verdana"/>
          <w:sz w:val="18"/>
          <w:szCs w:val="18"/>
          <w:b w:val="1"/>
          <w:bCs w:val="1"/>
          <w:color w:val="auto"/>
        </w:rPr>
        <w:t>FIRST BUSEY CORPORATION</w:t>
      </w:r>
    </w:p>
    <w:p>
      <w:pPr>
        <w:spacing w:after="0" w:line="1"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9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920" w:type="dxa"/>
            <w:vAlign w:val="bottom"/>
            <w:tcBorders>
              <w:bottom w:val="single" w:sz="8" w:color="auto"/>
            </w:tcBorders>
            <w:gridSpan w:val="6"/>
          </w:tcPr>
          <w:p>
            <w:pPr>
              <w:jc w:val="center"/>
              <w:ind w:right="300"/>
              <w:spacing w:after="0"/>
              <w:rPr>
                <w:sz w:val="20"/>
                <w:szCs w:val="20"/>
                <w:color w:val="auto"/>
              </w:rPr>
            </w:pPr>
            <w:r>
              <w:rPr>
                <w:rFonts w:ascii="Verdana" w:cs="Verdana" w:eastAsia="Verdana" w:hAnsi="Verdana"/>
                <w:sz w:val="13"/>
                <w:szCs w:val="13"/>
                <w:b w:val="1"/>
                <w:bCs w:val="1"/>
                <w:color w:val="auto"/>
                <w:w w:val="96"/>
              </w:rPr>
              <w:t>As of December 31, 2023</w:t>
            </w:r>
          </w:p>
        </w:tc>
        <w:tc>
          <w:tcPr>
            <w:tcW w:w="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gridSpan w:val="3"/>
            <w:vMerge w:val="restart"/>
          </w:tcPr>
          <w:p>
            <w:pPr>
              <w:jc w:val="center"/>
              <w:ind w:right="360"/>
              <w:spacing w:after="0"/>
              <w:rPr>
                <w:sz w:val="20"/>
                <w:szCs w:val="20"/>
                <w:color w:val="auto"/>
              </w:rPr>
            </w:pPr>
            <w:r>
              <w:rPr>
                <w:rFonts w:ascii="Verdana" w:cs="Verdana" w:eastAsia="Verdana" w:hAnsi="Verdana"/>
                <w:sz w:val="13"/>
                <w:szCs w:val="13"/>
                <w:b w:val="1"/>
                <w:bCs w:val="1"/>
                <w:color w:val="auto"/>
                <w:w w:val="98"/>
              </w:rPr>
              <w:t>Amortized</w:t>
            </w:r>
          </w:p>
        </w:tc>
        <w:tc>
          <w:tcPr>
            <w:tcW w:w="240" w:type="dxa"/>
            <w:vAlign w:val="bottom"/>
            <w:tcBorders>
              <w:bottom w:val="single" w:sz="8" w:color="auto"/>
            </w:tcBorders>
          </w:tcPr>
          <w:p>
            <w:pPr>
              <w:spacing w:after="0"/>
              <w:rPr>
                <w:sz w:val="17"/>
                <w:szCs w:val="17"/>
                <w:color w:val="auto"/>
              </w:rPr>
            </w:pPr>
          </w:p>
        </w:tc>
        <w:tc>
          <w:tcPr>
            <w:tcW w:w="2840" w:type="dxa"/>
            <w:vAlign w:val="bottom"/>
            <w:tcBorders>
              <w:bottom w:val="single" w:sz="8" w:color="auto"/>
            </w:tcBorders>
            <w:gridSpan w:val="5"/>
          </w:tcPr>
          <w:p>
            <w:pPr>
              <w:jc w:val="center"/>
              <w:ind w:right="154"/>
              <w:spacing w:after="0"/>
              <w:rPr>
                <w:sz w:val="20"/>
                <w:szCs w:val="20"/>
                <w:color w:val="auto"/>
              </w:rPr>
            </w:pPr>
            <w:r>
              <w:rPr>
                <w:rFonts w:ascii="Verdana" w:cs="Verdana" w:eastAsia="Verdana" w:hAnsi="Verdana"/>
                <w:sz w:val="13"/>
                <w:szCs w:val="13"/>
                <w:b w:val="1"/>
                <w:bCs w:val="1"/>
                <w:color w:val="auto"/>
                <w:w w:val="97"/>
              </w:rPr>
              <w:t>Unrealized</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vMerge w:val="restart"/>
          </w:tcPr>
          <w:p>
            <w:pPr>
              <w:jc w:val="center"/>
              <w:ind w:right="237"/>
              <w:spacing w:after="0"/>
              <w:rPr>
                <w:sz w:val="20"/>
                <w:szCs w:val="20"/>
                <w:color w:val="auto"/>
              </w:rPr>
            </w:pPr>
            <w:r>
              <w:rPr>
                <w:rFonts w:ascii="Verdana" w:cs="Verdana" w:eastAsia="Verdana" w:hAnsi="Verdana"/>
                <w:sz w:val="13"/>
                <w:szCs w:val="13"/>
                <w:b w:val="1"/>
                <w:bCs w:val="1"/>
                <w:color w:val="auto"/>
                <w:w w:val="99"/>
              </w:rPr>
              <w:t>Fair</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gridSpan w:val="3"/>
            <w:vMerge w:val="continue"/>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gridSpan w:val="3"/>
            <w:vMerge w:val="restart"/>
          </w:tcPr>
          <w:p>
            <w:pPr>
              <w:ind w:left="80"/>
              <w:spacing w:after="0"/>
              <w:rPr>
                <w:sz w:val="20"/>
                <w:szCs w:val="20"/>
                <w:color w:val="auto"/>
              </w:rPr>
            </w:pPr>
            <w:r>
              <w:rPr>
                <w:rFonts w:ascii="Verdana" w:cs="Verdana" w:eastAsia="Verdana" w:hAnsi="Verdana"/>
                <w:sz w:val="13"/>
                <w:szCs w:val="13"/>
                <w:b w:val="1"/>
                <w:bCs w:val="1"/>
                <w:color w:val="auto"/>
              </w:rPr>
              <w:t>Gross Gains</w:t>
            </w:r>
          </w:p>
        </w:tc>
        <w:tc>
          <w:tcPr>
            <w:tcW w:w="220" w:type="dxa"/>
            <w:vAlign w:val="bottom"/>
          </w:tcPr>
          <w:p>
            <w:pPr>
              <w:spacing w:after="0"/>
              <w:rPr>
                <w:sz w:val="2"/>
                <w:szCs w:val="2"/>
                <w:color w:val="auto"/>
              </w:rPr>
            </w:pPr>
          </w:p>
        </w:tc>
        <w:tc>
          <w:tcPr>
            <w:tcW w:w="1360" w:type="dxa"/>
            <w:vAlign w:val="bottom"/>
            <w:gridSpan w:val="2"/>
            <w:vMerge w:val="restart"/>
          </w:tcPr>
          <w:p>
            <w:pPr>
              <w:ind w:left="60"/>
              <w:spacing w:after="0"/>
              <w:rPr>
                <w:sz w:val="20"/>
                <w:szCs w:val="20"/>
                <w:color w:val="auto"/>
              </w:rPr>
            </w:pPr>
            <w:r>
              <w:rPr>
                <w:rFonts w:ascii="Verdana" w:cs="Verdana" w:eastAsia="Verdana" w:hAnsi="Verdana"/>
                <w:sz w:val="13"/>
                <w:szCs w:val="13"/>
                <w:b w:val="1"/>
                <w:bCs w:val="1"/>
                <w:color w:val="auto"/>
              </w:rPr>
              <w:t>Gross Losses</w:t>
            </w: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4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gridSpan w:val="3"/>
          </w:tcPr>
          <w:p>
            <w:pPr>
              <w:jc w:val="center"/>
              <w:ind w:right="360"/>
              <w:spacing w:after="0"/>
              <w:rPr>
                <w:sz w:val="20"/>
                <w:szCs w:val="20"/>
                <w:color w:val="auto"/>
              </w:rPr>
            </w:pPr>
            <w:r>
              <w:rPr>
                <w:rFonts w:ascii="Verdana" w:cs="Verdana" w:eastAsia="Verdana" w:hAnsi="Verdana"/>
                <w:sz w:val="13"/>
                <w:szCs w:val="13"/>
                <w:b w:val="1"/>
                <w:bCs w:val="1"/>
                <w:color w:val="auto"/>
                <w:w w:val="93"/>
              </w:rPr>
              <w:t>Cost</w:t>
            </w:r>
          </w:p>
        </w:tc>
        <w:tc>
          <w:tcPr>
            <w:tcW w:w="240" w:type="dxa"/>
            <w:vAlign w:val="bottom"/>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jc w:val="center"/>
              <w:ind w:right="237"/>
              <w:spacing w:after="0"/>
              <w:rPr>
                <w:sz w:val="20"/>
                <w:szCs w:val="20"/>
                <w:color w:val="auto"/>
              </w:rPr>
            </w:pPr>
            <w:r>
              <w:rPr>
                <w:rFonts w:ascii="Verdana" w:cs="Verdana" w:eastAsia="Verdana" w:hAnsi="Verdana"/>
                <w:sz w:val="13"/>
                <w:szCs w:val="13"/>
                <w:b w:val="1"/>
                <w:bCs w:val="1"/>
                <w:color w:val="auto"/>
                <w:w w:val="97"/>
              </w:rPr>
              <w:t>Value</w:t>
            </w:r>
          </w:p>
        </w:tc>
        <w:tc>
          <w:tcPr>
            <w:tcW w:w="0" w:type="dxa"/>
            <w:vAlign w:val="bottom"/>
          </w:tcPr>
          <w:p>
            <w:pPr>
              <w:spacing w:after="0"/>
              <w:rPr>
                <w:sz w:val="1"/>
                <w:szCs w:val="1"/>
                <w:color w:val="auto"/>
              </w:rPr>
            </w:pPr>
          </w:p>
        </w:tc>
      </w:tr>
      <w:tr>
        <w:trPr>
          <w:trHeight w:val="255"/>
        </w:trPr>
        <w:tc>
          <w:tcPr>
            <w:tcW w:w="4960" w:type="dxa"/>
            <w:vAlign w:val="bottom"/>
            <w:tcBorders>
              <w:top w:val="single" w:sz="8" w:color="E0E7ED"/>
            </w:tcBorders>
            <w:shd w:val="clear" w:color="auto" w:fill="E0E7ED"/>
          </w:tcPr>
          <w:p>
            <w:pPr>
              <w:ind w:left="20"/>
              <w:spacing w:after="0"/>
              <w:rPr>
                <w:sz w:val="20"/>
                <w:szCs w:val="20"/>
                <w:color w:val="auto"/>
              </w:rPr>
            </w:pPr>
            <w:r>
              <w:rPr>
                <w:rFonts w:ascii="Verdana" w:cs="Verdana" w:eastAsia="Verdana" w:hAnsi="Verdana"/>
                <w:sz w:val="18"/>
                <w:szCs w:val="18"/>
                <w:b w:val="1"/>
                <w:bCs w:val="1"/>
                <w:color w:val="auto"/>
              </w:rPr>
              <w:t>Debt securities available for sale</w:t>
            </w:r>
          </w:p>
        </w:tc>
        <w:tc>
          <w:tcPr>
            <w:tcW w:w="20" w:type="dxa"/>
            <w:vAlign w:val="bottom"/>
            <w:tcBorders>
              <w:top w:val="single" w:sz="8" w:color="auto"/>
            </w:tcBorders>
            <w:shd w:val="clear" w:color="auto" w:fill="E0E7ED"/>
          </w:tcPr>
          <w:p>
            <w:pPr>
              <w:spacing w:after="0"/>
              <w:rPr>
                <w:sz w:val="22"/>
                <w:szCs w:val="22"/>
                <w:color w:val="auto"/>
              </w:rPr>
            </w:pPr>
          </w:p>
        </w:tc>
        <w:tc>
          <w:tcPr>
            <w:tcW w:w="240" w:type="dxa"/>
            <w:vAlign w:val="bottom"/>
            <w:tcBorders>
              <w:top w:val="single" w:sz="8" w:color="auto"/>
            </w:tcBorders>
            <w:shd w:val="clear" w:color="auto" w:fill="E0E7ED"/>
          </w:tcPr>
          <w:p>
            <w:pPr>
              <w:spacing w:after="0"/>
              <w:rPr>
                <w:sz w:val="22"/>
                <w:szCs w:val="22"/>
                <w:color w:val="auto"/>
              </w:rPr>
            </w:pPr>
          </w:p>
        </w:tc>
        <w:tc>
          <w:tcPr>
            <w:tcW w:w="1240" w:type="dxa"/>
            <w:vAlign w:val="bottom"/>
            <w:tcBorders>
              <w:top w:val="single" w:sz="8" w:color="auto"/>
            </w:tcBorders>
            <w:shd w:val="clear" w:color="auto" w:fill="E0E7ED"/>
          </w:tcPr>
          <w:p>
            <w:pPr>
              <w:spacing w:after="0"/>
              <w:rPr>
                <w:sz w:val="22"/>
                <w:szCs w:val="22"/>
                <w:color w:val="auto"/>
              </w:rPr>
            </w:pPr>
          </w:p>
        </w:tc>
        <w:tc>
          <w:tcPr>
            <w:tcW w:w="20" w:type="dxa"/>
            <w:vAlign w:val="bottom"/>
            <w:tcBorders>
              <w:top w:val="single" w:sz="8" w:color="E0E7ED"/>
            </w:tcBorders>
            <w:shd w:val="clear" w:color="auto" w:fill="E0E7ED"/>
          </w:tcPr>
          <w:p>
            <w:pPr>
              <w:spacing w:after="0"/>
              <w:rPr>
                <w:sz w:val="22"/>
                <w:szCs w:val="22"/>
                <w:color w:val="auto"/>
              </w:rPr>
            </w:pPr>
          </w:p>
        </w:tc>
        <w:tc>
          <w:tcPr>
            <w:tcW w:w="80" w:type="dxa"/>
            <w:vAlign w:val="bottom"/>
            <w:tcBorders>
              <w:top w:val="single" w:sz="8" w:color="E0E7ED"/>
            </w:tcBorders>
            <w:shd w:val="clear" w:color="auto" w:fill="E0E7ED"/>
          </w:tcPr>
          <w:p>
            <w:pPr>
              <w:spacing w:after="0"/>
              <w:rPr>
                <w:sz w:val="22"/>
                <w:szCs w:val="22"/>
                <w:color w:val="auto"/>
              </w:rPr>
            </w:pPr>
          </w:p>
        </w:tc>
        <w:tc>
          <w:tcPr>
            <w:tcW w:w="240" w:type="dxa"/>
            <w:vAlign w:val="bottom"/>
            <w:tcBorders>
              <w:top w:val="single" w:sz="8" w:color="auto"/>
            </w:tcBorders>
            <w:shd w:val="clear" w:color="auto" w:fill="E0E7ED"/>
          </w:tcPr>
          <w:p>
            <w:pPr>
              <w:spacing w:after="0"/>
              <w:rPr>
                <w:sz w:val="22"/>
                <w:szCs w:val="22"/>
                <w:color w:val="auto"/>
              </w:rPr>
            </w:pPr>
          </w:p>
        </w:tc>
        <w:tc>
          <w:tcPr>
            <w:tcW w:w="1240" w:type="dxa"/>
            <w:vAlign w:val="bottom"/>
            <w:tcBorders>
              <w:top w:val="single" w:sz="8" w:color="auto"/>
            </w:tcBorders>
            <w:shd w:val="clear" w:color="auto" w:fill="E0E7ED"/>
          </w:tcPr>
          <w:p>
            <w:pPr>
              <w:spacing w:after="0"/>
              <w:rPr>
                <w:sz w:val="22"/>
                <w:szCs w:val="22"/>
                <w:color w:val="auto"/>
              </w:rPr>
            </w:pPr>
          </w:p>
        </w:tc>
        <w:tc>
          <w:tcPr>
            <w:tcW w:w="20" w:type="dxa"/>
            <w:vAlign w:val="bottom"/>
            <w:tcBorders>
              <w:top w:val="single" w:sz="8" w:color="E0E7ED"/>
            </w:tcBorders>
            <w:shd w:val="clear" w:color="auto" w:fill="E0E7ED"/>
          </w:tcPr>
          <w:p>
            <w:pPr>
              <w:spacing w:after="0"/>
              <w:rPr>
                <w:sz w:val="22"/>
                <w:szCs w:val="22"/>
                <w:color w:val="auto"/>
              </w:rPr>
            </w:pPr>
          </w:p>
        </w:tc>
        <w:tc>
          <w:tcPr>
            <w:tcW w:w="80" w:type="dxa"/>
            <w:vAlign w:val="bottom"/>
            <w:tcBorders>
              <w:top w:val="single" w:sz="8" w:color="E0E7ED"/>
            </w:tcBorders>
            <w:shd w:val="clear" w:color="auto" w:fill="E0E7ED"/>
          </w:tcPr>
          <w:p>
            <w:pPr>
              <w:spacing w:after="0"/>
              <w:rPr>
                <w:sz w:val="22"/>
                <w:szCs w:val="22"/>
                <w:color w:val="auto"/>
              </w:rPr>
            </w:pPr>
          </w:p>
        </w:tc>
        <w:tc>
          <w:tcPr>
            <w:tcW w:w="220" w:type="dxa"/>
            <w:vAlign w:val="bottom"/>
            <w:tcBorders>
              <w:top w:val="single" w:sz="8" w:color="auto"/>
            </w:tcBorders>
            <w:shd w:val="clear" w:color="auto" w:fill="E0E7ED"/>
          </w:tcPr>
          <w:p>
            <w:pPr>
              <w:spacing w:after="0"/>
              <w:rPr>
                <w:sz w:val="22"/>
                <w:szCs w:val="22"/>
                <w:color w:val="auto"/>
              </w:rPr>
            </w:pPr>
          </w:p>
        </w:tc>
        <w:tc>
          <w:tcPr>
            <w:tcW w:w="1280" w:type="dxa"/>
            <w:vAlign w:val="bottom"/>
            <w:tcBorders>
              <w:top w:val="single" w:sz="8" w:color="auto"/>
            </w:tcBorders>
            <w:shd w:val="clear" w:color="auto" w:fill="E0E7ED"/>
          </w:tcPr>
          <w:p>
            <w:pPr>
              <w:spacing w:after="0"/>
              <w:rPr>
                <w:sz w:val="22"/>
                <w:szCs w:val="22"/>
                <w:color w:val="auto"/>
              </w:rPr>
            </w:pPr>
          </w:p>
        </w:tc>
        <w:tc>
          <w:tcPr>
            <w:tcW w:w="80" w:type="dxa"/>
            <w:vAlign w:val="bottom"/>
            <w:tcBorders>
              <w:top w:val="single" w:sz="8" w:color="E0E7ED"/>
            </w:tcBorders>
            <w:shd w:val="clear" w:color="auto" w:fill="E0E7ED"/>
          </w:tcPr>
          <w:p>
            <w:pPr>
              <w:spacing w:after="0"/>
              <w:rPr>
                <w:sz w:val="22"/>
                <w:szCs w:val="22"/>
                <w:color w:val="auto"/>
              </w:rPr>
            </w:pPr>
          </w:p>
        </w:tc>
        <w:tc>
          <w:tcPr>
            <w:tcW w:w="20" w:type="dxa"/>
            <w:vAlign w:val="bottom"/>
            <w:tcBorders>
              <w:top w:val="single" w:sz="8" w:color="auto"/>
            </w:tcBorders>
            <w:shd w:val="clear" w:color="auto" w:fill="E0E7ED"/>
          </w:tcPr>
          <w:p>
            <w:pPr>
              <w:spacing w:after="0"/>
              <w:rPr>
                <w:sz w:val="22"/>
                <w:szCs w:val="22"/>
                <w:color w:val="auto"/>
              </w:rPr>
            </w:pPr>
          </w:p>
        </w:tc>
        <w:tc>
          <w:tcPr>
            <w:tcW w:w="300" w:type="dxa"/>
            <w:vAlign w:val="bottom"/>
            <w:tcBorders>
              <w:top w:val="single" w:sz="8" w:color="auto"/>
            </w:tcBorders>
            <w:shd w:val="clear" w:color="auto" w:fill="E0E7ED"/>
          </w:tcPr>
          <w:p>
            <w:pPr>
              <w:spacing w:after="0"/>
              <w:rPr>
                <w:sz w:val="22"/>
                <w:szCs w:val="22"/>
                <w:color w:val="auto"/>
              </w:rPr>
            </w:pPr>
          </w:p>
        </w:tc>
        <w:tc>
          <w:tcPr>
            <w:tcW w:w="1200" w:type="dxa"/>
            <w:vAlign w:val="bottom"/>
            <w:tcBorders>
              <w:top w:val="single" w:sz="8" w:color="auto"/>
            </w:tcBorders>
            <w:shd w:val="clear" w:color="auto" w:fill="E0E7ED"/>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4960" w:type="dxa"/>
            <w:vAlign w:val="bottom"/>
          </w:tcPr>
          <w:p>
            <w:pPr>
              <w:ind w:left="180"/>
              <w:spacing w:after="0"/>
              <w:rPr>
                <w:sz w:val="20"/>
                <w:szCs w:val="20"/>
                <w:color w:val="auto"/>
              </w:rPr>
            </w:pPr>
            <w:r>
              <w:rPr>
                <w:rFonts w:ascii="Verdana" w:cs="Verdana" w:eastAsia="Verdana" w:hAnsi="Verdana"/>
                <w:sz w:val="18"/>
                <w:szCs w:val="18"/>
                <w:color w:val="auto"/>
              </w:rPr>
              <w:t>U.S. Treasury securities</w:t>
            </w:r>
          </w:p>
        </w:tc>
        <w:tc>
          <w:tcPr>
            <w:tcW w:w="260" w:type="dxa"/>
            <w:vAlign w:val="bottom"/>
            <w:gridSpan w:val="2"/>
          </w:tcPr>
          <w:p>
            <w:pPr>
              <w:jc w:val="right"/>
              <w:ind w:right="120"/>
              <w:spacing w:after="0"/>
              <w:rPr>
                <w:sz w:val="20"/>
                <w:szCs w:val="20"/>
                <w:color w:val="auto"/>
              </w:rPr>
            </w:pPr>
            <w:r>
              <w:rPr>
                <w:rFonts w:ascii="Verdana" w:cs="Verdana" w:eastAsia="Verdana" w:hAnsi="Verdana"/>
                <w:sz w:val="18"/>
                <w:szCs w:val="18"/>
                <w:color w:val="auto"/>
              </w:rPr>
              <w:t>$</w:t>
            </w:r>
          </w:p>
        </w:tc>
        <w:tc>
          <w:tcPr>
            <w:tcW w:w="1240" w:type="dxa"/>
            <w:vAlign w:val="bottom"/>
          </w:tcPr>
          <w:p>
            <w:pPr>
              <w:jc w:val="right"/>
              <w:spacing w:after="0"/>
              <w:rPr>
                <w:sz w:val="20"/>
                <w:szCs w:val="20"/>
                <w:color w:val="auto"/>
              </w:rPr>
            </w:pPr>
            <w:r>
              <w:rPr>
                <w:rFonts w:ascii="Verdana" w:cs="Verdana" w:eastAsia="Verdana" w:hAnsi="Verdana"/>
                <w:sz w:val="18"/>
                <w:szCs w:val="18"/>
                <w:color w:val="auto"/>
              </w:rPr>
              <w:t>16,031</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Verdana" w:cs="Verdana" w:eastAsia="Verdana" w:hAnsi="Verdana"/>
                <w:sz w:val="18"/>
                <w:szCs w:val="18"/>
                <w:color w:val="auto"/>
                <w:w w:val="86"/>
              </w:rPr>
              <w:t>$</w:t>
            </w:r>
          </w:p>
        </w:tc>
        <w:tc>
          <w:tcPr>
            <w:tcW w:w="1340" w:type="dxa"/>
            <w:vAlign w:val="bottom"/>
            <w:gridSpan w:val="3"/>
          </w:tcPr>
          <w:p>
            <w:pPr>
              <w:jc w:val="right"/>
              <w:ind w:right="180"/>
              <w:spacing w:after="0"/>
              <w:rPr>
                <w:sz w:val="20"/>
                <w:szCs w:val="20"/>
                <w:color w:val="auto"/>
              </w:rPr>
            </w:pPr>
            <w:r>
              <w:rPr>
                <w:rFonts w:ascii="Verdana" w:cs="Verdana" w:eastAsia="Verdana" w:hAnsi="Verdana"/>
                <w:sz w:val="18"/>
                <w:szCs w:val="18"/>
                <w:color w:val="auto"/>
              </w:rPr>
              <w:t>—</w:t>
            </w:r>
          </w:p>
        </w:tc>
        <w:tc>
          <w:tcPr>
            <w:tcW w:w="220" w:type="dxa"/>
            <w:vAlign w:val="bottom"/>
          </w:tcPr>
          <w:p>
            <w:pPr>
              <w:jc w:val="right"/>
              <w:ind w:right="10"/>
              <w:spacing w:after="0"/>
              <w:rPr>
                <w:sz w:val="20"/>
                <w:szCs w:val="20"/>
                <w:color w:val="auto"/>
              </w:rPr>
            </w:pPr>
            <w:r>
              <w:rPr>
                <w:rFonts w:ascii="Verdana" w:cs="Verdana" w:eastAsia="Verdana" w:hAnsi="Verdana"/>
                <w:sz w:val="18"/>
                <w:szCs w:val="18"/>
                <w:color w:val="auto"/>
                <w:w w:val="86"/>
              </w:rPr>
              <w:t>$</w:t>
            </w:r>
          </w:p>
        </w:tc>
        <w:tc>
          <w:tcPr>
            <w:tcW w:w="1280" w:type="dxa"/>
            <w:vAlign w:val="bottom"/>
          </w:tcPr>
          <w:p>
            <w:pPr>
              <w:jc w:val="right"/>
              <w:spacing w:after="0"/>
              <w:rPr>
                <w:sz w:val="20"/>
                <w:szCs w:val="20"/>
                <w:color w:val="auto"/>
              </w:rPr>
            </w:pPr>
            <w:r>
              <w:rPr>
                <w:rFonts w:ascii="Verdana" w:cs="Verdana" w:eastAsia="Verdana" w:hAnsi="Verdana"/>
                <w:sz w:val="18"/>
                <w:szCs w:val="18"/>
                <w:color w:val="auto"/>
              </w:rPr>
              <w:t>(85)</w:t>
            </w:r>
          </w:p>
        </w:tc>
        <w:tc>
          <w:tcPr>
            <w:tcW w:w="80" w:type="dxa"/>
            <w:vAlign w:val="bottom"/>
          </w:tcPr>
          <w:p>
            <w:pPr>
              <w:spacing w:after="0"/>
              <w:rPr>
                <w:sz w:val="22"/>
                <w:szCs w:val="22"/>
                <w:color w:val="auto"/>
              </w:rPr>
            </w:pPr>
          </w:p>
        </w:tc>
        <w:tc>
          <w:tcPr>
            <w:tcW w:w="320" w:type="dxa"/>
            <w:vAlign w:val="bottom"/>
            <w:gridSpan w:val="2"/>
          </w:tcPr>
          <w:p>
            <w:pPr>
              <w:jc w:val="right"/>
              <w:ind w:right="180"/>
              <w:spacing w:after="0"/>
              <w:rPr>
                <w:sz w:val="20"/>
                <w:szCs w:val="20"/>
                <w:color w:val="auto"/>
              </w:rPr>
            </w:pPr>
            <w:r>
              <w:rPr>
                <w:rFonts w:ascii="Verdana" w:cs="Verdana" w:eastAsia="Verdana" w:hAnsi="Verdana"/>
                <w:sz w:val="18"/>
                <w:szCs w:val="18"/>
                <w:color w:val="auto"/>
              </w:rPr>
              <w:t>$</w:t>
            </w:r>
          </w:p>
        </w:tc>
        <w:tc>
          <w:tcPr>
            <w:tcW w:w="1200" w:type="dxa"/>
            <w:vAlign w:val="bottom"/>
          </w:tcPr>
          <w:p>
            <w:pPr>
              <w:jc w:val="right"/>
              <w:spacing w:after="0"/>
              <w:rPr>
                <w:sz w:val="20"/>
                <w:szCs w:val="20"/>
                <w:color w:val="auto"/>
              </w:rPr>
            </w:pPr>
            <w:r>
              <w:rPr>
                <w:rFonts w:ascii="Verdana" w:cs="Verdana" w:eastAsia="Verdana" w:hAnsi="Verdana"/>
                <w:sz w:val="18"/>
                <w:szCs w:val="18"/>
                <w:color w:val="auto"/>
              </w:rPr>
              <w:t>15,946</w:t>
            </w:r>
          </w:p>
        </w:tc>
        <w:tc>
          <w:tcPr>
            <w:tcW w:w="0" w:type="dxa"/>
            <w:vAlign w:val="bottom"/>
          </w:tcPr>
          <w:p>
            <w:pPr>
              <w:spacing w:after="0"/>
              <w:rPr>
                <w:sz w:val="1"/>
                <w:szCs w:val="1"/>
                <w:color w:val="auto"/>
              </w:rPr>
            </w:pPr>
          </w:p>
        </w:tc>
      </w:tr>
      <w:tr>
        <w:trPr>
          <w:trHeight w:val="244"/>
        </w:trPr>
        <w:tc>
          <w:tcPr>
            <w:tcW w:w="496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Obligations of U.S. government corporations and</w:t>
            </w:r>
          </w:p>
        </w:tc>
        <w:tc>
          <w:tcPr>
            <w:tcW w:w="20" w:type="dxa"/>
            <w:vAlign w:val="bottom"/>
            <w:shd w:val="clear" w:color="auto" w:fill="E0E7ED"/>
          </w:tcPr>
          <w:p>
            <w:pPr>
              <w:spacing w:after="0"/>
              <w:rPr>
                <w:sz w:val="21"/>
                <w:szCs w:val="21"/>
                <w:color w:val="auto"/>
              </w:rPr>
            </w:pPr>
          </w:p>
        </w:tc>
        <w:tc>
          <w:tcPr>
            <w:tcW w:w="240" w:type="dxa"/>
            <w:vAlign w:val="bottom"/>
            <w:shd w:val="clear" w:color="auto" w:fill="E0E7ED"/>
          </w:tcPr>
          <w:p>
            <w:pPr>
              <w:spacing w:after="0"/>
              <w:rPr>
                <w:sz w:val="21"/>
                <w:szCs w:val="21"/>
                <w:color w:val="auto"/>
              </w:rPr>
            </w:pPr>
          </w:p>
        </w:tc>
        <w:tc>
          <w:tcPr>
            <w:tcW w:w="1240" w:type="dxa"/>
            <w:vAlign w:val="bottom"/>
            <w:shd w:val="clear" w:color="auto" w:fill="E0E7ED"/>
          </w:tcPr>
          <w:p>
            <w:pPr>
              <w:spacing w:after="0"/>
              <w:rPr>
                <w:sz w:val="21"/>
                <w:szCs w:val="21"/>
                <w:color w:val="auto"/>
              </w:rPr>
            </w:pPr>
          </w:p>
        </w:tc>
        <w:tc>
          <w:tcPr>
            <w:tcW w:w="2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240" w:type="dxa"/>
            <w:vAlign w:val="bottom"/>
            <w:shd w:val="clear" w:color="auto" w:fill="E0E7ED"/>
          </w:tcPr>
          <w:p>
            <w:pPr>
              <w:spacing w:after="0"/>
              <w:rPr>
                <w:sz w:val="21"/>
                <w:szCs w:val="21"/>
                <w:color w:val="auto"/>
              </w:rPr>
            </w:pPr>
          </w:p>
        </w:tc>
        <w:tc>
          <w:tcPr>
            <w:tcW w:w="1240" w:type="dxa"/>
            <w:vAlign w:val="bottom"/>
            <w:shd w:val="clear" w:color="auto" w:fill="E0E7ED"/>
          </w:tcPr>
          <w:p>
            <w:pPr>
              <w:spacing w:after="0"/>
              <w:rPr>
                <w:sz w:val="21"/>
                <w:szCs w:val="21"/>
                <w:color w:val="auto"/>
              </w:rPr>
            </w:pPr>
          </w:p>
        </w:tc>
        <w:tc>
          <w:tcPr>
            <w:tcW w:w="2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220" w:type="dxa"/>
            <w:vAlign w:val="bottom"/>
            <w:shd w:val="clear" w:color="auto" w:fill="E0E7ED"/>
          </w:tcPr>
          <w:p>
            <w:pPr>
              <w:spacing w:after="0"/>
              <w:rPr>
                <w:sz w:val="21"/>
                <w:szCs w:val="21"/>
                <w:color w:val="auto"/>
              </w:rPr>
            </w:pPr>
          </w:p>
        </w:tc>
        <w:tc>
          <w:tcPr>
            <w:tcW w:w="128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20" w:type="dxa"/>
            <w:vAlign w:val="bottom"/>
            <w:shd w:val="clear" w:color="auto" w:fill="E0E7ED"/>
          </w:tcPr>
          <w:p>
            <w:pPr>
              <w:spacing w:after="0"/>
              <w:rPr>
                <w:sz w:val="21"/>
                <w:szCs w:val="21"/>
                <w:color w:val="auto"/>
              </w:rPr>
            </w:pPr>
          </w:p>
        </w:tc>
        <w:tc>
          <w:tcPr>
            <w:tcW w:w="300" w:type="dxa"/>
            <w:vAlign w:val="bottom"/>
            <w:shd w:val="clear" w:color="auto" w:fill="E0E7ED"/>
          </w:tcPr>
          <w:p>
            <w:pPr>
              <w:spacing w:after="0"/>
              <w:rPr>
                <w:sz w:val="21"/>
                <w:szCs w:val="21"/>
                <w:color w:val="auto"/>
              </w:rPr>
            </w:pPr>
          </w:p>
        </w:tc>
        <w:tc>
          <w:tcPr>
            <w:tcW w:w="1200" w:type="dxa"/>
            <w:vAlign w:val="bottom"/>
            <w:shd w:val="clear" w:color="auto" w:fill="E0E7ED"/>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496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agencies</w:t>
            </w:r>
          </w:p>
        </w:tc>
        <w:tc>
          <w:tcPr>
            <w:tcW w:w="20" w:type="dxa"/>
            <w:vAlign w:val="bottom"/>
            <w:shd w:val="clear" w:color="auto" w:fill="E0E7ED"/>
          </w:tcPr>
          <w:p>
            <w:pPr>
              <w:spacing w:after="0"/>
              <w:rPr>
                <w:sz w:val="21"/>
                <w:szCs w:val="21"/>
                <w:color w:val="auto"/>
              </w:rPr>
            </w:pPr>
          </w:p>
        </w:tc>
        <w:tc>
          <w:tcPr>
            <w:tcW w:w="240" w:type="dxa"/>
            <w:vAlign w:val="bottom"/>
            <w:shd w:val="clear" w:color="auto" w:fill="E0E7ED"/>
          </w:tcPr>
          <w:p>
            <w:pPr>
              <w:spacing w:after="0"/>
              <w:rPr>
                <w:sz w:val="21"/>
                <w:szCs w:val="21"/>
                <w:color w:val="auto"/>
              </w:rPr>
            </w:pPr>
          </w:p>
        </w:tc>
        <w:tc>
          <w:tcPr>
            <w:tcW w:w="12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5,889</w:t>
            </w:r>
          </w:p>
        </w:tc>
        <w:tc>
          <w:tcPr>
            <w:tcW w:w="2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240" w:type="dxa"/>
            <w:vAlign w:val="bottom"/>
            <w:shd w:val="clear" w:color="auto" w:fill="E0E7ED"/>
          </w:tcPr>
          <w:p>
            <w:pPr>
              <w:spacing w:after="0"/>
              <w:rPr>
                <w:sz w:val="21"/>
                <w:szCs w:val="21"/>
                <w:color w:val="auto"/>
              </w:rPr>
            </w:pPr>
          </w:p>
        </w:tc>
        <w:tc>
          <w:tcPr>
            <w:tcW w:w="12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w:t>
            </w:r>
          </w:p>
        </w:tc>
        <w:tc>
          <w:tcPr>
            <w:tcW w:w="2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220" w:type="dxa"/>
            <w:vAlign w:val="bottom"/>
            <w:shd w:val="clear" w:color="auto" w:fill="E0E7ED"/>
          </w:tcPr>
          <w:p>
            <w:pPr>
              <w:spacing w:after="0"/>
              <w:rPr>
                <w:sz w:val="21"/>
                <w:szCs w:val="21"/>
                <w:color w:val="auto"/>
              </w:rPr>
            </w:pPr>
          </w:p>
        </w:tc>
        <w:tc>
          <w:tcPr>
            <w:tcW w:w="12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(58)</w:t>
            </w:r>
          </w:p>
        </w:tc>
        <w:tc>
          <w:tcPr>
            <w:tcW w:w="80" w:type="dxa"/>
            <w:vAlign w:val="bottom"/>
            <w:shd w:val="clear" w:color="auto" w:fill="E0E7ED"/>
          </w:tcPr>
          <w:p>
            <w:pPr>
              <w:spacing w:after="0"/>
              <w:rPr>
                <w:sz w:val="21"/>
                <w:szCs w:val="21"/>
                <w:color w:val="auto"/>
              </w:rPr>
            </w:pPr>
          </w:p>
        </w:tc>
        <w:tc>
          <w:tcPr>
            <w:tcW w:w="20" w:type="dxa"/>
            <w:vAlign w:val="bottom"/>
            <w:shd w:val="clear" w:color="auto" w:fill="E0E7ED"/>
          </w:tcPr>
          <w:p>
            <w:pPr>
              <w:spacing w:after="0"/>
              <w:rPr>
                <w:sz w:val="21"/>
                <w:szCs w:val="21"/>
                <w:color w:val="auto"/>
              </w:rPr>
            </w:pPr>
          </w:p>
        </w:tc>
        <w:tc>
          <w:tcPr>
            <w:tcW w:w="300" w:type="dxa"/>
            <w:vAlign w:val="bottom"/>
            <w:shd w:val="clear" w:color="auto" w:fill="E0E7ED"/>
          </w:tcPr>
          <w:p>
            <w:pPr>
              <w:spacing w:after="0"/>
              <w:rPr>
                <w:sz w:val="21"/>
                <w:szCs w:val="21"/>
                <w:color w:val="auto"/>
              </w:rPr>
            </w:pPr>
          </w:p>
        </w:tc>
        <w:tc>
          <w:tcPr>
            <w:tcW w:w="1200" w:type="dxa"/>
            <w:vAlign w:val="bottom"/>
            <w:shd w:val="clear" w:color="auto" w:fill="E0E7ED"/>
          </w:tcPr>
          <w:p>
            <w:pPr>
              <w:jc w:val="right"/>
              <w:ind w:right="17"/>
              <w:spacing w:after="0"/>
              <w:rPr>
                <w:sz w:val="20"/>
                <w:szCs w:val="20"/>
                <w:color w:val="auto"/>
              </w:rPr>
            </w:pPr>
            <w:r>
              <w:rPr>
                <w:rFonts w:ascii="Verdana" w:cs="Verdana" w:eastAsia="Verdana" w:hAnsi="Verdana"/>
                <w:sz w:val="18"/>
                <w:szCs w:val="18"/>
                <w:color w:val="auto"/>
              </w:rPr>
              <w:t>5,832</w:t>
            </w:r>
          </w:p>
        </w:tc>
        <w:tc>
          <w:tcPr>
            <w:tcW w:w="0" w:type="dxa"/>
            <w:vAlign w:val="bottom"/>
          </w:tcPr>
          <w:p>
            <w:pPr>
              <w:spacing w:after="0"/>
              <w:rPr>
                <w:sz w:val="1"/>
                <w:szCs w:val="1"/>
                <w:color w:val="auto"/>
              </w:rPr>
            </w:pPr>
          </w:p>
        </w:tc>
      </w:tr>
      <w:tr>
        <w:trPr>
          <w:trHeight w:val="270"/>
        </w:trPr>
        <w:tc>
          <w:tcPr>
            <w:tcW w:w="4960" w:type="dxa"/>
            <w:vAlign w:val="bottom"/>
          </w:tcPr>
          <w:p>
            <w:pPr>
              <w:ind w:left="180"/>
              <w:spacing w:after="0" w:line="270" w:lineRule="exact"/>
              <w:rPr>
                <w:sz w:val="20"/>
                <w:szCs w:val="20"/>
                <w:color w:val="auto"/>
              </w:rPr>
            </w:pPr>
            <w:r>
              <w:rPr>
                <w:rFonts w:ascii="Verdana" w:cs="Verdana" w:eastAsia="Verdana" w:hAnsi="Verdana"/>
                <w:sz w:val="18"/>
                <w:szCs w:val="18"/>
                <w:color w:val="auto"/>
              </w:rPr>
              <w:t>Obligations of states and political subdivisions</w:t>
            </w:r>
            <w:r>
              <w:rPr>
                <w:rFonts w:ascii="Verdana" w:cs="Verdana" w:eastAsia="Verdana" w:hAnsi="Verdana"/>
                <w:sz w:val="23"/>
                <w:szCs w:val="23"/>
                <w:color w:val="auto"/>
                <w:vertAlign w:val="superscript"/>
              </w:rPr>
              <w:t>1</w:t>
            </w: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Verdana" w:cs="Verdana" w:eastAsia="Verdana" w:hAnsi="Verdana"/>
                <w:sz w:val="18"/>
                <w:szCs w:val="18"/>
                <w:color w:val="auto"/>
              </w:rPr>
              <w:t>190,819</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Verdana" w:cs="Verdana" w:eastAsia="Verdana" w:hAnsi="Verdana"/>
                <w:sz w:val="18"/>
                <w:szCs w:val="18"/>
                <w:color w:val="auto"/>
              </w:rPr>
              <w:t>52</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Verdana" w:cs="Verdana" w:eastAsia="Verdana" w:hAnsi="Verdana"/>
                <w:sz w:val="18"/>
                <w:szCs w:val="18"/>
                <w:color w:val="auto"/>
              </w:rPr>
              <w:t>(18,026)</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Verdana" w:cs="Verdana" w:eastAsia="Verdana" w:hAnsi="Verdana"/>
                <w:sz w:val="18"/>
                <w:szCs w:val="18"/>
                <w:color w:val="auto"/>
              </w:rPr>
              <w:t>172,845</w:t>
            </w:r>
          </w:p>
        </w:tc>
        <w:tc>
          <w:tcPr>
            <w:tcW w:w="0" w:type="dxa"/>
            <w:vAlign w:val="bottom"/>
          </w:tcPr>
          <w:p>
            <w:pPr>
              <w:spacing w:after="0"/>
              <w:rPr>
                <w:sz w:val="1"/>
                <w:szCs w:val="1"/>
                <w:color w:val="auto"/>
              </w:rPr>
            </w:pPr>
          </w:p>
        </w:tc>
      </w:tr>
      <w:tr>
        <w:trPr>
          <w:trHeight w:val="270"/>
        </w:trPr>
        <w:tc>
          <w:tcPr>
            <w:tcW w:w="496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Asset-backed securities</w:t>
            </w:r>
          </w:p>
        </w:tc>
        <w:tc>
          <w:tcPr>
            <w:tcW w:w="20" w:type="dxa"/>
            <w:vAlign w:val="bottom"/>
            <w:shd w:val="clear" w:color="auto" w:fill="E0E7ED"/>
          </w:tcPr>
          <w:p>
            <w:pPr>
              <w:spacing w:after="0"/>
              <w:rPr>
                <w:sz w:val="23"/>
                <w:szCs w:val="23"/>
                <w:color w:val="auto"/>
              </w:rPr>
            </w:pPr>
          </w:p>
        </w:tc>
        <w:tc>
          <w:tcPr>
            <w:tcW w:w="240" w:type="dxa"/>
            <w:vAlign w:val="bottom"/>
            <w:shd w:val="clear" w:color="auto" w:fill="E0E7ED"/>
          </w:tcPr>
          <w:p>
            <w:pPr>
              <w:spacing w:after="0"/>
              <w:rPr>
                <w:sz w:val="23"/>
                <w:szCs w:val="23"/>
                <w:color w:val="auto"/>
              </w:rPr>
            </w:pPr>
          </w:p>
        </w:tc>
        <w:tc>
          <w:tcPr>
            <w:tcW w:w="12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470,046</w:t>
            </w:r>
          </w:p>
        </w:tc>
        <w:tc>
          <w:tcPr>
            <w:tcW w:w="20" w:type="dxa"/>
            <w:vAlign w:val="bottom"/>
            <w:shd w:val="clear" w:color="auto" w:fill="E0E7ED"/>
          </w:tcPr>
          <w:p>
            <w:pPr>
              <w:spacing w:after="0"/>
              <w:rPr>
                <w:sz w:val="23"/>
                <w:szCs w:val="23"/>
                <w:color w:val="auto"/>
              </w:rPr>
            </w:pPr>
          </w:p>
        </w:tc>
        <w:tc>
          <w:tcPr>
            <w:tcW w:w="80" w:type="dxa"/>
            <w:vAlign w:val="bottom"/>
            <w:shd w:val="clear" w:color="auto" w:fill="E0E7ED"/>
          </w:tcPr>
          <w:p>
            <w:pPr>
              <w:spacing w:after="0"/>
              <w:rPr>
                <w:sz w:val="23"/>
                <w:szCs w:val="23"/>
                <w:color w:val="auto"/>
              </w:rPr>
            </w:pPr>
          </w:p>
        </w:tc>
        <w:tc>
          <w:tcPr>
            <w:tcW w:w="240" w:type="dxa"/>
            <w:vAlign w:val="bottom"/>
            <w:shd w:val="clear" w:color="auto" w:fill="E0E7ED"/>
          </w:tcPr>
          <w:p>
            <w:pPr>
              <w:spacing w:after="0"/>
              <w:rPr>
                <w:sz w:val="23"/>
                <w:szCs w:val="23"/>
                <w:color w:val="auto"/>
              </w:rPr>
            </w:pPr>
          </w:p>
        </w:tc>
        <w:tc>
          <w:tcPr>
            <w:tcW w:w="1340" w:type="dxa"/>
            <w:vAlign w:val="bottom"/>
            <w:gridSpan w:val="3"/>
            <w:shd w:val="clear" w:color="auto" w:fill="E0E7ED"/>
          </w:tcPr>
          <w:p>
            <w:pPr>
              <w:jc w:val="right"/>
              <w:ind w:right="180"/>
              <w:spacing w:after="0"/>
              <w:rPr>
                <w:sz w:val="20"/>
                <w:szCs w:val="20"/>
                <w:color w:val="auto"/>
              </w:rPr>
            </w:pPr>
            <w:r>
              <w:rPr>
                <w:rFonts w:ascii="Verdana" w:cs="Verdana" w:eastAsia="Verdana" w:hAnsi="Verdana"/>
                <w:sz w:val="18"/>
                <w:szCs w:val="18"/>
                <w:color w:val="auto"/>
              </w:rPr>
              <w:t>—</w:t>
            </w:r>
          </w:p>
        </w:tc>
        <w:tc>
          <w:tcPr>
            <w:tcW w:w="220" w:type="dxa"/>
            <w:vAlign w:val="bottom"/>
            <w:shd w:val="clear" w:color="auto" w:fill="E0E7ED"/>
          </w:tcPr>
          <w:p>
            <w:pPr>
              <w:spacing w:after="0"/>
              <w:rPr>
                <w:sz w:val="23"/>
                <w:szCs w:val="23"/>
                <w:color w:val="auto"/>
              </w:rPr>
            </w:pPr>
          </w:p>
        </w:tc>
        <w:tc>
          <w:tcPr>
            <w:tcW w:w="12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(1,823)</w:t>
            </w:r>
          </w:p>
        </w:tc>
        <w:tc>
          <w:tcPr>
            <w:tcW w:w="80" w:type="dxa"/>
            <w:vAlign w:val="bottom"/>
            <w:shd w:val="clear" w:color="auto" w:fill="E0E7ED"/>
          </w:tcPr>
          <w:p>
            <w:pPr>
              <w:spacing w:after="0"/>
              <w:rPr>
                <w:sz w:val="23"/>
                <w:szCs w:val="23"/>
                <w:color w:val="auto"/>
              </w:rPr>
            </w:pPr>
          </w:p>
        </w:tc>
        <w:tc>
          <w:tcPr>
            <w:tcW w:w="20" w:type="dxa"/>
            <w:vAlign w:val="bottom"/>
            <w:shd w:val="clear" w:color="auto" w:fill="E0E7ED"/>
          </w:tcPr>
          <w:p>
            <w:pPr>
              <w:spacing w:after="0"/>
              <w:rPr>
                <w:sz w:val="23"/>
                <w:szCs w:val="23"/>
                <w:color w:val="auto"/>
              </w:rPr>
            </w:pPr>
          </w:p>
        </w:tc>
        <w:tc>
          <w:tcPr>
            <w:tcW w:w="300" w:type="dxa"/>
            <w:vAlign w:val="bottom"/>
            <w:shd w:val="clear" w:color="auto" w:fill="E0E7ED"/>
          </w:tcPr>
          <w:p>
            <w:pPr>
              <w:spacing w:after="0"/>
              <w:rPr>
                <w:sz w:val="23"/>
                <w:szCs w:val="23"/>
                <w:color w:val="auto"/>
              </w:rPr>
            </w:pPr>
          </w:p>
        </w:tc>
        <w:tc>
          <w:tcPr>
            <w:tcW w:w="12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468,223</w:t>
            </w:r>
          </w:p>
        </w:tc>
        <w:tc>
          <w:tcPr>
            <w:tcW w:w="0" w:type="dxa"/>
            <w:vAlign w:val="bottom"/>
          </w:tcPr>
          <w:p>
            <w:pPr>
              <w:spacing w:after="0"/>
              <w:rPr>
                <w:sz w:val="1"/>
                <w:szCs w:val="1"/>
                <w:color w:val="auto"/>
              </w:rPr>
            </w:pPr>
          </w:p>
        </w:tc>
      </w:tr>
      <w:tr>
        <w:trPr>
          <w:trHeight w:val="263"/>
        </w:trPr>
        <w:tc>
          <w:tcPr>
            <w:tcW w:w="4960" w:type="dxa"/>
            <w:vAlign w:val="bottom"/>
          </w:tcPr>
          <w:p>
            <w:pPr>
              <w:ind w:left="180"/>
              <w:spacing w:after="0"/>
              <w:rPr>
                <w:sz w:val="20"/>
                <w:szCs w:val="20"/>
                <w:color w:val="auto"/>
              </w:rPr>
            </w:pPr>
            <w:r>
              <w:rPr>
                <w:rFonts w:ascii="Verdana" w:cs="Verdana" w:eastAsia="Verdana" w:hAnsi="Verdana"/>
                <w:sz w:val="18"/>
                <w:szCs w:val="18"/>
                <w:color w:val="auto"/>
              </w:rPr>
              <w:t>Commercial mortgage-backed securities</w:t>
            </w: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Verdana" w:cs="Verdana" w:eastAsia="Verdana" w:hAnsi="Verdana"/>
                <w:sz w:val="18"/>
                <w:szCs w:val="18"/>
                <w:color w:val="auto"/>
              </w:rPr>
              <w:t>119,044</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40" w:type="dxa"/>
            <w:vAlign w:val="bottom"/>
            <w:gridSpan w:val="3"/>
          </w:tcPr>
          <w:p>
            <w:pPr>
              <w:jc w:val="right"/>
              <w:ind w:right="180"/>
              <w:spacing w:after="0"/>
              <w:rPr>
                <w:sz w:val="20"/>
                <w:szCs w:val="20"/>
                <w:color w:val="auto"/>
              </w:rPr>
            </w:pPr>
            <w:r>
              <w:rPr>
                <w:rFonts w:ascii="Verdana" w:cs="Verdana" w:eastAsia="Verdana" w:hAnsi="Verdana"/>
                <w:sz w:val="18"/>
                <w:szCs w:val="18"/>
                <w:color w:val="auto"/>
              </w:rPr>
              <w:t>—</w:t>
            </w:r>
          </w:p>
        </w:tc>
        <w:tc>
          <w:tcPr>
            <w:tcW w:w="22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Verdana" w:cs="Verdana" w:eastAsia="Verdana" w:hAnsi="Verdana"/>
                <w:sz w:val="18"/>
                <w:szCs w:val="18"/>
                <w:color w:val="auto"/>
              </w:rPr>
              <w:t>(15,535)</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Verdana" w:cs="Verdana" w:eastAsia="Verdana" w:hAnsi="Verdana"/>
                <w:sz w:val="18"/>
                <w:szCs w:val="18"/>
                <w:color w:val="auto"/>
              </w:rPr>
              <w:t>103,509</w:t>
            </w:r>
          </w:p>
        </w:tc>
        <w:tc>
          <w:tcPr>
            <w:tcW w:w="0" w:type="dxa"/>
            <w:vAlign w:val="bottom"/>
          </w:tcPr>
          <w:p>
            <w:pPr>
              <w:spacing w:after="0"/>
              <w:rPr>
                <w:sz w:val="1"/>
                <w:szCs w:val="1"/>
                <w:color w:val="auto"/>
              </w:rPr>
            </w:pPr>
          </w:p>
        </w:tc>
      </w:tr>
      <w:tr>
        <w:trPr>
          <w:trHeight w:val="277"/>
        </w:trPr>
        <w:tc>
          <w:tcPr>
            <w:tcW w:w="496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Residential mortgage-backed securities</w:t>
            </w:r>
          </w:p>
        </w:tc>
        <w:tc>
          <w:tcPr>
            <w:tcW w:w="20" w:type="dxa"/>
            <w:vAlign w:val="bottom"/>
            <w:shd w:val="clear" w:color="auto" w:fill="E0E7ED"/>
          </w:tcPr>
          <w:p>
            <w:pPr>
              <w:spacing w:after="0"/>
              <w:rPr>
                <w:sz w:val="24"/>
                <w:szCs w:val="24"/>
                <w:color w:val="auto"/>
              </w:rPr>
            </w:pPr>
          </w:p>
        </w:tc>
        <w:tc>
          <w:tcPr>
            <w:tcW w:w="240" w:type="dxa"/>
            <w:vAlign w:val="bottom"/>
            <w:shd w:val="clear" w:color="auto" w:fill="E0E7ED"/>
          </w:tcPr>
          <w:p>
            <w:pPr>
              <w:spacing w:after="0"/>
              <w:rPr>
                <w:sz w:val="24"/>
                <w:szCs w:val="24"/>
                <w:color w:val="auto"/>
              </w:rPr>
            </w:pPr>
          </w:p>
        </w:tc>
        <w:tc>
          <w:tcPr>
            <w:tcW w:w="12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1,306,854</w:t>
            </w:r>
          </w:p>
        </w:tc>
        <w:tc>
          <w:tcPr>
            <w:tcW w:w="20" w:type="dxa"/>
            <w:vAlign w:val="bottom"/>
            <w:shd w:val="clear" w:color="auto" w:fill="E0E7ED"/>
          </w:tcPr>
          <w:p>
            <w:pPr>
              <w:spacing w:after="0"/>
              <w:rPr>
                <w:sz w:val="24"/>
                <w:szCs w:val="24"/>
                <w:color w:val="auto"/>
              </w:rPr>
            </w:pPr>
          </w:p>
        </w:tc>
        <w:tc>
          <w:tcPr>
            <w:tcW w:w="80" w:type="dxa"/>
            <w:vAlign w:val="bottom"/>
            <w:shd w:val="clear" w:color="auto" w:fill="E0E7ED"/>
          </w:tcPr>
          <w:p>
            <w:pPr>
              <w:spacing w:after="0"/>
              <w:rPr>
                <w:sz w:val="24"/>
                <w:szCs w:val="24"/>
                <w:color w:val="auto"/>
              </w:rPr>
            </w:pPr>
          </w:p>
        </w:tc>
        <w:tc>
          <w:tcPr>
            <w:tcW w:w="240" w:type="dxa"/>
            <w:vAlign w:val="bottom"/>
            <w:shd w:val="clear" w:color="auto" w:fill="E0E7ED"/>
          </w:tcPr>
          <w:p>
            <w:pPr>
              <w:spacing w:after="0"/>
              <w:rPr>
                <w:sz w:val="24"/>
                <w:szCs w:val="24"/>
                <w:color w:val="auto"/>
              </w:rPr>
            </w:pPr>
          </w:p>
        </w:tc>
        <w:tc>
          <w:tcPr>
            <w:tcW w:w="12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5</w:t>
            </w:r>
          </w:p>
        </w:tc>
        <w:tc>
          <w:tcPr>
            <w:tcW w:w="20" w:type="dxa"/>
            <w:vAlign w:val="bottom"/>
            <w:shd w:val="clear" w:color="auto" w:fill="E0E7ED"/>
          </w:tcPr>
          <w:p>
            <w:pPr>
              <w:spacing w:after="0"/>
              <w:rPr>
                <w:sz w:val="24"/>
                <w:szCs w:val="24"/>
                <w:color w:val="auto"/>
              </w:rPr>
            </w:pPr>
          </w:p>
        </w:tc>
        <w:tc>
          <w:tcPr>
            <w:tcW w:w="80" w:type="dxa"/>
            <w:vAlign w:val="bottom"/>
            <w:shd w:val="clear" w:color="auto" w:fill="E0E7ED"/>
          </w:tcPr>
          <w:p>
            <w:pPr>
              <w:spacing w:after="0"/>
              <w:rPr>
                <w:sz w:val="24"/>
                <w:szCs w:val="24"/>
                <w:color w:val="auto"/>
              </w:rPr>
            </w:pPr>
          </w:p>
        </w:tc>
        <w:tc>
          <w:tcPr>
            <w:tcW w:w="220" w:type="dxa"/>
            <w:vAlign w:val="bottom"/>
            <w:shd w:val="clear" w:color="auto" w:fill="E0E7ED"/>
          </w:tcPr>
          <w:p>
            <w:pPr>
              <w:spacing w:after="0"/>
              <w:rPr>
                <w:sz w:val="24"/>
                <w:szCs w:val="24"/>
                <w:color w:val="auto"/>
              </w:rPr>
            </w:pPr>
          </w:p>
        </w:tc>
        <w:tc>
          <w:tcPr>
            <w:tcW w:w="12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(195,547)</w:t>
            </w:r>
          </w:p>
        </w:tc>
        <w:tc>
          <w:tcPr>
            <w:tcW w:w="80" w:type="dxa"/>
            <w:vAlign w:val="bottom"/>
            <w:shd w:val="clear" w:color="auto" w:fill="E0E7ED"/>
          </w:tcPr>
          <w:p>
            <w:pPr>
              <w:spacing w:after="0"/>
              <w:rPr>
                <w:sz w:val="24"/>
                <w:szCs w:val="24"/>
                <w:color w:val="auto"/>
              </w:rPr>
            </w:pPr>
          </w:p>
        </w:tc>
        <w:tc>
          <w:tcPr>
            <w:tcW w:w="20" w:type="dxa"/>
            <w:vAlign w:val="bottom"/>
            <w:shd w:val="clear" w:color="auto" w:fill="E0E7ED"/>
          </w:tcPr>
          <w:p>
            <w:pPr>
              <w:spacing w:after="0"/>
              <w:rPr>
                <w:sz w:val="24"/>
                <w:szCs w:val="24"/>
                <w:color w:val="auto"/>
              </w:rPr>
            </w:pPr>
          </w:p>
        </w:tc>
        <w:tc>
          <w:tcPr>
            <w:tcW w:w="300" w:type="dxa"/>
            <w:vAlign w:val="bottom"/>
            <w:shd w:val="clear" w:color="auto" w:fill="E0E7ED"/>
          </w:tcPr>
          <w:p>
            <w:pPr>
              <w:spacing w:after="0"/>
              <w:rPr>
                <w:sz w:val="24"/>
                <w:szCs w:val="24"/>
                <w:color w:val="auto"/>
              </w:rPr>
            </w:pPr>
          </w:p>
        </w:tc>
        <w:tc>
          <w:tcPr>
            <w:tcW w:w="12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1,111,312</w:t>
            </w:r>
          </w:p>
        </w:tc>
        <w:tc>
          <w:tcPr>
            <w:tcW w:w="0" w:type="dxa"/>
            <w:vAlign w:val="bottom"/>
          </w:tcPr>
          <w:p>
            <w:pPr>
              <w:spacing w:after="0"/>
              <w:rPr>
                <w:sz w:val="1"/>
                <w:szCs w:val="1"/>
                <w:color w:val="auto"/>
              </w:rPr>
            </w:pPr>
          </w:p>
        </w:tc>
      </w:tr>
      <w:tr>
        <w:trPr>
          <w:trHeight w:val="264"/>
        </w:trPr>
        <w:tc>
          <w:tcPr>
            <w:tcW w:w="4960" w:type="dxa"/>
            <w:vAlign w:val="bottom"/>
            <w:tcBorders>
              <w:bottom w:val="single" w:sz="8" w:color="E0E7ED"/>
            </w:tcBorders>
          </w:tcPr>
          <w:p>
            <w:pPr>
              <w:ind w:left="180"/>
              <w:spacing w:after="0"/>
              <w:rPr>
                <w:sz w:val="20"/>
                <w:szCs w:val="20"/>
                <w:color w:val="auto"/>
              </w:rPr>
            </w:pPr>
            <w:r>
              <w:rPr>
                <w:rFonts w:ascii="Verdana" w:cs="Verdana" w:eastAsia="Verdana" w:hAnsi="Verdana"/>
                <w:sz w:val="18"/>
                <w:szCs w:val="18"/>
                <w:color w:val="auto"/>
              </w:rPr>
              <w:t>Corporate debt securities</w:t>
            </w:r>
          </w:p>
        </w:tc>
        <w:tc>
          <w:tcPr>
            <w:tcW w:w="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225,947</w:t>
            </w:r>
          </w:p>
        </w:tc>
        <w:tc>
          <w:tcPr>
            <w:tcW w:w="20" w:type="dxa"/>
            <w:vAlign w:val="bottom"/>
            <w:tcBorders>
              <w:bottom w:val="single" w:sz="8" w:color="E0E7ED"/>
            </w:tcBorders>
          </w:tcPr>
          <w:p>
            <w:pPr>
              <w:spacing w:after="0"/>
              <w:rPr>
                <w:sz w:val="22"/>
                <w:szCs w:val="22"/>
                <w:color w:val="auto"/>
              </w:rPr>
            </w:pPr>
          </w:p>
        </w:tc>
        <w:tc>
          <w:tcPr>
            <w:tcW w:w="80" w:type="dxa"/>
            <w:vAlign w:val="bottom"/>
            <w:tcBorders>
              <w:bottom w:val="single" w:sz="8" w:color="E0E7ED"/>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128</w:t>
            </w:r>
          </w:p>
        </w:tc>
        <w:tc>
          <w:tcPr>
            <w:tcW w:w="20" w:type="dxa"/>
            <w:vAlign w:val="bottom"/>
            <w:tcBorders>
              <w:bottom w:val="single" w:sz="8" w:color="E0E7ED"/>
            </w:tcBorders>
          </w:tcPr>
          <w:p>
            <w:pPr>
              <w:spacing w:after="0"/>
              <w:rPr>
                <w:sz w:val="22"/>
                <w:szCs w:val="22"/>
                <w:color w:val="auto"/>
              </w:rPr>
            </w:pPr>
          </w:p>
        </w:tc>
        <w:tc>
          <w:tcPr>
            <w:tcW w:w="80" w:type="dxa"/>
            <w:vAlign w:val="bottom"/>
            <w:tcBorders>
              <w:bottom w:val="single" w:sz="8" w:color="E0E7ED"/>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(16,171)</w:t>
            </w:r>
          </w:p>
        </w:tc>
        <w:tc>
          <w:tcPr>
            <w:tcW w:w="80" w:type="dxa"/>
            <w:vAlign w:val="bottom"/>
            <w:tcBorders>
              <w:bottom w:val="single" w:sz="8" w:color="E0E7ED"/>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209,904</w:t>
            </w:r>
          </w:p>
        </w:tc>
        <w:tc>
          <w:tcPr>
            <w:tcW w:w="0" w:type="dxa"/>
            <w:vAlign w:val="bottom"/>
          </w:tcPr>
          <w:p>
            <w:pPr>
              <w:spacing w:after="0"/>
              <w:rPr>
                <w:sz w:val="1"/>
                <w:szCs w:val="1"/>
                <w:color w:val="auto"/>
              </w:rPr>
            </w:pPr>
          </w:p>
        </w:tc>
      </w:tr>
      <w:tr>
        <w:trPr>
          <w:trHeight w:val="295"/>
        </w:trPr>
        <w:tc>
          <w:tcPr>
            <w:tcW w:w="4960" w:type="dxa"/>
            <w:vAlign w:val="bottom"/>
            <w:tcBorders>
              <w:bottom w:val="single" w:sz="8" w:color="E0E7ED"/>
            </w:tcBorders>
            <w:shd w:val="clear" w:color="auto" w:fill="E0E7ED"/>
          </w:tcPr>
          <w:p>
            <w:pPr>
              <w:ind w:left="20"/>
              <w:spacing w:after="0"/>
              <w:rPr>
                <w:sz w:val="20"/>
                <w:szCs w:val="20"/>
                <w:color w:val="auto"/>
              </w:rPr>
            </w:pPr>
            <w:r>
              <w:rPr>
                <w:rFonts w:ascii="Verdana" w:cs="Verdana" w:eastAsia="Verdana" w:hAnsi="Verdana"/>
                <w:sz w:val="18"/>
                <w:szCs w:val="18"/>
                <w:color w:val="auto"/>
              </w:rPr>
              <w:t>Total debt securities available for sale</w:t>
            </w:r>
          </w:p>
        </w:tc>
        <w:tc>
          <w:tcPr>
            <w:tcW w:w="260" w:type="dxa"/>
            <w:vAlign w:val="bottom"/>
            <w:tcBorders>
              <w:bottom w:val="single" w:sz="8" w:color="auto"/>
            </w:tcBorders>
            <w:gridSpan w:val="2"/>
            <w:shd w:val="clear" w:color="auto" w:fill="E0E7ED"/>
          </w:tcPr>
          <w:p>
            <w:pPr>
              <w:jc w:val="right"/>
              <w:ind w:right="120"/>
              <w:spacing w:after="0"/>
              <w:rPr>
                <w:sz w:val="20"/>
                <w:szCs w:val="20"/>
                <w:color w:val="auto"/>
              </w:rPr>
            </w:pPr>
            <w:r>
              <w:rPr>
                <w:rFonts w:ascii="Verdana" w:cs="Verdana" w:eastAsia="Verdana" w:hAnsi="Verdana"/>
                <w:sz w:val="18"/>
                <w:szCs w:val="18"/>
                <w:color w:val="auto"/>
              </w:rPr>
              <w:t>$</w:t>
            </w:r>
          </w:p>
        </w:tc>
        <w:tc>
          <w:tcPr>
            <w:tcW w:w="124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2,334,630</w:t>
            </w:r>
          </w:p>
        </w:tc>
        <w:tc>
          <w:tcPr>
            <w:tcW w:w="20" w:type="dxa"/>
            <w:vAlign w:val="bottom"/>
            <w:tcBorders>
              <w:bottom w:val="single" w:sz="8" w:color="E0E7ED"/>
            </w:tcBorders>
            <w:shd w:val="clear" w:color="auto" w:fill="E0E7ED"/>
          </w:tcPr>
          <w:p>
            <w:pPr>
              <w:spacing w:after="0"/>
              <w:rPr>
                <w:sz w:val="24"/>
                <w:szCs w:val="24"/>
                <w:color w:val="auto"/>
              </w:rPr>
            </w:pPr>
          </w:p>
        </w:tc>
        <w:tc>
          <w:tcPr>
            <w:tcW w:w="80" w:type="dxa"/>
            <w:vAlign w:val="bottom"/>
            <w:tcBorders>
              <w:bottom w:val="single" w:sz="8" w:color="E0E7ED"/>
            </w:tcBorders>
            <w:shd w:val="clear" w:color="auto" w:fill="E0E7ED"/>
          </w:tcPr>
          <w:p>
            <w:pPr>
              <w:spacing w:after="0"/>
              <w:rPr>
                <w:sz w:val="24"/>
                <w:szCs w:val="24"/>
                <w:color w:val="auto"/>
              </w:rPr>
            </w:pPr>
          </w:p>
        </w:tc>
        <w:tc>
          <w:tcPr>
            <w:tcW w:w="240" w:type="dxa"/>
            <w:vAlign w:val="bottom"/>
            <w:tcBorders>
              <w:bottom w:val="single" w:sz="8" w:color="auto"/>
            </w:tcBorders>
            <w:shd w:val="clear" w:color="auto" w:fill="E0E7ED"/>
          </w:tcPr>
          <w:p>
            <w:pPr>
              <w:jc w:val="right"/>
              <w:ind w:right="30"/>
              <w:spacing w:after="0"/>
              <w:rPr>
                <w:sz w:val="20"/>
                <w:szCs w:val="20"/>
                <w:color w:val="auto"/>
              </w:rPr>
            </w:pPr>
            <w:r>
              <w:rPr>
                <w:rFonts w:ascii="Verdana" w:cs="Verdana" w:eastAsia="Verdana" w:hAnsi="Verdana"/>
                <w:sz w:val="18"/>
                <w:szCs w:val="18"/>
                <w:color w:val="auto"/>
                <w:w w:val="86"/>
              </w:rPr>
              <w:t>$</w:t>
            </w:r>
          </w:p>
        </w:tc>
        <w:tc>
          <w:tcPr>
            <w:tcW w:w="124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186</w:t>
            </w:r>
          </w:p>
        </w:tc>
        <w:tc>
          <w:tcPr>
            <w:tcW w:w="20" w:type="dxa"/>
            <w:vAlign w:val="bottom"/>
            <w:tcBorders>
              <w:bottom w:val="single" w:sz="8" w:color="E0E7ED"/>
            </w:tcBorders>
            <w:shd w:val="clear" w:color="auto" w:fill="E0E7ED"/>
          </w:tcPr>
          <w:p>
            <w:pPr>
              <w:spacing w:after="0"/>
              <w:rPr>
                <w:sz w:val="24"/>
                <w:szCs w:val="24"/>
                <w:color w:val="auto"/>
              </w:rPr>
            </w:pPr>
          </w:p>
        </w:tc>
        <w:tc>
          <w:tcPr>
            <w:tcW w:w="80" w:type="dxa"/>
            <w:vAlign w:val="bottom"/>
            <w:tcBorders>
              <w:bottom w:val="single" w:sz="8" w:color="E0E7ED"/>
            </w:tcBorders>
            <w:shd w:val="clear" w:color="auto" w:fill="E0E7ED"/>
          </w:tcPr>
          <w:p>
            <w:pPr>
              <w:spacing w:after="0"/>
              <w:rPr>
                <w:sz w:val="24"/>
                <w:szCs w:val="24"/>
                <w:color w:val="auto"/>
              </w:rPr>
            </w:pPr>
          </w:p>
        </w:tc>
        <w:tc>
          <w:tcPr>
            <w:tcW w:w="220" w:type="dxa"/>
            <w:vAlign w:val="bottom"/>
            <w:tcBorders>
              <w:bottom w:val="single" w:sz="8" w:color="auto"/>
            </w:tcBorders>
            <w:shd w:val="clear" w:color="auto" w:fill="E0E7ED"/>
          </w:tcPr>
          <w:p>
            <w:pPr>
              <w:jc w:val="right"/>
              <w:ind w:right="10"/>
              <w:spacing w:after="0"/>
              <w:rPr>
                <w:sz w:val="20"/>
                <w:szCs w:val="20"/>
                <w:color w:val="auto"/>
              </w:rPr>
            </w:pPr>
            <w:r>
              <w:rPr>
                <w:rFonts w:ascii="Verdana" w:cs="Verdana" w:eastAsia="Verdana" w:hAnsi="Verdana"/>
                <w:sz w:val="18"/>
                <w:szCs w:val="18"/>
                <w:color w:val="auto"/>
                <w:w w:val="86"/>
              </w:rPr>
              <w:t>$</w:t>
            </w:r>
          </w:p>
        </w:tc>
        <w:tc>
          <w:tcPr>
            <w:tcW w:w="128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(247,245)</w:t>
            </w:r>
          </w:p>
        </w:tc>
        <w:tc>
          <w:tcPr>
            <w:tcW w:w="80" w:type="dxa"/>
            <w:vAlign w:val="bottom"/>
            <w:tcBorders>
              <w:bottom w:val="single" w:sz="8" w:color="E0E7ED"/>
            </w:tcBorders>
            <w:shd w:val="clear" w:color="auto" w:fill="E0E7ED"/>
          </w:tcPr>
          <w:p>
            <w:pPr>
              <w:spacing w:after="0"/>
              <w:rPr>
                <w:sz w:val="24"/>
                <w:szCs w:val="24"/>
                <w:color w:val="auto"/>
              </w:rPr>
            </w:pPr>
          </w:p>
        </w:tc>
        <w:tc>
          <w:tcPr>
            <w:tcW w:w="320" w:type="dxa"/>
            <w:vAlign w:val="bottom"/>
            <w:tcBorders>
              <w:bottom w:val="single" w:sz="8" w:color="auto"/>
            </w:tcBorders>
            <w:gridSpan w:val="2"/>
            <w:shd w:val="clear" w:color="auto" w:fill="E0E7ED"/>
          </w:tcPr>
          <w:p>
            <w:pPr>
              <w:jc w:val="right"/>
              <w:ind w:right="180"/>
              <w:spacing w:after="0"/>
              <w:rPr>
                <w:sz w:val="20"/>
                <w:szCs w:val="20"/>
                <w:color w:val="auto"/>
              </w:rPr>
            </w:pPr>
            <w:r>
              <w:rPr>
                <w:rFonts w:ascii="Verdana" w:cs="Verdana" w:eastAsia="Verdana" w:hAnsi="Verdana"/>
                <w:sz w:val="18"/>
                <w:szCs w:val="18"/>
                <w:color w:val="auto"/>
              </w:rPr>
              <w:t>$</w:t>
            </w:r>
          </w:p>
        </w:tc>
        <w:tc>
          <w:tcPr>
            <w:tcW w:w="120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2,087,571</w:t>
            </w:r>
          </w:p>
        </w:tc>
        <w:tc>
          <w:tcPr>
            <w:tcW w:w="0" w:type="dxa"/>
            <w:vAlign w:val="bottom"/>
          </w:tcPr>
          <w:p>
            <w:pPr>
              <w:spacing w:after="0"/>
              <w:rPr>
                <w:sz w:val="1"/>
                <w:szCs w:val="1"/>
                <w:color w:val="auto"/>
              </w:rPr>
            </w:pPr>
          </w:p>
        </w:tc>
      </w:tr>
      <w:tr>
        <w:trPr>
          <w:trHeight w:val="20"/>
        </w:trPr>
        <w:tc>
          <w:tcPr>
            <w:tcW w:w="4960" w:type="dxa"/>
            <w:vAlign w:val="bottom"/>
            <w:tcBorders>
              <w:top w:val="single" w:sz="8" w:color="E0E7ED"/>
            </w:tcBorders>
          </w:tcPr>
          <w:p>
            <w:pPr>
              <w:spacing w:after="0" w:line="20" w:lineRule="exact"/>
              <w:rPr>
                <w:sz w:val="1"/>
                <w:szCs w:val="1"/>
                <w:color w:val="auto"/>
              </w:rPr>
            </w:pPr>
          </w:p>
        </w:tc>
        <w:tc>
          <w:tcPr>
            <w:tcW w:w="20" w:type="dxa"/>
            <w:vAlign w:val="bottom"/>
            <w:tcBorders>
              <w:top w:val="single" w:sz="8" w:color="E0E7ED"/>
              <w:bottom w:val="single" w:sz="8" w:color="auto"/>
            </w:tcBorders>
          </w:tcPr>
          <w:p>
            <w:pPr>
              <w:spacing w:after="0" w:line="20" w:lineRule="exact"/>
              <w:rPr>
                <w:sz w:val="1"/>
                <w:szCs w:val="1"/>
                <w:color w:val="auto"/>
              </w:rPr>
            </w:pPr>
          </w:p>
        </w:tc>
        <w:tc>
          <w:tcPr>
            <w:tcW w:w="240" w:type="dxa"/>
            <w:vAlign w:val="bottom"/>
            <w:tcBorders>
              <w:top w:val="single" w:sz="8" w:color="E0E7ED"/>
              <w:bottom w:val="single" w:sz="8" w:color="auto"/>
            </w:tcBorders>
          </w:tcPr>
          <w:p>
            <w:pPr>
              <w:spacing w:after="0" w:line="20" w:lineRule="exact"/>
              <w:rPr>
                <w:sz w:val="1"/>
                <w:szCs w:val="1"/>
                <w:color w:val="auto"/>
              </w:rPr>
            </w:pPr>
          </w:p>
        </w:tc>
        <w:tc>
          <w:tcPr>
            <w:tcW w:w="1240" w:type="dxa"/>
            <w:vAlign w:val="bottom"/>
            <w:tcBorders>
              <w:top w:val="single" w:sz="8" w:color="E0E7ED"/>
              <w:bottom w:val="single" w:sz="8" w:color="auto"/>
            </w:tcBorders>
          </w:tcPr>
          <w:p>
            <w:pPr>
              <w:spacing w:after="0" w:line="20" w:lineRule="exact"/>
              <w:rPr>
                <w:sz w:val="1"/>
                <w:szCs w:val="1"/>
                <w:color w:val="auto"/>
              </w:rPr>
            </w:pPr>
          </w:p>
        </w:tc>
        <w:tc>
          <w:tcPr>
            <w:tcW w:w="20" w:type="dxa"/>
            <w:vAlign w:val="bottom"/>
            <w:tcBorders>
              <w:top w:val="single" w:sz="8" w:color="E0E7ED"/>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240" w:type="dxa"/>
            <w:vAlign w:val="bottom"/>
            <w:tcBorders>
              <w:top w:val="single" w:sz="8" w:color="E0E7ED"/>
              <w:bottom w:val="single" w:sz="8" w:color="auto"/>
            </w:tcBorders>
          </w:tcPr>
          <w:p>
            <w:pPr>
              <w:spacing w:after="0" w:line="20" w:lineRule="exact"/>
              <w:rPr>
                <w:sz w:val="1"/>
                <w:szCs w:val="1"/>
                <w:color w:val="auto"/>
              </w:rPr>
            </w:pPr>
          </w:p>
        </w:tc>
        <w:tc>
          <w:tcPr>
            <w:tcW w:w="1240" w:type="dxa"/>
            <w:vAlign w:val="bottom"/>
            <w:tcBorders>
              <w:top w:val="single" w:sz="8" w:color="E0E7ED"/>
              <w:bottom w:val="single" w:sz="8" w:color="auto"/>
            </w:tcBorders>
          </w:tcPr>
          <w:p>
            <w:pPr>
              <w:spacing w:after="0" w:line="20" w:lineRule="exact"/>
              <w:rPr>
                <w:sz w:val="1"/>
                <w:szCs w:val="1"/>
                <w:color w:val="auto"/>
              </w:rPr>
            </w:pPr>
          </w:p>
        </w:tc>
        <w:tc>
          <w:tcPr>
            <w:tcW w:w="20" w:type="dxa"/>
            <w:vAlign w:val="bottom"/>
            <w:tcBorders>
              <w:top w:val="single" w:sz="8" w:color="E0E7ED"/>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1500" w:type="dxa"/>
            <w:vAlign w:val="bottom"/>
            <w:tcBorders>
              <w:top w:val="single" w:sz="8" w:color="E0E7ED"/>
              <w:bottom w:val="single" w:sz="8" w:color="auto"/>
            </w:tcBorders>
            <w:gridSpan w:val="2"/>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20" w:type="dxa"/>
            <w:vAlign w:val="bottom"/>
            <w:tcBorders>
              <w:top w:val="single" w:sz="8" w:color="E0E7ED"/>
              <w:bottom w:val="single" w:sz="8" w:color="auto"/>
            </w:tcBorders>
          </w:tcPr>
          <w:p>
            <w:pPr>
              <w:spacing w:after="0" w:line="20" w:lineRule="exact"/>
              <w:rPr>
                <w:sz w:val="1"/>
                <w:szCs w:val="1"/>
                <w:color w:val="auto"/>
              </w:rPr>
            </w:pPr>
          </w:p>
        </w:tc>
        <w:tc>
          <w:tcPr>
            <w:tcW w:w="300" w:type="dxa"/>
            <w:vAlign w:val="bottom"/>
            <w:tcBorders>
              <w:top w:val="single" w:sz="8" w:color="E0E7ED"/>
              <w:bottom w:val="single" w:sz="8" w:color="auto"/>
            </w:tcBorders>
          </w:tcPr>
          <w:p>
            <w:pPr>
              <w:spacing w:after="0" w:line="20" w:lineRule="exact"/>
              <w:rPr>
                <w:sz w:val="1"/>
                <w:szCs w:val="1"/>
                <w:color w:val="auto"/>
              </w:rPr>
            </w:pPr>
          </w:p>
        </w:tc>
        <w:tc>
          <w:tcPr>
            <w:tcW w:w="1200" w:type="dxa"/>
            <w:vAlign w:val="bottom"/>
            <w:tcBorders>
              <w:top w:val="single" w:sz="8" w:color="E0E7ED"/>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4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gridSpan w:val="3"/>
            <w:vMerge w:val="restart"/>
          </w:tcPr>
          <w:p>
            <w:pPr>
              <w:jc w:val="center"/>
              <w:ind w:right="340"/>
              <w:spacing w:after="0"/>
              <w:rPr>
                <w:sz w:val="20"/>
                <w:szCs w:val="20"/>
                <w:color w:val="auto"/>
              </w:rPr>
            </w:pPr>
            <w:r>
              <w:rPr>
                <w:rFonts w:ascii="Verdana" w:cs="Verdana" w:eastAsia="Verdana" w:hAnsi="Verdana"/>
                <w:sz w:val="13"/>
                <w:szCs w:val="13"/>
                <w:b w:val="1"/>
                <w:bCs w:val="1"/>
                <w:color w:val="auto"/>
                <w:w w:val="95"/>
              </w:rPr>
              <w:t>Amortized</w:t>
            </w:r>
          </w:p>
        </w:tc>
        <w:tc>
          <w:tcPr>
            <w:tcW w:w="24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5"/>
          </w:tcPr>
          <w:p>
            <w:pPr>
              <w:jc w:val="center"/>
              <w:ind w:right="134"/>
              <w:spacing w:after="0"/>
              <w:rPr>
                <w:sz w:val="20"/>
                <w:szCs w:val="20"/>
                <w:color w:val="auto"/>
              </w:rPr>
            </w:pPr>
            <w:r>
              <w:rPr>
                <w:rFonts w:ascii="Verdana" w:cs="Verdana" w:eastAsia="Verdana" w:hAnsi="Verdana"/>
                <w:sz w:val="13"/>
                <w:szCs w:val="13"/>
                <w:b w:val="1"/>
                <w:bCs w:val="1"/>
                <w:color w:val="auto"/>
                <w:w w:val="98"/>
              </w:rPr>
              <w:t>Unrecognized</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vMerge w:val="restart"/>
          </w:tcPr>
          <w:p>
            <w:pPr>
              <w:jc w:val="center"/>
              <w:ind w:right="217"/>
              <w:spacing w:after="0"/>
              <w:rPr>
                <w:sz w:val="20"/>
                <w:szCs w:val="20"/>
                <w:color w:val="auto"/>
              </w:rPr>
            </w:pPr>
            <w:r>
              <w:rPr>
                <w:rFonts w:ascii="Verdana" w:cs="Verdana" w:eastAsia="Verdana" w:hAnsi="Verdana"/>
                <w:sz w:val="13"/>
                <w:szCs w:val="13"/>
                <w:b w:val="1"/>
                <w:bCs w:val="1"/>
                <w:color w:val="auto"/>
                <w:w w:val="92"/>
              </w:rPr>
              <w:t>Fair</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gridSpan w:val="3"/>
            <w:vMerge w:val="continue"/>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gridSpan w:val="3"/>
            <w:vMerge w:val="restart"/>
          </w:tcPr>
          <w:p>
            <w:pPr>
              <w:ind w:left="100"/>
              <w:spacing w:after="0"/>
              <w:rPr>
                <w:sz w:val="20"/>
                <w:szCs w:val="20"/>
                <w:color w:val="auto"/>
              </w:rPr>
            </w:pPr>
            <w:r>
              <w:rPr>
                <w:rFonts w:ascii="Verdana" w:cs="Verdana" w:eastAsia="Verdana" w:hAnsi="Verdana"/>
                <w:sz w:val="13"/>
                <w:szCs w:val="13"/>
                <w:b w:val="1"/>
                <w:bCs w:val="1"/>
                <w:color w:val="auto"/>
              </w:rPr>
              <w:t>Gross Gains</w:t>
            </w:r>
          </w:p>
        </w:tc>
        <w:tc>
          <w:tcPr>
            <w:tcW w:w="220" w:type="dxa"/>
            <w:vAlign w:val="bottom"/>
          </w:tcPr>
          <w:p>
            <w:pPr>
              <w:spacing w:after="0"/>
              <w:rPr>
                <w:sz w:val="2"/>
                <w:szCs w:val="2"/>
                <w:color w:val="auto"/>
              </w:rPr>
            </w:pPr>
          </w:p>
        </w:tc>
        <w:tc>
          <w:tcPr>
            <w:tcW w:w="1360" w:type="dxa"/>
            <w:vAlign w:val="bottom"/>
            <w:gridSpan w:val="2"/>
            <w:vMerge w:val="restart"/>
          </w:tcPr>
          <w:p>
            <w:pPr>
              <w:ind w:left="80"/>
              <w:spacing w:after="0"/>
              <w:rPr>
                <w:sz w:val="20"/>
                <w:szCs w:val="20"/>
                <w:color w:val="auto"/>
              </w:rPr>
            </w:pPr>
            <w:r>
              <w:rPr>
                <w:rFonts w:ascii="Verdana" w:cs="Verdana" w:eastAsia="Verdana" w:hAnsi="Verdana"/>
                <w:sz w:val="13"/>
                <w:szCs w:val="13"/>
                <w:b w:val="1"/>
                <w:bCs w:val="1"/>
                <w:color w:val="auto"/>
              </w:rPr>
              <w:t>Gross Losses</w:t>
            </w: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4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gridSpan w:val="3"/>
          </w:tcPr>
          <w:p>
            <w:pPr>
              <w:jc w:val="center"/>
              <w:ind w:right="320"/>
              <w:spacing w:after="0"/>
              <w:rPr>
                <w:sz w:val="20"/>
                <w:szCs w:val="20"/>
                <w:color w:val="auto"/>
              </w:rPr>
            </w:pPr>
            <w:r>
              <w:rPr>
                <w:rFonts w:ascii="Verdana" w:cs="Verdana" w:eastAsia="Verdana" w:hAnsi="Verdana"/>
                <w:sz w:val="13"/>
                <w:szCs w:val="13"/>
                <w:b w:val="1"/>
                <w:bCs w:val="1"/>
                <w:color w:val="auto"/>
                <w:w w:val="93"/>
              </w:rPr>
              <w:t>Cost</w:t>
            </w:r>
          </w:p>
        </w:tc>
        <w:tc>
          <w:tcPr>
            <w:tcW w:w="240" w:type="dxa"/>
            <w:vAlign w:val="bottom"/>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jc w:val="center"/>
              <w:ind w:right="217"/>
              <w:spacing w:after="0"/>
              <w:rPr>
                <w:sz w:val="20"/>
                <w:szCs w:val="20"/>
                <w:color w:val="auto"/>
              </w:rPr>
            </w:pPr>
            <w:r>
              <w:rPr>
                <w:rFonts w:ascii="Verdana" w:cs="Verdana" w:eastAsia="Verdana" w:hAnsi="Verdana"/>
                <w:sz w:val="13"/>
                <w:szCs w:val="13"/>
                <w:b w:val="1"/>
                <w:bCs w:val="1"/>
                <w:color w:val="auto"/>
                <w:w w:val="92"/>
              </w:rPr>
              <w:t>Value</w:t>
            </w:r>
          </w:p>
        </w:tc>
        <w:tc>
          <w:tcPr>
            <w:tcW w:w="0" w:type="dxa"/>
            <w:vAlign w:val="bottom"/>
          </w:tcPr>
          <w:p>
            <w:pPr>
              <w:spacing w:after="0"/>
              <w:rPr>
                <w:sz w:val="1"/>
                <w:szCs w:val="1"/>
                <w:color w:val="auto"/>
              </w:rPr>
            </w:pPr>
          </w:p>
        </w:tc>
      </w:tr>
      <w:tr>
        <w:trPr>
          <w:trHeight w:val="255"/>
        </w:trPr>
        <w:tc>
          <w:tcPr>
            <w:tcW w:w="4960" w:type="dxa"/>
            <w:vAlign w:val="bottom"/>
            <w:tcBorders>
              <w:top w:val="single" w:sz="8" w:color="E0E7ED"/>
            </w:tcBorders>
            <w:shd w:val="clear" w:color="auto" w:fill="E0E7ED"/>
          </w:tcPr>
          <w:p>
            <w:pPr>
              <w:ind w:left="20"/>
              <w:spacing w:after="0"/>
              <w:rPr>
                <w:sz w:val="20"/>
                <w:szCs w:val="20"/>
                <w:color w:val="auto"/>
              </w:rPr>
            </w:pPr>
            <w:r>
              <w:rPr>
                <w:rFonts w:ascii="Verdana" w:cs="Verdana" w:eastAsia="Verdana" w:hAnsi="Verdana"/>
                <w:sz w:val="18"/>
                <w:szCs w:val="18"/>
                <w:b w:val="1"/>
                <w:bCs w:val="1"/>
                <w:color w:val="auto"/>
              </w:rPr>
              <w:t>Debt securities held to maturity</w:t>
            </w:r>
          </w:p>
        </w:tc>
        <w:tc>
          <w:tcPr>
            <w:tcW w:w="20" w:type="dxa"/>
            <w:vAlign w:val="bottom"/>
            <w:tcBorders>
              <w:top w:val="single" w:sz="8" w:color="E0E7ED"/>
            </w:tcBorders>
            <w:shd w:val="clear" w:color="auto" w:fill="E0E7ED"/>
          </w:tcPr>
          <w:p>
            <w:pPr>
              <w:spacing w:after="0"/>
              <w:rPr>
                <w:sz w:val="22"/>
                <w:szCs w:val="22"/>
                <w:color w:val="auto"/>
              </w:rPr>
            </w:pPr>
          </w:p>
        </w:tc>
        <w:tc>
          <w:tcPr>
            <w:tcW w:w="240" w:type="dxa"/>
            <w:vAlign w:val="bottom"/>
            <w:tcBorders>
              <w:top w:val="single" w:sz="8" w:color="auto"/>
            </w:tcBorders>
            <w:shd w:val="clear" w:color="auto" w:fill="E0E7ED"/>
          </w:tcPr>
          <w:p>
            <w:pPr>
              <w:spacing w:after="0"/>
              <w:rPr>
                <w:sz w:val="22"/>
                <w:szCs w:val="22"/>
                <w:color w:val="auto"/>
              </w:rPr>
            </w:pPr>
          </w:p>
        </w:tc>
        <w:tc>
          <w:tcPr>
            <w:tcW w:w="1240" w:type="dxa"/>
            <w:vAlign w:val="bottom"/>
            <w:tcBorders>
              <w:top w:val="single" w:sz="8" w:color="auto"/>
            </w:tcBorders>
            <w:shd w:val="clear" w:color="auto" w:fill="E0E7ED"/>
          </w:tcPr>
          <w:p>
            <w:pPr>
              <w:spacing w:after="0"/>
              <w:rPr>
                <w:sz w:val="22"/>
                <w:szCs w:val="22"/>
                <w:color w:val="auto"/>
              </w:rPr>
            </w:pPr>
          </w:p>
        </w:tc>
        <w:tc>
          <w:tcPr>
            <w:tcW w:w="20" w:type="dxa"/>
            <w:vAlign w:val="bottom"/>
            <w:tcBorders>
              <w:top w:val="single" w:sz="8" w:color="auto"/>
            </w:tcBorders>
            <w:shd w:val="clear" w:color="auto" w:fill="E0E7ED"/>
          </w:tcPr>
          <w:p>
            <w:pPr>
              <w:spacing w:after="0"/>
              <w:rPr>
                <w:sz w:val="22"/>
                <w:szCs w:val="22"/>
                <w:color w:val="auto"/>
              </w:rPr>
            </w:pPr>
          </w:p>
        </w:tc>
        <w:tc>
          <w:tcPr>
            <w:tcW w:w="80" w:type="dxa"/>
            <w:vAlign w:val="bottom"/>
            <w:tcBorders>
              <w:top w:val="single" w:sz="8" w:color="E0E7ED"/>
            </w:tcBorders>
            <w:shd w:val="clear" w:color="auto" w:fill="E0E7ED"/>
          </w:tcPr>
          <w:p>
            <w:pPr>
              <w:spacing w:after="0"/>
              <w:rPr>
                <w:sz w:val="22"/>
                <w:szCs w:val="22"/>
                <w:color w:val="auto"/>
              </w:rPr>
            </w:pPr>
          </w:p>
        </w:tc>
        <w:tc>
          <w:tcPr>
            <w:tcW w:w="240" w:type="dxa"/>
            <w:vAlign w:val="bottom"/>
            <w:tcBorders>
              <w:top w:val="single" w:sz="8" w:color="auto"/>
            </w:tcBorders>
            <w:shd w:val="clear" w:color="auto" w:fill="E0E7ED"/>
          </w:tcPr>
          <w:p>
            <w:pPr>
              <w:spacing w:after="0"/>
              <w:rPr>
                <w:sz w:val="22"/>
                <w:szCs w:val="22"/>
                <w:color w:val="auto"/>
              </w:rPr>
            </w:pPr>
          </w:p>
        </w:tc>
        <w:tc>
          <w:tcPr>
            <w:tcW w:w="1240" w:type="dxa"/>
            <w:vAlign w:val="bottom"/>
            <w:tcBorders>
              <w:top w:val="single" w:sz="8" w:color="auto"/>
            </w:tcBorders>
            <w:shd w:val="clear" w:color="auto" w:fill="E0E7ED"/>
          </w:tcPr>
          <w:p>
            <w:pPr>
              <w:spacing w:after="0"/>
              <w:rPr>
                <w:sz w:val="22"/>
                <w:szCs w:val="22"/>
                <w:color w:val="auto"/>
              </w:rPr>
            </w:pPr>
          </w:p>
        </w:tc>
        <w:tc>
          <w:tcPr>
            <w:tcW w:w="20" w:type="dxa"/>
            <w:vAlign w:val="bottom"/>
            <w:tcBorders>
              <w:top w:val="single" w:sz="8" w:color="auto"/>
            </w:tcBorders>
            <w:shd w:val="clear" w:color="auto" w:fill="E0E7ED"/>
          </w:tcPr>
          <w:p>
            <w:pPr>
              <w:spacing w:after="0"/>
              <w:rPr>
                <w:sz w:val="22"/>
                <w:szCs w:val="22"/>
                <w:color w:val="auto"/>
              </w:rPr>
            </w:pPr>
          </w:p>
        </w:tc>
        <w:tc>
          <w:tcPr>
            <w:tcW w:w="80" w:type="dxa"/>
            <w:vAlign w:val="bottom"/>
            <w:tcBorders>
              <w:top w:val="single" w:sz="8" w:color="E0E7ED"/>
            </w:tcBorders>
            <w:shd w:val="clear" w:color="auto" w:fill="E0E7ED"/>
          </w:tcPr>
          <w:p>
            <w:pPr>
              <w:spacing w:after="0"/>
              <w:rPr>
                <w:sz w:val="22"/>
                <w:szCs w:val="22"/>
                <w:color w:val="auto"/>
              </w:rPr>
            </w:pPr>
          </w:p>
        </w:tc>
        <w:tc>
          <w:tcPr>
            <w:tcW w:w="220" w:type="dxa"/>
            <w:vAlign w:val="bottom"/>
            <w:tcBorders>
              <w:top w:val="single" w:sz="8" w:color="auto"/>
            </w:tcBorders>
            <w:shd w:val="clear" w:color="auto" w:fill="E0E7ED"/>
          </w:tcPr>
          <w:p>
            <w:pPr>
              <w:spacing w:after="0"/>
              <w:rPr>
                <w:sz w:val="22"/>
                <w:szCs w:val="22"/>
                <w:color w:val="auto"/>
              </w:rPr>
            </w:pPr>
          </w:p>
        </w:tc>
        <w:tc>
          <w:tcPr>
            <w:tcW w:w="1280" w:type="dxa"/>
            <w:vAlign w:val="bottom"/>
            <w:tcBorders>
              <w:top w:val="single" w:sz="8" w:color="auto"/>
            </w:tcBorders>
            <w:shd w:val="clear" w:color="auto" w:fill="E0E7ED"/>
          </w:tcPr>
          <w:p>
            <w:pPr>
              <w:spacing w:after="0"/>
              <w:rPr>
                <w:sz w:val="22"/>
                <w:szCs w:val="22"/>
                <w:color w:val="auto"/>
              </w:rPr>
            </w:pPr>
          </w:p>
        </w:tc>
        <w:tc>
          <w:tcPr>
            <w:tcW w:w="80" w:type="dxa"/>
            <w:vAlign w:val="bottom"/>
            <w:tcBorders>
              <w:top w:val="single" w:sz="8" w:color="E0E7ED"/>
            </w:tcBorders>
            <w:shd w:val="clear" w:color="auto" w:fill="E0E7ED"/>
          </w:tcPr>
          <w:p>
            <w:pPr>
              <w:spacing w:after="0"/>
              <w:rPr>
                <w:sz w:val="22"/>
                <w:szCs w:val="22"/>
                <w:color w:val="auto"/>
              </w:rPr>
            </w:pPr>
          </w:p>
        </w:tc>
        <w:tc>
          <w:tcPr>
            <w:tcW w:w="20" w:type="dxa"/>
            <w:vAlign w:val="bottom"/>
            <w:tcBorders>
              <w:top w:val="single" w:sz="8" w:color="E0E7ED"/>
            </w:tcBorders>
            <w:shd w:val="clear" w:color="auto" w:fill="E0E7ED"/>
          </w:tcPr>
          <w:p>
            <w:pPr>
              <w:spacing w:after="0"/>
              <w:rPr>
                <w:sz w:val="22"/>
                <w:szCs w:val="22"/>
                <w:color w:val="auto"/>
              </w:rPr>
            </w:pPr>
          </w:p>
        </w:tc>
        <w:tc>
          <w:tcPr>
            <w:tcW w:w="300" w:type="dxa"/>
            <w:vAlign w:val="bottom"/>
            <w:tcBorders>
              <w:top w:val="single" w:sz="8" w:color="auto"/>
            </w:tcBorders>
            <w:shd w:val="clear" w:color="auto" w:fill="E0E7ED"/>
          </w:tcPr>
          <w:p>
            <w:pPr>
              <w:spacing w:after="0"/>
              <w:rPr>
                <w:sz w:val="22"/>
                <w:szCs w:val="22"/>
                <w:color w:val="auto"/>
              </w:rPr>
            </w:pPr>
          </w:p>
        </w:tc>
        <w:tc>
          <w:tcPr>
            <w:tcW w:w="1200" w:type="dxa"/>
            <w:vAlign w:val="bottom"/>
            <w:tcBorders>
              <w:top w:val="single" w:sz="8" w:color="auto"/>
            </w:tcBorders>
            <w:shd w:val="clear" w:color="auto" w:fill="E0E7ED"/>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4960" w:type="dxa"/>
            <w:vAlign w:val="bottom"/>
          </w:tcPr>
          <w:p>
            <w:pPr>
              <w:ind w:left="180"/>
              <w:spacing w:after="0"/>
              <w:rPr>
                <w:sz w:val="20"/>
                <w:szCs w:val="20"/>
                <w:color w:val="auto"/>
              </w:rPr>
            </w:pPr>
            <w:r>
              <w:rPr>
                <w:rFonts w:ascii="Verdana" w:cs="Verdana" w:eastAsia="Verdana" w:hAnsi="Verdana"/>
                <w:sz w:val="18"/>
                <w:szCs w:val="18"/>
                <w:color w:val="auto"/>
              </w:rPr>
              <w:t>Commercial mortgage-backed securities</w:t>
            </w:r>
          </w:p>
        </w:tc>
        <w:tc>
          <w:tcPr>
            <w:tcW w:w="260" w:type="dxa"/>
            <w:vAlign w:val="bottom"/>
            <w:gridSpan w:val="2"/>
          </w:tcPr>
          <w:p>
            <w:pPr>
              <w:jc w:val="right"/>
              <w:ind w:right="120"/>
              <w:spacing w:after="0"/>
              <w:rPr>
                <w:sz w:val="20"/>
                <w:szCs w:val="20"/>
                <w:color w:val="auto"/>
              </w:rPr>
            </w:pPr>
            <w:r>
              <w:rPr>
                <w:rFonts w:ascii="Verdana" w:cs="Verdana" w:eastAsia="Verdana" w:hAnsi="Verdana"/>
                <w:sz w:val="18"/>
                <w:szCs w:val="18"/>
                <w:color w:val="auto"/>
              </w:rPr>
              <w:t>$</w:t>
            </w:r>
          </w:p>
        </w:tc>
        <w:tc>
          <w:tcPr>
            <w:tcW w:w="1240" w:type="dxa"/>
            <w:vAlign w:val="bottom"/>
          </w:tcPr>
          <w:p>
            <w:pPr>
              <w:jc w:val="right"/>
              <w:spacing w:after="0"/>
              <w:rPr>
                <w:sz w:val="20"/>
                <w:szCs w:val="20"/>
                <w:color w:val="auto"/>
              </w:rPr>
            </w:pPr>
            <w:r>
              <w:rPr>
                <w:rFonts w:ascii="Verdana" w:cs="Verdana" w:eastAsia="Verdana" w:hAnsi="Verdana"/>
                <w:sz w:val="18"/>
                <w:szCs w:val="18"/>
                <w:color w:val="auto"/>
              </w:rPr>
              <w:t>428,526</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jc w:val="right"/>
              <w:ind w:right="10"/>
              <w:spacing w:after="0"/>
              <w:rPr>
                <w:sz w:val="20"/>
                <w:szCs w:val="20"/>
                <w:color w:val="auto"/>
              </w:rPr>
            </w:pPr>
            <w:r>
              <w:rPr>
                <w:rFonts w:ascii="Verdana" w:cs="Verdana" w:eastAsia="Verdana" w:hAnsi="Verdana"/>
                <w:sz w:val="18"/>
                <w:szCs w:val="18"/>
                <w:color w:val="auto"/>
              </w:rPr>
              <w:t>$</w:t>
            </w:r>
          </w:p>
        </w:tc>
        <w:tc>
          <w:tcPr>
            <w:tcW w:w="1340" w:type="dxa"/>
            <w:vAlign w:val="bottom"/>
            <w:gridSpan w:val="3"/>
          </w:tcPr>
          <w:p>
            <w:pPr>
              <w:ind w:left="980"/>
              <w:spacing w:after="0"/>
              <w:rPr>
                <w:sz w:val="20"/>
                <w:szCs w:val="20"/>
                <w:color w:val="auto"/>
              </w:rPr>
            </w:pPr>
            <w:r>
              <w:rPr>
                <w:rFonts w:ascii="Verdana" w:cs="Verdana" w:eastAsia="Verdana" w:hAnsi="Verdana"/>
                <w:sz w:val="18"/>
                <w:szCs w:val="18"/>
                <w:color w:val="auto"/>
              </w:rPr>
              <w:t>—</w:t>
            </w:r>
          </w:p>
        </w:tc>
        <w:tc>
          <w:tcPr>
            <w:tcW w:w="220" w:type="dxa"/>
            <w:vAlign w:val="bottom"/>
          </w:tcPr>
          <w:p>
            <w:pPr>
              <w:jc w:val="right"/>
              <w:spacing w:after="0"/>
              <w:rPr>
                <w:sz w:val="20"/>
                <w:szCs w:val="20"/>
                <w:color w:val="auto"/>
              </w:rPr>
            </w:pPr>
            <w:r>
              <w:rPr>
                <w:rFonts w:ascii="Verdana" w:cs="Verdana" w:eastAsia="Verdana" w:hAnsi="Verdana"/>
                <w:sz w:val="18"/>
                <w:szCs w:val="18"/>
                <w:color w:val="auto"/>
              </w:rPr>
              <w:t>$</w:t>
            </w:r>
          </w:p>
        </w:tc>
        <w:tc>
          <w:tcPr>
            <w:tcW w:w="1280" w:type="dxa"/>
            <w:vAlign w:val="bottom"/>
          </w:tcPr>
          <w:p>
            <w:pPr>
              <w:jc w:val="right"/>
              <w:spacing w:after="0"/>
              <w:rPr>
                <w:sz w:val="20"/>
                <w:szCs w:val="20"/>
                <w:color w:val="auto"/>
              </w:rPr>
            </w:pPr>
            <w:r>
              <w:rPr>
                <w:rFonts w:ascii="Verdana" w:cs="Verdana" w:eastAsia="Verdana" w:hAnsi="Verdana"/>
                <w:sz w:val="18"/>
                <w:szCs w:val="18"/>
                <w:color w:val="auto"/>
              </w:rPr>
              <w:t>(71,000)</w:t>
            </w:r>
          </w:p>
        </w:tc>
        <w:tc>
          <w:tcPr>
            <w:tcW w:w="80" w:type="dxa"/>
            <w:vAlign w:val="bottom"/>
          </w:tcPr>
          <w:p>
            <w:pPr>
              <w:spacing w:after="0"/>
              <w:rPr>
                <w:sz w:val="22"/>
                <w:szCs w:val="22"/>
                <w:color w:val="auto"/>
              </w:rPr>
            </w:pPr>
          </w:p>
        </w:tc>
        <w:tc>
          <w:tcPr>
            <w:tcW w:w="320" w:type="dxa"/>
            <w:vAlign w:val="bottom"/>
            <w:gridSpan w:val="2"/>
          </w:tcPr>
          <w:p>
            <w:pPr>
              <w:jc w:val="right"/>
              <w:ind w:right="160"/>
              <w:spacing w:after="0"/>
              <w:rPr>
                <w:sz w:val="20"/>
                <w:szCs w:val="20"/>
                <w:color w:val="auto"/>
              </w:rPr>
            </w:pPr>
            <w:r>
              <w:rPr>
                <w:rFonts w:ascii="Verdana" w:cs="Verdana" w:eastAsia="Verdana" w:hAnsi="Verdana"/>
                <w:sz w:val="18"/>
                <w:szCs w:val="18"/>
                <w:color w:val="auto"/>
              </w:rPr>
              <w:t>$</w:t>
            </w:r>
          </w:p>
        </w:tc>
        <w:tc>
          <w:tcPr>
            <w:tcW w:w="1200" w:type="dxa"/>
            <w:vAlign w:val="bottom"/>
          </w:tcPr>
          <w:p>
            <w:pPr>
              <w:jc w:val="right"/>
              <w:spacing w:after="0"/>
              <w:rPr>
                <w:sz w:val="20"/>
                <w:szCs w:val="20"/>
                <w:color w:val="auto"/>
              </w:rPr>
            </w:pPr>
            <w:r>
              <w:rPr>
                <w:rFonts w:ascii="Verdana" w:cs="Verdana" w:eastAsia="Verdana" w:hAnsi="Verdana"/>
                <w:sz w:val="18"/>
                <w:szCs w:val="18"/>
                <w:color w:val="auto"/>
              </w:rPr>
              <w:t>357,526</w:t>
            </w:r>
          </w:p>
        </w:tc>
        <w:tc>
          <w:tcPr>
            <w:tcW w:w="0" w:type="dxa"/>
            <w:vAlign w:val="bottom"/>
          </w:tcPr>
          <w:p>
            <w:pPr>
              <w:spacing w:after="0"/>
              <w:rPr>
                <w:sz w:val="1"/>
                <w:szCs w:val="1"/>
                <w:color w:val="auto"/>
              </w:rPr>
            </w:pPr>
          </w:p>
        </w:tc>
      </w:tr>
      <w:tr>
        <w:trPr>
          <w:trHeight w:val="270"/>
        </w:trPr>
        <w:tc>
          <w:tcPr>
            <w:tcW w:w="496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Residential mortgage-backed securities</w:t>
            </w:r>
          </w:p>
        </w:tc>
        <w:tc>
          <w:tcPr>
            <w:tcW w:w="20" w:type="dxa"/>
            <w:vAlign w:val="bottom"/>
            <w:shd w:val="clear" w:color="auto" w:fill="E0E7ED"/>
          </w:tcPr>
          <w:p>
            <w:pPr>
              <w:spacing w:after="0"/>
              <w:rPr>
                <w:sz w:val="23"/>
                <w:szCs w:val="23"/>
                <w:color w:val="auto"/>
              </w:rPr>
            </w:pPr>
          </w:p>
        </w:tc>
        <w:tc>
          <w:tcPr>
            <w:tcW w:w="240" w:type="dxa"/>
            <w:vAlign w:val="bottom"/>
            <w:tcBorders>
              <w:bottom w:val="single" w:sz="8" w:color="auto"/>
            </w:tcBorders>
            <w:shd w:val="clear" w:color="auto" w:fill="E0E7ED"/>
          </w:tcPr>
          <w:p>
            <w:pPr>
              <w:spacing w:after="0"/>
              <w:rPr>
                <w:sz w:val="23"/>
                <w:szCs w:val="23"/>
                <w:color w:val="auto"/>
              </w:rPr>
            </w:pPr>
          </w:p>
        </w:tc>
        <w:tc>
          <w:tcPr>
            <w:tcW w:w="124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444,102</w:t>
            </w:r>
          </w:p>
        </w:tc>
        <w:tc>
          <w:tcPr>
            <w:tcW w:w="20" w:type="dxa"/>
            <w:vAlign w:val="bottom"/>
            <w:tcBorders>
              <w:bottom w:val="single" w:sz="8" w:color="auto"/>
            </w:tcBorders>
            <w:shd w:val="clear" w:color="auto" w:fill="E0E7ED"/>
          </w:tcPr>
          <w:p>
            <w:pPr>
              <w:spacing w:after="0"/>
              <w:rPr>
                <w:sz w:val="23"/>
                <w:szCs w:val="23"/>
                <w:color w:val="auto"/>
              </w:rPr>
            </w:pPr>
          </w:p>
        </w:tc>
        <w:tc>
          <w:tcPr>
            <w:tcW w:w="80" w:type="dxa"/>
            <w:vAlign w:val="bottom"/>
            <w:shd w:val="clear" w:color="auto" w:fill="E0E7ED"/>
          </w:tcPr>
          <w:p>
            <w:pPr>
              <w:spacing w:after="0"/>
              <w:rPr>
                <w:sz w:val="23"/>
                <w:szCs w:val="23"/>
                <w:color w:val="auto"/>
              </w:rPr>
            </w:pPr>
          </w:p>
        </w:tc>
        <w:tc>
          <w:tcPr>
            <w:tcW w:w="240" w:type="dxa"/>
            <w:vAlign w:val="bottom"/>
            <w:tcBorders>
              <w:bottom w:val="single" w:sz="8" w:color="auto"/>
            </w:tcBorders>
            <w:shd w:val="clear" w:color="auto" w:fill="E0E7ED"/>
          </w:tcPr>
          <w:p>
            <w:pPr>
              <w:spacing w:after="0"/>
              <w:rPr>
                <w:sz w:val="23"/>
                <w:szCs w:val="23"/>
                <w:color w:val="auto"/>
              </w:rPr>
            </w:pPr>
          </w:p>
        </w:tc>
        <w:tc>
          <w:tcPr>
            <w:tcW w:w="1260" w:type="dxa"/>
            <w:vAlign w:val="bottom"/>
            <w:tcBorders>
              <w:bottom w:val="single" w:sz="8" w:color="auto"/>
            </w:tcBorders>
            <w:gridSpan w:val="2"/>
            <w:shd w:val="clear" w:color="auto" w:fill="E0E7ED"/>
          </w:tcPr>
          <w:p>
            <w:pPr>
              <w:ind w:left="980"/>
              <w:spacing w:after="0"/>
              <w:rPr>
                <w:sz w:val="20"/>
                <w:szCs w:val="20"/>
                <w:color w:val="auto"/>
              </w:rPr>
            </w:pPr>
            <w:r>
              <w:rPr>
                <w:rFonts w:ascii="Verdana" w:cs="Verdana" w:eastAsia="Verdana" w:hAnsi="Verdana"/>
                <w:sz w:val="18"/>
                <w:szCs w:val="18"/>
                <w:color w:val="auto"/>
              </w:rPr>
              <w:t>—</w:t>
            </w:r>
          </w:p>
        </w:tc>
        <w:tc>
          <w:tcPr>
            <w:tcW w:w="80" w:type="dxa"/>
            <w:vAlign w:val="bottom"/>
            <w:shd w:val="clear" w:color="auto" w:fill="E0E7ED"/>
          </w:tcPr>
          <w:p>
            <w:pPr>
              <w:spacing w:after="0"/>
              <w:rPr>
                <w:sz w:val="23"/>
                <w:szCs w:val="23"/>
                <w:color w:val="auto"/>
              </w:rPr>
            </w:pPr>
          </w:p>
        </w:tc>
        <w:tc>
          <w:tcPr>
            <w:tcW w:w="220" w:type="dxa"/>
            <w:vAlign w:val="bottom"/>
            <w:tcBorders>
              <w:bottom w:val="single" w:sz="8" w:color="auto"/>
            </w:tcBorders>
            <w:shd w:val="clear" w:color="auto" w:fill="E0E7ED"/>
          </w:tcPr>
          <w:p>
            <w:pPr>
              <w:spacing w:after="0"/>
              <w:rPr>
                <w:sz w:val="23"/>
                <w:szCs w:val="23"/>
                <w:color w:val="auto"/>
              </w:rPr>
            </w:pPr>
          </w:p>
        </w:tc>
        <w:tc>
          <w:tcPr>
            <w:tcW w:w="128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(71,231)</w:t>
            </w:r>
          </w:p>
        </w:tc>
        <w:tc>
          <w:tcPr>
            <w:tcW w:w="80" w:type="dxa"/>
            <w:vAlign w:val="bottom"/>
            <w:shd w:val="clear" w:color="auto" w:fill="E0E7ED"/>
          </w:tcPr>
          <w:p>
            <w:pPr>
              <w:spacing w:after="0"/>
              <w:rPr>
                <w:sz w:val="23"/>
                <w:szCs w:val="23"/>
                <w:color w:val="auto"/>
              </w:rPr>
            </w:pPr>
          </w:p>
        </w:tc>
        <w:tc>
          <w:tcPr>
            <w:tcW w:w="20" w:type="dxa"/>
            <w:vAlign w:val="bottom"/>
            <w:shd w:val="clear" w:color="auto" w:fill="E0E7ED"/>
          </w:tcPr>
          <w:p>
            <w:pPr>
              <w:spacing w:after="0"/>
              <w:rPr>
                <w:sz w:val="23"/>
                <w:szCs w:val="23"/>
                <w:color w:val="auto"/>
              </w:rPr>
            </w:pPr>
          </w:p>
        </w:tc>
        <w:tc>
          <w:tcPr>
            <w:tcW w:w="300" w:type="dxa"/>
            <w:vAlign w:val="bottom"/>
            <w:tcBorders>
              <w:bottom w:val="single" w:sz="8" w:color="auto"/>
            </w:tcBorders>
            <w:shd w:val="clear" w:color="auto" w:fill="E0E7ED"/>
          </w:tcPr>
          <w:p>
            <w:pPr>
              <w:spacing w:after="0"/>
              <w:rPr>
                <w:sz w:val="23"/>
                <w:szCs w:val="23"/>
                <w:color w:val="auto"/>
              </w:rPr>
            </w:pPr>
          </w:p>
        </w:tc>
        <w:tc>
          <w:tcPr>
            <w:tcW w:w="120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372,871</w:t>
            </w:r>
          </w:p>
        </w:tc>
        <w:tc>
          <w:tcPr>
            <w:tcW w:w="0" w:type="dxa"/>
            <w:vAlign w:val="bottom"/>
          </w:tcPr>
          <w:p>
            <w:pPr>
              <w:spacing w:after="0"/>
              <w:rPr>
                <w:sz w:val="1"/>
                <w:szCs w:val="1"/>
                <w:color w:val="auto"/>
              </w:rPr>
            </w:pPr>
          </w:p>
        </w:tc>
      </w:tr>
      <w:tr>
        <w:trPr>
          <w:trHeight w:val="270"/>
        </w:trPr>
        <w:tc>
          <w:tcPr>
            <w:tcW w:w="4960" w:type="dxa"/>
            <w:vAlign w:val="bottom"/>
          </w:tcPr>
          <w:p>
            <w:pPr>
              <w:ind w:left="20"/>
              <w:spacing w:after="0"/>
              <w:rPr>
                <w:sz w:val="20"/>
                <w:szCs w:val="20"/>
                <w:color w:val="auto"/>
              </w:rPr>
            </w:pPr>
            <w:r>
              <w:rPr>
                <w:rFonts w:ascii="Verdana" w:cs="Verdana" w:eastAsia="Verdana" w:hAnsi="Verdana"/>
                <w:sz w:val="18"/>
                <w:szCs w:val="18"/>
                <w:color w:val="auto"/>
              </w:rPr>
              <w:t>Total debt securities held to maturity</w:t>
            </w:r>
          </w:p>
        </w:tc>
        <w:tc>
          <w:tcPr>
            <w:tcW w:w="260" w:type="dxa"/>
            <w:vAlign w:val="bottom"/>
            <w:gridSpan w:val="2"/>
          </w:tcPr>
          <w:p>
            <w:pPr>
              <w:jc w:val="right"/>
              <w:ind w:right="120"/>
              <w:spacing w:after="0"/>
              <w:rPr>
                <w:sz w:val="20"/>
                <w:szCs w:val="20"/>
                <w:color w:val="auto"/>
              </w:rPr>
            </w:pPr>
            <w:r>
              <w:rPr>
                <w:rFonts w:ascii="Verdana" w:cs="Verdana" w:eastAsia="Verdana" w:hAnsi="Verdana"/>
                <w:sz w:val="18"/>
                <w:szCs w:val="18"/>
                <w:color w:val="auto"/>
              </w:rPr>
              <w:t>$</w:t>
            </w:r>
          </w:p>
        </w:tc>
        <w:tc>
          <w:tcPr>
            <w:tcW w:w="1240" w:type="dxa"/>
            <w:vAlign w:val="bottom"/>
          </w:tcPr>
          <w:p>
            <w:pPr>
              <w:jc w:val="right"/>
              <w:spacing w:after="0"/>
              <w:rPr>
                <w:sz w:val="20"/>
                <w:szCs w:val="20"/>
                <w:color w:val="auto"/>
              </w:rPr>
            </w:pPr>
            <w:r>
              <w:rPr>
                <w:rFonts w:ascii="Verdana" w:cs="Verdana" w:eastAsia="Verdana" w:hAnsi="Verdana"/>
                <w:sz w:val="18"/>
                <w:szCs w:val="18"/>
                <w:color w:val="auto"/>
              </w:rPr>
              <w:t>872,628</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jc w:val="right"/>
              <w:ind w:right="10"/>
              <w:spacing w:after="0"/>
              <w:rPr>
                <w:sz w:val="20"/>
                <w:szCs w:val="20"/>
                <w:color w:val="auto"/>
              </w:rPr>
            </w:pPr>
            <w:r>
              <w:rPr>
                <w:rFonts w:ascii="Verdana" w:cs="Verdana" w:eastAsia="Verdana" w:hAnsi="Verdana"/>
                <w:sz w:val="18"/>
                <w:szCs w:val="18"/>
                <w:color w:val="auto"/>
              </w:rPr>
              <w:t>$</w:t>
            </w:r>
          </w:p>
        </w:tc>
        <w:tc>
          <w:tcPr>
            <w:tcW w:w="1340" w:type="dxa"/>
            <w:vAlign w:val="bottom"/>
            <w:gridSpan w:val="3"/>
          </w:tcPr>
          <w:p>
            <w:pPr>
              <w:ind w:left="980"/>
              <w:spacing w:after="0"/>
              <w:rPr>
                <w:sz w:val="20"/>
                <w:szCs w:val="20"/>
                <w:color w:val="auto"/>
              </w:rPr>
            </w:pPr>
            <w:r>
              <w:rPr>
                <w:rFonts w:ascii="Verdana" w:cs="Verdana" w:eastAsia="Verdana" w:hAnsi="Verdana"/>
                <w:sz w:val="18"/>
                <w:szCs w:val="18"/>
                <w:color w:val="auto"/>
              </w:rPr>
              <w:t>—</w:t>
            </w:r>
          </w:p>
        </w:tc>
        <w:tc>
          <w:tcPr>
            <w:tcW w:w="220" w:type="dxa"/>
            <w:vAlign w:val="bottom"/>
          </w:tcPr>
          <w:p>
            <w:pPr>
              <w:jc w:val="right"/>
              <w:spacing w:after="0"/>
              <w:rPr>
                <w:sz w:val="20"/>
                <w:szCs w:val="20"/>
                <w:color w:val="auto"/>
              </w:rPr>
            </w:pPr>
            <w:r>
              <w:rPr>
                <w:rFonts w:ascii="Verdana" w:cs="Verdana" w:eastAsia="Verdana" w:hAnsi="Verdana"/>
                <w:sz w:val="18"/>
                <w:szCs w:val="18"/>
                <w:color w:val="auto"/>
              </w:rPr>
              <w:t>$</w:t>
            </w:r>
          </w:p>
        </w:tc>
        <w:tc>
          <w:tcPr>
            <w:tcW w:w="1280" w:type="dxa"/>
            <w:vAlign w:val="bottom"/>
          </w:tcPr>
          <w:p>
            <w:pPr>
              <w:jc w:val="right"/>
              <w:spacing w:after="0"/>
              <w:rPr>
                <w:sz w:val="20"/>
                <w:szCs w:val="20"/>
                <w:color w:val="auto"/>
              </w:rPr>
            </w:pPr>
            <w:r>
              <w:rPr>
                <w:rFonts w:ascii="Verdana" w:cs="Verdana" w:eastAsia="Verdana" w:hAnsi="Verdana"/>
                <w:sz w:val="18"/>
                <w:szCs w:val="18"/>
                <w:color w:val="auto"/>
              </w:rPr>
              <w:t>(142,231)</w:t>
            </w:r>
          </w:p>
        </w:tc>
        <w:tc>
          <w:tcPr>
            <w:tcW w:w="80" w:type="dxa"/>
            <w:vAlign w:val="bottom"/>
          </w:tcPr>
          <w:p>
            <w:pPr>
              <w:spacing w:after="0"/>
              <w:rPr>
                <w:sz w:val="23"/>
                <w:szCs w:val="23"/>
                <w:color w:val="auto"/>
              </w:rPr>
            </w:pPr>
          </w:p>
        </w:tc>
        <w:tc>
          <w:tcPr>
            <w:tcW w:w="320" w:type="dxa"/>
            <w:vAlign w:val="bottom"/>
            <w:gridSpan w:val="2"/>
          </w:tcPr>
          <w:p>
            <w:pPr>
              <w:jc w:val="right"/>
              <w:ind w:right="160"/>
              <w:spacing w:after="0"/>
              <w:rPr>
                <w:sz w:val="20"/>
                <w:szCs w:val="20"/>
                <w:color w:val="auto"/>
              </w:rPr>
            </w:pPr>
            <w:r>
              <w:rPr>
                <w:rFonts w:ascii="Verdana" w:cs="Verdana" w:eastAsia="Verdana" w:hAnsi="Verdana"/>
                <w:sz w:val="18"/>
                <w:szCs w:val="18"/>
                <w:color w:val="auto"/>
              </w:rPr>
              <w:t>$</w:t>
            </w:r>
          </w:p>
        </w:tc>
        <w:tc>
          <w:tcPr>
            <w:tcW w:w="1200" w:type="dxa"/>
            <w:vAlign w:val="bottom"/>
          </w:tcPr>
          <w:p>
            <w:pPr>
              <w:jc w:val="right"/>
              <w:spacing w:after="0"/>
              <w:rPr>
                <w:sz w:val="20"/>
                <w:szCs w:val="20"/>
                <w:color w:val="auto"/>
              </w:rPr>
            </w:pPr>
            <w:r>
              <w:rPr>
                <w:rFonts w:ascii="Verdana" w:cs="Verdana" w:eastAsia="Verdana" w:hAnsi="Verdana"/>
                <w:sz w:val="18"/>
                <w:szCs w:val="18"/>
                <w:color w:val="auto"/>
              </w:rPr>
              <w:t>730,397</w:t>
            </w:r>
          </w:p>
        </w:tc>
        <w:tc>
          <w:tcPr>
            <w:tcW w:w="0" w:type="dxa"/>
            <w:vAlign w:val="bottom"/>
          </w:tcPr>
          <w:p>
            <w:pPr>
              <w:spacing w:after="0"/>
              <w:rPr>
                <w:sz w:val="1"/>
                <w:szCs w:val="1"/>
                <w:color w:val="auto"/>
              </w:rPr>
            </w:pPr>
          </w:p>
        </w:tc>
      </w:tr>
      <w:tr>
        <w:trPr>
          <w:trHeight w:val="21"/>
        </w:trPr>
        <w:tc>
          <w:tcPr>
            <w:tcW w:w="4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Verdana" w:cs="Verdana" w:eastAsia="Verdana" w:hAnsi="Verdana"/>
          <w:sz w:val="13"/>
          <w:szCs w:val="13"/>
          <w:color w:val="auto"/>
        </w:rPr>
        <w:t>___________________________________________</w:t>
      </w:r>
    </w:p>
    <w:p>
      <w:pPr>
        <w:spacing w:after="0" w:line="4" w:lineRule="exact"/>
        <w:rPr>
          <w:sz w:val="20"/>
          <w:szCs w:val="20"/>
          <w:color w:val="auto"/>
        </w:rPr>
      </w:pPr>
    </w:p>
    <w:p>
      <w:pPr>
        <w:ind w:left="480" w:hanging="310"/>
        <w:spacing w:after="0"/>
        <w:tabs>
          <w:tab w:leader="none" w:pos="480" w:val="left"/>
        </w:tabs>
        <w:numPr>
          <w:ilvl w:val="0"/>
          <w:numId w:val="5"/>
        </w:numPr>
        <w:rPr>
          <w:rFonts w:ascii="Verdana" w:cs="Verdana" w:eastAsia="Verdana" w:hAnsi="Verdana"/>
          <w:sz w:val="13"/>
          <w:szCs w:val="13"/>
          <w:color w:val="auto"/>
        </w:rPr>
      </w:pPr>
      <w:r>
        <w:rPr>
          <w:rFonts w:ascii="Verdana" w:cs="Verdana" w:eastAsia="Verdana" w:hAnsi="Verdana"/>
          <w:sz w:val="13"/>
          <w:szCs w:val="13"/>
          <w:color w:val="auto"/>
        </w:rPr>
        <w:t>Includes securities marked at par, with no gain or loss to report.</w:t>
      </w:r>
    </w:p>
    <w:p>
      <w:pPr>
        <w:spacing w:after="0" w:line="166"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Maturities of Debt Securities</w:t>
      </w:r>
    </w:p>
    <w:p>
      <w:pPr>
        <w:spacing w:after="0" w:line="173" w:lineRule="exact"/>
        <w:rPr>
          <w:sz w:val="20"/>
          <w:szCs w:val="20"/>
          <w:color w:val="auto"/>
        </w:rPr>
      </w:pPr>
    </w:p>
    <w:p>
      <w:pPr>
        <w:jc w:val="both"/>
        <w:spacing w:after="0" w:line="242" w:lineRule="auto"/>
        <w:rPr>
          <w:sz w:val="20"/>
          <w:szCs w:val="20"/>
          <w:color w:val="auto"/>
        </w:rPr>
      </w:pPr>
      <w:r>
        <w:rPr>
          <w:rFonts w:ascii="Verdana" w:cs="Verdana" w:eastAsia="Verdana" w:hAnsi="Verdana"/>
          <w:sz w:val="18"/>
          <w:szCs w:val="18"/>
          <w:color w:val="auto"/>
        </w:rPr>
        <w:t xml:space="preserve">Amortized cost and fair value of debt securities, by contractual maturity or pre-refunded date, are shown below. Mortgages underlying mortgage-backed securities and asset-backed securities may be called or prepaid; therefore, actual maturities could differ from the contractual maturities. All mortgage-backed securities were issued by U.S. government corporations and agencies </w:t>
      </w:r>
      <w:r>
        <w:rPr>
          <w:rFonts w:ascii="Verdana" w:cs="Verdana" w:eastAsia="Verdana" w:hAnsi="Verdana"/>
          <w:sz w:val="18"/>
          <w:szCs w:val="18"/>
          <w:i w:val="1"/>
          <w:iCs w:val="1"/>
          <w:color w:val="auto"/>
        </w:rPr>
        <w:t>(dollars in thousands)</w:t>
      </w:r>
      <w:r>
        <w:rPr>
          <w:rFonts w:ascii="Verdana" w:cs="Verdana" w:eastAsia="Verdana" w:hAnsi="Verdana"/>
          <w:sz w:val="18"/>
          <w:szCs w:val="18"/>
          <w:color w:val="auto"/>
        </w:rPr>
        <w: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860" w:type="dxa"/>
            <w:vAlign w:val="bottom"/>
            <w:tcBorders>
              <w:bottom w:val="single" w:sz="8" w:color="auto"/>
            </w:tcBorders>
            <w:gridSpan w:val="4"/>
          </w:tcPr>
          <w:p>
            <w:pPr>
              <w:jc w:val="right"/>
              <w:ind w:right="775"/>
              <w:spacing w:after="0"/>
              <w:rPr>
                <w:sz w:val="20"/>
                <w:szCs w:val="20"/>
                <w:color w:val="auto"/>
              </w:rPr>
            </w:pPr>
            <w:r>
              <w:rPr>
                <w:rFonts w:ascii="Verdana" w:cs="Verdana" w:eastAsia="Verdana" w:hAnsi="Verdana"/>
                <w:sz w:val="13"/>
                <w:szCs w:val="13"/>
                <w:b w:val="1"/>
                <w:bCs w:val="1"/>
                <w:color w:val="auto"/>
              </w:rPr>
              <w:t>As of June 30, 2024</w:t>
            </w:r>
          </w:p>
        </w:tc>
      </w:tr>
      <w:tr>
        <w:trPr>
          <w:trHeight w:val="122"/>
        </w:trPr>
        <w:tc>
          <w:tcPr>
            <w:tcW w:w="8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40" w:type="dxa"/>
            <w:vAlign w:val="bottom"/>
            <w:gridSpan w:val="2"/>
          </w:tcPr>
          <w:p>
            <w:pPr>
              <w:jc w:val="center"/>
              <w:ind w:right="340"/>
              <w:spacing w:after="0" w:line="122" w:lineRule="exact"/>
              <w:rPr>
                <w:sz w:val="20"/>
                <w:szCs w:val="20"/>
                <w:color w:val="auto"/>
              </w:rPr>
            </w:pPr>
            <w:r>
              <w:rPr>
                <w:rFonts w:ascii="Verdana" w:cs="Verdana" w:eastAsia="Verdana" w:hAnsi="Verdana"/>
                <w:sz w:val="13"/>
                <w:szCs w:val="13"/>
                <w:b w:val="1"/>
                <w:bCs w:val="1"/>
                <w:color w:val="auto"/>
                <w:w w:val="95"/>
              </w:rPr>
              <w:t>Amortized</w:t>
            </w:r>
          </w:p>
        </w:tc>
        <w:tc>
          <w:tcPr>
            <w:tcW w:w="320" w:type="dxa"/>
            <w:vAlign w:val="bottom"/>
          </w:tcPr>
          <w:p>
            <w:pPr>
              <w:spacing w:after="0"/>
              <w:rPr>
                <w:sz w:val="10"/>
                <w:szCs w:val="10"/>
                <w:color w:val="auto"/>
              </w:rPr>
            </w:pPr>
          </w:p>
        </w:tc>
        <w:tc>
          <w:tcPr>
            <w:tcW w:w="1200" w:type="dxa"/>
            <w:vAlign w:val="bottom"/>
          </w:tcPr>
          <w:p>
            <w:pPr>
              <w:jc w:val="right"/>
              <w:ind w:right="535"/>
              <w:spacing w:after="0" w:line="122" w:lineRule="exact"/>
              <w:rPr>
                <w:sz w:val="20"/>
                <w:szCs w:val="20"/>
                <w:color w:val="auto"/>
              </w:rPr>
            </w:pPr>
            <w:r>
              <w:rPr>
                <w:rFonts w:ascii="Verdana" w:cs="Verdana" w:eastAsia="Verdana" w:hAnsi="Verdana"/>
                <w:sz w:val="13"/>
                <w:szCs w:val="13"/>
                <w:b w:val="1"/>
                <w:bCs w:val="1"/>
                <w:color w:val="auto"/>
              </w:rPr>
              <w:t>Fair</w:t>
            </w:r>
          </w:p>
        </w:tc>
      </w:tr>
      <w:tr>
        <w:trPr>
          <w:trHeight w:val="170"/>
        </w:trPr>
        <w:tc>
          <w:tcPr>
            <w:tcW w:w="8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gridSpan w:val="2"/>
          </w:tcPr>
          <w:p>
            <w:pPr>
              <w:jc w:val="center"/>
              <w:ind w:right="340"/>
              <w:spacing w:after="0"/>
              <w:rPr>
                <w:sz w:val="20"/>
                <w:szCs w:val="20"/>
                <w:color w:val="auto"/>
              </w:rPr>
            </w:pPr>
            <w:r>
              <w:rPr>
                <w:rFonts w:ascii="Verdana" w:cs="Verdana" w:eastAsia="Verdana" w:hAnsi="Verdana"/>
                <w:sz w:val="13"/>
                <w:szCs w:val="13"/>
                <w:b w:val="1"/>
                <w:bCs w:val="1"/>
                <w:color w:val="auto"/>
                <w:w w:val="99"/>
              </w:rPr>
              <w:t>Cost</w:t>
            </w:r>
          </w:p>
        </w:tc>
        <w:tc>
          <w:tcPr>
            <w:tcW w:w="320" w:type="dxa"/>
            <w:vAlign w:val="bottom"/>
          </w:tcPr>
          <w:p>
            <w:pPr>
              <w:spacing w:after="0"/>
              <w:rPr>
                <w:sz w:val="14"/>
                <w:szCs w:val="14"/>
                <w:color w:val="auto"/>
              </w:rPr>
            </w:pPr>
          </w:p>
        </w:tc>
        <w:tc>
          <w:tcPr>
            <w:tcW w:w="1200" w:type="dxa"/>
            <w:vAlign w:val="bottom"/>
          </w:tcPr>
          <w:p>
            <w:pPr>
              <w:jc w:val="right"/>
              <w:ind w:right="475"/>
              <w:spacing w:after="0"/>
              <w:rPr>
                <w:sz w:val="20"/>
                <w:szCs w:val="20"/>
                <w:color w:val="auto"/>
              </w:rPr>
            </w:pPr>
            <w:r>
              <w:rPr>
                <w:rFonts w:ascii="Verdana" w:cs="Verdana" w:eastAsia="Verdana" w:hAnsi="Verdana"/>
                <w:sz w:val="13"/>
                <w:szCs w:val="13"/>
                <w:b w:val="1"/>
                <w:bCs w:val="1"/>
                <w:color w:val="auto"/>
              </w:rPr>
              <w:t>Value</w:t>
            </w:r>
          </w:p>
        </w:tc>
      </w:tr>
      <w:tr>
        <w:trPr>
          <w:trHeight w:val="255"/>
        </w:trPr>
        <w:tc>
          <w:tcPr>
            <w:tcW w:w="8120" w:type="dxa"/>
            <w:vAlign w:val="bottom"/>
            <w:tcBorders>
              <w:top w:val="single" w:sz="8" w:color="E0E7ED"/>
            </w:tcBorders>
            <w:shd w:val="clear" w:color="auto" w:fill="E0E7ED"/>
          </w:tcPr>
          <w:p>
            <w:pPr>
              <w:ind w:left="20"/>
              <w:spacing w:after="0"/>
              <w:rPr>
                <w:sz w:val="20"/>
                <w:szCs w:val="20"/>
                <w:color w:val="auto"/>
              </w:rPr>
            </w:pPr>
            <w:r>
              <w:rPr>
                <w:rFonts w:ascii="Verdana" w:cs="Verdana" w:eastAsia="Verdana" w:hAnsi="Verdana"/>
                <w:sz w:val="18"/>
                <w:szCs w:val="18"/>
                <w:b w:val="1"/>
                <w:bCs w:val="1"/>
                <w:color w:val="auto"/>
              </w:rPr>
              <w:t>Debt securities available for sale</w:t>
            </w:r>
          </w:p>
        </w:tc>
        <w:tc>
          <w:tcPr>
            <w:tcW w:w="260" w:type="dxa"/>
            <w:vAlign w:val="bottom"/>
            <w:tcBorders>
              <w:top w:val="single" w:sz="8" w:color="auto"/>
            </w:tcBorders>
            <w:shd w:val="clear" w:color="auto" w:fill="E0E7ED"/>
          </w:tcPr>
          <w:p>
            <w:pPr>
              <w:spacing w:after="0"/>
              <w:rPr>
                <w:sz w:val="22"/>
                <w:szCs w:val="22"/>
                <w:color w:val="auto"/>
              </w:rPr>
            </w:pPr>
          </w:p>
        </w:tc>
        <w:tc>
          <w:tcPr>
            <w:tcW w:w="1260" w:type="dxa"/>
            <w:vAlign w:val="bottom"/>
            <w:tcBorders>
              <w:top w:val="single" w:sz="8" w:color="auto"/>
            </w:tcBorders>
            <w:shd w:val="clear" w:color="auto" w:fill="E0E7ED"/>
          </w:tcPr>
          <w:p>
            <w:pPr>
              <w:spacing w:after="0"/>
              <w:rPr>
                <w:sz w:val="22"/>
                <w:szCs w:val="22"/>
                <w:color w:val="auto"/>
              </w:rPr>
            </w:pPr>
          </w:p>
        </w:tc>
        <w:tc>
          <w:tcPr>
            <w:tcW w:w="80" w:type="dxa"/>
            <w:vAlign w:val="bottom"/>
            <w:tcBorders>
              <w:top w:val="single" w:sz="8" w:color="E0E7ED"/>
            </w:tcBorders>
            <w:shd w:val="clear" w:color="auto" w:fill="E0E7ED"/>
          </w:tcPr>
          <w:p>
            <w:pPr>
              <w:spacing w:after="0"/>
              <w:rPr>
                <w:sz w:val="22"/>
                <w:szCs w:val="22"/>
                <w:color w:val="auto"/>
              </w:rPr>
            </w:pPr>
          </w:p>
        </w:tc>
        <w:tc>
          <w:tcPr>
            <w:tcW w:w="320" w:type="dxa"/>
            <w:vAlign w:val="bottom"/>
            <w:tcBorders>
              <w:top w:val="single" w:sz="8" w:color="auto"/>
            </w:tcBorders>
            <w:shd w:val="clear" w:color="auto" w:fill="E0E7ED"/>
          </w:tcPr>
          <w:p>
            <w:pPr>
              <w:spacing w:after="0"/>
              <w:rPr>
                <w:sz w:val="22"/>
                <w:szCs w:val="22"/>
                <w:color w:val="auto"/>
              </w:rPr>
            </w:pPr>
          </w:p>
        </w:tc>
        <w:tc>
          <w:tcPr>
            <w:tcW w:w="1200" w:type="dxa"/>
            <w:vAlign w:val="bottom"/>
            <w:tcBorders>
              <w:top w:val="single" w:sz="8" w:color="auto"/>
            </w:tcBorders>
            <w:shd w:val="clear" w:color="auto" w:fill="E0E7ED"/>
          </w:tcPr>
          <w:p>
            <w:pPr>
              <w:spacing w:after="0"/>
              <w:rPr>
                <w:sz w:val="22"/>
                <w:szCs w:val="22"/>
                <w:color w:val="auto"/>
              </w:rPr>
            </w:pPr>
          </w:p>
        </w:tc>
      </w:tr>
      <w:tr>
        <w:trPr>
          <w:trHeight w:val="263"/>
        </w:trPr>
        <w:tc>
          <w:tcPr>
            <w:tcW w:w="8120" w:type="dxa"/>
            <w:vAlign w:val="bottom"/>
          </w:tcPr>
          <w:p>
            <w:pPr>
              <w:ind w:left="180"/>
              <w:spacing w:after="0"/>
              <w:rPr>
                <w:sz w:val="20"/>
                <w:szCs w:val="20"/>
                <w:color w:val="auto"/>
              </w:rPr>
            </w:pPr>
            <w:r>
              <w:rPr>
                <w:rFonts w:ascii="Verdana" w:cs="Verdana" w:eastAsia="Verdana" w:hAnsi="Verdana"/>
                <w:sz w:val="18"/>
                <w:szCs w:val="18"/>
                <w:color w:val="auto"/>
              </w:rPr>
              <w:t>Due in one year or less</w:t>
            </w:r>
          </w:p>
        </w:tc>
        <w:tc>
          <w:tcPr>
            <w:tcW w:w="260" w:type="dxa"/>
            <w:vAlign w:val="bottom"/>
          </w:tcPr>
          <w:p>
            <w:pPr>
              <w:jc w:val="right"/>
              <w:ind w:right="30"/>
              <w:spacing w:after="0"/>
              <w:rPr>
                <w:sz w:val="20"/>
                <w:szCs w:val="20"/>
                <w:color w:val="auto"/>
              </w:rPr>
            </w:pPr>
            <w:r>
              <w:rPr>
                <w:rFonts w:ascii="Verdana" w:cs="Verdana" w:eastAsia="Verdana" w:hAnsi="Verdana"/>
                <w:sz w:val="18"/>
                <w:szCs w:val="18"/>
                <w:color w:val="auto"/>
              </w:rPr>
              <w:t>$</w:t>
            </w:r>
          </w:p>
        </w:tc>
        <w:tc>
          <w:tcPr>
            <w:tcW w:w="1260" w:type="dxa"/>
            <w:vAlign w:val="bottom"/>
          </w:tcPr>
          <w:p>
            <w:pPr>
              <w:jc w:val="right"/>
              <w:ind w:right="17"/>
              <w:spacing w:after="0"/>
              <w:rPr>
                <w:sz w:val="20"/>
                <w:szCs w:val="20"/>
                <w:color w:val="auto"/>
              </w:rPr>
            </w:pPr>
            <w:r>
              <w:rPr>
                <w:rFonts w:ascii="Verdana" w:cs="Verdana" w:eastAsia="Verdana" w:hAnsi="Verdana"/>
                <w:sz w:val="18"/>
                <w:szCs w:val="18"/>
                <w:color w:val="auto"/>
              </w:rPr>
              <w:t>80,143</w:t>
            </w:r>
          </w:p>
        </w:tc>
        <w:tc>
          <w:tcPr>
            <w:tcW w:w="80" w:type="dxa"/>
            <w:vAlign w:val="bottom"/>
          </w:tcPr>
          <w:p>
            <w:pPr>
              <w:spacing w:after="0"/>
              <w:rPr>
                <w:sz w:val="22"/>
                <w:szCs w:val="22"/>
                <w:color w:val="auto"/>
              </w:rPr>
            </w:pPr>
          </w:p>
        </w:tc>
        <w:tc>
          <w:tcPr>
            <w:tcW w:w="320" w:type="dxa"/>
            <w:vAlign w:val="bottom"/>
          </w:tcPr>
          <w:p>
            <w:pPr>
              <w:jc w:val="right"/>
              <w:ind w:right="90"/>
              <w:spacing w:after="0"/>
              <w:rPr>
                <w:sz w:val="20"/>
                <w:szCs w:val="20"/>
                <w:color w:val="auto"/>
              </w:rPr>
            </w:pPr>
            <w:r>
              <w:rPr>
                <w:rFonts w:ascii="Verdana" w:cs="Verdana" w:eastAsia="Verdana" w:hAnsi="Verdana"/>
                <w:sz w:val="18"/>
                <w:szCs w:val="18"/>
                <w:color w:val="auto"/>
              </w:rPr>
              <w:t>$</w:t>
            </w:r>
          </w:p>
        </w:tc>
        <w:tc>
          <w:tcPr>
            <w:tcW w:w="1200" w:type="dxa"/>
            <w:vAlign w:val="bottom"/>
          </w:tcPr>
          <w:p>
            <w:pPr>
              <w:jc w:val="right"/>
              <w:spacing w:after="0"/>
              <w:rPr>
                <w:sz w:val="20"/>
                <w:szCs w:val="20"/>
                <w:color w:val="auto"/>
              </w:rPr>
            </w:pPr>
            <w:r>
              <w:rPr>
                <w:rFonts w:ascii="Verdana" w:cs="Verdana" w:eastAsia="Verdana" w:hAnsi="Verdana"/>
                <w:sz w:val="18"/>
                <w:szCs w:val="18"/>
                <w:color w:val="auto"/>
              </w:rPr>
              <w:t>78,203</w:t>
            </w:r>
          </w:p>
        </w:tc>
      </w:tr>
      <w:tr>
        <w:trPr>
          <w:trHeight w:val="277"/>
        </w:trPr>
        <w:tc>
          <w:tcPr>
            <w:tcW w:w="812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Due after one year through five years</w:t>
            </w:r>
          </w:p>
        </w:tc>
        <w:tc>
          <w:tcPr>
            <w:tcW w:w="260" w:type="dxa"/>
            <w:vAlign w:val="bottom"/>
            <w:shd w:val="clear" w:color="auto" w:fill="E0E7ED"/>
          </w:tcPr>
          <w:p>
            <w:pPr>
              <w:spacing w:after="0"/>
              <w:rPr>
                <w:sz w:val="24"/>
                <w:szCs w:val="24"/>
                <w:color w:val="auto"/>
              </w:rPr>
            </w:pPr>
          </w:p>
        </w:tc>
        <w:tc>
          <w:tcPr>
            <w:tcW w:w="1260" w:type="dxa"/>
            <w:vAlign w:val="bottom"/>
            <w:shd w:val="clear" w:color="auto" w:fill="E0E7ED"/>
          </w:tcPr>
          <w:p>
            <w:pPr>
              <w:jc w:val="right"/>
              <w:ind w:right="17"/>
              <w:spacing w:after="0"/>
              <w:rPr>
                <w:sz w:val="20"/>
                <w:szCs w:val="20"/>
                <w:color w:val="auto"/>
              </w:rPr>
            </w:pPr>
            <w:r>
              <w:rPr>
                <w:rFonts w:ascii="Verdana" w:cs="Verdana" w:eastAsia="Verdana" w:hAnsi="Verdana"/>
                <w:sz w:val="18"/>
                <w:szCs w:val="18"/>
                <w:color w:val="auto"/>
              </w:rPr>
              <w:t>140,060</w:t>
            </w:r>
          </w:p>
        </w:tc>
        <w:tc>
          <w:tcPr>
            <w:tcW w:w="80" w:type="dxa"/>
            <w:vAlign w:val="bottom"/>
            <w:shd w:val="clear" w:color="auto" w:fill="E0E7ED"/>
          </w:tcPr>
          <w:p>
            <w:pPr>
              <w:spacing w:after="0"/>
              <w:rPr>
                <w:sz w:val="24"/>
                <w:szCs w:val="24"/>
                <w:color w:val="auto"/>
              </w:rPr>
            </w:pPr>
          </w:p>
        </w:tc>
        <w:tc>
          <w:tcPr>
            <w:tcW w:w="320" w:type="dxa"/>
            <w:vAlign w:val="bottom"/>
            <w:shd w:val="clear" w:color="auto" w:fill="E0E7ED"/>
          </w:tcPr>
          <w:p>
            <w:pPr>
              <w:spacing w:after="0"/>
              <w:rPr>
                <w:sz w:val="24"/>
                <w:szCs w:val="24"/>
                <w:color w:val="auto"/>
              </w:rPr>
            </w:pPr>
          </w:p>
        </w:tc>
        <w:tc>
          <w:tcPr>
            <w:tcW w:w="12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132,010</w:t>
            </w:r>
          </w:p>
        </w:tc>
      </w:tr>
      <w:tr>
        <w:trPr>
          <w:trHeight w:val="263"/>
        </w:trPr>
        <w:tc>
          <w:tcPr>
            <w:tcW w:w="8120" w:type="dxa"/>
            <w:vAlign w:val="bottom"/>
          </w:tcPr>
          <w:p>
            <w:pPr>
              <w:ind w:left="180"/>
              <w:spacing w:after="0"/>
              <w:rPr>
                <w:sz w:val="20"/>
                <w:szCs w:val="20"/>
                <w:color w:val="auto"/>
              </w:rPr>
            </w:pPr>
            <w:r>
              <w:rPr>
                <w:rFonts w:ascii="Verdana" w:cs="Verdana" w:eastAsia="Verdana" w:hAnsi="Verdana"/>
                <w:sz w:val="18"/>
                <w:szCs w:val="18"/>
                <w:color w:val="auto"/>
              </w:rPr>
              <w:t>Due after five years through ten years</w:t>
            </w:r>
          </w:p>
        </w:tc>
        <w:tc>
          <w:tcPr>
            <w:tcW w:w="260" w:type="dxa"/>
            <w:vAlign w:val="bottom"/>
          </w:tcPr>
          <w:p>
            <w:pPr>
              <w:spacing w:after="0"/>
              <w:rPr>
                <w:sz w:val="22"/>
                <w:szCs w:val="22"/>
                <w:color w:val="auto"/>
              </w:rPr>
            </w:pPr>
          </w:p>
        </w:tc>
        <w:tc>
          <w:tcPr>
            <w:tcW w:w="1260" w:type="dxa"/>
            <w:vAlign w:val="bottom"/>
          </w:tcPr>
          <w:p>
            <w:pPr>
              <w:jc w:val="right"/>
              <w:ind w:right="17"/>
              <w:spacing w:after="0"/>
              <w:rPr>
                <w:sz w:val="20"/>
                <w:szCs w:val="20"/>
                <w:color w:val="auto"/>
              </w:rPr>
            </w:pPr>
            <w:r>
              <w:rPr>
                <w:rFonts w:ascii="Verdana" w:cs="Verdana" w:eastAsia="Verdana" w:hAnsi="Verdana"/>
                <w:sz w:val="18"/>
                <w:szCs w:val="18"/>
                <w:color w:val="auto"/>
              </w:rPr>
              <w:t>508,143</w:t>
            </w: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Verdana" w:cs="Verdana" w:eastAsia="Verdana" w:hAnsi="Verdana"/>
                <w:sz w:val="18"/>
                <w:szCs w:val="18"/>
                <w:color w:val="auto"/>
              </w:rPr>
              <w:t>481,333</w:t>
            </w:r>
          </w:p>
        </w:tc>
      </w:tr>
      <w:tr>
        <w:trPr>
          <w:trHeight w:val="270"/>
        </w:trPr>
        <w:tc>
          <w:tcPr>
            <w:tcW w:w="812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Due after ten years</w:t>
            </w:r>
          </w:p>
        </w:tc>
        <w:tc>
          <w:tcPr>
            <w:tcW w:w="260" w:type="dxa"/>
            <w:vAlign w:val="bottom"/>
            <w:tcBorders>
              <w:bottom w:val="single" w:sz="8" w:color="auto"/>
            </w:tcBorders>
            <w:shd w:val="clear" w:color="auto" w:fill="E0E7ED"/>
          </w:tcPr>
          <w:p>
            <w:pPr>
              <w:spacing w:after="0"/>
              <w:rPr>
                <w:sz w:val="23"/>
                <w:szCs w:val="23"/>
                <w:color w:val="auto"/>
              </w:rPr>
            </w:pPr>
          </w:p>
        </w:tc>
        <w:tc>
          <w:tcPr>
            <w:tcW w:w="1260" w:type="dxa"/>
            <w:vAlign w:val="bottom"/>
            <w:tcBorders>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8"/>
                <w:szCs w:val="18"/>
                <w:color w:val="auto"/>
              </w:rPr>
              <w:t>1,348,065</w:t>
            </w:r>
          </w:p>
        </w:tc>
        <w:tc>
          <w:tcPr>
            <w:tcW w:w="80" w:type="dxa"/>
            <w:vAlign w:val="bottom"/>
            <w:shd w:val="clear" w:color="auto" w:fill="E0E7ED"/>
          </w:tcPr>
          <w:p>
            <w:pPr>
              <w:spacing w:after="0"/>
              <w:rPr>
                <w:sz w:val="23"/>
                <w:szCs w:val="23"/>
                <w:color w:val="auto"/>
              </w:rPr>
            </w:pPr>
          </w:p>
        </w:tc>
        <w:tc>
          <w:tcPr>
            <w:tcW w:w="320" w:type="dxa"/>
            <w:vAlign w:val="bottom"/>
            <w:tcBorders>
              <w:bottom w:val="single" w:sz="8" w:color="auto"/>
            </w:tcBorders>
            <w:shd w:val="clear" w:color="auto" w:fill="E0E7ED"/>
          </w:tcPr>
          <w:p>
            <w:pPr>
              <w:spacing w:after="0"/>
              <w:rPr>
                <w:sz w:val="23"/>
                <w:szCs w:val="23"/>
                <w:color w:val="auto"/>
              </w:rPr>
            </w:pPr>
          </w:p>
        </w:tc>
        <w:tc>
          <w:tcPr>
            <w:tcW w:w="120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1,138,350</w:t>
            </w:r>
          </w:p>
        </w:tc>
      </w:tr>
      <w:tr>
        <w:trPr>
          <w:trHeight w:val="270"/>
        </w:trPr>
        <w:tc>
          <w:tcPr>
            <w:tcW w:w="8120" w:type="dxa"/>
            <w:vAlign w:val="bottom"/>
          </w:tcPr>
          <w:p>
            <w:pPr>
              <w:ind w:left="20"/>
              <w:spacing w:after="0"/>
              <w:rPr>
                <w:sz w:val="20"/>
                <w:szCs w:val="20"/>
                <w:color w:val="auto"/>
              </w:rPr>
            </w:pPr>
            <w:r>
              <w:rPr>
                <w:rFonts w:ascii="Verdana" w:cs="Verdana" w:eastAsia="Verdana" w:hAnsi="Verdana"/>
                <w:sz w:val="18"/>
                <w:szCs w:val="18"/>
                <w:color w:val="auto"/>
              </w:rPr>
              <w:t>Debt securities available for sale</w:t>
            </w:r>
          </w:p>
        </w:tc>
        <w:tc>
          <w:tcPr>
            <w:tcW w:w="260" w:type="dxa"/>
            <w:vAlign w:val="bottom"/>
            <w:tcBorders>
              <w:bottom w:val="single" w:sz="8" w:color="auto"/>
            </w:tcBorders>
          </w:tcPr>
          <w:p>
            <w:pPr>
              <w:jc w:val="right"/>
              <w:ind w:right="30"/>
              <w:spacing w:after="0"/>
              <w:rPr>
                <w:sz w:val="20"/>
                <w:szCs w:val="20"/>
                <w:color w:val="auto"/>
              </w:rPr>
            </w:pPr>
            <w:r>
              <w:rPr>
                <w:rFonts w:ascii="Verdana" w:cs="Verdana" w:eastAsia="Verdana" w:hAnsi="Verdana"/>
                <w:sz w:val="18"/>
                <w:szCs w:val="18"/>
                <w:color w:val="auto"/>
              </w:rPr>
              <w:t>$</w:t>
            </w:r>
          </w:p>
        </w:tc>
        <w:tc>
          <w:tcPr>
            <w:tcW w:w="1260" w:type="dxa"/>
            <w:vAlign w:val="bottom"/>
            <w:tcBorders>
              <w:bottom w:val="single" w:sz="8" w:color="auto"/>
            </w:tcBorders>
          </w:tcPr>
          <w:p>
            <w:pPr>
              <w:jc w:val="right"/>
              <w:ind w:right="17"/>
              <w:spacing w:after="0"/>
              <w:rPr>
                <w:sz w:val="20"/>
                <w:szCs w:val="20"/>
                <w:color w:val="auto"/>
              </w:rPr>
            </w:pPr>
            <w:r>
              <w:rPr>
                <w:rFonts w:ascii="Verdana" w:cs="Verdana" w:eastAsia="Verdana" w:hAnsi="Verdana"/>
                <w:sz w:val="18"/>
                <w:szCs w:val="18"/>
                <w:color w:val="auto"/>
              </w:rPr>
              <w:t>2,076,411</w:t>
            </w:r>
          </w:p>
        </w:tc>
        <w:tc>
          <w:tcPr>
            <w:tcW w:w="80" w:type="dxa"/>
            <w:vAlign w:val="bottom"/>
          </w:tcPr>
          <w:p>
            <w:pPr>
              <w:spacing w:after="0"/>
              <w:rPr>
                <w:sz w:val="23"/>
                <w:szCs w:val="23"/>
                <w:color w:val="auto"/>
              </w:rPr>
            </w:pPr>
          </w:p>
        </w:tc>
        <w:tc>
          <w:tcPr>
            <w:tcW w:w="320" w:type="dxa"/>
            <w:vAlign w:val="bottom"/>
            <w:tcBorders>
              <w:bottom w:val="single" w:sz="8" w:color="auto"/>
            </w:tcBorders>
          </w:tcPr>
          <w:p>
            <w:pPr>
              <w:jc w:val="right"/>
              <w:ind w:right="90"/>
              <w:spacing w:after="0"/>
              <w:rPr>
                <w:sz w:val="20"/>
                <w:szCs w:val="20"/>
                <w:color w:val="auto"/>
              </w:rPr>
            </w:pPr>
            <w:r>
              <w:rPr>
                <w:rFonts w:ascii="Verdana" w:cs="Verdana" w:eastAsia="Verdana" w:hAnsi="Verdana"/>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1,829,896</w:t>
            </w:r>
          </w:p>
        </w:tc>
      </w:tr>
      <w:tr>
        <w:trPr>
          <w:trHeight w:val="20"/>
        </w:trPr>
        <w:tc>
          <w:tcPr>
            <w:tcW w:w="8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331"/>
        </w:trPr>
        <w:tc>
          <w:tcPr>
            <w:tcW w:w="8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70"/>
        </w:trPr>
        <w:tc>
          <w:tcPr>
            <w:tcW w:w="812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Debt securities held to maturity</w:t>
            </w:r>
          </w:p>
        </w:tc>
        <w:tc>
          <w:tcPr>
            <w:tcW w:w="260" w:type="dxa"/>
            <w:vAlign w:val="bottom"/>
            <w:shd w:val="clear" w:color="auto" w:fill="E0E7ED"/>
          </w:tcPr>
          <w:p>
            <w:pPr>
              <w:spacing w:after="0"/>
              <w:rPr>
                <w:sz w:val="23"/>
                <w:szCs w:val="23"/>
                <w:color w:val="auto"/>
              </w:rPr>
            </w:pPr>
          </w:p>
        </w:tc>
        <w:tc>
          <w:tcPr>
            <w:tcW w:w="1260" w:type="dxa"/>
            <w:vAlign w:val="bottom"/>
            <w:shd w:val="clear" w:color="auto" w:fill="E0E7ED"/>
          </w:tcPr>
          <w:p>
            <w:pPr>
              <w:spacing w:after="0"/>
              <w:rPr>
                <w:sz w:val="23"/>
                <w:szCs w:val="23"/>
                <w:color w:val="auto"/>
              </w:rPr>
            </w:pPr>
          </w:p>
        </w:tc>
        <w:tc>
          <w:tcPr>
            <w:tcW w:w="80" w:type="dxa"/>
            <w:vAlign w:val="bottom"/>
            <w:shd w:val="clear" w:color="auto" w:fill="E0E7ED"/>
          </w:tcPr>
          <w:p>
            <w:pPr>
              <w:spacing w:after="0"/>
              <w:rPr>
                <w:sz w:val="23"/>
                <w:szCs w:val="23"/>
                <w:color w:val="auto"/>
              </w:rPr>
            </w:pPr>
          </w:p>
        </w:tc>
        <w:tc>
          <w:tcPr>
            <w:tcW w:w="320" w:type="dxa"/>
            <w:vAlign w:val="bottom"/>
            <w:shd w:val="clear" w:color="auto" w:fill="E0E7ED"/>
          </w:tcPr>
          <w:p>
            <w:pPr>
              <w:spacing w:after="0"/>
              <w:rPr>
                <w:sz w:val="23"/>
                <w:szCs w:val="23"/>
                <w:color w:val="auto"/>
              </w:rPr>
            </w:pPr>
          </w:p>
        </w:tc>
        <w:tc>
          <w:tcPr>
            <w:tcW w:w="1200" w:type="dxa"/>
            <w:vAlign w:val="bottom"/>
            <w:shd w:val="clear" w:color="auto" w:fill="E0E7ED"/>
          </w:tcPr>
          <w:p>
            <w:pPr>
              <w:spacing w:after="0"/>
              <w:rPr>
                <w:sz w:val="23"/>
                <w:szCs w:val="23"/>
                <w:color w:val="auto"/>
              </w:rPr>
            </w:pPr>
          </w:p>
        </w:tc>
      </w:tr>
      <w:tr>
        <w:trPr>
          <w:trHeight w:val="263"/>
        </w:trPr>
        <w:tc>
          <w:tcPr>
            <w:tcW w:w="8120" w:type="dxa"/>
            <w:vAlign w:val="bottom"/>
          </w:tcPr>
          <w:p>
            <w:pPr>
              <w:ind w:left="180"/>
              <w:spacing w:after="0"/>
              <w:rPr>
                <w:sz w:val="20"/>
                <w:szCs w:val="20"/>
                <w:color w:val="auto"/>
              </w:rPr>
            </w:pPr>
            <w:r>
              <w:rPr>
                <w:rFonts w:ascii="Verdana" w:cs="Verdana" w:eastAsia="Verdana" w:hAnsi="Verdana"/>
                <w:sz w:val="18"/>
                <w:szCs w:val="18"/>
                <w:color w:val="auto"/>
              </w:rPr>
              <w:t>Due after one year through five years</w:t>
            </w:r>
          </w:p>
        </w:tc>
        <w:tc>
          <w:tcPr>
            <w:tcW w:w="260" w:type="dxa"/>
            <w:vAlign w:val="bottom"/>
          </w:tcPr>
          <w:p>
            <w:pPr>
              <w:jc w:val="right"/>
              <w:ind w:right="30"/>
              <w:spacing w:after="0"/>
              <w:rPr>
                <w:sz w:val="20"/>
                <w:szCs w:val="20"/>
                <w:color w:val="auto"/>
              </w:rPr>
            </w:pPr>
            <w:r>
              <w:rPr>
                <w:rFonts w:ascii="Verdana" w:cs="Verdana" w:eastAsia="Verdana" w:hAnsi="Verdana"/>
                <w:sz w:val="18"/>
                <w:szCs w:val="18"/>
                <w:color w:val="auto"/>
              </w:rPr>
              <w:t>$</w:t>
            </w:r>
          </w:p>
        </w:tc>
        <w:tc>
          <w:tcPr>
            <w:tcW w:w="1260" w:type="dxa"/>
            <w:vAlign w:val="bottom"/>
          </w:tcPr>
          <w:p>
            <w:pPr>
              <w:jc w:val="right"/>
              <w:ind w:right="17"/>
              <w:spacing w:after="0"/>
              <w:rPr>
                <w:sz w:val="20"/>
                <w:szCs w:val="20"/>
                <w:color w:val="auto"/>
              </w:rPr>
            </w:pPr>
            <w:r>
              <w:rPr>
                <w:rFonts w:ascii="Verdana" w:cs="Verdana" w:eastAsia="Verdana" w:hAnsi="Verdana"/>
                <w:sz w:val="18"/>
                <w:szCs w:val="18"/>
                <w:color w:val="auto"/>
              </w:rPr>
              <w:t>72,525</w:t>
            </w:r>
          </w:p>
        </w:tc>
        <w:tc>
          <w:tcPr>
            <w:tcW w:w="80" w:type="dxa"/>
            <w:vAlign w:val="bottom"/>
          </w:tcPr>
          <w:p>
            <w:pPr>
              <w:spacing w:after="0"/>
              <w:rPr>
                <w:sz w:val="22"/>
                <w:szCs w:val="22"/>
                <w:color w:val="auto"/>
              </w:rPr>
            </w:pPr>
          </w:p>
        </w:tc>
        <w:tc>
          <w:tcPr>
            <w:tcW w:w="320" w:type="dxa"/>
            <w:vAlign w:val="bottom"/>
          </w:tcPr>
          <w:p>
            <w:pPr>
              <w:jc w:val="right"/>
              <w:ind w:right="90"/>
              <w:spacing w:after="0"/>
              <w:rPr>
                <w:sz w:val="20"/>
                <w:szCs w:val="20"/>
                <w:color w:val="auto"/>
              </w:rPr>
            </w:pPr>
            <w:r>
              <w:rPr>
                <w:rFonts w:ascii="Verdana" w:cs="Verdana" w:eastAsia="Verdana" w:hAnsi="Verdana"/>
                <w:sz w:val="18"/>
                <w:szCs w:val="18"/>
                <w:color w:val="auto"/>
              </w:rPr>
              <w:t>$</w:t>
            </w:r>
          </w:p>
        </w:tc>
        <w:tc>
          <w:tcPr>
            <w:tcW w:w="1200" w:type="dxa"/>
            <w:vAlign w:val="bottom"/>
          </w:tcPr>
          <w:p>
            <w:pPr>
              <w:jc w:val="right"/>
              <w:spacing w:after="0"/>
              <w:rPr>
                <w:sz w:val="20"/>
                <w:szCs w:val="20"/>
                <w:color w:val="auto"/>
              </w:rPr>
            </w:pPr>
            <w:r>
              <w:rPr>
                <w:rFonts w:ascii="Verdana" w:cs="Verdana" w:eastAsia="Verdana" w:hAnsi="Verdana"/>
                <w:sz w:val="18"/>
                <w:szCs w:val="18"/>
                <w:color w:val="auto"/>
              </w:rPr>
              <w:t>67,892</w:t>
            </w:r>
          </w:p>
        </w:tc>
      </w:tr>
      <w:tr>
        <w:trPr>
          <w:trHeight w:val="277"/>
        </w:trPr>
        <w:tc>
          <w:tcPr>
            <w:tcW w:w="812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Due after five years through ten years</w:t>
            </w:r>
          </w:p>
        </w:tc>
        <w:tc>
          <w:tcPr>
            <w:tcW w:w="260" w:type="dxa"/>
            <w:vAlign w:val="bottom"/>
            <w:shd w:val="clear" w:color="auto" w:fill="E0E7ED"/>
          </w:tcPr>
          <w:p>
            <w:pPr>
              <w:spacing w:after="0"/>
              <w:rPr>
                <w:sz w:val="24"/>
                <w:szCs w:val="24"/>
                <w:color w:val="auto"/>
              </w:rPr>
            </w:pPr>
          </w:p>
        </w:tc>
        <w:tc>
          <w:tcPr>
            <w:tcW w:w="1260" w:type="dxa"/>
            <w:vAlign w:val="bottom"/>
            <w:shd w:val="clear" w:color="auto" w:fill="E0E7ED"/>
          </w:tcPr>
          <w:p>
            <w:pPr>
              <w:jc w:val="right"/>
              <w:ind w:right="17"/>
              <w:spacing w:after="0"/>
              <w:rPr>
                <w:sz w:val="20"/>
                <w:szCs w:val="20"/>
                <w:color w:val="auto"/>
              </w:rPr>
            </w:pPr>
            <w:r>
              <w:rPr>
                <w:rFonts w:ascii="Verdana" w:cs="Verdana" w:eastAsia="Verdana" w:hAnsi="Verdana"/>
                <w:sz w:val="18"/>
                <w:szCs w:val="18"/>
                <w:color w:val="auto"/>
              </w:rPr>
              <w:t>26,751</w:t>
            </w:r>
          </w:p>
        </w:tc>
        <w:tc>
          <w:tcPr>
            <w:tcW w:w="80" w:type="dxa"/>
            <w:vAlign w:val="bottom"/>
            <w:shd w:val="clear" w:color="auto" w:fill="E0E7ED"/>
          </w:tcPr>
          <w:p>
            <w:pPr>
              <w:spacing w:after="0"/>
              <w:rPr>
                <w:sz w:val="24"/>
                <w:szCs w:val="24"/>
                <w:color w:val="auto"/>
              </w:rPr>
            </w:pPr>
          </w:p>
        </w:tc>
        <w:tc>
          <w:tcPr>
            <w:tcW w:w="320" w:type="dxa"/>
            <w:vAlign w:val="bottom"/>
            <w:shd w:val="clear" w:color="auto" w:fill="E0E7ED"/>
          </w:tcPr>
          <w:p>
            <w:pPr>
              <w:spacing w:after="0"/>
              <w:rPr>
                <w:sz w:val="24"/>
                <w:szCs w:val="24"/>
                <w:color w:val="auto"/>
              </w:rPr>
            </w:pPr>
          </w:p>
        </w:tc>
        <w:tc>
          <w:tcPr>
            <w:tcW w:w="12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23,992</w:t>
            </w:r>
          </w:p>
        </w:tc>
      </w:tr>
      <w:tr>
        <w:trPr>
          <w:trHeight w:val="264"/>
        </w:trPr>
        <w:tc>
          <w:tcPr>
            <w:tcW w:w="8120" w:type="dxa"/>
            <w:vAlign w:val="bottom"/>
            <w:tcBorders>
              <w:bottom w:val="single" w:sz="8" w:color="E0E7ED"/>
            </w:tcBorders>
          </w:tcPr>
          <w:p>
            <w:pPr>
              <w:ind w:left="180"/>
              <w:spacing w:after="0"/>
              <w:rPr>
                <w:sz w:val="20"/>
                <w:szCs w:val="20"/>
                <w:color w:val="auto"/>
              </w:rPr>
            </w:pPr>
            <w:r>
              <w:rPr>
                <w:rFonts w:ascii="Verdana" w:cs="Verdana" w:eastAsia="Verdana" w:hAnsi="Verdana"/>
                <w:sz w:val="18"/>
                <w:szCs w:val="18"/>
                <w:color w:val="auto"/>
              </w:rPr>
              <w:t>Due after ten years</w:t>
            </w:r>
          </w:p>
        </w:tc>
        <w:tc>
          <w:tcPr>
            <w:tcW w:w="2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7"/>
              <w:spacing w:after="0"/>
              <w:rPr>
                <w:sz w:val="20"/>
                <w:szCs w:val="20"/>
                <w:color w:val="auto"/>
              </w:rPr>
            </w:pPr>
            <w:r>
              <w:rPr>
                <w:rFonts w:ascii="Verdana" w:cs="Verdana" w:eastAsia="Verdana" w:hAnsi="Verdana"/>
                <w:sz w:val="18"/>
                <w:szCs w:val="18"/>
                <w:color w:val="auto"/>
              </w:rPr>
              <w:t>751,985</w:t>
            </w:r>
          </w:p>
        </w:tc>
        <w:tc>
          <w:tcPr>
            <w:tcW w:w="80" w:type="dxa"/>
            <w:vAlign w:val="bottom"/>
            <w:tcBorders>
              <w:bottom w:val="single" w:sz="8" w:color="E0E7ED"/>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605,571</w:t>
            </w:r>
          </w:p>
        </w:tc>
      </w:tr>
      <w:tr>
        <w:trPr>
          <w:trHeight w:val="295"/>
        </w:trPr>
        <w:tc>
          <w:tcPr>
            <w:tcW w:w="8120" w:type="dxa"/>
            <w:vAlign w:val="bottom"/>
            <w:tcBorders>
              <w:bottom w:val="single" w:sz="8" w:color="E0E7ED"/>
            </w:tcBorders>
            <w:shd w:val="clear" w:color="auto" w:fill="E0E7ED"/>
          </w:tcPr>
          <w:p>
            <w:pPr>
              <w:ind w:left="20"/>
              <w:spacing w:after="0"/>
              <w:rPr>
                <w:sz w:val="20"/>
                <w:szCs w:val="20"/>
                <w:color w:val="auto"/>
              </w:rPr>
            </w:pPr>
            <w:r>
              <w:rPr>
                <w:rFonts w:ascii="Verdana" w:cs="Verdana" w:eastAsia="Verdana" w:hAnsi="Verdana"/>
                <w:sz w:val="18"/>
                <w:szCs w:val="18"/>
                <w:color w:val="auto"/>
              </w:rPr>
              <w:t>Debt securities held to maturity</w:t>
            </w:r>
          </w:p>
        </w:tc>
        <w:tc>
          <w:tcPr>
            <w:tcW w:w="260" w:type="dxa"/>
            <w:vAlign w:val="bottom"/>
            <w:tcBorders>
              <w:bottom w:val="single" w:sz="8" w:color="auto"/>
            </w:tcBorders>
            <w:shd w:val="clear" w:color="auto" w:fill="E0E7ED"/>
          </w:tcPr>
          <w:p>
            <w:pPr>
              <w:jc w:val="right"/>
              <w:ind w:right="30"/>
              <w:spacing w:after="0"/>
              <w:rPr>
                <w:sz w:val="20"/>
                <w:szCs w:val="20"/>
                <w:color w:val="auto"/>
              </w:rPr>
            </w:pPr>
            <w:r>
              <w:rPr>
                <w:rFonts w:ascii="Verdana" w:cs="Verdana" w:eastAsia="Verdana" w:hAnsi="Verdana"/>
                <w:sz w:val="18"/>
                <w:szCs w:val="18"/>
                <w:color w:val="auto"/>
              </w:rPr>
              <w:t>$</w:t>
            </w:r>
          </w:p>
        </w:tc>
        <w:tc>
          <w:tcPr>
            <w:tcW w:w="1260" w:type="dxa"/>
            <w:vAlign w:val="bottom"/>
            <w:tcBorders>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8"/>
                <w:szCs w:val="18"/>
                <w:color w:val="auto"/>
              </w:rPr>
              <w:t>851,261</w:t>
            </w:r>
          </w:p>
        </w:tc>
        <w:tc>
          <w:tcPr>
            <w:tcW w:w="80" w:type="dxa"/>
            <w:vAlign w:val="bottom"/>
            <w:tcBorders>
              <w:bottom w:val="single" w:sz="8" w:color="E0E7ED"/>
            </w:tcBorders>
            <w:shd w:val="clear" w:color="auto" w:fill="E0E7ED"/>
          </w:tcPr>
          <w:p>
            <w:pPr>
              <w:spacing w:after="0"/>
              <w:rPr>
                <w:sz w:val="24"/>
                <w:szCs w:val="24"/>
                <w:color w:val="auto"/>
              </w:rPr>
            </w:pPr>
          </w:p>
        </w:tc>
        <w:tc>
          <w:tcPr>
            <w:tcW w:w="320" w:type="dxa"/>
            <w:vAlign w:val="bottom"/>
            <w:tcBorders>
              <w:bottom w:val="single" w:sz="8" w:color="auto"/>
            </w:tcBorders>
            <w:shd w:val="clear" w:color="auto" w:fill="E0E7ED"/>
          </w:tcPr>
          <w:p>
            <w:pPr>
              <w:jc w:val="right"/>
              <w:ind w:right="90"/>
              <w:spacing w:after="0"/>
              <w:rPr>
                <w:sz w:val="20"/>
                <w:szCs w:val="20"/>
                <w:color w:val="auto"/>
              </w:rPr>
            </w:pPr>
            <w:r>
              <w:rPr>
                <w:rFonts w:ascii="Verdana" w:cs="Verdana" w:eastAsia="Verdana" w:hAnsi="Verdana"/>
                <w:sz w:val="18"/>
                <w:szCs w:val="18"/>
                <w:color w:val="auto"/>
              </w:rPr>
              <w:t>$</w:t>
            </w:r>
          </w:p>
        </w:tc>
        <w:tc>
          <w:tcPr>
            <w:tcW w:w="120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697,455</w:t>
            </w:r>
          </w:p>
        </w:tc>
      </w:tr>
      <w:tr>
        <w:trPr>
          <w:trHeight w:val="20"/>
        </w:trPr>
        <w:tc>
          <w:tcPr>
            <w:tcW w:w="8120" w:type="dxa"/>
            <w:vAlign w:val="bottom"/>
            <w:tcBorders>
              <w:top w:val="single" w:sz="8" w:color="E0E7ED"/>
            </w:tcBorders>
          </w:tcPr>
          <w:p>
            <w:pPr>
              <w:spacing w:after="0" w:line="20" w:lineRule="exact"/>
              <w:rPr>
                <w:sz w:val="1"/>
                <w:szCs w:val="1"/>
                <w:color w:val="auto"/>
              </w:rPr>
            </w:pPr>
          </w:p>
        </w:tc>
        <w:tc>
          <w:tcPr>
            <w:tcW w:w="260" w:type="dxa"/>
            <w:vAlign w:val="bottom"/>
            <w:tcBorders>
              <w:top w:val="single" w:sz="8" w:color="E0E7ED"/>
              <w:bottom w:val="single" w:sz="8" w:color="auto"/>
            </w:tcBorders>
          </w:tcPr>
          <w:p>
            <w:pPr>
              <w:spacing w:after="0" w:line="20" w:lineRule="exact"/>
              <w:rPr>
                <w:sz w:val="1"/>
                <w:szCs w:val="1"/>
                <w:color w:val="auto"/>
              </w:rPr>
            </w:pPr>
          </w:p>
        </w:tc>
        <w:tc>
          <w:tcPr>
            <w:tcW w:w="1260" w:type="dxa"/>
            <w:vAlign w:val="bottom"/>
            <w:tcBorders>
              <w:top w:val="single" w:sz="8" w:color="E0E7ED"/>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320" w:type="dxa"/>
            <w:vAlign w:val="bottom"/>
            <w:tcBorders>
              <w:top w:val="single" w:sz="8" w:color="E0E7ED"/>
              <w:bottom w:val="single" w:sz="8" w:color="auto"/>
            </w:tcBorders>
          </w:tcPr>
          <w:p>
            <w:pPr>
              <w:spacing w:after="0" w:line="20" w:lineRule="exact"/>
              <w:rPr>
                <w:sz w:val="1"/>
                <w:szCs w:val="1"/>
                <w:color w:val="auto"/>
              </w:rPr>
            </w:pPr>
          </w:p>
        </w:tc>
        <w:tc>
          <w:tcPr>
            <w:tcW w:w="1200" w:type="dxa"/>
            <w:vAlign w:val="bottom"/>
            <w:tcBorders>
              <w:top w:val="single" w:sz="8" w:color="E0E7ED"/>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07" w:right="339" w:bottom="1440" w:gutter="0" w:footer="0" w:header="0"/>
        </w:sectPr>
      </w:pPr>
    </w:p>
    <w:p>
      <w:pPr>
        <w:spacing w:after="0" w:line="200" w:lineRule="exact"/>
        <w:rPr>
          <w:sz w:val="20"/>
          <w:szCs w:val="20"/>
          <w:color w:val="auto"/>
        </w:rPr>
      </w:pPr>
    </w:p>
    <w:p>
      <w:pPr>
        <w:spacing w:after="0" w:line="283" w:lineRule="exact"/>
        <w:rPr>
          <w:sz w:val="20"/>
          <w:szCs w:val="20"/>
          <w:color w:val="auto"/>
        </w:rPr>
      </w:pPr>
    </w:p>
    <w:p>
      <w:pPr>
        <w:ind w:left="7940"/>
        <w:spacing w:after="0"/>
        <w:rPr>
          <w:sz w:val="20"/>
          <w:szCs w:val="20"/>
          <w:color w:val="auto"/>
        </w:rPr>
      </w:pPr>
      <w:r>
        <w:rPr>
          <w:rFonts w:ascii="Verdana" w:cs="Verdana" w:eastAsia="Verdana" w:hAnsi="Verdana"/>
          <w:sz w:val="17"/>
          <w:szCs w:val="17"/>
          <w:color w:val="808285"/>
        </w:rPr>
        <w:t xml:space="preserve">First Busey Corporation (BUSE) | </w:t>
      </w:r>
      <w:r>
        <w:rPr>
          <w:rFonts w:ascii="Verdana" w:cs="Verdana" w:eastAsia="Verdana" w:hAnsi="Verdana"/>
          <w:sz w:val="17"/>
          <w:szCs w:val="17"/>
          <w:b w:val="1"/>
          <w:bCs w:val="1"/>
          <w:color w:val="376484"/>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7" w:right="339" w:bottom="1440" w:gutter="0" w:footer="0" w:header="0"/>
          <w:type w:val="continuous"/>
        </w:sectPr>
      </w:pPr>
    </w:p>
    <w:bookmarkStart w:id="17" w:name="page18"/>
    <w:bookmarkEnd w:id="17"/>
    <w:p>
      <w:pPr>
        <w:spacing w:after="0"/>
        <w:rPr>
          <w:sz w:val="20"/>
          <w:szCs w:val="20"/>
          <w:color w:val="auto"/>
        </w:rPr>
      </w:pPr>
      <w:r>
        <w:rPr>
          <w:rFonts w:ascii="Verdana" w:cs="Verdana" w:eastAsia="Verdana" w:hAnsi="Verdana"/>
          <w:sz w:val="18"/>
          <w:szCs w:val="18"/>
          <w:u w:val="single" w:color="auto"/>
          <w:color w:val="0000FF"/>
        </w:rPr>
        <w:t>Table of Contents</w:t>
      </w:r>
    </w:p>
    <w:p>
      <w:pPr>
        <w:jc w:val="center"/>
        <w:spacing w:after="0" w:line="236" w:lineRule="auto"/>
        <w:rPr>
          <w:sz w:val="20"/>
          <w:szCs w:val="20"/>
          <w:color w:val="auto"/>
        </w:rPr>
      </w:pPr>
      <w:r>
        <w:rPr>
          <w:rFonts w:ascii="Verdana" w:cs="Verdana" w:eastAsia="Verdana" w:hAnsi="Verdana"/>
          <w:sz w:val="18"/>
          <w:szCs w:val="18"/>
          <w:b w:val="1"/>
          <w:bCs w:val="1"/>
          <w:color w:val="auto"/>
        </w:rPr>
        <w:t>FIRST BUSEY CORPORATION</w:t>
      </w:r>
    </w:p>
    <w:p>
      <w:pPr>
        <w:spacing w:after="0" w:line="1"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Gains and Losses on Debt Securities Available for Sale</w:t>
      </w:r>
    </w:p>
    <w:p>
      <w:pPr>
        <w:spacing w:after="0" w:line="173" w:lineRule="exact"/>
        <w:rPr>
          <w:sz w:val="20"/>
          <w:szCs w:val="20"/>
          <w:color w:val="auto"/>
        </w:rPr>
      </w:pPr>
    </w:p>
    <w:p>
      <w:pPr>
        <w:ind w:right="20"/>
        <w:spacing w:after="0" w:line="254" w:lineRule="auto"/>
        <w:rPr>
          <w:sz w:val="20"/>
          <w:szCs w:val="20"/>
          <w:color w:val="auto"/>
        </w:rPr>
      </w:pPr>
      <w:r>
        <w:rPr>
          <w:rFonts w:ascii="Verdana" w:cs="Verdana" w:eastAsia="Verdana" w:hAnsi="Verdana"/>
          <w:sz w:val="18"/>
          <w:szCs w:val="18"/>
          <w:color w:val="auto"/>
        </w:rPr>
        <w:t xml:space="preserve">Realized gains and losses related to sales and calls of debt securities available for sale are summarized as follows </w:t>
      </w:r>
      <w:r>
        <w:rPr>
          <w:rFonts w:ascii="Verdana" w:cs="Verdana" w:eastAsia="Verdana" w:hAnsi="Verdana"/>
          <w:sz w:val="18"/>
          <w:szCs w:val="18"/>
          <w:i w:val="1"/>
          <w:iCs w:val="1"/>
          <w:color w:val="auto"/>
        </w:rPr>
        <w:t>(dollars</w:t>
      </w:r>
      <w:r>
        <w:rPr>
          <w:rFonts w:ascii="Verdana" w:cs="Verdana" w:eastAsia="Verdana" w:hAnsi="Verdana"/>
          <w:sz w:val="18"/>
          <w:szCs w:val="18"/>
          <w:color w:val="auto"/>
        </w:rPr>
        <w:t xml:space="preserve"> </w:t>
      </w:r>
      <w:r>
        <w:rPr>
          <w:rFonts w:ascii="Verdana" w:cs="Verdana" w:eastAsia="Verdana" w:hAnsi="Verdana"/>
          <w:sz w:val="18"/>
          <w:szCs w:val="18"/>
          <w:i w:val="1"/>
          <w:iCs w:val="1"/>
          <w:color w:val="auto"/>
        </w:rPr>
        <w:t>in thousands)</w:t>
      </w:r>
      <w:r>
        <w:rPr>
          <w:rFonts w:ascii="Verdana" w:cs="Verdana" w:eastAsia="Verdana" w:hAnsi="Verdana"/>
          <w:sz w:val="18"/>
          <w:szCs w:val="18"/>
          <w:color w:val="auto"/>
        </w:rPr>
        <w:t>:</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960" w:type="dxa"/>
            <w:vAlign w:val="bottom"/>
          </w:tcPr>
          <w:p>
            <w:pPr>
              <w:spacing w:after="0"/>
              <w:rPr>
                <w:sz w:val="15"/>
                <w:szCs w:val="15"/>
                <w:color w:val="auto"/>
              </w:rPr>
            </w:pPr>
          </w:p>
        </w:tc>
        <w:tc>
          <w:tcPr>
            <w:tcW w:w="3180" w:type="dxa"/>
            <w:vAlign w:val="bottom"/>
            <w:gridSpan w:val="6"/>
          </w:tcPr>
          <w:p>
            <w:pPr>
              <w:ind w:left="500"/>
              <w:spacing w:after="0"/>
              <w:rPr>
                <w:sz w:val="20"/>
                <w:szCs w:val="20"/>
                <w:color w:val="auto"/>
              </w:rPr>
            </w:pPr>
            <w:r>
              <w:rPr>
                <w:rFonts w:ascii="Verdana" w:cs="Verdana" w:eastAsia="Verdana" w:hAnsi="Verdana"/>
                <w:sz w:val="13"/>
                <w:szCs w:val="13"/>
                <w:b w:val="1"/>
                <w:bCs w:val="1"/>
                <w:color w:val="auto"/>
              </w:rPr>
              <w:t>Three Months Ended June 30,</w:t>
            </w:r>
          </w:p>
        </w:tc>
        <w:tc>
          <w:tcPr>
            <w:tcW w:w="360" w:type="dxa"/>
            <w:vAlign w:val="bottom"/>
          </w:tcPr>
          <w:p>
            <w:pPr>
              <w:spacing w:after="0"/>
              <w:rPr>
                <w:sz w:val="15"/>
                <w:szCs w:val="15"/>
                <w:color w:val="auto"/>
              </w:rPr>
            </w:pPr>
          </w:p>
        </w:tc>
        <w:tc>
          <w:tcPr>
            <w:tcW w:w="2740" w:type="dxa"/>
            <w:vAlign w:val="bottom"/>
            <w:gridSpan w:val="4"/>
          </w:tcPr>
          <w:p>
            <w:pPr>
              <w:jc w:val="right"/>
              <w:ind w:right="517"/>
              <w:spacing w:after="0"/>
              <w:rPr>
                <w:sz w:val="20"/>
                <w:szCs w:val="20"/>
                <w:color w:val="auto"/>
              </w:rPr>
            </w:pPr>
            <w:r>
              <w:rPr>
                <w:rFonts w:ascii="Verdana" w:cs="Verdana" w:eastAsia="Verdana" w:hAnsi="Verdana"/>
                <w:sz w:val="13"/>
                <w:szCs w:val="13"/>
                <w:b w:val="1"/>
                <w:bCs w:val="1"/>
                <w:color w:val="auto"/>
              </w:rPr>
              <w:t>Six Months Ended June 30,</w:t>
            </w:r>
          </w:p>
        </w:tc>
      </w:tr>
      <w:tr>
        <w:trPr>
          <w:trHeight w:val="170"/>
        </w:trPr>
        <w:tc>
          <w:tcPr>
            <w:tcW w:w="4960" w:type="dxa"/>
            <w:vAlign w:val="bottom"/>
            <w:tcBorders>
              <w:bottom w:val="single" w:sz="8" w:color="E0E7ED"/>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44"/>
              <w:spacing w:after="0"/>
              <w:rPr>
                <w:sz w:val="20"/>
                <w:szCs w:val="20"/>
                <w:color w:val="auto"/>
              </w:rPr>
            </w:pPr>
            <w:r>
              <w:rPr>
                <w:rFonts w:ascii="Verdana" w:cs="Verdana" w:eastAsia="Verdana" w:hAnsi="Verdana"/>
                <w:sz w:val="13"/>
                <w:szCs w:val="13"/>
                <w:b w:val="1"/>
                <w:bCs w:val="1"/>
                <w:color w:val="auto"/>
              </w:rPr>
              <w:t>2024</w:t>
            </w:r>
          </w:p>
        </w:tc>
        <w:tc>
          <w:tcPr>
            <w:tcW w:w="44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E0E7ED"/>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60" w:type="dxa"/>
            <w:vAlign w:val="bottom"/>
            <w:tcBorders>
              <w:top w:val="single" w:sz="8" w:color="auto"/>
              <w:bottom w:val="single" w:sz="8" w:color="auto"/>
            </w:tcBorders>
          </w:tcPr>
          <w:p>
            <w:pPr>
              <w:jc w:val="right"/>
              <w:ind w:right="497"/>
              <w:spacing w:after="0"/>
              <w:rPr>
                <w:sz w:val="20"/>
                <w:szCs w:val="20"/>
                <w:color w:val="auto"/>
              </w:rPr>
            </w:pPr>
            <w:r>
              <w:rPr>
                <w:rFonts w:ascii="Verdana" w:cs="Verdana" w:eastAsia="Verdana" w:hAnsi="Verdana"/>
                <w:sz w:val="13"/>
                <w:szCs w:val="13"/>
                <w:b w:val="1"/>
                <w:bCs w:val="1"/>
                <w:color w:val="auto"/>
              </w:rPr>
              <w:t>2023</w:t>
            </w:r>
          </w:p>
        </w:tc>
        <w:tc>
          <w:tcPr>
            <w:tcW w:w="80" w:type="dxa"/>
            <w:vAlign w:val="bottom"/>
            <w:tcBorders>
              <w:bottom w:val="single" w:sz="8" w:color="E0E7ED"/>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481"/>
              <w:spacing w:after="0"/>
              <w:rPr>
                <w:sz w:val="20"/>
                <w:szCs w:val="20"/>
                <w:color w:val="auto"/>
              </w:rPr>
            </w:pPr>
            <w:r>
              <w:rPr>
                <w:rFonts w:ascii="Verdana" w:cs="Verdana" w:eastAsia="Verdana" w:hAnsi="Verdana"/>
                <w:sz w:val="13"/>
                <w:szCs w:val="13"/>
                <w:b w:val="1"/>
                <w:bCs w:val="1"/>
                <w:color w:val="auto"/>
              </w:rPr>
              <w:t>2024</w:t>
            </w:r>
          </w:p>
        </w:tc>
        <w:tc>
          <w:tcPr>
            <w:tcW w:w="100" w:type="dxa"/>
            <w:vAlign w:val="bottom"/>
            <w:tcBorders>
              <w:top w:val="single" w:sz="8" w:color="auto"/>
              <w:bottom w:val="single" w:sz="8" w:color="E0E7ED"/>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497"/>
              <w:spacing w:after="0"/>
              <w:rPr>
                <w:sz w:val="20"/>
                <w:szCs w:val="20"/>
                <w:color w:val="auto"/>
              </w:rPr>
            </w:pPr>
            <w:r>
              <w:rPr>
                <w:rFonts w:ascii="Verdana" w:cs="Verdana" w:eastAsia="Verdana" w:hAnsi="Verdana"/>
                <w:sz w:val="13"/>
                <w:szCs w:val="13"/>
                <w:b w:val="1"/>
                <w:bCs w:val="1"/>
                <w:color w:val="auto"/>
              </w:rPr>
              <w:t>2023</w:t>
            </w:r>
          </w:p>
        </w:tc>
      </w:tr>
      <w:tr>
        <w:trPr>
          <w:trHeight w:val="255"/>
        </w:trPr>
        <w:tc>
          <w:tcPr>
            <w:tcW w:w="496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Realized gains and losses on debt securities</w:t>
            </w:r>
          </w:p>
        </w:tc>
        <w:tc>
          <w:tcPr>
            <w:tcW w:w="1060" w:type="dxa"/>
            <w:vAlign w:val="bottom"/>
            <w:shd w:val="clear" w:color="auto" w:fill="E0E7ED"/>
          </w:tcPr>
          <w:p>
            <w:pPr>
              <w:spacing w:after="0"/>
              <w:rPr>
                <w:sz w:val="22"/>
                <w:szCs w:val="22"/>
                <w:color w:val="auto"/>
              </w:rPr>
            </w:pPr>
          </w:p>
        </w:tc>
        <w:tc>
          <w:tcPr>
            <w:tcW w:w="440" w:type="dxa"/>
            <w:vAlign w:val="bottom"/>
            <w:shd w:val="clear" w:color="auto" w:fill="E0E7ED"/>
          </w:tcPr>
          <w:p>
            <w:pPr>
              <w:spacing w:after="0"/>
              <w:rPr>
                <w:sz w:val="22"/>
                <w:szCs w:val="22"/>
                <w:color w:val="auto"/>
              </w:rPr>
            </w:pPr>
          </w:p>
        </w:tc>
        <w:tc>
          <w:tcPr>
            <w:tcW w:w="100" w:type="dxa"/>
            <w:vAlign w:val="bottom"/>
            <w:shd w:val="clear" w:color="auto" w:fill="E0E7ED"/>
          </w:tcPr>
          <w:p>
            <w:pPr>
              <w:spacing w:after="0"/>
              <w:rPr>
                <w:sz w:val="22"/>
                <w:szCs w:val="22"/>
                <w:color w:val="auto"/>
              </w:rPr>
            </w:pPr>
          </w:p>
        </w:tc>
        <w:tc>
          <w:tcPr>
            <w:tcW w:w="340" w:type="dxa"/>
            <w:vAlign w:val="bottom"/>
            <w:shd w:val="clear" w:color="auto" w:fill="E0E7ED"/>
          </w:tcPr>
          <w:p>
            <w:pPr>
              <w:spacing w:after="0"/>
              <w:rPr>
                <w:sz w:val="22"/>
                <w:szCs w:val="22"/>
                <w:color w:val="auto"/>
              </w:rPr>
            </w:pPr>
          </w:p>
        </w:tc>
        <w:tc>
          <w:tcPr>
            <w:tcW w:w="1160" w:type="dxa"/>
            <w:vAlign w:val="bottom"/>
            <w:shd w:val="clear" w:color="auto" w:fill="E0E7ED"/>
          </w:tcPr>
          <w:p>
            <w:pPr>
              <w:spacing w:after="0"/>
              <w:rPr>
                <w:sz w:val="22"/>
                <w:szCs w:val="22"/>
                <w:color w:val="auto"/>
              </w:rPr>
            </w:pPr>
          </w:p>
        </w:tc>
        <w:tc>
          <w:tcPr>
            <w:tcW w:w="80" w:type="dxa"/>
            <w:vAlign w:val="bottom"/>
            <w:shd w:val="clear" w:color="auto" w:fill="E0E7ED"/>
          </w:tcPr>
          <w:p>
            <w:pPr>
              <w:spacing w:after="0"/>
              <w:rPr>
                <w:sz w:val="22"/>
                <w:szCs w:val="22"/>
                <w:color w:val="auto"/>
              </w:rPr>
            </w:pPr>
          </w:p>
        </w:tc>
        <w:tc>
          <w:tcPr>
            <w:tcW w:w="360" w:type="dxa"/>
            <w:vAlign w:val="bottom"/>
            <w:shd w:val="clear" w:color="auto" w:fill="E0E7ED"/>
          </w:tcPr>
          <w:p>
            <w:pPr>
              <w:spacing w:after="0"/>
              <w:rPr>
                <w:sz w:val="22"/>
                <w:szCs w:val="22"/>
                <w:color w:val="auto"/>
              </w:rPr>
            </w:pPr>
          </w:p>
        </w:tc>
        <w:tc>
          <w:tcPr>
            <w:tcW w:w="1140" w:type="dxa"/>
            <w:vAlign w:val="bottom"/>
            <w:shd w:val="clear" w:color="auto" w:fill="E0E7ED"/>
          </w:tcPr>
          <w:p>
            <w:pPr>
              <w:spacing w:after="0"/>
              <w:rPr>
                <w:sz w:val="22"/>
                <w:szCs w:val="22"/>
                <w:color w:val="auto"/>
              </w:rPr>
            </w:pPr>
          </w:p>
        </w:tc>
        <w:tc>
          <w:tcPr>
            <w:tcW w:w="100" w:type="dxa"/>
            <w:vAlign w:val="bottom"/>
            <w:shd w:val="clear" w:color="auto" w:fill="E0E7ED"/>
          </w:tcPr>
          <w:p>
            <w:pPr>
              <w:spacing w:after="0"/>
              <w:rPr>
                <w:sz w:val="22"/>
                <w:szCs w:val="22"/>
                <w:color w:val="auto"/>
              </w:rPr>
            </w:pPr>
          </w:p>
        </w:tc>
        <w:tc>
          <w:tcPr>
            <w:tcW w:w="360" w:type="dxa"/>
            <w:vAlign w:val="bottom"/>
            <w:shd w:val="clear" w:color="auto" w:fill="E0E7ED"/>
          </w:tcPr>
          <w:p>
            <w:pPr>
              <w:spacing w:after="0"/>
              <w:rPr>
                <w:sz w:val="22"/>
                <w:szCs w:val="22"/>
                <w:color w:val="auto"/>
              </w:rPr>
            </w:pPr>
          </w:p>
        </w:tc>
        <w:tc>
          <w:tcPr>
            <w:tcW w:w="1140" w:type="dxa"/>
            <w:vAlign w:val="bottom"/>
            <w:shd w:val="clear" w:color="auto" w:fill="E0E7ED"/>
          </w:tcPr>
          <w:p>
            <w:pPr>
              <w:spacing w:after="0"/>
              <w:rPr>
                <w:sz w:val="22"/>
                <w:szCs w:val="22"/>
                <w:color w:val="auto"/>
              </w:rPr>
            </w:pPr>
          </w:p>
        </w:tc>
      </w:tr>
      <w:tr>
        <w:trPr>
          <w:trHeight w:val="263"/>
        </w:trPr>
        <w:tc>
          <w:tcPr>
            <w:tcW w:w="4960" w:type="dxa"/>
            <w:vAlign w:val="bottom"/>
          </w:tcPr>
          <w:p>
            <w:pPr>
              <w:ind w:left="180"/>
              <w:spacing w:after="0"/>
              <w:rPr>
                <w:sz w:val="20"/>
                <w:szCs w:val="20"/>
                <w:color w:val="auto"/>
              </w:rPr>
            </w:pPr>
            <w:r>
              <w:rPr>
                <w:rFonts w:ascii="Verdana" w:cs="Verdana" w:eastAsia="Verdana" w:hAnsi="Verdana"/>
                <w:sz w:val="18"/>
                <w:szCs w:val="18"/>
                <w:color w:val="auto"/>
              </w:rPr>
              <w:t>Gross gains on debt securities</w:t>
            </w:r>
          </w:p>
        </w:tc>
        <w:tc>
          <w:tcPr>
            <w:tcW w:w="1060" w:type="dxa"/>
            <w:vAlign w:val="bottom"/>
          </w:tcPr>
          <w:p>
            <w:pPr>
              <w:jc w:val="right"/>
              <w:ind w:right="844"/>
              <w:spacing w:after="0"/>
              <w:rPr>
                <w:sz w:val="20"/>
                <w:szCs w:val="20"/>
                <w:color w:val="auto"/>
              </w:rPr>
            </w:pPr>
            <w:r>
              <w:rPr>
                <w:rFonts w:ascii="Verdana" w:cs="Verdana" w:eastAsia="Verdana" w:hAnsi="Verdana"/>
                <w:sz w:val="18"/>
                <w:szCs w:val="18"/>
                <w:color w:val="auto"/>
              </w:rPr>
              <w:t>$</w:t>
            </w:r>
          </w:p>
        </w:tc>
        <w:tc>
          <w:tcPr>
            <w:tcW w:w="540" w:type="dxa"/>
            <w:vAlign w:val="bottom"/>
            <w:gridSpan w:val="2"/>
          </w:tcPr>
          <w:p>
            <w:pPr>
              <w:jc w:val="center"/>
              <w:spacing w:after="0"/>
              <w:rPr>
                <w:sz w:val="20"/>
                <w:szCs w:val="20"/>
                <w:color w:val="auto"/>
              </w:rPr>
            </w:pPr>
            <w:r>
              <w:rPr>
                <w:rFonts w:ascii="Verdana" w:cs="Verdana" w:eastAsia="Verdana" w:hAnsi="Verdana"/>
                <w:sz w:val="18"/>
                <w:szCs w:val="18"/>
                <w:color w:val="auto"/>
                <w:w w:val="99"/>
              </w:rPr>
              <w:t>—</w:t>
            </w:r>
          </w:p>
        </w:tc>
        <w:tc>
          <w:tcPr>
            <w:tcW w:w="340" w:type="dxa"/>
            <w:vAlign w:val="bottom"/>
          </w:tcPr>
          <w:p>
            <w:pPr>
              <w:jc w:val="right"/>
              <w:ind w:right="130"/>
              <w:spacing w:after="0"/>
              <w:rPr>
                <w:sz w:val="20"/>
                <w:szCs w:val="20"/>
                <w:color w:val="auto"/>
              </w:rPr>
            </w:pPr>
            <w:r>
              <w:rPr>
                <w:rFonts w:ascii="Verdana" w:cs="Verdana" w:eastAsia="Verdana" w:hAnsi="Verdana"/>
                <w:sz w:val="18"/>
                <w:szCs w:val="18"/>
                <w:color w:val="auto"/>
                <w:w w:val="86"/>
              </w:rPr>
              <w:t>$</w:t>
            </w:r>
          </w:p>
        </w:tc>
        <w:tc>
          <w:tcPr>
            <w:tcW w:w="1240" w:type="dxa"/>
            <w:vAlign w:val="bottom"/>
            <w:gridSpan w:val="2"/>
          </w:tcPr>
          <w:p>
            <w:pPr>
              <w:ind w:left="880"/>
              <w:spacing w:after="0"/>
              <w:rPr>
                <w:sz w:val="20"/>
                <w:szCs w:val="20"/>
                <w:color w:val="auto"/>
              </w:rPr>
            </w:pPr>
            <w:r>
              <w:rPr>
                <w:rFonts w:ascii="Verdana" w:cs="Verdana" w:eastAsia="Verdana" w:hAnsi="Verdana"/>
                <w:sz w:val="18"/>
                <w:szCs w:val="18"/>
                <w:color w:val="auto"/>
              </w:rPr>
              <w:t>—</w:t>
            </w:r>
          </w:p>
        </w:tc>
        <w:tc>
          <w:tcPr>
            <w:tcW w:w="360" w:type="dxa"/>
            <w:vAlign w:val="bottom"/>
          </w:tcPr>
          <w:p>
            <w:pPr>
              <w:jc w:val="right"/>
              <w:ind w:right="130"/>
              <w:spacing w:after="0"/>
              <w:rPr>
                <w:sz w:val="20"/>
                <w:szCs w:val="20"/>
                <w:color w:val="auto"/>
              </w:rPr>
            </w:pPr>
            <w:r>
              <w:rPr>
                <w:rFonts w:ascii="Verdana" w:cs="Verdana" w:eastAsia="Verdana" w:hAnsi="Verdana"/>
                <w:sz w:val="18"/>
                <w:szCs w:val="18"/>
                <w:color w:val="auto"/>
              </w:rPr>
              <w:t>$</w:t>
            </w:r>
          </w:p>
        </w:tc>
        <w:tc>
          <w:tcPr>
            <w:tcW w:w="1140" w:type="dxa"/>
            <w:vAlign w:val="bottom"/>
          </w:tcPr>
          <w:p>
            <w:pPr>
              <w:jc w:val="right"/>
              <w:ind w:right="1"/>
              <w:spacing w:after="0"/>
              <w:rPr>
                <w:sz w:val="20"/>
                <w:szCs w:val="20"/>
                <w:color w:val="auto"/>
              </w:rPr>
            </w:pPr>
            <w:r>
              <w:rPr>
                <w:rFonts w:ascii="Verdana" w:cs="Verdana" w:eastAsia="Verdana" w:hAnsi="Verdana"/>
                <w:sz w:val="18"/>
                <w:szCs w:val="18"/>
                <w:color w:val="auto"/>
              </w:rPr>
              <w:t>1</w:t>
            </w:r>
          </w:p>
        </w:tc>
        <w:tc>
          <w:tcPr>
            <w:tcW w:w="100" w:type="dxa"/>
            <w:vAlign w:val="bottom"/>
          </w:tcPr>
          <w:p>
            <w:pPr>
              <w:spacing w:after="0"/>
              <w:rPr>
                <w:sz w:val="22"/>
                <w:szCs w:val="22"/>
                <w:color w:val="auto"/>
              </w:rPr>
            </w:pPr>
          </w:p>
        </w:tc>
        <w:tc>
          <w:tcPr>
            <w:tcW w:w="360" w:type="dxa"/>
            <w:vAlign w:val="bottom"/>
          </w:tcPr>
          <w:p>
            <w:pPr>
              <w:jc w:val="right"/>
              <w:ind w:right="130"/>
              <w:spacing w:after="0"/>
              <w:rPr>
                <w:sz w:val="20"/>
                <w:szCs w:val="20"/>
                <w:color w:val="auto"/>
              </w:rPr>
            </w:pPr>
            <w:r>
              <w:rPr>
                <w:rFonts w:ascii="Verdana" w:cs="Verdana" w:eastAsia="Verdana" w:hAnsi="Verdana"/>
                <w:sz w:val="18"/>
                <w:szCs w:val="18"/>
                <w:color w:val="auto"/>
              </w:rPr>
              <w:t>$</w:t>
            </w:r>
          </w:p>
        </w:tc>
        <w:tc>
          <w:tcPr>
            <w:tcW w:w="1140" w:type="dxa"/>
            <w:vAlign w:val="bottom"/>
          </w:tcPr>
          <w:p>
            <w:pPr>
              <w:jc w:val="right"/>
              <w:spacing w:after="0"/>
              <w:rPr>
                <w:sz w:val="20"/>
                <w:szCs w:val="20"/>
                <w:color w:val="auto"/>
              </w:rPr>
            </w:pPr>
            <w:r>
              <w:rPr>
                <w:rFonts w:ascii="Verdana" w:cs="Verdana" w:eastAsia="Verdana" w:hAnsi="Verdana"/>
                <w:sz w:val="18"/>
                <w:szCs w:val="18"/>
                <w:color w:val="auto"/>
              </w:rPr>
              <w:t>10</w:t>
            </w:r>
          </w:p>
        </w:tc>
      </w:tr>
      <w:tr>
        <w:trPr>
          <w:trHeight w:val="277"/>
        </w:trPr>
        <w:tc>
          <w:tcPr>
            <w:tcW w:w="4960" w:type="dxa"/>
            <w:vAlign w:val="bottom"/>
            <w:shd w:val="clear" w:color="auto" w:fill="E0E7ED"/>
          </w:tcPr>
          <w:p>
            <w:pPr>
              <w:ind w:left="180"/>
              <w:spacing w:after="0" w:line="277" w:lineRule="exact"/>
              <w:rPr>
                <w:sz w:val="20"/>
                <w:szCs w:val="20"/>
                <w:color w:val="auto"/>
              </w:rPr>
            </w:pPr>
            <w:r>
              <w:rPr>
                <w:rFonts w:ascii="Verdana" w:cs="Verdana" w:eastAsia="Verdana" w:hAnsi="Verdana"/>
                <w:sz w:val="18"/>
                <w:szCs w:val="18"/>
                <w:color w:val="auto"/>
              </w:rPr>
              <w:t>Gross (losses) on debt securities</w:t>
            </w:r>
            <w:r>
              <w:rPr>
                <w:rFonts w:ascii="Verdana" w:cs="Verdana" w:eastAsia="Verdana" w:hAnsi="Verdana"/>
                <w:sz w:val="23"/>
                <w:szCs w:val="23"/>
                <w:color w:val="auto"/>
                <w:vertAlign w:val="superscript"/>
              </w:rPr>
              <w:t>1</w:t>
            </w:r>
          </w:p>
        </w:tc>
        <w:tc>
          <w:tcPr>
            <w:tcW w:w="1060" w:type="dxa"/>
            <w:vAlign w:val="bottom"/>
            <w:tcBorders>
              <w:bottom w:val="single" w:sz="8" w:color="auto"/>
            </w:tcBorders>
            <w:shd w:val="clear" w:color="auto" w:fill="E0E7ED"/>
          </w:tcPr>
          <w:p>
            <w:pPr>
              <w:spacing w:after="0"/>
              <w:rPr>
                <w:sz w:val="24"/>
                <w:szCs w:val="24"/>
                <w:color w:val="auto"/>
              </w:rPr>
            </w:pPr>
          </w:p>
        </w:tc>
        <w:tc>
          <w:tcPr>
            <w:tcW w:w="440" w:type="dxa"/>
            <w:vAlign w:val="bottom"/>
            <w:tcBorders>
              <w:bottom w:val="single" w:sz="8" w:color="auto"/>
            </w:tcBorders>
            <w:shd w:val="clear" w:color="auto" w:fill="E0E7ED"/>
          </w:tcPr>
          <w:p>
            <w:pPr>
              <w:jc w:val="center"/>
              <w:ind w:left="30"/>
              <w:spacing w:after="0"/>
              <w:rPr>
                <w:sz w:val="20"/>
                <w:szCs w:val="20"/>
                <w:color w:val="auto"/>
              </w:rPr>
            </w:pPr>
            <w:r>
              <w:rPr>
                <w:rFonts w:ascii="Verdana" w:cs="Verdana" w:eastAsia="Verdana" w:hAnsi="Verdana"/>
                <w:sz w:val="18"/>
                <w:szCs w:val="18"/>
                <w:color w:val="auto"/>
              </w:rPr>
              <w:t>(4)</w:t>
            </w:r>
          </w:p>
        </w:tc>
        <w:tc>
          <w:tcPr>
            <w:tcW w:w="100" w:type="dxa"/>
            <w:vAlign w:val="bottom"/>
            <w:shd w:val="clear" w:color="auto" w:fill="E0E7ED"/>
          </w:tcPr>
          <w:p>
            <w:pPr>
              <w:spacing w:after="0"/>
              <w:rPr>
                <w:sz w:val="24"/>
                <w:szCs w:val="24"/>
                <w:color w:val="auto"/>
              </w:rPr>
            </w:pPr>
          </w:p>
        </w:tc>
        <w:tc>
          <w:tcPr>
            <w:tcW w:w="340" w:type="dxa"/>
            <w:vAlign w:val="bottom"/>
            <w:tcBorders>
              <w:bottom w:val="single" w:sz="8" w:color="auto"/>
            </w:tcBorders>
            <w:shd w:val="clear" w:color="auto" w:fill="E0E7ED"/>
          </w:tcPr>
          <w:p>
            <w:pPr>
              <w:spacing w:after="0"/>
              <w:rPr>
                <w:sz w:val="24"/>
                <w:szCs w:val="24"/>
                <w:color w:val="auto"/>
              </w:rPr>
            </w:pPr>
          </w:p>
        </w:tc>
        <w:tc>
          <w:tcPr>
            <w:tcW w:w="116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(178)</w:t>
            </w:r>
          </w:p>
        </w:tc>
        <w:tc>
          <w:tcPr>
            <w:tcW w:w="80" w:type="dxa"/>
            <w:vAlign w:val="bottom"/>
            <w:shd w:val="clear" w:color="auto" w:fill="E0E7ED"/>
          </w:tcPr>
          <w:p>
            <w:pPr>
              <w:spacing w:after="0"/>
              <w:rPr>
                <w:sz w:val="24"/>
                <w:szCs w:val="24"/>
                <w:color w:val="auto"/>
              </w:rPr>
            </w:pPr>
          </w:p>
        </w:tc>
        <w:tc>
          <w:tcPr>
            <w:tcW w:w="360" w:type="dxa"/>
            <w:vAlign w:val="bottom"/>
            <w:tcBorders>
              <w:bottom w:val="single" w:sz="8" w:color="auto"/>
            </w:tcBorders>
            <w:shd w:val="clear" w:color="auto" w:fill="E0E7ED"/>
          </w:tcPr>
          <w:p>
            <w:pPr>
              <w:spacing w:after="0"/>
              <w:rPr>
                <w:sz w:val="24"/>
                <w:szCs w:val="24"/>
                <w:color w:val="auto"/>
              </w:rPr>
            </w:pPr>
          </w:p>
        </w:tc>
        <w:tc>
          <w:tcPr>
            <w:tcW w:w="114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(6,807)</w:t>
            </w:r>
          </w:p>
        </w:tc>
        <w:tc>
          <w:tcPr>
            <w:tcW w:w="100" w:type="dxa"/>
            <w:vAlign w:val="bottom"/>
            <w:shd w:val="clear" w:color="auto" w:fill="E0E7ED"/>
          </w:tcPr>
          <w:p>
            <w:pPr>
              <w:spacing w:after="0"/>
              <w:rPr>
                <w:sz w:val="24"/>
                <w:szCs w:val="24"/>
                <w:color w:val="auto"/>
              </w:rPr>
            </w:pPr>
          </w:p>
        </w:tc>
        <w:tc>
          <w:tcPr>
            <w:tcW w:w="360" w:type="dxa"/>
            <w:vAlign w:val="bottom"/>
            <w:tcBorders>
              <w:bottom w:val="single" w:sz="8" w:color="auto"/>
            </w:tcBorders>
            <w:shd w:val="clear" w:color="auto" w:fill="E0E7ED"/>
          </w:tcPr>
          <w:p>
            <w:pPr>
              <w:spacing w:after="0"/>
              <w:rPr>
                <w:sz w:val="24"/>
                <w:szCs w:val="24"/>
                <w:color w:val="auto"/>
              </w:rPr>
            </w:pPr>
          </w:p>
        </w:tc>
        <w:tc>
          <w:tcPr>
            <w:tcW w:w="114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(184)</w:t>
            </w:r>
          </w:p>
        </w:tc>
      </w:tr>
      <w:tr>
        <w:trPr>
          <w:trHeight w:val="263"/>
        </w:trPr>
        <w:tc>
          <w:tcPr>
            <w:tcW w:w="4960" w:type="dxa"/>
            <w:vAlign w:val="bottom"/>
          </w:tcPr>
          <w:p>
            <w:pPr>
              <w:ind w:left="20"/>
              <w:spacing w:after="0"/>
              <w:rPr>
                <w:sz w:val="20"/>
                <w:szCs w:val="20"/>
                <w:color w:val="auto"/>
              </w:rPr>
            </w:pPr>
            <w:r>
              <w:rPr>
                <w:rFonts w:ascii="Verdana" w:cs="Verdana" w:eastAsia="Verdana" w:hAnsi="Verdana"/>
                <w:sz w:val="18"/>
                <w:szCs w:val="18"/>
                <w:color w:val="auto"/>
              </w:rPr>
              <w:t>Realized net gains (losses) on debt securities</w:t>
            </w:r>
          </w:p>
        </w:tc>
        <w:tc>
          <w:tcPr>
            <w:tcW w:w="1060" w:type="dxa"/>
            <w:vAlign w:val="bottom"/>
            <w:tcBorders>
              <w:bottom w:val="single" w:sz="8" w:color="auto"/>
            </w:tcBorders>
          </w:tcPr>
          <w:p>
            <w:pPr>
              <w:jc w:val="right"/>
              <w:ind w:right="844"/>
              <w:spacing w:after="0"/>
              <w:rPr>
                <w:sz w:val="20"/>
                <w:szCs w:val="20"/>
                <w:color w:val="auto"/>
              </w:rPr>
            </w:pPr>
            <w:r>
              <w:rPr>
                <w:rFonts w:ascii="Verdana" w:cs="Verdana" w:eastAsia="Verdana" w:hAnsi="Verdana"/>
                <w:sz w:val="18"/>
                <w:szCs w:val="18"/>
                <w:color w:val="auto"/>
              </w:rPr>
              <w:t>$</w:t>
            </w:r>
          </w:p>
        </w:tc>
        <w:tc>
          <w:tcPr>
            <w:tcW w:w="440" w:type="dxa"/>
            <w:vAlign w:val="bottom"/>
            <w:tcBorders>
              <w:bottom w:val="single" w:sz="8" w:color="auto"/>
            </w:tcBorders>
          </w:tcPr>
          <w:p>
            <w:pPr>
              <w:jc w:val="center"/>
              <w:ind w:left="30"/>
              <w:spacing w:after="0"/>
              <w:rPr>
                <w:sz w:val="20"/>
                <w:szCs w:val="20"/>
                <w:color w:val="auto"/>
              </w:rPr>
            </w:pPr>
            <w:r>
              <w:rPr>
                <w:rFonts w:ascii="Verdana" w:cs="Verdana" w:eastAsia="Verdana" w:hAnsi="Verdana"/>
                <w:sz w:val="18"/>
                <w:szCs w:val="18"/>
                <w:color w:val="auto"/>
              </w:rPr>
              <w:t>(4)</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Verdana" w:cs="Verdana" w:eastAsia="Verdana" w:hAnsi="Verdana"/>
                <w:sz w:val="18"/>
                <w:szCs w:val="18"/>
                <w:color w:val="auto"/>
                <w:w w:val="86"/>
              </w:rPr>
              <w:t>$</w:t>
            </w:r>
          </w:p>
        </w:tc>
        <w:tc>
          <w:tcPr>
            <w:tcW w:w="116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(178)</w:t>
            </w:r>
          </w:p>
        </w:tc>
        <w:tc>
          <w:tcPr>
            <w:tcW w:w="80" w:type="dxa"/>
            <w:vAlign w:val="bottom"/>
          </w:tcPr>
          <w:p>
            <w:pPr>
              <w:spacing w:after="0"/>
              <w:rPr>
                <w:sz w:val="22"/>
                <w:szCs w:val="22"/>
                <w:color w:val="auto"/>
              </w:rPr>
            </w:pPr>
          </w:p>
        </w:tc>
        <w:tc>
          <w:tcPr>
            <w:tcW w:w="360" w:type="dxa"/>
            <w:vAlign w:val="bottom"/>
            <w:tcBorders>
              <w:bottom w:val="single" w:sz="8" w:color="auto"/>
            </w:tcBorders>
          </w:tcPr>
          <w:p>
            <w:pPr>
              <w:jc w:val="right"/>
              <w:ind w:right="130"/>
              <w:spacing w:after="0"/>
              <w:rPr>
                <w:sz w:val="20"/>
                <w:szCs w:val="20"/>
                <w:color w:val="auto"/>
              </w:rPr>
            </w:pPr>
            <w:r>
              <w:rPr>
                <w:rFonts w:ascii="Verdana" w:cs="Verdana" w:eastAsia="Verdana" w:hAnsi="Verdana"/>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(6,806)</w:t>
            </w:r>
          </w:p>
        </w:tc>
        <w:tc>
          <w:tcPr>
            <w:tcW w:w="100" w:type="dxa"/>
            <w:vAlign w:val="bottom"/>
          </w:tcPr>
          <w:p>
            <w:pPr>
              <w:spacing w:after="0"/>
              <w:rPr>
                <w:sz w:val="22"/>
                <w:szCs w:val="22"/>
                <w:color w:val="auto"/>
              </w:rPr>
            </w:pPr>
          </w:p>
        </w:tc>
        <w:tc>
          <w:tcPr>
            <w:tcW w:w="360" w:type="dxa"/>
            <w:vAlign w:val="bottom"/>
            <w:tcBorders>
              <w:bottom w:val="single" w:sz="8" w:color="auto"/>
            </w:tcBorders>
          </w:tcPr>
          <w:p>
            <w:pPr>
              <w:jc w:val="right"/>
              <w:ind w:right="130"/>
              <w:spacing w:after="0"/>
              <w:rPr>
                <w:sz w:val="20"/>
                <w:szCs w:val="20"/>
                <w:color w:val="auto"/>
              </w:rPr>
            </w:pPr>
            <w:r>
              <w:rPr>
                <w:rFonts w:ascii="Verdana" w:cs="Verdana" w:eastAsia="Verdana" w:hAnsi="Verdana"/>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(174)</w:t>
            </w:r>
          </w:p>
        </w:tc>
      </w:tr>
      <w:tr>
        <w:trPr>
          <w:trHeight w:val="20"/>
        </w:trPr>
        <w:tc>
          <w:tcPr>
            <w:tcW w:w="49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Verdana" w:cs="Verdana" w:eastAsia="Verdana" w:hAnsi="Verdana"/>
          <w:sz w:val="13"/>
          <w:szCs w:val="13"/>
          <w:color w:val="auto"/>
        </w:rPr>
        <w:t>___________________________________________</w:t>
      </w:r>
    </w:p>
    <w:p>
      <w:pPr>
        <w:spacing w:after="0" w:line="4" w:lineRule="exact"/>
        <w:rPr>
          <w:sz w:val="20"/>
          <w:szCs w:val="20"/>
          <w:color w:val="auto"/>
        </w:rPr>
      </w:pPr>
    </w:p>
    <w:p>
      <w:pPr>
        <w:jc w:val="both"/>
        <w:ind w:left="500" w:right="20" w:hanging="330"/>
        <w:spacing w:after="0" w:line="233" w:lineRule="auto"/>
        <w:tabs>
          <w:tab w:leader="none" w:pos="491" w:val="left"/>
        </w:tabs>
        <w:numPr>
          <w:ilvl w:val="0"/>
          <w:numId w:val="6"/>
        </w:numPr>
        <w:rPr>
          <w:rFonts w:ascii="Verdana" w:cs="Verdana" w:eastAsia="Verdana" w:hAnsi="Verdana"/>
          <w:sz w:val="13"/>
          <w:szCs w:val="13"/>
          <w:color w:val="auto"/>
        </w:rPr>
      </w:pPr>
      <w:r>
        <w:rPr>
          <w:rFonts w:ascii="Verdana" w:cs="Verdana" w:eastAsia="Verdana" w:hAnsi="Verdana"/>
          <w:sz w:val="13"/>
          <w:szCs w:val="13"/>
          <w:color w:val="auto"/>
        </w:rPr>
        <w:t>During the first quarter of 2024, Busey sold available-for-sale debt securities with a book value of approximately $108.2 million for a pre-tax loss of $6.8 million, as part of a balance sheet repositioning strategy. The loss on the sale of securities was offset by a pre-tax gain of $7.5 million realized on the sale of mortgage servicing rights on approximately $923.5 million of one- to four-family mortgage loans.</w:t>
      </w:r>
    </w:p>
    <w:p>
      <w:pPr>
        <w:spacing w:after="0" w:line="161" w:lineRule="exact"/>
        <w:rPr>
          <w:sz w:val="20"/>
          <w:szCs w:val="20"/>
          <w:color w:val="auto"/>
        </w:rPr>
      </w:pPr>
    </w:p>
    <w:p>
      <w:pPr>
        <w:jc w:val="both"/>
        <w:spacing w:after="0" w:line="245" w:lineRule="auto"/>
        <w:rPr>
          <w:sz w:val="20"/>
          <w:szCs w:val="20"/>
          <w:color w:val="auto"/>
        </w:rPr>
      </w:pPr>
      <w:r>
        <w:rPr>
          <w:rFonts w:ascii="Verdana" w:cs="Verdana" w:eastAsia="Verdana" w:hAnsi="Verdana"/>
          <w:sz w:val="18"/>
          <w:szCs w:val="18"/>
          <w:color w:val="auto"/>
        </w:rPr>
        <w:t>Debt securities with carrying amounts of $779.9 million on June 30, 2024, and $837.4 million on December 31, 2023, were pledged as collateral for public deposits, securities sold under agreements to repurchase, and for other purposes as required.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(BUSE) | </w:t>
      </w:r>
      <w:r>
        <w:rPr>
          <w:rFonts w:ascii="Verdana" w:cs="Verdana" w:eastAsia="Verdana" w:hAnsi="Verdana"/>
          <w:sz w:val="18"/>
          <w:szCs w:val="18"/>
          <w:b w:val="1"/>
          <w:bCs w:val="1"/>
          <w:color w:val="376484"/>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168910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7" w:right="339" w:bottom="1440" w:gutter="0" w:footer="0" w:header="0"/>
        </w:sectPr>
      </w:pPr>
    </w:p>
    <w:bookmarkStart w:id="18" w:name="page19"/>
    <w:bookmarkEnd w:id="18"/>
    <w:p>
      <w:pPr>
        <w:spacing w:after="0"/>
        <w:rPr>
          <w:sz w:val="20"/>
          <w:szCs w:val="20"/>
          <w:color w:val="auto"/>
        </w:rPr>
      </w:pPr>
      <w:r>
        <w:rPr>
          <w:rFonts w:ascii="Verdana" w:cs="Verdana" w:eastAsia="Verdana" w:hAnsi="Verdana"/>
          <w:sz w:val="18"/>
          <w:szCs w:val="18"/>
          <w:u w:val="single" w:color="auto"/>
          <w:color w:val="0000FF"/>
        </w:rPr>
        <w:t>Table of Contents</w:t>
      </w:r>
    </w:p>
    <w:p>
      <w:pPr>
        <w:jc w:val="center"/>
        <w:spacing w:after="0" w:line="236" w:lineRule="auto"/>
        <w:rPr>
          <w:sz w:val="20"/>
          <w:szCs w:val="20"/>
          <w:color w:val="auto"/>
        </w:rPr>
      </w:pPr>
      <w:r>
        <w:rPr>
          <w:rFonts w:ascii="Verdana" w:cs="Verdana" w:eastAsia="Verdana" w:hAnsi="Verdana"/>
          <w:sz w:val="18"/>
          <w:szCs w:val="18"/>
          <w:b w:val="1"/>
          <w:bCs w:val="1"/>
          <w:color w:val="auto"/>
        </w:rPr>
        <w:t>FIRST BUSEY CORPORATION</w:t>
      </w:r>
    </w:p>
    <w:p>
      <w:pPr>
        <w:spacing w:after="0" w:line="1"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Debt Securities in an Unrealized or Unrecognized Loss Position</w:t>
      </w:r>
    </w:p>
    <w:p>
      <w:pPr>
        <w:spacing w:after="0" w:line="173" w:lineRule="exact"/>
        <w:rPr>
          <w:sz w:val="20"/>
          <w:szCs w:val="20"/>
          <w:color w:val="auto"/>
        </w:rPr>
      </w:pPr>
    </w:p>
    <w:p>
      <w:pPr>
        <w:jc w:val="both"/>
        <w:ind w:right="20"/>
        <w:spacing w:after="0" w:line="245" w:lineRule="auto"/>
        <w:rPr>
          <w:sz w:val="20"/>
          <w:szCs w:val="20"/>
          <w:color w:val="auto"/>
        </w:rPr>
      </w:pPr>
      <w:r>
        <w:rPr>
          <w:rFonts w:ascii="Verdana" w:cs="Verdana" w:eastAsia="Verdana" w:hAnsi="Verdana"/>
          <w:sz w:val="18"/>
          <w:szCs w:val="18"/>
          <w:color w:val="auto"/>
        </w:rPr>
        <w:t xml:space="preserve">The following information pertains to debt securities with gross unrealized or unrecognized losses, aggregated by investment category and the length of time that individual securities have been in a continuous loss position </w:t>
      </w:r>
      <w:r>
        <w:rPr>
          <w:rFonts w:ascii="Verdana" w:cs="Verdana" w:eastAsia="Verdana" w:hAnsi="Verdana"/>
          <w:sz w:val="18"/>
          <w:szCs w:val="18"/>
          <w:i w:val="1"/>
          <w:iCs w:val="1"/>
          <w:color w:val="auto"/>
        </w:rPr>
        <w:t>(dollars in</w:t>
      </w:r>
      <w:r>
        <w:rPr>
          <w:rFonts w:ascii="Verdana" w:cs="Verdana" w:eastAsia="Verdana" w:hAnsi="Verdana"/>
          <w:sz w:val="18"/>
          <w:szCs w:val="18"/>
          <w:color w:val="auto"/>
        </w:rPr>
        <w:t xml:space="preserve"> </w:t>
      </w:r>
      <w:r>
        <w:rPr>
          <w:rFonts w:ascii="Verdana" w:cs="Verdana" w:eastAsia="Verdana" w:hAnsi="Verdana"/>
          <w:sz w:val="18"/>
          <w:szCs w:val="18"/>
          <w:i w:val="1"/>
          <w:iCs w:val="1"/>
          <w:color w:val="auto"/>
        </w:rPr>
        <w:t>thousands)</w:t>
      </w:r>
      <w:r>
        <w:rPr>
          <w:rFonts w:ascii="Verdana" w:cs="Verdana" w:eastAsia="Verdana" w:hAnsi="Verdana"/>
          <w:sz w:val="18"/>
          <w:szCs w:val="18"/>
          <w:color w:val="auto"/>
        </w:rPr>
        <w: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180" w:type="dxa"/>
            <w:vAlign w:val="bottom"/>
            <w:gridSpan w:val="8"/>
          </w:tcPr>
          <w:p>
            <w:pPr>
              <w:ind w:left="160"/>
              <w:spacing w:after="0"/>
              <w:rPr>
                <w:sz w:val="20"/>
                <w:szCs w:val="20"/>
                <w:color w:val="auto"/>
              </w:rPr>
            </w:pPr>
            <w:r>
              <w:rPr>
                <w:rFonts w:ascii="Verdana" w:cs="Verdana" w:eastAsia="Verdana" w:hAnsi="Verdana"/>
                <w:sz w:val="14"/>
                <w:szCs w:val="14"/>
                <w:b w:val="1"/>
                <w:bCs w:val="1"/>
                <w:color w:val="auto"/>
              </w:rPr>
              <w:t>As of June 30, 2024</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0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gridSpan w:val="5"/>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gridSpan w:val="2"/>
          </w:tcPr>
          <w:p>
            <w:pPr>
              <w:spacing w:after="0"/>
              <w:rPr>
                <w:sz w:val="2"/>
                <w:szCs w:val="2"/>
                <w:color w:val="auto"/>
              </w:rPr>
            </w:pPr>
          </w:p>
        </w:tc>
        <w:tc>
          <w:tcPr>
            <w:tcW w:w="1120" w:type="dxa"/>
            <w:vAlign w:val="bottom"/>
            <w:tcBorders>
              <w:bottom w:val="single" w:sz="8" w:color="auto"/>
            </w:tcBorders>
            <w:gridSpan w:val="3"/>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3"/>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4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160" w:type="dxa"/>
            <w:vAlign w:val="bottom"/>
            <w:gridSpan w:val="5"/>
          </w:tcPr>
          <w:p>
            <w:pPr>
              <w:ind w:left="200"/>
              <w:spacing w:after="0"/>
              <w:rPr>
                <w:sz w:val="20"/>
                <w:szCs w:val="20"/>
                <w:color w:val="auto"/>
              </w:rPr>
            </w:pPr>
            <w:r>
              <w:rPr>
                <w:rFonts w:ascii="Verdana" w:cs="Verdana" w:eastAsia="Verdana" w:hAnsi="Verdana"/>
                <w:sz w:val="13"/>
                <w:szCs w:val="13"/>
                <w:b w:val="1"/>
                <w:bCs w:val="1"/>
                <w:color w:val="auto"/>
              </w:rPr>
              <w:t>Less than 12 months</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80" w:type="dxa"/>
            <w:vAlign w:val="bottom"/>
            <w:gridSpan w:val="8"/>
          </w:tcPr>
          <w:p>
            <w:pPr>
              <w:ind w:left="240"/>
              <w:spacing w:after="0"/>
              <w:rPr>
                <w:sz w:val="20"/>
                <w:szCs w:val="20"/>
                <w:color w:val="auto"/>
              </w:rPr>
            </w:pPr>
            <w:r>
              <w:rPr>
                <w:rFonts w:ascii="Verdana" w:cs="Verdana" w:eastAsia="Verdana" w:hAnsi="Verdana"/>
                <w:sz w:val="13"/>
                <w:szCs w:val="13"/>
                <w:b w:val="1"/>
                <w:bCs w:val="1"/>
                <w:color w:val="auto"/>
              </w:rPr>
              <w:t>12 months or more</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3"/>
          </w:tcPr>
          <w:p>
            <w:pPr>
              <w:jc w:val="right"/>
              <w:spacing w:after="0"/>
              <w:rPr>
                <w:sz w:val="20"/>
                <w:szCs w:val="20"/>
                <w:color w:val="auto"/>
              </w:rPr>
            </w:pPr>
            <w:r>
              <w:rPr>
                <w:rFonts w:ascii="Verdana" w:cs="Verdana" w:eastAsia="Verdana" w:hAnsi="Verdana"/>
                <w:sz w:val="13"/>
                <w:szCs w:val="13"/>
                <w:b w:val="1"/>
                <w:bCs w:val="1"/>
                <w:color w:val="auto"/>
              </w:rPr>
              <w:t>Total</w:t>
            </w: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408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gridSpan w:val="2"/>
          </w:tcPr>
          <w:p>
            <w:pPr>
              <w:ind w:left="200"/>
              <w:spacing w:after="0" w:line="120" w:lineRule="exact"/>
              <w:rPr>
                <w:sz w:val="20"/>
                <w:szCs w:val="20"/>
                <w:color w:val="auto"/>
              </w:rPr>
            </w:pPr>
            <w:r>
              <w:rPr>
                <w:rFonts w:ascii="Verdana" w:cs="Verdana" w:eastAsia="Verdana" w:hAnsi="Verdana"/>
                <w:sz w:val="13"/>
                <w:szCs w:val="13"/>
                <w:b w:val="1"/>
                <w:bCs w:val="1"/>
                <w:color w:val="auto"/>
              </w:rPr>
              <w:t>Fair</w:t>
            </w:r>
          </w:p>
        </w:tc>
        <w:tc>
          <w:tcPr>
            <w:tcW w:w="16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jc w:val="center"/>
              <w:ind w:right="95"/>
              <w:spacing w:after="0" w:line="120" w:lineRule="exact"/>
              <w:rPr>
                <w:sz w:val="20"/>
                <w:szCs w:val="20"/>
                <w:color w:val="auto"/>
              </w:rPr>
            </w:pPr>
            <w:r>
              <w:rPr>
                <w:rFonts w:ascii="Verdana" w:cs="Verdana" w:eastAsia="Verdana" w:hAnsi="Verdana"/>
                <w:sz w:val="13"/>
                <w:szCs w:val="13"/>
                <w:b w:val="1"/>
                <w:bCs w:val="1"/>
                <w:color w:val="auto"/>
                <w:w w:val="97"/>
              </w:rPr>
              <w:t>Unrealized</w:t>
            </w:r>
          </w:p>
        </w:tc>
        <w:tc>
          <w:tcPr>
            <w:tcW w:w="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gridSpan w:val="3"/>
          </w:tcPr>
          <w:p>
            <w:pPr>
              <w:ind w:left="180"/>
              <w:spacing w:after="0" w:line="120" w:lineRule="exact"/>
              <w:rPr>
                <w:sz w:val="20"/>
                <w:szCs w:val="20"/>
                <w:color w:val="auto"/>
              </w:rPr>
            </w:pPr>
            <w:r>
              <w:rPr>
                <w:rFonts w:ascii="Verdana" w:cs="Verdana" w:eastAsia="Verdana" w:hAnsi="Verdana"/>
                <w:sz w:val="13"/>
                <w:szCs w:val="13"/>
                <w:b w:val="1"/>
                <w:bCs w:val="1"/>
                <w:color w:val="auto"/>
              </w:rPr>
              <w:t>Fair</w:t>
            </w:r>
          </w:p>
        </w:tc>
        <w:tc>
          <w:tcPr>
            <w:tcW w:w="4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jc w:val="center"/>
              <w:ind w:right="97"/>
              <w:spacing w:after="0" w:line="120" w:lineRule="exact"/>
              <w:rPr>
                <w:sz w:val="20"/>
                <w:szCs w:val="20"/>
                <w:color w:val="auto"/>
              </w:rPr>
            </w:pPr>
            <w:r>
              <w:rPr>
                <w:rFonts w:ascii="Verdana" w:cs="Verdana" w:eastAsia="Verdana" w:hAnsi="Verdana"/>
                <w:sz w:val="13"/>
                <w:szCs w:val="13"/>
                <w:b w:val="1"/>
                <w:bCs w:val="1"/>
                <w:color w:val="auto"/>
                <w:w w:val="97"/>
              </w:rPr>
              <w:t>Unrealized</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gridSpan w:val="2"/>
          </w:tcPr>
          <w:p>
            <w:pPr>
              <w:jc w:val="center"/>
              <w:ind w:right="320"/>
              <w:spacing w:after="0" w:line="120" w:lineRule="exact"/>
              <w:rPr>
                <w:sz w:val="20"/>
                <w:szCs w:val="20"/>
                <w:color w:val="auto"/>
              </w:rPr>
            </w:pPr>
            <w:r>
              <w:rPr>
                <w:rFonts w:ascii="Verdana" w:cs="Verdana" w:eastAsia="Verdana" w:hAnsi="Verdana"/>
                <w:sz w:val="13"/>
                <w:szCs w:val="13"/>
                <w:b w:val="1"/>
                <w:bCs w:val="1"/>
                <w:color w:val="auto"/>
                <w:w w:val="99"/>
              </w:rPr>
              <w:t>Fair</w:t>
            </w:r>
          </w:p>
        </w:tc>
        <w:tc>
          <w:tcPr>
            <w:tcW w:w="16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jc w:val="center"/>
              <w:ind w:right="77"/>
              <w:spacing w:after="0" w:line="120" w:lineRule="exact"/>
              <w:rPr>
                <w:sz w:val="20"/>
                <w:szCs w:val="20"/>
                <w:color w:val="auto"/>
              </w:rPr>
            </w:pPr>
            <w:r>
              <w:rPr>
                <w:rFonts w:ascii="Verdana" w:cs="Verdana" w:eastAsia="Verdana" w:hAnsi="Verdana"/>
                <w:sz w:val="13"/>
                <w:szCs w:val="13"/>
                <w:b w:val="1"/>
                <w:bCs w:val="1"/>
                <w:color w:val="auto"/>
                <w:w w:val="97"/>
              </w:rPr>
              <w:t>Unrealized</w:t>
            </w:r>
          </w:p>
        </w:tc>
        <w:tc>
          <w:tcPr>
            <w:tcW w:w="0" w:type="dxa"/>
            <w:vAlign w:val="bottom"/>
          </w:tcPr>
          <w:p>
            <w:pPr>
              <w:spacing w:after="0"/>
              <w:rPr>
                <w:sz w:val="1"/>
                <w:szCs w:val="1"/>
                <w:color w:val="auto"/>
              </w:rPr>
            </w:pPr>
          </w:p>
        </w:tc>
      </w:tr>
      <w:tr>
        <w:trPr>
          <w:trHeight w:val="170"/>
        </w:trPr>
        <w:tc>
          <w:tcPr>
            <w:tcW w:w="4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gridSpan w:val="2"/>
          </w:tcPr>
          <w:p>
            <w:pPr>
              <w:ind w:left="140"/>
              <w:spacing w:after="0"/>
              <w:rPr>
                <w:sz w:val="20"/>
                <w:szCs w:val="20"/>
                <w:color w:val="auto"/>
              </w:rPr>
            </w:pPr>
            <w:r>
              <w:rPr>
                <w:rFonts w:ascii="Verdana" w:cs="Verdana" w:eastAsia="Verdana" w:hAnsi="Verdana"/>
                <w:sz w:val="13"/>
                <w:szCs w:val="13"/>
                <w:b w:val="1"/>
                <w:bCs w:val="1"/>
                <w:color w:val="auto"/>
              </w:rPr>
              <w:t>Value</w:t>
            </w:r>
          </w:p>
        </w:tc>
        <w:tc>
          <w:tcPr>
            <w:tcW w:w="160" w:type="dxa"/>
            <w:vAlign w:val="bottom"/>
          </w:tcPr>
          <w:p>
            <w:pPr>
              <w:spacing w:after="0"/>
              <w:rPr>
                <w:sz w:val="14"/>
                <w:szCs w:val="14"/>
                <w:color w:val="auto"/>
              </w:rPr>
            </w:pPr>
          </w:p>
        </w:tc>
        <w:tc>
          <w:tcPr>
            <w:tcW w:w="1020" w:type="dxa"/>
            <w:vAlign w:val="bottom"/>
            <w:gridSpan w:val="2"/>
          </w:tcPr>
          <w:p>
            <w:pPr>
              <w:jc w:val="center"/>
              <w:ind w:right="260"/>
              <w:spacing w:after="0"/>
              <w:rPr>
                <w:sz w:val="20"/>
                <w:szCs w:val="20"/>
                <w:color w:val="auto"/>
              </w:rPr>
            </w:pPr>
            <w:r>
              <w:rPr>
                <w:rFonts w:ascii="Verdana" w:cs="Verdana" w:eastAsia="Verdana" w:hAnsi="Verdana"/>
                <w:sz w:val="13"/>
                <w:szCs w:val="13"/>
                <w:b w:val="1"/>
                <w:bCs w:val="1"/>
                <w:color w:val="auto"/>
                <w:w w:val="97"/>
              </w:rPr>
              <w:t>Losses</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3"/>
          </w:tcPr>
          <w:p>
            <w:pPr>
              <w:jc w:val="right"/>
              <w:ind w:right="460"/>
              <w:spacing w:after="0"/>
              <w:rPr>
                <w:sz w:val="20"/>
                <w:szCs w:val="20"/>
                <w:color w:val="auto"/>
              </w:rPr>
            </w:pPr>
            <w:r>
              <w:rPr>
                <w:rFonts w:ascii="Verdana" w:cs="Verdana" w:eastAsia="Verdana" w:hAnsi="Verdana"/>
                <w:sz w:val="13"/>
                <w:szCs w:val="13"/>
                <w:b w:val="1"/>
                <w:bCs w:val="1"/>
                <w:color w:val="auto"/>
              </w:rPr>
              <w:t>Value</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3"/>
          </w:tcPr>
          <w:p>
            <w:pPr>
              <w:jc w:val="center"/>
              <w:ind w:right="260"/>
              <w:spacing w:after="0"/>
              <w:rPr>
                <w:sz w:val="20"/>
                <w:szCs w:val="20"/>
                <w:color w:val="auto"/>
              </w:rPr>
            </w:pPr>
            <w:r>
              <w:rPr>
                <w:rFonts w:ascii="Verdana" w:cs="Verdana" w:eastAsia="Verdana" w:hAnsi="Verdana"/>
                <w:sz w:val="13"/>
                <w:szCs w:val="13"/>
                <w:b w:val="1"/>
                <w:bCs w:val="1"/>
                <w:color w:val="auto"/>
                <w:w w:val="97"/>
              </w:rPr>
              <w:t>Losses</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2"/>
          </w:tcPr>
          <w:p>
            <w:pPr>
              <w:jc w:val="center"/>
              <w:ind w:right="320"/>
              <w:spacing w:after="0"/>
              <w:rPr>
                <w:sz w:val="20"/>
                <w:szCs w:val="20"/>
                <w:color w:val="auto"/>
              </w:rPr>
            </w:pPr>
            <w:r>
              <w:rPr>
                <w:rFonts w:ascii="Verdana" w:cs="Verdana" w:eastAsia="Verdana" w:hAnsi="Verdana"/>
                <w:sz w:val="13"/>
                <w:szCs w:val="13"/>
                <w:b w:val="1"/>
                <w:bCs w:val="1"/>
                <w:color w:val="auto"/>
                <w:w w:val="97"/>
              </w:rPr>
              <w:t>Value</w:t>
            </w:r>
          </w:p>
        </w:tc>
        <w:tc>
          <w:tcPr>
            <w:tcW w:w="160" w:type="dxa"/>
            <w:vAlign w:val="bottom"/>
          </w:tcPr>
          <w:p>
            <w:pPr>
              <w:spacing w:after="0"/>
              <w:rPr>
                <w:sz w:val="14"/>
                <w:szCs w:val="14"/>
                <w:color w:val="auto"/>
              </w:rPr>
            </w:pPr>
          </w:p>
        </w:tc>
        <w:tc>
          <w:tcPr>
            <w:tcW w:w="960" w:type="dxa"/>
            <w:vAlign w:val="bottom"/>
          </w:tcPr>
          <w:p>
            <w:pPr>
              <w:jc w:val="center"/>
              <w:ind w:right="77"/>
              <w:spacing w:after="0"/>
              <w:rPr>
                <w:sz w:val="20"/>
                <w:szCs w:val="20"/>
                <w:color w:val="auto"/>
              </w:rPr>
            </w:pPr>
            <w:r>
              <w:rPr>
                <w:rFonts w:ascii="Verdana" w:cs="Verdana" w:eastAsia="Verdana" w:hAnsi="Verdana"/>
                <w:sz w:val="13"/>
                <w:szCs w:val="13"/>
                <w:b w:val="1"/>
                <w:bCs w:val="1"/>
                <w:color w:val="auto"/>
                <w:w w:val="97"/>
              </w:rPr>
              <w:t>Losses</w:t>
            </w:r>
          </w:p>
        </w:tc>
        <w:tc>
          <w:tcPr>
            <w:tcW w:w="0" w:type="dxa"/>
            <w:vAlign w:val="bottom"/>
          </w:tcPr>
          <w:p>
            <w:pPr>
              <w:spacing w:after="0"/>
              <w:rPr>
                <w:sz w:val="1"/>
                <w:szCs w:val="1"/>
                <w:color w:val="auto"/>
              </w:rPr>
            </w:pPr>
          </w:p>
        </w:tc>
      </w:tr>
      <w:tr>
        <w:trPr>
          <w:trHeight w:val="255"/>
        </w:trPr>
        <w:tc>
          <w:tcPr>
            <w:tcW w:w="4080" w:type="dxa"/>
            <w:vAlign w:val="bottom"/>
            <w:tcBorders>
              <w:top w:val="single" w:sz="8" w:color="E0E7ED"/>
            </w:tcBorders>
            <w:shd w:val="clear" w:color="auto" w:fill="E0E7ED"/>
          </w:tcPr>
          <w:p>
            <w:pPr>
              <w:ind w:left="20"/>
              <w:spacing w:after="0"/>
              <w:rPr>
                <w:sz w:val="20"/>
                <w:szCs w:val="20"/>
                <w:color w:val="auto"/>
              </w:rPr>
            </w:pPr>
            <w:r>
              <w:rPr>
                <w:rFonts w:ascii="Verdana" w:cs="Verdana" w:eastAsia="Verdana" w:hAnsi="Verdana"/>
                <w:sz w:val="18"/>
                <w:szCs w:val="18"/>
                <w:b w:val="1"/>
                <w:bCs w:val="1"/>
                <w:color w:val="auto"/>
              </w:rPr>
              <w:t>Debt securities available for sale</w:t>
            </w:r>
          </w:p>
        </w:tc>
        <w:tc>
          <w:tcPr>
            <w:tcW w:w="200" w:type="dxa"/>
            <w:vAlign w:val="bottom"/>
            <w:tcBorders>
              <w:top w:val="single" w:sz="8" w:color="auto"/>
            </w:tcBorders>
            <w:shd w:val="clear" w:color="auto" w:fill="E0E7ED"/>
          </w:tcPr>
          <w:p>
            <w:pPr>
              <w:spacing w:after="0"/>
              <w:rPr>
                <w:sz w:val="22"/>
                <w:szCs w:val="22"/>
                <w:color w:val="auto"/>
              </w:rPr>
            </w:pPr>
          </w:p>
        </w:tc>
        <w:tc>
          <w:tcPr>
            <w:tcW w:w="900" w:type="dxa"/>
            <w:vAlign w:val="bottom"/>
            <w:tcBorders>
              <w:top w:val="single" w:sz="8" w:color="auto"/>
            </w:tcBorders>
            <w:shd w:val="clear" w:color="auto" w:fill="E0E7ED"/>
          </w:tcPr>
          <w:p>
            <w:pPr>
              <w:spacing w:after="0"/>
              <w:rPr>
                <w:sz w:val="22"/>
                <w:szCs w:val="22"/>
                <w:color w:val="auto"/>
              </w:rPr>
            </w:pPr>
          </w:p>
        </w:tc>
        <w:tc>
          <w:tcPr>
            <w:tcW w:w="80" w:type="dxa"/>
            <w:vAlign w:val="bottom"/>
            <w:tcBorders>
              <w:top w:val="single" w:sz="8" w:color="E0E7ED"/>
            </w:tcBorders>
            <w:shd w:val="clear" w:color="auto" w:fill="E0E7ED"/>
          </w:tcPr>
          <w:p>
            <w:pPr>
              <w:spacing w:after="0"/>
              <w:rPr>
                <w:sz w:val="22"/>
                <w:szCs w:val="22"/>
                <w:color w:val="auto"/>
              </w:rPr>
            </w:pPr>
          </w:p>
        </w:tc>
        <w:tc>
          <w:tcPr>
            <w:tcW w:w="160" w:type="dxa"/>
            <w:vAlign w:val="bottom"/>
            <w:tcBorders>
              <w:top w:val="single" w:sz="8" w:color="auto"/>
            </w:tcBorders>
            <w:shd w:val="clear" w:color="auto" w:fill="E0E7ED"/>
          </w:tcPr>
          <w:p>
            <w:pPr>
              <w:spacing w:after="0"/>
              <w:rPr>
                <w:sz w:val="22"/>
                <w:szCs w:val="22"/>
                <w:color w:val="auto"/>
              </w:rPr>
            </w:pPr>
          </w:p>
        </w:tc>
        <w:tc>
          <w:tcPr>
            <w:tcW w:w="940" w:type="dxa"/>
            <w:vAlign w:val="bottom"/>
            <w:tcBorders>
              <w:top w:val="single" w:sz="8" w:color="auto"/>
            </w:tcBorders>
            <w:shd w:val="clear" w:color="auto" w:fill="E0E7ED"/>
          </w:tcPr>
          <w:p>
            <w:pPr>
              <w:spacing w:after="0"/>
              <w:rPr>
                <w:sz w:val="22"/>
                <w:szCs w:val="22"/>
                <w:color w:val="auto"/>
              </w:rPr>
            </w:pPr>
          </w:p>
        </w:tc>
        <w:tc>
          <w:tcPr>
            <w:tcW w:w="80" w:type="dxa"/>
            <w:vAlign w:val="bottom"/>
            <w:tcBorders>
              <w:top w:val="single" w:sz="8" w:color="E0E7ED"/>
            </w:tcBorders>
            <w:shd w:val="clear" w:color="auto" w:fill="E0E7ED"/>
          </w:tcPr>
          <w:p>
            <w:pPr>
              <w:spacing w:after="0"/>
              <w:rPr>
                <w:sz w:val="22"/>
                <w:szCs w:val="22"/>
                <w:color w:val="auto"/>
              </w:rPr>
            </w:pPr>
          </w:p>
        </w:tc>
        <w:tc>
          <w:tcPr>
            <w:tcW w:w="80" w:type="dxa"/>
            <w:vAlign w:val="bottom"/>
            <w:tcBorders>
              <w:top w:val="single" w:sz="8" w:color="auto"/>
            </w:tcBorders>
            <w:shd w:val="clear" w:color="auto" w:fill="E0E7ED"/>
          </w:tcPr>
          <w:p>
            <w:pPr>
              <w:spacing w:after="0"/>
              <w:rPr>
                <w:sz w:val="22"/>
                <w:szCs w:val="22"/>
                <w:color w:val="auto"/>
              </w:rPr>
            </w:pPr>
          </w:p>
        </w:tc>
        <w:tc>
          <w:tcPr>
            <w:tcW w:w="180" w:type="dxa"/>
            <w:vAlign w:val="bottom"/>
            <w:tcBorders>
              <w:top w:val="single" w:sz="8" w:color="auto"/>
            </w:tcBorders>
            <w:shd w:val="clear" w:color="auto" w:fill="E0E7ED"/>
          </w:tcPr>
          <w:p>
            <w:pPr>
              <w:spacing w:after="0"/>
              <w:rPr>
                <w:sz w:val="22"/>
                <w:szCs w:val="22"/>
                <w:color w:val="auto"/>
              </w:rPr>
            </w:pPr>
          </w:p>
        </w:tc>
        <w:tc>
          <w:tcPr>
            <w:tcW w:w="900" w:type="dxa"/>
            <w:vAlign w:val="bottom"/>
            <w:tcBorders>
              <w:top w:val="single" w:sz="8" w:color="auto"/>
            </w:tcBorders>
            <w:shd w:val="clear" w:color="auto" w:fill="E0E7ED"/>
          </w:tcPr>
          <w:p>
            <w:pPr>
              <w:spacing w:after="0"/>
              <w:rPr>
                <w:sz w:val="22"/>
                <w:szCs w:val="22"/>
                <w:color w:val="auto"/>
              </w:rPr>
            </w:pPr>
          </w:p>
        </w:tc>
        <w:tc>
          <w:tcPr>
            <w:tcW w:w="40" w:type="dxa"/>
            <w:vAlign w:val="bottom"/>
            <w:tcBorders>
              <w:top w:val="single" w:sz="8" w:color="E0E7ED"/>
            </w:tcBorders>
            <w:shd w:val="clear" w:color="auto" w:fill="E0E7ED"/>
          </w:tcPr>
          <w:p>
            <w:pPr>
              <w:spacing w:after="0"/>
              <w:rPr>
                <w:sz w:val="22"/>
                <w:szCs w:val="22"/>
                <w:color w:val="auto"/>
              </w:rPr>
            </w:pPr>
          </w:p>
        </w:tc>
        <w:tc>
          <w:tcPr>
            <w:tcW w:w="40" w:type="dxa"/>
            <w:vAlign w:val="bottom"/>
            <w:tcBorders>
              <w:top w:val="single" w:sz="8" w:color="E0E7ED"/>
            </w:tcBorders>
            <w:shd w:val="clear" w:color="auto" w:fill="E0E7ED"/>
          </w:tcPr>
          <w:p>
            <w:pPr>
              <w:spacing w:after="0"/>
              <w:rPr>
                <w:sz w:val="22"/>
                <w:szCs w:val="22"/>
                <w:color w:val="auto"/>
              </w:rPr>
            </w:pPr>
          </w:p>
        </w:tc>
        <w:tc>
          <w:tcPr>
            <w:tcW w:w="40" w:type="dxa"/>
            <w:vAlign w:val="bottom"/>
            <w:tcBorders>
              <w:top w:val="single" w:sz="8" w:color="auto"/>
            </w:tcBorders>
            <w:shd w:val="clear" w:color="auto" w:fill="E0E7ED"/>
          </w:tcPr>
          <w:p>
            <w:pPr>
              <w:spacing w:after="0"/>
              <w:rPr>
                <w:sz w:val="22"/>
                <w:szCs w:val="22"/>
                <w:color w:val="auto"/>
              </w:rPr>
            </w:pPr>
          </w:p>
        </w:tc>
        <w:tc>
          <w:tcPr>
            <w:tcW w:w="140" w:type="dxa"/>
            <w:vAlign w:val="bottom"/>
            <w:tcBorders>
              <w:top w:val="single" w:sz="8" w:color="auto"/>
            </w:tcBorders>
            <w:shd w:val="clear" w:color="auto" w:fill="E0E7ED"/>
          </w:tcPr>
          <w:p>
            <w:pPr>
              <w:spacing w:after="0"/>
              <w:rPr>
                <w:sz w:val="22"/>
                <w:szCs w:val="22"/>
                <w:color w:val="auto"/>
              </w:rPr>
            </w:pPr>
          </w:p>
        </w:tc>
        <w:tc>
          <w:tcPr>
            <w:tcW w:w="940" w:type="dxa"/>
            <w:vAlign w:val="bottom"/>
            <w:tcBorders>
              <w:top w:val="single" w:sz="8" w:color="auto"/>
            </w:tcBorders>
            <w:shd w:val="clear" w:color="auto" w:fill="E0E7ED"/>
          </w:tcPr>
          <w:p>
            <w:pPr>
              <w:spacing w:after="0"/>
              <w:rPr>
                <w:sz w:val="22"/>
                <w:szCs w:val="22"/>
                <w:color w:val="auto"/>
              </w:rPr>
            </w:pPr>
          </w:p>
        </w:tc>
        <w:tc>
          <w:tcPr>
            <w:tcW w:w="40" w:type="dxa"/>
            <w:vAlign w:val="bottom"/>
            <w:tcBorders>
              <w:top w:val="single" w:sz="8" w:color="E0E7ED"/>
            </w:tcBorders>
            <w:shd w:val="clear" w:color="auto" w:fill="E0E7ED"/>
          </w:tcPr>
          <w:p>
            <w:pPr>
              <w:spacing w:after="0"/>
              <w:rPr>
                <w:sz w:val="22"/>
                <w:szCs w:val="22"/>
                <w:color w:val="auto"/>
              </w:rPr>
            </w:pPr>
          </w:p>
        </w:tc>
        <w:tc>
          <w:tcPr>
            <w:tcW w:w="40" w:type="dxa"/>
            <w:vAlign w:val="bottom"/>
            <w:tcBorders>
              <w:top w:val="single" w:sz="8" w:color="E0E7ED"/>
            </w:tcBorders>
            <w:shd w:val="clear" w:color="auto" w:fill="E0E7ED"/>
          </w:tcPr>
          <w:p>
            <w:pPr>
              <w:spacing w:after="0"/>
              <w:rPr>
                <w:sz w:val="22"/>
                <w:szCs w:val="22"/>
                <w:color w:val="auto"/>
              </w:rPr>
            </w:pPr>
          </w:p>
        </w:tc>
        <w:tc>
          <w:tcPr>
            <w:tcW w:w="40" w:type="dxa"/>
            <w:vAlign w:val="bottom"/>
            <w:tcBorders>
              <w:top w:val="single" w:sz="8" w:color="auto"/>
            </w:tcBorders>
            <w:shd w:val="clear" w:color="auto" w:fill="E0E7ED"/>
          </w:tcPr>
          <w:p>
            <w:pPr>
              <w:spacing w:after="0"/>
              <w:rPr>
                <w:sz w:val="22"/>
                <w:szCs w:val="22"/>
                <w:color w:val="auto"/>
              </w:rPr>
            </w:pPr>
          </w:p>
        </w:tc>
        <w:tc>
          <w:tcPr>
            <w:tcW w:w="200" w:type="dxa"/>
            <w:vAlign w:val="bottom"/>
            <w:tcBorders>
              <w:top w:val="single" w:sz="8" w:color="auto"/>
            </w:tcBorders>
            <w:shd w:val="clear" w:color="auto" w:fill="E0E7ED"/>
          </w:tcPr>
          <w:p>
            <w:pPr>
              <w:spacing w:after="0"/>
              <w:rPr>
                <w:sz w:val="22"/>
                <w:szCs w:val="22"/>
                <w:color w:val="auto"/>
              </w:rPr>
            </w:pPr>
          </w:p>
        </w:tc>
        <w:tc>
          <w:tcPr>
            <w:tcW w:w="920" w:type="dxa"/>
            <w:vAlign w:val="bottom"/>
            <w:tcBorders>
              <w:top w:val="single" w:sz="8" w:color="auto"/>
            </w:tcBorders>
            <w:shd w:val="clear" w:color="auto" w:fill="E0E7ED"/>
          </w:tcPr>
          <w:p>
            <w:pPr>
              <w:spacing w:after="0"/>
              <w:rPr>
                <w:sz w:val="22"/>
                <w:szCs w:val="22"/>
                <w:color w:val="auto"/>
              </w:rPr>
            </w:pPr>
          </w:p>
        </w:tc>
        <w:tc>
          <w:tcPr>
            <w:tcW w:w="80" w:type="dxa"/>
            <w:vAlign w:val="bottom"/>
            <w:tcBorders>
              <w:top w:val="single" w:sz="8" w:color="E0E7ED"/>
            </w:tcBorders>
            <w:shd w:val="clear" w:color="auto" w:fill="E0E7ED"/>
          </w:tcPr>
          <w:p>
            <w:pPr>
              <w:spacing w:after="0"/>
              <w:rPr>
                <w:sz w:val="22"/>
                <w:szCs w:val="22"/>
                <w:color w:val="auto"/>
              </w:rPr>
            </w:pPr>
          </w:p>
        </w:tc>
        <w:tc>
          <w:tcPr>
            <w:tcW w:w="160" w:type="dxa"/>
            <w:vAlign w:val="bottom"/>
            <w:tcBorders>
              <w:top w:val="single" w:sz="8" w:color="auto"/>
            </w:tcBorders>
            <w:shd w:val="clear" w:color="auto" w:fill="E0E7ED"/>
          </w:tcPr>
          <w:p>
            <w:pPr>
              <w:spacing w:after="0"/>
              <w:rPr>
                <w:sz w:val="22"/>
                <w:szCs w:val="22"/>
                <w:color w:val="auto"/>
              </w:rPr>
            </w:pPr>
          </w:p>
        </w:tc>
        <w:tc>
          <w:tcPr>
            <w:tcW w:w="960" w:type="dxa"/>
            <w:vAlign w:val="bottom"/>
            <w:tcBorders>
              <w:top w:val="single" w:sz="8" w:color="auto"/>
            </w:tcBorders>
            <w:shd w:val="clear" w:color="auto" w:fill="E0E7ED"/>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4080" w:type="dxa"/>
            <w:vAlign w:val="bottom"/>
          </w:tcPr>
          <w:p>
            <w:pPr>
              <w:ind w:left="180"/>
              <w:spacing w:after="0"/>
              <w:rPr>
                <w:sz w:val="20"/>
                <w:szCs w:val="20"/>
                <w:color w:val="auto"/>
              </w:rPr>
            </w:pPr>
            <w:r>
              <w:rPr>
                <w:rFonts w:ascii="Verdana" w:cs="Verdana" w:eastAsia="Verdana" w:hAnsi="Verdana"/>
                <w:sz w:val="18"/>
                <w:szCs w:val="18"/>
                <w:color w:val="auto"/>
              </w:rPr>
              <w:t>U.S. Treasury securities</w:t>
            </w:r>
          </w:p>
        </w:tc>
        <w:tc>
          <w:tcPr>
            <w:tcW w:w="200" w:type="dxa"/>
            <w:vAlign w:val="bottom"/>
          </w:tcPr>
          <w:p>
            <w:pPr>
              <w:jc w:val="right"/>
              <w:spacing w:after="0"/>
              <w:rPr>
                <w:sz w:val="20"/>
                <w:szCs w:val="20"/>
                <w:color w:val="auto"/>
              </w:rPr>
            </w:pPr>
            <w:r>
              <w:rPr>
                <w:rFonts w:ascii="Verdana" w:cs="Verdana" w:eastAsia="Verdana" w:hAnsi="Verdana"/>
                <w:sz w:val="18"/>
                <w:szCs w:val="18"/>
                <w:color w:val="auto"/>
                <w:w w:val="86"/>
              </w:rPr>
              <w:t>$</w:t>
            </w:r>
          </w:p>
        </w:tc>
        <w:tc>
          <w:tcPr>
            <w:tcW w:w="980" w:type="dxa"/>
            <w:vAlign w:val="bottom"/>
            <w:gridSpan w:val="2"/>
          </w:tcPr>
          <w:p>
            <w:pPr>
              <w:jc w:val="right"/>
              <w:ind w:right="180"/>
              <w:spacing w:after="0"/>
              <w:rPr>
                <w:sz w:val="20"/>
                <w:szCs w:val="20"/>
                <w:color w:val="auto"/>
              </w:rPr>
            </w:pPr>
            <w:r>
              <w:rPr>
                <w:rFonts w:ascii="Verdana" w:cs="Verdana" w:eastAsia="Verdana" w:hAnsi="Verdana"/>
                <w:sz w:val="18"/>
                <w:szCs w:val="18"/>
                <w:color w:val="auto"/>
              </w:rPr>
              <w:t>—</w:t>
            </w:r>
          </w:p>
        </w:tc>
        <w:tc>
          <w:tcPr>
            <w:tcW w:w="160" w:type="dxa"/>
            <w:vAlign w:val="bottom"/>
          </w:tcPr>
          <w:p>
            <w:pPr>
              <w:jc w:val="right"/>
              <w:spacing w:after="0"/>
              <w:rPr>
                <w:sz w:val="20"/>
                <w:szCs w:val="20"/>
                <w:color w:val="auto"/>
              </w:rPr>
            </w:pPr>
            <w:r>
              <w:rPr>
                <w:rFonts w:ascii="Verdana" w:cs="Verdana" w:eastAsia="Verdana" w:hAnsi="Verdana"/>
                <w:sz w:val="18"/>
                <w:szCs w:val="18"/>
                <w:color w:val="auto"/>
              </w:rPr>
              <w:t>$</w:t>
            </w:r>
          </w:p>
        </w:tc>
        <w:tc>
          <w:tcPr>
            <w:tcW w:w="1020" w:type="dxa"/>
            <w:vAlign w:val="bottom"/>
            <w:gridSpan w:val="2"/>
          </w:tcPr>
          <w:p>
            <w:pPr>
              <w:ind w:left="660"/>
              <w:spacing w:after="0"/>
              <w:rPr>
                <w:sz w:val="20"/>
                <w:szCs w:val="20"/>
                <w:color w:val="auto"/>
              </w:rPr>
            </w:pPr>
            <w:r>
              <w:rPr>
                <w:rFonts w:ascii="Verdana" w:cs="Verdana" w:eastAsia="Verdana" w:hAnsi="Verdana"/>
                <w:sz w:val="18"/>
                <w:szCs w:val="18"/>
                <w:color w:val="auto"/>
              </w:rPr>
              <w:t>—</w:t>
            </w:r>
          </w:p>
        </w:tc>
        <w:tc>
          <w:tcPr>
            <w:tcW w:w="260" w:type="dxa"/>
            <w:vAlign w:val="bottom"/>
            <w:gridSpan w:val="2"/>
          </w:tcPr>
          <w:p>
            <w:pPr>
              <w:jc w:val="right"/>
              <w:ind w:right="140"/>
              <w:spacing w:after="0"/>
              <w:rPr>
                <w:sz w:val="20"/>
                <w:szCs w:val="20"/>
                <w:color w:val="auto"/>
              </w:rPr>
            </w:pPr>
            <w:r>
              <w:rPr>
                <w:rFonts w:ascii="Verdana" w:cs="Verdana" w:eastAsia="Verdana" w:hAnsi="Verdana"/>
                <w:sz w:val="18"/>
                <w:szCs w:val="18"/>
                <w:color w:val="auto"/>
                <w:w w:val="86"/>
              </w:rPr>
              <w:t>$</w:t>
            </w:r>
          </w:p>
        </w:tc>
        <w:tc>
          <w:tcPr>
            <w:tcW w:w="900" w:type="dxa"/>
            <w:vAlign w:val="bottom"/>
          </w:tcPr>
          <w:p>
            <w:pPr>
              <w:jc w:val="right"/>
              <w:ind w:right="21"/>
              <w:spacing w:after="0"/>
              <w:rPr>
                <w:sz w:val="20"/>
                <w:szCs w:val="20"/>
                <w:color w:val="auto"/>
              </w:rPr>
            </w:pPr>
            <w:r>
              <w:rPr>
                <w:rFonts w:ascii="Verdana" w:cs="Verdana" w:eastAsia="Verdana" w:hAnsi="Verdana"/>
                <w:sz w:val="18"/>
                <w:szCs w:val="18"/>
                <w:color w:val="auto"/>
              </w:rPr>
              <w:t>497</w:t>
            </w: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gridSpan w:val="2"/>
          </w:tcPr>
          <w:p>
            <w:pPr>
              <w:jc w:val="right"/>
              <w:spacing w:after="0"/>
              <w:rPr>
                <w:sz w:val="20"/>
                <w:szCs w:val="20"/>
                <w:color w:val="auto"/>
              </w:rPr>
            </w:pPr>
            <w:r>
              <w:rPr>
                <w:rFonts w:ascii="Verdana" w:cs="Verdana" w:eastAsia="Verdana" w:hAnsi="Verdana"/>
                <w:sz w:val="18"/>
                <w:szCs w:val="18"/>
                <w:color w:val="auto"/>
                <w:w w:val="86"/>
              </w:rPr>
              <w:t>$</w:t>
            </w:r>
          </w:p>
        </w:tc>
        <w:tc>
          <w:tcPr>
            <w:tcW w:w="940" w:type="dxa"/>
            <w:vAlign w:val="bottom"/>
          </w:tcPr>
          <w:p>
            <w:pPr>
              <w:jc w:val="right"/>
              <w:spacing w:after="0"/>
              <w:rPr>
                <w:sz w:val="20"/>
                <w:szCs w:val="20"/>
                <w:color w:val="auto"/>
              </w:rPr>
            </w:pPr>
            <w:r>
              <w:rPr>
                <w:rFonts w:ascii="Verdana" w:cs="Verdana" w:eastAsia="Verdana" w:hAnsi="Verdana"/>
                <w:sz w:val="18"/>
                <w:szCs w:val="18"/>
                <w:color w:val="auto"/>
              </w:rPr>
              <w:t>(3)</w:t>
            </w: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gridSpan w:val="2"/>
          </w:tcPr>
          <w:p>
            <w:pPr>
              <w:jc w:val="right"/>
              <w:ind w:right="120"/>
              <w:spacing w:after="0"/>
              <w:rPr>
                <w:sz w:val="20"/>
                <w:szCs w:val="20"/>
                <w:color w:val="auto"/>
              </w:rPr>
            </w:pPr>
            <w:r>
              <w:rPr>
                <w:rFonts w:ascii="Verdana" w:cs="Verdana" w:eastAsia="Verdana" w:hAnsi="Verdana"/>
                <w:sz w:val="18"/>
                <w:szCs w:val="18"/>
                <w:color w:val="auto"/>
                <w:w w:val="86"/>
              </w:rPr>
              <w:t>$</w:t>
            </w:r>
          </w:p>
        </w:tc>
        <w:tc>
          <w:tcPr>
            <w:tcW w:w="920" w:type="dxa"/>
            <w:vAlign w:val="bottom"/>
          </w:tcPr>
          <w:p>
            <w:pPr>
              <w:jc w:val="right"/>
              <w:ind w:right="20"/>
              <w:spacing w:after="0"/>
              <w:rPr>
                <w:sz w:val="20"/>
                <w:szCs w:val="20"/>
                <w:color w:val="auto"/>
              </w:rPr>
            </w:pPr>
            <w:r>
              <w:rPr>
                <w:rFonts w:ascii="Verdana" w:cs="Verdana" w:eastAsia="Verdana" w:hAnsi="Verdana"/>
                <w:sz w:val="18"/>
                <w:szCs w:val="18"/>
                <w:color w:val="auto"/>
              </w:rPr>
              <w:t>497</w:t>
            </w:r>
          </w:p>
        </w:tc>
        <w:tc>
          <w:tcPr>
            <w:tcW w:w="8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Verdana" w:cs="Verdana" w:eastAsia="Verdana" w:hAnsi="Verdana"/>
                <w:sz w:val="18"/>
                <w:szCs w:val="18"/>
                <w:color w:val="auto"/>
              </w:rPr>
              <w:t>$</w:t>
            </w:r>
          </w:p>
        </w:tc>
        <w:tc>
          <w:tcPr>
            <w:tcW w:w="960" w:type="dxa"/>
            <w:vAlign w:val="bottom"/>
          </w:tcPr>
          <w:p>
            <w:pPr>
              <w:jc w:val="right"/>
              <w:spacing w:after="0"/>
              <w:rPr>
                <w:sz w:val="20"/>
                <w:szCs w:val="20"/>
                <w:color w:val="auto"/>
              </w:rPr>
            </w:pPr>
            <w:r>
              <w:rPr>
                <w:rFonts w:ascii="Verdana" w:cs="Verdana" w:eastAsia="Verdana" w:hAnsi="Verdana"/>
                <w:sz w:val="18"/>
                <w:szCs w:val="18"/>
                <w:color w:val="auto"/>
              </w:rPr>
              <w:t>(3)</w:t>
            </w:r>
          </w:p>
        </w:tc>
        <w:tc>
          <w:tcPr>
            <w:tcW w:w="0" w:type="dxa"/>
            <w:vAlign w:val="bottom"/>
          </w:tcPr>
          <w:p>
            <w:pPr>
              <w:spacing w:after="0"/>
              <w:rPr>
                <w:sz w:val="1"/>
                <w:szCs w:val="1"/>
                <w:color w:val="auto"/>
              </w:rPr>
            </w:pPr>
          </w:p>
        </w:tc>
      </w:tr>
      <w:tr>
        <w:trPr>
          <w:trHeight w:val="244"/>
        </w:trPr>
        <w:tc>
          <w:tcPr>
            <w:tcW w:w="408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Obligations of U.S. government</w:t>
            </w:r>
          </w:p>
        </w:tc>
        <w:tc>
          <w:tcPr>
            <w:tcW w:w="200" w:type="dxa"/>
            <w:vAlign w:val="bottom"/>
            <w:shd w:val="clear" w:color="auto" w:fill="E0E7ED"/>
          </w:tcPr>
          <w:p>
            <w:pPr>
              <w:spacing w:after="0"/>
              <w:rPr>
                <w:sz w:val="21"/>
                <w:szCs w:val="21"/>
                <w:color w:val="auto"/>
              </w:rPr>
            </w:pPr>
          </w:p>
        </w:tc>
        <w:tc>
          <w:tcPr>
            <w:tcW w:w="90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160" w:type="dxa"/>
            <w:vAlign w:val="bottom"/>
            <w:shd w:val="clear" w:color="auto" w:fill="E0E7ED"/>
          </w:tcPr>
          <w:p>
            <w:pPr>
              <w:spacing w:after="0"/>
              <w:rPr>
                <w:sz w:val="21"/>
                <w:szCs w:val="21"/>
                <w:color w:val="auto"/>
              </w:rPr>
            </w:pPr>
          </w:p>
        </w:tc>
        <w:tc>
          <w:tcPr>
            <w:tcW w:w="94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180" w:type="dxa"/>
            <w:vAlign w:val="bottom"/>
            <w:shd w:val="clear" w:color="auto" w:fill="E0E7ED"/>
          </w:tcPr>
          <w:p>
            <w:pPr>
              <w:spacing w:after="0"/>
              <w:rPr>
                <w:sz w:val="21"/>
                <w:szCs w:val="21"/>
                <w:color w:val="auto"/>
              </w:rPr>
            </w:pPr>
          </w:p>
        </w:tc>
        <w:tc>
          <w:tcPr>
            <w:tcW w:w="900" w:type="dxa"/>
            <w:vAlign w:val="bottom"/>
            <w:shd w:val="clear" w:color="auto" w:fill="E0E7ED"/>
          </w:tcPr>
          <w:p>
            <w:pPr>
              <w:spacing w:after="0"/>
              <w:rPr>
                <w:sz w:val="21"/>
                <w:szCs w:val="21"/>
                <w:color w:val="auto"/>
              </w:rPr>
            </w:pPr>
          </w:p>
        </w:tc>
        <w:tc>
          <w:tcPr>
            <w:tcW w:w="40" w:type="dxa"/>
            <w:vAlign w:val="bottom"/>
            <w:shd w:val="clear" w:color="auto" w:fill="E0E7ED"/>
          </w:tcPr>
          <w:p>
            <w:pPr>
              <w:spacing w:after="0"/>
              <w:rPr>
                <w:sz w:val="21"/>
                <w:szCs w:val="21"/>
                <w:color w:val="auto"/>
              </w:rPr>
            </w:pPr>
          </w:p>
        </w:tc>
        <w:tc>
          <w:tcPr>
            <w:tcW w:w="40" w:type="dxa"/>
            <w:vAlign w:val="bottom"/>
            <w:shd w:val="clear" w:color="auto" w:fill="E0E7ED"/>
          </w:tcPr>
          <w:p>
            <w:pPr>
              <w:spacing w:after="0"/>
              <w:rPr>
                <w:sz w:val="21"/>
                <w:szCs w:val="21"/>
                <w:color w:val="auto"/>
              </w:rPr>
            </w:pPr>
          </w:p>
        </w:tc>
        <w:tc>
          <w:tcPr>
            <w:tcW w:w="40" w:type="dxa"/>
            <w:vAlign w:val="bottom"/>
            <w:shd w:val="clear" w:color="auto" w:fill="E0E7ED"/>
          </w:tcPr>
          <w:p>
            <w:pPr>
              <w:spacing w:after="0"/>
              <w:rPr>
                <w:sz w:val="21"/>
                <w:szCs w:val="21"/>
                <w:color w:val="auto"/>
              </w:rPr>
            </w:pPr>
          </w:p>
        </w:tc>
        <w:tc>
          <w:tcPr>
            <w:tcW w:w="140" w:type="dxa"/>
            <w:vAlign w:val="bottom"/>
            <w:shd w:val="clear" w:color="auto" w:fill="E0E7ED"/>
          </w:tcPr>
          <w:p>
            <w:pPr>
              <w:spacing w:after="0"/>
              <w:rPr>
                <w:sz w:val="21"/>
                <w:szCs w:val="21"/>
                <w:color w:val="auto"/>
              </w:rPr>
            </w:pPr>
          </w:p>
        </w:tc>
        <w:tc>
          <w:tcPr>
            <w:tcW w:w="940" w:type="dxa"/>
            <w:vAlign w:val="bottom"/>
            <w:shd w:val="clear" w:color="auto" w:fill="E0E7ED"/>
          </w:tcPr>
          <w:p>
            <w:pPr>
              <w:spacing w:after="0"/>
              <w:rPr>
                <w:sz w:val="21"/>
                <w:szCs w:val="21"/>
                <w:color w:val="auto"/>
              </w:rPr>
            </w:pPr>
          </w:p>
        </w:tc>
        <w:tc>
          <w:tcPr>
            <w:tcW w:w="40" w:type="dxa"/>
            <w:vAlign w:val="bottom"/>
            <w:shd w:val="clear" w:color="auto" w:fill="E0E7ED"/>
          </w:tcPr>
          <w:p>
            <w:pPr>
              <w:spacing w:after="0"/>
              <w:rPr>
                <w:sz w:val="21"/>
                <w:szCs w:val="21"/>
                <w:color w:val="auto"/>
              </w:rPr>
            </w:pPr>
          </w:p>
        </w:tc>
        <w:tc>
          <w:tcPr>
            <w:tcW w:w="40" w:type="dxa"/>
            <w:vAlign w:val="bottom"/>
            <w:shd w:val="clear" w:color="auto" w:fill="E0E7ED"/>
          </w:tcPr>
          <w:p>
            <w:pPr>
              <w:spacing w:after="0"/>
              <w:rPr>
                <w:sz w:val="21"/>
                <w:szCs w:val="21"/>
                <w:color w:val="auto"/>
              </w:rPr>
            </w:pPr>
          </w:p>
        </w:tc>
        <w:tc>
          <w:tcPr>
            <w:tcW w:w="40" w:type="dxa"/>
            <w:vAlign w:val="bottom"/>
            <w:shd w:val="clear" w:color="auto" w:fill="E0E7ED"/>
          </w:tcPr>
          <w:p>
            <w:pPr>
              <w:spacing w:after="0"/>
              <w:rPr>
                <w:sz w:val="21"/>
                <w:szCs w:val="21"/>
                <w:color w:val="auto"/>
              </w:rPr>
            </w:pPr>
          </w:p>
        </w:tc>
        <w:tc>
          <w:tcPr>
            <w:tcW w:w="200" w:type="dxa"/>
            <w:vAlign w:val="bottom"/>
            <w:shd w:val="clear" w:color="auto" w:fill="E0E7ED"/>
          </w:tcPr>
          <w:p>
            <w:pPr>
              <w:spacing w:after="0"/>
              <w:rPr>
                <w:sz w:val="21"/>
                <w:szCs w:val="21"/>
                <w:color w:val="auto"/>
              </w:rPr>
            </w:pPr>
          </w:p>
        </w:tc>
        <w:tc>
          <w:tcPr>
            <w:tcW w:w="92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160" w:type="dxa"/>
            <w:vAlign w:val="bottom"/>
            <w:shd w:val="clear" w:color="auto" w:fill="E0E7ED"/>
          </w:tcPr>
          <w:p>
            <w:pPr>
              <w:spacing w:after="0"/>
              <w:rPr>
                <w:sz w:val="21"/>
                <w:szCs w:val="21"/>
                <w:color w:val="auto"/>
              </w:rPr>
            </w:pPr>
          </w:p>
        </w:tc>
        <w:tc>
          <w:tcPr>
            <w:tcW w:w="960" w:type="dxa"/>
            <w:vAlign w:val="bottom"/>
            <w:shd w:val="clear" w:color="auto" w:fill="E0E7ED"/>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408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corporations and agencies</w:t>
            </w:r>
          </w:p>
        </w:tc>
        <w:tc>
          <w:tcPr>
            <w:tcW w:w="200" w:type="dxa"/>
            <w:vAlign w:val="bottom"/>
            <w:shd w:val="clear" w:color="auto" w:fill="E0E7ED"/>
          </w:tcPr>
          <w:p>
            <w:pPr>
              <w:spacing w:after="0"/>
              <w:rPr>
                <w:sz w:val="21"/>
                <w:szCs w:val="21"/>
                <w:color w:val="auto"/>
              </w:rPr>
            </w:pPr>
          </w:p>
        </w:tc>
        <w:tc>
          <w:tcPr>
            <w:tcW w:w="980" w:type="dxa"/>
            <w:vAlign w:val="bottom"/>
            <w:gridSpan w:val="2"/>
            <w:shd w:val="clear" w:color="auto" w:fill="E0E7ED"/>
          </w:tcPr>
          <w:p>
            <w:pPr>
              <w:jc w:val="right"/>
              <w:ind w:right="180"/>
              <w:spacing w:after="0"/>
              <w:rPr>
                <w:sz w:val="20"/>
                <w:szCs w:val="20"/>
                <w:color w:val="auto"/>
              </w:rPr>
            </w:pPr>
            <w:r>
              <w:rPr>
                <w:rFonts w:ascii="Verdana" w:cs="Verdana" w:eastAsia="Verdana" w:hAnsi="Verdana"/>
                <w:sz w:val="18"/>
                <w:szCs w:val="18"/>
                <w:color w:val="auto"/>
              </w:rPr>
              <w:t>—</w:t>
            </w:r>
          </w:p>
        </w:tc>
        <w:tc>
          <w:tcPr>
            <w:tcW w:w="160" w:type="dxa"/>
            <w:vAlign w:val="bottom"/>
            <w:shd w:val="clear" w:color="auto" w:fill="E0E7ED"/>
          </w:tcPr>
          <w:p>
            <w:pPr>
              <w:spacing w:after="0"/>
              <w:rPr>
                <w:sz w:val="21"/>
                <w:szCs w:val="21"/>
                <w:color w:val="auto"/>
              </w:rPr>
            </w:pPr>
          </w:p>
        </w:tc>
        <w:tc>
          <w:tcPr>
            <w:tcW w:w="1020" w:type="dxa"/>
            <w:vAlign w:val="bottom"/>
            <w:gridSpan w:val="2"/>
            <w:shd w:val="clear" w:color="auto" w:fill="E0E7ED"/>
          </w:tcPr>
          <w:p>
            <w:pPr>
              <w:ind w:left="660"/>
              <w:spacing w:after="0"/>
              <w:rPr>
                <w:sz w:val="20"/>
                <w:szCs w:val="20"/>
                <w:color w:val="auto"/>
              </w:rPr>
            </w:pPr>
            <w:r>
              <w:rPr>
                <w:rFonts w:ascii="Verdana" w:cs="Verdana" w:eastAsia="Verdana" w:hAnsi="Verdana"/>
                <w:sz w:val="18"/>
                <w:szCs w:val="18"/>
                <w:color w:val="auto"/>
              </w:rPr>
              <w:t>—</w:t>
            </w:r>
          </w:p>
        </w:tc>
        <w:tc>
          <w:tcPr>
            <w:tcW w:w="80" w:type="dxa"/>
            <w:vAlign w:val="bottom"/>
            <w:shd w:val="clear" w:color="auto" w:fill="E0E7ED"/>
          </w:tcPr>
          <w:p>
            <w:pPr>
              <w:spacing w:after="0"/>
              <w:rPr>
                <w:sz w:val="21"/>
                <w:szCs w:val="21"/>
                <w:color w:val="auto"/>
              </w:rPr>
            </w:pPr>
          </w:p>
        </w:tc>
        <w:tc>
          <w:tcPr>
            <w:tcW w:w="180" w:type="dxa"/>
            <w:vAlign w:val="bottom"/>
            <w:shd w:val="clear" w:color="auto" w:fill="E0E7ED"/>
          </w:tcPr>
          <w:p>
            <w:pPr>
              <w:spacing w:after="0"/>
              <w:rPr>
                <w:sz w:val="21"/>
                <w:szCs w:val="21"/>
                <w:color w:val="auto"/>
              </w:rPr>
            </w:pPr>
          </w:p>
        </w:tc>
        <w:tc>
          <w:tcPr>
            <w:tcW w:w="900" w:type="dxa"/>
            <w:vAlign w:val="bottom"/>
            <w:shd w:val="clear" w:color="auto" w:fill="E0E7ED"/>
          </w:tcPr>
          <w:p>
            <w:pPr>
              <w:jc w:val="right"/>
              <w:ind w:right="21"/>
              <w:spacing w:after="0"/>
              <w:rPr>
                <w:sz w:val="20"/>
                <w:szCs w:val="20"/>
                <w:color w:val="auto"/>
              </w:rPr>
            </w:pPr>
            <w:r>
              <w:rPr>
                <w:rFonts w:ascii="Verdana" w:cs="Verdana" w:eastAsia="Verdana" w:hAnsi="Verdana"/>
                <w:sz w:val="18"/>
                <w:szCs w:val="18"/>
                <w:color w:val="auto"/>
              </w:rPr>
              <w:t>3,686</w:t>
            </w:r>
          </w:p>
        </w:tc>
        <w:tc>
          <w:tcPr>
            <w:tcW w:w="40" w:type="dxa"/>
            <w:vAlign w:val="bottom"/>
            <w:shd w:val="clear" w:color="auto" w:fill="E0E7ED"/>
          </w:tcPr>
          <w:p>
            <w:pPr>
              <w:spacing w:after="0"/>
              <w:rPr>
                <w:sz w:val="21"/>
                <w:szCs w:val="21"/>
                <w:color w:val="auto"/>
              </w:rPr>
            </w:pPr>
          </w:p>
        </w:tc>
        <w:tc>
          <w:tcPr>
            <w:tcW w:w="40" w:type="dxa"/>
            <w:vAlign w:val="bottom"/>
            <w:shd w:val="clear" w:color="auto" w:fill="E0E7ED"/>
          </w:tcPr>
          <w:p>
            <w:pPr>
              <w:spacing w:after="0"/>
              <w:rPr>
                <w:sz w:val="21"/>
                <w:szCs w:val="21"/>
                <w:color w:val="auto"/>
              </w:rPr>
            </w:pPr>
          </w:p>
        </w:tc>
        <w:tc>
          <w:tcPr>
            <w:tcW w:w="40" w:type="dxa"/>
            <w:vAlign w:val="bottom"/>
            <w:shd w:val="clear" w:color="auto" w:fill="E0E7ED"/>
          </w:tcPr>
          <w:p>
            <w:pPr>
              <w:spacing w:after="0"/>
              <w:rPr>
                <w:sz w:val="21"/>
                <w:szCs w:val="21"/>
                <w:color w:val="auto"/>
              </w:rPr>
            </w:pPr>
          </w:p>
        </w:tc>
        <w:tc>
          <w:tcPr>
            <w:tcW w:w="140" w:type="dxa"/>
            <w:vAlign w:val="bottom"/>
            <w:shd w:val="clear" w:color="auto" w:fill="E0E7ED"/>
          </w:tcPr>
          <w:p>
            <w:pPr>
              <w:spacing w:after="0"/>
              <w:rPr>
                <w:sz w:val="21"/>
                <w:szCs w:val="21"/>
                <w:color w:val="auto"/>
              </w:rPr>
            </w:pPr>
          </w:p>
        </w:tc>
        <w:tc>
          <w:tcPr>
            <w:tcW w:w="9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(11)</w:t>
            </w:r>
          </w:p>
        </w:tc>
        <w:tc>
          <w:tcPr>
            <w:tcW w:w="40" w:type="dxa"/>
            <w:vAlign w:val="bottom"/>
            <w:shd w:val="clear" w:color="auto" w:fill="E0E7ED"/>
          </w:tcPr>
          <w:p>
            <w:pPr>
              <w:spacing w:after="0"/>
              <w:rPr>
                <w:sz w:val="21"/>
                <w:szCs w:val="21"/>
                <w:color w:val="auto"/>
              </w:rPr>
            </w:pPr>
          </w:p>
        </w:tc>
        <w:tc>
          <w:tcPr>
            <w:tcW w:w="40" w:type="dxa"/>
            <w:vAlign w:val="bottom"/>
            <w:shd w:val="clear" w:color="auto" w:fill="E0E7ED"/>
          </w:tcPr>
          <w:p>
            <w:pPr>
              <w:spacing w:after="0"/>
              <w:rPr>
                <w:sz w:val="21"/>
                <w:szCs w:val="21"/>
                <w:color w:val="auto"/>
              </w:rPr>
            </w:pPr>
          </w:p>
        </w:tc>
        <w:tc>
          <w:tcPr>
            <w:tcW w:w="40" w:type="dxa"/>
            <w:vAlign w:val="bottom"/>
            <w:shd w:val="clear" w:color="auto" w:fill="E0E7ED"/>
          </w:tcPr>
          <w:p>
            <w:pPr>
              <w:spacing w:after="0"/>
              <w:rPr>
                <w:sz w:val="21"/>
                <w:szCs w:val="21"/>
                <w:color w:val="auto"/>
              </w:rPr>
            </w:pPr>
          </w:p>
        </w:tc>
        <w:tc>
          <w:tcPr>
            <w:tcW w:w="200" w:type="dxa"/>
            <w:vAlign w:val="bottom"/>
            <w:shd w:val="clear" w:color="auto" w:fill="E0E7ED"/>
          </w:tcPr>
          <w:p>
            <w:pPr>
              <w:spacing w:after="0"/>
              <w:rPr>
                <w:sz w:val="21"/>
                <w:szCs w:val="21"/>
                <w:color w:val="auto"/>
              </w:rPr>
            </w:pPr>
          </w:p>
        </w:tc>
        <w:tc>
          <w:tcPr>
            <w:tcW w:w="920" w:type="dxa"/>
            <w:vAlign w:val="bottom"/>
            <w:shd w:val="clear" w:color="auto" w:fill="E0E7ED"/>
          </w:tcPr>
          <w:p>
            <w:pPr>
              <w:jc w:val="right"/>
              <w:ind w:right="20"/>
              <w:spacing w:after="0"/>
              <w:rPr>
                <w:sz w:val="20"/>
                <w:szCs w:val="20"/>
                <w:color w:val="auto"/>
              </w:rPr>
            </w:pPr>
            <w:r>
              <w:rPr>
                <w:rFonts w:ascii="Verdana" w:cs="Verdana" w:eastAsia="Verdana" w:hAnsi="Verdana"/>
                <w:sz w:val="18"/>
                <w:szCs w:val="18"/>
                <w:color w:val="auto"/>
              </w:rPr>
              <w:t>3,686</w:t>
            </w:r>
          </w:p>
        </w:tc>
        <w:tc>
          <w:tcPr>
            <w:tcW w:w="80" w:type="dxa"/>
            <w:vAlign w:val="bottom"/>
            <w:shd w:val="clear" w:color="auto" w:fill="E0E7ED"/>
          </w:tcPr>
          <w:p>
            <w:pPr>
              <w:spacing w:after="0"/>
              <w:rPr>
                <w:sz w:val="21"/>
                <w:szCs w:val="21"/>
                <w:color w:val="auto"/>
              </w:rPr>
            </w:pPr>
          </w:p>
        </w:tc>
        <w:tc>
          <w:tcPr>
            <w:tcW w:w="160" w:type="dxa"/>
            <w:vAlign w:val="bottom"/>
            <w:shd w:val="clear" w:color="auto" w:fill="E0E7ED"/>
          </w:tcPr>
          <w:p>
            <w:pPr>
              <w:spacing w:after="0"/>
              <w:rPr>
                <w:sz w:val="21"/>
                <w:szCs w:val="21"/>
                <w:color w:val="auto"/>
              </w:rPr>
            </w:pPr>
          </w:p>
        </w:tc>
        <w:tc>
          <w:tcPr>
            <w:tcW w:w="96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(11)</w:t>
            </w:r>
          </w:p>
        </w:tc>
        <w:tc>
          <w:tcPr>
            <w:tcW w:w="0" w:type="dxa"/>
            <w:vAlign w:val="bottom"/>
          </w:tcPr>
          <w:p>
            <w:pPr>
              <w:spacing w:after="0"/>
              <w:rPr>
                <w:sz w:val="1"/>
                <w:szCs w:val="1"/>
                <w:color w:val="auto"/>
              </w:rPr>
            </w:pPr>
          </w:p>
        </w:tc>
      </w:tr>
      <w:tr>
        <w:trPr>
          <w:trHeight w:val="238"/>
        </w:trPr>
        <w:tc>
          <w:tcPr>
            <w:tcW w:w="4080" w:type="dxa"/>
            <w:vAlign w:val="bottom"/>
          </w:tcPr>
          <w:p>
            <w:pPr>
              <w:ind w:left="180"/>
              <w:spacing w:after="0"/>
              <w:rPr>
                <w:sz w:val="20"/>
                <w:szCs w:val="20"/>
                <w:color w:val="auto"/>
              </w:rPr>
            </w:pPr>
            <w:r>
              <w:rPr>
                <w:rFonts w:ascii="Verdana" w:cs="Verdana" w:eastAsia="Verdana" w:hAnsi="Verdana"/>
                <w:sz w:val="18"/>
                <w:szCs w:val="18"/>
                <w:color w:val="auto"/>
              </w:rPr>
              <w:t>Obligations of states and political</w:t>
            </w: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4080" w:type="dxa"/>
            <w:vAlign w:val="bottom"/>
          </w:tcPr>
          <w:p>
            <w:pPr>
              <w:ind w:left="180"/>
              <w:spacing w:after="0"/>
              <w:rPr>
                <w:sz w:val="20"/>
                <w:szCs w:val="20"/>
                <w:color w:val="auto"/>
              </w:rPr>
            </w:pPr>
            <w:r>
              <w:rPr>
                <w:rFonts w:ascii="Verdana" w:cs="Verdana" w:eastAsia="Verdana" w:hAnsi="Verdana"/>
                <w:sz w:val="18"/>
                <w:szCs w:val="18"/>
                <w:color w:val="auto"/>
              </w:rPr>
              <w:t>subdivisions</w:t>
            </w:r>
          </w:p>
        </w:tc>
        <w:tc>
          <w:tcPr>
            <w:tcW w:w="200" w:type="dxa"/>
            <w:vAlign w:val="bottom"/>
          </w:tcPr>
          <w:p>
            <w:pPr>
              <w:spacing w:after="0"/>
              <w:rPr>
                <w:sz w:val="21"/>
                <w:szCs w:val="21"/>
                <w:color w:val="auto"/>
              </w:rPr>
            </w:pPr>
          </w:p>
        </w:tc>
        <w:tc>
          <w:tcPr>
            <w:tcW w:w="900" w:type="dxa"/>
            <w:vAlign w:val="bottom"/>
          </w:tcPr>
          <w:p>
            <w:pPr>
              <w:jc w:val="right"/>
              <w:ind w:right="17"/>
              <w:spacing w:after="0"/>
              <w:rPr>
                <w:sz w:val="20"/>
                <w:szCs w:val="20"/>
                <w:color w:val="auto"/>
              </w:rPr>
            </w:pPr>
            <w:r>
              <w:rPr>
                <w:rFonts w:ascii="Verdana" w:cs="Verdana" w:eastAsia="Verdana" w:hAnsi="Verdana"/>
                <w:sz w:val="18"/>
                <w:szCs w:val="18"/>
                <w:color w:val="auto"/>
              </w:rPr>
              <w:t>5,465</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Verdana" w:cs="Verdana" w:eastAsia="Verdana" w:hAnsi="Verdana"/>
                <w:sz w:val="18"/>
                <w:szCs w:val="18"/>
                <w:color w:val="auto"/>
              </w:rPr>
              <w:t>(64)</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jc w:val="right"/>
              <w:ind w:right="21"/>
              <w:spacing w:after="0"/>
              <w:rPr>
                <w:sz w:val="20"/>
                <w:szCs w:val="20"/>
                <w:color w:val="auto"/>
              </w:rPr>
            </w:pPr>
            <w:r>
              <w:rPr>
                <w:rFonts w:ascii="Verdana" w:cs="Verdana" w:eastAsia="Verdana" w:hAnsi="Verdana"/>
                <w:sz w:val="18"/>
                <w:szCs w:val="18"/>
                <w:color w:val="auto"/>
              </w:rPr>
              <w:t>135,744</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Verdana" w:cs="Verdana" w:eastAsia="Verdana" w:hAnsi="Verdana"/>
                <w:sz w:val="18"/>
                <w:szCs w:val="18"/>
                <w:color w:val="auto"/>
              </w:rPr>
              <w:t>(18,200)</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20"/>
              <w:spacing w:after="0"/>
              <w:rPr>
                <w:sz w:val="20"/>
                <w:szCs w:val="20"/>
                <w:color w:val="auto"/>
              </w:rPr>
            </w:pPr>
            <w:r>
              <w:rPr>
                <w:rFonts w:ascii="Verdana" w:cs="Verdana" w:eastAsia="Verdana" w:hAnsi="Verdana"/>
                <w:sz w:val="18"/>
                <w:szCs w:val="18"/>
                <w:color w:val="auto"/>
              </w:rPr>
              <w:t>141,209</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Verdana" w:cs="Verdana" w:eastAsia="Verdana" w:hAnsi="Verdana"/>
                <w:sz w:val="18"/>
                <w:szCs w:val="18"/>
                <w:color w:val="auto"/>
              </w:rPr>
              <w:t>(18,264)</w:t>
            </w:r>
          </w:p>
        </w:tc>
        <w:tc>
          <w:tcPr>
            <w:tcW w:w="0" w:type="dxa"/>
            <w:vAlign w:val="bottom"/>
          </w:tcPr>
          <w:p>
            <w:pPr>
              <w:spacing w:after="0"/>
              <w:rPr>
                <w:sz w:val="1"/>
                <w:szCs w:val="1"/>
                <w:color w:val="auto"/>
              </w:rPr>
            </w:pPr>
          </w:p>
        </w:tc>
      </w:tr>
      <w:tr>
        <w:trPr>
          <w:trHeight w:val="277"/>
        </w:trPr>
        <w:tc>
          <w:tcPr>
            <w:tcW w:w="408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Asset-backed securities</w:t>
            </w:r>
          </w:p>
        </w:tc>
        <w:tc>
          <w:tcPr>
            <w:tcW w:w="200" w:type="dxa"/>
            <w:vAlign w:val="bottom"/>
            <w:shd w:val="clear" w:color="auto" w:fill="E0E7ED"/>
          </w:tcPr>
          <w:p>
            <w:pPr>
              <w:spacing w:after="0"/>
              <w:rPr>
                <w:sz w:val="24"/>
                <w:szCs w:val="24"/>
                <w:color w:val="auto"/>
              </w:rPr>
            </w:pPr>
          </w:p>
        </w:tc>
        <w:tc>
          <w:tcPr>
            <w:tcW w:w="900" w:type="dxa"/>
            <w:vAlign w:val="bottom"/>
            <w:shd w:val="clear" w:color="auto" w:fill="E0E7ED"/>
          </w:tcPr>
          <w:p>
            <w:pPr>
              <w:jc w:val="right"/>
              <w:ind w:right="17"/>
              <w:spacing w:after="0"/>
              <w:rPr>
                <w:sz w:val="20"/>
                <w:szCs w:val="20"/>
                <w:color w:val="auto"/>
              </w:rPr>
            </w:pPr>
            <w:r>
              <w:rPr>
                <w:rFonts w:ascii="Verdana" w:cs="Verdana" w:eastAsia="Verdana" w:hAnsi="Verdana"/>
                <w:sz w:val="18"/>
                <w:szCs w:val="18"/>
                <w:color w:val="auto"/>
              </w:rPr>
              <w:t>159,674</w:t>
            </w:r>
          </w:p>
        </w:tc>
        <w:tc>
          <w:tcPr>
            <w:tcW w:w="80" w:type="dxa"/>
            <w:vAlign w:val="bottom"/>
            <w:shd w:val="clear" w:color="auto" w:fill="E0E7ED"/>
          </w:tcPr>
          <w:p>
            <w:pPr>
              <w:spacing w:after="0"/>
              <w:rPr>
                <w:sz w:val="24"/>
                <w:szCs w:val="24"/>
                <w:color w:val="auto"/>
              </w:rPr>
            </w:pPr>
          </w:p>
        </w:tc>
        <w:tc>
          <w:tcPr>
            <w:tcW w:w="160" w:type="dxa"/>
            <w:vAlign w:val="bottom"/>
            <w:shd w:val="clear" w:color="auto" w:fill="E0E7ED"/>
          </w:tcPr>
          <w:p>
            <w:pPr>
              <w:spacing w:after="0"/>
              <w:rPr>
                <w:sz w:val="24"/>
                <w:szCs w:val="24"/>
                <w:color w:val="auto"/>
              </w:rPr>
            </w:pPr>
          </w:p>
        </w:tc>
        <w:tc>
          <w:tcPr>
            <w:tcW w:w="9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(86)</w:t>
            </w:r>
          </w:p>
        </w:tc>
        <w:tc>
          <w:tcPr>
            <w:tcW w:w="80" w:type="dxa"/>
            <w:vAlign w:val="bottom"/>
            <w:shd w:val="clear" w:color="auto" w:fill="E0E7ED"/>
          </w:tcPr>
          <w:p>
            <w:pPr>
              <w:spacing w:after="0"/>
              <w:rPr>
                <w:sz w:val="24"/>
                <w:szCs w:val="24"/>
                <w:color w:val="auto"/>
              </w:rPr>
            </w:pPr>
          </w:p>
        </w:tc>
        <w:tc>
          <w:tcPr>
            <w:tcW w:w="80" w:type="dxa"/>
            <w:vAlign w:val="bottom"/>
            <w:shd w:val="clear" w:color="auto" w:fill="E0E7ED"/>
          </w:tcPr>
          <w:p>
            <w:pPr>
              <w:spacing w:after="0"/>
              <w:rPr>
                <w:sz w:val="24"/>
                <w:szCs w:val="24"/>
                <w:color w:val="auto"/>
              </w:rPr>
            </w:pPr>
          </w:p>
        </w:tc>
        <w:tc>
          <w:tcPr>
            <w:tcW w:w="180" w:type="dxa"/>
            <w:vAlign w:val="bottom"/>
            <w:shd w:val="clear" w:color="auto" w:fill="E0E7ED"/>
          </w:tcPr>
          <w:p>
            <w:pPr>
              <w:spacing w:after="0"/>
              <w:rPr>
                <w:sz w:val="24"/>
                <w:szCs w:val="24"/>
                <w:color w:val="auto"/>
              </w:rPr>
            </w:pPr>
          </w:p>
        </w:tc>
        <w:tc>
          <w:tcPr>
            <w:tcW w:w="900" w:type="dxa"/>
            <w:vAlign w:val="bottom"/>
            <w:shd w:val="clear" w:color="auto" w:fill="E0E7ED"/>
          </w:tcPr>
          <w:p>
            <w:pPr>
              <w:jc w:val="right"/>
              <w:ind w:right="21"/>
              <w:spacing w:after="0"/>
              <w:rPr>
                <w:sz w:val="20"/>
                <w:szCs w:val="20"/>
                <w:color w:val="auto"/>
              </w:rPr>
            </w:pPr>
            <w:r>
              <w:rPr>
                <w:rFonts w:ascii="Verdana" w:cs="Verdana" w:eastAsia="Verdana" w:hAnsi="Verdana"/>
                <w:sz w:val="18"/>
                <w:szCs w:val="18"/>
                <w:color w:val="auto"/>
              </w:rPr>
              <w:t>184,078</w:t>
            </w:r>
          </w:p>
        </w:tc>
        <w:tc>
          <w:tcPr>
            <w:tcW w:w="40" w:type="dxa"/>
            <w:vAlign w:val="bottom"/>
            <w:shd w:val="clear" w:color="auto" w:fill="E0E7ED"/>
          </w:tcPr>
          <w:p>
            <w:pPr>
              <w:spacing w:after="0"/>
              <w:rPr>
                <w:sz w:val="24"/>
                <w:szCs w:val="24"/>
                <w:color w:val="auto"/>
              </w:rPr>
            </w:pPr>
          </w:p>
        </w:tc>
        <w:tc>
          <w:tcPr>
            <w:tcW w:w="40" w:type="dxa"/>
            <w:vAlign w:val="bottom"/>
            <w:shd w:val="clear" w:color="auto" w:fill="E0E7ED"/>
          </w:tcPr>
          <w:p>
            <w:pPr>
              <w:spacing w:after="0"/>
              <w:rPr>
                <w:sz w:val="24"/>
                <w:szCs w:val="24"/>
                <w:color w:val="auto"/>
              </w:rPr>
            </w:pPr>
          </w:p>
        </w:tc>
        <w:tc>
          <w:tcPr>
            <w:tcW w:w="40" w:type="dxa"/>
            <w:vAlign w:val="bottom"/>
            <w:shd w:val="clear" w:color="auto" w:fill="E0E7ED"/>
          </w:tcPr>
          <w:p>
            <w:pPr>
              <w:spacing w:after="0"/>
              <w:rPr>
                <w:sz w:val="24"/>
                <w:szCs w:val="24"/>
                <w:color w:val="auto"/>
              </w:rPr>
            </w:pPr>
          </w:p>
        </w:tc>
        <w:tc>
          <w:tcPr>
            <w:tcW w:w="140" w:type="dxa"/>
            <w:vAlign w:val="bottom"/>
            <w:shd w:val="clear" w:color="auto" w:fill="E0E7ED"/>
          </w:tcPr>
          <w:p>
            <w:pPr>
              <w:spacing w:after="0"/>
              <w:rPr>
                <w:sz w:val="24"/>
                <w:szCs w:val="24"/>
                <w:color w:val="auto"/>
              </w:rPr>
            </w:pPr>
          </w:p>
        </w:tc>
        <w:tc>
          <w:tcPr>
            <w:tcW w:w="9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(383)</w:t>
            </w:r>
          </w:p>
        </w:tc>
        <w:tc>
          <w:tcPr>
            <w:tcW w:w="40" w:type="dxa"/>
            <w:vAlign w:val="bottom"/>
            <w:shd w:val="clear" w:color="auto" w:fill="E0E7ED"/>
          </w:tcPr>
          <w:p>
            <w:pPr>
              <w:spacing w:after="0"/>
              <w:rPr>
                <w:sz w:val="24"/>
                <w:szCs w:val="24"/>
                <w:color w:val="auto"/>
              </w:rPr>
            </w:pPr>
          </w:p>
        </w:tc>
        <w:tc>
          <w:tcPr>
            <w:tcW w:w="40" w:type="dxa"/>
            <w:vAlign w:val="bottom"/>
            <w:shd w:val="clear" w:color="auto" w:fill="E0E7ED"/>
          </w:tcPr>
          <w:p>
            <w:pPr>
              <w:spacing w:after="0"/>
              <w:rPr>
                <w:sz w:val="24"/>
                <w:szCs w:val="24"/>
                <w:color w:val="auto"/>
              </w:rPr>
            </w:pPr>
          </w:p>
        </w:tc>
        <w:tc>
          <w:tcPr>
            <w:tcW w:w="40" w:type="dxa"/>
            <w:vAlign w:val="bottom"/>
            <w:shd w:val="clear" w:color="auto" w:fill="E0E7ED"/>
          </w:tcPr>
          <w:p>
            <w:pPr>
              <w:spacing w:after="0"/>
              <w:rPr>
                <w:sz w:val="24"/>
                <w:szCs w:val="24"/>
                <w:color w:val="auto"/>
              </w:rPr>
            </w:pPr>
          </w:p>
        </w:tc>
        <w:tc>
          <w:tcPr>
            <w:tcW w:w="200" w:type="dxa"/>
            <w:vAlign w:val="bottom"/>
            <w:shd w:val="clear" w:color="auto" w:fill="E0E7ED"/>
          </w:tcPr>
          <w:p>
            <w:pPr>
              <w:spacing w:after="0"/>
              <w:rPr>
                <w:sz w:val="24"/>
                <w:szCs w:val="24"/>
                <w:color w:val="auto"/>
              </w:rPr>
            </w:pPr>
          </w:p>
        </w:tc>
        <w:tc>
          <w:tcPr>
            <w:tcW w:w="920" w:type="dxa"/>
            <w:vAlign w:val="bottom"/>
            <w:shd w:val="clear" w:color="auto" w:fill="E0E7ED"/>
          </w:tcPr>
          <w:p>
            <w:pPr>
              <w:jc w:val="right"/>
              <w:ind w:right="20"/>
              <w:spacing w:after="0"/>
              <w:rPr>
                <w:sz w:val="20"/>
                <w:szCs w:val="20"/>
                <w:color w:val="auto"/>
              </w:rPr>
            </w:pPr>
            <w:r>
              <w:rPr>
                <w:rFonts w:ascii="Verdana" w:cs="Verdana" w:eastAsia="Verdana" w:hAnsi="Verdana"/>
                <w:sz w:val="18"/>
                <w:szCs w:val="18"/>
                <w:color w:val="auto"/>
              </w:rPr>
              <w:t>343,752</w:t>
            </w:r>
          </w:p>
        </w:tc>
        <w:tc>
          <w:tcPr>
            <w:tcW w:w="80" w:type="dxa"/>
            <w:vAlign w:val="bottom"/>
            <w:shd w:val="clear" w:color="auto" w:fill="E0E7ED"/>
          </w:tcPr>
          <w:p>
            <w:pPr>
              <w:spacing w:after="0"/>
              <w:rPr>
                <w:sz w:val="24"/>
                <w:szCs w:val="24"/>
                <w:color w:val="auto"/>
              </w:rPr>
            </w:pPr>
          </w:p>
        </w:tc>
        <w:tc>
          <w:tcPr>
            <w:tcW w:w="160" w:type="dxa"/>
            <w:vAlign w:val="bottom"/>
            <w:shd w:val="clear" w:color="auto" w:fill="E0E7ED"/>
          </w:tcPr>
          <w:p>
            <w:pPr>
              <w:spacing w:after="0"/>
              <w:rPr>
                <w:sz w:val="24"/>
                <w:szCs w:val="24"/>
                <w:color w:val="auto"/>
              </w:rPr>
            </w:pPr>
          </w:p>
        </w:tc>
        <w:tc>
          <w:tcPr>
            <w:tcW w:w="96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(469)</w:t>
            </w:r>
          </w:p>
        </w:tc>
        <w:tc>
          <w:tcPr>
            <w:tcW w:w="0" w:type="dxa"/>
            <w:vAlign w:val="bottom"/>
          </w:tcPr>
          <w:p>
            <w:pPr>
              <w:spacing w:after="0"/>
              <w:rPr>
                <w:sz w:val="1"/>
                <w:szCs w:val="1"/>
                <w:color w:val="auto"/>
              </w:rPr>
            </w:pPr>
          </w:p>
        </w:tc>
      </w:tr>
      <w:tr>
        <w:trPr>
          <w:trHeight w:val="263"/>
        </w:trPr>
        <w:tc>
          <w:tcPr>
            <w:tcW w:w="4080" w:type="dxa"/>
            <w:vAlign w:val="bottom"/>
          </w:tcPr>
          <w:p>
            <w:pPr>
              <w:ind w:left="180"/>
              <w:spacing w:after="0"/>
              <w:rPr>
                <w:sz w:val="20"/>
                <w:szCs w:val="20"/>
                <w:color w:val="auto"/>
              </w:rPr>
            </w:pPr>
            <w:r>
              <w:rPr>
                <w:rFonts w:ascii="Verdana" w:cs="Verdana" w:eastAsia="Verdana" w:hAnsi="Verdana"/>
                <w:sz w:val="18"/>
                <w:szCs w:val="18"/>
                <w:color w:val="auto"/>
              </w:rPr>
              <w:t>Commercial mortgage-backed securities</w:t>
            </w:r>
          </w:p>
        </w:tc>
        <w:tc>
          <w:tcPr>
            <w:tcW w:w="200" w:type="dxa"/>
            <w:vAlign w:val="bottom"/>
          </w:tcPr>
          <w:p>
            <w:pPr>
              <w:spacing w:after="0"/>
              <w:rPr>
                <w:sz w:val="22"/>
                <w:szCs w:val="22"/>
                <w:color w:val="auto"/>
              </w:rPr>
            </w:pPr>
          </w:p>
        </w:tc>
        <w:tc>
          <w:tcPr>
            <w:tcW w:w="980" w:type="dxa"/>
            <w:vAlign w:val="bottom"/>
            <w:gridSpan w:val="2"/>
          </w:tcPr>
          <w:p>
            <w:pPr>
              <w:jc w:val="right"/>
              <w:ind w:right="180"/>
              <w:spacing w:after="0"/>
              <w:rPr>
                <w:sz w:val="20"/>
                <w:szCs w:val="20"/>
                <w:color w:val="auto"/>
              </w:rPr>
            </w:pPr>
            <w:r>
              <w:rPr>
                <w:rFonts w:ascii="Verdana" w:cs="Verdana" w:eastAsia="Verdana" w:hAnsi="Verdana"/>
                <w:sz w:val="18"/>
                <w:szCs w:val="18"/>
                <w:color w:val="auto"/>
              </w:rPr>
              <w:t>—</w:t>
            </w:r>
          </w:p>
        </w:tc>
        <w:tc>
          <w:tcPr>
            <w:tcW w:w="160" w:type="dxa"/>
            <w:vAlign w:val="bottom"/>
          </w:tcPr>
          <w:p>
            <w:pPr>
              <w:spacing w:after="0"/>
              <w:rPr>
                <w:sz w:val="22"/>
                <w:szCs w:val="22"/>
                <w:color w:val="auto"/>
              </w:rPr>
            </w:pPr>
          </w:p>
        </w:tc>
        <w:tc>
          <w:tcPr>
            <w:tcW w:w="1020" w:type="dxa"/>
            <w:vAlign w:val="bottom"/>
            <w:gridSpan w:val="2"/>
          </w:tcPr>
          <w:p>
            <w:pPr>
              <w:ind w:left="660"/>
              <w:spacing w:after="0"/>
              <w:rPr>
                <w:sz w:val="20"/>
                <w:szCs w:val="20"/>
                <w:color w:val="auto"/>
              </w:rPr>
            </w:pPr>
            <w:r>
              <w:rPr>
                <w:rFonts w:ascii="Verdana" w:cs="Verdana" w:eastAsia="Verdana" w:hAnsi="Verdana"/>
                <w:sz w:val="18"/>
                <w:szCs w:val="18"/>
                <w:color w:val="auto"/>
              </w:rPr>
              <w:t>—</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jc w:val="right"/>
              <w:ind w:right="21"/>
              <w:spacing w:after="0"/>
              <w:rPr>
                <w:sz w:val="20"/>
                <w:szCs w:val="20"/>
                <w:color w:val="auto"/>
              </w:rPr>
            </w:pPr>
            <w:r>
              <w:rPr>
                <w:rFonts w:ascii="Verdana" w:cs="Verdana" w:eastAsia="Verdana" w:hAnsi="Verdana"/>
                <w:sz w:val="18"/>
                <w:szCs w:val="18"/>
                <w:color w:val="auto"/>
              </w:rPr>
              <w:t>88,867</w:t>
            </w: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Verdana" w:cs="Verdana" w:eastAsia="Verdana" w:hAnsi="Verdana"/>
                <w:sz w:val="18"/>
                <w:szCs w:val="18"/>
                <w:color w:val="auto"/>
              </w:rPr>
              <w:t>(15,741)</w:t>
            </w: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ind w:right="20"/>
              <w:spacing w:after="0"/>
              <w:rPr>
                <w:sz w:val="20"/>
                <w:szCs w:val="20"/>
                <w:color w:val="auto"/>
              </w:rPr>
            </w:pPr>
            <w:r>
              <w:rPr>
                <w:rFonts w:ascii="Verdana" w:cs="Verdana" w:eastAsia="Verdana" w:hAnsi="Verdana"/>
                <w:sz w:val="18"/>
                <w:szCs w:val="18"/>
                <w:color w:val="auto"/>
              </w:rPr>
              <w:t>88,867</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Verdana" w:cs="Verdana" w:eastAsia="Verdana" w:hAnsi="Verdana"/>
                <w:sz w:val="18"/>
                <w:szCs w:val="18"/>
                <w:color w:val="auto"/>
              </w:rPr>
              <w:t>(15,741)</w:t>
            </w:r>
          </w:p>
        </w:tc>
        <w:tc>
          <w:tcPr>
            <w:tcW w:w="0" w:type="dxa"/>
            <w:vAlign w:val="bottom"/>
          </w:tcPr>
          <w:p>
            <w:pPr>
              <w:spacing w:after="0"/>
              <w:rPr>
                <w:sz w:val="1"/>
                <w:szCs w:val="1"/>
                <w:color w:val="auto"/>
              </w:rPr>
            </w:pPr>
          </w:p>
        </w:tc>
      </w:tr>
      <w:tr>
        <w:trPr>
          <w:trHeight w:val="277"/>
        </w:trPr>
        <w:tc>
          <w:tcPr>
            <w:tcW w:w="408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Residential mortgage-backed securities</w:t>
            </w:r>
          </w:p>
        </w:tc>
        <w:tc>
          <w:tcPr>
            <w:tcW w:w="200" w:type="dxa"/>
            <w:vAlign w:val="bottom"/>
            <w:shd w:val="clear" w:color="auto" w:fill="E0E7ED"/>
          </w:tcPr>
          <w:p>
            <w:pPr>
              <w:spacing w:after="0"/>
              <w:rPr>
                <w:sz w:val="24"/>
                <w:szCs w:val="24"/>
                <w:color w:val="auto"/>
              </w:rPr>
            </w:pPr>
          </w:p>
        </w:tc>
        <w:tc>
          <w:tcPr>
            <w:tcW w:w="900" w:type="dxa"/>
            <w:vAlign w:val="bottom"/>
            <w:shd w:val="clear" w:color="auto" w:fill="E0E7ED"/>
          </w:tcPr>
          <w:p>
            <w:pPr>
              <w:jc w:val="right"/>
              <w:ind w:right="17"/>
              <w:spacing w:after="0"/>
              <w:rPr>
                <w:sz w:val="20"/>
                <w:szCs w:val="20"/>
                <w:color w:val="auto"/>
              </w:rPr>
            </w:pPr>
            <w:r>
              <w:rPr>
                <w:rFonts w:ascii="Verdana" w:cs="Verdana" w:eastAsia="Verdana" w:hAnsi="Verdana"/>
                <w:sz w:val="18"/>
                <w:szCs w:val="18"/>
                <w:color w:val="auto"/>
              </w:rPr>
              <w:t>5,905</w:t>
            </w:r>
          </w:p>
        </w:tc>
        <w:tc>
          <w:tcPr>
            <w:tcW w:w="80" w:type="dxa"/>
            <w:vAlign w:val="bottom"/>
            <w:shd w:val="clear" w:color="auto" w:fill="E0E7ED"/>
          </w:tcPr>
          <w:p>
            <w:pPr>
              <w:spacing w:after="0"/>
              <w:rPr>
                <w:sz w:val="24"/>
                <w:szCs w:val="24"/>
                <w:color w:val="auto"/>
              </w:rPr>
            </w:pPr>
          </w:p>
        </w:tc>
        <w:tc>
          <w:tcPr>
            <w:tcW w:w="160" w:type="dxa"/>
            <w:vAlign w:val="bottom"/>
            <w:shd w:val="clear" w:color="auto" w:fill="E0E7ED"/>
          </w:tcPr>
          <w:p>
            <w:pPr>
              <w:spacing w:after="0"/>
              <w:rPr>
                <w:sz w:val="24"/>
                <w:szCs w:val="24"/>
                <w:color w:val="auto"/>
              </w:rPr>
            </w:pPr>
          </w:p>
        </w:tc>
        <w:tc>
          <w:tcPr>
            <w:tcW w:w="9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(37)</w:t>
            </w:r>
          </w:p>
        </w:tc>
        <w:tc>
          <w:tcPr>
            <w:tcW w:w="80" w:type="dxa"/>
            <w:vAlign w:val="bottom"/>
            <w:shd w:val="clear" w:color="auto" w:fill="E0E7ED"/>
          </w:tcPr>
          <w:p>
            <w:pPr>
              <w:spacing w:after="0"/>
              <w:rPr>
                <w:sz w:val="24"/>
                <w:szCs w:val="24"/>
                <w:color w:val="auto"/>
              </w:rPr>
            </w:pPr>
          </w:p>
        </w:tc>
        <w:tc>
          <w:tcPr>
            <w:tcW w:w="80" w:type="dxa"/>
            <w:vAlign w:val="bottom"/>
            <w:shd w:val="clear" w:color="auto" w:fill="E0E7ED"/>
          </w:tcPr>
          <w:p>
            <w:pPr>
              <w:spacing w:after="0"/>
              <w:rPr>
                <w:sz w:val="24"/>
                <w:szCs w:val="24"/>
                <w:color w:val="auto"/>
              </w:rPr>
            </w:pPr>
          </w:p>
        </w:tc>
        <w:tc>
          <w:tcPr>
            <w:tcW w:w="180" w:type="dxa"/>
            <w:vAlign w:val="bottom"/>
            <w:shd w:val="clear" w:color="auto" w:fill="E0E7ED"/>
          </w:tcPr>
          <w:p>
            <w:pPr>
              <w:spacing w:after="0"/>
              <w:rPr>
                <w:sz w:val="24"/>
                <w:szCs w:val="24"/>
                <w:color w:val="auto"/>
              </w:rPr>
            </w:pPr>
          </w:p>
        </w:tc>
        <w:tc>
          <w:tcPr>
            <w:tcW w:w="900" w:type="dxa"/>
            <w:vAlign w:val="bottom"/>
            <w:shd w:val="clear" w:color="auto" w:fill="E0E7ED"/>
          </w:tcPr>
          <w:p>
            <w:pPr>
              <w:jc w:val="right"/>
              <w:ind w:right="21"/>
              <w:spacing w:after="0"/>
              <w:rPr>
                <w:sz w:val="20"/>
                <w:szCs w:val="20"/>
                <w:color w:val="auto"/>
              </w:rPr>
            </w:pPr>
            <w:r>
              <w:rPr>
                <w:rFonts w:ascii="Verdana" w:cs="Verdana" w:eastAsia="Verdana" w:hAnsi="Verdana"/>
                <w:sz w:val="18"/>
                <w:szCs w:val="18"/>
                <w:color w:val="auto"/>
              </w:rPr>
              <w:t>987,618</w:t>
            </w:r>
          </w:p>
        </w:tc>
        <w:tc>
          <w:tcPr>
            <w:tcW w:w="40" w:type="dxa"/>
            <w:vAlign w:val="bottom"/>
            <w:shd w:val="clear" w:color="auto" w:fill="E0E7ED"/>
          </w:tcPr>
          <w:p>
            <w:pPr>
              <w:spacing w:after="0"/>
              <w:rPr>
                <w:sz w:val="24"/>
                <w:szCs w:val="24"/>
                <w:color w:val="auto"/>
              </w:rPr>
            </w:pPr>
          </w:p>
        </w:tc>
        <w:tc>
          <w:tcPr>
            <w:tcW w:w="40" w:type="dxa"/>
            <w:vAlign w:val="bottom"/>
            <w:shd w:val="clear" w:color="auto" w:fill="E0E7ED"/>
          </w:tcPr>
          <w:p>
            <w:pPr>
              <w:spacing w:after="0"/>
              <w:rPr>
                <w:sz w:val="24"/>
                <w:szCs w:val="24"/>
                <w:color w:val="auto"/>
              </w:rPr>
            </w:pPr>
          </w:p>
        </w:tc>
        <w:tc>
          <w:tcPr>
            <w:tcW w:w="40" w:type="dxa"/>
            <w:vAlign w:val="bottom"/>
            <w:shd w:val="clear" w:color="auto" w:fill="E0E7ED"/>
          </w:tcPr>
          <w:p>
            <w:pPr>
              <w:spacing w:after="0"/>
              <w:rPr>
                <w:sz w:val="24"/>
                <w:szCs w:val="24"/>
                <w:color w:val="auto"/>
              </w:rPr>
            </w:pPr>
          </w:p>
        </w:tc>
        <w:tc>
          <w:tcPr>
            <w:tcW w:w="140" w:type="dxa"/>
            <w:vAlign w:val="bottom"/>
            <w:shd w:val="clear" w:color="auto" w:fill="E0E7ED"/>
          </w:tcPr>
          <w:p>
            <w:pPr>
              <w:spacing w:after="0"/>
              <w:rPr>
                <w:sz w:val="24"/>
                <w:szCs w:val="24"/>
                <w:color w:val="auto"/>
              </w:rPr>
            </w:pPr>
          </w:p>
        </w:tc>
        <w:tc>
          <w:tcPr>
            <w:tcW w:w="9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w w:val="95"/>
              </w:rPr>
              <w:t>(201,211)</w:t>
            </w:r>
          </w:p>
        </w:tc>
        <w:tc>
          <w:tcPr>
            <w:tcW w:w="40" w:type="dxa"/>
            <w:vAlign w:val="bottom"/>
            <w:shd w:val="clear" w:color="auto" w:fill="E0E7ED"/>
          </w:tcPr>
          <w:p>
            <w:pPr>
              <w:spacing w:after="0"/>
              <w:rPr>
                <w:sz w:val="24"/>
                <w:szCs w:val="24"/>
                <w:color w:val="auto"/>
              </w:rPr>
            </w:pPr>
          </w:p>
        </w:tc>
        <w:tc>
          <w:tcPr>
            <w:tcW w:w="40" w:type="dxa"/>
            <w:vAlign w:val="bottom"/>
            <w:shd w:val="clear" w:color="auto" w:fill="E0E7ED"/>
          </w:tcPr>
          <w:p>
            <w:pPr>
              <w:spacing w:after="0"/>
              <w:rPr>
                <w:sz w:val="24"/>
                <w:szCs w:val="24"/>
                <w:color w:val="auto"/>
              </w:rPr>
            </w:pPr>
          </w:p>
        </w:tc>
        <w:tc>
          <w:tcPr>
            <w:tcW w:w="40" w:type="dxa"/>
            <w:vAlign w:val="bottom"/>
            <w:shd w:val="clear" w:color="auto" w:fill="E0E7ED"/>
          </w:tcPr>
          <w:p>
            <w:pPr>
              <w:spacing w:after="0"/>
              <w:rPr>
                <w:sz w:val="24"/>
                <w:szCs w:val="24"/>
                <w:color w:val="auto"/>
              </w:rPr>
            </w:pPr>
          </w:p>
        </w:tc>
        <w:tc>
          <w:tcPr>
            <w:tcW w:w="200" w:type="dxa"/>
            <w:vAlign w:val="bottom"/>
            <w:shd w:val="clear" w:color="auto" w:fill="E0E7ED"/>
          </w:tcPr>
          <w:p>
            <w:pPr>
              <w:spacing w:after="0"/>
              <w:rPr>
                <w:sz w:val="24"/>
                <w:szCs w:val="24"/>
                <w:color w:val="auto"/>
              </w:rPr>
            </w:pPr>
          </w:p>
        </w:tc>
        <w:tc>
          <w:tcPr>
            <w:tcW w:w="920" w:type="dxa"/>
            <w:vAlign w:val="bottom"/>
            <w:shd w:val="clear" w:color="auto" w:fill="E0E7ED"/>
          </w:tcPr>
          <w:p>
            <w:pPr>
              <w:jc w:val="right"/>
              <w:ind w:right="20"/>
              <w:spacing w:after="0"/>
              <w:rPr>
                <w:sz w:val="20"/>
                <w:szCs w:val="20"/>
                <w:color w:val="auto"/>
              </w:rPr>
            </w:pPr>
            <w:r>
              <w:rPr>
                <w:rFonts w:ascii="Verdana" w:cs="Verdana" w:eastAsia="Verdana" w:hAnsi="Verdana"/>
                <w:sz w:val="18"/>
                <w:szCs w:val="18"/>
                <w:color w:val="auto"/>
              </w:rPr>
              <w:t>993,523</w:t>
            </w:r>
          </w:p>
        </w:tc>
        <w:tc>
          <w:tcPr>
            <w:tcW w:w="80" w:type="dxa"/>
            <w:vAlign w:val="bottom"/>
            <w:shd w:val="clear" w:color="auto" w:fill="E0E7ED"/>
          </w:tcPr>
          <w:p>
            <w:pPr>
              <w:spacing w:after="0"/>
              <w:rPr>
                <w:sz w:val="24"/>
                <w:szCs w:val="24"/>
                <w:color w:val="auto"/>
              </w:rPr>
            </w:pPr>
          </w:p>
        </w:tc>
        <w:tc>
          <w:tcPr>
            <w:tcW w:w="160" w:type="dxa"/>
            <w:vAlign w:val="bottom"/>
            <w:shd w:val="clear" w:color="auto" w:fill="E0E7ED"/>
          </w:tcPr>
          <w:p>
            <w:pPr>
              <w:spacing w:after="0"/>
              <w:rPr>
                <w:sz w:val="24"/>
                <w:szCs w:val="24"/>
                <w:color w:val="auto"/>
              </w:rPr>
            </w:pPr>
          </w:p>
        </w:tc>
        <w:tc>
          <w:tcPr>
            <w:tcW w:w="96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(201,248)</w:t>
            </w:r>
          </w:p>
        </w:tc>
        <w:tc>
          <w:tcPr>
            <w:tcW w:w="0" w:type="dxa"/>
            <w:vAlign w:val="bottom"/>
          </w:tcPr>
          <w:p>
            <w:pPr>
              <w:spacing w:after="0"/>
              <w:rPr>
                <w:sz w:val="1"/>
                <w:szCs w:val="1"/>
                <w:color w:val="auto"/>
              </w:rPr>
            </w:pPr>
          </w:p>
        </w:tc>
      </w:tr>
      <w:tr>
        <w:trPr>
          <w:trHeight w:val="264"/>
        </w:trPr>
        <w:tc>
          <w:tcPr>
            <w:tcW w:w="4080" w:type="dxa"/>
            <w:vAlign w:val="bottom"/>
            <w:tcBorders>
              <w:bottom w:val="single" w:sz="8" w:color="E0E7ED"/>
            </w:tcBorders>
          </w:tcPr>
          <w:p>
            <w:pPr>
              <w:ind w:left="180"/>
              <w:spacing w:after="0"/>
              <w:rPr>
                <w:sz w:val="20"/>
                <w:szCs w:val="20"/>
                <w:color w:val="auto"/>
              </w:rPr>
            </w:pPr>
            <w:r>
              <w:rPr>
                <w:rFonts w:ascii="Verdana" w:cs="Verdana" w:eastAsia="Verdana" w:hAnsi="Verdana"/>
                <w:sz w:val="18"/>
                <w:szCs w:val="18"/>
                <w:color w:val="auto"/>
              </w:rPr>
              <w:t>Corporate debt securities</w:t>
            </w:r>
          </w:p>
        </w:tc>
        <w:tc>
          <w:tcPr>
            <w:tcW w:w="2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7"/>
              <w:spacing w:after="0"/>
              <w:rPr>
                <w:sz w:val="20"/>
                <w:szCs w:val="20"/>
                <w:color w:val="auto"/>
              </w:rPr>
            </w:pPr>
            <w:r>
              <w:rPr>
                <w:rFonts w:ascii="Verdana" w:cs="Verdana" w:eastAsia="Verdana" w:hAnsi="Verdana"/>
                <w:sz w:val="18"/>
                <w:szCs w:val="18"/>
                <w:color w:val="auto"/>
              </w:rPr>
              <w:t>4,415</w:t>
            </w:r>
          </w:p>
        </w:tc>
        <w:tc>
          <w:tcPr>
            <w:tcW w:w="80" w:type="dxa"/>
            <w:vAlign w:val="bottom"/>
            <w:tcBorders>
              <w:bottom w:val="single" w:sz="8" w:color="E0E7ED"/>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(19)</w:t>
            </w:r>
          </w:p>
        </w:tc>
        <w:tc>
          <w:tcPr>
            <w:tcW w:w="80" w:type="dxa"/>
            <w:vAlign w:val="bottom"/>
            <w:tcBorders>
              <w:bottom w:val="single" w:sz="8" w:color="E0E7ED"/>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1"/>
              <w:spacing w:after="0"/>
              <w:rPr>
                <w:sz w:val="20"/>
                <w:szCs w:val="20"/>
                <w:color w:val="auto"/>
              </w:rPr>
            </w:pPr>
            <w:r>
              <w:rPr>
                <w:rFonts w:ascii="Verdana" w:cs="Verdana" w:eastAsia="Verdana" w:hAnsi="Verdana"/>
                <w:sz w:val="18"/>
                <w:szCs w:val="18"/>
                <w:color w:val="auto"/>
              </w:rPr>
              <w:t>147,326</w:t>
            </w:r>
          </w:p>
        </w:tc>
        <w:tc>
          <w:tcPr>
            <w:tcW w:w="40" w:type="dxa"/>
            <w:vAlign w:val="bottom"/>
            <w:tcBorders>
              <w:bottom w:val="single" w:sz="8" w:color="E0E7ED"/>
            </w:tcBorders>
          </w:tcPr>
          <w:p>
            <w:pPr>
              <w:spacing w:after="0"/>
              <w:rPr>
                <w:sz w:val="22"/>
                <w:szCs w:val="22"/>
                <w:color w:val="auto"/>
              </w:rPr>
            </w:pPr>
          </w:p>
        </w:tc>
        <w:tc>
          <w:tcPr>
            <w:tcW w:w="40" w:type="dxa"/>
            <w:vAlign w:val="bottom"/>
            <w:tcBorders>
              <w:bottom w:val="single" w:sz="8" w:color="E0E7ED"/>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(11,042)</w:t>
            </w:r>
          </w:p>
        </w:tc>
        <w:tc>
          <w:tcPr>
            <w:tcW w:w="40" w:type="dxa"/>
            <w:vAlign w:val="bottom"/>
            <w:tcBorders>
              <w:bottom w:val="single" w:sz="8" w:color="E0E7ED"/>
            </w:tcBorders>
          </w:tcPr>
          <w:p>
            <w:pPr>
              <w:spacing w:after="0"/>
              <w:rPr>
                <w:sz w:val="22"/>
                <w:szCs w:val="22"/>
                <w:color w:val="auto"/>
              </w:rPr>
            </w:pPr>
          </w:p>
        </w:tc>
        <w:tc>
          <w:tcPr>
            <w:tcW w:w="40" w:type="dxa"/>
            <w:vAlign w:val="bottom"/>
            <w:tcBorders>
              <w:bottom w:val="single" w:sz="8" w:color="E0E7ED"/>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0"/>
              <w:spacing w:after="0"/>
              <w:rPr>
                <w:sz w:val="20"/>
                <w:szCs w:val="20"/>
                <w:color w:val="auto"/>
              </w:rPr>
            </w:pPr>
            <w:r>
              <w:rPr>
                <w:rFonts w:ascii="Verdana" w:cs="Verdana" w:eastAsia="Verdana" w:hAnsi="Verdana"/>
                <w:sz w:val="18"/>
                <w:szCs w:val="18"/>
                <w:color w:val="auto"/>
              </w:rPr>
              <w:t>151,741</w:t>
            </w:r>
          </w:p>
        </w:tc>
        <w:tc>
          <w:tcPr>
            <w:tcW w:w="80" w:type="dxa"/>
            <w:vAlign w:val="bottom"/>
            <w:tcBorders>
              <w:bottom w:val="single" w:sz="8" w:color="E0E7ED"/>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(11,061)</w:t>
            </w:r>
          </w:p>
        </w:tc>
        <w:tc>
          <w:tcPr>
            <w:tcW w:w="0" w:type="dxa"/>
            <w:vAlign w:val="bottom"/>
          </w:tcPr>
          <w:p>
            <w:pPr>
              <w:spacing w:after="0"/>
              <w:rPr>
                <w:sz w:val="1"/>
                <w:szCs w:val="1"/>
                <w:color w:val="auto"/>
              </w:rPr>
            </w:pPr>
          </w:p>
        </w:tc>
      </w:tr>
      <w:tr>
        <w:trPr>
          <w:trHeight w:val="224"/>
        </w:trPr>
        <w:tc>
          <w:tcPr>
            <w:tcW w:w="408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Debt securities available for sale with gross</w:t>
            </w:r>
          </w:p>
        </w:tc>
        <w:tc>
          <w:tcPr>
            <w:tcW w:w="200" w:type="dxa"/>
            <w:vAlign w:val="bottom"/>
            <w:vMerge w:val="restart"/>
            <w:shd w:val="clear" w:color="auto" w:fill="E0E7ED"/>
          </w:tcPr>
          <w:p>
            <w:pPr>
              <w:jc w:val="right"/>
              <w:spacing w:after="0"/>
              <w:rPr>
                <w:sz w:val="20"/>
                <w:szCs w:val="20"/>
                <w:color w:val="auto"/>
              </w:rPr>
            </w:pPr>
            <w:r>
              <w:rPr>
                <w:rFonts w:ascii="Verdana" w:cs="Verdana" w:eastAsia="Verdana" w:hAnsi="Verdana"/>
                <w:sz w:val="18"/>
                <w:szCs w:val="18"/>
                <w:color w:val="auto"/>
                <w:w w:val="86"/>
              </w:rPr>
              <w:t>$</w:t>
            </w:r>
          </w:p>
        </w:tc>
        <w:tc>
          <w:tcPr>
            <w:tcW w:w="900" w:type="dxa"/>
            <w:vAlign w:val="bottom"/>
            <w:vMerge w:val="restart"/>
            <w:shd w:val="clear" w:color="auto" w:fill="E0E7ED"/>
          </w:tcPr>
          <w:p>
            <w:pPr>
              <w:jc w:val="right"/>
              <w:ind w:right="17"/>
              <w:spacing w:after="0"/>
              <w:rPr>
                <w:sz w:val="20"/>
                <w:szCs w:val="20"/>
                <w:color w:val="auto"/>
              </w:rPr>
            </w:pPr>
            <w:r>
              <w:rPr>
                <w:rFonts w:ascii="Verdana" w:cs="Verdana" w:eastAsia="Verdana" w:hAnsi="Verdana"/>
                <w:sz w:val="18"/>
                <w:szCs w:val="18"/>
                <w:color w:val="auto"/>
              </w:rPr>
              <w:t>175,459</w:t>
            </w:r>
          </w:p>
        </w:tc>
        <w:tc>
          <w:tcPr>
            <w:tcW w:w="80" w:type="dxa"/>
            <w:vAlign w:val="bottom"/>
            <w:shd w:val="clear" w:color="auto" w:fill="E0E7ED"/>
          </w:tcPr>
          <w:p>
            <w:pPr>
              <w:spacing w:after="0"/>
              <w:rPr>
                <w:sz w:val="19"/>
                <w:szCs w:val="19"/>
                <w:color w:val="auto"/>
              </w:rPr>
            </w:pPr>
          </w:p>
        </w:tc>
        <w:tc>
          <w:tcPr>
            <w:tcW w:w="160" w:type="dxa"/>
            <w:vAlign w:val="bottom"/>
            <w:vMerge w:val="restart"/>
            <w:shd w:val="clear" w:color="auto" w:fill="E0E7ED"/>
          </w:tcPr>
          <w:p>
            <w:pPr>
              <w:jc w:val="right"/>
              <w:spacing w:after="0"/>
              <w:rPr>
                <w:sz w:val="20"/>
                <w:szCs w:val="20"/>
                <w:color w:val="auto"/>
              </w:rPr>
            </w:pPr>
            <w:r>
              <w:rPr>
                <w:rFonts w:ascii="Verdana" w:cs="Verdana" w:eastAsia="Verdana" w:hAnsi="Verdana"/>
                <w:sz w:val="18"/>
                <w:szCs w:val="18"/>
                <w:color w:val="auto"/>
              </w:rPr>
              <w:t>$</w:t>
            </w:r>
          </w:p>
        </w:tc>
        <w:tc>
          <w:tcPr>
            <w:tcW w:w="940" w:type="dxa"/>
            <w:vAlign w:val="bottom"/>
            <w:vMerge w:val="restart"/>
            <w:shd w:val="clear" w:color="auto" w:fill="E0E7ED"/>
          </w:tcPr>
          <w:p>
            <w:pPr>
              <w:jc w:val="right"/>
              <w:spacing w:after="0"/>
              <w:rPr>
                <w:sz w:val="20"/>
                <w:szCs w:val="20"/>
                <w:color w:val="auto"/>
              </w:rPr>
            </w:pPr>
            <w:r>
              <w:rPr>
                <w:rFonts w:ascii="Verdana" w:cs="Verdana" w:eastAsia="Verdana" w:hAnsi="Verdana"/>
                <w:sz w:val="18"/>
                <w:szCs w:val="18"/>
                <w:color w:val="auto"/>
              </w:rPr>
              <w:t>(206)</w:t>
            </w:r>
          </w:p>
        </w:tc>
        <w:tc>
          <w:tcPr>
            <w:tcW w:w="80" w:type="dxa"/>
            <w:vAlign w:val="bottom"/>
            <w:shd w:val="clear" w:color="auto" w:fill="E0E7ED"/>
          </w:tcPr>
          <w:p>
            <w:pPr>
              <w:spacing w:after="0"/>
              <w:rPr>
                <w:sz w:val="19"/>
                <w:szCs w:val="19"/>
                <w:color w:val="auto"/>
              </w:rPr>
            </w:pPr>
          </w:p>
        </w:tc>
        <w:tc>
          <w:tcPr>
            <w:tcW w:w="1160" w:type="dxa"/>
            <w:vAlign w:val="bottom"/>
            <w:gridSpan w:val="3"/>
            <w:vMerge w:val="restart"/>
            <w:shd w:val="clear" w:color="auto" w:fill="E0E7ED"/>
          </w:tcPr>
          <w:p>
            <w:pPr>
              <w:jc w:val="right"/>
              <w:ind w:right="21"/>
              <w:spacing w:after="0"/>
              <w:rPr>
                <w:sz w:val="20"/>
                <w:szCs w:val="20"/>
                <w:color w:val="auto"/>
              </w:rPr>
            </w:pPr>
            <w:r>
              <w:rPr>
                <w:rFonts w:ascii="Verdana" w:cs="Verdana" w:eastAsia="Verdana" w:hAnsi="Verdana"/>
                <w:sz w:val="18"/>
                <w:szCs w:val="18"/>
                <w:u w:val="single" w:color="auto"/>
                <w:color w:val="auto"/>
                <w:w w:val="99"/>
              </w:rPr>
              <w:t>$</w:t>
            </w:r>
            <w:r>
              <w:rPr>
                <w:rFonts w:ascii="Verdana" w:cs="Verdana" w:eastAsia="Verdana" w:hAnsi="Verdana"/>
                <w:sz w:val="18"/>
                <w:szCs w:val="18"/>
                <w:color w:val="auto"/>
                <w:w w:val="99"/>
              </w:rPr>
              <w:t>1,547,816</w:t>
            </w:r>
          </w:p>
        </w:tc>
        <w:tc>
          <w:tcPr>
            <w:tcW w:w="40" w:type="dxa"/>
            <w:vAlign w:val="bottom"/>
            <w:shd w:val="clear" w:color="auto" w:fill="E0E7ED"/>
          </w:tcPr>
          <w:p>
            <w:pPr>
              <w:spacing w:after="0"/>
              <w:rPr>
                <w:sz w:val="19"/>
                <w:szCs w:val="19"/>
                <w:color w:val="auto"/>
              </w:rPr>
            </w:pPr>
          </w:p>
        </w:tc>
        <w:tc>
          <w:tcPr>
            <w:tcW w:w="40" w:type="dxa"/>
            <w:vAlign w:val="bottom"/>
            <w:shd w:val="clear" w:color="auto" w:fill="E0E7ED"/>
          </w:tcPr>
          <w:p>
            <w:pPr>
              <w:spacing w:after="0"/>
              <w:rPr>
                <w:sz w:val="19"/>
                <w:szCs w:val="19"/>
                <w:color w:val="auto"/>
              </w:rPr>
            </w:pPr>
          </w:p>
        </w:tc>
        <w:tc>
          <w:tcPr>
            <w:tcW w:w="1120" w:type="dxa"/>
            <w:vAlign w:val="bottom"/>
            <w:gridSpan w:val="3"/>
            <w:vMerge w:val="restart"/>
            <w:shd w:val="clear" w:color="auto" w:fill="E0E7ED"/>
          </w:tcPr>
          <w:p>
            <w:pPr>
              <w:jc w:val="right"/>
              <w:spacing w:after="0"/>
              <w:rPr>
                <w:sz w:val="20"/>
                <w:szCs w:val="20"/>
                <w:color w:val="auto"/>
              </w:rPr>
            </w:pPr>
            <w:r>
              <w:rPr>
                <w:rFonts w:ascii="Verdana" w:cs="Verdana" w:eastAsia="Verdana" w:hAnsi="Verdana"/>
                <w:sz w:val="18"/>
                <w:szCs w:val="18"/>
                <w:color w:val="auto"/>
                <w:w w:val="96"/>
              </w:rPr>
              <w:t>$ (246,591)</w:t>
            </w:r>
          </w:p>
        </w:tc>
        <w:tc>
          <w:tcPr>
            <w:tcW w:w="40" w:type="dxa"/>
            <w:vAlign w:val="bottom"/>
            <w:shd w:val="clear" w:color="auto" w:fill="E0E7ED"/>
          </w:tcPr>
          <w:p>
            <w:pPr>
              <w:spacing w:after="0"/>
              <w:rPr>
                <w:sz w:val="19"/>
                <w:szCs w:val="19"/>
                <w:color w:val="auto"/>
              </w:rPr>
            </w:pPr>
          </w:p>
        </w:tc>
        <w:tc>
          <w:tcPr>
            <w:tcW w:w="40" w:type="dxa"/>
            <w:vAlign w:val="bottom"/>
            <w:shd w:val="clear" w:color="auto" w:fill="E0E7ED"/>
          </w:tcPr>
          <w:p>
            <w:pPr>
              <w:spacing w:after="0"/>
              <w:rPr>
                <w:sz w:val="19"/>
                <w:szCs w:val="19"/>
                <w:color w:val="auto"/>
              </w:rPr>
            </w:pPr>
          </w:p>
        </w:tc>
        <w:tc>
          <w:tcPr>
            <w:tcW w:w="1160" w:type="dxa"/>
            <w:vAlign w:val="bottom"/>
            <w:gridSpan w:val="3"/>
            <w:vMerge w:val="restart"/>
            <w:shd w:val="clear" w:color="auto" w:fill="E0E7ED"/>
          </w:tcPr>
          <w:p>
            <w:pPr>
              <w:jc w:val="right"/>
              <w:ind w:right="20"/>
              <w:spacing w:after="0"/>
              <w:rPr>
                <w:sz w:val="20"/>
                <w:szCs w:val="20"/>
                <w:color w:val="auto"/>
              </w:rPr>
            </w:pPr>
            <w:r>
              <w:rPr>
                <w:rFonts w:ascii="Verdana" w:cs="Verdana" w:eastAsia="Verdana" w:hAnsi="Verdana"/>
                <w:sz w:val="18"/>
                <w:szCs w:val="18"/>
                <w:u w:val="single" w:color="auto"/>
                <w:color w:val="auto"/>
                <w:w w:val="99"/>
              </w:rPr>
              <w:t>$</w:t>
            </w:r>
            <w:r>
              <w:rPr>
                <w:rFonts w:ascii="Verdana" w:cs="Verdana" w:eastAsia="Verdana" w:hAnsi="Verdana"/>
                <w:sz w:val="18"/>
                <w:szCs w:val="18"/>
                <w:color w:val="auto"/>
                <w:w w:val="99"/>
              </w:rPr>
              <w:t>1,723,275</w:t>
            </w:r>
          </w:p>
        </w:tc>
        <w:tc>
          <w:tcPr>
            <w:tcW w:w="80" w:type="dxa"/>
            <w:vAlign w:val="bottom"/>
            <w:shd w:val="clear" w:color="auto" w:fill="E0E7ED"/>
          </w:tcPr>
          <w:p>
            <w:pPr>
              <w:spacing w:after="0"/>
              <w:rPr>
                <w:sz w:val="19"/>
                <w:szCs w:val="19"/>
                <w:color w:val="auto"/>
              </w:rPr>
            </w:pPr>
          </w:p>
        </w:tc>
        <w:tc>
          <w:tcPr>
            <w:tcW w:w="1120" w:type="dxa"/>
            <w:vAlign w:val="bottom"/>
            <w:gridSpan w:val="2"/>
            <w:vMerge w:val="restart"/>
            <w:shd w:val="clear" w:color="auto" w:fill="E0E7ED"/>
          </w:tcPr>
          <w:p>
            <w:pPr>
              <w:jc w:val="right"/>
              <w:spacing w:after="0"/>
              <w:rPr>
                <w:sz w:val="20"/>
                <w:szCs w:val="20"/>
                <w:color w:val="auto"/>
              </w:rPr>
            </w:pPr>
            <w:r>
              <w:rPr>
                <w:rFonts w:ascii="Verdana" w:cs="Verdana" w:eastAsia="Verdana" w:hAnsi="Verdana"/>
                <w:sz w:val="18"/>
                <w:szCs w:val="18"/>
                <w:color w:val="auto"/>
                <w:w w:val="98"/>
              </w:rPr>
              <w:t>$ (246,797)</w:t>
            </w:r>
          </w:p>
        </w:tc>
        <w:tc>
          <w:tcPr>
            <w:tcW w:w="0" w:type="dxa"/>
            <w:vAlign w:val="bottom"/>
          </w:tcPr>
          <w:p>
            <w:pPr>
              <w:spacing w:after="0"/>
              <w:rPr>
                <w:sz w:val="1"/>
                <w:szCs w:val="1"/>
                <w:color w:val="auto"/>
              </w:rPr>
            </w:pPr>
          </w:p>
        </w:tc>
      </w:tr>
      <w:tr>
        <w:trPr>
          <w:trHeight w:val="241"/>
        </w:trPr>
        <w:tc>
          <w:tcPr>
            <w:tcW w:w="4080" w:type="dxa"/>
            <w:vAlign w:val="bottom"/>
            <w:tcBorders>
              <w:bottom w:val="single" w:sz="8" w:color="E0E7ED"/>
            </w:tcBorders>
            <w:shd w:val="clear" w:color="auto" w:fill="E0E7ED"/>
          </w:tcPr>
          <w:p>
            <w:pPr>
              <w:ind w:left="20"/>
              <w:spacing w:after="0"/>
              <w:rPr>
                <w:sz w:val="20"/>
                <w:szCs w:val="20"/>
                <w:color w:val="auto"/>
              </w:rPr>
            </w:pPr>
            <w:r>
              <w:rPr>
                <w:rFonts w:ascii="Verdana" w:cs="Verdana" w:eastAsia="Verdana" w:hAnsi="Verdana"/>
                <w:sz w:val="18"/>
                <w:szCs w:val="18"/>
                <w:color w:val="auto"/>
              </w:rPr>
              <w:t>unrealized losses</w:t>
            </w:r>
          </w:p>
        </w:tc>
        <w:tc>
          <w:tcPr>
            <w:tcW w:w="200" w:type="dxa"/>
            <w:vAlign w:val="bottom"/>
            <w:tcBorders>
              <w:bottom w:val="single" w:sz="8" w:color="auto"/>
            </w:tcBorders>
            <w:vMerge w:val="continue"/>
            <w:shd w:val="clear" w:color="auto" w:fill="E0E7ED"/>
          </w:tcPr>
          <w:p>
            <w:pPr>
              <w:spacing w:after="0"/>
              <w:rPr>
                <w:sz w:val="20"/>
                <w:szCs w:val="20"/>
                <w:color w:val="auto"/>
              </w:rPr>
            </w:pPr>
          </w:p>
        </w:tc>
        <w:tc>
          <w:tcPr>
            <w:tcW w:w="900" w:type="dxa"/>
            <w:vAlign w:val="bottom"/>
            <w:tcBorders>
              <w:bottom w:val="single" w:sz="8" w:color="auto"/>
            </w:tcBorders>
            <w:vMerge w:val="continue"/>
            <w:shd w:val="clear" w:color="auto" w:fill="E0E7ED"/>
          </w:tcPr>
          <w:p>
            <w:pPr>
              <w:spacing w:after="0"/>
              <w:rPr>
                <w:sz w:val="20"/>
                <w:szCs w:val="20"/>
                <w:color w:val="auto"/>
              </w:rPr>
            </w:pPr>
          </w:p>
        </w:tc>
        <w:tc>
          <w:tcPr>
            <w:tcW w:w="80" w:type="dxa"/>
            <w:vAlign w:val="bottom"/>
            <w:tcBorders>
              <w:bottom w:val="single" w:sz="8" w:color="E0E7ED"/>
            </w:tcBorders>
            <w:shd w:val="clear" w:color="auto" w:fill="E0E7ED"/>
          </w:tcPr>
          <w:p>
            <w:pPr>
              <w:spacing w:after="0"/>
              <w:rPr>
                <w:sz w:val="20"/>
                <w:szCs w:val="20"/>
                <w:color w:val="auto"/>
              </w:rPr>
            </w:pPr>
          </w:p>
        </w:tc>
        <w:tc>
          <w:tcPr>
            <w:tcW w:w="160" w:type="dxa"/>
            <w:vAlign w:val="bottom"/>
            <w:tcBorders>
              <w:bottom w:val="single" w:sz="8" w:color="auto"/>
            </w:tcBorders>
            <w:vMerge w:val="continue"/>
            <w:shd w:val="clear" w:color="auto" w:fill="E0E7ED"/>
          </w:tcPr>
          <w:p>
            <w:pPr>
              <w:spacing w:after="0"/>
              <w:rPr>
                <w:sz w:val="20"/>
                <w:szCs w:val="20"/>
                <w:color w:val="auto"/>
              </w:rPr>
            </w:pPr>
          </w:p>
        </w:tc>
        <w:tc>
          <w:tcPr>
            <w:tcW w:w="940" w:type="dxa"/>
            <w:vAlign w:val="bottom"/>
            <w:tcBorders>
              <w:bottom w:val="single" w:sz="8" w:color="auto"/>
            </w:tcBorders>
            <w:vMerge w:val="continue"/>
            <w:shd w:val="clear" w:color="auto" w:fill="E0E7ED"/>
          </w:tcPr>
          <w:p>
            <w:pPr>
              <w:spacing w:after="0"/>
              <w:rPr>
                <w:sz w:val="20"/>
                <w:szCs w:val="20"/>
                <w:color w:val="auto"/>
              </w:rPr>
            </w:pPr>
          </w:p>
        </w:tc>
        <w:tc>
          <w:tcPr>
            <w:tcW w:w="80" w:type="dxa"/>
            <w:vAlign w:val="bottom"/>
            <w:tcBorders>
              <w:bottom w:val="single" w:sz="8" w:color="E0E7ED"/>
            </w:tcBorders>
            <w:shd w:val="clear" w:color="auto" w:fill="E0E7ED"/>
          </w:tcPr>
          <w:p>
            <w:pPr>
              <w:spacing w:after="0"/>
              <w:rPr>
                <w:sz w:val="20"/>
                <w:szCs w:val="20"/>
                <w:color w:val="auto"/>
              </w:rPr>
            </w:pPr>
          </w:p>
        </w:tc>
        <w:tc>
          <w:tcPr>
            <w:tcW w:w="1160" w:type="dxa"/>
            <w:vAlign w:val="bottom"/>
            <w:tcBorders>
              <w:bottom w:val="single" w:sz="8" w:color="auto"/>
            </w:tcBorders>
            <w:gridSpan w:val="3"/>
            <w:vMerge w:val="continue"/>
            <w:shd w:val="clear" w:color="auto" w:fill="E0E7ED"/>
          </w:tcPr>
          <w:p>
            <w:pPr>
              <w:spacing w:after="0"/>
              <w:rPr>
                <w:sz w:val="20"/>
                <w:szCs w:val="20"/>
                <w:color w:val="auto"/>
              </w:rPr>
            </w:pPr>
          </w:p>
        </w:tc>
        <w:tc>
          <w:tcPr>
            <w:tcW w:w="40" w:type="dxa"/>
            <w:vAlign w:val="bottom"/>
            <w:tcBorders>
              <w:bottom w:val="single" w:sz="8" w:color="E0E7ED"/>
            </w:tcBorders>
            <w:shd w:val="clear" w:color="auto" w:fill="E0E7ED"/>
          </w:tcPr>
          <w:p>
            <w:pPr>
              <w:spacing w:after="0"/>
              <w:rPr>
                <w:sz w:val="20"/>
                <w:szCs w:val="20"/>
                <w:color w:val="auto"/>
              </w:rPr>
            </w:pPr>
          </w:p>
        </w:tc>
        <w:tc>
          <w:tcPr>
            <w:tcW w:w="40" w:type="dxa"/>
            <w:vAlign w:val="bottom"/>
            <w:tcBorders>
              <w:bottom w:val="single" w:sz="8" w:color="E0E7ED"/>
            </w:tcBorders>
            <w:shd w:val="clear" w:color="auto" w:fill="E0E7ED"/>
          </w:tcPr>
          <w:p>
            <w:pPr>
              <w:spacing w:after="0"/>
              <w:rPr>
                <w:sz w:val="20"/>
                <w:szCs w:val="20"/>
                <w:color w:val="auto"/>
              </w:rPr>
            </w:pPr>
          </w:p>
        </w:tc>
        <w:tc>
          <w:tcPr>
            <w:tcW w:w="1120" w:type="dxa"/>
            <w:vAlign w:val="bottom"/>
            <w:tcBorders>
              <w:bottom w:val="single" w:sz="8" w:color="auto"/>
            </w:tcBorders>
            <w:gridSpan w:val="3"/>
            <w:vMerge w:val="continue"/>
            <w:shd w:val="clear" w:color="auto" w:fill="E0E7ED"/>
          </w:tcPr>
          <w:p>
            <w:pPr>
              <w:spacing w:after="0"/>
              <w:rPr>
                <w:sz w:val="20"/>
                <w:szCs w:val="20"/>
                <w:color w:val="auto"/>
              </w:rPr>
            </w:pPr>
          </w:p>
        </w:tc>
        <w:tc>
          <w:tcPr>
            <w:tcW w:w="40" w:type="dxa"/>
            <w:vAlign w:val="bottom"/>
            <w:tcBorders>
              <w:bottom w:val="single" w:sz="8" w:color="E0E7ED"/>
            </w:tcBorders>
            <w:shd w:val="clear" w:color="auto" w:fill="E0E7ED"/>
          </w:tcPr>
          <w:p>
            <w:pPr>
              <w:spacing w:after="0"/>
              <w:rPr>
                <w:sz w:val="20"/>
                <w:szCs w:val="20"/>
                <w:color w:val="auto"/>
              </w:rPr>
            </w:pPr>
          </w:p>
        </w:tc>
        <w:tc>
          <w:tcPr>
            <w:tcW w:w="40" w:type="dxa"/>
            <w:vAlign w:val="bottom"/>
            <w:tcBorders>
              <w:bottom w:val="single" w:sz="8" w:color="E0E7ED"/>
            </w:tcBorders>
            <w:shd w:val="clear" w:color="auto" w:fill="E0E7ED"/>
          </w:tcPr>
          <w:p>
            <w:pPr>
              <w:spacing w:after="0"/>
              <w:rPr>
                <w:sz w:val="20"/>
                <w:szCs w:val="20"/>
                <w:color w:val="auto"/>
              </w:rPr>
            </w:pPr>
          </w:p>
        </w:tc>
        <w:tc>
          <w:tcPr>
            <w:tcW w:w="1160" w:type="dxa"/>
            <w:vAlign w:val="bottom"/>
            <w:tcBorders>
              <w:bottom w:val="single" w:sz="8" w:color="auto"/>
            </w:tcBorders>
            <w:gridSpan w:val="3"/>
            <w:vMerge w:val="continue"/>
            <w:shd w:val="clear" w:color="auto" w:fill="E0E7ED"/>
          </w:tcPr>
          <w:p>
            <w:pPr>
              <w:spacing w:after="0"/>
              <w:rPr>
                <w:sz w:val="20"/>
                <w:szCs w:val="20"/>
                <w:color w:val="auto"/>
              </w:rPr>
            </w:pPr>
          </w:p>
        </w:tc>
        <w:tc>
          <w:tcPr>
            <w:tcW w:w="80" w:type="dxa"/>
            <w:vAlign w:val="bottom"/>
            <w:tcBorders>
              <w:bottom w:val="single" w:sz="8" w:color="E0E7ED"/>
            </w:tcBorders>
            <w:shd w:val="clear" w:color="auto" w:fill="E0E7ED"/>
          </w:tcPr>
          <w:p>
            <w:pPr>
              <w:spacing w:after="0"/>
              <w:rPr>
                <w:sz w:val="20"/>
                <w:szCs w:val="20"/>
                <w:color w:val="auto"/>
              </w:rPr>
            </w:pPr>
          </w:p>
        </w:tc>
        <w:tc>
          <w:tcPr>
            <w:tcW w:w="1120" w:type="dxa"/>
            <w:vAlign w:val="bottom"/>
            <w:tcBorders>
              <w:bottom w:val="single" w:sz="8" w:color="auto"/>
            </w:tcBorders>
            <w:gridSpan w:val="2"/>
            <w:vMerge w:val="continue"/>
            <w:shd w:val="clear" w:color="auto" w:fill="E0E7ED"/>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80" w:type="dxa"/>
            <w:vAlign w:val="bottom"/>
            <w:tcBorders>
              <w:top w:val="single" w:sz="8" w:color="E0E7ED"/>
            </w:tcBorders>
          </w:tcPr>
          <w:p>
            <w:pPr>
              <w:spacing w:after="0" w:line="20" w:lineRule="exact"/>
              <w:rPr>
                <w:sz w:val="1"/>
                <w:szCs w:val="1"/>
                <w:color w:val="auto"/>
              </w:rPr>
            </w:pPr>
          </w:p>
        </w:tc>
        <w:tc>
          <w:tcPr>
            <w:tcW w:w="200" w:type="dxa"/>
            <w:vAlign w:val="bottom"/>
            <w:tcBorders>
              <w:top w:val="single" w:sz="8" w:color="E0E7ED"/>
              <w:bottom w:val="single" w:sz="8" w:color="auto"/>
            </w:tcBorders>
          </w:tcPr>
          <w:p>
            <w:pPr>
              <w:spacing w:after="0" w:line="20" w:lineRule="exact"/>
              <w:rPr>
                <w:sz w:val="1"/>
                <w:szCs w:val="1"/>
                <w:color w:val="auto"/>
              </w:rPr>
            </w:pPr>
          </w:p>
        </w:tc>
        <w:tc>
          <w:tcPr>
            <w:tcW w:w="900" w:type="dxa"/>
            <w:vAlign w:val="bottom"/>
            <w:tcBorders>
              <w:top w:val="single" w:sz="8" w:color="E0E7ED"/>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160" w:type="dxa"/>
            <w:vAlign w:val="bottom"/>
            <w:tcBorders>
              <w:top w:val="single" w:sz="8" w:color="E0E7ED"/>
              <w:bottom w:val="single" w:sz="8" w:color="auto"/>
            </w:tcBorders>
          </w:tcPr>
          <w:p>
            <w:pPr>
              <w:spacing w:after="0" w:line="20" w:lineRule="exact"/>
              <w:rPr>
                <w:sz w:val="1"/>
                <w:szCs w:val="1"/>
                <w:color w:val="auto"/>
              </w:rPr>
            </w:pPr>
          </w:p>
        </w:tc>
        <w:tc>
          <w:tcPr>
            <w:tcW w:w="940" w:type="dxa"/>
            <w:vAlign w:val="bottom"/>
            <w:tcBorders>
              <w:top w:val="single" w:sz="8" w:color="E0E7ED"/>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80" w:type="dxa"/>
            <w:vAlign w:val="bottom"/>
            <w:tcBorders>
              <w:top w:val="single" w:sz="8" w:color="E0E7ED"/>
              <w:bottom w:val="single" w:sz="8" w:color="auto"/>
            </w:tcBorders>
          </w:tcPr>
          <w:p>
            <w:pPr>
              <w:spacing w:after="0" w:line="20" w:lineRule="exact"/>
              <w:rPr>
                <w:sz w:val="1"/>
                <w:szCs w:val="1"/>
                <w:color w:val="auto"/>
              </w:rPr>
            </w:pPr>
          </w:p>
        </w:tc>
        <w:tc>
          <w:tcPr>
            <w:tcW w:w="180" w:type="dxa"/>
            <w:vAlign w:val="bottom"/>
            <w:tcBorders>
              <w:top w:val="single" w:sz="8" w:color="E0E7ED"/>
              <w:bottom w:val="single" w:sz="8" w:color="auto"/>
            </w:tcBorders>
          </w:tcPr>
          <w:p>
            <w:pPr>
              <w:spacing w:after="0" w:line="20" w:lineRule="exact"/>
              <w:rPr>
                <w:sz w:val="1"/>
                <w:szCs w:val="1"/>
                <w:color w:val="auto"/>
              </w:rPr>
            </w:pPr>
          </w:p>
        </w:tc>
        <w:tc>
          <w:tcPr>
            <w:tcW w:w="900" w:type="dxa"/>
            <w:vAlign w:val="bottom"/>
            <w:tcBorders>
              <w:top w:val="single" w:sz="8" w:color="E0E7ED"/>
              <w:bottom w:val="single" w:sz="8" w:color="auto"/>
            </w:tcBorders>
          </w:tcPr>
          <w:p>
            <w:pPr>
              <w:spacing w:after="0" w:line="20" w:lineRule="exact"/>
              <w:rPr>
                <w:sz w:val="1"/>
                <w:szCs w:val="1"/>
                <w:color w:val="auto"/>
              </w:rPr>
            </w:pPr>
          </w:p>
        </w:tc>
        <w:tc>
          <w:tcPr>
            <w:tcW w:w="40" w:type="dxa"/>
            <w:vAlign w:val="bottom"/>
            <w:tcBorders>
              <w:top w:val="single" w:sz="8" w:color="E0E7ED"/>
            </w:tcBorders>
          </w:tcPr>
          <w:p>
            <w:pPr>
              <w:spacing w:after="0" w:line="20" w:lineRule="exact"/>
              <w:rPr>
                <w:sz w:val="1"/>
                <w:szCs w:val="1"/>
                <w:color w:val="auto"/>
              </w:rPr>
            </w:pPr>
          </w:p>
        </w:tc>
        <w:tc>
          <w:tcPr>
            <w:tcW w:w="40" w:type="dxa"/>
            <w:vAlign w:val="bottom"/>
            <w:tcBorders>
              <w:top w:val="single" w:sz="8" w:color="E0E7ED"/>
            </w:tcBorders>
          </w:tcPr>
          <w:p>
            <w:pPr>
              <w:spacing w:after="0" w:line="20" w:lineRule="exact"/>
              <w:rPr>
                <w:sz w:val="1"/>
                <w:szCs w:val="1"/>
                <w:color w:val="auto"/>
              </w:rPr>
            </w:pPr>
          </w:p>
        </w:tc>
        <w:tc>
          <w:tcPr>
            <w:tcW w:w="40" w:type="dxa"/>
            <w:vAlign w:val="bottom"/>
            <w:tcBorders>
              <w:top w:val="single" w:sz="8" w:color="E0E7ED"/>
              <w:bottom w:val="single" w:sz="8" w:color="auto"/>
            </w:tcBorders>
          </w:tcPr>
          <w:p>
            <w:pPr>
              <w:spacing w:after="0" w:line="20" w:lineRule="exact"/>
              <w:rPr>
                <w:sz w:val="1"/>
                <w:szCs w:val="1"/>
                <w:color w:val="auto"/>
              </w:rPr>
            </w:pPr>
          </w:p>
        </w:tc>
        <w:tc>
          <w:tcPr>
            <w:tcW w:w="1080" w:type="dxa"/>
            <w:vAlign w:val="bottom"/>
            <w:tcBorders>
              <w:top w:val="single" w:sz="8" w:color="E0E7ED"/>
              <w:bottom w:val="single" w:sz="8" w:color="auto"/>
            </w:tcBorders>
            <w:gridSpan w:val="2"/>
          </w:tcPr>
          <w:p>
            <w:pPr>
              <w:spacing w:after="0" w:line="20" w:lineRule="exact"/>
              <w:rPr>
                <w:sz w:val="1"/>
                <w:szCs w:val="1"/>
                <w:color w:val="auto"/>
              </w:rPr>
            </w:pPr>
          </w:p>
        </w:tc>
        <w:tc>
          <w:tcPr>
            <w:tcW w:w="40" w:type="dxa"/>
            <w:vAlign w:val="bottom"/>
            <w:tcBorders>
              <w:top w:val="single" w:sz="8" w:color="E0E7ED"/>
            </w:tcBorders>
          </w:tcPr>
          <w:p>
            <w:pPr>
              <w:spacing w:after="0" w:line="20" w:lineRule="exact"/>
              <w:rPr>
                <w:sz w:val="1"/>
                <w:szCs w:val="1"/>
                <w:color w:val="auto"/>
              </w:rPr>
            </w:pPr>
          </w:p>
        </w:tc>
        <w:tc>
          <w:tcPr>
            <w:tcW w:w="40" w:type="dxa"/>
            <w:vAlign w:val="bottom"/>
            <w:tcBorders>
              <w:top w:val="single" w:sz="8" w:color="E0E7ED"/>
            </w:tcBorders>
          </w:tcPr>
          <w:p>
            <w:pPr>
              <w:spacing w:after="0" w:line="20" w:lineRule="exact"/>
              <w:rPr>
                <w:sz w:val="1"/>
                <w:szCs w:val="1"/>
                <w:color w:val="auto"/>
              </w:rPr>
            </w:pPr>
          </w:p>
        </w:tc>
        <w:tc>
          <w:tcPr>
            <w:tcW w:w="40" w:type="dxa"/>
            <w:vAlign w:val="bottom"/>
            <w:tcBorders>
              <w:top w:val="single" w:sz="8" w:color="E0E7ED"/>
              <w:bottom w:val="single" w:sz="8" w:color="auto"/>
            </w:tcBorders>
          </w:tcPr>
          <w:p>
            <w:pPr>
              <w:spacing w:after="0" w:line="20" w:lineRule="exact"/>
              <w:rPr>
                <w:sz w:val="1"/>
                <w:szCs w:val="1"/>
                <w:color w:val="auto"/>
              </w:rPr>
            </w:pPr>
          </w:p>
        </w:tc>
        <w:tc>
          <w:tcPr>
            <w:tcW w:w="200" w:type="dxa"/>
            <w:vAlign w:val="bottom"/>
            <w:tcBorders>
              <w:top w:val="single" w:sz="8" w:color="E0E7ED"/>
              <w:bottom w:val="single" w:sz="8" w:color="auto"/>
            </w:tcBorders>
          </w:tcPr>
          <w:p>
            <w:pPr>
              <w:spacing w:after="0" w:line="20" w:lineRule="exact"/>
              <w:rPr>
                <w:sz w:val="1"/>
                <w:szCs w:val="1"/>
                <w:color w:val="auto"/>
              </w:rPr>
            </w:pPr>
          </w:p>
        </w:tc>
        <w:tc>
          <w:tcPr>
            <w:tcW w:w="920" w:type="dxa"/>
            <w:vAlign w:val="bottom"/>
            <w:tcBorders>
              <w:top w:val="single" w:sz="8" w:color="E0E7ED"/>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160" w:type="dxa"/>
            <w:vAlign w:val="bottom"/>
            <w:tcBorders>
              <w:top w:val="single" w:sz="8" w:color="E0E7ED"/>
              <w:bottom w:val="single" w:sz="8" w:color="auto"/>
            </w:tcBorders>
          </w:tcPr>
          <w:p>
            <w:pPr>
              <w:spacing w:after="0" w:line="20" w:lineRule="exact"/>
              <w:rPr>
                <w:sz w:val="1"/>
                <w:szCs w:val="1"/>
                <w:color w:val="auto"/>
              </w:rPr>
            </w:pPr>
          </w:p>
        </w:tc>
        <w:tc>
          <w:tcPr>
            <w:tcW w:w="960" w:type="dxa"/>
            <w:vAlign w:val="bottom"/>
            <w:tcBorders>
              <w:top w:val="single" w:sz="8" w:color="E0E7ED"/>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80" w:type="dxa"/>
            <w:vAlign w:val="bottom"/>
            <w:gridSpan w:val="8"/>
          </w:tcPr>
          <w:p>
            <w:pPr>
              <w:ind w:left="300"/>
              <w:spacing w:after="0"/>
              <w:rPr>
                <w:sz w:val="20"/>
                <w:szCs w:val="20"/>
                <w:color w:val="auto"/>
              </w:rPr>
            </w:pPr>
            <w:r>
              <w:rPr>
                <w:rFonts w:ascii="Verdana" w:cs="Verdana" w:eastAsia="Verdana" w:hAnsi="Verdana"/>
                <w:sz w:val="13"/>
                <w:szCs w:val="13"/>
                <w:b w:val="1"/>
                <w:bCs w:val="1"/>
                <w:color w:val="auto"/>
              </w:rPr>
              <w:t>12 months or more</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gridSpan w:val="3"/>
          </w:tcPr>
          <w:p>
            <w:pPr>
              <w:jc w:val="right"/>
              <w:spacing w:after="0"/>
              <w:rPr>
                <w:sz w:val="20"/>
                <w:szCs w:val="20"/>
                <w:color w:val="auto"/>
              </w:rPr>
            </w:pPr>
            <w:r>
              <w:rPr>
                <w:rFonts w:ascii="Verdana" w:cs="Verdana" w:eastAsia="Verdana" w:hAnsi="Verdana"/>
                <w:sz w:val="13"/>
                <w:szCs w:val="13"/>
                <w:b w:val="1"/>
                <w:bCs w:val="1"/>
                <w:color w:val="auto"/>
              </w:rPr>
              <w:t>Total</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40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gridSpan w:val="3"/>
          </w:tcPr>
          <w:p>
            <w:pPr>
              <w:jc w:val="right"/>
              <w:ind w:right="460"/>
              <w:spacing w:after="0" w:line="122" w:lineRule="exact"/>
              <w:rPr>
                <w:sz w:val="20"/>
                <w:szCs w:val="20"/>
                <w:color w:val="auto"/>
              </w:rPr>
            </w:pPr>
            <w:r>
              <w:rPr>
                <w:rFonts w:ascii="Verdana" w:cs="Verdana" w:eastAsia="Verdana" w:hAnsi="Verdana"/>
                <w:sz w:val="13"/>
                <w:szCs w:val="13"/>
                <w:b w:val="1"/>
                <w:bCs w:val="1"/>
                <w:color w:val="auto"/>
              </w:rPr>
              <w:t>Fair</w:t>
            </w:r>
          </w:p>
        </w:tc>
        <w:tc>
          <w:tcPr>
            <w:tcW w:w="4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gridSpan w:val="3"/>
          </w:tcPr>
          <w:p>
            <w:pPr>
              <w:jc w:val="center"/>
              <w:spacing w:after="0" w:line="122" w:lineRule="exact"/>
              <w:rPr>
                <w:sz w:val="20"/>
                <w:szCs w:val="20"/>
                <w:color w:val="auto"/>
              </w:rPr>
            </w:pPr>
            <w:r>
              <w:rPr>
                <w:rFonts w:ascii="Verdana" w:cs="Verdana" w:eastAsia="Verdana" w:hAnsi="Verdana"/>
                <w:sz w:val="13"/>
                <w:szCs w:val="13"/>
                <w:b w:val="1"/>
                <w:bCs w:val="1"/>
                <w:color w:val="auto"/>
                <w:w w:val="96"/>
              </w:rPr>
              <w:t>Unrecognized</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gridSpan w:val="2"/>
          </w:tcPr>
          <w:p>
            <w:pPr>
              <w:jc w:val="center"/>
              <w:ind w:right="280"/>
              <w:spacing w:after="0" w:line="122" w:lineRule="exact"/>
              <w:rPr>
                <w:sz w:val="20"/>
                <w:szCs w:val="20"/>
                <w:color w:val="auto"/>
              </w:rPr>
            </w:pPr>
            <w:r>
              <w:rPr>
                <w:rFonts w:ascii="Verdana" w:cs="Verdana" w:eastAsia="Verdana" w:hAnsi="Verdana"/>
                <w:sz w:val="13"/>
                <w:szCs w:val="13"/>
                <w:b w:val="1"/>
                <w:bCs w:val="1"/>
                <w:color w:val="auto"/>
                <w:w w:val="99"/>
              </w:rPr>
              <w:t>Fair</w:t>
            </w:r>
          </w:p>
        </w:tc>
        <w:tc>
          <w:tcPr>
            <w:tcW w:w="1120" w:type="dxa"/>
            <w:vAlign w:val="bottom"/>
            <w:tcBorders>
              <w:top w:val="single" w:sz="8" w:color="auto"/>
            </w:tcBorders>
            <w:gridSpan w:val="2"/>
          </w:tcPr>
          <w:p>
            <w:pPr>
              <w:jc w:val="center"/>
              <w:spacing w:after="0" w:line="122" w:lineRule="exact"/>
              <w:rPr>
                <w:sz w:val="20"/>
                <w:szCs w:val="20"/>
                <w:color w:val="auto"/>
              </w:rPr>
            </w:pPr>
            <w:r>
              <w:rPr>
                <w:rFonts w:ascii="Verdana" w:cs="Verdana" w:eastAsia="Verdana" w:hAnsi="Verdana"/>
                <w:sz w:val="13"/>
                <w:szCs w:val="13"/>
                <w:b w:val="1"/>
                <w:bCs w:val="1"/>
                <w:color w:val="auto"/>
                <w:w w:val="96"/>
              </w:rPr>
              <w:t>Unrecognized</w:t>
            </w:r>
          </w:p>
        </w:tc>
        <w:tc>
          <w:tcPr>
            <w:tcW w:w="0" w:type="dxa"/>
            <w:vAlign w:val="bottom"/>
          </w:tcPr>
          <w:p>
            <w:pPr>
              <w:spacing w:after="0"/>
              <w:rPr>
                <w:sz w:val="1"/>
                <w:szCs w:val="1"/>
                <w:color w:val="auto"/>
              </w:rPr>
            </w:pPr>
          </w:p>
        </w:tc>
      </w:tr>
      <w:tr>
        <w:trPr>
          <w:trHeight w:val="170"/>
        </w:trPr>
        <w:tc>
          <w:tcPr>
            <w:tcW w:w="4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3"/>
          </w:tcPr>
          <w:p>
            <w:pPr>
              <w:ind w:left="180"/>
              <w:spacing w:after="0"/>
              <w:rPr>
                <w:sz w:val="20"/>
                <w:szCs w:val="20"/>
                <w:color w:val="auto"/>
              </w:rPr>
            </w:pPr>
            <w:r>
              <w:rPr>
                <w:rFonts w:ascii="Verdana" w:cs="Verdana" w:eastAsia="Verdana" w:hAnsi="Verdana"/>
                <w:sz w:val="13"/>
                <w:szCs w:val="13"/>
                <w:b w:val="1"/>
                <w:bCs w:val="1"/>
                <w:color w:val="auto"/>
              </w:rPr>
              <w:t>Value</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3"/>
          </w:tcPr>
          <w:p>
            <w:pPr>
              <w:jc w:val="center"/>
              <w:ind w:right="180"/>
              <w:spacing w:after="0"/>
              <w:rPr>
                <w:sz w:val="20"/>
                <w:szCs w:val="20"/>
                <w:color w:val="auto"/>
              </w:rPr>
            </w:pPr>
            <w:r>
              <w:rPr>
                <w:rFonts w:ascii="Verdana" w:cs="Verdana" w:eastAsia="Verdana" w:hAnsi="Verdana"/>
                <w:sz w:val="13"/>
                <w:szCs w:val="13"/>
                <w:b w:val="1"/>
                <w:bCs w:val="1"/>
                <w:color w:val="auto"/>
                <w:w w:val="97"/>
              </w:rPr>
              <w:t>Losses</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2"/>
          </w:tcPr>
          <w:p>
            <w:pPr>
              <w:jc w:val="center"/>
              <w:ind w:right="280"/>
              <w:spacing w:after="0"/>
              <w:rPr>
                <w:sz w:val="20"/>
                <w:szCs w:val="20"/>
                <w:color w:val="auto"/>
              </w:rPr>
            </w:pPr>
            <w:r>
              <w:rPr>
                <w:rFonts w:ascii="Verdana" w:cs="Verdana" w:eastAsia="Verdana" w:hAnsi="Verdana"/>
                <w:sz w:val="13"/>
                <w:szCs w:val="13"/>
                <w:b w:val="1"/>
                <w:bCs w:val="1"/>
                <w:color w:val="auto"/>
                <w:w w:val="97"/>
              </w:rPr>
              <w:t>Value</w:t>
            </w:r>
          </w:p>
        </w:tc>
        <w:tc>
          <w:tcPr>
            <w:tcW w:w="160" w:type="dxa"/>
            <w:vAlign w:val="bottom"/>
          </w:tcPr>
          <w:p>
            <w:pPr>
              <w:spacing w:after="0"/>
              <w:rPr>
                <w:sz w:val="14"/>
                <w:szCs w:val="14"/>
                <w:color w:val="auto"/>
              </w:rPr>
            </w:pPr>
          </w:p>
        </w:tc>
        <w:tc>
          <w:tcPr>
            <w:tcW w:w="960" w:type="dxa"/>
            <w:vAlign w:val="bottom"/>
          </w:tcPr>
          <w:p>
            <w:pPr>
              <w:jc w:val="center"/>
              <w:ind w:right="77"/>
              <w:spacing w:after="0"/>
              <w:rPr>
                <w:sz w:val="20"/>
                <w:szCs w:val="20"/>
                <w:color w:val="auto"/>
              </w:rPr>
            </w:pPr>
            <w:r>
              <w:rPr>
                <w:rFonts w:ascii="Verdana" w:cs="Verdana" w:eastAsia="Verdana" w:hAnsi="Verdana"/>
                <w:sz w:val="13"/>
                <w:szCs w:val="13"/>
                <w:b w:val="1"/>
                <w:bCs w:val="1"/>
                <w:color w:val="auto"/>
                <w:w w:val="97"/>
              </w:rPr>
              <w:t>Losses</w:t>
            </w:r>
          </w:p>
        </w:tc>
        <w:tc>
          <w:tcPr>
            <w:tcW w:w="0" w:type="dxa"/>
            <w:vAlign w:val="bottom"/>
          </w:tcPr>
          <w:p>
            <w:pPr>
              <w:spacing w:after="0"/>
              <w:rPr>
                <w:sz w:val="1"/>
                <w:szCs w:val="1"/>
                <w:color w:val="auto"/>
              </w:rPr>
            </w:pPr>
          </w:p>
        </w:tc>
      </w:tr>
      <w:tr>
        <w:trPr>
          <w:trHeight w:val="255"/>
        </w:trPr>
        <w:tc>
          <w:tcPr>
            <w:tcW w:w="4080" w:type="dxa"/>
            <w:vAlign w:val="bottom"/>
            <w:tcBorders>
              <w:top w:val="single" w:sz="8" w:color="E0E7ED"/>
            </w:tcBorders>
            <w:shd w:val="clear" w:color="auto" w:fill="E0E7ED"/>
          </w:tcPr>
          <w:p>
            <w:pPr>
              <w:ind w:left="20"/>
              <w:spacing w:after="0"/>
              <w:rPr>
                <w:sz w:val="20"/>
                <w:szCs w:val="20"/>
                <w:color w:val="auto"/>
              </w:rPr>
            </w:pPr>
            <w:r>
              <w:rPr>
                <w:rFonts w:ascii="Verdana" w:cs="Verdana" w:eastAsia="Verdana" w:hAnsi="Verdana"/>
                <w:sz w:val="18"/>
                <w:szCs w:val="18"/>
                <w:b w:val="1"/>
                <w:bCs w:val="1"/>
                <w:color w:val="auto"/>
              </w:rPr>
              <w:t>Debt securities held to maturity</w:t>
            </w:r>
          </w:p>
        </w:tc>
        <w:tc>
          <w:tcPr>
            <w:tcW w:w="200" w:type="dxa"/>
            <w:vAlign w:val="bottom"/>
            <w:tcBorders>
              <w:top w:val="single" w:sz="8" w:color="E0E7ED"/>
            </w:tcBorders>
            <w:shd w:val="clear" w:color="auto" w:fill="E0E7ED"/>
          </w:tcPr>
          <w:p>
            <w:pPr>
              <w:spacing w:after="0"/>
              <w:rPr>
                <w:sz w:val="22"/>
                <w:szCs w:val="22"/>
                <w:color w:val="auto"/>
              </w:rPr>
            </w:pPr>
          </w:p>
        </w:tc>
        <w:tc>
          <w:tcPr>
            <w:tcW w:w="900" w:type="dxa"/>
            <w:vAlign w:val="bottom"/>
            <w:tcBorders>
              <w:top w:val="single" w:sz="8" w:color="E0E7ED"/>
            </w:tcBorders>
            <w:shd w:val="clear" w:color="auto" w:fill="E0E7ED"/>
          </w:tcPr>
          <w:p>
            <w:pPr>
              <w:spacing w:after="0"/>
              <w:rPr>
                <w:sz w:val="22"/>
                <w:szCs w:val="22"/>
                <w:color w:val="auto"/>
              </w:rPr>
            </w:pPr>
          </w:p>
        </w:tc>
        <w:tc>
          <w:tcPr>
            <w:tcW w:w="80" w:type="dxa"/>
            <w:vAlign w:val="bottom"/>
            <w:tcBorders>
              <w:top w:val="single" w:sz="8" w:color="E0E7ED"/>
            </w:tcBorders>
            <w:shd w:val="clear" w:color="auto" w:fill="E0E7ED"/>
          </w:tcPr>
          <w:p>
            <w:pPr>
              <w:spacing w:after="0"/>
              <w:rPr>
                <w:sz w:val="22"/>
                <w:szCs w:val="22"/>
                <w:color w:val="auto"/>
              </w:rPr>
            </w:pPr>
          </w:p>
        </w:tc>
        <w:tc>
          <w:tcPr>
            <w:tcW w:w="160" w:type="dxa"/>
            <w:vAlign w:val="bottom"/>
            <w:tcBorders>
              <w:top w:val="single" w:sz="8" w:color="E0E7ED"/>
            </w:tcBorders>
            <w:shd w:val="clear" w:color="auto" w:fill="E0E7ED"/>
          </w:tcPr>
          <w:p>
            <w:pPr>
              <w:spacing w:after="0"/>
              <w:rPr>
                <w:sz w:val="22"/>
                <w:szCs w:val="22"/>
                <w:color w:val="auto"/>
              </w:rPr>
            </w:pPr>
          </w:p>
        </w:tc>
        <w:tc>
          <w:tcPr>
            <w:tcW w:w="940" w:type="dxa"/>
            <w:vAlign w:val="bottom"/>
            <w:tcBorders>
              <w:top w:val="single" w:sz="8" w:color="E0E7ED"/>
            </w:tcBorders>
            <w:shd w:val="clear" w:color="auto" w:fill="E0E7ED"/>
          </w:tcPr>
          <w:p>
            <w:pPr>
              <w:spacing w:after="0"/>
              <w:rPr>
                <w:sz w:val="22"/>
                <w:szCs w:val="22"/>
                <w:color w:val="auto"/>
              </w:rPr>
            </w:pPr>
          </w:p>
        </w:tc>
        <w:tc>
          <w:tcPr>
            <w:tcW w:w="80" w:type="dxa"/>
            <w:vAlign w:val="bottom"/>
            <w:tcBorders>
              <w:top w:val="single" w:sz="8" w:color="E0E7ED"/>
            </w:tcBorders>
            <w:shd w:val="clear" w:color="auto" w:fill="E0E7ED"/>
          </w:tcPr>
          <w:p>
            <w:pPr>
              <w:spacing w:after="0"/>
              <w:rPr>
                <w:sz w:val="22"/>
                <w:szCs w:val="22"/>
                <w:color w:val="auto"/>
              </w:rPr>
            </w:pPr>
          </w:p>
        </w:tc>
        <w:tc>
          <w:tcPr>
            <w:tcW w:w="80" w:type="dxa"/>
            <w:vAlign w:val="bottom"/>
            <w:tcBorders>
              <w:top w:val="single" w:sz="8" w:color="E0E7ED"/>
            </w:tcBorders>
            <w:shd w:val="clear" w:color="auto" w:fill="E0E7ED"/>
          </w:tcPr>
          <w:p>
            <w:pPr>
              <w:spacing w:after="0"/>
              <w:rPr>
                <w:sz w:val="22"/>
                <w:szCs w:val="22"/>
                <w:color w:val="auto"/>
              </w:rPr>
            </w:pPr>
          </w:p>
        </w:tc>
        <w:tc>
          <w:tcPr>
            <w:tcW w:w="180" w:type="dxa"/>
            <w:vAlign w:val="bottom"/>
            <w:tcBorders>
              <w:top w:val="single" w:sz="8" w:color="auto"/>
            </w:tcBorders>
            <w:shd w:val="clear" w:color="auto" w:fill="E0E7ED"/>
          </w:tcPr>
          <w:p>
            <w:pPr>
              <w:spacing w:after="0"/>
              <w:rPr>
                <w:sz w:val="22"/>
                <w:szCs w:val="22"/>
                <w:color w:val="auto"/>
              </w:rPr>
            </w:pPr>
          </w:p>
        </w:tc>
        <w:tc>
          <w:tcPr>
            <w:tcW w:w="900" w:type="dxa"/>
            <w:vAlign w:val="bottom"/>
            <w:tcBorders>
              <w:top w:val="single" w:sz="8" w:color="auto"/>
            </w:tcBorders>
            <w:shd w:val="clear" w:color="auto" w:fill="E0E7ED"/>
          </w:tcPr>
          <w:p>
            <w:pPr>
              <w:spacing w:after="0"/>
              <w:rPr>
                <w:sz w:val="22"/>
                <w:szCs w:val="22"/>
                <w:color w:val="auto"/>
              </w:rPr>
            </w:pPr>
          </w:p>
        </w:tc>
        <w:tc>
          <w:tcPr>
            <w:tcW w:w="40" w:type="dxa"/>
            <w:vAlign w:val="bottom"/>
            <w:tcBorders>
              <w:top w:val="single" w:sz="8" w:color="auto"/>
            </w:tcBorders>
            <w:shd w:val="clear" w:color="auto" w:fill="E0E7ED"/>
          </w:tcPr>
          <w:p>
            <w:pPr>
              <w:spacing w:after="0"/>
              <w:rPr>
                <w:sz w:val="22"/>
                <w:szCs w:val="22"/>
                <w:color w:val="auto"/>
              </w:rPr>
            </w:pPr>
          </w:p>
        </w:tc>
        <w:tc>
          <w:tcPr>
            <w:tcW w:w="40" w:type="dxa"/>
            <w:vAlign w:val="bottom"/>
            <w:tcBorders>
              <w:top w:val="single" w:sz="8" w:color="E0E7ED"/>
            </w:tcBorders>
            <w:shd w:val="clear" w:color="auto" w:fill="E0E7ED"/>
          </w:tcPr>
          <w:p>
            <w:pPr>
              <w:spacing w:after="0"/>
              <w:rPr>
                <w:sz w:val="22"/>
                <w:szCs w:val="22"/>
                <w:color w:val="auto"/>
              </w:rPr>
            </w:pPr>
          </w:p>
        </w:tc>
        <w:tc>
          <w:tcPr>
            <w:tcW w:w="40" w:type="dxa"/>
            <w:vAlign w:val="bottom"/>
            <w:tcBorders>
              <w:top w:val="single" w:sz="8" w:color="E0E7ED"/>
            </w:tcBorders>
            <w:shd w:val="clear" w:color="auto" w:fill="E0E7ED"/>
          </w:tcPr>
          <w:p>
            <w:pPr>
              <w:spacing w:after="0"/>
              <w:rPr>
                <w:sz w:val="22"/>
                <w:szCs w:val="22"/>
                <w:color w:val="auto"/>
              </w:rPr>
            </w:pPr>
          </w:p>
        </w:tc>
        <w:tc>
          <w:tcPr>
            <w:tcW w:w="140" w:type="dxa"/>
            <w:vAlign w:val="bottom"/>
            <w:tcBorders>
              <w:top w:val="single" w:sz="8" w:color="auto"/>
            </w:tcBorders>
            <w:shd w:val="clear" w:color="auto" w:fill="E0E7ED"/>
          </w:tcPr>
          <w:p>
            <w:pPr>
              <w:spacing w:after="0"/>
              <w:rPr>
                <w:sz w:val="22"/>
                <w:szCs w:val="22"/>
                <w:color w:val="auto"/>
              </w:rPr>
            </w:pPr>
          </w:p>
        </w:tc>
        <w:tc>
          <w:tcPr>
            <w:tcW w:w="940" w:type="dxa"/>
            <w:vAlign w:val="bottom"/>
            <w:tcBorders>
              <w:top w:val="single" w:sz="8" w:color="auto"/>
            </w:tcBorders>
            <w:shd w:val="clear" w:color="auto" w:fill="E0E7ED"/>
          </w:tcPr>
          <w:p>
            <w:pPr>
              <w:spacing w:after="0"/>
              <w:rPr>
                <w:sz w:val="22"/>
                <w:szCs w:val="22"/>
                <w:color w:val="auto"/>
              </w:rPr>
            </w:pPr>
          </w:p>
        </w:tc>
        <w:tc>
          <w:tcPr>
            <w:tcW w:w="40" w:type="dxa"/>
            <w:vAlign w:val="bottom"/>
            <w:tcBorders>
              <w:top w:val="single" w:sz="8" w:color="auto"/>
            </w:tcBorders>
            <w:shd w:val="clear" w:color="auto" w:fill="E0E7ED"/>
          </w:tcPr>
          <w:p>
            <w:pPr>
              <w:spacing w:after="0"/>
              <w:rPr>
                <w:sz w:val="22"/>
                <w:szCs w:val="22"/>
                <w:color w:val="auto"/>
              </w:rPr>
            </w:pPr>
          </w:p>
        </w:tc>
        <w:tc>
          <w:tcPr>
            <w:tcW w:w="40" w:type="dxa"/>
            <w:vAlign w:val="bottom"/>
            <w:tcBorders>
              <w:top w:val="single" w:sz="8" w:color="E0E7ED"/>
            </w:tcBorders>
            <w:shd w:val="clear" w:color="auto" w:fill="E0E7ED"/>
          </w:tcPr>
          <w:p>
            <w:pPr>
              <w:spacing w:after="0"/>
              <w:rPr>
                <w:sz w:val="22"/>
                <w:szCs w:val="22"/>
                <w:color w:val="auto"/>
              </w:rPr>
            </w:pPr>
          </w:p>
        </w:tc>
        <w:tc>
          <w:tcPr>
            <w:tcW w:w="40" w:type="dxa"/>
            <w:vAlign w:val="bottom"/>
            <w:tcBorders>
              <w:top w:val="single" w:sz="8" w:color="E0E7ED"/>
            </w:tcBorders>
            <w:shd w:val="clear" w:color="auto" w:fill="E0E7ED"/>
          </w:tcPr>
          <w:p>
            <w:pPr>
              <w:spacing w:after="0"/>
              <w:rPr>
                <w:sz w:val="22"/>
                <w:szCs w:val="22"/>
                <w:color w:val="auto"/>
              </w:rPr>
            </w:pPr>
          </w:p>
        </w:tc>
        <w:tc>
          <w:tcPr>
            <w:tcW w:w="200" w:type="dxa"/>
            <w:vAlign w:val="bottom"/>
            <w:tcBorders>
              <w:top w:val="single" w:sz="8" w:color="auto"/>
            </w:tcBorders>
            <w:shd w:val="clear" w:color="auto" w:fill="E0E7ED"/>
          </w:tcPr>
          <w:p>
            <w:pPr>
              <w:spacing w:after="0"/>
              <w:rPr>
                <w:sz w:val="22"/>
                <w:szCs w:val="22"/>
                <w:color w:val="auto"/>
              </w:rPr>
            </w:pPr>
          </w:p>
        </w:tc>
        <w:tc>
          <w:tcPr>
            <w:tcW w:w="920" w:type="dxa"/>
            <w:vAlign w:val="bottom"/>
            <w:tcBorders>
              <w:top w:val="single" w:sz="8" w:color="auto"/>
            </w:tcBorders>
            <w:shd w:val="clear" w:color="auto" w:fill="E0E7ED"/>
          </w:tcPr>
          <w:p>
            <w:pPr>
              <w:spacing w:after="0"/>
              <w:rPr>
                <w:sz w:val="22"/>
                <w:szCs w:val="22"/>
                <w:color w:val="auto"/>
              </w:rPr>
            </w:pPr>
          </w:p>
        </w:tc>
        <w:tc>
          <w:tcPr>
            <w:tcW w:w="80" w:type="dxa"/>
            <w:vAlign w:val="bottom"/>
            <w:tcBorders>
              <w:top w:val="single" w:sz="8" w:color="E0E7ED"/>
            </w:tcBorders>
            <w:shd w:val="clear" w:color="auto" w:fill="E0E7ED"/>
          </w:tcPr>
          <w:p>
            <w:pPr>
              <w:spacing w:after="0"/>
              <w:rPr>
                <w:sz w:val="22"/>
                <w:szCs w:val="22"/>
                <w:color w:val="auto"/>
              </w:rPr>
            </w:pPr>
          </w:p>
        </w:tc>
        <w:tc>
          <w:tcPr>
            <w:tcW w:w="160" w:type="dxa"/>
            <w:vAlign w:val="bottom"/>
            <w:tcBorders>
              <w:top w:val="single" w:sz="8" w:color="auto"/>
            </w:tcBorders>
            <w:shd w:val="clear" w:color="auto" w:fill="E0E7ED"/>
          </w:tcPr>
          <w:p>
            <w:pPr>
              <w:spacing w:after="0"/>
              <w:rPr>
                <w:sz w:val="22"/>
                <w:szCs w:val="22"/>
                <w:color w:val="auto"/>
              </w:rPr>
            </w:pPr>
          </w:p>
        </w:tc>
        <w:tc>
          <w:tcPr>
            <w:tcW w:w="960" w:type="dxa"/>
            <w:vAlign w:val="bottom"/>
            <w:tcBorders>
              <w:top w:val="single" w:sz="8" w:color="auto"/>
            </w:tcBorders>
            <w:shd w:val="clear" w:color="auto" w:fill="E0E7ED"/>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4080" w:type="dxa"/>
            <w:vAlign w:val="bottom"/>
          </w:tcPr>
          <w:p>
            <w:pPr>
              <w:ind w:left="180"/>
              <w:spacing w:after="0"/>
              <w:rPr>
                <w:sz w:val="20"/>
                <w:szCs w:val="20"/>
                <w:color w:val="auto"/>
              </w:rPr>
            </w:pPr>
            <w:r>
              <w:rPr>
                <w:rFonts w:ascii="Verdana" w:cs="Verdana" w:eastAsia="Verdana" w:hAnsi="Verdana"/>
                <w:sz w:val="18"/>
                <w:szCs w:val="18"/>
                <w:color w:val="auto"/>
              </w:rPr>
              <w:t>Commercial mortgage-backed securities</w:t>
            </w:r>
          </w:p>
        </w:tc>
        <w:tc>
          <w:tcPr>
            <w:tcW w:w="2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gridSpan w:val="2"/>
          </w:tcPr>
          <w:p>
            <w:pPr>
              <w:jc w:val="right"/>
              <w:ind w:right="60"/>
              <w:spacing w:after="0"/>
              <w:rPr>
                <w:sz w:val="20"/>
                <w:szCs w:val="20"/>
                <w:color w:val="auto"/>
              </w:rPr>
            </w:pPr>
            <w:r>
              <w:rPr>
                <w:rFonts w:ascii="Verdana" w:cs="Verdana" w:eastAsia="Verdana" w:hAnsi="Verdana"/>
                <w:sz w:val="18"/>
                <w:szCs w:val="18"/>
                <w:color w:val="auto"/>
              </w:rPr>
              <w:t>$</w:t>
            </w:r>
          </w:p>
        </w:tc>
        <w:tc>
          <w:tcPr>
            <w:tcW w:w="900" w:type="dxa"/>
            <w:vAlign w:val="bottom"/>
          </w:tcPr>
          <w:p>
            <w:pPr>
              <w:jc w:val="right"/>
              <w:spacing w:after="0"/>
              <w:rPr>
                <w:sz w:val="20"/>
                <w:szCs w:val="20"/>
                <w:color w:val="auto"/>
              </w:rPr>
            </w:pPr>
            <w:r>
              <w:rPr>
                <w:rFonts w:ascii="Verdana" w:cs="Verdana" w:eastAsia="Verdana" w:hAnsi="Verdana"/>
                <w:sz w:val="18"/>
                <w:szCs w:val="18"/>
                <w:color w:val="auto"/>
              </w:rPr>
              <w:t>345,067</w:t>
            </w: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gridSpan w:val="2"/>
          </w:tcPr>
          <w:p>
            <w:pPr>
              <w:jc w:val="right"/>
              <w:spacing w:after="0"/>
              <w:rPr>
                <w:sz w:val="20"/>
                <w:szCs w:val="20"/>
                <w:color w:val="auto"/>
              </w:rPr>
            </w:pPr>
            <w:r>
              <w:rPr>
                <w:rFonts w:ascii="Verdana" w:cs="Verdana" w:eastAsia="Verdana" w:hAnsi="Verdana"/>
                <w:sz w:val="18"/>
                <w:szCs w:val="18"/>
                <w:color w:val="auto"/>
              </w:rPr>
              <w:t>$</w:t>
            </w:r>
          </w:p>
        </w:tc>
        <w:tc>
          <w:tcPr>
            <w:tcW w:w="980" w:type="dxa"/>
            <w:vAlign w:val="bottom"/>
            <w:gridSpan w:val="2"/>
          </w:tcPr>
          <w:p>
            <w:pPr>
              <w:jc w:val="right"/>
              <w:ind w:right="20"/>
              <w:spacing w:after="0"/>
              <w:rPr>
                <w:sz w:val="20"/>
                <w:szCs w:val="20"/>
                <w:color w:val="auto"/>
              </w:rPr>
            </w:pPr>
            <w:r>
              <w:rPr>
                <w:rFonts w:ascii="Verdana" w:cs="Verdana" w:eastAsia="Verdana" w:hAnsi="Verdana"/>
                <w:sz w:val="18"/>
                <w:szCs w:val="18"/>
                <w:color w:val="auto"/>
              </w:rPr>
              <w:t>(77,024)</w:t>
            </w:r>
          </w:p>
        </w:tc>
        <w:tc>
          <w:tcPr>
            <w:tcW w:w="40" w:type="dxa"/>
            <w:vAlign w:val="bottom"/>
          </w:tcPr>
          <w:p>
            <w:pPr>
              <w:spacing w:after="0"/>
              <w:rPr>
                <w:sz w:val="22"/>
                <w:szCs w:val="22"/>
                <w:color w:val="auto"/>
              </w:rPr>
            </w:pPr>
          </w:p>
        </w:tc>
        <w:tc>
          <w:tcPr>
            <w:tcW w:w="240" w:type="dxa"/>
            <w:vAlign w:val="bottom"/>
            <w:gridSpan w:val="2"/>
          </w:tcPr>
          <w:p>
            <w:pPr>
              <w:jc w:val="right"/>
              <w:ind w:right="60"/>
              <w:spacing w:after="0"/>
              <w:rPr>
                <w:sz w:val="20"/>
                <w:szCs w:val="20"/>
                <w:color w:val="auto"/>
              </w:rPr>
            </w:pPr>
            <w:r>
              <w:rPr>
                <w:rFonts w:ascii="Verdana" w:cs="Verdana" w:eastAsia="Verdana" w:hAnsi="Verdana"/>
                <w:sz w:val="18"/>
                <w:szCs w:val="18"/>
                <w:color w:val="auto"/>
              </w:rPr>
              <w:t>$</w:t>
            </w:r>
          </w:p>
        </w:tc>
        <w:tc>
          <w:tcPr>
            <w:tcW w:w="920" w:type="dxa"/>
            <w:vAlign w:val="bottom"/>
          </w:tcPr>
          <w:p>
            <w:pPr>
              <w:jc w:val="right"/>
              <w:ind w:right="20"/>
              <w:spacing w:after="0"/>
              <w:rPr>
                <w:sz w:val="20"/>
                <w:szCs w:val="20"/>
                <w:color w:val="auto"/>
              </w:rPr>
            </w:pPr>
            <w:r>
              <w:rPr>
                <w:rFonts w:ascii="Verdana" w:cs="Verdana" w:eastAsia="Verdana" w:hAnsi="Verdana"/>
                <w:sz w:val="18"/>
                <w:szCs w:val="18"/>
                <w:color w:val="auto"/>
              </w:rPr>
              <w:t>345,067</w:t>
            </w:r>
          </w:p>
        </w:tc>
        <w:tc>
          <w:tcPr>
            <w:tcW w:w="8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Verdana" w:cs="Verdana" w:eastAsia="Verdana" w:hAnsi="Verdana"/>
                <w:sz w:val="18"/>
                <w:szCs w:val="18"/>
                <w:color w:val="auto"/>
              </w:rPr>
              <w:t>$</w:t>
            </w:r>
          </w:p>
        </w:tc>
        <w:tc>
          <w:tcPr>
            <w:tcW w:w="960" w:type="dxa"/>
            <w:vAlign w:val="bottom"/>
          </w:tcPr>
          <w:p>
            <w:pPr>
              <w:jc w:val="right"/>
              <w:spacing w:after="0"/>
              <w:rPr>
                <w:sz w:val="20"/>
                <w:szCs w:val="20"/>
                <w:color w:val="auto"/>
              </w:rPr>
            </w:pPr>
            <w:r>
              <w:rPr>
                <w:rFonts w:ascii="Verdana" w:cs="Verdana" w:eastAsia="Verdana" w:hAnsi="Verdana"/>
                <w:sz w:val="18"/>
                <w:szCs w:val="18"/>
                <w:color w:val="auto"/>
              </w:rPr>
              <w:t>(77,024)</w:t>
            </w:r>
          </w:p>
        </w:tc>
        <w:tc>
          <w:tcPr>
            <w:tcW w:w="0" w:type="dxa"/>
            <w:vAlign w:val="bottom"/>
          </w:tcPr>
          <w:p>
            <w:pPr>
              <w:spacing w:after="0"/>
              <w:rPr>
                <w:sz w:val="1"/>
                <w:szCs w:val="1"/>
                <w:color w:val="auto"/>
              </w:rPr>
            </w:pPr>
          </w:p>
        </w:tc>
      </w:tr>
      <w:tr>
        <w:trPr>
          <w:trHeight w:val="270"/>
        </w:trPr>
        <w:tc>
          <w:tcPr>
            <w:tcW w:w="408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Residential mortgage-backed securities</w:t>
            </w:r>
          </w:p>
        </w:tc>
        <w:tc>
          <w:tcPr>
            <w:tcW w:w="200" w:type="dxa"/>
            <w:vAlign w:val="bottom"/>
            <w:shd w:val="clear" w:color="auto" w:fill="E0E7ED"/>
          </w:tcPr>
          <w:p>
            <w:pPr>
              <w:spacing w:after="0"/>
              <w:rPr>
                <w:sz w:val="23"/>
                <w:szCs w:val="23"/>
                <w:color w:val="auto"/>
              </w:rPr>
            </w:pPr>
          </w:p>
        </w:tc>
        <w:tc>
          <w:tcPr>
            <w:tcW w:w="900" w:type="dxa"/>
            <w:vAlign w:val="bottom"/>
            <w:shd w:val="clear" w:color="auto" w:fill="E0E7ED"/>
          </w:tcPr>
          <w:p>
            <w:pPr>
              <w:spacing w:after="0"/>
              <w:rPr>
                <w:sz w:val="23"/>
                <w:szCs w:val="23"/>
                <w:color w:val="auto"/>
              </w:rPr>
            </w:pPr>
          </w:p>
        </w:tc>
        <w:tc>
          <w:tcPr>
            <w:tcW w:w="80" w:type="dxa"/>
            <w:vAlign w:val="bottom"/>
            <w:shd w:val="clear" w:color="auto" w:fill="E0E7ED"/>
          </w:tcPr>
          <w:p>
            <w:pPr>
              <w:spacing w:after="0"/>
              <w:rPr>
                <w:sz w:val="23"/>
                <w:szCs w:val="23"/>
                <w:color w:val="auto"/>
              </w:rPr>
            </w:pPr>
          </w:p>
        </w:tc>
        <w:tc>
          <w:tcPr>
            <w:tcW w:w="160" w:type="dxa"/>
            <w:vAlign w:val="bottom"/>
            <w:shd w:val="clear" w:color="auto" w:fill="E0E7ED"/>
          </w:tcPr>
          <w:p>
            <w:pPr>
              <w:spacing w:after="0"/>
              <w:rPr>
                <w:sz w:val="23"/>
                <w:szCs w:val="23"/>
                <w:color w:val="auto"/>
              </w:rPr>
            </w:pPr>
          </w:p>
        </w:tc>
        <w:tc>
          <w:tcPr>
            <w:tcW w:w="940" w:type="dxa"/>
            <w:vAlign w:val="bottom"/>
            <w:shd w:val="clear" w:color="auto" w:fill="E0E7ED"/>
          </w:tcPr>
          <w:p>
            <w:pPr>
              <w:spacing w:after="0"/>
              <w:rPr>
                <w:sz w:val="23"/>
                <w:szCs w:val="23"/>
                <w:color w:val="auto"/>
              </w:rPr>
            </w:pPr>
          </w:p>
        </w:tc>
        <w:tc>
          <w:tcPr>
            <w:tcW w:w="80" w:type="dxa"/>
            <w:vAlign w:val="bottom"/>
            <w:shd w:val="clear" w:color="auto" w:fill="E0E7ED"/>
          </w:tcPr>
          <w:p>
            <w:pPr>
              <w:spacing w:after="0"/>
              <w:rPr>
                <w:sz w:val="23"/>
                <w:szCs w:val="23"/>
                <w:color w:val="auto"/>
              </w:rPr>
            </w:pPr>
          </w:p>
        </w:tc>
        <w:tc>
          <w:tcPr>
            <w:tcW w:w="80" w:type="dxa"/>
            <w:vAlign w:val="bottom"/>
            <w:shd w:val="clear" w:color="auto" w:fill="E0E7ED"/>
          </w:tcPr>
          <w:p>
            <w:pPr>
              <w:spacing w:after="0"/>
              <w:rPr>
                <w:sz w:val="23"/>
                <w:szCs w:val="23"/>
                <w:color w:val="auto"/>
              </w:rPr>
            </w:pPr>
          </w:p>
        </w:tc>
        <w:tc>
          <w:tcPr>
            <w:tcW w:w="180" w:type="dxa"/>
            <w:vAlign w:val="bottom"/>
            <w:tcBorders>
              <w:bottom w:val="single" w:sz="8" w:color="auto"/>
            </w:tcBorders>
            <w:shd w:val="clear" w:color="auto" w:fill="E0E7ED"/>
          </w:tcPr>
          <w:p>
            <w:pPr>
              <w:spacing w:after="0"/>
              <w:rPr>
                <w:sz w:val="23"/>
                <w:szCs w:val="23"/>
                <w:color w:val="auto"/>
              </w:rPr>
            </w:pPr>
          </w:p>
        </w:tc>
        <w:tc>
          <w:tcPr>
            <w:tcW w:w="90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352,388</w:t>
            </w:r>
          </w:p>
        </w:tc>
        <w:tc>
          <w:tcPr>
            <w:tcW w:w="40" w:type="dxa"/>
            <w:vAlign w:val="bottom"/>
            <w:tcBorders>
              <w:bottom w:val="single" w:sz="8" w:color="auto"/>
            </w:tcBorders>
            <w:shd w:val="clear" w:color="auto" w:fill="E0E7ED"/>
          </w:tcPr>
          <w:p>
            <w:pPr>
              <w:spacing w:after="0"/>
              <w:rPr>
                <w:sz w:val="23"/>
                <w:szCs w:val="23"/>
                <w:color w:val="auto"/>
              </w:rPr>
            </w:pPr>
          </w:p>
        </w:tc>
        <w:tc>
          <w:tcPr>
            <w:tcW w:w="40" w:type="dxa"/>
            <w:vAlign w:val="bottom"/>
            <w:shd w:val="clear" w:color="auto" w:fill="E0E7ED"/>
          </w:tcPr>
          <w:p>
            <w:pPr>
              <w:spacing w:after="0"/>
              <w:rPr>
                <w:sz w:val="23"/>
                <w:szCs w:val="23"/>
                <w:color w:val="auto"/>
              </w:rPr>
            </w:pPr>
          </w:p>
        </w:tc>
        <w:tc>
          <w:tcPr>
            <w:tcW w:w="40" w:type="dxa"/>
            <w:vAlign w:val="bottom"/>
            <w:shd w:val="clear" w:color="auto" w:fill="E0E7ED"/>
          </w:tcPr>
          <w:p>
            <w:pPr>
              <w:spacing w:after="0"/>
              <w:rPr>
                <w:sz w:val="23"/>
                <w:szCs w:val="23"/>
                <w:color w:val="auto"/>
              </w:rPr>
            </w:pPr>
          </w:p>
        </w:tc>
        <w:tc>
          <w:tcPr>
            <w:tcW w:w="140" w:type="dxa"/>
            <w:vAlign w:val="bottom"/>
            <w:tcBorders>
              <w:bottom w:val="single" w:sz="8" w:color="auto"/>
            </w:tcBorders>
            <w:shd w:val="clear" w:color="auto" w:fill="E0E7ED"/>
          </w:tcPr>
          <w:p>
            <w:pPr>
              <w:spacing w:after="0"/>
              <w:rPr>
                <w:sz w:val="23"/>
                <w:szCs w:val="23"/>
                <w:color w:val="auto"/>
              </w:rPr>
            </w:pPr>
          </w:p>
        </w:tc>
        <w:tc>
          <w:tcPr>
            <w:tcW w:w="980" w:type="dxa"/>
            <w:vAlign w:val="bottom"/>
            <w:tcBorders>
              <w:bottom w:val="single" w:sz="8" w:color="auto"/>
            </w:tcBorders>
            <w:gridSpan w:val="2"/>
            <w:shd w:val="clear" w:color="auto" w:fill="E0E7ED"/>
          </w:tcPr>
          <w:p>
            <w:pPr>
              <w:jc w:val="right"/>
              <w:ind w:right="20"/>
              <w:spacing w:after="0"/>
              <w:rPr>
                <w:sz w:val="20"/>
                <w:szCs w:val="20"/>
                <w:color w:val="auto"/>
              </w:rPr>
            </w:pPr>
            <w:r>
              <w:rPr>
                <w:rFonts w:ascii="Verdana" w:cs="Verdana" w:eastAsia="Verdana" w:hAnsi="Verdana"/>
                <w:sz w:val="18"/>
                <w:szCs w:val="18"/>
                <w:color w:val="auto"/>
              </w:rPr>
              <w:t>(76,782)</w:t>
            </w:r>
          </w:p>
        </w:tc>
        <w:tc>
          <w:tcPr>
            <w:tcW w:w="40" w:type="dxa"/>
            <w:vAlign w:val="bottom"/>
            <w:shd w:val="clear" w:color="auto" w:fill="E0E7ED"/>
          </w:tcPr>
          <w:p>
            <w:pPr>
              <w:spacing w:after="0"/>
              <w:rPr>
                <w:sz w:val="23"/>
                <w:szCs w:val="23"/>
                <w:color w:val="auto"/>
              </w:rPr>
            </w:pPr>
          </w:p>
        </w:tc>
        <w:tc>
          <w:tcPr>
            <w:tcW w:w="40" w:type="dxa"/>
            <w:vAlign w:val="bottom"/>
            <w:shd w:val="clear" w:color="auto" w:fill="E0E7ED"/>
          </w:tcPr>
          <w:p>
            <w:pPr>
              <w:spacing w:after="0"/>
              <w:rPr>
                <w:sz w:val="23"/>
                <w:szCs w:val="23"/>
                <w:color w:val="auto"/>
              </w:rPr>
            </w:pPr>
          </w:p>
        </w:tc>
        <w:tc>
          <w:tcPr>
            <w:tcW w:w="200" w:type="dxa"/>
            <w:vAlign w:val="bottom"/>
            <w:tcBorders>
              <w:bottom w:val="single" w:sz="8" w:color="auto"/>
            </w:tcBorders>
            <w:shd w:val="clear" w:color="auto" w:fill="E0E7ED"/>
          </w:tcPr>
          <w:p>
            <w:pPr>
              <w:spacing w:after="0"/>
              <w:rPr>
                <w:sz w:val="23"/>
                <w:szCs w:val="23"/>
                <w:color w:val="auto"/>
              </w:rPr>
            </w:pPr>
          </w:p>
        </w:tc>
        <w:tc>
          <w:tcPr>
            <w:tcW w:w="920" w:type="dxa"/>
            <w:vAlign w:val="bottom"/>
            <w:tcBorders>
              <w:bottom w:val="single" w:sz="8" w:color="auto"/>
            </w:tcBorders>
            <w:shd w:val="clear" w:color="auto" w:fill="E0E7ED"/>
          </w:tcPr>
          <w:p>
            <w:pPr>
              <w:jc w:val="right"/>
              <w:ind w:right="20"/>
              <w:spacing w:after="0"/>
              <w:rPr>
                <w:sz w:val="20"/>
                <w:szCs w:val="20"/>
                <w:color w:val="auto"/>
              </w:rPr>
            </w:pPr>
            <w:r>
              <w:rPr>
                <w:rFonts w:ascii="Verdana" w:cs="Verdana" w:eastAsia="Verdana" w:hAnsi="Verdana"/>
                <w:sz w:val="18"/>
                <w:szCs w:val="18"/>
                <w:color w:val="auto"/>
              </w:rPr>
              <w:t>352,388</w:t>
            </w:r>
          </w:p>
        </w:tc>
        <w:tc>
          <w:tcPr>
            <w:tcW w:w="80" w:type="dxa"/>
            <w:vAlign w:val="bottom"/>
            <w:shd w:val="clear" w:color="auto" w:fill="E0E7ED"/>
          </w:tcPr>
          <w:p>
            <w:pPr>
              <w:spacing w:after="0"/>
              <w:rPr>
                <w:sz w:val="23"/>
                <w:szCs w:val="23"/>
                <w:color w:val="auto"/>
              </w:rPr>
            </w:pPr>
          </w:p>
        </w:tc>
        <w:tc>
          <w:tcPr>
            <w:tcW w:w="160" w:type="dxa"/>
            <w:vAlign w:val="bottom"/>
            <w:tcBorders>
              <w:bottom w:val="single" w:sz="8" w:color="auto"/>
            </w:tcBorders>
            <w:shd w:val="clear" w:color="auto" w:fill="E0E7ED"/>
          </w:tcPr>
          <w:p>
            <w:pPr>
              <w:spacing w:after="0"/>
              <w:rPr>
                <w:sz w:val="23"/>
                <w:szCs w:val="23"/>
                <w:color w:val="auto"/>
              </w:rPr>
            </w:pPr>
          </w:p>
        </w:tc>
        <w:tc>
          <w:tcPr>
            <w:tcW w:w="96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(76,782)</w:t>
            </w:r>
          </w:p>
        </w:tc>
        <w:tc>
          <w:tcPr>
            <w:tcW w:w="0" w:type="dxa"/>
            <w:vAlign w:val="bottom"/>
          </w:tcPr>
          <w:p>
            <w:pPr>
              <w:spacing w:after="0"/>
              <w:rPr>
                <w:sz w:val="1"/>
                <w:szCs w:val="1"/>
                <w:color w:val="auto"/>
              </w:rPr>
            </w:pPr>
          </w:p>
        </w:tc>
      </w:tr>
      <w:tr>
        <w:trPr>
          <w:trHeight w:val="270"/>
        </w:trPr>
        <w:tc>
          <w:tcPr>
            <w:tcW w:w="6440" w:type="dxa"/>
            <w:vAlign w:val="bottom"/>
            <w:gridSpan w:val="7"/>
          </w:tcPr>
          <w:p>
            <w:pPr>
              <w:ind w:left="20"/>
              <w:spacing w:after="0"/>
              <w:rPr>
                <w:sz w:val="20"/>
                <w:szCs w:val="20"/>
                <w:color w:val="auto"/>
              </w:rPr>
            </w:pPr>
            <w:r>
              <w:rPr>
                <w:rFonts w:ascii="Verdana" w:cs="Verdana" w:eastAsia="Verdana" w:hAnsi="Verdana"/>
                <w:sz w:val="18"/>
                <w:szCs w:val="18"/>
                <w:color w:val="auto"/>
              </w:rPr>
              <w:t>Debt securities held to maturity with gross unrecognized losses</w:t>
            </w:r>
          </w:p>
        </w:tc>
        <w:tc>
          <w:tcPr>
            <w:tcW w:w="260" w:type="dxa"/>
            <w:vAlign w:val="bottom"/>
            <w:gridSpan w:val="2"/>
          </w:tcPr>
          <w:p>
            <w:pPr>
              <w:jc w:val="right"/>
              <w:ind w:right="60"/>
              <w:spacing w:after="0"/>
              <w:rPr>
                <w:sz w:val="20"/>
                <w:szCs w:val="20"/>
                <w:color w:val="auto"/>
              </w:rPr>
            </w:pPr>
            <w:r>
              <w:rPr>
                <w:rFonts w:ascii="Verdana" w:cs="Verdana" w:eastAsia="Verdana" w:hAnsi="Verdana"/>
                <w:sz w:val="18"/>
                <w:szCs w:val="18"/>
                <w:color w:val="auto"/>
              </w:rPr>
              <w:t>$</w:t>
            </w:r>
          </w:p>
        </w:tc>
        <w:tc>
          <w:tcPr>
            <w:tcW w:w="900" w:type="dxa"/>
            <w:vAlign w:val="bottom"/>
          </w:tcPr>
          <w:p>
            <w:pPr>
              <w:jc w:val="right"/>
              <w:spacing w:after="0"/>
              <w:rPr>
                <w:sz w:val="20"/>
                <w:szCs w:val="20"/>
                <w:color w:val="auto"/>
              </w:rPr>
            </w:pPr>
            <w:r>
              <w:rPr>
                <w:rFonts w:ascii="Verdana" w:cs="Verdana" w:eastAsia="Verdana" w:hAnsi="Verdana"/>
                <w:sz w:val="18"/>
                <w:szCs w:val="18"/>
                <w:color w:val="auto"/>
              </w:rPr>
              <w:t>697,455</w:t>
            </w: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160" w:type="dxa"/>
            <w:vAlign w:val="bottom"/>
            <w:gridSpan w:val="4"/>
          </w:tcPr>
          <w:p>
            <w:pPr>
              <w:jc w:val="right"/>
              <w:ind w:right="20"/>
              <w:spacing w:after="0"/>
              <w:rPr>
                <w:sz w:val="20"/>
                <w:szCs w:val="20"/>
                <w:color w:val="auto"/>
              </w:rPr>
            </w:pPr>
            <w:r>
              <w:rPr>
                <w:rFonts w:ascii="Verdana" w:cs="Verdana" w:eastAsia="Verdana" w:hAnsi="Verdana"/>
                <w:sz w:val="18"/>
                <w:szCs w:val="18"/>
                <w:color w:val="auto"/>
              </w:rPr>
              <w:t>$ (153,806)</w:t>
            </w:r>
          </w:p>
        </w:tc>
        <w:tc>
          <w:tcPr>
            <w:tcW w:w="40" w:type="dxa"/>
            <w:vAlign w:val="bottom"/>
          </w:tcPr>
          <w:p>
            <w:pPr>
              <w:spacing w:after="0"/>
              <w:rPr>
                <w:sz w:val="23"/>
                <w:szCs w:val="23"/>
                <w:color w:val="auto"/>
              </w:rPr>
            </w:pPr>
          </w:p>
        </w:tc>
        <w:tc>
          <w:tcPr>
            <w:tcW w:w="240" w:type="dxa"/>
            <w:vAlign w:val="bottom"/>
            <w:gridSpan w:val="2"/>
          </w:tcPr>
          <w:p>
            <w:pPr>
              <w:jc w:val="right"/>
              <w:ind w:right="60"/>
              <w:spacing w:after="0"/>
              <w:rPr>
                <w:sz w:val="20"/>
                <w:szCs w:val="20"/>
                <w:color w:val="auto"/>
              </w:rPr>
            </w:pPr>
            <w:r>
              <w:rPr>
                <w:rFonts w:ascii="Verdana" w:cs="Verdana" w:eastAsia="Verdana" w:hAnsi="Verdana"/>
                <w:sz w:val="18"/>
                <w:szCs w:val="18"/>
                <w:color w:val="auto"/>
              </w:rPr>
              <w:t>$</w:t>
            </w:r>
          </w:p>
        </w:tc>
        <w:tc>
          <w:tcPr>
            <w:tcW w:w="920" w:type="dxa"/>
            <w:vAlign w:val="bottom"/>
          </w:tcPr>
          <w:p>
            <w:pPr>
              <w:jc w:val="right"/>
              <w:ind w:right="20"/>
              <w:spacing w:after="0"/>
              <w:rPr>
                <w:sz w:val="20"/>
                <w:szCs w:val="20"/>
                <w:color w:val="auto"/>
              </w:rPr>
            </w:pPr>
            <w:r>
              <w:rPr>
                <w:rFonts w:ascii="Verdana" w:cs="Verdana" w:eastAsia="Verdana" w:hAnsi="Verdana"/>
                <w:sz w:val="18"/>
                <w:szCs w:val="18"/>
                <w:color w:val="auto"/>
              </w:rPr>
              <w:t>697,455</w:t>
            </w:r>
          </w:p>
        </w:tc>
        <w:tc>
          <w:tcPr>
            <w:tcW w:w="80" w:type="dxa"/>
            <w:vAlign w:val="bottom"/>
          </w:tcPr>
          <w:p>
            <w:pPr>
              <w:spacing w:after="0"/>
              <w:rPr>
                <w:sz w:val="23"/>
                <w:szCs w:val="23"/>
                <w:color w:val="auto"/>
              </w:rPr>
            </w:pPr>
          </w:p>
        </w:tc>
        <w:tc>
          <w:tcPr>
            <w:tcW w:w="1120" w:type="dxa"/>
            <w:vAlign w:val="bottom"/>
            <w:gridSpan w:val="2"/>
          </w:tcPr>
          <w:p>
            <w:pPr>
              <w:jc w:val="right"/>
              <w:spacing w:after="0"/>
              <w:rPr>
                <w:sz w:val="20"/>
                <w:szCs w:val="20"/>
                <w:color w:val="auto"/>
              </w:rPr>
            </w:pPr>
            <w:r>
              <w:rPr>
                <w:rFonts w:ascii="Verdana" w:cs="Verdana" w:eastAsia="Verdana" w:hAnsi="Verdana"/>
                <w:sz w:val="18"/>
                <w:szCs w:val="18"/>
                <w:color w:val="auto"/>
                <w:w w:val="98"/>
              </w:rPr>
              <w:t>$ (153,806)</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4"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(BUSE) | </w:t>
      </w:r>
      <w:r>
        <w:rPr>
          <w:rFonts w:ascii="Verdana" w:cs="Verdana" w:eastAsia="Verdana" w:hAnsi="Verdana"/>
          <w:sz w:val="18"/>
          <w:szCs w:val="18"/>
          <w:b w:val="1"/>
          <w:bCs w:val="1"/>
          <w:color w:val="376484"/>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168910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7" w:right="339" w:bottom="1440" w:gutter="0" w:footer="0" w:header="0"/>
        </w:sectPr>
      </w:pPr>
    </w:p>
    <w:bookmarkStart w:id="19" w:name="page20"/>
    <w:bookmarkEnd w:id="19"/>
    <w:p>
      <w:pPr>
        <w:spacing w:after="0"/>
        <w:rPr>
          <w:sz w:val="20"/>
          <w:szCs w:val="20"/>
          <w:color w:val="auto"/>
        </w:rPr>
      </w:pPr>
      <w:r>
        <w:rPr>
          <w:rFonts w:ascii="Verdana" w:cs="Verdana" w:eastAsia="Verdana" w:hAnsi="Verdana"/>
          <w:sz w:val="18"/>
          <w:szCs w:val="18"/>
          <w:u w:val="single" w:color="auto"/>
          <w:color w:val="0000FF"/>
        </w:rPr>
        <w:t>Table of Contents</w:t>
      </w:r>
    </w:p>
    <w:p>
      <w:pPr>
        <w:jc w:val="center"/>
        <w:spacing w:after="0" w:line="236" w:lineRule="auto"/>
        <w:rPr>
          <w:sz w:val="20"/>
          <w:szCs w:val="20"/>
          <w:color w:val="auto"/>
        </w:rPr>
      </w:pPr>
      <w:r>
        <w:rPr>
          <w:rFonts w:ascii="Verdana" w:cs="Verdana" w:eastAsia="Verdana" w:hAnsi="Verdana"/>
          <w:sz w:val="18"/>
          <w:szCs w:val="18"/>
          <w:b w:val="1"/>
          <w:bCs w:val="1"/>
          <w:color w:val="auto"/>
        </w:rPr>
        <w:t>FIRST BUSEY CORPORATION</w:t>
      </w:r>
    </w:p>
    <w:p>
      <w:pPr>
        <w:spacing w:after="0" w:line="1"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0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8"/>
          </w:tcPr>
          <w:p>
            <w:pPr>
              <w:jc w:val="center"/>
              <w:ind w:right="240"/>
              <w:spacing w:after="0"/>
              <w:rPr>
                <w:sz w:val="20"/>
                <w:szCs w:val="20"/>
                <w:color w:val="auto"/>
              </w:rPr>
            </w:pPr>
            <w:r>
              <w:rPr>
                <w:rFonts w:ascii="Verdana" w:cs="Verdana" w:eastAsia="Verdana" w:hAnsi="Verdana"/>
                <w:sz w:val="13"/>
                <w:szCs w:val="13"/>
                <w:b w:val="1"/>
                <w:bCs w:val="1"/>
                <w:color w:val="auto"/>
                <w:w w:val="96"/>
              </w:rPr>
              <w:t>As of December 31, 2023</w:t>
            </w:r>
          </w:p>
        </w:tc>
        <w:tc>
          <w:tcPr>
            <w:tcW w:w="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4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20" w:type="dxa"/>
            <w:vAlign w:val="bottom"/>
            <w:gridSpan w:val="5"/>
          </w:tcPr>
          <w:p>
            <w:pPr>
              <w:ind w:left="160"/>
              <w:spacing w:after="0"/>
              <w:rPr>
                <w:sz w:val="20"/>
                <w:szCs w:val="20"/>
                <w:color w:val="auto"/>
              </w:rPr>
            </w:pPr>
            <w:r>
              <w:rPr>
                <w:rFonts w:ascii="Verdana" w:cs="Verdana" w:eastAsia="Verdana" w:hAnsi="Verdana"/>
                <w:sz w:val="13"/>
                <w:szCs w:val="13"/>
                <w:b w:val="1"/>
                <w:bCs w:val="1"/>
                <w:color w:val="auto"/>
              </w:rPr>
              <w:t>Less than 12 months</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80" w:type="dxa"/>
            <w:vAlign w:val="bottom"/>
            <w:gridSpan w:val="8"/>
          </w:tcPr>
          <w:p>
            <w:pPr>
              <w:ind w:left="240"/>
              <w:spacing w:after="0"/>
              <w:rPr>
                <w:sz w:val="20"/>
                <w:szCs w:val="20"/>
                <w:color w:val="auto"/>
              </w:rPr>
            </w:pPr>
            <w:r>
              <w:rPr>
                <w:rFonts w:ascii="Verdana" w:cs="Verdana" w:eastAsia="Verdana" w:hAnsi="Verdana"/>
                <w:sz w:val="13"/>
                <w:szCs w:val="13"/>
                <w:b w:val="1"/>
                <w:bCs w:val="1"/>
                <w:color w:val="auto"/>
              </w:rPr>
              <w:t>12 months or more</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3"/>
          </w:tcPr>
          <w:p>
            <w:pPr>
              <w:jc w:val="right"/>
              <w:spacing w:after="0"/>
              <w:rPr>
                <w:sz w:val="20"/>
                <w:szCs w:val="20"/>
                <w:color w:val="auto"/>
              </w:rPr>
            </w:pPr>
            <w:r>
              <w:rPr>
                <w:rFonts w:ascii="Verdana" w:cs="Verdana" w:eastAsia="Verdana" w:hAnsi="Verdana"/>
                <w:sz w:val="13"/>
                <w:szCs w:val="13"/>
                <w:b w:val="1"/>
                <w:bCs w:val="1"/>
                <w:color w:val="auto"/>
              </w:rPr>
              <w:t>Total</w:t>
            </w: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408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gridSpan w:val="2"/>
          </w:tcPr>
          <w:p>
            <w:pPr>
              <w:ind w:left="180"/>
              <w:spacing w:after="0" w:line="120" w:lineRule="exact"/>
              <w:rPr>
                <w:sz w:val="20"/>
                <w:szCs w:val="20"/>
                <w:color w:val="auto"/>
              </w:rPr>
            </w:pPr>
            <w:r>
              <w:rPr>
                <w:rFonts w:ascii="Verdana" w:cs="Verdana" w:eastAsia="Verdana" w:hAnsi="Verdana"/>
                <w:sz w:val="13"/>
                <w:szCs w:val="13"/>
                <w:b w:val="1"/>
                <w:bCs w:val="1"/>
                <w:color w:val="auto"/>
              </w:rPr>
              <w:t>Fair</w:t>
            </w:r>
          </w:p>
        </w:tc>
        <w:tc>
          <w:tcPr>
            <w:tcW w:w="16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line="120" w:lineRule="exact"/>
              <w:rPr>
                <w:sz w:val="20"/>
                <w:szCs w:val="20"/>
                <w:color w:val="auto"/>
              </w:rPr>
            </w:pPr>
            <w:r>
              <w:rPr>
                <w:rFonts w:ascii="Verdana" w:cs="Verdana" w:eastAsia="Verdana" w:hAnsi="Verdana"/>
                <w:sz w:val="13"/>
                <w:szCs w:val="13"/>
                <w:b w:val="1"/>
                <w:bCs w:val="1"/>
                <w:color w:val="auto"/>
              </w:rPr>
              <w:t>Unrealized</w:t>
            </w:r>
          </w:p>
        </w:tc>
        <w:tc>
          <w:tcPr>
            <w:tcW w:w="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gridSpan w:val="3"/>
          </w:tcPr>
          <w:p>
            <w:pPr>
              <w:ind w:left="180"/>
              <w:spacing w:after="0" w:line="120" w:lineRule="exact"/>
              <w:rPr>
                <w:sz w:val="20"/>
                <w:szCs w:val="20"/>
                <w:color w:val="auto"/>
              </w:rPr>
            </w:pPr>
            <w:r>
              <w:rPr>
                <w:rFonts w:ascii="Verdana" w:cs="Verdana" w:eastAsia="Verdana" w:hAnsi="Verdana"/>
                <w:sz w:val="13"/>
                <w:szCs w:val="13"/>
                <w:b w:val="1"/>
                <w:bCs w:val="1"/>
                <w:color w:val="auto"/>
              </w:rPr>
              <w:t>Fair</w:t>
            </w:r>
          </w:p>
        </w:tc>
        <w:tc>
          <w:tcPr>
            <w:tcW w:w="4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jc w:val="center"/>
              <w:ind w:right="97"/>
              <w:spacing w:after="0" w:line="120" w:lineRule="exact"/>
              <w:rPr>
                <w:sz w:val="20"/>
                <w:szCs w:val="20"/>
                <w:color w:val="auto"/>
              </w:rPr>
            </w:pPr>
            <w:r>
              <w:rPr>
                <w:rFonts w:ascii="Verdana" w:cs="Verdana" w:eastAsia="Verdana" w:hAnsi="Verdana"/>
                <w:sz w:val="13"/>
                <w:szCs w:val="13"/>
                <w:b w:val="1"/>
                <w:bCs w:val="1"/>
                <w:color w:val="auto"/>
                <w:w w:val="97"/>
              </w:rPr>
              <w:t>Unrealized</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gridSpan w:val="2"/>
          </w:tcPr>
          <w:p>
            <w:pPr>
              <w:jc w:val="center"/>
              <w:ind w:right="320"/>
              <w:spacing w:after="0" w:line="120" w:lineRule="exact"/>
              <w:rPr>
                <w:sz w:val="20"/>
                <w:szCs w:val="20"/>
                <w:color w:val="auto"/>
              </w:rPr>
            </w:pPr>
            <w:r>
              <w:rPr>
                <w:rFonts w:ascii="Verdana" w:cs="Verdana" w:eastAsia="Verdana" w:hAnsi="Verdana"/>
                <w:sz w:val="13"/>
                <w:szCs w:val="13"/>
                <w:b w:val="1"/>
                <w:bCs w:val="1"/>
                <w:color w:val="auto"/>
                <w:w w:val="99"/>
              </w:rPr>
              <w:t>Fair</w:t>
            </w:r>
          </w:p>
        </w:tc>
        <w:tc>
          <w:tcPr>
            <w:tcW w:w="16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jc w:val="center"/>
              <w:ind w:right="77"/>
              <w:spacing w:after="0" w:line="120" w:lineRule="exact"/>
              <w:rPr>
                <w:sz w:val="20"/>
                <w:szCs w:val="20"/>
                <w:color w:val="auto"/>
              </w:rPr>
            </w:pPr>
            <w:r>
              <w:rPr>
                <w:rFonts w:ascii="Verdana" w:cs="Verdana" w:eastAsia="Verdana" w:hAnsi="Verdana"/>
                <w:sz w:val="13"/>
                <w:szCs w:val="13"/>
                <w:b w:val="1"/>
                <w:bCs w:val="1"/>
                <w:color w:val="auto"/>
                <w:w w:val="97"/>
              </w:rPr>
              <w:t>Unrealized</w:t>
            </w:r>
          </w:p>
        </w:tc>
        <w:tc>
          <w:tcPr>
            <w:tcW w:w="0" w:type="dxa"/>
            <w:vAlign w:val="bottom"/>
          </w:tcPr>
          <w:p>
            <w:pPr>
              <w:spacing w:after="0"/>
              <w:rPr>
                <w:sz w:val="1"/>
                <w:szCs w:val="1"/>
                <w:color w:val="auto"/>
              </w:rPr>
            </w:pPr>
          </w:p>
        </w:tc>
      </w:tr>
      <w:tr>
        <w:trPr>
          <w:trHeight w:val="170"/>
        </w:trPr>
        <w:tc>
          <w:tcPr>
            <w:tcW w:w="4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gridSpan w:val="2"/>
          </w:tcPr>
          <w:p>
            <w:pPr>
              <w:ind w:left="120"/>
              <w:spacing w:after="0"/>
              <w:rPr>
                <w:sz w:val="20"/>
                <w:szCs w:val="20"/>
                <w:color w:val="auto"/>
              </w:rPr>
            </w:pPr>
            <w:r>
              <w:rPr>
                <w:rFonts w:ascii="Verdana" w:cs="Verdana" w:eastAsia="Verdana" w:hAnsi="Verdana"/>
                <w:sz w:val="13"/>
                <w:szCs w:val="13"/>
                <w:b w:val="1"/>
                <w:bCs w:val="1"/>
                <w:color w:val="auto"/>
              </w:rPr>
              <w:t>Value</w:t>
            </w:r>
          </w:p>
        </w:tc>
        <w:tc>
          <w:tcPr>
            <w:tcW w:w="160" w:type="dxa"/>
            <w:vAlign w:val="bottom"/>
          </w:tcPr>
          <w:p>
            <w:pPr>
              <w:spacing w:after="0"/>
              <w:rPr>
                <w:sz w:val="14"/>
                <w:szCs w:val="14"/>
                <w:color w:val="auto"/>
              </w:rPr>
            </w:pPr>
          </w:p>
        </w:tc>
        <w:tc>
          <w:tcPr>
            <w:tcW w:w="1020" w:type="dxa"/>
            <w:vAlign w:val="bottom"/>
            <w:gridSpan w:val="2"/>
          </w:tcPr>
          <w:p>
            <w:pPr>
              <w:ind w:left="140"/>
              <w:spacing w:after="0"/>
              <w:rPr>
                <w:sz w:val="20"/>
                <w:szCs w:val="20"/>
                <w:color w:val="auto"/>
              </w:rPr>
            </w:pPr>
            <w:r>
              <w:rPr>
                <w:rFonts w:ascii="Verdana" w:cs="Verdana" w:eastAsia="Verdana" w:hAnsi="Verdana"/>
                <w:sz w:val="13"/>
                <w:szCs w:val="13"/>
                <w:b w:val="1"/>
                <w:bCs w:val="1"/>
                <w:color w:val="auto"/>
              </w:rPr>
              <w:t>Losses</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3"/>
          </w:tcPr>
          <w:p>
            <w:pPr>
              <w:jc w:val="right"/>
              <w:ind w:right="460"/>
              <w:spacing w:after="0"/>
              <w:rPr>
                <w:sz w:val="20"/>
                <w:szCs w:val="20"/>
                <w:color w:val="auto"/>
              </w:rPr>
            </w:pPr>
            <w:r>
              <w:rPr>
                <w:rFonts w:ascii="Verdana" w:cs="Verdana" w:eastAsia="Verdana" w:hAnsi="Verdana"/>
                <w:sz w:val="13"/>
                <w:szCs w:val="13"/>
                <w:b w:val="1"/>
                <w:bCs w:val="1"/>
                <w:color w:val="auto"/>
              </w:rPr>
              <w:t>Value</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3"/>
          </w:tcPr>
          <w:p>
            <w:pPr>
              <w:jc w:val="center"/>
              <w:ind w:right="260"/>
              <w:spacing w:after="0"/>
              <w:rPr>
                <w:sz w:val="20"/>
                <w:szCs w:val="20"/>
                <w:color w:val="auto"/>
              </w:rPr>
            </w:pPr>
            <w:r>
              <w:rPr>
                <w:rFonts w:ascii="Verdana" w:cs="Verdana" w:eastAsia="Verdana" w:hAnsi="Verdana"/>
                <w:sz w:val="13"/>
                <w:szCs w:val="13"/>
                <w:b w:val="1"/>
                <w:bCs w:val="1"/>
                <w:color w:val="auto"/>
                <w:w w:val="97"/>
              </w:rPr>
              <w:t>Losses</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2"/>
          </w:tcPr>
          <w:p>
            <w:pPr>
              <w:jc w:val="center"/>
              <w:ind w:right="320"/>
              <w:spacing w:after="0"/>
              <w:rPr>
                <w:sz w:val="20"/>
                <w:szCs w:val="20"/>
                <w:color w:val="auto"/>
              </w:rPr>
            </w:pPr>
            <w:r>
              <w:rPr>
                <w:rFonts w:ascii="Verdana" w:cs="Verdana" w:eastAsia="Verdana" w:hAnsi="Verdana"/>
                <w:sz w:val="13"/>
                <w:szCs w:val="13"/>
                <w:b w:val="1"/>
                <w:bCs w:val="1"/>
                <w:color w:val="auto"/>
                <w:w w:val="97"/>
              </w:rPr>
              <w:t>Value</w:t>
            </w:r>
          </w:p>
        </w:tc>
        <w:tc>
          <w:tcPr>
            <w:tcW w:w="160" w:type="dxa"/>
            <w:vAlign w:val="bottom"/>
          </w:tcPr>
          <w:p>
            <w:pPr>
              <w:spacing w:after="0"/>
              <w:rPr>
                <w:sz w:val="14"/>
                <w:szCs w:val="14"/>
                <w:color w:val="auto"/>
              </w:rPr>
            </w:pPr>
          </w:p>
        </w:tc>
        <w:tc>
          <w:tcPr>
            <w:tcW w:w="960" w:type="dxa"/>
            <w:vAlign w:val="bottom"/>
          </w:tcPr>
          <w:p>
            <w:pPr>
              <w:jc w:val="center"/>
              <w:ind w:right="77"/>
              <w:spacing w:after="0"/>
              <w:rPr>
                <w:sz w:val="20"/>
                <w:szCs w:val="20"/>
                <w:color w:val="auto"/>
              </w:rPr>
            </w:pPr>
            <w:r>
              <w:rPr>
                <w:rFonts w:ascii="Verdana" w:cs="Verdana" w:eastAsia="Verdana" w:hAnsi="Verdana"/>
                <w:sz w:val="13"/>
                <w:szCs w:val="13"/>
                <w:b w:val="1"/>
                <w:bCs w:val="1"/>
                <w:color w:val="auto"/>
                <w:w w:val="97"/>
              </w:rPr>
              <w:t>Losses</w:t>
            </w:r>
          </w:p>
        </w:tc>
        <w:tc>
          <w:tcPr>
            <w:tcW w:w="0" w:type="dxa"/>
            <w:vAlign w:val="bottom"/>
          </w:tcPr>
          <w:p>
            <w:pPr>
              <w:spacing w:after="0"/>
              <w:rPr>
                <w:sz w:val="1"/>
                <w:szCs w:val="1"/>
                <w:color w:val="auto"/>
              </w:rPr>
            </w:pPr>
          </w:p>
        </w:tc>
      </w:tr>
      <w:tr>
        <w:trPr>
          <w:trHeight w:val="255"/>
        </w:trPr>
        <w:tc>
          <w:tcPr>
            <w:tcW w:w="4080" w:type="dxa"/>
            <w:vAlign w:val="bottom"/>
            <w:tcBorders>
              <w:top w:val="single" w:sz="8" w:color="E0E7ED"/>
            </w:tcBorders>
            <w:shd w:val="clear" w:color="auto" w:fill="E0E7ED"/>
          </w:tcPr>
          <w:p>
            <w:pPr>
              <w:ind w:left="20"/>
              <w:spacing w:after="0"/>
              <w:rPr>
                <w:sz w:val="20"/>
                <w:szCs w:val="20"/>
                <w:color w:val="auto"/>
              </w:rPr>
            </w:pPr>
            <w:r>
              <w:rPr>
                <w:rFonts w:ascii="Verdana" w:cs="Verdana" w:eastAsia="Verdana" w:hAnsi="Verdana"/>
                <w:sz w:val="18"/>
                <w:szCs w:val="18"/>
                <w:b w:val="1"/>
                <w:bCs w:val="1"/>
                <w:color w:val="auto"/>
              </w:rPr>
              <w:t>Debt securities available for sale</w:t>
            </w:r>
          </w:p>
        </w:tc>
        <w:tc>
          <w:tcPr>
            <w:tcW w:w="240" w:type="dxa"/>
            <w:vAlign w:val="bottom"/>
            <w:tcBorders>
              <w:top w:val="single" w:sz="8" w:color="auto"/>
            </w:tcBorders>
            <w:shd w:val="clear" w:color="auto" w:fill="E0E7ED"/>
          </w:tcPr>
          <w:p>
            <w:pPr>
              <w:spacing w:after="0"/>
              <w:rPr>
                <w:sz w:val="22"/>
                <w:szCs w:val="22"/>
                <w:color w:val="auto"/>
              </w:rPr>
            </w:pPr>
          </w:p>
        </w:tc>
        <w:tc>
          <w:tcPr>
            <w:tcW w:w="860" w:type="dxa"/>
            <w:vAlign w:val="bottom"/>
            <w:tcBorders>
              <w:top w:val="single" w:sz="8" w:color="auto"/>
            </w:tcBorders>
            <w:shd w:val="clear" w:color="auto" w:fill="E0E7ED"/>
          </w:tcPr>
          <w:p>
            <w:pPr>
              <w:spacing w:after="0"/>
              <w:rPr>
                <w:sz w:val="22"/>
                <w:szCs w:val="22"/>
                <w:color w:val="auto"/>
              </w:rPr>
            </w:pPr>
          </w:p>
        </w:tc>
        <w:tc>
          <w:tcPr>
            <w:tcW w:w="80" w:type="dxa"/>
            <w:vAlign w:val="bottom"/>
            <w:tcBorders>
              <w:top w:val="single" w:sz="8" w:color="E0E7ED"/>
            </w:tcBorders>
            <w:shd w:val="clear" w:color="auto" w:fill="E0E7ED"/>
          </w:tcPr>
          <w:p>
            <w:pPr>
              <w:spacing w:after="0"/>
              <w:rPr>
                <w:sz w:val="22"/>
                <w:szCs w:val="22"/>
                <w:color w:val="auto"/>
              </w:rPr>
            </w:pPr>
          </w:p>
        </w:tc>
        <w:tc>
          <w:tcPr>
            <w:tcW w:w="160" w:type="dxa"/>
            <w:vAlign w:val="bottom"/>
            <w:tcBorders>
              <w:top w:val="single" w:sz="8" w:color="auto"/>
            </w:tcBorders>
            <w:shd w:val="clear" w:color="auto" w:fill="E0E7ED"/>
          </w:tcPr>
          <w:p>
            <w:pPr>
              <w:spacing w:after="0"/>
              <w:rPr>
                <w:sz w:val="22"/>
                <w:szCs w:val="22"/>
                <w:color w:val="auto"/>
              </w:rPr>
            </w:pPr>
          </w:p>
        </w:tc>
        <w:tc>
          <w:tcPr>
            <w:tcW w:w="940" w:type="dxa"/>
            <w:vAlign w:val="bottom"/>
            <w:tcBorders>
              <w:top w:val="single" w:sz="8" w:color="auto"/>
            </w:tcBorders>
            <w:shd w:val="clear" w:color="auto" w:fill="E0E7ED"/>
          </w:tcPr>
          <w:p>
            <w:pPr>
              <w:spacing w:after="0"/>
              <w:rPr>
                <w:sz w:val="22"/>
                <w:szCs w:val="22"/>
                <w:color w:val="auto"/>
              </w:rPr>
            </w:pPr>
          </w:p>
        </w:tc>
        <w:tc>
          <w:tcPr>
            <w:tcW w:w="80" w:type="dxa"/>
            <w:vAlign w:val="bottom"/>
            <w:tcBorders>
              <w:top w:val="single" w:sz="8" w:color="E0E7ED"/>
            </w:tcBorders>
            <w:shd w:val="clear" w:color="auto" w:fill="E0E7ED"/>
          </w:tcPr>
          <w:p>
            <w:pPr>
              <w:spacing w:after="0"/>
              <w:rPr>
                <w:sz w:val="22"/>
                <w:szCs w:val="22"/>
                <w:color w:val="auto"/>
              </w:rPr>
            </w:pPr>
          </w:p>
        </w:tc>
        <w:tc>
          <w:tcPr>
            <w:tcW w:w="80" w:type="dxa"/>
            <w:vAlign w:val="bottom"/>
            <w:tcBorders>
              <w:top w:val="single" w:sz="8" w:color="auto"/>
            </w:tcBorders>
            <w:shd w:val="clear" w:color="auto" w:fill="E0E7ED"/>
          </w:tcPr>
          <w:p>
            <w:pPr>
              <w:spacing w:after="0"/>
              <w:rPr>
                <w:sz w:val="22"/>
                <w:szCs w:val="22"/>
                <w:color w:val="auto"/>
              </w:rPr>
            </w:pPr>
          </w:p>
        </w:tc>
        <w:tc>
          <w:tcPr>
            <w:tcW w:w="180" w:type="dxa"/>
            <w:vAlign w:val="bottom"/>
            <w:tcBorders>
              <w:top w:val="single" w:sz="8" w:color="auto"/>
            </w:tcBorders>
            <w:shd w:val="clear" w:color="auto" w:fill="E0E7ED"/>
          </w:tcPr>
          <w:p>
            <w:pPr>
              <w:spacing w:after="0"/>
              <w:rPr>
                <w:sz w:val="22"/>
                <w:szCs w:val="22"/>
                <w:color w:val="auto"/>
              </w:rPr>
            </w:pPr>
          </w:p>
        </w:tc>
        <w:tc>
          <w:tcPr>
            <w:tcW w:w="900" w:type="dxa"/>
            <w:vAlign w:val="bottom"/>
            <w:tcBorders>
              <w:top w:val="single" w:sz="8" w:color="auto"/>
            </w:tcBorders>
            <w:shd w:val="clear" w:color="auto" w:fill="E0E7ED"/>
          </w:tcPr>
          <w:p>
            <w:pPr>
              <w:spacing w:after="0"/>
              <w:rPr>
                <w:sz w:val="22"/>
                <w:szCs w:val="22"/>
                <w:color w:val="auto"/>
              </w:rPr>
            </w:pPr>
          </w:p>
        </w:tc>
        <w:tc>
          <w:tcPr>
            <w:tcW w:w="40" w:type="dxa"/>
            <w:vAlign w:val="bottom"/>
            <w:tcBorders>
              <w:top w:val="single" w:sz="8" w:color="E0E7ED"/>
            </w:tcBorders>
            <w:shd w:val="clear" w:color="auto" w:fill="E0E7ED"/>
          </w:tcPr>
          <w:p>
            <w:pPr>
              <w:spacing w:after="0"/>
              <w:rPr>
                <w:sz w:val="22"/>
                <w:szCs w:val="22"/>
                <w:color w:val="auto"/>
              </w:rPr>
            </w:pPr>
          </w:p>
        </w:tc>
        <w:tc>
          <w:tcPr>
            <w:tcW w:w="40" w:type="dxa"/>
            <w:vAlign w:val="bottom"/>
            <w:tcBorders>
              <w:top w:val="single" w:sz="8" w:color="E0E7ED"/>
            </w:tcBorders>
            <w:shd w:val="clear" w:color="auto" w:fill="E0E7ED"/>
          </w:tcPr>
          <w:p>
            <w:pPr>
              <w:spacing w:after="0"/>
              <w:rPr>
                <w:sz w:val="22"/>
                <w:szCs w:val="22"/>
                <w:color w:val="auto"/>
              </w:rPr>
            </w:pPr>
          </w:p>
        </w:tc>
        <w:tc>
          <w:tcPr>
            <w:tcW w:w="40" w:type="dxa"/>
            <w:vAlign w:val="bottom"/>
            <w:tcBorders>
              <w:top w:val="single" w:sz="8" w:color="auto"/>
            </w:tcBorders>
            <w:shd w:val="clear" w:color="auto" w:fill="E0E7ED"/>
          </w:tcPr>
          <w:p>
            <w:pPr>
              <w:spacing w:after="0"/>
              <w:rPr>
                <w:sz w:val="22"/>
                <w:szCs w:val="22"/>
                <w:color w:val="auto"/>
              </w:rPr>
            </w:pPr>
          </w:p>
        </w:tc>
        <w:tc>
          <w:tcPr>
            <w:tcW w:w="140" w:type="dxa"/>
            <w:vAlign w:val="bottom"/>
            <w:tcBorders>
              <w:top w:val="single" w:sz="8" w:color="auto"/>
            </w:tcBorders>
            <w:shd w:val="clear" w:color="auto" w:fill="E0E7ED"/>
          </w:tcPr>
          <w:p>
            <w:pPr>
              <w:spacing w:after="0"/>
              <w:rPr>
                <w:sz w:val="22"/>
                <w:szCs w:val="22"/>
                <w:color w:val="auto"/>
              </w:rPr>
            </w:pPr>
          </w:p>
        </w:tc>
        <w:tc>
          <w:tcPr>
            <w:tcW w:w="940" w:type="dxa"/>
            <w:vAlign w:val="bottom"/>
            <w:tcBorders>
              <w:top w:val="single" w:sz="8" w:color="auto"/>
            </w:tcBorders>
            <w:shd w:val="clear" w:color="auto" w:fill="E0E7ED"/>
          </w:tcPr>
          <w:p>
            <w:pPr>
              <w:spacing w:after="0"/>
              <w:rPr>
                <w:sz w:val="22"/>
                <w:szCs w:val="22"/>
                <w:color w:val="auto"/>
              </w:rPr>
            </w:pPr>
          </w:p>
        </w:tc>
        <w:tc>
          <w:tcPr>
            <w:tcW w:w="40" w:type="dxa"/>
            <w:vAlign w:val="bottom"/>
            <w:tcBorders>
              <w:top w:val="single" w:sz="8" w:color="E0E7ED"/>
            </w:tcBorders>
            <w:shd w:val="clear" w:color="auto" w:fill="E0E7ED"/>
          </w:tcPr>
          <w:p>
            <w:pPr>
              <w:spacing w:after="0"/>
              <w:rPr>
                <w:sz w:val="22"/>
                <w:szCs w:val="22"/>
                <w:color w:val="auto"/>
              </w:rPr>
            </w:pPr>
          </w:p>
        </w:tc>
        <w:tc>
          <w:tcPr>
            <w:tcW w:w="40" w:type="dxa"/>
            <w:vAlign w:val="bottom"/>
            <w:tcBorders>
              <w:top w:val="single" w:sz="8" w:color="E0E7ED"/>
            </w:tcBorders>
            <w:shd w:val="clear" w:color="auto" w:fill="E0E7ED"/>
          </w:tcPr>
          <w:p>
            <w:pPr>
              <w:spacing w:after="0"/>
              <w:rPr>
                <w:sz w:val="22"/>
                <w:szCs w:val="22"/>
                <w:color w:val="auto"/>
              </w:rPr>
            </w:pPr>
          </w:p>
        </w:tc>
        <w:tc>
          <w:tcPr>
            <w:tcW w:w="40" w:type="dxa"/>
            <w:vAlign w:val="bottom"/>
            <w:tcBorders>
              <w:top w:val="single" w:sz="8" w:color="auto"/>
            </w:tcBorders>
            <w:shd w:val="clear" w:color="auto" w:fill="E0E7ED"/>
          </w:tcPr>
          <w:p>
            <w:pPr>
              <w:spacing w:after="0"/>
              <w:rPr>
                <w:sz w:val="22"/>
                <w:szCs w:val="22"/>
                <w:color w:val="auto"/>
              </w:rPr>
            </w:pPr>
          </w:p>
        </w:tc>
        <w:tc>
          <w:tcPr>
            <w:tcW w:w="200" w:type="dxa"/>
            <w:vAlign w:val="bottom"/>
            <w:tcBorders>
              <w:top w:val="single" w:sz="8" w:color="auto"/>
            </w:tcBorders>
            <w:shd w:val="clear" w:color="auto" w:fill="E0E7ED"/>
          </w:tcPr>
          <w:p>
            <w:pPr>
              <w:spacing w:after="0"/>
              <w:rPr>
                <w:sz w:val="22"/>
                <w:szCs w:val="22"/>
                <w:color w:val="auto"/>
              </w:rPr>
            </w:pPr>
          </w:p>
        </w:tc>
        <w:tc>
          <w:tcPr>
            <w:tcW w:w="920" w:type="dxa"/>
            <w:vAlign w:val="bottom"/>
            <w:tcBorders>
              <w:top w:val="single" w:sz="8" w:color="auto"/>
            </w:tcBorders>
            <w:shd w:val="clear" w:color="auto" w:fill="E0E7ED"/>
          </w:tcPr>
          <w:p>
            <w:pPr>
              <w:spacing w:after="0"/>
              <w:rPr>
                <w:sz w:val="22"/>
                <w:szCs w:val="22"/>
                <w:color w:val="auto"/>
              </w:rPr>
            </w:pPr>
          </w:p>
        </w:tc>
        <w:tc>
          <w:tcPr>
            <w:tcW w:w="80" w:type="dxa"/>
            <w:vAlign w:val="bottom"/>
            <w:tcBorders>
              <w:top w:val="single" w:sz="8" w:color="E0E7ED"/>
            </w:tcBorders>
            <w:shd w:val="clear" w:color="auto" w:fill="E0E7ED"/>
          </w:tcPr>
          <w:p>
            <w:pPr>
              <w:spacing w:after="0"/>
              <w:rPr>
                <w:sz w:val="22"/>
                <w:szCs w:val="22"/>
                <w:color w:val="auto"/>
              </w:rPr>
            </w:pPr>
          </w:p>
        </w:tc>
        <w:tc>
          <w:tcPr>
            <w:tcW w:w="160" w:type="dxa"/>
            <w:vAlign w:val="bottom"/>
            <w:tcBorders>
              <w:top w:val="single" w:sz="8" w:color="auto"/>
            </w:tcBorders>
            <w:shd w:val="clear" w:color="auto" w:fill="E0E7ED"/>
          </w:tcPr>
          <w:p>
            <w:pPr>
              <w:spacing w:after="0"/>
              <w:rPr>
                <w:sz w:val="22"/>
                <w:szCs w:val="22"/>
                <w:color w:val="auto"/>
              </w:rPr>
            </w:pPr>
          </w:p>
        </w:tc>
        <w:tc>
          <w:tcPr>
            <w:tcW w:w="960" w:type="dxa"/>
            <w:vAlign w:val="bottom"/>
            <w:tcBorders>
              <w:top w:val="single" w:sz="8" w:color="auto"/>
            </w:tcBorders>
            <w:shd w:val="clear" w:color="auto" w:fill="E0E7ED"/>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4080" w:type="dxa"/>
            <w:vAlign w:val="bottom"/>
          </w:tcPr>
          <w:p>
            <w:pPr>
              <w:ind w:left="180"/>
              <w:spacing w:after="0"/>
              <w:rPr>
                <w:sz w:val="20"/>
                <w:szCs w:val="20"/>
                <w:color w:val="auto"/>
              </w:rPr>
            </w:pPr>
            <w:r>
              <w:rPr>
                <w:rFonts w:ascii="Verdana" w:cs="Verdana" w:eastAsia="Verdana" w:hAnsi="Verdana"/>
                <w:sz w:val="18"/>
                <w:szCs w:val="18"/>
                <w:color w:val="auto"/>
              </w:rPr>
              <w:t>U.S. Treasury securities</w:t>
            </w:r>
          </w:p>
        </w:tc>
        <w:tc>
          <w:tcPr>
            <w:tcW w:w="240" w:type="dxa"/>
            <w:vAlign w:val="bottom"/>
          </w:tcPr>
          <w:p>
            <w:pPr>
              <w:jc w:val="right"/>
              <w:ind w:right="10"/>
              <w:spacing w:after="0"/>
              <w:rPr>
                <w:sz w:val="20"/>
                <w:szCs w:val="20"/>
                <w:color w:val="auto"/>
              </w:rPr>
            </w:pPr>
            <w:r>
              <w:rPr>
                <w:rFonts w:ascii="Verdana" w:cs="Verdana" w:eastAsia="Verdana" w:hAnsi="Verdana"/>
                <w:sz w:val="18"/>
                <w:szCs w:val="18"/>
                <w:color w:val="auto"/>
              </w:rPr>
              <w:t>$</w:t>
            </w:r>
          </w:p>
        </w:tc>
        <w:tc>
          <w:tcPr>
            <w:tcW w:w="940" w:type="dxa"/>
            <w:vAlign w:val="bottom"/>
            <w:gridSpan w:val="2"/>
          </w:tcPr>
          <w:p>
            <w:pPr>
              <w:jc w:val="right"/>
              <w:ind w:right="180"/>
              <w:spacing w:after="0"/>
              <w:rPr>
                <w:sz w:val="20"/>
                <w:szCs w:val="20"/>
                <w:color w:val="auto"/>
              </w:rPr>
            </w:pPr>
            <w:r>
              <w:rPr>
                <w:rFonts w:ascii="Verdana" w:cs="Verdana" w:eastAsia="Verdana" w:hAnsi="Verdana"/>
                <w:sz w:val="18"/>
                <w:szCs w:val="18"/>
                <w:color w:val="auto"/>
              </w:rPr>
              <w:t>—</w:t>
            </w:r>
          </w:p>
        </w:tc>
        <w:tc>
          <w:tcPr>
            <w:tcW w:w="160" w:type="dxa"/>
            <w:vAlign w:val="bottom"/>
          </w:tcPr>
          <w:p>
            <w:pPr>
              <w:jc w:val="right"/>
              <w:spacing w:after="0"/>
              <w:rPr>
                <w:sz w:val="20"/>
                <w:szCs w:val="20"/>
                <w:color w:val="auto"/>
              </w:rPr>
            </w:pPr>
            <w:r>
              <w:rPr>
                <w:rFonts w:ascii="Verdana" w:cs="Verdana" w:eastAsia="Verdana" w:hAnsi="Verdana"/>
                <w:sz w:val="18"/>
                <w:szCs w:val="18"/>
                <w:color w:val="auto"/>
              </w:rPr>
              <w:t>$</w:t>
            </w:r>
          </w:p>
        </w:tc>
        <w:tc>
          <w:tcPr>
            <w:tcW w:w="1020" w:type="dxa"/>
            <w:vAlign w:val="bottom"/>
            <w:gridSpan w:val="2"/>
          </w:tcPr>
          <w:p>
            <w:pPr>
              <w:ind w:left="660"/>
              <w:spacing w:after="0"/>
              <w:rPr>
                <w:sz w:val="20"/>
                <w:szCs w:val="20"/>
                <w:color w:val="auto"/>
              </w:rPr>
            </w:pPr>
            <w:r>
              <w:rPr>
                <w:rFonts w:ascii="Verdana" w:cs="Verdana" w:eastAsia="Verdana" w:hAnsi="Verdana"/>
                <w:sz w:val="18"/>
                <w:szCs w:val="18"/>
                <w:color w:val="auto"/>
              </w:rPr>
              <w:t>—</w:t>
            </w:r>
          </w:p>
        </w:tc>
        <w:tc>
          <w:tcPr>
            <w:tcW w:w="260" w:type="dxa"/>
            <w:vAlign w:val="bottom"/>
            <w:gridSpan w:val="2"/>
          </w:tcPr>
          <w:p>
            <w:pPr>
              <w:jc w:val="right"/>
              <w:ind w:right="140"/>
              <w:spacing w:after="0"/>
              <w:rPr>
                <w:sz w:val="20"/>
                <w:szCs w:val="20"/>
                <w:color w:val="auto"/>
              </w:rPr>
            </w:pPr>
            <w:r>
              <w:rPr>
                <w:rFonts w:ascii="Verdana" w:cs="Verdana" w:eastAsia="Verdana" w:hAnsi="Verdana"/>
                <w:sz w:val="18"/>
                <w:szCs w:val="18"/>
                <w:color w:val="auto"/>
                <w:w w:val="86"/>
              </w:rPr>
              <w:t>$</w:t>
            </w:r>
          </w:p>
        </w:tc>
        <w:tc>
          <w:tcPr>
            <w:tcW w:w="900" w:type="dxa"/>
            <w:vAlign w:val="bottom"/>
          </w:tcPr>
          <w:p>
            <w:pPr>
              <w:jc w:val="right"/>
              <w:ind w:right="22"/>
              <w:spacing w:after="0"/>
              <w:rPr>
                <w:sz w:val="20"/>
                <w:szCs w:val="20"/>
                <w:color w:val="auto"/>
              </w:rPr>
            </w:pPr>
            <w:r>
              <w:rPr>
                <w:rFonts w:ascii="Verdana" w:cs="Verdana" w:eastAsia="Verdana" w:hAnsi="Verdana"/>
                <w:sz w:val="18"/>
                <w:szCs w:val="18"/>
                <w:color w:val="auto"/>
              </w:rPr>
              <w:t>15,946</w:t>
            </w: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gridSpan w:val="2"/>
          </w:tcPr>
          <w:p>
            <w:pPr>
              <w:jc w:val="right"/>
              <w:spacing w:after="0"/>
              <w:rPr>
                <w:sz w:val="20"/>
                <w:szCs w:val="20"/>
                <w:color w:val="auto"/>
              </w:rPr>
            </w:pPr>
            <w:r>
              <w:rPr>
                <w:rFonts w:ascii="Verdana" w:cs="Verdana" w:eastAsia="Verdana" w:hAnsi="Verdana"/>
                <w:sz w:val="18"/>
                <w:szCs w:val="18"/>
                <w:color w:val="auto"/>
                <w:w w:val="86"/>
              </w:rPr>
              <w:t>$</w:t>
            </w:r>
          </w:p>
        </w:tc>
        <w:tc>
          <w:tcPr>
            <w:tcW w:w="940" w:type="dxa"/>
            <w:vAlign w:val="bottom"/>
          </w:tcPr>
          <w:p>
            <w:pPr>
              <w:jc w:val="right"/>
              <w:spacing w:after="0"/>
              <w:rPr>
                <w:sz w:val="20"/>
                <w:szCs w:val="20"/>
                <w:color w:val="auto"/>
              </w:rPr>
            </w:pPr>
            <w:r>
              <w:rPr>
                <w:rFonts w:ascii="Verdana" w:cs="Verdana" w:eastAsia="Verdana" w:hAnsi="Verdana"/>
                <w:sz w:val="18"/>
                <w:szCs w:val="18"/>
                <w:color w:val="auto"/>
              </w:rPr>
              <w:t>(85)</w:t>
            </w: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gridSpan w:val="2"/>
          </w:tcPr>
          <w:p>
            <w:pPr>
              <w:jc w:val="right"/>
              <w:ind w:right="120"/>
              <w:spacing w:after="0"/>
              <w:rPr>
                <w:sz w:val="20"/>
                <w:szCs w:val="20"/>
                <w:color w:val="auto"/>
              </w:rPr>
            </w:pPr>
            <w:r>
              <w:rPr>
                <w:rFonts w:ascii="Verdana" w:cs="Verdana" w:eastAsia="Verdana" w:hAnsi="Verdana"/>
                <w:sz w:val="18"/>
                <w:szCs w:val="18"/>
                <w:color w:val="auto"/>
                <w:w w:val="86"/>
              </w:rPr>
              <w:t>$</w:t>
            </w:r>
          </w:p>
        </w:tc>
        <w:tc>
          <w:tcPr>
            <w:tcW w:w="920" w:type="dxa"/>
            <w:vAlign w:val="bottom"/>
          </w:tcPr>
          <w:p>
            <w:pPr>
              <w:jc w:val="right"/>
              <w:ind w:right="21"/>
              <w:spacing w:after="0"/>
              <w:rPr>
                <w:sz w:val="20"/>
                <w:szCs w:val="20"/>
                <w:color w:val="auto"/>
              </w:rPr>
            </w:pPr>
            <w:r>
              <w:rPr>
                <w:rFonts w:ascii="Verdana" w:cs="Verdana" w:eastAsia="Verdana" w:hAnsi="Verdana"/>
                <w:sz w:val="18"/>
                <w:szCs w:val="18"/>
                <w:color w:val="auto"/>
              </w:rPr>
              <w:t>15,946</w:t>
            </w:r>
          </w:p>
        </w:tc>
        <w:tc>
          <w:tcPr>
            <w:tcW w:w="8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Verdana" w:cs="Verdana" w:eastAsia="Verdana" w:hAnsi="Verdana"/>
                <w:sz w:val="18"/>
                <w:szCs w:val="18"/>
                <w:color w:val="auto"/>
              </w:rPr>
              <w:t>$</w:t>
            </w:r>
          </w:p>
        </w:tc>
        <w:tc>
          <w:tcPr>
            <w:tcW w:w="960" w:type="dxa"/>
            <w:vAlign w:val="bottom"/>
          </w:tcPr>
          <w:p>
            <w:pPr>
              <w:jc w:val="right"/>
              <w:spacing w:after="0"/>
              <w:rPr>
                <w:sz w:val="20"/>
                <w:szCs w:val="20"/>
                <w:color w:val="auto"/>
              </w:rPr>
            </w:pPr>
            <w:r>
              <w:rPr>
                <w:rFonts w:ascii="Verdana" w:cs="Verdana" w:eastAsia="Verdana" w:hAnsi="Verdana"/>
                <w:sz w:val="18"/>
                <w:szCs w:val="18"/>
                <w:color w:val="auto"/>
              </w:rPr>
              <w:t>(85)</w:t>
            </w:r>
          </w:p>
        </w:tc>
        <w:tc>
          <w:tcPr>
            <w:tcW w:w="0" w:type="dxa"/>
            <w:vAlign w:val="bottom"/>
          </w:tcPr>
          <w:p>
            <w:pPr>
              <w:spacing w:after="0"/>
              <w:rPr>
                <w:sz w:val="1"/>
                <w:szCs w:val="1"/>
                <w:color w:val="auto"/>
              </w:rPr>
            </w:pPr>
          </w:p>
        </w:tc>
      </w:tr>
      <w:tr>
        <w:trPr>
          <w:trHeight w:val="244"/>
        </w:trPr>
        <w:tc>
          <w:tcPr>
            <w:tcW w:w="408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Obligations of U.S. government</w:t>
            </w:r>
          </w:p>
        </w:tc>
        <w:tc>
          <w:tcPr>
            <w:tcW w:w="240" w:type="dxa"/>
            <w:vAlign w:val="bottom"/>
            <w:shd w:val="clear" w:color="auto" w:fill="E0E7ED"/>
          </w:tcPr>
          <w:p>
            <w:pPr>
              <w:spacing w:after="0"/>
              <w:rPr>
                <w:sz w:val="21"/>
                <w:szCs w:val="21"/>
                <w:color w:val="auto"/>
              </w:rPr>
            </w:pPr>
          </w:p>
        </w:tc>
        <w:tc>
          <w:tcPr>
            <w:tcW w:w="86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160" w:type="dxa"/>
            <w:vAlign w:val="bottom"/>
            <w:shd w:val="clear" w:color="auto" w:fill="E0E7ED"/>
          </w:tcPr>
          <w:p>
            <w:pPr>
              <w:spacing w:after="0"/>
              <w:rPr>
                <w:sz w:val="21"/>
                <w:szCs w:val="21"/>
                <w:color w:val="auto"/>
              </w:rPr>
            </w:pPr>
          </w:p>
        </w:tc>
        <w:tc>
          <w:tcPr>
            <w:tcW w:w="94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180" w:type="dxa"/>
            <w:vAlign w:val="bottom"/>
            <w:shd w:val="clear" w:color="auto" w:fill="E0E7ED"/>
          </w:tcPr>
          <w:p>
            <w:pPr>
              <w:spacing w:after="0"/>
              <w:rPr>
                <w:sz w:val="21"/>
                <w:szCs w:val="21"/>
                <w:color w:val="auto"/>
              </w:rPr>
            </w:pPr>
          </w:p>
        </w:tc>
        <w:tc>
          <w:tcPr>
            <w:tcW w:w="900" w:type="dxa"/>
            <w:vAlign w:val="bottom"/>
            <w:shd w:val="clear" w:color="auto" w:fill="E0E7ED"/>
          </w:tcPr>
          <w:p>
            <w:pPr>
              <w:spacing w:after="0"/>
              <w:rPr>
                <w:sz w:val="21"/>
                <w:szCs w:val="21"/>
                <w:color w:val="auto"/>
              </w:rPr>
            </w:pPr>
          </w:p>
        </w:tc>
        <w:tc>
          <w:tcPr>
            <w:tcW w:w="40" w:type="dxa"/>
            <w:vAlign w:val="bottom"/>
            <w:shd w:val="clear" w:color="auto" w:fill="E0E7ED"/>
          </w:tcPr>
          <w:p>
            <w:pPr>
              <w:spacing w:after="0"/>
              <w:rPr>
                <w:sz w:val="21"/>
                <w:szCs w:val="21"/>
                <w:color w:val="auto"/>
              </w:rPr>
            </w:pPr>
          </w:p>
        </w:tc>
        <w:tc>
          <w:tcPr>
            <w:tcW w:w="40" w:type="dxa"/>
            <w:vAlign w:val="bottom"/>
            <w:shd w:val="clear" w:color="auto" w:fill="E0E7ED"/>
          </w:tcPr>
          <w:p>
            <w:pPr>
              <w:spacing w:after="0"/>
              <w:rPr>
                <w:sz w:val="21"/>
                <w:szCs w:val="21"/>
                <w:color w:val="auto"/>
              </w:rPr>
            </w:pPr>
          </w:p>
        </w:tc>
        <w:tc>
          <w:tcPr>
            <w:tcW w:w="40" w:type="dxa"/>
            <w:vAlign w:val="bottom"/>
            <w:shd w:val="clear" w:color="auto" w:fill="E0E7ED"/>
          </w:tcPr>
          <w:p>
            <w:pPr>
              <w:spacing w:after="0"/>
              <w:rPr>
                <w:sz w:val="21"/>
                <w:szCs w:val="21"/>
                <w:color w:val="auto"/>
              </w:rPr>
            </w:pPr>
          </w:p>
        </w:tc>
        <w:tc>
          <w:tcPr>
            <w:tcW w:w="140" w:type="dxa"/>
            <w:vAlign w:val="bottom"/>
            <w:shd w:val="clear" w:color="auto" w:fill="E0E7ED"/>
          </w:tcPr>
          <w:p>
            <w:pPr>
              <w:spacing w:after="0"/>
              <w:rPr>
                <w:sz w:val="21"/>
                <w:szCs w:val="21"/>
                <w:color w:val="auto"/>
              </w:rPr>
            </w:pPr>
          </w:p>
        </w:tc>
        <w:tc>
          <w:tcPr>
            <w:tcW w:w="940" w:type="dxa"/>
            <w:vAlign w:val="bottom"/>
            <w:shd w:val="clear" w:color="auto" w:fill="E0E7ED"/>
          </w:tcPr>
          <w:p>
            <w:pPr>
              <w:spacing w:after="0"/>
              <w:rPr>
                <w:sz w:val="21"/>
                <w:szCs w:val="21"/>
                <w:color w:val="auto"/>
              </w:rPr>
            </w:pPr>
          </w:p>
        </w:tc>
        <w:tc>
          <w:tcPr>
            <w:tcW w:w="40" w:type="dxa"/>
            <w:vAlign w:val="bottom"/>
            <w:shd w:val="clear" w:color="auto" w:fill="E0E7ED"/>
          </w:tcPr>
          <w:p>
            <w:pPr>
              <w:spacing w:after="0"/>
              <w:rPr>
                <w:sz w:val="21"/>
                <w:szCs w:val="21"/>
                <w:color w:val="auto"/>
              </w:rPr>
            </w:pPr>
          </w:p>
        </w:tc>
        <w:tc>
          <w:tcPr>
            <w:tcW w:w="40" w:type="dxa"/>
            <w:vAlign w:val="bottom"/>
            <w:shd w:val="clear" w:color="auto" w:fill="E0E7ED"/>
          </w:tcPr>
          <w:p>
            <w:pPr>
              <w:spacing w:after="0"/>
              <w:rPr>
                <w:sz w:val="21"/>
                <w:szCs w:val="21"/>
                <w:color w:val="auto"/>
              </w:rPr>
            </w:pPr>
          </w:p>
        </w:tc>
        <w:tc>
          <w:tcPr>
            <w:tcW w:w="40" w:type="dxa"/>
            <w:vAlign w:val="bottom"/>
            <w:shd w:val="clear" w:color="auto" w:fill="E0E7ED"/>
          </w:tcPr>
          <w:p>
            <w:pPr>
              <w:spacing w:after="0"/>
              <w:rPr>
                <w:sz w:val="21"/>
                <w:szCs w:val="21"/>
                <w:color w:val="auto"/>
              </w:rPr>
            </w:pPr>
          </w:p>
        </w:tc>
        <w:tc>
          <w:tcPr>
            <w:tcW w:w="200" w:type="dxa"/>
            <w:vAlign w:val="bottom"/>
            <w:shd w:val="clear" w:color="auto" w:fill="E0E7ED"/>
          </w:tcPr>
          <w:p>
            <w:pPr>
              <w:spacing w:after="0"/>
              <w:rPr>
                <w:sz w:val="21"/>
                <w:szCs w:val="21"/>
                <w:color w:val="auto"/>
              </w:rPr>
            </w:pPr>
          </w:p>
        </w:tc>
        <w:tc>
          <w:tcPr>
            <w:tcW w:w="92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160" w:type="dxa"/>
            <w:vAlign w:val="bottom"/>
            <w:shd w:val="clear" w:color="auto" w:fill="E0E7ED"/>
          </w:tcPr>
          <w:p>
            <w:pPr>
              <w:spacing w:after="0"/>
              <w:rPr>
                <w:sz w:val="21"/>
                <w:szCs w:val="21"/>
                <w:color w:val="auto"/>
              </w:rPr>
            </w:pPr>
          </w:p>
        </w:tc>
        <w:tc>
          <w:tcPr>
            <w:tcW w:w="960" w:type="dxa"/>
            <w:vAlign w:val="bottom"/>
            <w:shd w:val="clear" w:color="auto" w:fill="E0E7ED"/>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408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corporations and agencies</w:t>
            </w:r>
          </w:p>
        </w:tc>
        <w:tc>
          <w:tcPr>
            <w:tcW w:w="240" w:type="dxa"/>
            <w:vAlign w:val="bottom"/>
            <w:shd w:val="clear" w:color="auto" w:fill="E0E7ED"/>
          </w:tcPr>
          <w:p>
            <w:pPr>
              <w:spacing w:after="0"/>
              <w:rPr>
                <w:sz w:val="21"/>
                <w:szCs w:val="21"/>
                <w:color w:val="auto"/>
              </w:rPr>
            </w:pPr>
          </w:p>
        </w:tc>
        <w:tc>
          <w:tcPr>
            <w:tcW w:w="940" w:type="dxa"/>
            <w:vAlign w:val="bottom"/>
            <w:gridSpan w:val="2"/>
            <w:shd w:val="clear" w:color="auto" w:fill="E0E7ED"/>
          </w:tcPr>
          <w:p>
            <w:pPr>
              <w:jc w:val="right"/>
              <w:ind w:right="180"/>
              <w:spacing w:after="0"/>
              <w:rPr>
                <w:sz w:val="20"/>
                <w:szCs w:val="20"/>
                <w:color w:val="auto"/>
              </w:rPr>
            </w:pPr>
            <w:r>
              <w:rPr>
                <w:rFonts w:ascii="Verdana" w:cs="Verdana" w:eastAsia="Verdana" w:hAnsi="Verdana"/>
                <w:sz w:val="18"/>
                <w:szCs w:val="18"/>
                <w:color w:val="auto"/>
              </w:rPr>
              <w:t>—</w:t>
            </w:r>
          </w:p>
        </w:tc>
        <w:tc>
          <w:tcPr>
            <w:tcW w:w="160" w:type="dxa"/>
            <w:vAlign w:val="bottom"/>
            <w:shd w:val="clear" w:color="auto" w:fill="E0E7ED"/>
          </w:tcPr>
          <w:p>
            <w:pPr>
              <w:spacing w:after="0"/>
              <w:rPr>
                <w:sz w:val="21"/>
                <w:szCs w:val="21"/>
                <w:color w:val="auto"/>
              </w:rPr>
            </w:pPr>
          </w:p>
        </w:tc>
        <w:tc>
          <w:tcPr>
            <w:tcW w:w="1020" w:type="dxa"/>
            <w:vAlign w:val="bottom"/>
            <w:gridSpan w:val="2"/>
            <w:shd w:val="clear" w:color="auto" w:fill="E0E7ED"/>
          </w:tcPr>
          <w:p>
            <w:pPr>
              <w:ind w:left="660"/>
              <w:spacing w:after="0"/>
              <w:rPr>
                <w:sz w:val="20"/>
                <w:szCs w:val="20"/>
                <w:color w:val="auto"/>
              </w:rPr>
            </w:pPr>
            <w:r>
              <w:rPr>
                <w:rFonts w:ascii="Verdana" w:cs="Verdana" w:eastAsia="Verdana" w:hAnsi="Verdana"/>
                <w:sz w:val="18"/>
                <w:szCs w:val="18"/>
                <w:color w:val="auto"/>
              </w:rPr>
              <w:t>—</w:t>
            </w:r>
          </w:p>
        </w:tc>
        <w:tc>
          <w:tcPr>
            <w:tcW w:w="80" w:type="dxa"/>
            <w:vAlign w:val="bottom"/>
            <w:shd w:val="clear" w:color="auto" w:fill="E0E7ED"/>
          </w:tcPr>
          <w:p>
            <w:pPr>
              <w:spacing w:after="0"/>
              <w:rPr>
                <w:sz w:val="21"/>
                <w:szCs w:val="21"/>
                <w:color w:val="auto"/>
              </w:rPr>
            </w:pPr>
          </w:p>
        </w:tc>
        <w:tc>
          <w:tcPr>
            <w:tcW w:w="180" w:type="dxa"/>
            <w:vAlign w:val="bottom"/>
            <w:shd w:val="clear" w:color="auto" w:fill="E0E7ED"/>
          </w:tcPr>
          <w:p>
            <w:pPr>
              <w:spacing w:after="0"/>
              <w:rPr>
                <w:sz w:val="21"/>
                <w:szCs w:val="21"/>
                <w:color w:val="auto"/>
              </w:rPr>
            </w:pPr>
          </w:p>
        </w:tc>
        <w:tc>
          <w:tcPr>
            <w:tcW w:w="900" w:type="dxa"/>
            <w:vAlign w:val="bottom"/>
            <w:shd w:val="clear" w:color="auto" w:fill="E0E7ED"/>
          </w:tcPr>
          <w:p>
            <w:pPr>
              <w:jc w:val="right"/>
              <w:ind w:right="22"/>
              <w:spacing w:after="0"/>
              <w:rPr>
                <w:sz w:val="20"/>
                <w:szCs w:val="20"/>
                <w:color w:val="auto"/>
              </w:rPr>
            </w:pPr>
            <w:r>
              <w:rPr>
                <w:rFonts w:ascii="Verdana" w:cs="Verdana" w:eastAsia="Verdana" w:hAnsi="Verdana"/>
                <w:sz w:val="18"/>
                <w:szCs w:val="18"/>
                <w:color w:val="auto"/>
              </w:rPr>
              <w:t>5,709</w:t>
            </w:r>
          </w:p>
        </w:tc>
        <w:tc>
          <w:tcPr>
            <w:tcW w:w="40" w:type="dxa"/>
            <w:vAlign w:val="bottom"/>
            <w:shd w:val="clear" w:color="auto" w:fill="E0E7ED"/>
          </w:tcPr>
          <w:p>
            <w:pPr>
              <w:spacing w:after="0"/>
              <w:rPr>
                <w:sz w:val="21"/>
                <w:szCs w:val="21"/>
                <w:color w:val="auto"/>
              </w:rPr>
            </w:pPr>
          </w:p>
        </w:tc>
        <w:tc>
          <w:tcPr>
            <w:tcW w:w="40" w:type="dxa"/>
            <w:vAlign w:val="bottom"/>
            <w:shd w:val="clear" w:color="auto" w:fill="E0E7ED"/>
          </w:tcPr>
          <w:p>
            <w:pPr>
              <w:spacing w:after="0"/>
              <w:rPr>
                <w:sz w:val="21"/>
                <w:szCs w:val="21"/>
                <w:color w:val="auto"/>
              </w:rPr>
            </w:pPr>
          </w:p>
        </w:tc>
        <w:tc>
          <w:tcPr>
            <w:tcW w:w="40" w:type="dxa"/>
            <w:vAlign w:val="bottom"/>
            <w:shd w:val="clear" w:color="auto" w:fill="E0E7ED"/>
          </w:tcPr>
          <w:p>
            <w:pPr>
              <w:spacing w:after="0"/>
              <w:rPr>
                <w:sz w:val="21"/>
                <w:szCs w:val="21"/>
                <w:color w:val="auto"/>
              </w:rPr>
            </w:pPr>
          </w:p>
        </w:tc>
        <w:tc>
          <w:tcPr>
            <w:tcW w:w="140" w:type="dxa"/>
            <w:vAlign w:val="bottom"/>
            <w:shd w:val="clear" w:color="auto" w:fill="E0E7ED"/>
          </w:tcPr>
          <w:p>
            <w:pPr>
              <w:spacing w:after="0"/>
              <w:rPr>
                <w:sz w:val="21"/>
                <w:szCs w:val="21"/>
                <w:color w:val="auto"/>
              </w:rPr>
            </w:pPr>
          </w:p>
        </w:tc>
        <w:tc>
          <w:tcPr>
            <w:tcW w:w="9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(58)</w:t>
            </w:r>
          </w:p>
        </w:tc>
        <w:tc>
          <w:tcPr>
            <w:tcW w:w="40" w:type="dxa"/>
            <w:vAlign w:val="bottom"/>
            <w:shd w:val="clear" w:color="auto" w:fill="E0E7ED"/>
          </w:tcPr>
          <w:p>
            <w:pPr>
              <w:spacing w:after="0"/>
              <w:rPr>
                <w:sz w:val="21"/>
                <w:szCs w:val="21"/>
                <w:color w:val="auto"/>
              </w:rPr>
            </w:pPr>
          </w:p>
        </w:tc>
        <w:tc>
          <w:tcPr>
            <w:tcW w:w="40" w:type="dxa"/>
            <w:vAlign w:val="bottom"/>
            <w:shd w:val="clear" w:color="auto" w:fill="E0E7ED"/>
          </w:tcPr>
          <w:p>
            <w:pPr>
              <w:spacing w:after="0"/>
              <w:rPr>
                <w:sz w:val="21"/>
                <w:szCs w:val="21"/>
                <w:color w:val="auto"/>
              </w:rPr>
            </w:pPr>
          </w:p>
        </w:tc>
        <w:tc>
          <w:tcPr>
            <w:tcW w:w="40" w:type="dxa"/>
            <w:vAlign w:val="bottom"/>
            <w:shd w:val="clear" w:color="auto" w:fill="E0E7ED"/>
          </w:tcPr>
          <w:p>
            <w:pPr>
              <w:spacing w:after="0"/>
              <w:rPr>
                <w:sz w:val="21"/>
                <w:szCs w:val="21"/>
                <w:color w:val="auto"/>
              </w:rPr>
            </w:pPr>
          </w:p>
        </w:tc>
        <w:tc>
          <w:tcPr>
            <w:tcW w:w="200" w:type="dxa"/>
            <w:vAlign w:val="bottom"/>
            <w:shd w:val="clear" w:color="auto" w:fill="E0E7ED"/>
          </w:tcPr>
          <w:p>
            <w:pPr>
              <w:spacing w:after="0"/>
              <w:rPr>
                <w:sz w:val="21"/>
                <w:szCs w:val="21"/>
                <w:color w:val="auto"/>
              </w:rPr>
            </w:pPr>
          </w:p>
        </w:tc>
        <w:tc>
          <w:tcPr>
            <w:tcW w:w="920" w:type="dxa"/>
            <w:vAlign w:val="bottom"/>
            <w:shd w:val="clear" w:color="auto" w:fill="E0E7ED"/>
          </w:tcPr>
          <w:p>
            <w:pPr>
              <w:jc w:val="right"/>
              <w:ind w:right="21"/>
              <w:spacing w:after="0"/>
              <w:rPr>
                <w:sz w:val="20"/>
                <w:szCs w:val="20"/>
                <w:color w:val="auto"/>
              </w:rPr>
            </w:pPr>
            <w:r>
              <w:rPr>
                <w:rFonts w:ascii="Verdana" w:cs="Verdana" w:eastAsia="Verdana" w:hAnsi="Verdana"/>
                <w:sz w:val="18"/>
                <w:szCs w:val="18"/>
                <w:color w:val="auto"/>
              </w:rPr>
              <w:t>5,709</w:t>
            </w:r>
          </w:p>
        </w:tc>
        <w:tc>
          <w:tcPr>
            <w:tcW w:w="80" w:type="dxa"/>
            <w:vAlign w:val="bottom"/>
            <w:shd w:val="clear" w:color="auto" w:fill="E0E7ED"/>
          </w:tcPr>
          <w:p>
            <w:pPr>
              <w:spacing w:after="0"/>
              <w:rPr>
                <w:sz w:val="21"/>
                <w:szCs w:val="21"/>
                <w:color w:val="auto"/>
              </w:rPr>
            </w:pPr>
          </w:p>
        </w:tc>
        <w:tc>
          <w:tcPr>
            <w:tcW w:w="160" w:type="dxa"/>
            <w:vAlign w:val="bottom"/>
            <w:shd w:val="clear" w:color="auto" w:fill="E0E7ED"/>
          </w:tcPr>
          <w:p>
            <w:pPr>
              <w:spacing w:after="0"/>
              <w:rPr>
                <w:sz w:val="21"/>
                <w:szCs w:val="21"/>
                <w:color w:val="auto"/>
              </w:rPr>
            </w:pPr>
          </w:p>
        </w:tc>
        <w:tc>
          <w:tcPr>
            <w:tcW w:w="96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(58)</w:t>
            </w:r>
          </w:p>
        </w:tc>
        <w:tc>
          <w:tcPr>
            <w:tcW w:w="0" w:type="dxa"/>
            <w:vAlign w:val="bottom"/>
          </w:tcPr>
          <w:p>
            <w:pPr>
              <w:spacing w:after="0"/>
              <w:rPr>
                <w:sz w:val="1"/>
                <w:szCs w:val="1"/>
                <w:color w:val="auto"/>
              </w:rPr>
            </w:pPr>
          </w:p>
        </w:tc>
      </w:tr>
      <w:tr>
        <w:trPr>
          <w:trHeight w:val="238"/>
        </w:trPr>
        <w:tc>
          <w:tcPr>
            <w:tcW w:w="4080" w:type="dxa"/>
            <w:vAlign w:val="bottom"/>
          </w:tcPr>
          <w:p>
            <w:pPr>
              <w:ind w:left="180"/>
              <w:spacing w:after="0"/>
              <w:rPr>
                <w:sz w:val="20"/>
                <w:szCs w:val="20"/>
                <w:color w:val="auto"/>
              </w:rPr>
            </w:pPr>
            <w:r>
              <w:rPr>
                <w:rFonts w:ascii="Verdana" w:cs="Verdana" w:eastAsia="Verdana" w:hAnsi="Verdana"/>
                <w:sz w:val="18"/>
                <w:szCs w:val="18"/>
                <w:color w:val="auto"/>
              </w:rPr>
              <w:t>Obligations of states and political</w:t>
            </w: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4080" w:type="dxa"/>
            <w:vAlign w:val="bottom"/>
          </w:tcPr>
          <w:p>
            <w:pPr>
              <w:ind w:left="180"/>
              <w:spacing w:after="0"/>
              <w:rPr>
                <w:sz w:val="20"/>
                <w:szCs w:val="20"/>
                <w:color w:val="auto"/>
              </w:rPr>
            </w:pPr>
            <w:r>
              <w:rPr>
                <w:rFonts w:ascii="Verdana" w:cs="Verdana" w:eastAsia="Verdana" w:hAnsi="Verdana"/>
                <w:sz w:val="18"/>
                <w:szCs w:val="18"/>
                <w:color w:val="auto"/>
              </w:rPr>
              <w:t>subdivisions</w:t>
            </w:r>
          </w:p>
        </w:tc>
        <w:tc>
          <w:tcPr>
            <w:tcW w:w="240" w:type="dxa"/>
            <w:vAlign w:val="bottom"/>
          </w:tcPr>
          <w:p>
            <w:pPr>
              <w:spacing w:after="0"/>
              <w:rPr>
                <w:sz w:val="21"/>
                <w:szCs w:val="21"/>
                <w:color w:val="auto"/>
              </w:rPr>
            </w:pPr>
          </w:p>
        </w:tc>
        <w:tc>
          <w:tcPr>
            <w:tcW w:w="860" w:type="dxa"/>
            <w:vAlign w:val="bottom"/>
          </w:tcPr>
          <w:p>
            <w:pPr>
              <w:jc w:val="right"/>
              <w:ind w:right="17"/>
              <w:spacing w:after="0"/>
              <w:rPr>
                <w:sz w:val="20"/>
                <w:szCs w:val="20"/>
                <w:color w:val="auto"/>
              </w:rPr>
            </w:pPr>
            <w:r>
              <w:rPr>
                <w:rFonts w:ascii="Verdana" w:cs="Verdana" w:eastAsia="Verdana" w:hAnsi="Verdana"/>
                <w:sz w:val="18"/>
                <w:szCs w:val="18"/>
                <w:color w:val="auto"/>
              </w:rPr>
              <w:t>11,442</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Verdana" w:cs="Verdana" w:eastAsia="Verdana" w:hAnsi="Verdana"/>
                <w:sz w:val="18"/>
                <w:szCs w:val="18"/>
                <w:color w:val="auto"/>
              </w:rPr>
              <w:t>(54)</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jc w:val="right"/>
              <w:ind w:right="22"/>
              <w:spacing w:after="0"/>
              <w:rPr>
                <w:sz w:val="20"/>
                <w:szCs w:val="20"/>
                <w:color w:val="auto"/>
              </w:rPr>
            </w:pPr>
            <w:r>
              <w:rPr>
                <w:rFonts w:ascii="Verdana" w:cs="Verdana" w:eastAsia="Verdana" w:hAnsi="Verdana"/>
                <w:sz w:val="18"/>
                <w:szCs w:val="18"/>
                <w:color w:val="auto"/>
              </w:rPr>
              <w:t>146,797</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Verdana" w:cs="Verdana" w:eastAsia="Verdana" w:hAnsi="Verdana"/>
                <w:sz w:val="18"/>
                <w:szCs w:val="18"/>
                <w:color w:val="auto"/>
              </w:rPr>
              <w:t>(17,972)</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21"/>
              <w:spacing w:after="0"/>
              <w:rPr>
                <w:sz w:val="20"/>
                <w:szCs w:val="20"/>
                <w:color w:val="auto"/>
              </w:rPr>
            </w:pPr>
            <w:r>
              <w:rPr>
                <w:rFonts w:ascii="Verdana" w:cs="Verdana" w:eastAsia="Verdana" w:hAnsi="Verdana"/>
                <w:sz w:val="18"/>
                <w:szCs w:val="18"/>
                <w:color w:val="auto"/>
              </w:rPr>
              <w:t>158,239</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Verdana" w:cs="Verdana" w:eastAsia="Verdana" w:hAnsi="Verdana"/>
                <w:sz w:val="18"/>
                <w:szCs w:val="18"/>
                <w:color w:val="auto"/>
              </w:rPr>
              <w:t>(18,026)</w:t>
            </w:r>
          </w:p>
        </w:tc>
        <w:tc>
          <w:tcPr>
            <w:tcW w:w="0" w:type="dxa"/>
            <w:vAlign w:val="bottom"/>
          </w:tcPr>
          <w:p>
            <w:pPr>
              <w:spacing w:after="0"/>
              <w:rPr>
                <w:sz w:val="1"/>
                <w:szCs w:val="1"/>
                <w:color w:val="auto"/>
              </w:rPr>
            </w:pPr>
          </w:p>
        </w:tc>
      </w:tr>
      <w:tr>
        <w:trPr>
          <w:trHeight w:val="277"/>
        </w:trPr>
        <w:tc>
          <w:tcPr>
            <w:tcW w:w="408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Asset-backed securities</w:t>
            </w:r>
          </w:p>
        </w:tc>
        <w:tc>
          <w:tcPr>
            <w:tcW w:w="240" w:type="dxa"/>
            <w:vAlign w:val="bottom"/>
            <w:shd w:val="clear" w:color="auto" w:fill="E0E7ED"/>
          </w:tcPr>
          <w:p>
            <w:pPr>
              <w:spacing w:after="0"/>
              <w:rPr>
                <w:sz w:val="24"/>
                <w:szCs w:val="24"/>
                <w:color w:val="auto"/>
              </w:rPr>
            </w:pPr>
          </w:p>
        </w:tc>
        <w:tc>
          <w:tcPr>
            <w:tcW w:w="940" w:type="dxa"/>
            <w:vAlign w:val="bottom"/>
            <w:gridSpan w:val="2"/>
            <w:shd w:val="clear" w:color="auto" w:fill="E0E7ED"/>
          </w:tcPr>
          <w:p>
            <w:pPr>
              <w:jc w:val="right"/>
              <w:ind w:right="180"/>
              <w:spacing w:after="0"/>
              <w:rPr>
                <w:sz w:val="20"/>
                <w:szCs w:val="20"/>
                <w:color w:val="auto"/>
              </w:rPr>
            </w:pPr>
            <w:r>
              <w:rPr>
                <w:rFonts w:ascii="Verdana" w:cs="Verdana" w:eastAsia="Verdana" w:hAnsi="Verdana"/>
                <w:sz w:val="18"/>
                <w:szCs w:val="18"/>
                <w:color w:val="auto"/>
              </w:rPr>
              <w:t>—</w:t>
            </w:r>
          </w:p>
        </w:tc>
        <w:tc>
          <w:tcPr>
            <w:tcW w:w="160" w:type="dxa"/>
            <w:vAlign w:val="bottom"/>
            <w:shd w:val="clear" w:color="auto" w:fill="E0E7ED"/>
          </w:tcPr>
          <w:p>
            <w:pPr>
              <w:spacing w:after="0"/>
              <w:rPr>
                <w:sz w:val="24"/>
                <w:szCs w:val="24"/>
                <w:color w:val="auto"/>
              </w:rPr>
            </w:pPr>
          </w:p>
        </w:tc>
        <w:tc>
          <w:tcPr>
            <w:tcW w:w="1020" w:type="dxa"/>
            <w:vAlign w:val="bottom"/>
            <w:gridSpan w:val="2"/>
            <w:shd w:val="clear" w:color="auto" w:fill="E0E7ED"/>
          </w:tcPr>
          <w:p>
            <w:pPr>
              <w:ind w:left="660"/>
              <w:spacing w:after="0"/>
              <w:rPr>
                <w:sz w:val="20"/>
                <w:szCs w:val="20"/>
                <w:color w:val="auto"/>
              </w:rPr>
            </w:pPr>
            <w:r>
              <w:rPr>
                <w:rFonts w:ascii="Verdana" w:cs="Verdana" w:eastAsia="Verdana" w:hAnsi="Verdana"/>
                <w:sz w:val="18"/>
                <w:szCs w:val="18"/>
                <w:color w:val="auto"/>
              </w:rPr>
              <w:t>—</w:t>
            </w:r>
          </w:p>
        </w:tc>
        <w:tc>
          <w:tcPr>
            <w:tcW w:w="80" w:type="dxa"/>
            <w:vAlign w:val="bottom"/>
            <w:shd w:val="clear" w:color="auto" w:fill="E0E7ED"/>
          </w:tcPr>
          <w:p>
            <w:pPr>
              <w:spacing w:after="0"/>
              <w:rPr>
                <w:sz w:val="24"/>
                <w:szCs w:val="24"/>
                <w:color w:val="auto"/>
              </w:rPr>
            </w:pPr>
          </w:p>
        </w:tc>
        <w:tc>
          <w:tcPr>
            <w:tcW w:w="180" w:type="dxa"/>
            <w:vAlign w:val="bottom"/>
            <w:shd w:val="clear" w:color="auto" w:fill="E0E7ED"/>
          </w:tcPr>
          <w:p>
            <w:pPr>
              <w:spacing w:after="0"/>
              <w:rPr>
                <w:sz w:val="24"/>
                <w:szCs w:val="24"/>
                <w:color w:val="auto"/>
              </w:rPr>
            </w:pPr>
          </w:p>
        </w:tc>
        <w:tc>
          <w:tcPr>
            <w:tcW w:w="900" w:type="dxa"/>
            <w:vAlign w:val="bottom"/>
            <w:shd w:val="clear" w:color="auto" w:fill="E0E7ED"/>
          </w:tcPr>
          <w:p>
            <w:pPr>
              <w:jc w:val="right"/>
              <w:ind w:right="22"/>
              <w:spacing w:after="0"/>
              <w:rPr>
                <w:sz w:val="20"/>
                <w:szCs w:val="20"/>
                <w:color w:val="auto"/>
              </w:rPr>
            </w:pPr>
            <w:r>
              <w:rPr>
                <w:rFonts w:ascii="Verdana" w:cs="Verdana" w:eastAsia="Verdana" w:hAnsi="Verdana"/>
                <w:sz w:val="18"/>
                <w:szCs w:val="18"/>
                <w:color w:val="auto"/>
              </w:rPr>
              <w:t>468,223</w:t>
            </w:r>
          </w:p>
        </w:tc>
        <w:tc>
          <w:tcPr>
            <w:tcW w:w="40" w:type="dxa"/>
            <w:vAlign w:val="bottom"/>
            <w:shd w:val="clear" w:color="auto" w:fill="E0E7ED"/>
          </w:tcPr>
          <w:p>
            <w:pPr>
              <w:spacing w:after="0"/>
              <w:rPr>
                <w:sz w:val="24"/>
                <w:szCs w:val="24"/>
                <w:color w:val="auto"/>
              </w:rPr>
            </w:pPr>
          </w:p>
        </w:tc>
        <w:tc>
          <w:tcPr>
            <w:tcW w:w="40" w:type="dxa"/>
            <w:vAlign w:val="bottom"/>
            <w:shd w:val="clear" w:color="auto" w:fill="E0E7ED"/>
          </w:tcPr>
          <w:p>
            <w:pPr>
              <w:spacing w:after="0"/>
              <w:rPr>
                <w:sz w:val="24"/>
                <w:szCs w:val="24"/>
                <w:color w:val="auto"/>
              </w:rPr>
            </w:pPr>
          </w:p>
        </w:tc>
        <w:tc>
          <w:tcPr>
            <w:tcW w:w="40" w:type="dxa"/>
            <w:vAlign w:val="bottom"/>
            <w:shd w:val="clear" w:color="auto" w:fill="E0E7ED"/>
          </w:tcPr>
          <w:p>
            <w:pPr>
              <w:spacing w:after="0"/>
              <w:rPr>
                <w:sz w:val="24"/>
                <w:szCs w:val="24"/>
                <w:color w:val="auto"/>
              </w:rPr>
            </w:pPr>
          </w:p>
        </w:tc>
        <w:tc>
          <w:tcPr>
            <w:tcW w:w="140" w:type="dxa"/>
            <w:vAlign w:val="bottom"/>
            <w:shd w:val="clear" w:color="auto" w:fill="E0E7ED"/>
          </w:tcPr>
          <w:p>
            <w:pPr>
              <w:spacing w:after="0"/>
              <w:rPr>
                <w:sz w:val="24"/>
                <w:szCs w:val="24"/>
                <w:color w:val="auto"/>
              </w:rPr>
            </w:pPr>
          </w:p>
        </w:tc>
        <w:tc>
          <w:tcPr>
            <w:tcW w:w="9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(1,823)</w:t>
            </w:r>
          </w:p>
        </w:tc>
        <w:tc>
          <w:tcPr>
            <w:tcW w:w="40" w:type="dxa"/>
            <w:vAlign w:val="bottom"/>
            <w:shd w:val="clear" w:color="auto" w:fill="E0E7ED"/>
          </w:tcPr>
          <w:p>
            <w:pPr>
              <w:spacing w:after="0"/>
              <w:rPr>
                <w:sz w:val="24"/>
                <w:szCs w:val="24"/>
                <w:color w:val="auto"/>
              </w:rPr>
            </w:pPr>
          </w:p>
        </w:tc>
        <w:tc>
          <w:tcPr>
            <w:tcW w:w="40" w:type="dxa"/>
            <w:vAlign w:val="bottom"/>
            <w:shd w:val="clear" w:color="auto" w:fill="E0E7ED"/>
          </w:tcPr>
          <w:p>
            <w:pPr>
              <w:spacing w:after="0"/>
              <w:rPr>
                <w:sz w:val="24"/>
                <w:szCs w:val="24"/>
                <w:color w:val="auto"/>
              </w:rPr>
            </w:pPr>
          </w:p>
        </w:tc>
        <w:tc>
          <w:tcPr>
            <w:tcW w:w="40" w:type="dxa"/>
            <w:vAlign w:val="bottom"/>
            <w:shd w:val="clear" w:color="auto" w:fill="E0E7ED"/>
          </w:tcPr>
          <w:p>
            <w:pPr>
              <w:spacing w:after="0"/>
              <w:rPr>
                <w:sz w:val="24"/>
                <w:szCs w:val="24"/>
                <w:color w:val="auto"/>
              </w:rPr>
            </w:pPr>
          </w:p>
        </w:tc>
        <w:tc>
          <w:tcPr>
            <w:tcW w:w="200" w:type="dxa"/>
            <w:vAlign w:val="bottom"/>
            <w:shd w:val="clear" w:color="auto" w:fill="E0E7ED"/>
          </w:tcPr>
          <w:p>
            <w:pPr>
              <w:spacing w:after="0"/>
              <w:rPr>
                <w:sz w:val="24"/>
                <w:szCs w:val="24"/>
                <w:color w:val="auto"/>
              </w:rPr>
            </w:pPr>
          </w:p>
        </w:tc>
        <w:tc>
          <w:tcPr>
            <w:tcW w:w="920" w:type="dxa"/>
            <w:vAlign w:val="bottom"/>
            <w:shd w:val="clear" w:color="auto" w:fill="E0E7ED"/>
          </w:tcPr>
          <w:p>
            <w:pPr>
              <w:jc w:val="right"/>
              <w:ind w:right="21"/>
              <w:spacing w:after="0"/>
              <w:rPr>
                <w:sz w:val="20"/>
                <w:szCs w:val="20"/>
                <w:color w:val="auto"/>
              </w:rPr>
            </w:pPr>
            <w:r>
              <w:rPr>
                <w:rFonts w:ascii="Verdana" w:cs="Verdana" w:eastAsia="Verdana" w:hAnsi="Verdana"/>
                <w:sz w:val="18"/>
                <w:szCs w:val="18"/>
                <w:color w:val="auto"/>
              </w:rPr>
              <w:t>468,223</w:t>
            </w:r>
          </w:p>
        </w:tc>
        <w:tc>
          <w:tcPr>
            <w:tcW w:w="80" w:type="dxa"/>
            <w:vAlign w:val="bottom"/>
            <w:shd w:val="clear" w:color="auto" w:fill="E0E7ED"/>
          </w:tcPr>
          <w:p>
            <w:pPr>
              <w:spacing w:after="0"/>
              <w:rPr>
                <w:sz w:val="24"/>
                <w:szCs w:val="24"/>
                <w:color w:val="auto"/>
              </w:rPr>
            </w:pPr>
          </w:p>
        </w:tc>
        <w:tc>
          <w:tcPr>
            <w:tcW w:w="160" w:type="dxa"/>
            <w:vAlign w:val="bottom"/>
            <w:shd w:val="clear" w:color="auto" w:fill="E0E7ED"/>
          </w:tcPr>
          <w:p>
            <w:pPr>
              <w:spacing w:after="0"/>
              <w:rPr>
                <w:sz w:val="24"/>
                <w:szCs w:val="24"/>
                <w:color w:val="auto"/>
              </w:rPr>
            </w:pPr>
          </w:p>
        </w:tc>
        <w:tc>
          <w:tcPr>
            <w:tcW w:w="96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(1,823)</w:t>
            </w:r>
          </w:p>
        </w:tc>
        <w:tc>
          <w:tcPr>
            <w:tcW w:w="0" w:type="dxa"/>
            <w:vAlign w:val="bottom"/>
          </w:tcPr>
          <w:p>
            <w:pPr>
              <w:spacing w:after="0"/>
              <w:rPr>
                <w:sz w:val="1"/>
                <w:szCs w:val="1"/>
                <w:color w:val="auto"/>
              </w:rPr>
            </w:pPr>
          </w:p>
        </w:tc>
      </w:tr>
      <w:tr>
        <w:trPr>
          <w:trHeight w:val="263"/>
        </w:trPr>
        <w:tc>
          <w:tcPr>
            <w:tcW w:w="4080" w:type="dxa"/>
            <w:vAlign w:val="bottom"/>
          </w:tcPr>
          <w:p>
            <w:pPr>
              <w:ind w:left="180"/>
              <w:spacing w:after="0"/>
              <w:rPr>
                <w:sz w:val="20"/>
                <w:szCs w:val="20"/>
                <w:color w:val="auto"/>
              </w:rPr>
            </w:pPr>
            <w:r>
              <w:rPr>
                <w:rFonts w:ascii="Verdana" w:cs="Verdana" w:eastAsia="Verdana" w:hAnsi="Verdana"/>
                <w:sz w:val="18"/>
                <w:szCs w:val="18"/>
                <w:color w:val="auto"/>
              </w:rPr>
              <w:t>Commercial mortgage-backed securities</w:t>
            </w:r>
          </w:p>
        </w:tc>
        <w:tc>
          <w:tcPr>
            <w:tcW w:w="240" w:type="dxa"/>
            <w:vAlign w:val="bottom"/>
          </w:tcPr>
          <w:p>
            <w:pPr>
              <w:spacing w:after="0"/>
              <w:rPr>
                <w:sz w:val="22"/>
                <w:szCs w:val="22"/>
                <w:color w:val="auto"/>
              </w:rPr>
            </w:pPr>
          </w:p>
        </w:tc>
        <w:tc>
          <w:tcPr>
            <w:tcW w:w="940" w:type="dxa"/>
            <w:vAlign w:val="bottom"/>
            <w:gridSpan w:val="2"/>
          </w:tcPr>
          <w:p>
            <w:pPr>
              <w:jc w:val="right"/>
              <w:ind w:right="180"/>
              <w:spacing w:after="0"/>
              <w:rPr>
                <w:sz w:val="20"/>
                <w:szCs w:val="20"/>
                <w:color w:val="auto"/>
              </w:rPr>
            </w:pPr>
            <w:r>
              <w:rPr>
                <w:rFonts w:ascii="Verdana" w:cs="Verdana" w:eastAsia="Verdana" w:hAnsi="Verdana"/>
                <w:sz w:val="18"/>
                <w:szCs w:val="18"/>
                <w:color w:val="auto"/>
              </w:rPr>
              <w:t>—</w:t>
            </w:r>
          </w:p>
        </w:tc>
        <w:tc>
          <w:tcPr>
            <w:tcW w:w="160" w:type="dxa"/>
            <w:vAlign w:val="bottom"/>
          </w:tcPr>
          <w:p>
            <w:pPr>
              <w:spacing w:after="0"/>
              <w:rPr>
                <w:sz w:val="22"/>
                <w:szCs w:val="22"/>
                <w:color w:val="auto"/>
              </w:rPr>
            </w:pPr>
          </w:p>
        </w:tc>
        <w:tc>
          <w:tcPr>
            <w:tcW w:w="1020" w:type="dxa"/>
            <w:vAlign w:val="bottom"/>
            <w:gridSpan w:val="2"/>
          </w:tcPr>
          <w:p>
            <w:pPr>
              <w:ind w:left="660"/>
              <w:spacing w:after="0"/>
              <w:rPr>
                <w:sz w:val="20"/>
                <w:szCs w:val="20"/>
                <w:color w:val="auto"/>
              </w:rPr>
            </w:pPr>
            <w:r>
              <w:rPr>
                <w:rFonts w:ascii="Verdana" w:cs="Verdana" w:eastAsia="Verdana" w:hAnsi="Verdana"/>
                <w:sz w:val="18"/>
                <w:szCs w:val="18"/>
                <w:color w:val="auto"/>
              </w:rPr>
              <w:t>—</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jc w:val="right"/>
              <w:ind w:right="22"/>
              <w:spacing w:after="0"/>
              <w:rPr>
                <w:sz w:val="20"/>
                <w:szCs w:val="20"/>
                <w:color w:val="auto"/>
              </w:rPr>
            </w:pPr>
            <w:r>
              <w:rPr>
                <w:rFonts w:ascii="Verdana" w:cs="Verdana" w:eastAsia="Verdana" w:hAnsi="Verdana"/>
                <w:sz w:val="18"/>
                <w:szCs w:val="18"/>
                <w:color w:val="auto"/>
              </w:rPr>
              <w:t>103,509</w:t>
            </w: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Verdana" w:cs="Verdana" w:eastAsia="Verdana" w:hAnsi="Verdana"/>
                <w:sz w:val="18"/>
                <w:szCs w:val="18"/>
                <w:color w:val="auto"/>
              </w:rPr>
              <w:t>(15,535)</w:t>
            </w: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ind w:right="21"/>
              <w:spacing w:after="0"/>
              <w:rPr>
                <w:sz w:val="20"/>
                <w:szCs w:val="20"/>
                <w:color w:val="auto"/>
              </w:rPr>
            </w:pPr>
            <w:r>
              <w:rPr>
                <w:rFonts w:ascii="Verdana" w:cs="Verdana" w:eastAsia="Verdana" w:hAnsi="Verdana"/>
                <w:sz w:val="18"/>
                <w:szCs w:val="18"/>
                <w:color w:val="auto"/>
              </w:rPr>
              <w:t>103,509</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Verdana" w:cs="Verdana" w:eastAsia="Verdana" w:hAnsi="Verdana"/>
                <w:sz w:val="18"/>
                <w:szCs w:val="18"/>
                <w:color w:val="auto"/>
              </w:rPr>
              <w:t>(15,535)</w:t>
            </w:r>
          </w:p>
        </w:tc>
        <w:tc>
          <w:tcPr>
            <w:tcW w:w="0" w:type="dxa"/>
            <w:vAlign w:val="bottom"/>
          </w:tcPr>
          <w:p>
            <w:pPr>
              <w:spacing w:after="0"/>
              <w:rPr>
                <w:sz w:val="1"/>
                <w:szCs w:val="1"/>
                <w:color w:val="auto"/>
              </w:rPr>
            </w:pPr>
          </w:p>
        </w:tc>
      </w:tr>
      <w:tr>
        <w:trPr>
          <w:trHeight w:val="277"/>
        </w:trPr>
        <w:tc>
          <w:tcPr>
            <w:tcW w:w="408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Residential mortgage-backed securities</w:t>
            </w:r>
          </w:p>
        </w:tc>
        <w:tc>
          <w:tcPr>
            <w:tcW w:w="240" w:type="dxa"/>
            <w:vAlign w:val="bottom"/>
            <w:shd w:val="clear" w:color="auto" w:fill="E0E7ED"/>
          </w:tcPr>
          <w:p>
            <w:pPr>
              <w:spacing w:after="0"/>
              <w:rPr>
                <w:sz w:val="24"/>
                <w:szCs w:val="24"/>
                <w:color w:val="auto"/>
              </w:rPr>
            </w:pPr>
          </w:p>
        </w:tc>
        <w:tc>
          <w:tcPr>
            <w:tcW w:w="860" w:type="dxa"/>
            <w:vAlign w:val="bottom"/>
            <w:shd w:val="clear" w:color="auto" w:fill="E0E7ED"/>
          </w:tcPr>
          <w:p>
            <w:pPr>
              <w:jc w:val="right"/>
              <w:ind w:right="17"/>
              <w:spacing w:after="0"/>
              <w:rPr>
                <w:sz w:val="20"/>
                <w:szCs w:val="20"/>
                <w:color w:val="auto"/>
              </w:rPr>
            </w:pPr>
            <w:r>
              <w:rPr>
                <w:rFonts w:ascii="Verdana" w:cs="Verdana" w:eastAsia="Verdana" w:hAnsi="Verdana"/>
                <w:sz w:val="18"/>
                <w:szCs w:val="18"/>
                <w:color w:val="auto"/>
              </w:rPr>
              <w:t>141</w:t>
            </w:r>
          </w:p>
        </w:tc>
        <w:tc>
          <w:tcPr>
            <w:tcW w:w="80" w:type="dxa"/>
            <w:vAlign w:val="bottom"/>
            <w:shd w:val="clear" w:color="auto" w:fill="E0E7ED"/>
          </w:tcPr>
          <w:p>
            <w:pPr>
              <w:spacing w:after="0"/>
              <w:rPr>
                <w:sz w:val="24"/>
                <w:szCs w:val="24"/>
                <w:color w:val="auto"/>
              </w:rPr>
            </w:pPr>
          </w:p>
        </w:tc>
        <w:tc>
          <w:tcPr>
            <w:tcW w:w="160" w:type="dxa"/>
            <w:vAlign w:val="bottom"/>
            <w:shd w:val="clear" w:color="auto" w:fill="E0E7ED"/>
          </w:tcPr>
          <w:p>
            <w:pPr>
              <w:spacing w:after="0"/>
              <w:rPr>
                <w:sz w:val="24"/>
                <w:szCs w:val="24"/>
                <w:color w:val="auto"/>
              </w:rPr>
            </w:pPr>
          </w:p>
        </w:tc>
        <w:tc>
          <w:tcPr>
            <w:tcW w:w="9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w:t>
            </w:r>
          </w:p>
        </w:tc>
        <w:tc>
          <w:tcPr>
            <w:tcW w:w="80" w:type="dxa"/>
            <w:vAlign w:val="bottom"/>
            <w:shd w:val="clear" w:color="auto" w:fill="E0E7ED"/>
          </w:tcPr>
          <w:p>
            <w:pPr>
              <w:spacing w:after="0"/>
              <w:rPr>
                <w:sz w:val="24"/>
                <w:szCs w:val="24"/>
                <w:color w:val="auto"/>
              </w:rPr>
            </w:pPr>
          </w:p>
        </w:tc>
        <w:tc>
          <w:tcPr>
            <w:tcW w:w="1160" w:type="dxa"/>
            <w:vAlign w:val="bottom"/>
            <w:gridSpan w:val="3"/>
            <w:shd w:val="clear" w:color="auto" w:fill="E0E7ED"/>
          </w:tcPr>
          <w:p>
            <w:pPr>
              <w:jc w:val="right"/>
              <w:ind w:right="22"/>
              <w:spacing w:after="0"/>
              <w:rPr>
                <w:sz w:val="20"/>
                <w:szCs w:val="20"/>
                <w:color w:val="auto"/>
              </w:rPr>
            </w:pPr>
            <w:r>
              <w:rPr>
                <w:rFonts w:ascii="Verdana" w:cs="Verdana" w:eastAsia="Verdana" w:hAnsi="Verdana"/>
                <w:sz w:val="18"/>
                <w:szCs w:val="18"/>
                <w:color w:val="auto"/>
              </w:rPr>
              <w:t>1,110,906</w:t>
            </w:r>
          </w:p>
        </w:tc>
        <w:tc>
          <w:tcPr>
            <w:tcW w:w="40" w:type="dxa"/>
            <w:vAlign w:val="bottom"/>
            <w:shd w:val="clear" w:color="auto" w:fill="E0E7ED"/>
          </w:tcPr>
          <w:p>
            <w:pPr>
              <w:spacing w:after="0"/>
              <w:rPr>
                <w:sz w:val="24"/>
                <w:szCs w:val="24"/>
                <w:color w:val="auto"/>
              </w:rPr>
            </w:pPr>
          </w:p>
        </w:tc>
        <w:tc>
          <w:tcPr>
            <w:tcW w:w="40" w:type="dxa"/>
            <w:vAlign w:val="bottom"/>
            <w:shd w:val="clear" w:color="auto" w:fill="E0E7ED"/>
          </w:tcPr>
          <w:p>
            <w:pPr>
              <w:spacing w:after="0"/>
              <w:rPr>
                <w:sz w:val="24"/>
                <w:szCs w:val="24"/>
                <w:color w:val="auto"/>
              </w:rPr>
            </w:pPr>
          </w:p>
        </w:tc>
        <w:tc>
          <w:tcPr>
            <w:tcW w:w="40" w:type="dxa"/>
            <w:vAlign w:val="bottom"/>
            <w:shd w:val="clear" w:color="auto" w:fill="E0E7ED"/>
          </w:tcPr>
          <w:p>
            <w:pPr>
              <w:spacing w:after="0"/>
              <w:rPr>
                <w:sz w:val="24"/>
                <w:szCs w:val="24"/>
                <w:color w:val="auto"/>
              </w:rPr>
            </w:pPr>
          </w:p>
        </w:tc>
        <w:tc>
          <w:tcPr>
            <w:tcW w:w="140" w:type="dxa"/>
            <w:vAlign w:val="bottom"/>
            <w:shd w:val="clear" w:color="auto" w:fill="E0E7ED"/>
          </w:tcPr>
          <w:p>
            <w:pPr>
              <w:spacing w:after="0"/>
              <w:rPr>
                <w:sz w:val="24"/>
                <w:szCs w:val="24"/>
                <w:color w:val="auto"/>
              </w:rPr>
            </w:pPr>
          </w:p>
        </w:tc>
        <w:tc>
          <w:tcPr>
            <w:tcW w:w="9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w w:val="95"/>
              </w:rPr>
              <w:t>(195,546)</w:t>
            </w:r>
          </w:p>
        </w:tc>
        <w:tc>
          <w:tcPr>
            <w:tcW w:w="40" w:type="dxa"/>
            <w:vAlign w:val="bottom"/>
            <w:shd w:val="clear" w:color="auto" w:fill="E0E7ED"/>
          </w:tcPr>
          <w:p>
            <w:pPr>
              <w:spacing w:after="0"/>
              <w:rPr>
                <w:sz w:val="24"/>
                <w:szCs w:val="24"/>
                <w:color w:val="auto"/>
              </w:rPr>
            </w:pPr>
          </w:p>
        </w:tc>
        <w:tc>
          <w:tcPr>
            <w:tcW w:w="40" w:type="dxa"/>
            <w:vAlign w:val="bottom"/>
            <w:shd w:val="clear" w:color="auto" w:fill="E0E7ED"/>
          </w:tcPr>
          <w:p>
            <w:pPr>
              <w:spacing w:after="0"/>
              <w:rPr>
                <w:sz w:val="24"/>
                <w:szCs w:val="24"/>
                <w:color w:val="auto"/>
              </w:rPr>
            </w:pPr>
          </w:p>
        </w:tc>
        <w:tc>
          <w:tcPr>
            <w:tcW w:w="1160" w:type="dxa"/>
            <w:vAlign w:val="bottom"/>
            <w:gridSpan w:val="3"/>
            <w:shd w:val="clear" w:color="auto" w:fill="E0E7ED"/>
          </w:tcPr>
          <w:p>
            <w:pPr>
              <w:jc w:val="right"/>
              <w:ind w:right="21"/>
              <w:spacing w:after="0"/>
              <w:rPr>
                <w:sz w:val="20"/>
                <w:szCs w:val="20"/>
                <w:color w:val="auto"/>
              </w:rPr>
            </w:pPr>
            <w:r>
              <w:rPr>
                <w:rFonts w:ascii="Verdana" w:cs="Verdana" w:eastAsia="Verdana" w:hAnsi="Verdana"/>
                <w:sz w:val="18"/>
                <w:szCs w:val="18"/>
                <w:color w:val="auto"/>
              </w:rPr>
              <w:t>1,111,047</w:t>
            </w:r>
          </w:p>
        </w:tc>
        <w:tc>
          <w:tcPr>
            <w:tcW w:w="80" w:type="dxa"/>
            <w:vAlign w:val="bottom"/>
            <w:shd w:val="clear" w:color="auto" w:fill="E0E7ED"/>
          </w:tcPr>
          <w:p>
            <w:pPr>
              <w:spacing w:after="0"/>
              <w:rPr>
                <w:sz w:val="24"/>
                <w:szCs w:val="24"/>
                <w:color w:val="auto"/>
              </w:rPr>
            </w:pPr>
          </w:p>
        </w:tc>
        <w:tc>
          <w:tcPr>
            <w:tcW w:w="160" w:type="dxa"/>
            <w:vAlign w:val="bottom"/>
            <w:shd w:val="clear" w:color="auto" w:fill="E0E7ED"/>
          </w:tcPr>
          <w:p>
            <w:pPr>
              <w:spacing w:after="0"/>
              <w:rPr>
                <w:sz w:val="24"/>
                <w:szCs w:val="24"/>
                <w:color w:val="auto"/>
              </w:rPr>
            </w:pPr>
          </w:p>
        </w:tc>
        <w:tc>
          <w:tcPr>
            <w:tcW w:w="96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(195,547)</w:t>
            </w:r>
          </w:p>
        </w:tc>
        <w:tc>
          <w:tcPr>
            <w:tcW w:w="0" w:type="dxa"/>
            <w:vAlign w:val="bottom"/>
          </w:tcPr>
          <w:p>
            <w:pPr>
              <w:spacing w:after="0"/>
              <w:rPr>
                <w:sz w:val="1"/>
                <w:szCs w:val="1"/>
                <w:color w:val="auto"/>
              </w:rPr>
            </w:pPr>
          </w:p>
        </w:tc>
      </w:tr>
      <w:tr>
        <w:trPr>
          <w:trHeight w:val="263"/>
        </w:trPr>
        <w:tc>
          <w:tcPr>
            <w:tcW w:w="4080" w:type="dxa"/>
            <w:vAlign w:val="bottom"/>
            <w:tcBorders>
              <w:bottom w:val="single" w:sz="8" w:color="E0E7ED"/>
            </w:tcBorders>
          </w:tcPr>
          <w:p>
            <w:pPr>
              <w:ind w:left="180"/>
              <w:spacing w:after="0"/>
              <w:rPr>
                <w:sz w:val="20"/>
                <w:szCs w:val="20"/>
                <w:color w:val="auto"/>
              </w:rPr>
            </w:pPr>
            <w:r>
              <w:rPr>
                <w:rFonts w:ascii="Verdana" w:cs="Verdana" w:eastAsia="Verdana" w:hAnsi="Verdana"/>
                <w:sz w:val="18"/>
                <w:szCs w:val="18"/>
                <w:color w:val="auto"/>
              </w:rPr>
              <w:t>Corporate debt securities</w:t>
            </w: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7"/>
              <w:spacing w:after="0"/>
              <w:rPr>
                <w:sz w:val="20"/>
                <w:szCs w:val="20"/>
                <w:color w:val="auto"/>
              </w:rPr>
            </w:pPr>
            <w:r>
              <w:rPr>
                <w:rFonts w:ascii="Verdana" w:cs="Verdana" w:eastAsia="Verdana" w:hAnsi="Verdana"/>
                <w:sz w:val="18"/>
                <w:szCs w:val="18"/>
                <w:color w:val="auto"/>
              </w:rPr>
              <w:t>1,450</w:t>
            </w:r>
          </w:p>
        </w:tc>
        <w:tc>
          <w:tcPr>
            <w:tcW w:w="80" w:type="dxa"/>
            <w:vAlign w:val="bottom"/>
            <w:tcBorders>
              <w:bottom w:val="single" w:sz="8" w:color="E0E7ED"/>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(10)</w:t>
            </w:r>
          </w:p>
        </w:tc>
        <w:tc>
          <w:tcPr>
            <w:tcW w:w="80" w:type="dxa"/>
            <w:vAlign w:val="bottom"/>
            <w:tcBorders>
              <w:bottom w:val="single" w:sz="8" w:color="E0E7ED"/>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2"/>
              <w:spacing w:after="0"/>
              <w:rPr>
                <w:sz w:val="20"/>
                <w:szCs w:val="20"/>
                <w:color w:val="auto"/>
              </w:rPr>
            </w:pPr>
            <w:r>
              <w:rPr>
                <w:rFonts w:ascii="Verdana" w:cs="Verdana" w:eastAsia="Verdana" w:hAnsi="Verdana"/>
                <w:sz w:val="18"/>
                <w:szCs w:val="18"/>
                <w:color w:val="auto"/>
              </w:rPr>
              <w:t>198,694</w:t>
            </w:r>
          </w:p>
        </w:tc>
        <w:tc>
          <w:tcPr>
            <w:tcW w:w="40" w:type="dxa"/>
            <w:vAlign w:val="bottom"/>
            <w:tcBorders>
              <w:bottom w:val="single" w:sz="8" w:color="E0E7ED"/>
            </w:tcBorders>
          </w:tcPr>
          <w:p>
            <w:pPr>
              <w:spacing w:after="0"/>
              <w:rPr>
                <w:sz w:val="22"/>
                <w:szCs w:val="22"/>
                <w:color w:val="auto"/>
              </w:rPr>
            </w:pPr>
          </w:p>
        </w:tc>
        <w:tc>
          <w:tcPr>
            <w:tcW w:w="40" w:type="dxa"/>
            <w:vAlign w:val="bottom"/>
            <w:tcBorders>
              <w:bottom w:val="single" w:sz="8" w:color="E0E7ED"/>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(16,161)</w:t>
            </w:r>
          </w:p>
        </w:tc>
        <w:tc>
          <w:tcPr>
            <w:tcW w:w="40" w:type="dxa"/>
            <w:vAlign w:val="bottom"/>
            <w:tcBorders>
              <w:bottom w:val="single" w:sz="8" w:color="E0E7ED"/>
            </w:tcBorders>
          </w:tcPr>
          <w:p>
            <w:pPr>
              <w:spacing w:after="0"/>
              <w:rPr>
                <w:sz w:val="22"/>
                <w:szCs w:val="22"/>
                <w:color w:val="auto"/>
              </w:rPr>
            </w:pPr>
          </w:p>
        </w:tc>
        <w:tc>
          <w:tcPr>
            <w:tcW w:w="40" w:type="dxa"/>
            <w:vAlign w:val="bottom"/>
            <w:tcBorders>
              <w:bottom w:val="single" w:sz="8" w:color="E0E7ED"/>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1"/>
              <w:spacing w:after="0"/>
              <w:rPr>
                <w:sz w:val="20"/>
                <w:szCs w:val="20"/>
                <w:color w:val="auto"/>
              </w:rPr>
            </w:pPr>
            <w:r>
              <w:rPr>
                <w:rFonts w:ascii="Verdana" w:cs="Verdana" w:eastAsia="Verdana" w:hAnsi="Verdana"/>
                <w:sz w:val="18"/>
                <w:szCs w:val="18"/>
                <w:color w:val="auto"/>
              </w:rPr>
              <w:t>200,144</w:t>
            </w:r>
          </w:p>
        </w:tc>
        <w:tc>
          <w:tcPr>
            <w:tcW w:w="80" w:type="dxa"/>
            <w:vAlign w:val="bottom"/>
            <w:tcBorders>
              <w:bottom w:val="single" w:sz="8" w:color="E0E7ED"/>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(16,171)</w:t>
            </w:r>
          </w:p>
        </w:tc>
        <w:tc>
          <w:tcPr>
            <w:tcW w:w="0" w:type="dxa"/>
            <w:vAlign w:val="bottom"/>
          </w:tcPr>
          <w:p>
            <w:pPr>
              <w:spacing w:after="0"/>
              <w:rPr>
                <w:sz w:val="1"/>
                <w:szCs w:val="1"/>
                <w:color w:val="auto"/>
              </w:rPr>
            </w:pPr>
          </w:p>
        </w:tc>
      </w:tr>
      <w:tr>
        <w:trPr>
          <w:trHeight w:val="224"/>
        </w:trPr>
        <w:tc>
          <w:tcPr>
            <w:tcW w:w="408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Debt securities available for sale with gross</w:t>
            </w:r>
          </w:p>
        </w:tc>
        <w:tc>
          <w:tcPr>
            <w:tcW w:w="240" w:type="dxa"/>
            <w:vAlign w:val="bottom"/>
            <w:vMerge w:val="restart"/>
            <w:shd w:val="clear" w:color="auto" w:fill="E0E7ED"/>
          </w:tcPr>
          <w:p>
            <w:pPr>
              <w:jc w:val="right"/>
              <w:ind w:right="10"/>
              <w:spacing w:after="0"/>
              <w:rPr>
                <w:sz w:val="20"/>
                <w:szCs w:val="20"/>
                <w:color w:val="auto"/>
              </w:rPr>
            </w:pPr>
            <w:r>
              <w:rPr>
                <w:rFonts w:ascii="Verdana" w:cs="Verdana" w:eastAsia="Verdana" w:hAnsi="Verdana"/>
                <w:sz w:val="18"/>
                <w:szCs w:val="18"/>
                <w:color w:val="auto"/>
              </w:rPr>
              <w:t>$</w:t>
            </w:r>
          </w:p>
        </w:tc>
        <w:tc>
          <w:tcPr>
            <w:tcW w:w="860" w:type="dxa"/>
            <w:vAlign w:val="bottom"/>
            <w:vMerge w:val="restart"/>
            <w:shd w:val="clear" w:color="auto" w:fill="E0E7ED"/>
          </w:tcPr>
          <w:p>
            <w:pPr>
              <w:jc w:val="right"/>
              <w:ind w:right="17"/>
              <w:spacing w:after="0"/>
              <w:rPr>
                <w:sz w:val="20"/>
                <w:szCs w:val="20"/>
                <w:color w:val="auto"/>
              </w:rPr>
            </w:pPr>
            <w:r>
              <w:rPr>
                <w:rFonts w:ascii="Verdana" w:cs="Verdana" w:eastAsia="Verdana" w:hAnsi="Verdana"/>
                <w:sz w:val="18"/>
                <w:szCs w:val="18"/>
                <w:color w:val="auto"/>
              </w:rPr>
              <w:t>13,033</w:t>
            </w:r>
          </w:p>
        </w:tc>
        <w:tc>
          <w:tcPr>
            <w:tcW w:w="80" w:type="dxa"/>
            <w:vAlign w:val="bottom"/>
            <w:shd w:val="clear" w:color="auto" w:fill="E0E7ED"/>
          </w:tcPr>
          <w:p>
            <w:pPr>
              <w:spacing w:after="0"/>
              <w:rPr>
                <w:sz w:val="19"/>
                <w:szCs w:val="19"/>
                <w:color w:val="auto"/>
              </w:rPr>
            </w:pPr>
          </w:p>
        </w:tc>
        <w:tc>
          <w:tcPr>
            <w:tcW w:w="160" w:type="dxa"/>
            <w:vAlign w:val="bottom"/>
            <w:vMerge w:val="restart"/>
            <w:shd w:val="clear" w:color="auto" w:fill="E0E7ED"/>
          </w:tcPr>
          <w:p>
            <w:pPr>
              <w:jc w:val="right"/>
              <w:spacing w:after="0"/>
              <w:rPr>
                <w:sz w:val="20"/>
                <w:szCs w:val="20"/>
                <w:color w:val="auto"/>
              </w:rPr>
            </w:pPr>
            <w:r>
              <w:rPr>
                <w:rFonts w:ascii="Verdana" w:cs="Verdana" w:eastAsia="Verdana" w:hAnsi="Verdana"/>
                <w:sz w:val="18"/>
                <w:szCs w:val="18"/>
                <w:color w:val="auto"/>
              </w:rPr>
              <w:t>$</w:t>
            </w:r>
          </w:p>
        </w:tc>
        <w:tc>
          <w:tcPr>
            <w:tcW w:w="940" w:type="dxa"/>
            <w:vAlign w:val="bottom"/>
            <w:vMerge w:val="restart"/>
            <w:shd w:val="clear" w:color="auto" w:fill="E0E7ED"/>
          </w:tcPr>
          <w:p>
            <w:pPr>
              <w:jc w:val="right"/>
              <w:spacing w:after="0"/>
              <w:rPr>
                <w:sz w:val="20"/>
                <w:szCs w:val="20"/>
                <w:color w:val="auto"/>
              </w:rPr>
            </w:pPr>
            <w:r>
              <w:rPr>
                <w:rFonts w:ascii="Verdana" w:cs="Verdana" w:eastAsia="Verdana" w:hAnsi="Verdana"/>
                <w:sz w:val="18"/>
                <w:szCs w:val="18"/>
                <w:color w:val="auto"/>
              </w:rPr>
              <w:t>(65)</w:t>
            </w:r>
          </w:p>
        </w:tc>
        <w:tc>
          <w:tcPr>
            <w:tcW w:w="80" w:type="dxa"/>
            <w:vAlign w:val="bottom"/>
            <w:shd w:val="clear" w:color="auto" w:fill="E0E7ED"/>
          </w:tcPr>
          <w:p>
            <w:pPr>
              <w:spacing w:after="0"/>
              <w:rPr>
                <w:sz w:val="19"/>
                <w:szCs w:val="19"/>
                <w:color w:val="auto"/>
              </w:rPr>
            </w:pPr>
          </w:p>
        </w:tc>
        <w:tc>
          <w:tcPr>
            <w:tcW w:w="1160" w:type="dxa"/>
            <w:vAlign w:val="bottom"/>
            <w:gridSpan w:val="3"/>
            <w:vMerge w:val="restart"/>
            <w:shd w:val="clear" w:color="auto" w:fill="E0E7ED"/>
          </w:tcPr>
          <w:p>
            <w:pPr>
              <w:jc w:val="right"/>
              <w:ind w:right="22"/>
              <w:spacing w:after="0"/>
              <w:rPr>
                <w:sz w:val="20"/>
                <w:szCs w:val="20"/>
                <w:color w:val="auto"/>
              </w:rPr>
            </w:pPr>
            <w:r>
              <w:rPr>
                <w:rFonts w:ascii="Verdana" w:cs="Verdana" w:eastAsia="Verdana" w:hAnsi="Verdana"/>
                <w:sz w:val="18"/>
                <w:szCs w:val="18"/>
                <w:u w:val="single" w:color="auto"/>
                <w:color w:val="auto"/>
                <w:w w:val="99"/>
              </w:rPr>
              <w:t>$</w:t>
            </w:r>
            <w:r>
              <w:rPr>
                <w:rFonts w:ascii="Verdana" w:cs="Verdana" w:eastAsia="Verdana" w:hAnsi="Verdana"/>
                <w:sz w:val="18"/>
                <w:szCs w:val="18"/>
                <w:color w:val="auto"/>
                <w:w w:val="99"/>
              </w:rPr>
              <w:t>2,049,784</w:t>
            </w:r>
          </w:p>
        </w:tc>
        <w:tc>
          <w:tcPr>
            <w:tcW w:w="40" w:type="dxa"/>
            <w:vAlign w:val="bottom"/>
            <w:shd w:val="clear" w:color="auto" w:fill="E0E7ED"/>
          </w:tcPr>
          <w:p>
            <w:pPr>
              <w:spacing w:after="0"/>
              <w:rPr>
                <w:sz w:val="19"/>
                <w:szCs w:val="19"/>
                <w:color w:val="auto"/>
              </w:rPr>
            </w:pPr>
          </w:p>
        </w:tc>
        <w:tc>
          <w:tcPr>
            <w:tcW w:w="40" w:type="dxa"/>
            <w:vAlign w:val="bottom"/>
            <w:shd w:val="clear" w:color="auto" w:fill="E0E7ED"/>
          </w:tcPr>
          <w:p>
            <w:pPr>
              <w:spacing w:after="0"/>
              <w:rPr>
                <w:sz w:val="19"/>
                <w:szCs w:val="19"/>
                <w:color w:val="auto"/>
              </w:rPr>
            </w:pPr>
          </w:p>
        </w:tc>
        <w:tc>
          <w:tcPr>
            <w:tcW w:w="1120" w:type="dxa"/>
            <w:vAlign w:val="bottom"/>
            <w:gridSpan w:val="3"/>
            <w:vMerge w:val="restart"/>
            <w:shd w:val="clear" w:color="auto" w:fill="E0E7ED"/>
          </w:tcPr>
          <w:p>
            <w:pPr>
              <w:jc w:val="right"/>
              <w:spacing w:after="0"/>
              <w:rPr>
                <w:sz w:val="20"/>
                <w:szCs w:val="20"/>
                <w:color w:val="auto"/>
              </w:rPr>
            </w:pPr>
            <w:r>
              <w:rPr>
                <w:rFonts w:ascii="Verdana" w:cs="Verdana" w:eastAsia="Verdana" w:hAnsi="Verdana"/>
                <w:sz w:val="18"/>
                <w:szCs w:val="18"/>
                <w:color w:val="auto"/>
                <w:w w:val="96"/>
              </w:rPr>
              <w:t>$ (247,180)</w:t>
            </w:r>
          </w:p>
        </w:tc>
        <w:tc>
          <w:tcPr>
            <w:tcW w:w="40" w:type="dxa"/>
            <w:vAlign w:val="bottom"/>
            <w:shd w:val="clear" w:color="auto" w:fill="E0E7ED"/>
          </w:tcPr>
          <w:p>
            <w:pPr>
              <w:spacing w:after="0"/>
              <w:rPr>
                <w:sz w:val="19"/>
                <w:szCs w:val="19"/>
                <w:color w:val="auto"/>
              </w:rPr>
            </w:pPr>
          </w:p>
        </w:tc>
        <w:tc>
          <w:tcPr>
            <w:tcW w:w="40" w:type="dxa"/>
            <w:vAlign w:val="bottom"/>
            <w:shd w:val="clear" w:color="auto" w:fill="E0E7ED"/>
          </w:tcPr>
          <w:p>
            <w:pPr>
              <w:spacing w:after="0"/>
              <w:rPr>
                <w:sz w:val="19"/>
                <w:szCs w:val="19"/>
                <w:color w:val="auto"/>
              </w:rPr>
            </w:pPr>
          </w:p>
        </w:tc>
        <w:tc>
          <w:tcPr>
            <w:tcW w:w="1160" w:type="dxa"/>
            <w:vAlign w:val="bottom"/>
            <w:gridSpan w:val="3"/>
            <w:vMerge w:val="restart"/>
            <w:shd w:val="clear" w:color="auto" w:fill="E0E7ED"/>
          </w:tcPr>
          <w:p>
            <w:pPr>
              <w:jc w:val="right"/>
              <w:ind w:right="21"/>
              <w:spacing w:after="0"/>
              <w:rPr>
                <w:sz w:val="20"/>
                <w:szCs w:val="20"/>
                <w:color w:val="auto"/>
              </w:rPr>
            </w:pPr>
            <w:r>
              <w:rPr>
                <w:rFonts w:ascii="Verdana" w:cs="Verdana" w:eastAsia="Verdana" w:hAnsi="Verdana"/>
                <w:sz w:val="18"/>
                <w:szCs w:val="18"/>
                <w:u w:val="single" w:color="auto"/>
                <w:color w:val="auto"/>
                <w:w w:val="99"/>
              </w:rPr>
              <w:t>$</w:t>
            </w:r>
            <w:r>
              <w:rPr>
                <w:rFonts w:ascii="Verdana" w:cs="Verdana" w:eastAsia="Verdana" w:hAnsi="Verdana"/>
                <w:sz w:val="18"/>
                <w:szCs w:val="18"/>
                <w:color w:val="auto"/>
                <w:w w:val="99"/>
              </w:rPr>
              <w:t>2,062,817</w:t>
            </w:r>
          </w:p>
        </w:tc>
        <w:tc>
          <w:tcPr>
            <w:tcW w:w="80" w:type="dxa"/>
            <w:vAlign w:val="bottom"/>
            <w:shd w:val="clear" w:color="auto" w:fill="E0E7ED"/>
          </w:tcPr>
          <w:p>
            <w:pPr>
              <w:spacing w:after="0"/>
              <w:rPr>
                <w:sz w:val="19"/>
                <w:szCs w:val="19"/>
                <w:color w:val="auto"/>
              </w:rPr>
            </w:pPr>
          </w:p>
        </w:tc>
        <w:tc>
          <w:tcPr>
            <w:tcW w:w="1120" w:type="dxa"/>
            <w:vAlign w:val="bottom"/>
            <w:gridSpan w:val="2"/>
            <w:vMerge w:val="restart"/>
            <w:shd w:val="clear" w:color="auto" w:fill="E0E7ED"/>
          </w:tcPr>
          <w:p>
            <w:pPr>
              <w:jc w:val="right"/>
              <w:spacing w:after="0"/>
              <w:rPr>
                <w:sz w:val="20"/>
                <w:szCs w:val="20"/>
                <w:color w:val="auto"/>
              </w:rPr>
            </w:pPr>
            <w:r>
              <w:rPr>
                <w:rFonts w:ascii="Verdana" w:cs="Verdana" w:eastAsia="Verdana" w:hAnsi="Verdana"/>
                <w:sz w:val="18"/>
                <w:szCs w:val="18"/>
                <w:color w:val="auto"/>
                <w:w w:val="98"/>
              </w:rPr>
              <w:t>$ (247,245)</w:t>
            </w:r>
          </w:p>
        </w:tc>
        <w:tc>
          <w:tcPr>
            <w:tcW w:w="0" w:type="dxa"/>
            <w:vAlign w:val="bottom"/>
          </w:tcPr>
          <w:p>
            <w:pPr>
              <w:spacing w:after="0"/>
              <w:rPr>
                <w:sz w:val="1"/>
                <w:szCs w:val="1"/>
                <w:color w:val="auto"/>
              </w:rPr>
            </w:pPr>
          </w:p>
        </w:tc>
      </w:tr>
      <w:tr>
        <w:trPr>
          <w:trHeight w:val="241"/>
        </w:trPr>
        <w:tc>
          <w:tcPr>
            <w:tcW w:w="4080" w:type="dxa"/>
            <w:vAlign w:val="bottom"/>
            <w:tcBorders>
              <w:bottom w:val="single" w:sz="8" w:color="E0E7ED"/>
            </w:tcBorders>
            <w:shd w:val="clear" w:color="auto" w:fill="E0E7ED"/>
          </w:tcPr>
          <w:p>
            <w:pPr>
              <w:ind w:left="20"/>
              <w:spacing w:after="0"/>
              <w:rPr>
                <w:sz w:val="20"/>
                <w:szCs w:val="20"/>
                <w:color w:val="auto"/>
              </w:rPr>
            </w:pPr>
            <w:r>
              <w:rPr>
                <w:rFonts w:ascii="Verdana" w:cs="Verdana" w:eastAsia="Verdana" w:hAnsi="Verdana"/>
                <w:sz w:val="18"/>
                <w:szCs w:val="18"/>
                <w:color w:val="auto"/>
              </w:rPr>
              <w:t>unrealized losses</w:t>
            </w:r>
          </w:p>
        </w:tc>
        <w:tc>
          <w:tcPr>
            <w:tcW w:w="240" w:type="dxa"/>
            <w:vAlign w:val="bottom"/>
            <w:tcBorders>
              <w:bottom w:val="single" w:sz="8" w:color="auto"/>
            </w:tcBorders>
            <w:vMerge w:val="continue"/>
            <w:shd w:val="clear" w:color="auto" w:fill="E0E7ED"/>
          </w:tcPr>
          <w:p>
            <w:pPr>
              <w:spacing w:after="0"/>
              <w:rPr>
                <w:sz w:val="20"/>
                <w:szCs w:val="20"/>
                <w:color w:val="auto"/>
              </w:rPr>
            </w:pPr>
          </w:p>
        </w:tc>
        <w:tc>
          <w:tcPr>
            <w:tcW w:w="860" w:type="dxa"/>
            <w:vAlign w:val="bottom"/>
            <w:tcBorders>
              <w:bottom w:val="single" w:sz="8" w:color="auto"/>
            </w:tcBorders>
            <w:vMerge w:val="continue"/>
            <w:shd w:val="clear" w:color="auto" w:fill="E0E7ED"/>
          </w:tcPr>
          <w:p>
            <w:pPr>
              <w:spacing w:after="0"/>
              <w:rPr>
                <w:sz w:val="20"/>
                <w:szCs w:val="20"/>
                <w:color w:val="auto"/>
              </w:rPr>
            </w:pPr>
          </w:p>
        </w:tc>
        <w:tc>
          <w:tcPr>
            <w:tcW w:w="80" w:type="dxa"/>
            <w:vAlign w:val="bottom"/>
            <w:tcBorders>
              <w:bottom w:val="single" w:sz="8" w:color="E0E7ED"/>
            </w:tcBorders>
            <w:shd w:val="clear" w:color="auto" w:fill="E0E7ED"/>
          </w:tcPr>
          <w:p>
            <w:pPr>
              <w:spacing w:after="0"/>
              <w:rPr>
                <w:sz w:val="20"/>
                <w:szCs w:val="20"/>
                <w:color w:val="auto"/>
              </w:rPr>
            </w:pPr>
          </w:p>
        </w:tc>
        <w:tc>
          <w:tcPr>
            <w:tcW w:w="160" w:type="dxa"/>
            <w:vAlign w:val="bottom"/>
            <w:tcBorders>
              <w:bottom w:val="single" w:sz="8" w:color="auto"/>
            </w:tcBorders>
            <w:vMerge w:val="continue"/>
            <w:shd w:val="clear" w:color="auto" w:fill="E0E7ED"/>
          </w:tcPr>
          <w:p>
            <w:pPr>
              <w:spacing w:after="0"/>
              <w:rPr>
                <w:sz w:val="20"/>
                <w:szCs w:val="20"/>
                <w:color w:val="auto"/>
              </w:rPr>
            </w:pPr>
          </w:p>
        </w:tc>
        <w:tc>
          <w:tcPr>
            <w:tcW w:w="940" w:type="dxa"/>
            <w:vAlign w:val="bottom"/>
            <w:tcBorders>
              <w:bottom w:val="single" w:sz="8" w:color="auto"/>
            </w:tcBorders>
            <w:vMerge w:val="continue"/>
            <w:shd w:val="clear" w:color="auto" w:fill="E0E7ED"/>
          </w:tcPr>
          <w:p>
            <w:pPr>
              <w:spacing w:after="0"/>
              <w:rPr>
                <w:sz w:val="20"/>
                <w:szCs w:val="20"/>
                <w:color w:val="auto"/>
              </w:rPr>
            </w:pPr>
          </w:p>
        </w:tc>
        <w:tc>
          <w:tcPr>
            <w:tcW w:w="80" w:type="dxa"/>
            <w:vAlign w:val="bottom"/>
            <w:tcBorders>
              <w:bottom w:val="single" w:sz="8" w:color="E0E7ED"/>
            </w:tcBorders>
            <w:shd w:val="clear" w:color="auto" w:fill="E0E7ED"/>
          </w:tcPr>
          <w:p>
            <w:pPr>
              <w:spacing w:after="0"/>
              <w:rPr>
                <w:sz w:val="20"/>
                <w:szCs w:val="20"/>
                <w:color w:val="auto"/>
              </w:rPr>
            </w:pPr>
          </w:p>
        </w:tc>
        <w:tc>
          <w:tcPr>
            <w:tcW w:w="1160" w:type="dxa"/>
            <w:vAlign w:val="bottom"/>
            <w:tcBorders>
              <w:bottom w:val="single" w:sz="8" w:color="auto"/>
            </w:tcBorders>
            <w:gridSpan w:val="3"/>
            <w:vMerge w:val="continue"/>
            <w:shd w:val="clear" w:color="auto" w:fill="E0E7ED"/>
          </w:tcPr>
          <w:p>
            <w:pPr>
              <w:spacing w:after="0"/>
              <w:rPr>
                <w:sz w:val="20"/>
                <w:szCs w:val="20"/>
                <w:color w:val="auto"/>
              </w:rPr>
            </w:pPr>
          </w:p>
        </w:tc>
        <w:tc>
          <w:tcPr>
            <w:tcW w:w="40" w:type="dxa"/>
            <w:vAlign w:val="bottom"/>
            <w:tcBorders>
              <w:bottom w:val="single" w:sz="8" w:color="E0E7ED"/>
            </w:tcBorders>
            <w:shd w:val="clear" w:color="auto" w:fill="E0E7ED"/>
          </w:tcPr>
          <w:p>
            <w:pPr>
              <w:spacing w:after="0"/>
              <w:rPr>
                <w:sz w:val="20"/>
                <w:szCs w:val="20"/>
                <w:color w:val="auto"/>
              </w:rPr>
            </w:pPr>
          </w:p>
        </w:tc>
        <w:tc>
          <w:tcPr>
            <w:tcW w:w="40" w:type="dxa"/>
            <w:vAlign w:val="bottom"/>
            <w:tcBorders>
              <w:bottom w:val="single" w:sz="8" w:color="E0E7ED"/>
            </w:tcBorders>
            <w:shd w:val="clear" w:color="auto" w:fill="E0E7ED"/>
          </w:tcPr>
          <w:p>
            <w:pPr>
              <w:spacing w:after="0"/>
              <w:rPr>
                <w:sz w:val="20"/>
                <w:szCs w:val="20"/>
                <w:color w:val="auto"/>
              </w:rPr>
            </w:pPr>
          </w:p>
        </w:tc>
        <w:tc>
          <w:tcPr>
            <w:tcW w:w="1120" w:type="dxa"/>
            <w:vAlign w:val="bottom"/>
            <w:tcBorders>
              <w:bottom w:val="single" w:sz="8" w:color="auto"/>
            </w:tcBorders>
            <w:gridSpan w:val="3"/>
            <w:vMerge w:val="continue"/>
            <w:shd w:val="clear" w:color="auto" w:fill="E0E7ED"/>
          </w:tcPr>
          <w:p>
            <w:pPr>
              <w:spacing w:after="0"/>
              <w:rPr>
                <w:sz w:val="20"/>
                <w:szCs w:val="20"/>
                <w:color w:val="auto"/>
              </w:rPr>
            </w:pPr>
          </w:p>
        </w:tc>
        <w:tc>
          <w:tcPr>
            <w:tcW w:w="40" w:type="dxa"/>
            <w:vAlign w:val="bottom"/>
            <w:tcBorders>
              <w:bottom w:val="single" w:sz="8" w:color="E0E7ED"/>
            </w:tcBorders>
            <w:shd w:val="clear" w:color="auto" w:fill="E0E7ED"/>
          </w:tcPr>
          <w:p>
            <w:pPr>
              <w:spacing w:after="0"/>
              <w:rPr>
                <w:sz w:val="20"/>
                <w:szCs w:val="20"/>
                <w:color w:val="auto"/>
              </w:rPr>
            </w:pPr>
          </w:p>
        </w:tc>
        <w:tc>
          <w:tcPr>
            <w:tcW w:w="40" w:type="dxa"/>
            <w:vAlign w:val="bottom"/>
            <w:tcBorders>
              <w:bottom w:val="single" w:sz="8" w:color="E0E7ED"/>
            </w:tcBorders>
            <w:shd w:val="clear" w:color="auto" w:fill="E0E7ED"/>
          </w:tcPr>
          <w:p>
            <w:pPr>
              <w:spacing w:after="0"/>
              <w:rPr>
                <w:sz w:val="20"/>
                <w:szCs w:val="20"/>
                <w:color w:val="auto"/>
              </w:rPr>
            </w:pPr>
          </w:p>
        </w:tc>
        <w:tc>
          <w:tcPr>
            <w:tcW w:w="1160" w:type="dxa"/>
            <w:vAlign w:val="bottom"/>
            <w:tcBorders>
              <w:bottom w:val="single" w:sz="8" w:color="auto"/>
            </w:tcBorders>
            <w:gridSpan w:val="3"/>
            <w:vMerge w:val="continue"/>
            <w:shd w:val="clear" w:color="auto" w:fill="E0E7ED"/>
          </w:tcPr>
          <w:p>
            <w:pPr>
              <w:spacing w:after="0"/>
              <w:rPr>
                <w:sz w:val="20"/>
                <w:szCs w:val="20"/>
                <w:color w:val="auto"/>
              </w:rPr>
            </w:pPr>
          </w:p>
        </w:tc>
        <w:tc>
          <w:tcPr>
            <w:tcW w:w="80" w:type="dxa"/>
            <w:vAlign w:val="bottom"/>
            <w:tcBorders>
              <w:bottom w:val="single" w:sz="8" w:color="E0E7ED"/>
            </w:tcBorders>
            <w:shd w:val="clear" w:color="auto" w:fill="E0E7ED"/>
          </w:tcPr>
          <w:p>
            <w:pPr>
              <w:spacing w:after="0"/>
              <w:rPr>
                <w:sz w:val="20"/>
                <w:szCs w:val="20"/>
                <w:color w:val="auto"/>
              </w:rPr>
            </w:pPr>
          </w:p>
        </w:tc>
        <w:tc>
          <w:tcPr>
            <w:tcW w:w="1120" w:type="dxa"/>
            <w:vAlign w:val="bottom"/>
            <w:tcBorders>
              <w:bottom w:val="single" w:sz="8" w:color="auto"/>
            </w:tcBorders>
            <w:gridSpan w:val="2"/>
            <w:vMerge w:val="continue"/>
            <w:shd w:val="clear" w:color="auto" w:fill="E0E7ED"/>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80" w:type="dxa"/>
            <w:vAlign w:val="bottom"/>
            <w:tcBorders>
              <w:top w:val="single" w:sz="8" w:color="E0E7ED"/>
            </w:tcBorders>
          </w:tcPr>
          <w:p>
            <w:pPr>
              <w:spacing w:after="0" w:line="20" w:lineRule="exact"/>
              <w:rPr>
                <w:sz w:val="1"/>
                <w:szCs w:val="1"/>
                <w:color w:val="auto"/>
              </w:rPr>
            </w:pPr>
          </w:p>
        </w:tc>
        <w:tc>
          <w:tcPr>
            <w:tcW w:w="240" w:type="dxa"/>
            <w:vAlign w:val="bottom"/>
            <w:tcBorders>
              <w:top w:val="single" w:sz="8" w:color="E0E7ED"/>
              <w:bottom w:val="single" w:sz="8" w:color="auto"/>
            </w:tcBorders>
          </w:tcPr>
          <w:p>
            <w:pPr>
              <w:spacing w:after="0" w:line="20" w:lineRule="exact"/>
              <w:rPr>
                <w:sz w:val="1"/>
                <w:szCs w:val="1"/>
                <w:color w:val="auto"/>
              </w:rPr>
            </w:pPr>
          </w:p>
        </w:tc>
        <w:tc>
          <w:tcPr>
            <w:tcW w:w="860" w:type="dxa"/>
            <w:vAlign w:val="bottom"/>
            <w:tcBorders>
              <w:top w:val="single" w:sz="8" w:color="E0E7ED"/>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160" w:type="dxa"/>
            <w:vAlign w:val="bottom"/>
            <w:tcBorders>
              <w:top w:val="single" w:sz="8" w:color="E0E7ED"/>
              <w:bottom w:val="single" w:sz="8" w:color="auto"/>
            </w:tcBorders>
          </w:tcPr>
          <w:p>
            <w:pPr>
              <w:spacing w:after="0" w:line="20" w:lineRule="exact"/>
              <w:rPr>
                <w:sz w:val="1"/>
                <w:szCs w:val="1"/>
                <w:color w:val="auto"/>
              </w:rPr>
            </w:pPr>
          </w:p>
        </w:tc>
        <w:tc>
          <w:tcPr>
            <w:tcW w:w="940" w:type="dxa"/>
            <w:vAlign w:val="bottom"/>
            <w:tcBorders>
              <w:top w:val="single" w:sz="8" w:color="E0E7ED"/>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80" w:type="dxa"/>
            <w:vAlign w:val="bottom"/>
            <w:tcBorders>
              <w:top w:val="single" w:sz="8" w:color="E0E7ED"/>
              <w:bottom w:val="single" w:sz="8" w:color="auto"/>
            </w:tcBorders>
          </w:tcPr>
          <w:p>
            <w:pPr>
              <w:spacing w:after="0" w:line="20" w:lineRule="exact"/>
              <w:rPr>
                <w:sz w:val="1"/>
                <w:szCs w:val="1"/>
                <w:color w:val="auto"/>
              </w:rPr>
            </w:pPr>
          </w:p>
        </w:tc>
        <w:tc>
          <w:tcPr>
            <w:tcW w:w="180" w:type="dxa"/>
            <w:vAlign w:val="bottom"/>
            <w:tcBorders>
              <w:top w:val="single" w:sz="8" w:color="E0E7ED"/>
              <w:bottom w:val="single" w:sz="8" w:color="auto"/>
            </w:tcBorders>
          </w:tcPr>
          <w:p>
            <w:pPr>
              <w:spacing w:after="0" w:line="20" w:lineRule="exact"/>
              <w:rPr>
                <w:sz w:val="1"/>
                <w:szCs w:val="1"/>
                <w:color w:val="auto"/>
              </w:rPr>
            </w:pPr>
          </w:p>
        </w:tc>
        <w:tc>
          <w:tcPr>
            <w:tcW w:w="900" w:type="dxa"/>
            <w:vAlign w:val="bottom"/>
            <w:tcBorders>
              <w:top w:val="single" w:sz="8" w:color="E0E7ED"/>
              <w:bottom w:val="single" w:sz="8" w:color="auto"/>
            </w:tcBorders>
          </w:tcPr>
          <w:p>
            <w:pPr>
              <w:spacing w:after="0" w:line="20" w:lineRule="exact"/>
              <w:rPr>
                <w:sz w:val="1"/>
                <w:szCs w:val="1"/>
                <w:color w:val="auto"/>
              </w:rPr>
            </w:pPr>
          </w:p>
        </w:tc>
        <w:tc>
          <w:tcPr>
            <w:tcW w:w="40" w:type="dxa"/>
            <w:vAlign w:val="bottom"/>
            <w:tcBorders>
              <w:top w:val="single" w:sz="8" w:color="E0E7ED"/>
            </w:tcBorders>
          </w:tcPr>
          <w:p>
            <w:pPr>
              <w:spacing w:after="0" w:line="20" w:lineRule="exact"/>
              <w:rPr>
                <w:sz w:val="1"/>
                <w:szCs w:val="1"/>
                <w:color w:val="auto"/>
              </w:rPr>
            </w:pPr>
          </w:p>
        </w:tc>
        <w:tc>
          <w:tcPr>
            <w:tcW w:w="40" w:type="dxa"/>
            <w:vAlign w:val="bottom"/>
            <w:tcBorders>
              <w:top w:val="single" w:sz="8" w:color="E0E7ED"/>
            </w:tcBorders>
          </w:tcPr>
          <w:p>
            <w:pPr>
              <w:spacing w:after="0" w:line="20" w:lineRule="exact"/>
              <w:rPr>
                <w:sz w:val="1"/>
                <w:szCs w:val="1"/>
                <w:color w:val="auto"/>
              </w:rPr>
            </w:pPr>
          </w:p>
        </w:tc>
        <w:tc>
          <w:tcPr>
            <w:tcW w:w="40" w:type="dxa"/>
            <w:vAlign w:val="bottom"/>
            <w:tcBorders>
              <w:top w:val="single" w:sz="8" w:color="E0E7ED"/>
              <w:bottom w:val="single" w:sz="8" w:color="auto"/>
            </w:tcBorders>
          </w:tcPr>
          <w:p>
            <w:pPr>
              <w:spacing w:after="0" w:line="20" w:lineRule="exact"/>
              <w:rPr>
                <w:sz w:val="1"/>
                <w:szCs w:val="1"/>
                <w:color w:val="auto"/>
              </w:rPr>
            </w:pPr>
          </w:p>
        </w:tc>
        <w:tc>
          <w:tcPr>
            <w:tcW w:w="1080" w:type="dxa"/>
            <w:vAlign w:val="bottom"/>
            <w:tcBorders>
              <w:top w:val="single" w:sz="8" w:color="E0E7ED"/>
              <w:bottom w:val="single" w:sz="8" w:color="auto"/>
            </w:tcBorders>
            <w:gridSpan w:val="2"/>
          </w:tcPr>
          <w:p>
            <w:pPr>
              <w:spacing w:after="0" w:line="20" w:lineRule="exact"/>
              <w:rPr>
                <w:sz w:val="1"/>
                <w:szCs w:val="1"/>
                <w:color w:val="auto"/>
              </w:rPr>
            </w:pPr>
          </w:p>
        </w:tc>
        <w:tc>
          <w:tcPr>
            <w:tcW w:w="40" w:type="dxa"/>
            <w:vAlign w:val="bottom"/>
            <w:tcBorders>
              <w:top w:val="single" w:sz="8" w:color="E0E7ED"/>
            </w:tcBorders>
          </w:tcPr>
          <w:p>
            <w:pPr>
              <w:spacing w:after="0" w:line="20" w:lineRule="exact"/>
              <w:rPr>
                <w:sz w:val="1"/>
                <w:szCs w:val="1"/>
                <w:color w:val="auto"/>
              </w:rPr>
            </w:pPr>
          </w:p>
        </w:tc>
        <w:tc>
          <w:tcPr>
            <w:tcW w:w="40" w:type="dxa"/>
            <w:vAlign w:val="bottom"/>
            <w:tcBorders>
              <w:top w:val="single" w:sz="8" w:color="E0E7ED"/>
            </w:tcBorders>
          </w:tcPr>
          <w:p>
            <w:pPr>
              <w:spacing w:after="0" w:line="20" w:lineRule="exact"/>
              <w:rPr>
                <w:sz w:val="1"/>
                <w:szCs w:val="1"/>
                <w:color w:val="auto"/>
              </w:rPr>
            </w:pPr>
          </w:p>
        </w:tc>
        <w:tc>
          <w:tcPr>
            <w:tcW w:w="40" w:type="dxa"/>
            <w:vAlign w:val="bottom"/>
            <w:tcBorders>
              <w:top w:val="single" w:sz="8" w:color="E0E7ED"/>
              <w:bottom w:val="single" w:sz="8" w:color="auto"/>
            </w:tcBorders>
          </w:tcPr>
          <w:p>
            <w:pPr>
              <w:spacing w:after="0" w:line="20" w:lineRule="exact"/>
              <w:rPr>
                <w:sz w:val="1"/>
                <w:szCs w:val="1"/>
                <w:color w:val="auto"/>
              </w:rPr>
            </w:pPr>
          </w:p>
        </w:tc>
        <w:tc>
          <w:tcPr>
            <w:tcW w:w="200" w:type="dxa"/>
            <w:vAlign w:val="bottom"/>
            <w:tcBorders>
              <w:top w:val="single" w:sz="8" w:color="E0E7ED"/>
              <w:bottom w:val="single" w:sz="8" w:color="auto"/>
            </w:tcBorders>
          </w:tcPr>
          <w:p>
            <w:pPr>
              <w:spacing w:after="0" w:line="20" w:lineRule="exact"/>
              <w:rPr>
                <w:sz w:val="1"/>
                <w:szCs w:val="1"/>
                <w:color w:val="auto"/>
              </w:rPr>
            </w:pPr>
          </w:p>
        </w:tc>
        <w:tc>
          <w:tcPr>
            <w:tcW w:w="920" w:type="dxa"/>
            <w:vAlign w:val="bottom"/>
            <w:tcBorders>
              <w:top w:val="single" w:sz="8" w:color="E0E7ED"/>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160" w:type="dxa"/>
            <w:vAlign w:val="bottom"/>
            <w:tcBorders>
              <w:top w:val="single" w:sz="8" w:color="E0E7ED"/>
              <w:bottom w:val="single" w:sz="8" w:color="auto"/>
            </w:tcBorders>
          </w:tcPr>
          <w:p>
            <w:pPr>
              <w:spacing w:after="0" w:line="20" w:lineRule="exact"/>
              <w:rPr>
                <w:sz w:val="1"/>
                <w:szCs w:val="1"/>
                <w:color w:val="auto"/>
              </w:rPr>
            </w:pPr>
          </w:p>
        </w:tc>
        <w:tc>
          <w:tcPr>
            <w:tcW w:w="960" w:type="dxa"/>
            <w:vAlign w:val="bottom"/>
            <w:tcBorders>
              <w:top w:val="single" w:sz="8" w:color="E0E7ED"/>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80" w:type="dxa"/>
            <w:vAlign w:val="bottom"/>
            <w:gridSpan w:val="8"/>
          </w:tcPr>
          <w:p>
            <w:pPr>
              <w:jc w:val="center"/>
              <w:ind w:right="220"/>
              <w:spacing w:after="0"/>
              <w:rPr>
                <w:sz w:val="20"/>
                <w:szCs w:val="20"/>
                <w:color w:val="auto"/>
              </w:rPr>
            </w:pPr>
            <w:r>
              <w:rPr>
                <w:rFonts w:ascii="Verdana" w:cs="Verdana" w:eastAsia="Verdana" w:hAnsi="Verdana"/>
                <w:sz w:val="13"/>
                <w:szCs w:val="13"/>
                <w:b w:val="1"/>
                <w:bCs w:val="1"/>
                <w:color w:val="auto"/>
                <w:w w:val="97"/>
              </w:rPr>
              <w:t>12 months or more</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gridSpan w:val="3"/>
          </w:tcPr>
          <w:p>
            <w:pPr>
              <w:jc w:val="right"/>
              <w:spacing w:after="0"/>
              <w:rPr>
                <w:sz w:val="20"/>
                <w:szCs w:val="20"/>
                <w:color w:val="auto"/>
              </w:rPr>
            </w:pPr>
            <w:r>
              <w:rPr>
                <w:rFonts w:ascii="Verdana" w:cs="Verdana" w:eastAsia="Verdana" w:hAnsi="Verdana"/>
                <w:sz w:val="13"/>
                <w:szCs w:val="13"/>
                <w:b w:val="1"/>
                <w:bCs w:val="1"/>
                <w:color w:val="auto"/>
              </w:rPr>
              <w:t>Total</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40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gridSpan w:val="3"/>
          </w:tcPr>
          <w:p>
            <w:pPr>
              <w:jc w:val="right"/>
              <w:ind w:right="460"/>
              <w:spacing w:after="0" w:line="122" w:lineRule="exact"/>
              <w:rPr>
                <w:sz w:val="20"/>
                <w:szCs w:val="20"/>
                <w:color w:val="auto"/>
              </w:rPr>
            </w:pPr>
            <w:r>
              <w:rPr>
                <w:rFonts w:ascii="Verdana" w:cs="Verdana" w:eastAsia="Verdana" w:hAnsi="Verdana"/>
                <w:sz w:val="13"/>
                <w:szCs w:val="13"/>
                <w:b w:val="1"/>
                <w:bCs w:val="1"/>
                <w:color w:val="auto"/>
              </w:rPr>
              <w:t>Fair</w:t>
            </w:r>
          </w:p>
        </w:tc>
        <w:tc>
          <w:tcPr>
            <w:tcW w:w="4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gridSpan w:val="3"/>
          </w:tcPr>
          <w:p>
            <w:pPr>
              <w:jc w:val="center"/>
              <w:spacing w:after="0" w:line="122" w:lineRule="exact"/>
              <w:rPr>
                <w:sz w:val="20"/>
                <w:szCs w:val="20"/>
                <w:color w:val="auto"/>
              </w:rPr>
            </w:pPr>
            <w:r>
              <w:rPr>
                <w:rFonts w:ascii="Verdana" w:cs="Verdana" w:eastAsia="Verdana" w:hAnsi="Verdana"/>
                <w:sz w:val="13"/>
                <w:szCs w:val="13"/>
                <w:b w:val="1"/>
                <w:bCs w:val="1"/>
                <w:color w:val="auto"/>
                <w:w w:val="96"/>
              </w:rPr>
              <w:t>Unrecognized</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gridSpan w:val="2"/>
          </w:tcPr>
          <w:p>
            <w:pPr>
              <w:jc w:val="center"/>
              <w:ind w:right="280"/>
              <w:spacing w:after="0" w:line="122" w:lineRule="exact"/>
              <w:rPr>
                <w:sz w:val="20"/>
                <w:szCs w:val="20"/>
                <w:color w:val="auto"/>
              </w:rPr>
            </w:pPr>
            <w:r>
              <w:rPr>
                <w:rFonts w:ascii="Verdana" w:cs="Verdana" w:eastAsia="Verdana" w:hAnsi="Verdana"/>
                <w:sz w:val="13"/>
                <w:szCs w:val="13"/>
                <w:b w:val="1"/>
                <w:bCs w:val="1"/>
                <w:color w:val="auto"/>
                <w:w w:val="99"/>
              </w:rPr>
              <w:t>Fair</w:t>
            </w:r>
          </w:p>
        </w:tc>
        <w:tc>
          <w:tcPr>
            <w:tcW w:w="1120" w:type="dxa"/>
            <w:vAlign w:val="bottom"/>
            <w:tcBorders>
              <w:top w:val="single" w:sz="8" w:color="auto"/>
            </w:tcBorders>
            <w:gridSpan w:val="2"/>
          </w:tcPr>
          <w:p>
            <w:pPr>
              <w:jc w:val="center"/>
              <w:spacing w:after="0" w:line="122" w:lineRule="exact"/>
              <w:rPr>
                <w:sz w:val="20"/>
                <w:szCs w:val="20"/>
                <w:color w:val="auto"/>
              </w:rPr>
            </w:pPr>
            <w:r>
              <w:rPr>
                <w:rFonts w:ascii="Verdana" w:cs="Verdana" w:eastAsia="Verdana" w:hAnsi="Verdana"/>
                <w:sz w:val="13"/>
                <w:szCs w:val="13"/>
                <w:b w:val="1"/>
                <w:bCs w:val="1"/>
                <w:color w:val="auto"/>
                <w:w w:val="96"/>
              </w:rPr>
              <w:t>Unrecognized</w:t>
            </w:r>
          </w:p>
        </w:tc>
        <w:tc>
          <w:tcPr>
            <w:tcW w:w="0" w:type="dxa"/>
            <w:vAlign w:val="bottom"/>
          </w:tcPr>
          <w:p>
            <w:pPr>
              <w:spacing w:after="0"/>
              <w:rPr>
                <w:sz w:val="1"/>
                <w:szCs w:val="1"/>
                <w:color w:val="auto"/>
              </w:rPr>
            </w:pPr>
          </w:p>
        </w:tc>
      </w:tr>
      <w:tr>
        <w:trPr>
          <w:trHeight w:val="170"/>
        </w:trPr>
        <w:tc>
          <w:tcPr>
            <w:tcW w:w="4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3"/>
          </w:tcPr>
          <w:p>
            <w:pPr>
              <w:ind w:left="180"/>
              <w:spacing w:after="0"/>
              <w:rPr>
                <w:sz w:val="20"/>
                <w:szCs w:val="20"/>
                <w:color w:val="auto"/>
              </w:rPr>
            </w:pPr>
            <w:r>
              <w:rPr>
                <w:rFonts w:ascii="Verdana" w:cs="Verdana" w:eastAsia="Verdana" w:hAnsi="Verdana"/>
                <w:sz w:val="13"/>
                <w:szCs w:val="13"/>
                <w:b w:val="1"/>
                <w:bCs w:val="1"/>
                <w:color w:val="auto"/>
              </w:rPr>
              <w:t>Value</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3"/>
          </w:tcPr>
          <w:p>
            <w:pPr>
              <w:jc w:val="center"/>
              <w:ind w:right="180"/>
              <w:spacing w:after="0"/>
              <w:rPr>
                <w:sz w:val="20"/>
                <w:szCs w:val="20"/>
                <w:color w:val="auto"/>
              </w:rPr>
            </w:pPr>
            <w:r>
              <w:rPr>
                <w:rFonts w:ascii="Verdana" w:cs="Verdana" w:eastAsia="Verdana" w:hAnsi="Verdana"/>
                <w:sz w:val="13"/>
                <w:szCs w:val="13"/>
                <w:b w:val="1"/>
                <w:bCs w:val="1"/>
                <w:color w:val="auto"/>
                <w:w w:val="97"/>
              </w:rPr>
              <w:t>Losses</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2"/>
          </w:tcPr>
          <w:p>
            <w:pPr>
              <w:jc w:val="center"/>
              <w:ind w:right="280"/>
              <w:spacing w:after="0"/>
              <w:rPr>
                <w:sz w:val="20"/>
                <w:szCs w:val="20"/>
                <w:color w:val="auto"/>
              </w:rPr>
            </w:pPr>
            <w:r>
              <w:rPr>
                <w:rFonts w:ascii="Verdana" w:cs="Verdana" w:eastAsia="Verdana" w:hAnsi="Verdana"/>
                <w:sz w:val="13"/>
                <w:szCs w:val="13"/>
                <w:b w:val="1"/>
                <w:bCs w:val="1"/>
                <w:color w:val="auto"/>
                <w:w w:val="97"/>
              </w:rPr>
              <w:t>Value</w:t>
            </w:r>
          </w:p>
        </w:tc>
        <w:tc>
          <w:tcPr>
            <w:tcW w:w="160" w:type="dxa"/>
            <w:vAlign w:val="bottom"/>
          </w:tcPr>
          <w:p>
            <w:pPr>
              <w:spacing w:after="0"/>
              <w:rPr>
                <w:sz w:val="14"/>
                <w:szCs w:val="14"/>
                <w:color w:val="auto"/>
              </w:rPr>
            </w:pPr>
          </w:p>
        </w:tc>
        <w:tc>
          <w:tcPr>
            <w:tcW w:w="960" w:type="dxa"/>
            <w:vAlign w:val="bottom"/>
          </w:tcPr>
          <w:p>
            <w:pPr>
              <w:jc w:val="center"/>
              <w:ind w:right="77"/>
              <w:spacing w:after="0"/>
              <w:rPr>
                <w:sz w:val="20"/>
                <w:szCs w:val="20"/>
                <w:color w:val="auto"/>
              </w:rPr>
            </w:pPr>
            <w:r>
              <w:rPr>
                <w:rFonts w:ascii="Verdana" w:cs="Verdana" w:eastAsia="Verdana" w:hAnsi="Verdana"/>
                <w:sz w:val="13"/>
                <w:szCs w:val="13"/>
                <w:b w:val="1"/>
                <w:bCs w:val="1"/>
                <w:color w:val="auto"/>
                <w:w w:val="97"/>
              </w:rPr>
              <w:t>Losses</w:t>
            </w:r>
          </w:p>
        </w:tc>
        <w:tc>
          <w:tcPr>
            <w:tcW w:w="0" w:type="dxa"/>
            <w:vAlign w:val="bottom"/>
          </w:tcPr>
          <w:p>
            <w:pPr>
              <w:spacing w:after="0"/>
              <w:rPr>
                <w:sz w:val="1"/>
                <w:szCs w:val="1"/>
                <w:color w:val="auto"/>
              </w:rPr>
            </w:pPr>
          </w:p>
        </w:tc>
      </w:tr>
      <w:tr>
        <w:trPr>
          <w:trHeight w:val="255"/>
        </w:trPr>
        <w:tc>
          <w:tcPr>
            <w:tcW w:w="4080" w:type="dxa"/>
            <w:vAlign w:val="bottom"/>
            <w:tcBorders>
              <w:top w:val="single" w:sz="8" w:color="E0E7ED"/>
            </w:tcBorders>
            <w:shd w:val="clear" w:color="auto" w:fill="E0E7ED"/>
          </w:tcPr>
          <w:p>
            <w:pPr>
              <w:ind w:left="20"/>
              <w:spacing w:after="0"/>
              <w:rPr>
                <w:sz w:val="20"/>
                <w:szCs w:val="20"/>
                <w:color w:val="auto"/>
              </w:rPr>
            </w:pPr>
            <w:r>
              <w:rPr>
                <w:rFonts w:ascii="Verdana" w:cs="Verdana" w:eastAsia="Verdana" w:hAnsi="Verdana"/>
                <w:sz w:val="18"/>
                <w:szCs w:val="18"/>
                <w:b w:val="1"/>
                <w:bCs w:val="1"/>
                <w:color w:val="auto"/>
              </w:rPr>
              <w:t>Debt securities held to maturity</w:t>
            </w:r>
          </w:p>
        </w:tc>
        <w:tc>
          <w:tcPr>
            <w:tcW w:w="240" w:type="dxa"/>
            <w:vAlign w:val="bottom"/>
            <w:tcBorders>
              <w:top w:val="single" w:sz="8" w:color="E0E7ED"/>
            </w:tcBorders>
            <w:shd w:val="clear" w:color="auto" w:fill="E0E7ED"/>
          </w:tcPr>
          <w:p>
            <w:pPr>
              <w:spacing w:after="0"/>
              <w:rPr>
                <w:sz w:val="22"/>
                <w:szCs w:val="22"/>
                <w:color w:val="auto"/>
              </w:rPr>
            </w:pPr>
          </w:p>
        </w:tc>
        <w:tc>
          <w:tcPr>
            <w:tcW w:w="860" w:type="dxa"/>
            <w:vAlign w:val="bottom"/>
            <w:tcBorders>
              <w:top w:val="single" w:sz="8" w:color="E0E7ED"/>
            </w:tcBorders>
            <w:shd w:val="clear" w:color="auto" w:fill="E0E7ED"/>
          </w:tcPr>
          <w:p>
            <w:pPr>
              <w:spacing w:after="0"/>
              <w:rPr>
                <w:sz w:val="22"/>
                <w:szCs w:val="22"/>
                <w:color w:val="auto"/>
              </w:rPr>
            </w:pPr>
          </w:p>
        </w:tc>
        <w:tc>
          <w:tcPr>
            <w:tcW w:w="80" w:type="dxa"/>
            <w:vAlign w:val="bottom"/>
            <w:tcBorders>
              <w:top w:val="single" w:sz="8" w:color="E0E7ED"/>
            </w:tcBorders>
            <w:shd w:val="clear" w:color="auto" w:fill="E0E7ED"/>
          </w:tcPr>
          <w:p>
            <w:pPr>
              <w:spacing w:after="0"/>
              <w:rPr>
                <w:sz w:val="22"/>
                <w:szCs w:val="22"/>
                <w:color w:val="auto"/>
              </w:rPr>
            </w:pPr>
          </w:p>
        </w:tc>
        <w:tc>
          <w:tcPr>
            <w:tcW w:w="160" w:type="dxa"/>
            <w:vAlign w:val="bottom"/>
            <w:tcBorders>
              <w:top w:val="single" w:sz="8" w:color="E0E7ED"/>
            </w:tcBorders>
            <w:shd w:val="clear" w:color="auto" w:fill="E0E7ED"/>
          </w:tcPr>
          <w:p>
            <w:pPr>
              <w:spacing w:after="0"/>
              <w:rPr>
                <w:sz w:val="22"/>
                <w:szCs w:val="22"/>
                <w:color w:val="auto"/>
              </w:rPr>
            </w:pPr>
          </w:p>
        </w:tc>
        <w:tc>
          <w:tcPr>
            <w:tcW w:w="940" w:type="dxa"/>
            <w:vAlign w:val="bottom"/>
            <w:tcBorders>
              <w:top w:val="single" w:sz="8" w:color="E0E7ED"/>
            </w:tcBorders>
            <w:shd w:val="clear" w:color="auto" w:fill="E0E7ED"/>
          </w:tcPr>
          <w:p>
            <w:pPr>
              <w:spacing w:after="0"/>
              <w:rPr>
                <w:sz w:val="22"/>
                <w:szCs w:val="22"/>
                <w:color w:val="auto"/>
              </w:rPr>
            </w:pPr>
          </w:p>
        </w:tc>
        <w:tc>
          <w:tcPr>
            <w:tcW w:w="80" w:type="dxa"/>
            <w:vAlign w:val="bottom"/>
            <w:tcBorders>
              <w:top w:val="single" w:sz="8" w:color="E0E7ED"/>
            </w:tcBorders>
            <w:shd w:val="clear" w:color="auto" w:fill="E0E7ED"/>
          </w:tcPr>
          <w:p>
            <w:pPr>
              <w:spacing w:after="0"/>
              <w:rPr>
                <w:sz w:val="22"/>
                <w:szCs w:val="22"/>
                <w:color w:val="auto"/>
              </w:rPr>
            </w:pPr>
          </w:p>
        </w:tc>
        <w:tc>
          <w:tcPr>
            <w:tcW w:w="80" w:type="dxa"/>
            <w:vAlign w:val="bottom"/>
            <w:tcBorders>
              <w:top w:val="single" w:sz="8" w:color="E0E7ED"/>
            </w:tcBorders>
            <w:shd w:val="clear" w:color="auto" w:fill="E0E7ED"/>
          </w:tcPr>
          <w:p>
            <w:pPr>
              <w:spacing w:after="0"/>
              <w:rPr>
                <w:sz w:val="22"/>
                <w:szCs w:val="22"/>
                <w:color w:val="auto"/>
              </w:rPr>
            </w:pPr>
          </w:p>
        </w:tc>
        <w:tc>
          <w:tcPr>
            <w:tcW w:w="180" w:type="dxa"/>
            <w:vAlign w:val="bottom"/>
            <w:tcBorders>
              <w:top w:val="single" w:sz="8" w:color="auto"/>
            </w:tcBorders>
            <w:shd w:val="clear" w:color="auto" w:fill="E0E7ED"/>
          </w:tcPr>
          <w:p>
            <w:pPr>
              <w:spacing w:after="0"/>
              <w:rPr>
                <w:sz w:val="22"/>
                <w:szCs w:val="22"/>
                <w:color w:val="auto"/>
              </w:rPr>
            </w:pPr>
          </w:p>
        </w:tc>
        <w:tc>
          <w:tcPr>
            <w:tcW w:w="900" w:type="dxa"/>
            <w:vAlign w:val="bottom"/>
            <w:tcBorders>
              <w:top w:val="single" w:sz="8" w:color="auto"/>
            </w:tcBorders>
            <w:shd w:val="clear" w:color="auto" w:fill="E0E7ED"/>
          </w:tcPr>
          <w:p>
            <w:pPr>
              <w:spacing w:after="0"/>
              <w:rPr>
                <w:sz w:val="22"/>
                <w:szCs w:val="22"/>
                <w:color w:val="auto"/>
              </w:rPr>
            </w:pPr>
          </w:p>
        </w:tc>
        <w:tc>
          <w:tcPr>
            <w:tcW w:w="40" w:type="dxa"/>
            <w:vAlign w:val="bottom"/>
            <w:tcBorders>
              <w:top w:val="single" w:sz="8" w:color="auto"/>
            </w:tcBorders>
            <w:shd w:val="clear" w:color="auto" w:fill="E0E7ED"/>
          </w:tcPr>
          <w:p>
            <w:pPr>
              <w:spacing w:after="0"/>
              <w:rPr>
                <w:sz w:val="22"/>
                <w:szCs w:val="22"/>
                <w:color w:val="auto"/>
              </w:rPr>
            </w:pPr>
          </w:p>
        </w:tc>
        <w:tc>
          <w:tcPr>
            <w:tcW w:w="40" w:type="dxa"/>
            <w:vAlign w:val="bottom"/>
            <w:tcBorders>
              <w:top w:val="single" w:sz="8" w:color="E0E7ED"/>
            </w:tcBorders>
            <w:shd w:val="clear" w:color="auto" w:fill="E0E7ED"/>
          </w:tcPr>
          <w:p>
            <w:pPr>
              <w:spacing w:after="0"/>
              <w:rPr>
                <w:sz w:val="22"/>
                <w:szCs w:val="22"/>
                <w:color w:val="auto"/>
              </w:rPr>
            </w:pPr>
          </w:p>
        </w:tc>
        <w:tc>
          <w:tcPr>
            <w:tcW w:w="40" w:type="dxa"/>
            <w:vAlign w:val="bottom"/>
            <w:tcBorders>
              <w:top w:val="single" w:sz="8" w:color="E0E7ED"/>
            </w:tcBorders>
            <w:shd w:val="clear" w:color="auto" w:fill="E0E7ED"/>
          </w:tcPr>
          <w:p>
            <w:pPr>
              <w:spacing w:after="0"/>
              <w:rPr>
                <w:sz w:val="22"/>
                <w:szCs w:val="22"/>
                <w:color w:val="auto"/>
              </w:rPr>
            </w:pPr>
          </w:p>
        </w:tc>
        <w:tc>
          <w:tcPr>
            <w:tcW w:w="140" w:type="dxa"/>
            <w:vAlign w:val="bottom"/>
            <w:tcBorders>
              <w:top w:val="single" w:sz="8" w:color="auto"/>
            </w:tcBorders>
            <w:shd w:val="clear" w:color="auto" w:fill="E0E7ED"/>
          </w:tcPr>
          <w:p>
            <w:pPr>
              <w:spacing w:after="0"/>
              <w:rPr>
                <w:sz w:val="22"/>
                <w:szCs w:val="22"/>
                <w:color w:val="auto"/>
              </w:rPr>
            </w:pPr>
          </w:p>
        </w:tc>
        <w:tc>
          <w:tcPr>
            <w:tcW w:w="940" w:type="dxa"/>
            <w:vAlign w:val="bottom"/>
            <w:tcBorders>
              <w:top w:val="single" w:sz="8" w:color="auto"/>
            </w:tcBorders>
            <w:shd w:val="clear" w:color="auto" w:fill="E0E7ED"/>
          </w:tcPr>
          <w:p>
            <w:pPr>
              <w:spacing w:after="0"/>
              <w:rPr>
                <w:sz w:val="22"/>
                <w:szCs w:val="22"/>
                <w:color w:val="auto"/>
              </w:rPr>
            </w:pPr>
          </w:p>
        </w:tc>
        <w:tc>
          <w:tcPr>
            <w:tcW w:w="40" w:type="dxa"/>
            <w:vAlign w:val="bottom"/>
            <w:tcBorders>
              <w:top w:val="single" w:sz="8" w:color="auto"/>
            </w:tcBorders>
            <w:shd w:val="clear" w:color="auto" w:fill="E0E7ED"/>
          </w:tcPr>
          <w:p>
            <w:pPr>
              <w:spacing w:after="0"/>
              <w:rPr>
                <w:sz w:val="22"/>
                <w:szCs w:val="22"/>
                <w:color w:val="auto"/>
              </w:rPr>
            </w:pPr>
          </w:p>
        </w:tc>
        <w:tc>
          <w:tcPr>
            <w:tcW w:w="40" w:type="dxa"/>
            <w:vAlign w:val="bottom"/>
            <w:tcBorders>
              <w:top w:val="single" w:sz="8" w:color="E0E7ED"/>
            </w:tcBorders>
            <w:shd w:val="clear" w:color="auto" w:fill="E0E7ED"/>
          </w:tcPr>
          <w:p>
            <w:pPr>
              <w:spacing w:after="0"/>
              <w:rPr>
                <w:sz w:val="22"/>
                <w:szCs w:val="22"/>
                <w:color w:val="auto"/>
              </w:rPr>
            </w:pPr>
          </w:p>
        </w:tc>
        <w:tc>
          <w:tcPr>
            <w:tcW w:w="40" w:type="dxa"/>
            <w:vAlign w:val="bottom"/>
            <w:tcBorders>
              <w:top w:val="single" w:sz="8" w:color="E0E7ED"/>
            </w:tcBorders>
            <w:shd w:val="clear" w:color="auto" w:fill="E0E7ED"/>
          </w:tcPr>
          <w:p>
            <w:pPr>
              <w:spacing w:after="0"/>
              <w:rPr>
                <w:sz w:val="22"/>
                <w:szCs w:val="22"/>
                <w:color w:val="auto"/>
              </w:rPr>
            </w:pPr>
          </w:p>
        </w:tc>
        <w:tc>
          <w:tcPr>
            <w:tcW w:w="200" w:type="dxa"/>
            <w:vAlign w:val="bottom"/>
            <w:tcBorders>
              <w:top w:val="single" w:sz="8" w:color="auto"/>
            </w:tcBorders>
            <w:shd w:val="clear" w:color="auto" w:fill="E0E7ED"/>
          </w:tcPr>
          <w:p>
            <w:pPr>
              <w:spacing w:after="0"/>
              <w:rPr>
                <w:sz w:val="22"/>
                <w:szCs w:val="22"/>
                <w:color w:val="auto"/>
              </w:rPr>
            </w:pPr>
          </w:p>
        </w:tc>
        <w:tc>
          <w:tcPr>
            <w:tcW w:w="920" w:type="dxa"/>
            <w:vAlign w:val="bottom"/>
            <w:tcBorders>
              <w:top w:val="single" w:sz="8" w:color="auto"/>
            </w:tcBorders>
            <w:shd w:val="clear" w:color="auto" w:fill="E0E7ED"/>
          </w:tcPr>
          <w:p>
            <w:pPr>
              <w:spacing w:after="0"/>
              <w:rPr>
                <w:sz w:val="22"/>
                <w:szCs w:val="22"/>
                <w:color w:val="auto"/>
              </w:rPr>
            </w:pPr>
          </w:p>
        </w:tc>
        <w:tc>
          <w:tcPr>
            <w:tcW w:w="80" w:type="dxa"/>
            <w:vAlign w:val="bottom"/>
            <w:tcBorders>
              <w:top w:val="single" w:sz="8" w:color="E0E7ED"/>
            </w:tcBorders>
            <w:shd w:val="clear" w:color="auto" w:fill="E0E7ED"/>
          </w:tcPr>
          <w:p>
            <w:pPr>
              <w:spacing w:after="0"/>
              <w:rPr>
                <w:sz w:val="22"/>
                <w:szCs w:val="22"/>
                <w:color w:val="auto"/>
              </w:rPr>
            </w:pPr>
          </w:p>
        </w:tc>
        <w:tc>
          <w:tcPr>
            <w:tcW w:w="160" w:type="dxa"/>
            <w:vAlign w:val="bottom"/>
            <w:tcBorders>
              <w:top w:val="single" w:sz="8" w:color="auto"/>
            </w:tcBorders>
            <w:shd w:val="clear" w:color="auto" w:fill="E0E7ED"/>
          </w:tcPr>
          <w:p>
            <w:pPr>
              <w:spacing w:after="0"/>
              <w:rPr>
                <w:sz w:val="22"/>
                <w:szCs w:val="22"/>
                <w:color w:val="auto"/>
              </w:rPr>
            </w:pPr>
          </w:p>
        </w:tc>
        <w:tc>
          <w:tcPr>
            <w:tcW w:w="960" w:type="dxa"/>
            <w:vAlign w:val="bottom"/>
            <w:tcBorders>
              <w:top w:val="single" w:sz="8" w:color="auto"/>
            </w:tcBorders>
            <w:shd w:val="clear" w:color="auto" w:fill="E0E7ED"/>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4080" w:type="dxa"/>
            <w:vAlign w:val="bottom"/>
          </w:tcPr>
          <w:p>
            <w:pPr>
              <w:ind w:left="180"/>
              <w:spacing w:after="0"/>
              <w:rPr>
                <w:sz w:val="20"/>
                <w:szCs w:val="20"/>
                <w:color w:val="auto"/>
              </w:rPr>
            </w:pPr>
            <w:r>
              <w:rPr>
                <w:rFonts w:ascii="Verdana" w:cs="Verdana" w:eastAsia="Verdana" w:hAnsi="Verdana"/>
                <w:sz w:val="18"/>
                <w:szCs w:val="18"/>
                <w:color w:val="auto"/>
              </w:rPr>
              <w:t>Commercial mortgage-backed securities</w:t>
            </w:r>
          </w:p>
        </w:tc>
        <w:tc>
          <w:tcPr>
            <w:tcW w:w="2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gridSpan w:val="2"/>
          </w:tcPr>
          <w:p>
            <w:pPr>
              <w:jc w:val="right"/>
              <w:ind w:right="60"/>
              <w:spacing w:after="0"/>
              <w:rPr>
                <w:sz w:val="20"/>
                <w:szCs w:val="20"/>
                <w:color w:val="auto"/>
              </w:rPr>
            </w:pPr>
            <w:r>
              <w:rPr>
                <w:rFonts w:ascii="Verdana" w:cs="Verdana" w:eastAsia="Verdana" w:hAnsi="Verdana"/>
                <w:sz w:val="18"/>
                <w:szCs w:val="18"/>
                <w:color w:val="auto"/>
              </w:rPr>
              <w:t>$</w:t>
            </w:r>
          </w:p>
        </w:tc>
        <w:tc>
          <w:tcPr>
            <w:tcW w:w="900" w:type="dxa"/>
            <w:vAlign w:val="bottom"/>
          </w:tcPr>
          <w:p>
            <w:pPr>
              <w:jc w:val="right"/>
              <w:spacing w:after="0"/>
              <w:rPr>
                <w:sz w:val="20"/>
                <w:szCs w:val="20"/>
                <w:color w:val="auto"/>
              </w:rPr>
            </w:pPr>
            <w:r>
              <w:rPr>
                <w:rFonts w:ascii="Verdana" w:cs="Verdana" w:eastAsia="Verdana" w:hAnsi="Verdana"/>
                <w:sz w:val="18"/>
                <w:szCs w:val="18"/>
                <w:color w:val="auto"/>
              </w:rPr>
              <w:t>357,526</w:t>
            </w: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gridSpan w:val="2"/>
          </w:tcPr>
          <w:p>
            <w:pPr>
              <w:jc w:val="right"/>
              <w:spacing w:after="0"/>
              <w:rPr>
                <w:sz w:val="20"/>
                <w:szCs w:val="20"/>
                <w:color w:val="auto"/>
              </w:rPr>
            </w:pPr>
            <w:r>
              <w:rPr>
                <w:rFonts w:ascii="Verdana" w:cs="Verdana" w:eastAsia="Verdana" w:hAnsi="Verdana"/>
                <w:sz w:val="18"/>
                <w:szCs w:val="18"/>
                <w:color w:val="auto"/>
              </w:rPr>
              <w:t>$</w:t>
            </w:r>
          </w:p>
        </w:tc>
        <w:tc>
          <w:tcPr>
            <w:tcW w:w="980" w:type="dxa"/>
            <w:vAlign w:val="bottom"/>
            <w:gridSpan w:val="2"/>
          </w:tcPr>
          <w:p>
            <w:pPr>
              <w:jc w:val="right"/>
              <w:ind w:right="20"/>
              <w:spacing w:after="0"/>
              <w:rPr>
                <w:sz w:val="20"/>
                <w:szCs w:val="20"/>
                <w:color w:val="auto"/>
              </w:rPr>
            </w:pPr>
            <w:r>
              <w:rPr>
                <w:rFonts w:ascii="Verdana" w:cs="Verdana" w:eastAsia="Verdana" w:hAnsi="Verdana"/>
                <w:sz w:val="18"/>
                <w:szCs w:val="18"/>
                <w:color w:val="auto"/>
              </w:rPr>
              <w:t>(71,000)</w:t>
            </w:r>
          </w:p>
        </w:tc>
        <w:tc>
          <w:tcPr>
            <w:tcW w:w="40" w:type="dxa"/>
            <w:vAlign w:val="bottom"/>
          </w:tcPr>
          <w:p>
            <w:pPr>
              <w:spacing w:after="0"/>
              <w:rPr>
                <w:sz w:val="22"/>
                <w:szCs w:val="22"/>
                <w:color w:val="auto"/>
              </w:rPr>
            </w:pPr>
          </w:p>
        </w:tc>
        <w:tc>
          <w:tcPr>
            <w:tcW w:w="240" w:type="dxa"/>
            <w:vAlign w:val="bottom"/>
            <w:gridSpan w:val="2"/>
          </w:tcPr>
          <w:p>
            <w:pPr>
              <w:jc w:val="right"/>
              <w:ind w:right="60"/>
              <w:spacing w:after="0"/>
              <w:rPr>
                <w:sz w:val="20"/>
                <w:szCs w:val="20"/>
                <w:color w:val="auto"/>
              </w:rPr>
            </w:pPr>
            <w:r>
              <w:rPr>
                <w:rFonts w:ascii="Verdana" w:cs="Verdana" w:eastAsia="Verdana" w:hAnsi="Verdana"/>
                <w:sz w:val="18"/>
                <w:szCs w:val="18"/>
                <w:color w:val="auto"/>
              </w:rPr>
              <w:t>$</w:t>
            </w:r>
          </w:p>
        </w:tc>
        <w:tc>
          <w:tcPr>
            <w:tcW w:w="920" w:type="dxa"/>
            <w:vAlign w:val="bottom"/>
          </w:tcPr>
          <w:p>
            <w:pPr>
              <w:jc w:val="right"/>
              <w:ind w:right="21"/>
              <w:spacing w:after="0"/>
              <w:rPr>
                <w:sz w:val="20"/>
                <w:szCs w:val="20"/>
                <w:color w:val="auto"/>
              </w:rPr>
            </w:pPr>
            <w:r>
              <w:rPr>
                <w:rFonts w:ascii="Verdana" w:cs="Verdana" w:eastAsia="Verdana" w:hAnsi="Verdana"/>
                <w:sz w:val="18"/>
                <w:szCs w:val="18"/>
                <w:color w:val="auto"/>
              </w:rPr>
              <w:t>357,526</w:t>
            </w:r>
          </w:p>
        </w:tc>
        <w:tc>
          <w:tcPr>
            <w:tcW w:w="8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Verdana" w:cs="Verdana" w:eastAsia="Verdana" w:hAnsi="Verdana"/>
                <w:sz w:val="18"/>
                <w:szCs w:val="18"/>
                <w:color w:val="auto"/>
              </w:rPr>
              <w:t>$</w:t>
            </w:r>
          </w:p>
        </w:tc>
        <w:tc>
          <w:tcPr>
            <w:tcW w:w="960" w:type="dxa"/>
            <w:vAlign w:val="bottom"/>
          </w:tcPr>
          <w:p>
            <w:pPr>
              <w:jc w:val="right"/>
              <w:spacing w:after="0"/>
              <w:rPr>
                <w:sz w:val="20"/>
                <w:szCs w:val="20"/>
                <w:color w:val="auto"/>
              </w:rPr>
            </w:pPr>
            <w:r>
              <w:rPr>
                <w:rFonts w:ascii="Verdana" w:cs="Verdana" w:eastAsia="Verdana" w:hAnsi="Verdana"/>
                <w:sz w:val="18"/>
                <w:szCs w:val="18"/>
                <w:color w:val="auto"/>
              </w:rPr>
              <w:t>(71,000)</w:t>
            </w:r>
          </w:p>
        </w:tc>
        <w:tc>
          <w:tcPr>
            <w:tcW w:w="0" w:type="dxa"/>
            <w:vAlign w:val="bottom"/>
          </w:tcPr>
          <w:p>
            <w:pPr>
              <w:spacing w:after="0"/>
              <w:rPr>
                <w:sz w:val="1"/>
                <w:szCs w:val="1"/>
                <w:color w:val="auto"/>
              </w:rPr>
            </w:pPr>
          </w:p>
        </w:tc>
      </w:tr>
      <w:tr>
        <w:trPr>
          <w:trHeight w:val="270"/>
        </w:trPr>
        <w:tc>
          <w:tcPr>
            <w:tcW w:w="408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Residential mortgage-backed securities</w:t>
            </w:r>
          </w:p>
        </w:tc>
        <w:tc>
          <w:tcPr>
            <w:tcW w:w="240" w:type="dxa"/>
            <w:vAlign w:val="bottom"/>
            <w:shd w:val="clear" w:color="auto" w:fill="E0E7ED"/>
          </w:tcPr>
          <w:p>
            <w:pPr>
              <w:spacing w:after="0"/>
              <w:rPr>
                <w:sz w:val="23"/>
                <w:szCs w:val="23"/>
                <w:color w:val="auto"/>
              </w:rPr>
            </w:pPr>
          </w:p>
        </w:tc>
        <w:tc>
          <w:tcPr>
            <w:tcW w:w="860" w:type="dxa"/>
            <w:vAlign w:val="bottom"/>
            <w:shd w:val="clear" w:color="auto" w:fill="E0E7ED"/>
          </w:tcPr>
          <w:p>
            <w:pPr>
              <w:spacing w:after="0"/>
              <w:rPr>
                <w:sz w:val="23"/>
                <w:szCs w:val="23"/>
                <w:color w:val="auto"/>
              </w:rPr>
            </w:pPr>
          </w:p>
        </w:tc>
        <w:tc>
          <w:tcPr>
            <w:tcW w:w="80" w:type="dxa"/>
            <w:vAlign w:val="bottom"/>
            <w:shd w:val="clear" w:color="auto" w:fill="E0E7ED"/>
          </w:tcPr>
          <w:p>
            <w:pPr>
              <w:spacing w:after="0"/>
              <w:rPr>
                <w:sz w:val="23"/>
                <w:szCs w:val="23"/>
                <w:color w:val="auto"/>
              </w:rPr>
            </w:pPr>
          </w:p>
        </w:tc>
        <w:tc>
          <w:tcPr>
            <w:tcW w:w="160" w:type="dxa"/>
            <w:vAlign w:val="bottom"/>
            <w:shd w:val="clear" w:color="auto" w:fill="E0E7ED"/>
          </w:tcPr>
          <w:p>
            <w:pPr>
              <w:spacing w:after="0"/>
              <w:rPr>
                <w:sz w:val="23"/>
                <w:szCs w:val="23"/>
                <w:color w:val="auto"/>
              </w:rPr>
            </w:pPr>
          </w:p>
        </w:tc>
        <w:tc>
          <w:tcPr>
            <w:tcW w:w="940" w:type="dxa"/>
            <w:vAlign w:val="bottom"/>
            <w:shd w:val="clear" w:color="auto" w:fill="E0E7ED"/>
          </w:tcPr>
          <w:p>
            <w:pPr>
              <w:spacing w:after="0"/>
              <w:rPr>
                <w:sz w:val="23"/>
                <w:szCs w:val="23"/>
                <w:color w:val="auto"/>
              </w:rPr>
            </w:pPr>
          </w:p>
        </w:tc>
        <w:tc>
          <w:tcPr>
            <w:tcW w:w="80" w:type="dxa"/>
            <w:vAlign w:val="bottom"/>
            <w:shd w:val="clear" w:color="auto" w:fill="E0E7ED"/>
          </w:tcPr>
          <w:p>
            <w:pPr>
              <w:spacing w:after="0"/>
              <w:rPr>
                <w:sz w:val="23"/>
                <w:szCs w:val="23"/>
                <w:color w:val="auto"/>
              </w:rPr>
            </w:pPr>
          </w:p>
        </w:tc>
        <w:tc>
          <w:tcPr>
            <w:tcW w:w="80" w:type="dxa"/>
            <w:vAlign w:val="bottom"/>
            <w:shd w:val="clear" w:color="auto" w:fill="E0E7ED"/>
          </w:tcPr>
          <w:p>
            <w:pPr>
              <w:spacing w:after="0"/>
              <w:rPr>
                <w:sz w:val="23"/>
                <w:szCs w:val="23"/>
                <w:color w:val="auto"/>
              </w:rPr>
            </w:pPr>
          </w:p>
        </w:tc>
        <w:tc>
          <w:tcPr>
            <w:tcW w:w="180" w:type="dxa"/>
            <w:vAlign w:val="bottom"/>
            <w:tcBorders>
              <w:bottom w:val="single" w:sz="8" w:color="auto"/>
            </w:tcBorders>
            <w:shd w:val="clear" w:color="auto" w:fill="E0E7ED"/>
          </w:tcPr>
          <w:p>
            <w:pPr>
              <w:spacing w:after="0"/>
              <w:rPr>
                <w:sz w:val="23"/>
                <w:szCs w:val="23"/>
                <w:color w:val="auto"/>
              </w:rPr>
            </w:pPr>
          </w:p>
        </w:tc>
        <w:tc>
          <w:tcPr>
            <w:tcW w:w="90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372,871</w:t>
            </w:r>
          </w:p>
        </w:tc>
        <w:tc>
          <w:tcPr>
            <w:tcW w:w="40" w:type="dxa"/>
            <w:vAlign w:val="bottom"/>
            <w:tcBorders>
              <w:bottom w:val="single" w:sz="8" w:color="auto"/>
            </w:tcBorders>
            <w:shd w:val="clear" w:color="auto" w:fill="E0E7ED"/>
          </w:tcPr>
          <w:p>
            <w:pPr>
              <w:spacing w:after="0"/>
              <w:rPr>
                <w:sz w:val="23"/>
                <w:szCs w:val="23"/>
                <w:color w:val="auto"/>
              </w:rPr>
            </w:pPr>
          </w:p>
        </w:tc>
        <w:tc>
          <w:tcPr>
            <w:tcW w:w="40" w:type="dxa"/>
            <w:vAlign w:val="bottom"/>
            <w:shd w:val="clear" w:color="auto" w:fill="E0E7ED"/>
          </w:tcPr>
          <w:p>
            <w:pPr>
              <w:spacing w:after="0"/>
              <w:rPr>
                <w:sz w:val="23"/>
                <w:szCs w:val="23"/>
                <w:color w:val="auto"/>
              </w:rPr>
            </w:pPr>
          </w:p>
        </w:tc>
        <w:tc>
          <w:tcPr>
            <w:tcW w:w="40" w:type="dxa"/>
            <w:vAlign w:val="bottom"/>
            <w:shd w:val="clear" w:color="auto" w:fill="E0E7ED"/>
          </w:tcPr>
          <w:p>
            <w:pPr>
              <w:spacing w:after="0"/>
              <w:rPr>
                <w:sz w:val="23"/>
                <w:szCs w:val="23"/>
                <w:color w:val="auto"/>
              </w:rPr>
            </w:pPr>
          </w:p>
        </w:tc>
        <w:tc>
          <w:tcPr>
            <w:tcW w:w="140" w:type="dxa"/>
            <w:vAlign w:val="bottom"/>
            <w:tcBorders>
              <w:bottom w:val="single" w:sz="8" w:color="auto"/>
            </w:tcBorders>
            <w:shd w:val="clear" w:color="auto" w:fill="E0E7ED"/>
          </w:tcPr>
          <w:p>
            <w:pPr>
              <w:spacing w:after="0"/>
              <w:rPr>
                <w:sz w:val="23"/>
                <w:szCs w:val="23"/>
                <w:color w:val="auto"/>
              </w:rPr>
            </w:pPr>
          </w:p>
        </w:tc>
        <w:tc>
          <w:tcPr>
            <w:tcW w:w="980" w:type="dxa"/>
            <w:vAlign w:val="bottom"/>
            <w:tcBorders>
              <w:bottom w:val="single" w:sz="8" w:color="auto"/>
            </w:tcBorders>
            <w:gridSpan w:val="2"/>
            <w:shd w:val="clear" w:color="auto" w:fill="E0E7ED"/>
          </w:tcPr>
          <w:p>
            <w:pPr>
              <w:jc w:val="right"/>
              <w:ind w:right="20"/>
              <w:spacing w:after="0"/>
              <w:rPr>
                <w:sz w:val="20"/>
                <w:szCs w:val="20"/>
                <w:color w:val="auto"/>
              </w:rPr>
            </w:pPr>
            <w:r>
              <w:rPr>
                <w:rFonts w:ascii="Verdana" w:cs="Verdana" w:eastAsia="Verdana" w:hAnsi="Verdana"/>
                <w:sz w:val="18"/>
                <w:szCs w:val="18"/>
                <w:color w:val="auto"/>
              </w:rPr>
              <w:t>(71,231)</w:t>
            </w:r>
          </w:p>
        </w:tc>
        <w:tc>
          <w:tcPr>
            <w:tcW w:w="40" w:type="dxa"/>
            <w:vAlign w:val="bottom"/>
            <w:shd w:val="clear" w:color="auto" w:fill="E0E7ED"/>
          </w:tcPr>
          <w:p>
            <w:pPr>
              <w:spacing w:after="0"/>
              <w:rPr>
                <w:sz w:val="23"/>
                <w:szCs w:val="23"/>
                <w:color w:val="auto"/>
              </w:rPr>
            </w:pPr>
          </w:p>
        </w:tc>
        <w:tc>
          <w:tcPr>
            <w:tcW w:w="40" w:type="dxa"/>
            <w:vAlign w:val="bottom"/>
            <w:shd w:val="clear" w:color="auto" w:fill="E0E7ED"/>
          </w:tcPr>
          <w:p>
            <w:pPr>
              <w:spacing w:after="0"/>
              <w:rPr>
                <w:sz w:val="23"/>
                <w:szCs w:val="23"/>
                <w:color w:val="auto"/>
              </w:rPr>
            </w:pPr>
          </w:p>
        </w:tc>
        <w:tc>
          <w:tcPr>
            <w:tcW w:w="200" w:type="dxa"/>
            <w:vAlign w:val="bottom"/>
            <w:tcBorders>
              <w:bottom w:val="single" w:sz="8" w:color="auto"/>
            </w:tcBorders>
            <w:shd w:val="clear" w:color="auto" w:fill="E0E7ED"/>
          </w:tcPr>
          <w:p>
            <w:pPr>
              <w:spacing w:after="0"/>
              <w:rPr>
                <w:sz w:val="23"/>
                <w:szCs w:val="23"/>
                <w:color w:val="auto"/>
              </w:rPr>
            </w:pPr>
          </w:p>
        </w:tc>
        <w:tc>
          <w:tcPr>
            <w:tcW w:w="920" w:type="dxa"/>
            <w:vAlign w:val="bottom"/>
            <w:tcBorders>
              <w:bottom w:val="single" w:sz="8" w:color="auto"/>
            </w:tcBorders>
            <w:shd w:val="clear" w:color="auto" w:fill="E0E7ED"/>
          </w:tcPr>
          <w:p>
            <w:pPr>
              <w:jc w:val="right"/>
              <w:ind w:right="21"/>
              <w:spacing w:after="0"/>
              <w:rPr>
                <w:sz w:val="20"/>
                <w:szCs w:val="20"/>
                <w:color w:val="auto"/>
              </w:rPr>
            </w:pPr>
            <w:r>
              <w:rPr>
                <w:rFonts w:ascii="Verdana" w:cs="Verdana" w:eastAsia="Verdana" w:hAnsi="Verdana"/>
                <w:sz w:val="18"/>
                <w:szCs w:val="18"/>
                <w:color w:val="auto"/>
              </w:rPr>
              <w:t>372,871</w:t>
            </w:r>
          </w:p>
        </w:tc>
        <w:tc>
          <w:tcPr>
            <w:tcW w:w="80" w:type="dxa"/>
            <w:vAlign w:val="bottom"/>
            <w:shd w:val="clear" w:color="auto" w:fill="E0E7ED"/>
          </w:tcPr>
          <w:p>
            <w:pPr>
              <w:spacing w:after="0"/>
              <w:rPr>
                <w:sz w:val="23"/>
                <w:szCs w:val="23"/>
                <w:color w:val="auto"/>
              </w:rPr>
            </w:pPr>
          </w:p>
        </w:tc>
        <w:tc>
          <w:tcPr>
            <w:tcW w:w="160" w:type="dxa"/>
            <w:vAlign w:val="bottom"/>
            <w:tcBorders>
              <w:bottom w:val="single" w:sz="8" w:color="auto"/>
            </w:tcBorders>
            <w:shd w:val="clear" w:color="auto" w:fill="E0E7ED"/>
          </w:tcPr>
          <w:p>
            <w:pPr>
              <w:spacing w:after="0"/>
              <w:rPr>
                <w:sz w:val="23"/>
                <w:szCs w:val="23"/>
                <w:color w:val="auto"/>
              </w:rPr>
            </w:pPr>
          </w:p>
        </w:tc>
        <w:tc>
          <w:tcPr>
            <w:tcW w:w="96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(71,231)</w:t>
            </w:r>
          </w:p>
        </w:tc>
        <w:tc>
          <w:tcPr>
            <w:tcW w:w="0" w:type="dxa"/>
            <w:vAlign w:val="bottom"/>
          </w:tcPr>
          <w:p>
            <w:pPr>
              <w:spacing w:after="0"/>
              <w:rPr>
                <w:sz w:val="1"/>
                <w:szCs w:val="1"/>
                <w:color w:val="auto"/>
              </w:rPr>
            </w:pPr>
          </w:p>
        </w:tc>
      </w:tr>
      <w:tr>
        <w:trPr>
          <w:trHeight w:val="270"/>
        </w:trPr>
        <w:tc>
          <w:tcPr>
            <w:tcW w:w="6440" w:type="dxa"/>
            <w:vAlign w:val="bottom"/>
            <w:gridSpan w:val="7"/>
          </w:tcPr>
          <w:p>
            <w:pPr>
              <w:ind w:left="20"/>
              <w:spacing w:after="0"/>
              <w:rPr>
                <w:sz w:val="20"/>
                <w:szCs w:val="20"/>
                <w:color w:val="auto"/>
              </w:rPr>
            </w:pPr>
            <w:r>
              <w:rPr>
                <w:rFonts w:ascii="Verdana" w:cs="Verdana" w:eastAsia="Verdana" w:hAnsi="Verdana"/>
                <w:sz w:val="18"/>
                <w:szCs w:val="18"/>
                <w:color w:val="auto"/>
              </w:rPr>
              <w:t>Debt securities held to maturity with gross unrecognized losses</w:t>
            </w:r>
          </w:p>
        </w:tc>
        <w:tc>
          <w:tcPr>
            <w:tcW w:w="260" w:type="dxa"/>
            <w:vAlign w:val="bottom"/>
            <w:gridSpan w:val="2"/>
          </w:tcPr>
          <w:p>
            <w:pPr>
              <w:jc w:val="right"/>
              <w:ind w:right="60"/>
              <w:spacing w:after="0"/>
              <w:rPr>
                <w:sz w:val="20"/>
                <w:szCs w:val="20"/>
                <w:color w:val="auto"/>
              </w:rPr>
            </w:pPr>
            <w:r>
              <w:rPr>
                <w:rFonts w:ascii="Verdana" w:cs="Verdana" w:eastAsia="Verdana" w:hAnsi="Verdana"/>
                <w:sz w:val="18"/>
                <w:szCs w:val="18"/>
                <w:color w:val="auto"/>
              </w:rPr>
              <w:t>$</w:t>
            </w:r>
          </w:p>
        </w:tc>
        <w:tc>
          <w:tcPr>
            <w:tcW w:w="900" w:type="dxa"/>
            <w:vAlign w:val="bottom"/>
          </w:tcPr>
          <w:p>
            <w:pPr>
              <w:jc w:val="right"/>
              <w:spacing w:after="0"/>
              <w:rPr>
                <w:sz w:val="20"/>
                <w:szCs w:val="20"/>
                <w:color w:val="auto"/>
              </w:rPr>
            </w:pPr>
            <w:r>
              <w:rPr>
                <w:rFonts w:ascii="Verdana" w:cs="Verdana" w:eastAsia="Verdana" w:hAnsi="Verdana"/>
                <w:sz w:val="18"/>
                <w:szCs w:val="18"/>
                <w:color w:val="auto"/>
              </w:rPr>
              <w:t>730,397</w:t>
            </w: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160" w:type="dxa"/>
            <w:vAlign w:val="bottom"/>
            <w:gridSpan w:val="4"/>
          </w:tcPr>
          <w:p>
            <w:pPr>
              <w:jc w:val="right"/>
              <w:ind w:right="20"/>
              <w:spacing w:after="0"/>
              <w:rPr>
                <w:sz w:val="20"/>
                <w:szCs w:val="20"/>
                <w:color w:val="auto"/>
              </w:rPr>
            </w:pPr>
            <w:r>
              <w:rPr>
                <w:rFonts w:ascii="Verdana" w:cs="Verdana" w:eastAsia="Verdana" w:hAnsi="Verdana"/>
                <w:sz w:val="18"/>
                <w:szCs w:val="18"/>
                <w:color w:val="auto"/>
              </w:rPr>
              <w:t>$ (142,231)</w:t>
            </w:r>
          </w:p>
        </w:tc>
        <w:tc>
          <w:tcPr>
            <w:tcW w:w="40" w:type="dxa"/>
            <w:vAlign w:val="bottom"/>
          </w:tcPr>
          <w:p>
            <w:pPr>
              <w:spacing w:after="0"/>
              <w:rPr>
                <w:sz w:val="23"/>
                <w:szCs w:val="23"/>
                <w:color w:val="auto"/>
              </w:rPr>
            </w:pPr>
          </w:p>
        </w:tc>
        <w:tc>
          <w:tcPr>
            <w:tcW w:w="240" w:type="dxa"/>
            <w:vAlign w:val="bottom"/>
            <w:gridSpan w:val="2"/>
          </w:tcPr>
          <w:p>
            <w:pPr>
              <w:jc w:val="right"/>
              <w:ind w:right="60"/>
              <w:spacing w:after="0"/>
              <w:rPr>
                <w:sz w:val="20"/>
                <w:szCs w:val="20"/>
                <w:color w:val="auto"/>
              </w:rPr>
            </w:pPr>
            <w:r>
              <w:rPr>
                <w:rFonts w:ascii="Verdana" w:cs="Verdana" w:eastAsia="Verdana" w:hAnsi="Verdana"/>
                <w:sz w:val="18"/>
                <w:szCs w:val="18"/>
                <w:color w:val="auto"/>
              </w:rPr>
              <w:t>$</w:t>
            </w:r>
          </w:p>
        </w:tc>
        <w:tc>
          <w:tcPr>
            <w:tcW w:w="920" w:type="dxa"/>
            <w:vAlign w:val="bottom"/>
          </w:tcPr>
          <w:p>
            <w:pPr>
              <w:jc w:val="right"/>
              <w:ind w:right="21"/>
              <w:spacing w:after="0"/>
              <w:rPr>
                <w:sz w:val="20"/>
                <w:szCs w:val="20"/>
                <w:color w:val="auto"/>
              </w:rPr>
            </w:pPr>
            <w:r>
              <w:rPr>
                <w:rFonts w:ascii="Verdana" w:cs="Verdana" w:eastAsia="Verdana" w:hAnsi="Verdana"/>
                <w:sz w:val="18"/>
                <w:szCs w:val="18"/>
                <w:color w:val="auto"/>
              </w:rPr>
              <w:t>730,397</w:t>
            </w:r>
          </w:p>
        </w:tc>
        <w:tc>
          <w:tcPr>
            <w:tcW w:w="80" w:type="dxa"/>
            <w:vAlign w:val="bottom"/>
          </w:tcPr>
          <w:p>
            <w:pPr>
              <w:spacing w:after="0"/>
              <w:rPr>
                <w:sz w:val="23"/>
                <w:szCs w:val="23"/>
                <w:color w:val="auto"/>
              </w:rPr>
            </w:pPr>
          </w:p>
        </w:tc>
        <w:tc>
          <w:tcPr>
            <w:tcW w:w="1120" w:type="dxa"/>
            <w:vAlign w:val="bottom"/>
            <w:gridSpan w:val="2"/>
          </w:tcPr>
          <w:p>
            <w:pPr>
              <w:jc w:val="right"/>
              <w:spacing w:after="0"/>
              <w:rPr>
                <w:sz w:val="20"/>
                <w:szCs w:val="20"/>
                <w:color w:val="auto"/>
              </w:rPr>
            </w:pPr>
            <w:r>
              <w:rPr>
                <w:rFonts w:ascii="Verdana" w:cs="Verdana" w:eastAsia="Verdana" w:hAnsi="Verdana"/>
                <w:sz w:val="18"/>
                <w:szCs w:val="18"/>
                <w:color w:val="auto"/>
                <w:w w:val="98"/>
              </w:rPr>
              <w:t>$ (142,231)</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(BUSE) | </w:t>
      </w:r>
      <w:r>
        <w:rPr>
          <w:rFonts w:ascii="Verdana" w:cs="Verdana" w:eastAsia="Verdana" w:hAnsi="Verdana"/>
          <w:sz w:val="18"/>
          <w:szCs w:val="18"/>
          <w:b w:val="1"/>
          <w:bCs w:val="1"/>
          <w:color w:val="376484"/>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177800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7" w:right="339" w:bottom="1440" w:gutter="0" w:footer="0" w:header="0"/>
        </w:sectPr>
      </w:pPr>
    </w:p>
    <w:bookmarkStart w:id="20" w:name="page21"/>
    <w:bookmarkEnd w:id="20"/>
    <w:p>
      <w:pPr>
        <w:spacing w:after="0"/>
        <w:rPr>
          <w:sz w:val="20"/>
          <w:szCs w:val="20"/>
          <w:color w:val="auto"/>
        </w:rPr>
      </w:pPr>
      <w:r>
        <w:rPr>
          <w:rFonts w:ascii="Verdana" w:cs="Verdana" w:eastAsia="Verdana" w:hAnsi="Verdana"/>
          <w:sz w:val="18"/>
          <w:szCs w:val="18"/>
          <w:u w:val="single" w:color="auto"/>
          <w:color w:val="0000FF"/>
        </w:rPr>
        <w:t>Table of Contents</w:t>
      </w:r>
    </w:p>
    <w:p>
      <w:pPr>
        <w:jc w:val="center"/>
        <w:spacing w:after="0" w:line="236" w:lineRule="auto"/>
        <w:rPr>
          <w:sz w:val="20"/>
          <w:szCs w:val="20"/>
          <w:color w:val="auto"/>
        </w:rPr>
      </w:pPr>
      <w:r>
        <w:rPr>
          <w:rFonts w:ascii="Verdana" w:cs="Verdana" w:eastAsia="Verdana" w:hAnsi="Verdana"/>
          <w:sz w:val="18"/>
          <w:szCs w:val="18"/>
          <w:b w:val="1"/>
          <w:bCs w:val="1"/>
          <w:color w:val="auto"/>
        </w:rPr>
        <w:t>FIRST BUSEY CORPORATION</w:t>
      </w:r>
    </w:p>
    <w:p>
      <w:pPr>
        <w:spacing w:after="0" w:line="1"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both"/>
        <w:spacing w:after="0" w:line="254" w:lineRule="auto"/>
        <w:rPr>
          <w:sz w:val="20"/>
          <w:szCs w:val="20"/>
          <w:color w:val="auto"/>
        </w:rPr>
      </w:pPr>
      <w:r>
        <w:rPr>
          <w:rFonts w:ascii="Verdana" w:cs="Verdana" w:eastAsia="Verdana" w:hAnsi="Verdana"/>
          <w:sz w:val="18"/>
          <w:szCs w:val="18"/>
          <w:color w:val="auto"/>
        </w:rPr>
        <w:t xml:space="preserve">Additional information about debt securities in an unrealized or unrecognized loss position is presented in the tables below </w:t>
      </w:r>
      <w:r>
        <w:rPr>
          <w:rFonts w:ascii="Verdana" w:cs="Verdana" w:eastAsia="Verdana" w:hAnsi="Verdana"/>
          <w:sz w:val="18"/>
          <w:szCs w:val="18"/>
          <w:i w:val="1"/>
          <w:iCs w:val="1"/>
          <w:color w:val="auto"/>
        </w:rPr>
        <w:t>(dollars in thousands)</w:t>
      </w:r>
      <w:r>
        <w:rPr>
          <w:rFonts w:ascii="Verdana" w:cs="Verdana" w:eastAsia="Verdana" w:hAnsi="Verdana"/>
          <w:sz w:val="18"/>
          <w:szCs w:val="18"/>
          <w:color w:val="auto"/>
        </w:rPr>
        <w:t>:</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0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3"/>
          </w:tcPr>
          <w:p>
            <w:pPr>
              <w:jc w:val="center"/>
              <w:ind w:right="100"/>
              <w:spacing w:after="0"/>
              <w:rPr>
                <w:sz w:val="20"/>
                <w:szCs w:val="20"/>
                <w:color w:val="auto"/>
              </w:rPr>
            </w:pPr>
            <w:r>
              <w:rPr>
                <w:rFonts w:ascii="Verdana" w:cs="Verdana" w:eastAsia="Verdana" w:hAnsi="Verdana"/>
                <w:sz w:val="13"/>
                <w:szCs w:val="13"/>
                <w:b w:val="1"/>
                <w:bCs w:val="1"/>
                <w:color w:val="auto"/>
                <w:w w:val="96"/>
              </w:rPr>
              <w:t>As of June 30, 2024</w:t>
            </w:r>
          </w:p>
        </w:tc>
        <w:tc>
          <w:tcPr>
            <w:tcW w:w="3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r>
      <w:tr>
        <w:trPr>
          <w:trHeight w:val="170"/>
        </w:trPr>
        <w:tc>
          <w:tcPr>
            <w:tcW w:w="6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tcPr>
          <w:p>
            <w:pPr>
              <w:jc w:val="right"/>
              <w:ind w:right="115"/>
              <w:spacing w:after="0"/>
              <w:rPr>
                <w:sz w:val="20"/>
                <w:szCs w:val="20"/>
                <w:color w:val="auto"/>
              </w:rPr>
            </w:pPr>
            <w:r>
              <w:rPr>
                <w:rFonts w:ascii="Verdana" w:cs="Verdana" w:eastAsia="Verdana" w:hAnsi="Verdana"/>
                <w:sz w:val="13"/>
                <w:szCs w:val="13"/>
                <w:b w:val="1"/>
                <w:bCs w:val="1"/>
                <w:color w:val="auto"/>
                <w:w w:val="98"/>
              </w:rPr>
              <w:t>Available for Sale</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40" w:type="dxa"/>
            <w:vAlign w:val="bottom"/>
            <w:gridSpan w:val="2"/>
          </w:tcPr>
          <w:p>
            <w:pPr>
              <w:jc w:val="center"/>
              <w:ind w:right="280"/>
              <w:spacing w:after="0"/>
              <w:rPr>
                <w:sz w:val="20"/>
                <w:szCs w:val="20"/>
                <w:color w:val="auto"/>
              </w:rPr>
            </w:pPr>
            <w:r>
              <w:rPr>
                <w:rFonts w:ascii="Verdana" w:cs="Verdana" w:eastAsia="Verdana" w:hAnsi="Verdana"/>
                <w:sz w:val="13"/>
                <w:szCs w:val="13"/>
                <w:b w:val="1"/>
                <w:bCs w:val="1"/>
                <w:color w:val="auto"/>
                <w:w w:val="96"/>
              </w:rPr>
              <w:t>Held to Maturity</w:t>
            </w:r>
          </w:p>
        </w:tc>
        <w:tc>
          <w:tcPr>
            <w:tcW w:w="300" w:type="dxa"/>
            <w:vAlign w:val="bottom"/>
          </w:tcPr>
          <w:p>
            <w:pPr>
              <w:spacing w:after="0"/>
              <w:rPr>
                <w:sz w:val="14"/>
                <w:szCs w:val="14"/>
                <w:color w:val="auto"/>
              </w:rPr>
            </w:pPr>
          </w:p>
        </w:tc>
        <w:tc>
          <w:tcPr>
            <w:tcW w:w="1380" w:type="dxa"/>
            <w:vAlign w:val="bottom"/>
          </w:tcPr>
          <w:p>
            <w:pPr>
              <w:jc w:val="right"/>
              <w:ind w:right="575"/>
              <w:spacing w:after="0"/>
              <w:rPr>
                <w:sz w:val="20"/>
                <w:szCs w:val="20"/>
                <w:color w:val="auto"/>
              </w:rPr>
            </w:pPr>
            <w:r>
              <w:rPr>
                <w:rFonts w:ascii="Verdana" w:cs="Verdana" w:eastAsia="Verdana" w:hAnsi="Verdana"/>
                <w:sz w:val="13"/>
                <w:szCs w:val="13"/>
                <w:b w:val="1"/>
                <w:bCs w:val="1"/>
                <w:color w:val="auto"/>
              </w:rPr>
              <w:t>Total</w:t>
            </w:r>
          </w:p>
        </w:tc>
      </w:tr>
      <w:tr>
        <w:trPr>
          <w:trHeight w:val="223"/>
        </w:trPr>
        <w:tc>
          <w:tcPr>
            <w:tcW w:w="6060" w:type="dxa"/>
            <w:vAlign w:val="bottom"/>
            <w:tcBorders>
              <w:top w:val="single" w:sz="8" w:color="E0E7ED"/>
            </w:tcBorders>
            <w:shd w:val="clear" w:color="auto" w:fill="E0E7ED"/>
          </w:tcPr>
          <w:p>
            <w:pPr>
              <w:ind w:left="20"/>
              <w:spacing w:after="0"/>
              <w:rPr>
                <w:sz w:val="20"/>
                <w:szCs w:val="20"/>
                <w:color w:val="auto"/>
              </w:rPr>
            </w:pPr>
            <w:r>
              <w:rPr>
                <w:rFonts w:ascii="Verdana" w:cs="Verdana" w:eastAsia="Verdana" w:hAnsi="Verdana"/>
                <w:sz w:val="18"/>
                <w:szCs w:val="18"/>
                <w:color w:val="auto"/>
              </w:rPr>
              <w:t>Debt securities with gross unrealized or unrecognized losses, fair</w:t>
            </w:r>
          </w:p>
        </w:tc>
        <w:tc>
          <w:tcPr>
            <w:tcW w:w="180" w:type="dxa"/>
            <w:vAlign w:val="bottom"/>
            <w:tcBorders>
              <w:top w:val="single" w:sz="8" w:color="auto"/>
            </w:tcBorders>
            <w:shd w:val="clear" w:color="auto" w:fill="E0E7ED"/>
          </w:tcPr>
          <w:p>
            <w:pPr>
              <w:spacing w:after="0"/>
              <w:rPr>
                <w:sz w:val="19"/>
                <w:szCs w:val="19"/>
                <w:color w:val="auto"/>
              </w:rPr>
            </w:pPr>
          </w:p>
        </w:tc>
        <w:tc>
          <w:tcPr>
            <w:tcW w:w="1480" w:type="dxa"/>
            <w:vAlign w:val="bottom"/>
            <w:tcBorders>
              <w:top w:val="single" w:sz="8" w:color="auto"/>
            </w:tcBorders>
            <w:shd w:val="clear" w:color="auto" w:fill="E0E7ED"/>
          </w:tcPr>
          <w:p>
            <w:pPr>
              <w:spacing w:after="0"/>
              <w:rPr>
                <w:sz w:val="19"/>
                <w:szCs w:val="19"/>
                <w:color w:val="auto"/>
              </w:rPr>
            </w:pPr>
          </w:p>
        </w:tc>
        <w:tc>
          <w:tcPr>
            <w:tcW w:w="100" w:type="dxa"/>
            <w:vAlign w:val="bottom"/>
            <w:tcBorders>
              <w:top w:val="single" w:sz="8" w:color="E0E7ED"/>
            </w:tcBorders>
            <w:shd w:val="clear" w:color="auto" w:fill="E0E7ED"/>
          </w:tcPr>
          <w:p>
            <w:pPr>
              <w:spacing w:after="0"/>
              <w:rPr>
                <w:sz w:val="19"/>
                <w:szCs w:val="19"/>
                <w:color w:val="auto"/>
              </w:rPr>
            </w:pPr>
          </w:p>
        </w:tc>
        <w:tc>
          <w:tcPr>
            <w:tcW w:w="200" w:type="dxa"/>
            <w:vAlign w:val="bottom"/>
            <w:tcBorders>
              <w:top w:val="single" w:sz="8" w:color="auto"/>
            </w:tcBorders>
            <w:shd w:val="clear" w:color="auto" w:fill="E0E7ED"/>
          </w:tcPr>
          <w:p>
            <w:pPr>
              <w:spacing w:after="0"/>
              <w:rPr>
                <w:sz w:val="19"/>
                <w:szCs w:val="19"/>
                <w:color w:val="auto"/>
              </w:rPr>
            </w:pPr>
          </w:p>
        </w:tc>
        <w:tc>
          <w:tcPr>
            <w:tcW w:w="1460" w:type="dxa"/>
            <w:vAlign w:val="bottom"/>
            <w:tcBorders>
              <w:top w:val="single" w:sz="8" w:color="auto"/>
            </w:tcBorders>
            <w:shd w:val="clear" w:color="auto" w:fill="E0E7ED"/>
          </w:tcPr>
          <w:p>
            <w:pPr>
              <w:spacing w:after="0"/>
              <w:rPr>
                <w:sz w:val="19"/>
                <w:szCs w:val="19"/>
                <w:color w:val="auto"/>
              </w:rPr>
            </w:pPr>
          </w:p>
        </w:tc>
        <w:tc>
          <w:tcPr>
            <w:tcW w:w="80" w:type="dxa"/>
            <w:vAlign w:val="bottom"/>
            <w:tcBorders>
              <w:top w:val="single" w:sz="8" w:color="E0E7ED"/>
            </w:tcBorders>
            <w:shd w:val="clear" w:color="auto" w:fill="E0E7ED"/>
          </w:tcPr>
          <w:p>
            <w:pPr>
              <w:spacing w:after="0"/>
              <w:rPr>
                <w:sz w:val="19"/>
                <w:szCs w:val="19"/>
                <w:color w:val="auto"/>
              </w:rPr>
            </w:pPr>
          </w:p>
        </w:tc>
        <w:tc>
          <w:tcPr>
            <w:tcW w:w="300" w:type="dxa"/>
            <w:vAlign w:val="bottom"/>
            <w:tcBorders>
              <w:top w:val="single" w:sz="8" w:color="auto"/>
            </w:tcBorders>
            <w:shd w:val="clear" w:color="auto" w:fill="E0E7ED"/>
          </w:tcPr>
          <w:p>
            <w:pPr>
              <w:spacing w:after="0"/>
              <w:rPr>
                <w:sz w:val="19"/>
                <w:szCs w:val="19"/>
                <w:color w:val="auto"/>
              </w:rPr>
            </w:pPr>
          </w:p>
        </w:tc>
        <w:tc>
          <w:tcPr>
            <w:tcW w:w="1380" w:type="dxa"/>
            <w:vAlign w:val="bottom"/>
            <w:tcBorders>
              <w:top w:val="single" w:sz="8" w:color="auto"/>
            </w:tcBorders>
            <w:shd w:val="clear" w:color="auto" w:fill="E0E7ED"/>
          </w:tcPr>
          <w:p>
            <w:pPr>
              <w:spacing w:after="0"/>
              <w:rPr>
                <w:sz w:val="19"/>
                <w:szCs w:val="19"/>
                <w:color w:val="auto"/>
              </w:rPr>
            </w:pPr>
          </w:p>
        </w:tc>
      </w:tr>
      <w:tr>
        <w:trPr>
          <w:trHeight w:val="248"/>
        </w:trPr>
        <w:tc>
          <w:tcPr>
            <w:tcW w:w="606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value</w:t>
            </w:r>
          </w:p>
        </w:tc>
        <w:tc>
          <w:tcPr>
            <w:tcW w:w="1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w w:val="86"/>
              </w:rPr>
              <w:t>$</w:t>
            </w:r>
          </w:p>
        </w:tc>
        <w:tc>
          <w:tcPr>
            <w:tcW w:w="1480" w:type="dxa"/>
            <w:vAlign w:val="bottom"/>
            <w:shd w:val="clear" w:color="auto" w:fill="E0E7ED"/>
          </w:tcPr>
          <w:p>
            <w:pPr>
              <w:jc w:val="right"/>
              <w:ind w:right="175"/>
              <w:spacing w:after="0"/>
              <w:rPr>
                <w:sz w:val="20"/>
                <w:szCs w:val="20"/>
                <w:color w:val="auto"/>
              </w:rPr>
            </w:pPr>
            <w:r>
              <w:rPr>
                <w:rFonts w:ascii="Verdana" w:cs="Verdana" w:eastAsia="Verdana" w:hAnsi="Verdana"/>
                <w:sz w:val="18"/>
                <w:szCs w:val="18"/>
                <w:color w:val="auto"/>
              </w:rPr>
              <w:t>1,723,275</w:t>
            </w:r>
          </w:p>
        </w:tc>
        <w:tc>
          <w:tcPr>
            <w:tcW w:w="300" w:type="dxa"/>
            <w:vAlign w:val="bottom"/>
            <w:gridSpan w:val="2"/>
            <w:shd w:val="clear" w:color="auto" w:fill="E0E7ED"/>
          </w:tcPr>
          <w:p>
            <w:pPr>
              <w:jc w:val="right"/>
              <w:spacing w:after="0"/>
              <w:rPr>
                <w:sz w:val="20"/>
                <w:szCs w:val="20"/>
                <w:color w:val="auto"/>
              </w:rPr>
            </w:pPr>
            <w:r>
              <w:rPr>
                <w:rFonts w:ascii="Verdana" w:cs="Verdana" w:eastAsia="Verdana" w:hAnsi="Verdana"/>
                <w:sz w:val="18"/>
                <w:szCs w:val="18"/>
                <w:color w:val="auto"/>
              </w:rPr>
              <w:t>$</w:t>
            </w:r>
          </w:p>
        </w:tc>
        <w:tc>
          <w:tcPr>
            <w:tcW w:w="1460" w:type="dxa"/>
            <w:vAlign w:val="bottom"/>
            <w:shd w:val="clear" w:color="auto" w:fill="E0E7ED"/>
          </w:tcPr>
          <w:p>
            <w:pPr>
              <w:jc w:val="right"/>
              <w:ind w:right="195"/>
              <w:spacing w:after="0"/>
              <w:rPr>
                <w:sz w:val="20"/>
                <w:szCs w:val="20"/>
                <w:color w:val="auto"/>
              </w:rPr>
            </w:pPr>
            <w:r>
              <w:rPr>
                <w:rFonts w:ascii="Verdana" w:cs="Verdana" w:eastAsia="Verdana" w:hAnsi="Verdana"/>
                <w:sz w:val="18"/>
                <w:szCs w:val="18"/>
                <w:color w:val="auto"/>
              </w:rPr>
              <w:t>697,455</w:t>
            </w:r>
          </w:p>
        </w:tc>
        <w:tc>
          <w:tcPr>
            <w:tcW w:w="80" w:type="dxa"/>
            <w:vAlign w:val="bottom"/>
            <w:shd w:val="clear" w:color="auto" w:fill="E0E7ED"/>
          </w:tcPr>
          <w:p>
            <w:pPr>
              <w:spacing w:after="0"/>
              <w:rPr>
                <w:sz w:val="21"/>
                <w:szCs w:val="21"/>
                <w:color w:val="auto"/>
              </w:rPr>
            </w:pPr>
          </w:p>
        </w:tc>
        <w:tc>
          <w:tcPr>
            <w:tcW w:w="300" w:type="dxa"/>
            <w:vAlign w:val="bottom"/>
            <w:shd w:val="clear" w:color="auto" w:fill="E0E7ED"/>
          </w:tcPr>
          <w:p>
            <w:pPr>
              <w:jc w:val="right"/>
              <w:ind w:right="70"/>
              <w:spacing w:after="0"/>
              <w:rPr>
                <w:sz w:val="20"/>
                <w:szCs w:val="20"/>
                <w:color w:val="auto"/>
              </w:rPr>
            </w:pPr>
            <w:r>
              <w:rPr>
                <w:rFonts w:ascii="Verdana" w:cs="Verdana" w:eastAsia="Verdana" w:hAnsi="Verdana"/>
                <w:sz w:val="18"/>
                <w:szCs w:val="18"/>
                <w:color w:val="auto"/>
              </w:rPr>
              <w:t>$</w:t>
            </w:r>
          </w:p>
        </w:tc>
        <w:tc>
          <w:tcPr>
            <w:tcW w:w="1380" w:type="dxa"/>
            <w:vAlign w:val="bottom"/>
            <w:shd w:val="clear" w:color="auto" w:fill="E0E7ED"/>
          </w:tcPr>
          <w:p>
            <w:pPr>
              <w:jc w:val="right"/>
              <w:ind w:right="195"/>
              <w:spacing w:after="0"/>
              <w:rPr>
                <w:sz w:val="20"/>
                <w:szCs w:val="20"/>
                <w:color w:val="auto"/>
              </w:rPr>
            </w:pPr>
            <w:r>
              <w:rPr>
                <w:rFonts w:ascii="Verdana" w:cs="Verdana" w:eastAsia="Verdana" w:hAnsi="Verdana"/>
                <w:sz w:val="18"/>
                <w:szCs w:val="18"/>
                <w:color w:val="auto"/>
              </w:rPr>
              <w:t>2,420,730</w:t>
            </w:r>
          </w:p>
        </w:tc>
      </w:tr>
      <w:tr>
        <w:trPr>
          <w:trHeight w:val="263"/>
        </w:trPr>
        <w:tc>
          <w:tcPr>
            <w:tcW w:w="6060" w:type="dxa"/>
            <w:vAlign w:val="bottom"/>
          </w:tcPr>
          <w:p>
            <w:pPr>
              <w:ind w:left="20"/>
              <w:spacing w:after="0"/>
              <w:rPr>
                <w:sz w:val="20"/>
                <w:szCs w:val="20"/>
                <w:color w:val="auto"/>
              </w:rPr>
            </w:pPr>
            <w:r>
              <w:rPr>
                <w:rFonts w:ascii="Verdana" w:cs="Verdana" w:eastAsia="Verdana" w:hAnsi="Verdana"/>
                <w:sz w:val="18"/>
                <w:szCs w:val="18"/>
                <w:color w:val="auto"/>
              </w:rPr>
              <w:t>Gross unrealized or unrecognized losses on debt securities</w:t>
            </w:r>
          </w:p>
        </w:tc>
        <w:tc>
          <w:tcPr>
            <w:tcW w:w="180" w:type="dxa"/>
            <w:vAlign w:val="bottom"/>
          </w:tcPr>
          <w:p>
            <w:pPr>
              <w:spacing w:after="0"/>
              <w:rPr>
                <w:sz w:val="22"/>
                <w:szCs w:val="22"/>
                <w:color w:val="auto"/>
              </w:rPr>
            </w:pPr>
          </w:p>
        </w:tc>
        <w:tc>
          <w:tcPr>
            <w:tcW w:w="1480" w:type="dxa"/>
            <w:vAlign w:val="bottom"/>
          </w:tcPr>
          <w:p>
            <w:pPr>
              <w:jc w:val="right"/>
              <w:ind w:right="175"/>
              <w:spacing w:after="0"/>
              <w:rPr>
                <w:sz w:val="20"/>
                <w:szCs w:val="20"/>
                <w:color w:val="auto"/>
              </w:rPr>
            </w:pPr>
            <w:r>
              <w:rPr>
                <w:rFonts w:ascii="Verdana" w:cs="Verdana" w:eastAsia="Verdana" w:hAnsi="Verdana"/>
                <w:sz w:val="18"/>
                <w:szCs w:val="18"/>
                <w:color w:val="auto"/>
              </w:rPr>
              <w:t>246,797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60" w:type="dxa"/>
            <w:vAlign w:val="bottom"/>
          </w:tcPr>
          <w:p>
            <w:pPr>
              <w:jc w:val="right"/>
              <w:ind w:right="195"/>
              <w:spacing w:after="0"/>
              <w:rPr>
                <w:sz w:val="20"/>
                <w:szCs w:val="20"/>
                <w:color w:val="auto"/>
              </w:rPr>
            </w:pPr>
            <w:r>
              <w:rPr>
                <w:rFonts w:ascii="Verdana" w:cs="Verdana" w:eastAsia="Verdana" w:hAnsi="Verdana"/>
                <w:sz w:val="18"/>
                <w:szCs w:val="18"/>
                <w:color w:val="auto"/>
              </w:rPr>
              <w:t>153,806</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80" w:type="dxa"/>
            <w:vAlign w:val="bottom"/>
          </w:tcPr>
          <w:p>
            <w:pPr>
              <w:jc w:val="right"/>
              <w:ind w:right="195"/>
              <w:spacing w:after="0"/>
              <w:rPr>
                <w:sz w:val="20"/>
                <w:szCs w:val="20"/>
                <w:color w:val="auto"/>
              </w:rPr>
            </w:pPr>
            <w:r>
              <w:rPr>
                <w:rFonts w:ascii="Verdana" w:cs="Verdana" w:eastAsia="Verdana" w:hAnsi="Verdana"/>
                <w:sz w:val="18"/>
                <w:szCs w:val="18"/>
                <w:color w:val="auto"/>
              </w:rPr>
              <w:t>400,603</w:t>
            </w:r>
          </w:p>
        </w:tc>
      </w:tr>
      <w:tr>
        <w:trPr>
          <w:trHeight w:val="244"/>
        </w:trPr>
        <w:tc>
          <w:tcPr>
            <w:tcW w:w="606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Ratio of gross unrealized or unrecognized losses to debt securities</w:t>
            </w:r>
          </w:p>
        </w:tc>
        <w:tc>
          <w:tcPr>
            <w:tcW w:w="180" w:type="dxa"/>
            <w:vAlign w:val="bottom"/>
            <w:shd w:val="clear" w:color="auto" w:fill="E0E7ED"/>
          </w:tcPr>
          <w:p>
            <w:pPr>
              <w:spacing w:after="0"/>
              <w:rPr>
                <w:sz w:val="21"/>
                <w:szCs w:val="21"/>
                <w:color w:val="auto"/>
              </w:rPr>
            </w:pPr>
          </w:p>
        </w:tc>
        <w:tc>
          <w:tcPr>
            <w:tcW w:w="148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200" w:type="dxa"/>
            <w:vAlign w:val="bottom"/>
            <w:shd w:val="clear" w:color="auto" w:fill="E0E7ED"/>
          </w:tcPr>
          <w:p>
            <w:pPr>
              <w:spacing w:after="0"/>
              <w:rPr>
                <w:sz w:val="21"/>
                <w:szCs w:val="21"/>
                <w:color w:val="auto"/>
              </w:rPr>
            </w:pPr>
          </w:p>
        </w:tc>
        <w:tc>
          <w:tcPr>
            <w:tcW w:w="146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300" w:type="dxa"/>
            <w:vAlign w:val="bottom"/>
            <w:shd w:val="clear" w:color="auto" w:fill="E0E7ED"/>
          </w:tcPr>
          <w:p>
            <w:pPr>
              <w:spacing w:after="0"/>
              <w:rPr>
                <w:sz w:val="21"/>
                <w:szCs w:val="21"/>
                <w:color w:val="auto"/>
              </w:rPr>
            </w:pPr>
          </w:p>
        </w:tc>
        <w:tc>
          <w:tcPr>
            <w:tcW w:w="1380" w:type="dxa"/>
            <w:vAlign w:val="bottom"/>
            <w:shd w:val="clear" w:color="auto" w:fill="E0E7ED"/>
          </w:tcPr>
          <w:p>
            <w:pPr>
              <w:spacing w:after="0"/>
              <w:rPr>
                <w:sz w:val="21"/>
                <w:szCs w:val="21"/>
                <w:color w:val="auto"/>
              </w:rPr>
            </w:pPr>
          </w:p>
        </w:tc>
      </w:tr>
      <w:tr>
        <w:trPr>
          <w:trHeight w:val="248"/>
        </w:trPr>
        <w:tc>
          <w:tcPr>
            <w:tcW w:w="606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with gross unrealized or unrecognized losses</w:t>
            </w:r>
          </w:p>
        </w:tc>
        <w:tc>
          <w:tcPr>
            <w:tcW w:w="180" w:type="dxa"/>
            <w:vAlign w:val="bottom"/>
            <w:shd w:val="clear" w:color="auto" w:fill="E0E7ED"/>
          </w:tcPr>
          <w:p>
            <w:pPr>
              <w:spacing w:after="0"/>
              <w:rPr>
                <w:sz w:val="21"/>
                <w:szCs w:val="21"/>
                <w:color w:val="auto"/>
              </w:rPr>
            </w:pPr>
          </w:p>
        </w:tc>
        <w:tc>
          <w:tcPr>
            <w:tcW w:w="14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14.3 %</w:t>
            </w:r>
          </w:p>
        </w:tc>
        <w:tc>
          <w:tcPr>
            <w:tcW w:w="100" w:type="dxa"/>
            <w:vAlign w:val="bottom"/>
            <w:shd w:val="clear" w:color="auto" w:fill="E0E7ED"/>
          </w:tcPr>
          <w:p>
            <w:pPr>
              <w:spacing w:after="0"/>
              <w:rPr>
                <w:sz w:val="21"/>
                <w:szCs w:val="21"/>
                <w:color w:val="auto"/>
              </w:rPr>
            </w:pPr>
          </w:p>
        </w:tc>
        <w:tc>
          <w:tcPr>
            <w:tcW w:w="200" w:type="dxa"/>
            <w:vAlign w:val="bottom"/>
            <w:shd w:val="clear" w:color="auto" w:fill="E0E7ED"/>
          </w:tcPr>
          <w:p>
            <w:pPr>
              <w:spacing w:after="0"/>
              <w:rPr>
                <w:sz w:val="21"/>
                <w:szCs w:val="21"/>
                <w:color w:val="auto"/>
              </w:rPr>
            </w:pPr>
          </w:p>
        </w:tc>
        <w:tc>
          <w:tcPr>
            <w:tcW w:w="146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22.1 %</w:t>
            </w:r>
          </w:p>
        </w:tc>
        <w:tc>
          <w:tcPr>
            <w:tcW w:w="80" w:type="dxa"/>
            <w:vAlign w:val="bottom"/>
            <w:shd w:val="clear" w:color="auto" w:fill="E0E7ED"/>
          </w:tcPr>
          <w:p>
            <w:pPr>
              <w:spacing w:after="0"/>
              <w:rPr>
                <w:sz w:val="21"/>
                <w:szCs w:val="21"/>
                <w:color w:val="auto"/>
              </w:rPr>
            </w:pPr>
          </w:p>
        </w:tc>
        <w:tc>
          <w:tcPr>
            <w:tcW w:w="300" w:type="dxa"/>
            <w:vAlign w:val="bottom"/>
            <w:shd w:val="clear" w:color="auto" w:fill="E0E7ED"/>
          </w:tcPr>
          <w:p>
            <w:pPr>
              <w:spacing w:after="0"/>
              <w:rPr>
                <w:sz w:val="21"/>
                <w:szCs w:val="21"/>
                <w:color w:val="auto"/>
              </w:rPr>
            </w:pPr>
          </w:p>
        </w:tc>
        <w:tc>
          <w:tcPr>
            <w:tcW w:w="13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16.5 %</w:t>
            </w:r>
          </w:p>
        </w:tc>
      </w:tr>
      <w:tr>
        <w:trPr>
          <w:trHeight w:val="270"/>
        </w:trPr>
        <w:tc>
          <w:tcPr>
            <w:tcW w:w="60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270"/>
        </w:trPr>
        <w:tc>
          <w:tcPr>
            <w:tcW w:w="606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Count of debt securities</w:t>
            </w:r>
          </w:p>
        </w:tc>
        <w:tc>
          <w:tcPr>
            <w:tcW w:w="180" w:type="dxa"/>
            <w:vAlign w:val="bottom"/>
            <w:shd w:val="clear" w:color="auto" w:fill="E0E7ED"/>
          </w:tcPr>
          <w:p>
            <w:pPr>
              <w:spacing w:after="0"/>
              <w:rPr>
                <w:sz w:val="23"/>
                <w:szCs w:val="23"/>
                <w:color w:val="auto"/>
              </w:rPr>
            </w:pPr>
          </w:p>
        </w:tc>
        <w:tc>
          <w:tcPr>
            <w:tcW w:w="1480" w:type="dxa"/>
            <w:vAlign w:val="bottom"/>
            <w:shd w:val="clear" w:color="auto" w:fill="E0E7ED"/>
          </w:tcPr>
          <w:p>
            <w:pPr>
              <w:jc w:val="right"/>
              <w:ind w:right="175"/>
              <w:spacing w:after="0"/>
              <w:rPr>
                <w:sz w:val="20"/>
                <w:szCs w:val="20"/>
                <w:color w:val="auto"/>
              </w:rPr>
            </w:pPr>
            <w:r>
              <w:rPr>
                <w:rFonts w:ascii="Verdana" w:cs="Verdana" w:eastAsia="Verdana" w:hAnsi="Verdana"/>
                <w:sz w:val="18"/>
                <w:szCs w:val="18"/>
                <w:color w:val="auto"/>
              </w:rPr>
              <w:t>717</w:t>
            </w:r>
          </w:p>
        </w:tc>
        <w:tc>
          <w:tcPr>
            <w:tcW w:w="100" w:type="dxa"/>
            <w:vAlign w:val="bottom"/>
            <w:shd w:val="clear" w:color="auto" w:fill="E0E7ED"/>
          </w:tcPr>
          <w:p>
            <w:pPr>
              <w:spacing w:after="0"/>
              <w:rPr>
                <w:sz w:val="23"/>
                <w:szCs w:val="23"/>
                <w:color w:val="auto"/>
              </w:rPr>
            </w:pPr>
          </w:p>
        </w:tc>
        <w:tc>
          <w:tcPr>
            <w:tcW w:w="200" w:type="dxa"/>
            <w:vAlign w:val="bottom"/>
            <w:shd w:val="clear" w:color="auto" w:fill="E0E7ED"/>
          </w:tcPr>
          <w:p>
            <w:pPr>
              <w:spacing w:after="0"/>
              <w:rPr>
                <w:sz w:val="23"/>
                <w:szCs w:val="23"/>
                <w:color w:val="auto"/>
              </w:rPr>
            </w:pPr>
          </w:p>
        </w:tc>
        <w:tc>
          <w:tcPr>
            <w:tcW w:w="1460" w:type="dxa"/>
            <w:vAlign w:val="bottom"/>
            <w:shd w:val="clear" w:color="auto" w:fill="E0E7ED"/>
          </w:tcPr>
          <w:p>
            <w:pPr>
              <w:jc w:val="right"/>
              <w:ind w:right="195"/>
              <w:spacing w:after="0"/>
              <w:rPr>
                <w:sz w:val="20"/>
                <w:szCs w:val="20"/>
                <w:color w:val="auto"/>
              </w:rPr>
            </w:pPr>
            <w:r>
              <w:rPr>
                <w:rFonts w:ascii="Verdana" w:cs="Verdana" w:eastAsia="Verdana" w:hAnsi="Verdana"/>
                <w:sz w:val="18"/>
                <w:szCs w:val="18"/>
                <w:color w:val="auto"/>
              </w:rPr>
              <w:t>55</w:t>
            </w:r>
          </w:p>
        </w:tc>
        <w:tc>
          <w:tcPr>
            <w:tcW w:w="80" w:type="dxa"/>
            <w:vAlign w:val="bottom"/>
            <w:shd w:val="clear" w:color="auto" w:fill="E0E7ED"/>
          </w:tcPr>
          <w:p>
            <w:pPr>
              <w:spacing w:after="0"/>
              <w:rPr>
                <w:sz w:val="23"/>
                <w:szCs w:val="23"/>
                <w:color w:val="auto"/>
              </w:rPr>
            </w:pPr>
          </w:p>
        </w:tc>
        <w:tc>
          <w:tcPr>
            <w:tcW w:w="300" w:type="dxa"/>
            <w:vAlign w:val="bottom"/>
            <w:shd w:val="clear" w:color="auto" w:fill="E0E7ED"/>
          </w:tcPr>
          <w:p>
            <w:pPr>
              <w:spacing w:after="0"/>
              <w:rPr>
                <w:sz w:val="23"/>
                <w:szCs w:val="23"/>
                <w:color w:val="auto"/>
              </w:rPr>
            </w:pPr>
          </w:p>
        </w:tc>
        <w:tc>
          <w:tcPr>
            <w:tcW w:w="1380" w:type="dxa"/>
            <w:vAlign w:val="bottom"/>
            <w:shd w:val="clear" w:color="auto" w:fill="E0E7ED"/>
          </w:tcPr>
          <w:p>
            <w:pPr>
              <w:jc w:val="right"/>
              <w:ind w:right="195"/>
              <w:spacing w:after="0"/>
              <w:rPr>
                <w:sz w:val="20"/>
                <w:szCs w:val="20"/>
                <w:color w:val="auto"/>
              </w:rPr>
            </w:pPr>
            <w:r>
              <w:rPr>
                <w:rFonts w:ascii="Verdana" w:cs="Verdana" w:eastAsia="Verdana" w:hAnsi="Verdana"/>
                <w:sz w:val="18"/>
                <w:szCs w:val="18"/>
                <w:color w:val="auto"/>
              </w:rPr>
              <w:t>772</w:t>
            </w:r>
          </w:p>
        </w:tc>
      </w:tr>
      <w:tr>
        <w:trPr>
          <w:trHeight w:val="238"/>
        </w:trPr>
        <w:tc>
          <w:tcPr>
            <w:tcW w:w="6060" w:type="dxa"/>
            <w:vAlign w:val="bottom"/>
          </w:tcPr>
          <w:p>
            <w:pPr>
              <w:ind w:left="20"/>
              <w:spacing w:after="0"/>
              <w:rPr>
                <w:sz w:val="20"/>
                <w:szCs w:val="20"/>
                <w:color w:val="auto"/>
              </w:rPr>
            </w:pPr>
            <w:r>
              <w:rPr>
                <w:rFonts w:ascii="Verdana" w:cs="Verdana" w:eastAsia="Verdana" w:hAnsi="Verdana"/>
                <w:sz w:val="18"/>
                <w:szCs w:val="18"/>
                <w:color w:val="auto"/>
              </w:rPr>
              <w:t>Count of debt securities in an unrealized or unrecognized loss</w:t>
            </w:r>
          </w:p>
        </w:tc>
        <w:tc>
          <w:tcPr>
            <w:tcW w:w="1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35"/>
        </w:trPr>
        <w:tc>
          <w:tcPr>
            <w:tcW w:w="6060" w:type="dxa"/>
            <w:vAlign w:val="bottom"/>
          </w:tcPr>
          <w:p>
            <w:pPr>
              <w:ind w:left="20"/>
              <w:spacing w:after="0"/>
              <w:rPr>
                <w:sz w:val="20"/>
                <w:szCs w:val="20"/>
                <w:color w:val="auto"/>
              </w:rPr>
            </w:pPr>
            <w:r>
              <w:rPr>
                <w:rFonts w:ascii="Verdana" w:cs="Verdana" w:eastAsia="Verdana" w:hAnsi="Verdana"/>
                <w:sz w:val="18"/>
                <w:szCs w:val="18"/>
                <w:color w:val="auto"/>
              </w:rPr>
              <w:t>position</w:t>
            </w:r>
          </w:p>
        </w:tc>
        <w:tc>
          <w:tcPr>
            <w:tcW w:w="180" w:type="dxa"/>
            <w:vAlign w:val="bottom"/>
          </w:tcPr>
          <w:p>
            <w:pPr>
              <w:spacing w:after="0"/>
              <w:rPr>
                <w:sz w:val="20"/>
                <w:szCs w:val="20"/>
                <w:color w:val="auto"/>
              </w:rPr>
            </w:pPr>
          </w:p>
        </w:tc>
        <w:tc>
          <w:tcPr>
            <w:tcW w:w="1480" w:type="dxa"/>
            <w:vAlign w:val="bottom"/>
          </w:tcPr>
          <w:p>
            <w:pPr>
              <w:jc w:val="right"/>
              <w:ind w:right="175"/>
              <w:spacing w:after="0"/>
              <w:rPr>
                <w:sz w:val="20"/>
                <w:szCs w:val="20"/>
                <w:color w:val="auto"/>
              </w:rPr>
            </w:pPr>
            <w:r>
              <w:rPr>
                <w:rFonts w:ascii="Verdana" w:cs="Verdana" w:eastAsia="Verdana" w:hAnsi="Verdana"/>
                <w:sz w:val="18"/>
                <w:szCs w:val="18"/>
                <w:color w:val="auto"/>
              </w:rPr>
              <w:t>667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tcPr>
          <w:p>
            <w:pPr>
              <w:jc w:val="right"/>
              <w:ind w:right="195"/>
              <w:spacing w:after="0"/>
              <w:rPr>
                <w:sz w:val="20"/>
                <w:szCs w:val="20"/>
                <w:color w:val="auto"/>
              </w:rPr>
            </w:pPr>
            <w:r>
              <w:rPr>
                <w:rFonts w:ascii="Verdana" w:cs="Verdana" w:eastAsia="Verdana" w:hAnsi="Verdana"/>
                <w:sz w:val="18"/>
                <w:szCs w:val="18"/>
                <w:color w:val="auto"/>
              </w:rPr>
              <w:t>55</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80" w:type="dxa"/>
            <w:vAlign w:val="bottom"/>
          </w:tcPr>
          <w:p>
            <w:pPr>
              <w:jc w:val="right"/>
              <w:ind w:right="195"/>
              <w:spacing w:after="0"/>
              <w:rPr>
                <w:sz w:val="20"/>
                <w:szCs w:val="20"/>
                <w:color w:val="auto"/>
              </w:rPr>
            </w:pPr>
            <w:r>
              <w:rPr>
                <w:rFonts w:ascii="Verdana" w:cs="Verdana" w:eastAsia="Verdana" w:hAnsi="Verdana"/>
                <w:sz w:val="18"/>
                <w:szCs w:val="18"/>
                <w:color w:val="auto"/>
              </w:rPr>
              <w:t>722</w:t>
            </w:r>
          </w:p>
        </w:tc>
      </w:tr>
      <w:tr>
        <w:trPr>
          <w:trHeight w:val="520"/>
        </w:trPr>
        <w:tc>
          <w:tcPr>
            <w:tcW w:w="60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4"/>
          </w:tcPr>
          <w:p>
            <w:pPr>
              <w:jc w:val="center"/>
              <w:spacing w:after="0"/>
              <w:rPr>
                <w:sz w:val="20"/>
                <w:szCs w:val="20"/>
                <w:color w:val="auto"/>
              </w:rPr>
            </w:pPr>
            <w:r>
              <w:rPr>
                <w:rFonts w:ascii="Verdana" w:cs="Verdana" w:eastAsia="Verdana" w:hAnsi="Verdana"/>
                <w:sz w:val="13"/>
                <w:szCs w:val="13"/>
                <w:b w:val="1"/>
                <w:bCs w:val="1"/>
                <w:color w:val="auto"/>
                <w:w w:val="96"/>
              </w:rPr>
              <w:t>As of December 31, 2023</w:t>
            </w:r>
          </w:p>
        </w:tc>
        <w:tc>
          <w:tcPr>
            <w:tcW w:w="3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r>
      <w:tr>
        <w:trPr>
          <w:trHeight w:val="170"/>
        </w:trPr>
        <w:tc>
          <w:tcPr>
            <w:tcW w:w="6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tcPr>
          <w:p>
            <w:pPr>
              <w:jc w:val="right"/>
              <w:ind w:right="115"/>
              <w:spacing w:after="0"/>
              <w:rPr>
                <w:sz w:val="20"/>
                <w:szCs w:val="20"/>
                <w:color w:val="auto"/>
              </w:rPr>
            </w:pPr>
            <w:r>
              <w:rPr>
                <w:rFonts w:ascii="Verdana" w:cs="Verdana" w:eastAsia="Verdana" w:hAnsi="Verdana"/>
                <w:sz w:val="13"/>
                <w:szCs w:val="13"/>
                <w:b w:val="1"/>
                <w:bCs w:val="1"/>
                <w:color w:val="auto"/>
                <w:w w:val="98"/>
              </w:rPr>
              <w:t>Available for Sale</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40" w:type="dxa"/>
            <w:vAlign w:val="bottom"/>
            <w:gridSpan w:val="2"/>
          </w:tcPr>
          <w:p>
            <w:pPr>
              <w:jc w:val="center"/>
              <w:ind w:right="280"/>
              <w:spacing w:after="0"/>
              <w:rPr>
                <w:sz w:val="20"/>
                <w:szCs w:val="20"/>
                <w:color w:val="auto"/>
              </w:rPr>
            </w:pPr>
            <w:r>
              <w:rPr>
                <w:rFonts w:ascii="Verdana" w:cs="Verdana" w:eastAsia="Verdana" w:hAnsi="Verdana"/>
                <w:sz w:val="13"/>
                <w:szCs w:val="13"/>
                <w:b w:val="1"/>
                <w:bCs w:val="1"/>
                <w:color w:val="auto"/>
                <w:w w:val="96"/>
              </w:rPr>
              <w:t>Held to Maturity</w:t>
            </w:r>
          </w:p>
        </w:tc>
        <w:tc>
          <w:tcPr>
            <w:tcW w:w="300" w:type="dxa"/>
            <w:vAlign w:val="bottom"/>
          </w:tcPr>
          <w:p>
            <w:pPr>
              <w:spacing w:after="0"/>
              <w:rPr>
                <w:sz w:val="14"/>
                <w:szCs w:val="14"/>
                <w:color w:val="auto"/>
              </w:rPr>
            </w:pPr>
          </w:p>
        </w:tc>
        <w:tc>
          <w:tcPr>
            <w:tcW w:w="1380" w:type="dxa"/>
            <w:vAlign w:val="bottom"/>
          </w:tcPr>
          <w:p>
            <w:pPr>
              <w:jc w:val="right"/>
              <w:ind w:right="575"/>
              <w:spacing w:after="0"/>
              <w:rPr>
                <w:sz w:val="20"/>
                <w:szCs w:val="20"/>
                <w:color w:val="auto"/>
              </w:rPr>
            </w:pPr>
            <w:r>
              <w:rPr>
                <w:rFonts w:ascii="Verdana" w:cs="Verdana" w:eastAsia="Verdana" w:hAnsi="Verdana"/>
                <w:sz w:val="13"/>
                <w:szCs w:val="13"/>
                <w:b w:val="1"/>
                <w:bCs w:val="1"/>
                <w:color w:val="auto"/>
              </w:rPr>
              <w:t>Total</w:t>
            </w:r>
          </w:p>
        </w:tc>
      </w:tr>
      <w:tr>
        <w:trPr>
          <w:trHeight w:val="223"/>
        </w:trPr>
        <w:tc>
          <w:tcPr>
            <w:tcW w:w="6060" w:type="dxa"/>
            <w:vAlign w:val="bottom"/>
            <w:tcBorders>
              <w:top w:val="single" w:sz="8" w:color="E0E7ED"/>
            </w:tcBorders>
            <w:shd w:val="clear" w:color="auto" w:fill="E0E7ED"/>
          </w:tcPr>
          <w:p>
            <w:pPr>
              <w:ind w:left="20"/>
              <w:spacing w:after="0"/>
              <w:rPr>
                <w:sz w:val="20"/>
                <w:szCs w:val="20"/>
                <w:color w:val="auto"/>
              </w:rPr>
            </w:pPr>
            <w:r>
              <w:rPr>
                <w:rFonts w:ascii="Verdana" w:cs="Verdana" w:eastAsia="Verdana" w:hAnsi="Verdana"/>
                <w:sz w:val="18"/>
                <w:szCs w:val="18"/>
                <w:color w:val="auto"/>
              </w:rPr>
              <w:t>Debt securities with gross unrealized or unrecognized losses, fair</w:t>
            </w:r>
          </w:p>
        </w:tc>
        <w:tc>
          <w:tcPr>
            <w:tcW w:w="180" w:type="dxa"/>
            <w:vAlign w:val="bottom"/>
            <w:tcBorders>
              <w:top w:val="single" w:sz="8" w:color="auto"/>
            </w:tcBorders>
            <w:shd w:val="clear" w:color="auto" w:fill="E0E7ED"/>
          </w:tcPr>
          <w:p>
            <w:pPr>
              <w:spacing w:after="0"/>
              <w:rPr>
                <w:sz w:val="19"/>
                <w:szCs w:val="19"/>
                <w:color w:val="auto"/>
              </w:rPr>
            </w:pPr>
          </w:p>
        </w:tc>
        <w:tc>
          <w:tcPr>
            <w:tcW w:w="1480" w:type="dxa"/>
            <w:vAlign w:val="bottom"/>
            <w:tcBorders>
              <w:top w:val="single" w:sz="8" w:color="auto"/>
            </w:tcBorders>
            <w:shd w:val="clear" w:color="auto" w:fill="E0E7ED"/>
          </w:tcPr>
          <w:p>
            <w:pPr>
              <w:spacing w:after="0"/>
              <w:rPr>
                <w:sz w:val="19"/>
                <w:szCs w:val="19"/>
                <w:color w:val="auto"/>
              </w:rPr>
            </w:pPr>
          </w:p>
        </w:tc>
        <w:tc>
          <w:tcPr>
            <w:tcW w:w="100" w:type="dxa"/>
            <w:vAlign w:val="bottom"/>
            <w:tcBorders>
              <w:top w:val="single" w:sz="8" w:color="E0E7ED"/>
            </w:tcBorders>
            <w:shd w:val="clear" w:color="auto" w:fill="E0E7ED"/>
          </w:tcPr>
          <w:p>
            <w:pPr>
              <w:spacing w:after="0"/>
              <w:rPr>
                <w:sz w:val="19"/>
                <w:szCs w:val="19"/>
                <w:color w:val="auto"/>
              </w:rPr>
            </w:pPr>
          </w:p>
        </w:tc>
        <w:tc>
          <w:tcPr>
            <w:tcW w:w="200" w:type="dxa"/>
            <w:vAlign w:val="bottom"/>
            <w:tcBorders>
              <w:top w:val="single" w:sz="8" w:color="auto"/>
            </w:tcBorders>
            <w:shd w:val="clear" w:color="auto" w:fill="E0E7ED"/>
          </w:tcPr>
          <w:p>
            <w:pPr>
              <w:spacing w:after="0"/>
              <w:rPr>
                <w:sz w:val="19"/>
                <w:szCs w:val="19"/>
                <w:color w:val="auto"/>
              </w:rPr>
            </w:pPr>
          </w:p>
        </w:tc>
        <w:tc>
          <w:tcPr>
            <w:tcW w:w="1460" w:type="dxa"/>
            <w:vAlign w:val="bottom"/>
            <w:tcBorders>
              <w:top w:val="single" w:sz="8" w:color="auto"/>
            </w:tcBorders>
            <w:shd w:val="clear" w:color="auto" w:fill="E0E7ED"/>
          </w:tcPr>
          <w:p>
            <w:pPr>
              <w:spacing w:after="0"/>
              <w:rPr>
                <w:sz w:val="19"/>
                <w:szCs w:val="19"/>
                <w:color w:val="auto"/>
              </w:rPr>
            </w:pPr>
          </w:p>
        </w:tc>
        <w:tc>
          <w:tcPr>
            <w:tcW w:w="80" w:type="dxa"/>
            <w:vAlign w:val="bottom"/>
            <w:tcBorders>
              <w:top w:val="single" w:sz="8" w:color="E0E7ED"/>
            </w:tcBorders>
            <w:shd w:val="clear" w:color="auto" w:fill="E0E7ED"/>
          </w:tcPr>
          <w:p>
            <w:pPr>
              <w:spacing w:after="0"/>
              <w:rPr>
                <w:sz w:val="19"/>
                <w:szCs w:val="19"/>
                <w:color w:val="auto"/>
              </w:rPr>
            </w:pPr>
          </w:p>
        </w:tc>
        <w:tc>
          <w:tcPr>
            <w:tcW w:w="300" w:type="dxa"/>
            <w:vAlign w:val="bottom"/>
            <w:tcBorders>
              <w:top w:val="single" w:sz="8" w:color="auto"/>
            </w:tcBorders>
            <w:shd w:val="clear" w:color="auto" w:fill="E0E7ED"/>
          </w:tcPr>
          <w:p>
            <w:pPr>
              <w:spacing w:after="0"/>
              <w:rPr>
                <w:sz w:val="19"/>
                <w:szCs w:val="19"/>
                <w:color w:val="auto"/>
              </w:rPr>
            </w:pPr>
          </w:p>
        </w:tc>
        <w:tc>
          <w:tcPr>
            <w:tcW w:w="1380" w:type="dxa"/>
            <w:vAlign w:val="bottom"/>
            <w:tcBorders>
              <w:top w:val="single" w:sz="8" w:color="auto"/>
            </w:tcBorders>
            <w:shd w:val="clear" w:color="auto" w:fill="E0E7ED"/>
          </w:tcPr>
          <w:p>
            <w:pPr>
              <w:spacing w:after="0"/>
              <w:rPr>
                <w:sz w:val="19"/>
                <w:szCs w:val="19"/>
                <w:color w:val="auto"/>
              </w:rPr>
            </w:pPr>
          </w:p>
        </w:tc>
      </w:tr>
      <w:tr>
        <w:trPr>
          <w:trHeight w:val="248"/>
        </w:trPr>
        <w:tc>
          <w:tcPr>
            <w:tcW w:w="606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value</w:t>
            </w:r>
          </w:p>
        </w:tc>
        <w:tc>
          <w:tcPr>
            <w:tcW w:w="1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w w:val="86"/>
              </w:rPr>
              <w:t>$</w:t>
            </w:r>
          </w:p>
        </w:tc>
        <w:tc>
          <w:tcPr>
            <w:tcW w:w="1480" w:type="dxa"/>
            <w:vAlign w:val="bottom"/>
            <w:shd w:val="clear" w:color="auto" w:fill="E0E7ED"/>
          </w:tcPr>
          <w:p>
            <w:pPr>
              <w:jc w:val="right"/>
              <w:ind w:right="175"/>
              <w:spacing w:after="0"/>
              <w:rPr>
                <w:sz w:val="20"/>
                <w:szCs w:val="20"/>
                <w:color w:val="auto"/>
              </w:rPr>
            </w:pPr>
            <w:r>
              <w:rPr>
                <w:rFonts w:ascii="Verdana" w:cs="Verdana" w:eastAsia="Verdana" w:hAnsi="Verdana"/>
                <w:sz w:val="18"/>
                <w:szCs w:val="18"/>
                <w:color w:val="auto"/>
              </w:rPr>
              <w:t>2,062,817</w:t>
            </w:r>
          </w:p>
        </w:tc>
        <w:tc>
          <w:tcPr>
            <w:tcW w:w="300" w:type="dxa"/>
            <w:vAlign w:val="bottom"/>
            <w:gridSpan w:val="2"/>
            <w:shd w:val="clear" w:color="auto" w:fill="E0E7ED"/>
          </w:tcPr>
          <w:p>
            <w:pPr>
              <w:jc w:val="right"/>
              <w:spacing w:after="0"/>
              <w:rPr>
                <w:sz w:val="20"/>
                <w:szCs w:val="20"/>
                <w:color w:val="auto"/>
              </w:rPr>
            </w:pPr>
            <w:r>
              <w:rPr>
                <w:rFonts w:ascii="Verdana" w:cs="Verdana" w:eastAsia="Verdana" w:hAnsi="Verdana"/>
                <w:sz w:val="18"/>
                <w:szCs w:val="18"/>
                <w:color w:val="auto"/>
              </w:rPr>
              <w:t>$</w:t>
            </w:r>
          </w:p>
        </w:tc>
        <w:tc>
          <w:tcPr>
            <w:tcW w:w="1460" w:type="dxa"/>
            <w:vAlign w:val="bottom"/>
            <w:shd w:val="clear" w:color="auto" w:fill="E0E7ED"/>
          </w:tcPr>
          <w:p>
            <w:pPr>
              <w:jc w:val="right"/>
              <w:ind w:right="195"/>
              <w:spacing w:after="0"/>
              <w:rPr>
                <w:sz w:val="20"/>
                <w:szCs w:val="20"/>
                <w:color w:val="auto"/>
              </w:rPr>
            </w:pPr>
            <w:r>
              <w:rPr>
                <w:rFonts w:ascii="Verdana" w:cs="Verdana" w:eastAsia="Verdana" w:hAnsi="Verdana"/>
                <w:sz w:val="18"/>
                <w:szCs w:val="18"/>
                <w:color w:val="auto"/>
              </w:rPr>
              <w:t>730,397</w:t>
            </w:r>
          </w:p>
        </w:tc>
        <w:tc>
          <w:tcPr>
            <w:tcW w:w="80" w:type="dxa"/>
            <w:vAlign w:val="bottom"/>
            <w:shd w:val="clear" w:color="auto" w:fill="E0E7ED"/>
          </w:tcPr>
          <w:p>
            <w:pPr>
              <w:spacing w:after="0"/>
              <w:rPr>
                <w:sz w:val="21"/>
                <w:szCs w:val="21"/>
                <w:color w:val="auto"/>
              </w:rPr>
            </w:pPr>
          </w:p>
        </w:tc>
        <w:tc>
          <w:tcPr>
            <w:tcW w:w="300" w:type="dxa"/>
            <w:vAlign w:val="bottom"/>
            <w:shd w:val="clear" w:color="auto" w:fill="E0E7ED"/>
          </w:tcPr>
          <w:p>
            <w:pPr>
              <w:jc w:val="right"/>
              <w:ind w:right="70"/>
              <w:spacing w:after="0"/>
              <w:rPr>
                <w:sz w:val="20"/>
                <w:szCs w:val="20"/>
                <w:color w:val="auto"/>
              </w:rPr>
            </w:pPr>
            <w:r>
              <w:rPr>
                <w:rFonts w:ascii="Verdana" w:cs="Verdana" w:eastAsia="Verdana" w:hAnsi="Verdana"/>
                <w:sz w:val="18"/>
                <w:szCs w:val="18"/>
                <w:color w:val="auto"/>
              </w:rPr>
              <w:t>$</w:t>
            </w:r>
          </w:p>
        </w:tc>
        <w:tc>
          <w:tcPr>
            <w:tcW w:w="1380" w:type="dxa"/>
            <w:vAlign w:val="bottom"/>
            <w:shd w:val="clear" w:color="auto" w:fill="E0E7ED"/>
          </w:tcPr>
          <w:p>
            <w:pPr>
              <w:jc w:val="right"/>
              <w:ind w:right="195"/>
              <w:spacing w:after="0"/>
              <w:rPr>
                <w:sz w:val="20"/>
                <w:szCs w:val="20"/>
                <w:color w:val="auto"/>
              </w:rPr>
            </w:pPr>
            <w:r>
              <w:rPr>
                <w:rFonts w:ascii="Verdana" w:cs="Verdana" w:eastAsia="Verdana" w:hAnsi="Verdana"/>
                <w:sz w:val="18"/>
                <w:szCs w:val="18"/>
                <w:color w:val="auto"/>
              </w:rPr>
              <w:t>2,793,214</w:t>
            </w:r>
          </w:p>
        </w:tc>
      </w:tr>
      <w:tr>
        <w:trPr>
          <w:trHeight w:val="263"/>
        </w:trPr>
        <w:tc>
          <w:tcPr>
            <w:tcW w:w="6060" w:type="dxa"/>
            <w:vAlign w:val="bottom"/>
          </w:tcPr>
          <w:p>
            <w:pPr>
              <w:ind w:left="20"/>
              <w:spacing w:after="0"/>
              <w:rPr>
                <w:sz w:val="20"/>
                <w:szCs w:val="20"/>
                <w:color w:val="auto"/>
              </w:rPr>
            </w:pPr>
            <w:r>
              <w:rPr>
                <w:rFonts w:ascii="Verdana" w:cs="Verdana" w:eastAsia="Verdana" w:hAnsi="Verdana"/>
                <w:sz w:val="18"/>
                <w:szCs w:val="18"/>
                <w:color w:val="auto"/>
              </w:rPr>
              <w:t>Gross unrealized or unrecognized losses on debt securities</w:t>
            </w:r>
          </w:p>
        </w:tc>
        <w:tc>
          <w:tcPr>
            <w:tcW w:w="180" w:type="dxa"/>
            <w:vAlign w:val="bottom"/>
          </w:tcPr>
          <w:p>
            <w:pPr>
              <w:spacing w:after="0"/>
              <w:rPr>
                <w:sz w:val="22"/>
                <w:szCs w:val="22"/>
                <w:color w:val="auto"/>
              </w:rPr>
            </w:pPr>
          </w:p>
        </w:tc>
        <w:tc>
          <w:tcPr>
            <w:tcW w:w="1480" w:type="dxa"/>
            <w:vAlign w:val="bottom"/>
          </w:tcPr>
          <w:p>
            <w:pPr>
              <w:jc w:val="right"/>
              <w:ind w:right="175"/>
              <w:spacing w:after="0"/>
              <w:rPr>
                <w:sz w:val="20"/>
                <w:szCs w:val="20"/>
                <w:color w:val="auto"/>
              </w:rPr>
            </w:pPr>
            <w:r>
              <w:rPr>
                <w:rFonts w:ascii="Verdana" w:cs="Verdana" w:eastAsia="Verdana" w:hAnsi="Verdana"/>
                <w:sz w:val="18"/>
                <w:szCs w:val="18"/>
                <w:color w:val="auto"/>
              </w:rPr>
              <w:t>247,245</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60" w:type="dxa"/>
            <w:vAlign w:val="bottom"/>
          </w:tcPr>
          <w:p>
            <w:pPr>
              <w:jc w:val="right"/>
              <w:ind w:right="195"/>
              <w:spacing w:after="0"/>
              <w:rPr>
                <w:sz w:val="20"/>
                <w:szCs w:val="20"/>
                <w:color w:val="auto"/>
              </w:rPr>
            </w:pPr>
            <w:r>
              <w:rPr>
                <w:rFonts w:ascii="Verdana" w:cs="Verdana" w:eastAsia="Verdana" w:hAnsi="Verdana"/>
                <w:sz w:val="18"/>
                <w:szCs w:val="18"/>
                <w:color w:val="auto"/>
              </w:rPr>
              <w:t>142,231</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80" w:type="dxa"/>
            <w:vAlign w:val="bottom"/>
          </w:tcPr>
          <w:p>
            <w:pPr>
              <w:jc w:val="right"/>
              <w:ind w:right="195"/>
              <w:spacing w:after="0"/>
              <w:rPr>
                <w:sz w:val="20"/>
                <w:szCs w:val="20"/>
                <w:color w:val="auto"/>
              </w:rPr>
            </w:pPr>
            <w:r>
              <w:rPr>
                <w:rFonts w:ascii="Verdana" w:cs="Verdana" w:eastAsia="Verdana" w:hAnsi="Verdana"/>
                <w:sz w:val="18"/>
                <w:szCs w:val="18"/>
                <w:color w:val="auto"/>
              </w:rPr>
              <w:t>389,476</w:t>
            </w:r>
          </w:p>
        </w:tc>
      </w:tr>
      <w:tr>
        <w:trPr>
          <w:trHeight w:val="244"/>
        </w:trPr>
        <w:tc>
          <w:tcPr>
            <w:tcW w:w="606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Ratio of gross unrealized or unrecognized losses to debt securities</w:t>
            </w:r>
          </w:p>
        </w:tc>
        <w:tc>
          <w:tcPr>
            <w:tcW w:w="180" w:type="dxa"/>
            <w:vAlign w:val="bottom"/>
            <w:shd w:val="clear" w:color="auto" w:fill="E0E7ED"/>
          </w:tcPr>
          <w:p>
            <w:pPr>
              <w:spacing w:after="0"/>
              <w:rPr>
                <w:sz w:val="21"/>
                <w:szCs w:val="21"/>
                <w:color w:val="auto"/>
              </w:rPr>
            </w:pPr>
          </w:p>
        </w:tc>
        <w:tc>
          <w:tcPr>
            <w:tcW w:w="148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200" w:type="dxa"/>
            <w:vAlign w:val="bottom"/>
            <w:shd w:val="clear" w:color="auto" w:fill="E0E7ED"/>
          </w:tcPr>
          <w:p>
            <w:pPr>
              <w:spacing w:after="0"/>
              <w:rPr>
                <w:sz w:val="21"/>
                <w:szCs w:val="21"/>
                <w:color w:val="auto"/>
              </w:rPr>
            </w:pPr>
          </w:p>
        </w:tc>
        <w:tc>
          <w:tcPr>
            <w:tcW w:w="146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300" w:type="dxa"/>
            <w:vAlign w:val="bottom"/>
            <w:shd w:val="clear" w:color="auto" w:fill="E0E7ED"/>
          </w:tcPr>
          <w:p>
            <w:pPr>
              <w:spacing w:after="0"/>
              <w:rPr>
                <w:sz w:val="21"/>
                <w:szCs w:val="21"/>
                <w:color w:val="auto"/>
              </w:rPr>
            </w:pPr>
          </w:p>
        </w:tc>
        <w:tc>
          <w:tcPr>
            <w:tcW w:w="1380" w:type="dxa"/>
            <w:vAlign w:val="bottom"/>
            <w:shd w:val="clear" w:color="auto" w:fill="E0E7ED"/>
          </w:tcPr>
          <w:p>
            <w:pPr>
              <w:spacing w:after="0"/>
              <w:rPr>
                <w:sz w:val="21"/>
                <w:szCs w:val="21"/>
                <w:color w:val="auto"/>
              </w:rPr>
            </w:pPr>
          </w:p>
        </w:tc>
      </w:tr>
      <w:tr>
        <w:trPr>
          <w:trHeight w:val="248"/>
        </w:trPr>
        <w:tc>
          <w:tcPr>
            <w:tcW w:w="606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with gross unrealized or unrecognized losses</w:t>
            </w:r>
          </w:p>
        </w:tc>
        <w:tc>
          <w:tcPr>
            <w:tcW w:w="180" w:type="dxa"/>
            <w:vAlign w:val="bottom"/>
            <w:shd w:val="clear" w:color="auto" w:fill="E0E7ED"/>
          </w:tcPr>
          <w:p>
            <w:pPr>
              <w:spacing w:after="0"/>
              <w:rPr>
                <w:sz w:val="21"/>
                <w:szCs w:val="21"/>
                <w:color w:val="auto"/>
              </w:rPr>
            </w:pPr>
          </w:p>
        </w:tc>
        <w:tc>
          <w:tcPr>
            <w:tcW w:w="14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12.0 %</w:t>
            </w:r>
          </w:p>
        </w:tc>
        <w:tc>
          <w:tcPr>
            <w:tcW w:w="100" w:type="dxa"/>
            <w:vAlign w:val="bottom"/>
            <w:shd w:val="clear" w:color="auto" w:fill="E0E7ED"/>
          </w:tcPr>
          <w:p>
            <w:pPr>
              <w:spacing w:after="0"/>
              <w:rPr>
                <w:sz w:val="21"/>
                <w:szCs w:val="21"/>
                <w:color w:val="auto"/>
              </w:rPr>
            </w:pPr>
          </w:p>
        </w:tc>
        <w:tc>
          <w:tcPr>
            <w:tcW w:w="200" w:type="dxa"/>
            <w:vAlign w:val="bottom"/>
            <w:shd w:val="clear" w:color="auto" w:fill="E0E7ED"/>
          </w:tcPr>
          <w:p>
            <w:pPr>
              <w:spacing w:after="0"/>
              <w:rPr>
                <w:sz w:val="21"/>
                <w:szCs w:val="21"/>
                <w:color w:val="auto"/>
              </w:rPr>
            </w:pPr>
          </w:p>
        </w:tc>
        <w:tc>
          <w:tcPr>
            <w:tcW w:w="146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19.5 %</w:t>
            </w:r>
          </w:p>
        </w:tc>
        <w:tc>
          <w:tcPr>
            <w:tcW w:w="80" w:type="dxa"/>
            <w:vAlign w:val="bottom"/>
            <w:shd w:val="clear" w:color="auto" w:fill="E0E7ED"/>
          </w:tcPr>
          <w:p>
            <w:pPr>
              <w:spacing w:after="0"/>
              <w:rPr>
                <w:sz w:val="21"/>
                <w:szCs w:val="21"/>
                <w:color w:val="auto"/>
              </w:rPr>
            </w:pPr>
          </w:p>
        </w:tc>
        <w:tc>
          <w:tcPr>
            <w:tcW w:w="300" w:type="dxa"/>
            <w:vAlign w:val="bottom"/>
            <w:shd w:val="clear" w:color="auto" w:fill="E0E7ED"/>
          </w:tcPr>
          <w:p>
            <w:pPr>
              <w:spacing w:after="0"/>
              <w:rPr>
                <w:sz w:val="21"/>
                <w:szCs w:val="21"/>
                <w:color w:val="auto"/>
              </w:rPr>
            </w:pPr>
          </w:p>
        </w:tc>
        <w:tc>
          <w:tcPr>
            <w:tcW w:w="13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13.9 %</w:t>
            </w:r>
          </w:p>
        </w:tc>
      </w:tr>
      <w:tr>
        <w:trPr>
          <w:trHeight w:val="270"/>
        </w:trPr>
        <w:tc>
          <w:tcPr>
            <w:tcW w:w="60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270"/>
        </w:trPr>
        <w:tc>
          <w:tcPr>
            <w:tcW w:w="606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Count of debt securities</w:t>
            </w:r>
          </w:p>
        </w:tc>
        <w:tc>
          <w:tcPr>
            <w:tcW w:w="180" w:type="dxa"/>
            <w:vAlign w:val="bottom"/>
            <w:shd w:val="clear" w:color="auto" w:fill="E0E7ED"/>
          </w:tcPr>
          <w:p>
            <w:pPr>
              <w:spacing w:after="0"/>
              <w:rPr>
                <w:sz w:val="23"/>
                <w:szCs w:val="23"/>
                <w:color w:val="auto"/>
              </w:rPr>
            </w:pPr>
          </w:p>
        </w:tc>
        <w:tc>
          <w:tcPr>
            <w:tcW w:w="1480" w:type="dxa"/>
            <w:vAlign w:val="bottom"/>
            <w:shd w:val="clear" w:color="auto" w:fill="E0E7ED"/>
          </w:tcPr>
          <w:p>
            <w:pPr>
              <w:jc w:val="right"/>
              <w:ind w:right="175"/>
              <w:spacing w:after="0"/>
              <w:rPr>
                <w:sz w:val="20"/>
                <w:szCs w:val="20"/>
                <w:color w:val="auto"/>
              </w:rPr>
            </w:pPr>
            <w:r>
              <w:rPr>
                <w:rFonts w:ascii="Verdana" w:cs="Verdana" w:eastAsia="Verdana" w:hAnsi="Verdana"/>
                <w:sz w:val="18"/>
                <w:szCs w:val="18"/>
                <w:color w:val="auto"/>
              </w:rPr>
              <w:t>835</w:t>
            </w:r>
          </w:p>
        </w:tc>
        <w:tc>
          <w:tcPr>
            <w:tcW w:w="100" w:type="dxa"/>
            <w:vAlign w:val="bottom"/>
            <w:shd w:val="clear" w:color="auto" w:fill="E0E7ED"/>
          </w:tcPr>
          <w:p>
            <w:pPr>
              <w:spacing w:after="0"/>
              <w:rPr>
                <w:sz w:val="23"/>
                <w:szCs w:val="23"/>
                <w:color w:val="auto"/>
              </w:rPr>
            </w:pPr>
          </w:p>
        </w:tc>
        <w:tc>
          <w:tcPr>
            <w:tcW w:w="200" w:type="dxa"/>
            <w:vAlign w:val="bottom"/>
            <w:shd w:val="clear" w:color="auto" w:fill="E0E7ED"/>
          </w:tcPr>
          <w:p>
            <w:pPr>
              <w:spacing w:after="0"/>
              <w:rPr>
                <w:sz w:val="23"/>
                <w:szCs w:val="23"/>
                <w:color w:val="auto"/>
              </w:rPr>
            </w:pPr>
          </w:p>
        </w:tc>
        <w:tc>
          <w:tcPr>
            <w:tcW w:w="1460" w:type="dxa"/>
            <w:vAlign w:val="bottom"/>
            <w:shd w:val="clear" w:color="auto" w:fill="E0E7ED"/>
          </w:tcPr>
          <w:p>
            <w:pPr>
              <w:jc w:val="right"/>
              <w:ind w:right="195"/>
              <w:spacing w:after="0"/>
              <w:rPr>
                <w:sz w:val="20"/>
                <w:szCs w:val="20"/>
                <w:color w:val="auto"/>
              </w:rPr>
            </w:pPr>
            <w:r>
              <w:rPr>
                <w:rFonts w:ascii="Verdana" w:cs="Verdana" w:eastAsia="Verdana" w:hAnsi="Verdana"/>
                <w:sz w:val="18"/>
                <w:szCs w:val="18"/>
                <w:color w:val="auto"/>
              </w:rPr>
              <w:t>55</w:t>
            </w:r>
          </w:p>
        </w:tc>
        <w:tc>
          <w:tcPr>
            <w:tcW w:w="80" w:type="dxa"/>
            <w:vAlign w:val="bottom"/>
            <w:shd w:val="clear" w:color="auto" w:fill="E0E7ED"/>
          </w:tcPr>
          <w:p>
            <w:pPr>
              <w:spacing w:after="0"/>
              <w:rPr>
                <w:sz w:val="23"/>
                <w:szCs w:val="23"/>
                <w:color w:val="auto"/>
              </w:rPr>
            </w:pPr>
          </w:p>
        </w:tc>
        <w:tc>
          <w:tcPr>
            <w:tcW w:w="300" w:type="dxa"/>
            <w:vAlign w:val="bottom"/>
            <w:shd w:val="clear" w:color="auto" w:fill="E0E7ED"/>
          </w:tcPr>
          <w:p>
            <w:pPr>
              <w:spacing w:after="0"/>
              <w:rPr>
                <w:sz w:val="23"/>
                <w:szCs w:val="23"/>
                <w:color w:val="auto"/>
              </w:rPr>
            </w:pPr>
          </w:p>
        </w:tc>
        <w:tc>
          <w:tcPr>
            <w:tcW w:w="1380" w:type="dxa"/>
            <w:vAlign w:val="bottom"/>
            <w:shd w:val="clear" w:color="auto" w:fill="E0E7ED"/>
          </w:tcPr>
          <w:p>
            <w:pPr>
              <w:jc w:val="right"/>
              <w:ind w:right="195"/>
              <w:spacing w:after="0"/>
              <w:rPr>
                <w:sz w:val="20"/>
                <w:szCs w:val="20"/>
                <w:color w:val="auto"/>
              </w:rPr>
            </w:pPr>
            <w:r>
              <w:rPr>
                <w:rFonts w:ascii="Verdana" w:cs="Verdana" w:eastAsia="Verdana" w:hAnsi="Verdana"/>
                <w:sz w:val="18"/>
                <w:szCs w:val="18"/>
                <w:color w:val="auto"/>
              </w:rPr>
              <w:t>890</w:t>
            </w:r>
          </w:p>
        </w:tc>
      </w:tr>
      <w:tr>
        <w:trPr>
          <w:trHeight w:val="238"/>
        </w:trPr>
        <w:tc>
          <w:tcPr>
            <w:tcW w:w="6060" w:type="dxa"/>
            <w:vAlign w:val="bottom"/>
          </w:tcPr>
          <w:p>
            <w:pPr>
              <w:ind w:left="20"/>
              <w:spacing w:after="0"/>
              <w:rPr>
                <w:sz w:val="20"/>
                <w:szCs w:val="20"/>
                <w:color w:val="auto"/>
              </w:rPr>
            </w:pPr>
            <w:r>
              <w:rPr>
                <w:rFonts w:ascii="Verdana" w:cs="Verdana" w:eastAsia="Verdana" w:hAnsi="Verdana"/>
                <w:sz w:val="18"/>
                <w:szCs w:val="18"/>
                <w:color w:val="auto"/>
              </w:rPr>
              <w:t>Count of debt securities in an unrealized or unrecognized loss</w:t>
            </w:r>
          </w:p>
        </w:tc>
        <w:tc>
          <w:tcPr>
            <w:tcW w:w="1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35"/>
        </w:trPr>
        <w:tc>
          <w:tcPr>
            <w:tcW w:w="6060" w:type="dxa"/>
            <w:vAlign w:val="bottom"/>
          </w:tcPr>
          <w:p>
            <w:pPr>
              <w:ind w:left="20"/>
              <w:spacing w:after="0"/>
              <w:rPr>
                <w:sz w:val="20"/>
                <w:szCs w:val="20"/>
                <w:color w:val="auto"/>
              </w:rPr>
            </w:pPr>
            <w:r>
              <w:rPr>
                <w:rFonts w:ascii="Verdana" w:cs="Verdana" w:eastAsia="Verdana" w:hAnsi="Verdana"/>
                <w:sz w:val="18"/>
                <w:szCs w:val="18"/>
                <w:color w:val="auto"/>
              </w:rPr>
              <w:t>position</w:t>
            </w:r>
          </w:p>
        </w:tc>
        <w:tc>
          <w:tcPr>
            <w:tcW w:w="180" w:type="dxa"/>
            <w:vAlign w:val="bottom"/>
          </w:tcPr>
          <w:p>
            <w:pPr>
              <w:spacing w:after="0"/>
              <w:rPr>
                <w:sz w:val="20"/>
                <w:szCs w:val="20"/>
                <w:color w:val="auto"/>
              </w:rPr>
            </w:pPr>
          </w:p>
        </w:tc>
        <w:tc>
          <w:tcPr>
            <w:tcW w:w="1480" w:type="dxa"/>
            <w:vAlign w:val="bottom"/>
          </w:tcPr>
          <w:p>
            <w:pPr>
              <w:jc w:val="right"/>
              <w:ind w:right="175"/>
              <w:spacing w:after="0"/>
              <w:rPr>
                <w:sz w:val="20"/>
                <w:szCs w:val="20"/>
                <w:color w:val="auto"/>
              </w:rPr>
            </w:pPr>
            <w:r>
              <w:rPr>
                <w:rFonts w:ascii="Verdana" w:cs="Verdana" w:eastAsia="Verdana" w:hAnsi="Verdana"/>
                <w:sz w:val="18"/>
                <w:szCs w:val="18"/>
                <w:color w:val="auto"/>
              </w:rPr>
              <w:t>779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tcPr>
          <w:p>
            <w:pPr>
              <w:jc w:val="right"/>
              <w:ind w:right="195"/>
              <w:spacing w:after="0"/>
              <w:rPr>
                <w:sz w:val="20"/>
                <w:szCs w:val="20"/>
                <w:color w:val="auto"/>
              </w:rPr>
            </w:pPr>
            <w:r>
              <w:rPr>
                <w:rFonts w:ascii="Verdana" w:cs="Verdana" w:eastAsia="Verdana" w:hAnsi="Verdana"/>
                <w:sz w:val="18"/>
                <w:szCs w:val="18"/>
                <w:color w:val="auto"/>
              </w:rPr>
              <w:t>55</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80" w:type="dxa"/>
            <w:vAlign w:val="bottom"/>
          </w:tcPr>
          <w:p>
            <w:pPr>
              <w:jc w:val="right"/>
              <w:ind w:right="195"/>
              <w:spacing w:after="0"/>
              <w:rPr>
                <w:sz w:val="20"/>
                <w:szCs w:val="20"/>
                <w:color w:val="auto"/>
              </w:rPr>
            </w:pPr>
            <w:r>
              <w:rPr>
                <w:rFonts w:ascii="Verdana" w:cs="Verdana" w:eastAsia="Verdana" w:hAnsi="Verdana"/>
                <w:sz w:val="18"/>
                <w:szCs w:val="18"/>
                <w:color w:val="auto"/>
              </w:rPr>
              <w:t>834</w:t>
            </w:r>
          </w:p>
        </w:tc>
      </w:tr>
    </w:tbl>
    <w:p>
      <w:pPr>
        <w:spacing w:after="0" w:line="278" w:lineRule="exact"/>
        <w:rPr>
          <w:sz w:val="20"/>
          <w:szCs w:val="20"/>
          <w:color w:val="auto"/>
        </w:rPr>
      </w:pPr>
    </w:p>
    <w:p>
      <w:pPr>
        <w:jc w:val="both"/>
        <w:spacing w:after="0" w:line="239" w:lineRule="auto"/>
        <w:rPr>
          <w:sz w:val="20"/>
          <w:szCs w:val="20"/>
          <w:color w:val="auto"/>
        </w:rPr>
      </w:pPr>
      <w:r>
        <w:rPr>
          <w:rFonts w:ascii="Verdana" w:cs="Verdana" w:eastAsia="Verdana" w:hAnsi="Verdana"/>
          <w:sz w:val="18"/>
          <w:szCs w:val="18"/>
          <w:color w:val="auto"/>
        </w:rPr>
        <w:t>Unrealized and unrecognized losses are related to changes in market interest rates and market conditions that do not represent credit-related impairments. Unless part of a corporate strategy or restructuring plan, Busey does not intend to sell securities that are in an unrealized or unrecognized loss position, and it is more likely than not that Busey will recover the amortized cost prior to being required to sell the debt securities. Full collection of the amounts due according to the contractual terms of the debt securities is expected; therefore, no ACL has been recorded in relation to debt securities, and the impairment related to noncredit factors on debt securities available for sale is recognized in AOCI, net of applicable taxes. As of June 30, 2024, Busey did not hold general obligation bonds of any single issuer, the aggregate of which exceeded 10% of Busey’s stockholders’ equity.</w:t>
      </w:r>
    </w:p>
    <w:p>
      <w:pPr>
        <w:spacing w:after="0" w:line="200" w:lineRule="exact"/>
        <w:rPr>
          <w:sz w:val="20"/>
          <w:szCs w:val="20"/>
          <w:color w:val="auto"/>
        </w:rPr>
      </w:pPr>
    </w:p>
    <w:p>
      <w:pPr>
        <w:spacing w:after="0" w:line="379"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(BUSE) | </w:t>
      </w:r>
      <w:r>
        <w:rPr>
          <w:rFonts w:ascii="Verdana" w:cs="Verdana" w:eastAsia="Verdana" w:hAnsi="Verdana"/>
          <w:sz w:val="18"/>
          <w:szCs w:val="18"/>
          <w:b w:val="1"/>
          <w:bCs w:val="1"/>
          <w:color w:val="376484"/>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168910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7" w:right="339" w:bottom="1440" w:gutter="0" w:footer="0" w:header="0"/>
        </w:sectPr>
      </w:pPr>
    </w:p>
    <w:bookmarkStart w:id="21" w:name="page22"/>
    <w:bookmarkEnd w:id="21"/>
    <w:p>
      <w:pPr>
        <w:spacing w:after="0"/>
        <w:rPr>
          <w:sz w:val="20"/>
          <w:szCs w:val="20"/>
          <w:color w:val="auto"/>
        </w:rPr>
      </w:pPr>
      <w:r>
        <w:rPr>
          <w:rFonts w:ascii="Verdana" w:cs="Verdana" w:eastAsia="Verdana" w:hAnsi="Verdana"/>
          <w:sz w:val="18"/>
          <w:szCs w:val="18"/>
          <w:u w:val="single" w:color="auto"/>
          <w:color w:val="0000FF"/>
        </w:rPr>
        <w:t>Table of Contents</w:t>
      </w:r>
    </w:p>
    <w:p>
      <w:pPr>
        <w:jc w:val="center"/>
        <w:spacing w:after="0" w:line="236" w:lineRule="auto"/>
        <w:rPr>
          <w:sz w:val="20"/>
          <w:szCs w:val="20"/>
          <w:color w:val="auto"/>
        </w:rPr>
      </w:pPr>
      <w:r>
        <w:rPr>
          <w:rFonts w:ascii="Verdana" w:cs="Verdana" w:eastAsia="Verdana" w:hAnsi="Verdana"/>
          <w:sz w:val="18"/>
          <w:szCs w:val="18"/>
          <w:b w:val="1"/>
          <w:bCs w:val="1"/>
          <w:color w:val="auto"/>
        </w:rPr>
        <w:t>FIRST BUSEY CORPORATION</w:t>
      </w:r>
    </w:p>
    <w:p>
      <w:pPr>
        <w:spacing w:after="0" w:line="1"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auto"/>
        </w:rPr>
        <w:t>NOTE 3. PORTFOLIO LOANS</w:t>
      </w:r>
    </w:p>
    <w:p>
      <w:pPr>
        <w:spacing w:after="0" w:line="173"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Loan Categories</w:t>
      </w:r>
    </w:p>
    <w:p>
      <w:pPr>
        <w:spacing w:after="0" w:line="186" w:lineRule="exact"/>
        <w:rPr>
          <w:sz w:val="20"/>
          <w:szCs w:val="20"/>
          <w:color w:val="auto"/>
        </w:rPr>
      </w:pPr>
    </w:p>
    <w:p>
      <w:pPr>
        <w:jc w:val="both"/>
        <w:spacing w:after="0" w:line="242" w:lineRule="auto"/>
        <w:rPr>
          <w:sz w:val="20"/>
          <w:szCs w:val="20"/>
          <w:color w:val="auto"/>
        </w:rPr>
      </w:pPr>
      <w:r>
        <w:rPr>
          <w:rFonts w:ascii="Verdana" w:cs="Verdana" w:eastAsia="Verdana" w:hAnsi="Verdana"/>
          <w:sz w:val="18"/>
          <w:szCs w:val="18"/>
          <w:color w:val="auto"/>
        </w:rPr>
        <w:t xml:space="preserve">Busey’s lending can be summarized in two primary categories: commercial and retail. Lending is further classified into five primary areas of loans: C&amp;I and other commercial loans, commercial real estate loans, real estate construction loans, retail real estate loans, and retail other loans. Distributions of the loan portfolio by loan category and class is presented in the following table </w:t>
      </w:r>
      <w:r>
        <w:rPr>
          <w:rFonts w:ascii="Verdana" w:cs="Verdana" w:eastAsia="Verdana" w:hAnsi="Verdana"/>
          <w:sz w:val="18"/>
          <w:szCs w:val="18"/>
          <w:i w:val="1"/>
          <w:iCs w:val="1"/>
          <w:color w:val="auto"/>
        </w:rPr>
        <w:t>(dollars in thousands)</w:t>
      </w:r>
      <w:r>
        <w:rPr>
          <w:rFonts w:ascii="Verdana" w:cs="Verdana" w:eastAsia="Verdana" w:hAnsi="Verdana"/>
          <w:sz w:val="18"/>
          <w:szCs w:val="18"/>
          <w:color w:val="auto"/>
        </w:rPr>
        <w:t>:</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1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3"/>
          </w:tcPr>
          <w:p>
            <w:pPr>
              <w:jc w:val="right"/>
              <w:spacing w:after="0"/>
              <w:rPr>
                <w:sz w:val="20"/>
                <w:szCs w:val="20"/>
                <w:color w:val="auto"/>
              </w:rPr>
            </w:pPr>
            <w:r>
              <w:rPr>
                <w:rFonts w:ascii="Verdana" w:cs="Verdana" w:eastAsia="Verdana" w:hAnsi="Verdana"/>
                <w:sz w:val="13"/>
                <w:szCs w:val="13"/>
                <w:b w:val="1"/>
                <w:bCs w:val="1"/>
                <w:color w:val="auto"/>
              </w:rPr>
              <w:t>As of</w:t>
            </w:r>
          </w:p>
        </w:tc>
        <w:tc>
          <w:tcPr>
            <w:tcW w:w="1320" w:type="dxa"/>
            <w:vAlign w:val="bottom"/>
            <w:tcBorders>
              <w:bottom w:val="single" w:sz="8" w:color="auto"/>
            </w:tcBorders>
          </w:tcPr>
          <w:p>
            <w:pPr>
              <w:spacing w:after="0"/>
              <w:rPr>
                <w:sz w:val="15"/>
                <w:szCs w:val="15"/>
                <w:color w:val="auto"/>
              </w:rPr>
            </w:pPr>
          </w:p>
        </w:tc>
      </w:tr>
      <w:tr>
        <w:trPr>
          <w:trHeight w:val="122"/>
        </w:trPr>
        <w:tc>
          <w:tcPr>
            <w:tcW w:w="8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00" w:type="dxa"/>
            <w:vAlign w:val="bottom"/>
            <w:gridSpan w:val="2"/>
          </w:tcPr>
          <w:p>
            <w:pPr>
              <w:ind w:left="160"/>
              <w:spacing w:after="0" w:line="122" w:lineRule="exact"/>
              <w:rPr>
                <w:sz w:val="20"/>
                <w:szCs w:val="20"/>
                <w:color w:val="auto"/>
              </w:rPr>
            </w:pPr>
            <w:r>
              <w:rPr>
                <w:rFonts w:ascii="Verdana" w:cs="Verdana" w:eastAsia="Verdana" w:hAnsi="Verdana"/>
                <w:sz w:val="13"/>
                <w:szCs w:val="13"/>
                <w:b w:val="1"/>
                <w:bCs w:val="1"/>
                <w:color w:val="auto"/>
              </w:rPr>
              <w:t>June 30,</w:t>
            </w:r>
          </w:p>
        </w:tc>
        <w:tc>
          <w:tcPr>
            <w:tcW w:w="200" w:type="dxa"/>
            <w:vAlign w:val="bottom"/>
          </w:tcPr>
          <w:p>
            <w:pPr>
              <w:spacing w:after="0"/>
              <w:rPr>
                <w:sz w:val="10"/>
                <w:szCs w:val="10"/>
                <w:color w:val="auto"/>
              </w:rPr>
            </w:pPr>
          </w:p>
        </w:tc>
        <w:tc>
          <w:tcPr>
            <w:tcW w:w="1320" w:type="dxa"/>
            <w:vAlign w:val="bottom"/>
          </w:tcPr>
          <w:p>
            <w:pPr>
              <w:jc w:val="right"/>
              <w:ind w:right="175"/>
              <w:spacing w:after="0" w:line="122" w:lineRule="exact"/>
              <w:rPr>
                <w:sz w:val="20"/>
                <w:szCs w:val="20"/>
                <w:color w:val="auto"/>
              </w:rPr>
            </w:pPr>
            <w:r>
              <w:rPr>
                <w:rFonts w:ascii="Verdana" w:cs="Verdana" w:eastAsia="Verdana" w:hAnsi="Verdana"/>
                <w:sz w:val="13"/>
                <w:szCs w:val="13"/>
                <w:b w:val="1"/>
                <w:bCs w:val="1"/>
                <w:color w:val="auto"/>
              </w:rPr>
              <w:t>December 31,</w:t>
            </w:r>
          </w:p>
        </w:tc>
      </w:tr>
      <w:tr>
        <w:trPr>
          <w:trHeight w:val="170"/>
        </w:trPr>
        <w:tc>
          <w:tcPr>
            <w:tcW w:w="8120" w:type="dxa"/>
            <w:vAlign w:val="bottom"/>
            <w:tcBorders>
              <w:bottom w:val="single" w:sz="8" w:color="E0E7ED"/>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496"/>
              <w:spacing w:after="0"/>
              <w:rPr>
                <w:sz w:val="20"/>
                <w:szCs w:val="20"/>
                <w:color w:val="auto"/>
              </w:rPr>
            </w:pPr>
            <w:r>
              <w:rPr>
                <w:rFonts w:ascii="Verdana" w:cs="Verdana" w:eastAsia="Verdana" w:hAnsi="Verdana"/>
                <w:sz w:val="13"/>
                <w:szCs w:val="13"/>
                <w:b w:val="1"/>
                <w:bCs w:val="1"/>
                <w:color w:val="auto"/>
              </w:rPr>
              <w:t>2024</w:t>
            </w:r>
          </w:p>
        </w:tc>
        <w:tc>
          <w:tcPr>
            <w:tcW w:w="80" w:type="dxa"/>
            <w:vAlign w:val="bottom"/>
            <w:tcBorders>
              <w:bottom w:val="single" w:sz="8" w:color="E0E7ED"/>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495"/>
              <w:spacing w:after="0"/>
              <w:rPr>
                <w:sz w:val="20"/>
                <w:szCs w:val="20"/>
                <w:color w:val="auto"/>
              </w:rPr>
            </w:pPr>
            <w:r>
              <w:rPr>
                <w:rFonts w:ascii="Verdana" w:cs="Verdana" w:eastAsia="Verdana" w:hAnsi="Verdana"/>
                <w:sz w:val="13"/>
                <w:szCs w:val="13"/>
                <w:b w:val="1"/>
                <w:bCs w:val="1"/>
                <w:color w:val="auto"/>
              </w:rPr>
              <w:t>2023</w:t>
            </w:r>
          </w:p>
        </w:tc>
      </w:tr>
      <w:tr>
        <w:trPr>
          <w:trHeight w:val="255"/>
        </w:trPr>
        <w:tc>
          <w:tcPr>
            <w:tcW w:w="812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Commercial loans</w:t>
            </w:r>
          </w:p>
        </w:tc>
        <w:tc>
          <w:tcPr>
            <w:tcW w:w="300" w:type="dxa"/>
            <w:vAlign w:val="bottom"/>
            <w:shd w:val="clear" w:color="auto" w:fill="E0E7ED"/>
          </w:tcPr>
          <w:p>
            <w:pPr>
              <w:spacing w:after="0"/>
              <w:rPr>
                <w:sz w:val="22"/>
                <w:szCs w:val="22"/>
                <w:color w:val="auto"/>
              </w:rPr>
            </w:pPr>
          </w:p>
        </w:tc>
        <w:tc>
          <w:tcPr>
            <w:tcW w:w="1220" w:type="dxa"/>
            <w:vAlign w:val="bottom"/>
            <w:shd w:val="clear" w:color="auto" w:fill="E0E7ED"/>
          </w:tcPr>
          <w:p>
            <w:pPr>
              <w:spacing w:after="0"/>
              <w:rPr>
                <w:sz w:val="22"/>
                <w:szCs w:val="22"/>
                <w:color w:val="auto"/>
              </w:rPr>
            </w:pPr>
          </w:p>
        </w:tc>
        <w:tc>
          <w:tcPr>
            <w:tcW w:w="80" w:type="dxa"/>
            <w:vAlign w:val="bottom"/>
            <w:shd w:val="clear" w:color="auto" w:fill="E0E7ED"/>
          </w:tcPr>
          <w:p>
            <w:pPr>
              <w:spacing w:after="0"/>
              <w:rPr>
                <w:sz w:val="22"/>
                <w:szCs w:val="22"/>
                <w:color w:val="auto"/>
              </w:rPr>
            </w:pPr>
          </w:p>
        </w:tc>
        <w:tc>
          <w:tcPr>
            <w:tcW w:w="200" w:type="dxa"/>
            <w:vAlign w:val="bottom"/>
            <w:shd w:val="clear" w:color="auto" w:fill="E0E7ED"/>
          </w:tcPr>
          <w:p>
            <w:pPr>
              <w:spacing w:after="0"/>
              <w:rPr>
                <w:sz w:val="22"/>
                <w:szCs w:val="22"/>
                <w:color w:val="auto"/>
              </w:rPr>
            </w:pPr>
          </w:p>
        </w:tc>
        <w:tc>
          <w:tcPr>
            <w:tcW w:w="1320" w:type="dxa"/>
            <w:vAlign w:val="bottom"/>
            <w:shd w:val="clear" w:color="auto" w:fill="E0E7ED"/>
          </w:tcPr>
          <w:p>
            <w:pPr>
              <w:spacing w:after="0"/>
              <w:rPr>
                <w:sz w:val="22"/>
                <w:szCs w:val="22"/>
                <w:color w:val="auto"/>
              </w:rPr>
            </w:pPr>
          </w:p>
        </w:tc>
      </w:tr>
      <w:tr>
        <w:trPr>
          <w:trHeight w:val="263"/>
        </w:trPr>
        <w:tc>
          <w:tcPr>
            <w:tcW w:w="8120" w:type="dxa"/>
            <w:vAlign w:val="bottom"/>
          </w:tcPr>
          <w:p>
            <w:pPr>
              <w:ind w:left="180"/>
              <w:spacing w:after="0"/>
              <w:rPr>
                <w:sz w:val="20"/>
                <w:szCs w:val="20"/>
                <w:color w:val="auto"/>
              </w:rPr>
            </w:pPr>
            <w:r>
              <w:rPr>
                <w:rFonts w:ascii="Verdana" w:cs="Verdana" w:eastAsia="Verdana" w:hAnsi="Verdana"/>
                <w:sz w:val="18"/>
                <w:szCs w:val="18"/>
                <w:color w:val="auto"/>
              </w:rPr>
              <w:t>C&amp;I and other commercial</w:t>
            </w:r>
          </w:p>
        </w:tc>
        <w:tc>
          <w:tcPr>
            <w:tcW w:w="300" w:type="dxa"/>
            <w:vAlign w:val="bottom"/>
          </w:tcPr>
          <w:p>
            <w:pPr>
              <w:jc w:val="right"/>
              <w:ind w:right="70"/>
              <w:spacing w:after="0"/>
              <w:rPr>
                <w:sz w:val="20"/>
                <w:szCs w:val="20"/>
                <w:color w:val="auto"/>
              </w:rPr>
            </w:pPr>
            <w:r>
              <w:rPr>
                <w:rFonts w:ascii="Verdana" w:cs="Verdana" w:eastAsia="Verdana" w:hAnsi="Verdana"/>
                <w:sz w:val="18"/>
                <w:szCs w:val="18"/>
                <w:color w:val="auto"/>
              </w:rPr>
              <w:t>$</w:t>
            </w:r>
          </w:p>
        </w:tc>
        <w:tc>
          <w:tcPr>
            <w:tcW w:w="1220" w:type="dxa"/>
            <w:vAlign w:val="bottom"/>
          </w:tcPr>
          <w:p>
            <w:pPr>
              <w:jc w:val="right"/>
              <w:ind w:right="16"/>
              <w:spacing w:after="0"/>
              <w:rPr>
                <w:sz w:val="20"/>
                <w:szCs w:val="20"/>
                <w:color w:val="auto"/>
              </w:rPr>
            </w:pPr>
            <w:r>
              <w:rPr>
                <w:rFonts w:ascii="Verdana" w:cs="Verdana" w:eastAsia="Verdana" w:hAnsi="Verdana"/>
                <w:sz w:val="18"/>
                <w:szCs w:val="18"/>
                <w:color w:val="auto"/>
              </w:rPr>
              <w:t>1,942,974</w:t>
            </w:r>
          </w:p>
        </w:tc>
        <w:tc>
          <w:tcPr>
            <w:tcW w:w="8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Verdana" w:cs="Verdana" w:eastAsia="Verdana" w:hAnsi="Verdana"/>
                <w:sz w:val="18"/>
                <w:szCs w:val="18"/>
                <w:color w:val="auto"/>
              </w:rPr>
              <w:t>$</w:t>
            </w:r>
          </w:p>
        </w:tc>
        <w:tc>
          <w:tcPr>
            <w:tcW w:w="1320" w:type="dxa"/>
            <w:vAlign w:val="bottom"/>
          </w:tcPr>
          <w:p>
            <w:pPr>
              <w:jc w:val="right"/>
              <w:spacing w:after="0"/>
              <w:rPr>
                <w:sz w:val="20"/>
                <w:szCs w:val="20"/>
                <w:color w:val="auto"/>
              </w:rPr>
            </w:pPr>
            <w:r>
              <w:rPr>
                <w:rFonts w:ascii="Verdana" w:cs="Verdana" w:eastAsia="Verdana" w:hAnsi="Verdana"/>
                <w:sz w:val="18"/>
                <w:szCs w:val="18"/>
                <w:color w:val="auto"/>
              </w:rPr>
              <w:t>1,835,994</w:t>
            </w:r>
          </w:p>
        </w:tc>
      </w:tr>
      <w:tr>
        <w:trPr>
          <w:trHeight w:val="277"/>
        </w:trPr>
        <w:tc>
          <w:tcPr>
            <w:tcW w:w="812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Commercial real estate</w:t>
            </w:r>
          </w:p>
        </w:tc>
        <w:tc>
          <w:tcPr>
            <w:tcW w:w="300" w:type="dxa"/>
            <w:vAlign w:val="bottom"/>
            <w:shd w:val="clear" w:color="auto" w:fill="E0E7ED"/>
          </w:tcPr>
          <w:p>
            <w:pPr>
              <w:spacing w:after="0"/>
              <w:rPr>
                <w:sz w:val="24"/>
                <w:szCs w:val="24"/>
                <w:color w:val="auto"/>
              </w:rPr>
            </w:pPr>
          </w:p>
        </w:tc>
        <w:tc>
          <w:tcPr>
            <w:tcW w:w="1220" w:type="dxa"/>
            <w:vAlign w:val="bottom"/>
            <w:shd w:val="clear" w:color="auto" w:fill="E0E7ED"/>
          </w:tcPr>
          <w:p>
            <w:pPr>
              <w:jc w:val="right"/>
              <w:ind w:right="16"/>
              <w:spacing w:after="0"/>
              <w:rPr>
                <w:sz w:val="20"/>
                <w:szCs w:val="20"/>
                <w:color w:val="auto"/>
              </w:rPr>
            </w:pPr>
            <w:r>
              <w:rPr>
                <w:rFonts w:ascii="Verdana" w:cs="Verdana" w:eastAsia="Verdana" w:hAnsi="Verdana"/>
                <w:sz w:val="18"/>
                <w:szCs w:val="18"/>
                <w:color w:val="auto"/>
              </w:rPr>
              <w:t>3,445,514</w:t>
            </w:r>
          </w:p>
        </w:tc>
        <w:tc>
          <w:tcPr>
            <w:tcW w:w="80" w:type="dxa"/>
            <w:vAlign w:val="bottom"/>
            <w:shd w:val="clear" w:color="auto" w:fill="E0E7ED"/>
          </w:tcPr>
          <w:p>
            <w:pPr>
              <w:spacing w:after="0"/>
              <w:rPr>
                <w:sz w:val="24"/>
                <w:szCs w:val="24"/>
                <w:color w:val="auto"/>
              </w:rPr>
            </w:pPr>
          </w:p>
        </w:tc>
        <w:tc>
          <w:tcPr>
            <w:tcW w:w="200" w:type="dxa"/>
            <w:vAlign w:val="bottom"/>
            <w:shd w:val="clear" w:color="auto" w:fill="E0E7ED"/>
          </w:tcPr>
          <w:p>
            <w:pPr>
              <w:spacing w:after="0"/>
              <w:rPr>
                <w:sz w:val="24"/>
                <w:szCs w:val="24"/>
                <w:color w:val="auto"/>
              </w:rPr>
            </w:pPr>
          </w:p>
        </w:tc>
        <w:tc>
          <w:tcPr>
            <w:tcW w:w="13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3,337,337</w:t>
            </w:r>
          </w:p>
        </w:tc>
      </w:tr>
      <w:tr>
        <w:trPr>
          <w:trHeight w:val="263"/>
        </w:trPr>
        <w:tc>
          <w:tcPr>
            <w:tcW w:w="8120" w:type="dxa"/>
            <w:vAlign w:val="bottom"/>
            <w:tcBorders>
              <w:bottom w:val="single" w:sz="8" w:color="E0E7ED"/>
            </w:tcBorders>
          </w:tcPr>
          <w:p>
            <w:pPr>
              <w:ind w:left="180"/>
              <w:spacing w:after="0"/>
              <w:rPr>
                <w:sz w:val="20"/>
                <w:szCs w:val="20"/>
                <w:color w:val="auto"/>
              </w:rPr>
            </w:pPr>
            <w:r>
              <w:rPr>
                <w:rFonts w:ascii="Verdana" w:cs="Verdana" w:eastAsia="Verdana" w:hAnsi="Verdana"/>
                <w:sz w:val="18"/>
                <w:szCs w:val="18"/>
                <w:color w:val="auto"/>
              </w:rPr>
              <w:t>Real estate construction</w:t>
            </w:r>
          </w:p>
        </w:tc>
        <w:tc>
          <w:tcPr>
            <w:tcW w:w="3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6"/>
              <w:spacing w:after="0"/>
              <w:rPr>
                <w:sz w:val="20"/>
                <w:szCs w:val="20"/>
                <w:color w:val="auto"/>
              </w:rPr>
            </w:pPr>
            <w:r>
              <w:rPr>
                <w:rFonts w:ascii="Verdana" w:cs="Verdana" w:eastAsia="Verdana" w:hAnsi="Verdana"/>
                <w:sz w:val="18"/>
                <w:szCs w:val="18"/>
                <w:color w:val="auto"/>
              </w:rPr>
              <w:t>410,726</w:t>
            </w:r>
          </w:p>
        </w:tc>
        <w:tc>
          <w:tcPr>
            <w:tcW w:w="80" w:type="dxa"/>
            <w:vAlign w:val="bottom"/>
            <w:tcBorders>
              <w:bottom w:val="single" w:sz="8" w:color="E0E7ED"/>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461,717</w:t>
            </w:r>
          </w:p>
        </w:tc>
      </w:tr>
      <w:tr>
        <w:trPr>
          <w:trHeight w:val="270"/>
        </w:trPr>
        <w:tc>
          <w:tcPr>
            <w:tcW w:w="812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Total commercial loans</w:t>
            </w:r>
          </w:p>
        </w:tc>
        <w:tc>
          <w:tcPr>
            <w:tcW w:w="300" w:type="dxa"/>
            <w:vAlign w:val="bottom"/>
            <w:tcBorders>
              <w:bottom w:val="single" w:sz="8" w:color="auto"/>
            </w:tcBorders>
            <w:shd w:val="clear" w:color="auto" w:fill="E0E7ED"/>
          </w:tcPr>
          <w:p>
            <w:pPr>
              <w:spacing w:after="0"/>
              <w:rPr>
                <w:sz w:val="23"/>
                <w:szCs w:val="23"/>
                <w:color w:val="auto"/>
              </w:rPr>
            </w:pPr>
          </w:p>
        </w:tc>
        <w:tc>
          <w:tcPr>
            <w:tcW w:w="1220" w:type="dxa"/>
            <w:vAlign w:val="bottom"/>
            <w:tcBorders>
              <w:bottom w:val="single" w:sz="8" w:color="auto"/>
            </w:tcBorders>
            <w:shd w:val="clear" w:color="auto" w:fill="E0E7ED"/>
          </w:tcPr>
          <w:p>
            <w:pPr>
              <w:jc w:val="right"/>
              <w:ind w:right="16"/>
              <w:spacing w:after="0"/>
              <w:rPr>
                <w:sz w:val="20"/>
                <w:szCs w:val="20"/>
                <w:color w:val="auto"/>
              </w:rPr>
            </w:pPr>
            <w:r>
              <w:rPr>
                <w:rFonts w:ascii="Verdana" w:cs="Verdana" w:eastAsia="Verdana" w:hAnsi="Verdana"/>
                <w:sz w:val="18"/>
                <w:szCs w:val="18"/>
                <w:color w:val="auto"/>
              </w:rPr>
              <w:t>5,799,214</w:t>
            </w:r>
          </w:p>
        </w:tc>
        <w:tc>
          <w:tcPr>
            <w:tcW w:w="80" w:type="dxa"/>
            <w:vAlign w:val="bottom"/>
            <w:shd w:val="clear" w:color="auto" w:fill="E0E7ED"/>
          </w:tcPr>
          <w:p>
            <w:pPr>
              <w:spacing w:after="0"/>
              <w:rPr>
                <w:sz w:val="23"/>
                <w:szCs w:val="23"/>
                <w:color w:val="auto"/>
              </w:rPr>
            </w:pPr>
          </w:p>
        </w:tc>
        <w:tc>
          <w:tcPr>
            <w:tcW w:w="200" w:type="dxa"/>
            <w:vAlign w:val="bottom"/>
            <w:tcBorders>
              <w:bottom w:val="single" w:sz="8" w:color="auto"/>
            </w:tcBorders>
            <w:shd w:val="clear" w:color="auto" w:fill="E0E7ED"/>
          </w:tcPr>
          <w:p>
            <w:pPr>
              <w:spacing w:after="0"/>
              <w:rPr>
                <w:sz w:val="23"/>
                <w:szCs w:val="23"/>
                <w:color w:val="auto"/>
              </w:rPr>
            </w:pPr>
          </w:p>
        </w:tc>
        <w:tc>
          <w:tcPr>
            <w:tcW w:w="132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5,635,048</w:t>
            </w:r>
          </w:p>
        </w:tc>
      </w:tr>
      <w:tr>
        <w:trPr>
          <w:trHeight w:val="243"/>
        </w:trPr>
        <w:tc>
          <w:tcPr>
            <w:tcW w:w="8120" w:type="dxa"/>
            <w:vAlign w:val="bottom"/>
          </w:tcPr>
          <w:p>
            <w:pPr>
              <w:ind w:left="20"/>
              <w:spacing w:after="0"/>
              <w:rPr>
                <w:sz w:val="20"/>
                <w:szCs w:val="20"/>
                <w:color w:val="auto"/>
              </w:rPr>
            </w:pPr>
            <w:r>
              <w:rPr>
                <w:rFonts w:ascii="Verdana" w:cs="Verdana" w:eastAsia="Verdana" w:hAnsi="Verdana"/>
                <w:sz w:val="18"/>
                <w:szCs w:val="18"/>
                <w:b w:val="1"/>
                <w:bCs w:val="1"/>
                <w:color w:val="auto"/>
              </w:rPr>
              <w:t>Retail loans</w:t>
            </w:r>
          </w:p>
        </w:tc>
        <w:tc>
          <w:tcPr>
            <w:tcW w:w="3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7"/>
        </w:trPr>
        <w:tc>
          <w:tcPr>
            <w:tcW w:w="812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Retail real estate</w:t>
            </w:r>
          </w:p>
        </w:tc>
        <w:tc>
          <w:tcPr>
            <w:tcW w:w="300" w:type="dxa"/>
            <w:vAlign w:val="bottom"/>
            <w:shd w:val="clear" w:color="auto" w:fill="E0E7ED"/>
          </w:tcPr>
          <w:p>
            <w:pPr>
              <w:spacing w:after="0"/>
              <w:rPr>
                <w:sz w:val="24"/>
                <w:szCs w:val="24"/>
                <w:color w:val="auto"/>
              </w:rPr>
            </w:pPr>
          </w:p>
        </w:tc>
        <w:tc>
          <w:tcPr>
            <w:tcW w:w="1220" w:type="dxa"/>
            <w:vAlign w:val="bottom"/>
            <w:shd w:val="clear" w:color="auto" w:fill="E0E7ED"/>
          </w:tcPr>
          <w:p>
            <w:pPr>
              <w:jc w:val="right"/>
              <w:ind w:right="16"/>
              <w:spacing w:after="0"/>
              <w:rPr>
                <w:sz w:val="20"/>
                <w:szCs w:val="20"/>
                <w:color w:val="auto"/>
              </w:rPr>
            </w:pPr>
            <w:r>
              <w:rPr>
                <w:rFonts w:ascii="Verdana" w:cs="Verdana" w:eastAsia="Verdana" w:hAnsi="Verdana"/>
                <w:sz w:val="18"/>
                <w:szCs w:val="18"/>
                <w:color w:val="auto"/>
              </w:rPr>
              <w:t>1,727,281</w:t>
            </w:r>
          </w:p>
        </w:tc>
        <w:tc>
          <w:tcPr>
            <w:tcW w:w="80" w:type="dxa"/>
            <w:vAlign w:val="bottom"/>
            <w:shd w:val="clear" w:color="auto" w:fill="E0E7ED"/>
          </w:tcPr>
          <w:p>
            <w:pPr>
              <w:spacing w:after="0"/>
              <w:rPr>
                <w:sz w:val="24"/>
                <w:szCs w:val="24"/>
                <w:color w:val="auto"/>
              </w:rPr>
            </w:pPr>
          </w:p>
        </w:tc>
        <w:tc>
          <w:tcPr>
            <w:tcW w:w="200" w:type="dxa"/>
            <w:vAlign w:val="bottom"/>
            <w:shd w:val="clear" w:color="auto" w:fill="E0E7ED"/>
          </w:tcPr>
          <w:p>
            <w:pPr>
              <w:spacing w:after="0"/>
              <w:rPr>
                <w:sz w:val="24"/>
                <w:szCs w:val="24"/>
                <w:color w:val="auto"/>
              </w:rPr>
            </w:pPr>
          </w:p>
        </w:tc>
        <w:tc>
          <w:tcPr>
            <w:tcW w:w="13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1,720,455</w:t>
            </w:r>
          </w:p>
        </w:tc>
      </w:tr>
      <w:tr>
        <w:trPr>
          <w:trHeight w:val="263"/>
        </w:trPr>
        <w:tc>
          <w:tcPr>
            <w:tcW w:w="8120" w:type="dxa"/>
            <w:vAlign w:val="bottom"/>
            <w:tcBorders>
              <w:bottom w:val="single" w:sz="8" w:color="E0E7ED"/>
            </w:tcBorders>
          </w:tcPr>
          <w:p>
            <w:pPr>
              <w:ind w:left="180"/>
              <w:spacing w:after="0"/>
              <w:rPr>
                <w:sz w:val="20"/>
                <w:szCs w:val="20"/>
                <w:color w:val="auto"/>
              </w:rPr>
            </w:pPr>
            <w:r>
              <w:rPr>
                <w:rFonts w:ascii="Verdana" w:cs="Verdana" w:eastAsia="Verdana" w:hAnsi="Verdana"/>
                <w:sz w:val="18"/>
                <w:szCs w:val="18"/>
                <w:color w:val="auto"/>
              </w:rPr>
              <w:t>Retail other</w:t>
            </w:r>
          </w:p>
        </w:tc>
        <w:tc>
          <w:tcPr>
            <w:tcW w:w="3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6"/>
              <w:spacing w:after="0"/>
              <w:rPr>
                <w:sz w:val="20"/>
                <w:szCs w:val="20"/>
                <w:color w:val="auto"/>
              </w:rPr>
            </w:pPr>
            <w:r>
              <w:rPr>
                <w:rFonts w:ascii="Verdana" w:cs="Verdana" w:eastAsia="Verdana" w:hAnsi="Verdana"/>
                <w:sz w:val="18"/>
                <w:szCs w:val="18"/>
                <w:color w:val="auto"/>
              </w:rPr>
              <w:t>472,417</w:t>
            </w:r>
          </w:p>
        </w:tc>
        <w:tc>
          <w:tcPr>
            <w:tcW w:w="80" w:type="dxa"/>
            <w:vAlign w:val="bottom"/>
            <w:tcBorders>
              <w:bottom w:val="single" w:sz="8" w:color="E0E7ED"/>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295,531</w:t>
            </w:r>
          </w:p>
        </w:tc>
      </w:tr>
      <w:tr>
        <w:trPr>
          <w:trHeight w:val="263"/>
        </w:trPr>
        <w:tc>
          <w:tcPr>
            <w:tcW w:w="812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Total retail loans</w:t>
            </w:r>
          </w:p>
        </w:tc>
        <w:tc>
          <w:tcPr>
            <w:tcW w:w="300" w:type="dxa"/>
            <w:vAlign w:val="bottom"/>
            <w:tcBorders>
              <w:bottom w:val="single" w:sz="8" w:color="auto"/>
            </w:tcBorders>
            <w:shd w:val="clear" w:color="auto" w:fill="E0E7ED"/>
          </w:tcPr>
          <w:p>
            <w:pPr>
              <w:spacing w:after="0"/>
              <w:rPr>
                <w:sz w:val="22"/>
                <w:szCs w:val="22"/>
                <w:color w:val="auto"/>
              </w:rPr>
            </w:pPr>
          </w:p>
        </w:tc>
        <w:tc>
          <w:tcPr>
            <w:tcW w:w="1220" w:type="dxa"/>
            <w:vAlign w:val="bottom"/>
            <w:tcBorders>
              <w:bottom w:val="single" w:sz="8" w:color="auto"/>
            </w:tcBorders>
            <w:shd w:val="clear" w:color="auto" w:fill="E0E7ED"/>
          </w:tcPr>
          <w:p>
            <w:pPr>
              <w:jc w:val="right"/>
              <w:ind w:right="16"/>
              <w:spacing w:after="0"/>
              <w:rPr>
                <w:sz w:val="20"/>
                <w:szCs w:val="20"/>
                <w:color w:val="auto"/>
              </w:rPr>
            </w:pPr>
            <w:r>
              <w:rPr>
                <w:rFonts w:ascii="Verdana" w:cs="Verdana" w:eastAsia="Verdana" w:hAnsi="Verdana"/>
                <w:sz w:val="18"/>
                <w:szCs w:val="18"/>
                <w:color w:val="auto"/>
              </w:rPr>
              <w:t>2,199,698</w:t>
            </w:r>
          </w:p>
        </w:tc>
        <w:tc>
          <w:tcPr>
            <w:tcW w:w="80" w:type="dxa"/>
            <w:vAlign w:val="bottom"/>
            <w:shd w:val="clear" w:color="auto" w:fill="E0E7ED"/>
          </w:tcPr>
          <w:p>
            <w:pPr>
              <w:spacing w:after="0"/>
              <w:rPr>
                <w:sz w:val="22"/>
                <w:szCs w:val="22"/>
                <w:color w:val="auto"/>
              </w:rPr>
            </w:pPr>
          </w:p>
        </w:tc>
        <w:tc>
          <w:tcPr>
            <w:tcW w:w="200" w:type="dxa"/>
            <w:vAlign w:val="bottom"/>
            <w:tcBorders>
              <w:bottom w:val="single" w:sz="8" w:color="auto"/>
            </w:tcBorders>
            <w:shd w:val="clear" w:color="auto" w:fill="E0E7ED"/>
          </w:tcPr>
          <w:p>
            <w:pPr>
              <w:spacing w:after="0"/>
              <w:rPr>
                <w:sz w:val="22"/>
                <w:szCs w:val="22"/>
                <w:color w:val="auto"/>
              </w:rPr>
            </w:pPr>
          </w:p>
        </w:tc>
        <w:tc>
          <w:tcPr>
            <w:tcW w:w="132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2,015,986</w:t>
            </w:r>
          </w:p>
        </w:tc>
      </w:tr>
      <w:tr>
        <w:trPr>
          <w:trHeight w:val="243"/>
        </w:trPr>
        <w:tc>
          <w:tcPr>
            <w:tcW w:w="8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0"/>
        </w:trPr>
        <w:tc>
          <w:tcPr>
            <w:tcW w:w="812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Total portfolio loans</w:t>
            </w:r>
          </w:p>
        </w:tc>
        <w:tc>
          <w:tcPr>
            <w:tcW w:w="300" w:type="dxa"/>
            <w:vAlign w:val="bottom"/>
            <w:shd w:val="clear" w:color="auto" w:fill="E0E7ED"/>
          </w:tcPr>
          <w:p>
            <w:pPr>
              <w:spacing w:after="0"/>
              <w:rPr>
                <w:sz w:val="23"/>
                <w:szCs w:val="23"/>
                <w:color w:val="auto"/>
              </w:rPr>
            </w:pPr>
          </w:p>
        </w:tc>
        <w:tc>
          <w:tcPr>
            <w:tcW w:w="1220" w:type="dxa"/>
            <w:vAlign w:val="bottom"/>
            <w:shd w:val="clear" w:color="auto" w:fill="E0E7ED"/>
          </w:tcPr>
          <w:p>
            <w:pPr>
              <w:jc w:val="right"/>
              <w:ind w:right="16"/>
              <w:spacing w:after="0"/>
              <w:rPr>
                <w:sz w:val="20"/>
                <w:szCs w:val="20"/>
                <w:color w:val="auto"/>
              </w:rPr>
            </w:pPr>
            <w:r>
              <w:rPr>
                <w:rFonts w:ascii="Verdana" w:cs="Verdana" w:eastAsia="Verdana" w:hAnsi="Verdana"/>
                <w:sz w:val="18"/>
                <w:szCs w:val="18"/>
                <w:color w:val="auto"/>
              </w:rPr>
              <w:t>7,998,912</w:t>
            </w:r>
          </w:p>
        </w:tc>
        <w:tc>
          <w:tcPr>
            <w:tcW w:w="80" w:type="dxa"/>
            <w:vAlign w:val="bottom"/>
            <w:shd w:val="clear" w:color="auto" w:fill="E0E7ED"/>
          </w:tcPr>
          <w:p>
            <w:pPr>
              <w:spacing w:after="0"/>
              <w:rPr>
                <w:sz w:val="23"/>
                <w:szCs w:val="23"/>
                <w:color w:val="auto"/>
              </w:rPr>
            </w:pPr>
          </w:p>
        </w:tc>
        <w:tc>
          <w:tcPr>
            <w:tcW w:w="200" w:type="dxa"/>
            <w:vAlign w:val="bottom"/>
            <w:shd w:val="clear" w:color="auto" w:fill="E0E7ED"/>
          </w:tcPr>
          <w:p>
            <w:pPr>
              <w:spacing w:after="0"/>
              <w:rPr>
                <w:sz w:val="23"/>
                <w:szCs w:val="23"/>
                <w:color w:val="auto"/>
              </w:rPr>
            </w:pPr>
          </w:p>
        </w:tc>
        <w:tc>
          <w:tcPr>
            <w:tcW w:w="13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7,651,034</w:t>
            </w:r>
          </w:p>
        </w:tc>
      </w:tr>
      <w:tr>
        <w:trPr>
          <w:trHeight w:val="264"/>
        </w:trPr>
        <w:tc>
          <w:tcPr>
            <w:tcW w:w="8120" w:type="dxa"/>
            <w:vAlign w:val="bottom"/>
            <w:tcBorders>
              <w:bottom w:val="single" w:sz="8" w:color="E0E7ED"/>
            </w:tcBorders>
          </w:tcPr>
          <w:p>
            <w:pPr>
              <w:ind w:left="20"/>
              <w:spacing w:after="0"/>
              <w:rPr>
                <w:sz w:val="20"/>
                <w:szCs w:val="20"/>
                <w:color w:val="auto"/>
              </w:rPr>
            </w:pPr>
            <w:r>
              <w:rPr>
                <w:rFonts w:ascii="Verdana" w:cs="Verdana" w:eastAsia="Verdana" w:hAnsi="Verdana"/>
                <w:sz w:val="18"/>
                <w:szCs w:val="18"/>
                <w:color w:val="auto"/>
              </w:rPr>
              <w:t>ACL</w:t>
            </w:r>
          </w:p>
        </w:tc>
        <w:tc>
          <w:tcPr>
            <w:tcW w:w="3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(85,226)</w:t>
            </w:r>
          </w:p>
        </w:tc>
        <w:tc>
          <w:tcPr>
            <w:tcW w:w="80" w:type="dxa"/>
            <w:vAlign w:val="bottom"/>
            <w:tcBorders>
              <w:bottom w:val="single" w:sz="8" w:color="E0E7ED"/>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(91,740)</w:t>
            </w:r>
          </w:p>
        </w:tc>
      </w:tr>
      <w:tr>
        <w:trPr>
          <w:trHeight w:val="295"/>
        </w:trPr>
        <w:tc>
          <w:tcPr>
            <w:tcW w:w="8120" w:type="dxa"/>
            <w:vAlign w:val="bottom"/>
            <w:tcBorders>
              <w:bottom w:val="single" w:sz="8" w:color="E0E7ED"/>
            </w:tcBorders>
            <w:shd w:val="clear" w:color="auto" w:fill="E0E7ED"/>
          </w:tcPr>
          <w:p>
            <w:pPr>
              <w:ind w:left="20"/>
              <w:spacing w:after="0"/>
              <w:rPr>
                <w:sz w:val="20"/>
                <w:szCs w:val="20"/>
                <w:color w:val="auto"/>
              </w:rPr>
            </w:pPr>
            <w:r>
              <w:rPr>
                <w:rFonts w:ascii="Verdana" w:cs="Verdana" w:eastAsia="Verdana" w:hAnsi="Verdana"/>
                <w:sz w:val="18"/>
                <w:szCs w:val="18"/>
                <w:color w:val="auto"/>
              </w:rPr>
              <w:t>Portfolio loans, net</w:t>
            </w:r>
          </w:p>
        </w:tc>
        <w:tc>
          <w:tcPr>
            <w:tcW w:w="300" w:type="dxa"/>
            <w:vAlign w:val="bottom"/>
            <w:tcBorders>
              <w:bottom w:val="single" w:sz="8" w:color="auto"/>
            </w:tcBorders>
            <w:shd w:val="clear" w:color="auto" w:fill="E0E7ED"/>
          </w:tcPr>
          <w:p>
            <w:pPr>
              <w:jc w:val="right"/>
              <w:ind w:right="70"/>
              <w:spacing w:after="0"/>
              <w:rPr>
                <w:sz w:val="20"/>
                <w:szCs w:val="20"/>
                <w:color w:val="auto"/>
              </w:rPr>
            </w:pPr>
            <w:r>
              <w:rPr>
                <w:rFonts w:ascii="Verdana" w:cs="Verdana" w:eastAsia="Verdana" w:hAnsi="Verdana"/>
                <w:sz w:val="18"/>
                <w:szCs w:val="18"/>
                <w:color w:val="auto"/>
              </w:rPr>
              <w:t>$</w:t>
            </w:r>
          </w:p>
        </w:tc>
        <w:tc>
          <w:tcPr>
            <w:tcW w:w="1220" w:type="dxa"/>
            <w:vAlign w:val="bottom"/>
            <w:tcBorders>
              <w:bottom w:val="single" w:sz="8" w:color="auto"/>
            </w:tcBorders>
            <w:shd w:val="clear" w:color="auto" w:fill="E0E7ED"/>
          </w:tcPr>
          <w:p>
            <w:pPr>
              <w:jc w:val="right"/>
              <w:ind w:right="16"/>
              <w:spacing w:after="0"/>
              <w:rPr>
                <w:sz w:val="20"/>
                <w:szCs w:val="20"/>
                <w:color w:val="auto"/>
              </w:rPr>
            </w:pPr>
            <w:r>
              <w:rPr>
                <w:rFonts w:ascii="Verdana" w:cs="Verdana" w:eastAsia="Verdana" w:hAnsi="Verdana"/>
                <w:sz w:val="18"/>
                <w:szCs w:val="18"/>
                <w:color w:val="auto"/>
              </w:rPr>
              <w:t>7,913,686</w:t>
            </w:r>
          </w:p>
        </w:tc>
        <w:tc>
          <w:tcPr>
            <w:tcW w:w="80" w:type="dxa"/>
            <w:vAlign w:val="bottom"/>
            <w:tcBorders>
              <w:bottom w:val="single" w:sz="8" w:color="E0E7ED"/>
            </w:tcBorders>
            <w:shd w:val="clear" w:color="auto" w:fill="E0E7ED"/>
          </w:tcPr>
          <w:p>
            <w:pPr>
              <w:spacing w:after="0"/>
              <w:rPr>
                <w:sz w:val="24"/>
                <w:szCs w:val="24"/>
                <w:color w:val="auto"/>
              </w:rPr>
            </w:pPr>
          </w:p>
        </w:tc>
        <w:tc>
          <w:tcPr>
            <w:tcW w:w="20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w:t>
            </w:r>
          </w:p>
        </w:tc>
        <w:tc>
          <w:tcPr>
            <w:tcW w:w="132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7,559,294</w:t>
            </w:r>
          </w:p>
        </w:tc>
      </w:tr>
      <w:tr>
        <w:trPr>
          <w:trHeight w:val="20"/>
        </w:trPr>
        <w:tc>
          <w:tcPr>
            <w:tcW w:w="8120" w:type="dxa"/>
            <w:vAlign w:val="bottom"/>
            <w:tcBorders>
              <w:top w:val="single" w:sz="8" w:color="E0E7ED"/>
            </w:tcBorders>
          </w:tcPr>
          <w:p>
            <w:pPr>
              <w:spacing w:after="0" w:line="20" w:lineRule="exact"/>
              <w:rPr>
                <w:sz w:val="1"/>
                <w:szCs w:val="1"/>
                <w:color w:val="auto"/>
              </w:rPr>
            </w:pPr>
          </w:p>
        </w:tc>
        <w:tc>
          <w:tcPr>
            <w:tcW w:w="300" w:type="dxa"/>
            <w:vAlign w:val="bottom"/>
            <w:tcBorders>
              <w:top w:val="single" w:sz="8" w:color="E0E7ED"/>
              <w:bottom w:val="single" w:sz="8" w:color="auto"/>
            </w:tcBorders>
          </w:tcPr>
          <w:p>
            <w:pPr>
              <w:spacing w:after="0" w:line="20" w:lineRule="exact"/>
              <w:rPr>
                <w:sz w:val="1"/>
                <w:szCs w:val="1"/>
                <w:color w:val="auto"/>
              </w:rPr>
            </w:pPr>
          </w:p>
        </w:tc>
        <w:tc>
          <w:tcPr>
            <w:tcW w:w="1220" w:type="dxa"/>
            <w:vAlign w:val="bottom"/>
            <w:tcBorders>
              <w:top w:val="single" w:sz="8" w:color="E0E7ED"/>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200" w:type="dxa"/>
            <w:vAlign w:val="bottom"/>
            <w:tcBorders>
              <w:top w:val="single" w:sz="8" w:color="E0E7ED"/>
              <w:bottom w:val="single" w:sz="8" w:color="auto"/>
            </w:tcBorders>
          </w:tcPr>
          <w:p>
            <w:pPr>
              <w:spacing w:after="0" w:line="20" w:lineRule="exact"/>
              <w:rPr>
                <w:sz w:val="1"/>
                <w:szCs w:val="1"/>
                <w:color w:val="auto"/>
              </w:rPr>
            </w:pPr>
          </w:p>
        </w:tc>
        <w:tc>
          <w:tcPr>
            <w:tcW w:w="1320" w:type="dxa"/>
            <w:vAlign w:val="bottom"/>
            <w:tcBorders>
              <w:top w:val="single" w:sz="8" w:color="E0E7ED"/>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jc w:val="both"/>
        <w:spacing w:after="0" w:line="245" w:lineRule="auto"/>
        <w:rPr>
          <w:sz w:val="20"/>
          <w:szCs w:val="20"/>
          <w:color w:val="auto"/>
        </w:rPr>
      </w:pPr>
      <w:r>
        <w:rPr>
          <w:rFonts w:ascii="Verdana" w:cs="Verdana" w:eastAsia="Verdana" w:hAnsi="Verdana"/>
          <w:sz w:val="18"/>
          <w:szCs w:val="18"/>
          <w:color w:val="auto"/>
        </w:rPr>
        <w:t>Net deferred loan origination costs included in the balances above were $12.7 million as of June 30, 2024, compared to $13.5 million as of December 31, 2023. Net accretable purchase accounting adjustments included in the balances above reduced loans by $10.9 million as of June 30, 2024, and $4.5 million as of December 31, 2023.</w:t>
      </w:r>
    </w:p>
    <w:p>
      <w:pPr>
        <w:spacing w:after="0" w:line="154" w:lineRule="exact"/>
        <w:rPr>
          <w:sz w:val="20"/>
          <w:szCs w:val="20"/>
          <w:color w:val="auto"/>
        </w:rPr>
      </w:pPr>
    </w:p>
    <w:p>
      <w:pPr>
        <w:jc w:val="both"/>
        <w:spacing w:after="0" w:line="254" w:lineRule="auto"/>
        <w:rPr>
          <w:sz w:val="20"/>
          <w:szCs w:val="20"/>
          <w:color w:val="auto"/>
        </w:rPr>
      </w:pPr>
      <w:r>
        <w:rPr>
          <w:rFonts w:ascii="Verdana" w:cs="Verdana" w:eastAsia="Verdana" w:hAnsi="Verdana"/>
          <w:sz w:val="18"/>
          <w:szCs w:val="18"/>
          <w:color w:val="auto"/>
        </w:rPr>
        <w:t>Busey elected to purchase $6.9 million of retail real estate loans during the three and six months ended June 30, 2024, and did not purchase any retail real estate loans during the same periods in 2023.</w:t>
      </w:r>
    </w:p>
    <w:p>
      <w:pPr>
        <w:spacing w:after="0" w:line="158"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Pledged Loans</w:t>
      </w:r>
    </w:p>
    <w:p>
      <w:pPr>
        <w:spacing w:after="0" w:line="173" w:lineRule="exact"/>
        <w:rPr>
          <w:sz w:val="20"/>
          <w:szCs w:val="20"/>
          <w:color w:val="auto"/>
        </w:rPr>
      </w:pPr>
    </w:p>
    <w:p>
      <w:pPr>
        <w:jc w:val="both"/>
        <w:spacing w:after="0" w:line="254" w:lineRule="auto"/>
        <w:rPr>
          <w:sz w:val="20"/>
          <w:szCs w:val="20"/>
          <w:color w:val="auto"/>
        </w:rPr>
      </w:pPr>
      <w:r>
        <w:rPr>
          <w:rFonts w:ascii="Verdana" w:cs="Verdana" w:eastAsia="Verdana" w:hAnsi="Verdana"/>
          <w:sz w:val="18"/>
          <w:szCs w:val="18"/>
          <w:color w:val="auto"/>
        </w:rPr>
        <w:t xml:space="preserve">The principal balance of loans Busey has pledged as collateral to the FHLB and Federal Reserve Bank for liquidity as set forth in the table below </w:t>
      </w:r>
      <w:r>
        <w:rPr>
          <w:rFonts w:ascii="Verdana" w:cs="Verdana" w:eastAsia="Verdana" w:hAnsi="Verdana"/>
          <w:sz w:val="18"/>
          <w:szCs w:val="18"/>
          <w:i w:val="1"/>
          <w:iCs w:val="1"/>
          <w:color w:val="auto"/>
        </w:rPr>
        <w:t>(dollars in thousands)</w:t>
      </w:r>
      <w:r>
        <w:rPr>
          <w:rFonts w:ascii="Verdana" w:cs="Verdana" w:eastAsia="Verdana" w:hAnsi="Verdana"/>
          <w:sz w:val="18"/>
          <w:szCs w:val="18"/>
          <w:color w:val="auto"/>
        </w:rPr>
        <w:t>:</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1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3"/>
          </w:tcPr>
          <w:p>
            <w:pPr>
              <w:jc w:val="right"/>
              <w:spacing w:after="0"/>
              <w:rPr>
                <w:sz w:val="20"/>
                <w:szCs w:val="20"/>
                <w:color w:val="auto"/>
              </w:rPr>
            </w:pPr>
            <w:r>
              <w:rPr>
                <w:rFonts w:ascii="Verdana" w:cs="Verdana" w:eastAsia="Verdana" w:hAnsi="Verdana"/>
                <w:sz w:val="13"/>
                <w:szCs w:val="13"/>
                <w:b w:val="1"/>
                <w:bCs w:val="1"/>
                <w:color w:val="auto"/>
              </w:rPr>
              <w:t>As of</w:t>
            </w:r>
          </w:p>
        </w:tc>
        <w:tc>
          <w:tcPr>
            <w:tcW w:w="1320" w:type="dxa"/>
            <w:vAlign w:val="bottom"/>
            <w:tcBorders>
              <w:bottom w:val="single" w:sz="8" w:color="auto"/>
            </w:tcBorders>
          </w:tcPr>
          <w:p>
            <w:pPr>
              <w:spacing w:after="0"/>
              <w:rPr>
                <w:sz w:val="15"/>
                <w:szCs w:val="15"/>
                <w:color w:val="auto"/>
              </w:rPr>
            </w:pPr>
          </w:p>
        </w:tc>
      </w:tr>
      <w:tr>
        <w:trPr>
          <w:trHeight w:val="121"/>
        </w:trPr>
        <w:tc>
          <w:tcPr>
            <w:tcW w:w="8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00" w:type="dxa"/>
            <w:vAlign w:val="bottom"/>
            <w:gridSpan w:val="2"/>
          </w:tcPr>
          <w:p>
            <w:pPr>
              <w:ind w:left="160"/>
              <w:spacing w:after="0" w:line="122" w:lineRule="exact"/>
              <w:rPr>
                <w:sz w:val="20"/>
                <w:szCs w:val="20"/>
                <w:color w:val="auto"/>
              </w:rPr>
            </w:pPr>
            <w:r>
              <w:rPr>
                <w:rFonts w:ascii="Verdana" w:cs="Verdana" w:eastAsia="Verdana" w:hAnsi="Verdana"/>
                <w:sz w:val="13"/>
                <w:szCs w:val="13"/>
                <w:b w:val="1"/>
                <w:bCs w:val="1"/>
                <w:color w:val="auto"/>
              </w:rPr>
              <w:t>June 30,</w:t>
            </w:r>
          </w:p>
        </w:tc>
        <w:tc>
          <w:tcPr>
            <w:tcW w:w="200" w:type="dxa"/>
            <w:vAlign w:val="bottom"/>
          </w:tcPr>
          <w:p>
            <w:pPr>
              <w:spacing w:after="0"/>
              <w:rPr>
                <w:sz w:val="10"/>
                <w:szCs w:val="10"/>
                <w:color w:val="auto"/>
              </w:rPr>
            </w:pPr>
          </w:p>
        </w:tc>
        <w:tc>
          <w:tcPr>
            <w:tcW w:w="1320" w:type="dxa"/>
            <w:vAlign w:val="bottom"/>
          </w:tcPr>
          <w:p>
            <w:pPr>
              <w:jc w:val="right"/>
              <w:ind w:right="181"/>
              <w:spacing w:after="0" w:line="122" w:lineRule="exact"/>
              <w:rPr>
                <w:sz w:val="20"/>
                <w:szCs w:val="20"/>
                <w:color w:val="auto"/>
              </w:rPr>
            </w:pPr>
            <w:r>
              <w:rPr>
                <w:rFonts w:ascii="Verdana" w:cs="Verdana" w:eastAsia="Verdana" w:hAnsi="Verdana"/>
                <w:sz w:val="13"/>
                <w:szCs w:val="13"/>
                <w:b w:val="1"/>
                <w:bCs w:val="1"/>
                <w:color w:val="auto"/>
              </w:rPr>
              <w:t>December 31,</w:t>
            </w:r>
          </w:p>
        </w:tc>
      </w:tr>
      <w:tr>
        <w:trPr>
          <w:trHeight w:val="170"/>
        </w:trPr>
        <w:tc>
          <w:tcPr>
            <w:tcW w:w="8120" w:type="dxa"/>
            <w:vAlign w:val="bottom"/>
            <w:tcBorders>
              <w:bottom w:val="single" w:sz="8" w:color="E0E7ED"/>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04"/>
              <w:spacing w:after="0"/>
              <w:rPr>
                <w:sz w:val="20"/>
                <w:szCs w:val="20"/>
                <w:color w:val="auto"/>
              </w:rPr>
            </w:pPr>
            <w:r>
              <w:rPr>
                <w:rFonts w:ascii="Verdana" w:cs="Verdana" w:eastAsia="Verdana" w:hAnsi="Verdana"/>
                <w:sz w:val="13"/>
                <w:szCs w:val="13"/>
                <w:b w:val="1"/>
                <w:bCs w:val="1"/>
                <w:color w:val="auto"/>
              </w:rPr>
              <w:t>2024</w:t>
            </w:r>
          </w:p>
        </w:tc>
        <w:tc>
          <w:tcPr>
            <w:tcW w:w="80" w:type="dxa"/>
            <w:vAlign w:val="bottom"/>
            <w:tcBorders>
              <w:bottom w:val="single" w:sz="8" w:color="E0E7ED"/>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501"/>
              <w:spacing w:after="0"/>
              <w:rPr>
                <w:sz w:val="20"/>
                <w:szCs w:val="20"/>
                <w:color w:val="auto"/>
              </w:rPr>
            </w:pPr>
            <w:r>
              <w:rPr>
                <w:rFonts w:ascii="Verdana" w:cs="Verdana" w:eastAsia="Verdana" w:hAnsi="Verdana"/>
                <w:sz w:val="13"/>
                <w:szCs w:val="13"/>
                <w:b w:val="1"/>
                <w:bCs w:val="1"/>
                <w:color w:val="auto"/>
              </w:rPr>
              <w:t>2023</w:t>
            </w:r>
          </w:p>
        </w:tc>
      </w:tr>
      <w:tr>
        <w:trPr>
          <w:trHeight w:val="255"/>
        </w:trPr>
        <w:tc>
          <w:tcPr>
            <w:tcW w:w="812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Pledged loans</w:t>
            </w:r>
          </w:p>
        </w:tc>
        <w:tc>
          <w:tcPr>
            <w:tcW w:w="300" w:type="dxa"/>
            <w:vAlign w:val="bottom"/>
            <w:shd w:val="clear" w:color="auto" w:fill="E0E7ED"/>
          </w:tcPr>
          <w:p>
            <w:pPr>
              <w:spacing w:after="0"/>
              <w:rPr>
                <w:sz w:val="22"/>
                <w:szCs w:val="22"/>
                <w:color w:val="auto"/>
              </w:rPr>
            </w:pPr>
          </w:p>
        </w:tc>
        <w:tc>
          <w:tcPr>
            <w:tcW w:w="1220" w:type="dxa"/>
            <w:vAlign w:val="bottom"/>
            <w:shd w:val="clear" w:color="auto" w:fill="E0E7ED"/>
          </w:tcPr>
          <w:p>
            <w:pPr>
              <w:spacing w:after="0"/>
              <w:rPr>
                <w:sz w:val="22"/>
                <w:szCs w:val="22"/>
                <w:color w:val="auto"/>
              </w:rPr>
            </w:pPr>
          </w:p>
        </w:tc>
        <w:tc>
          <w:tcPr>
            <w:tcW w:w="80" w:type="dxa"/>
            <w:vAlign w:val="bottom"/>
            <w:shd w:val="clear" w:color="auto" w:fill="E0E7ED"/>
          </w:tcPr>
          <w:p>
            <w:pPr>
              <w:spacing w:after="0"/>
              <w:rPr>
                <w:sz w:val="22"/>
                <w:szCs w:val="22"/>
                <w:color w:val="auto"/>
              </w:rPr>
            </w:pPr>
          </w:p>
        </w:tc>
        <w:tc>
          <w:tcPr>
            <w:tcW w:w="200" w:type="dxa"/>
            <w:vAlign w:val="bottom"/>
            <w:shd w:val="clear" w:color="auto" w:fill="E0E7ED"/>
          </w:tcPr>
          <w:p>
            <w:pPr>
              <w:spacing w:after="0"/>
              <w:rPr>
                <w:sz w:val="22"/>
                <w:szCs w:val="22"/>
                <w:color w:val="auto"/>
              </w:rPr>
            </w:pPr>
          </w:p>
        </w:tc>
        <w:tc>
          <w:tcPr>
            <w:tcW w:w="1320" w:type="dxa"/>
            <w:vAlign w:val="bottom"/>
            <w:shd w:val="clear" w:color="auto" w:fill="E0E7ED"/>
          </w:tcPr>
          <w:p>
            <w:pPr>
              <w:spacing w:after="0"/>
              <w:rPr>
                <w:sz w:val="22"/>
                <w:szCs w:val="22"/>
                <w:color w:val="auto"/>
              </w:rPr>
            </w:pPr>
          </w:p>
        </w:tc>
      </w:tr>
      <w:tr>
        <w:trPr>
          <w:trHeight w:val="263"/>
        </w:trPr>
        <w:tc>
          <w:tcPr>
            <w:tcW w:w="8120" w:type="dxa"/>
            <w:vAlign w:val="bottom"/>
          </w:tcPr>
          <w:p>
            <w:pPr>
              <w:ind w:left="180"/>
              <w:spacing w:after="0"/>
              <w:rPr>
                <w:sz w:val="20"/>
                <w:szCs w:val="20"/>
                <w:color w:val="auto"/>
              </w:rPr>
            </w:pPr>
            <w:r>
              <w:rPr>
                <w:rFonts w:ascii="Verdana" w:cs="Verdana" w:eastAsia="Verdana" w:hAnsi="Verdana"/>
                <w:sz w:val="18"/>
                <w:szCs w:val="18"/>
                <w:color w:val="auto"/>
              </w:rPr>
              <w:t>FHLB</w:t>
            </w:r>
          </w:p>
        </w:tc>
        <w:tc>
          <w:tcPr>
            <w:tcW w:w="300" w:type="dxa"/>
            <w:vAlign w:val="bottom"/>
          </w:tcPr>
          <w:p>
            <w:pPr>
              <w:jc w:val="right"/>
              <w:ind w:right="70"/>
              <w:spacing w:after="0"/>
              <w:rPr>
                <w:sz w:val="20"/>
                <w:szCs w:val="20"/>
                <w:color w:val="auto"/>
              </w:rPr>
            </w:pPr>
            <w:r>
              <w:rPr>
                <w:rFonts w:ascii="Verdana" w:cs="Verdana" w:eastAsia="Verdana" w:hAnsi="Verdana"/>
                <w:sz w:val="18"/>
                <w:szCs w:val="18"/>
                <w:color w:val="auto"/>
              </w:rPr>
              <w:t>$</w:t>
            </w:r>
          </w:p>
        </w:tc>
        <w:tc>
          <w:tcPr>
            <w:tcW w:w="1220" w:type="dxa"/>
            <w:vAlign w:val="bottom"/>
          </w:tcPr>
          <w:p>
            <w:pPr>
              <w:jc w:val="right"/>
              <w:ind w:right="24"/>
              <w:spacing w:after="0"/>
              <w:rPr>
                <w:sz w:val="20"/>
                <w:szCs w:val="20"/>
                <w:color w:val="auto"/>
              </w:rPr>
            </w:pPr>
            <w:r>
              <w:rPr>
                <w:rFonts w:ascii="Verdana" w:cs="Verdana" w:eastAsia="Verdana" w:hAnsi="Verdana"/>
                <w:sz w:val="18"/>
                <w:szCs w:val="18"/>
                <w:color w:val="auto"/>
              </w:rPr>
              <w:t>4,820,332</w:t>
            </w:r>
          </w:p>
        </w:tc>
        <w:tc>
          <w:tcPr>
            <w:tcW w:w="8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Verdana" w:cs="Verdana" w:eastAsia="Verdana" w:hAnsi="Verdana"/>
                <w:sz w:val="18"/>
                <w:szCs w:val="18"/>
                <w:color w:val="auto"/>
              </w:rPr>
              <w:t>$</w:t>
            </w:r>
          </w:p>
        </w:tc>
        <w:tc>
          <w:tcPr>
            <w:tcW w:w="1320" w:type="dxa"/>
            <w:vAlign w:val="bottom"/>
          </w:tcPr>
          <w:p>
            <w:pPr>
              <w:jc w:val="right"/>
              <w:ind w:right="1"/>
              <w:spacing w:after="0"/>
              <w:rPr>
                <w:sz w:val="20"/>
                <w:szCs w:val="20"/>
                <w:color w:val="auto"/>
              </w:rPr>
            </w:pPr>
            <w:r>
              <w:rPr>
                <w:rFonts w:ascii="Verdana" w:cs="Verdana" w:eastAsia="Verdana" w:hAnsi="Verdana"/>
                <w:sz w:val="18"/>
                <w:szCs w:val="18"/>
                <w:color w:val="auto"/>
              </w:rPr>
              <w:t>4,865,481</w:t>
            </w:r>
          </w:p>
        </w:tc>
      </w:tr>
      <w:tr>
        <w:trPr>
          <w:trHeight w:val="270"/>
        </w:trPr>
        <w:tc>
          <w:tcPr>
            <w:tcW w:w="812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Federal Reserve Bank</w:t>
            </w:r>
          </w:p>
        </w:tc>
        <w:tc>
          <w:tcPr>
            <w:tcW w:w="300" w:type="dxa"/>
            <w:vAlign w:val="bottom"/>
            <w:tcBorders>
              <w:bottom w:val="single" w:sz="8" w:color="auto"/>
            </w:tcBorders>
            <w:shd w:val="clear" w:color="auto" w:fill="E0E7ED"/>
          </w:tcPr>
          <w:p>
            <w:pPr>
              <w:spacing w:after="0"/>
              <w:rPr>
                <w:sz w:val="23"/>
                <w:szCs w:val="23"/>
                <w:color w:val="auto"/>
              </w:rPr>
            </w:pPr>
          </w:p>
        </w:tc>
        <w:tc>
          <w:tcPr>
            <w:tcW w:w="1220" w:type="dxa"/>
            <w:vAlign w:val="bottom"/>
            <w:tcBorders>
              <w:bottom w:val="single" w:sz="8" w:color="auto"/>
            </w:tcBorders>
            <w:shd w:val="clear" w:color="auto" w:fill="E0E7ED"/>
          </w:tcPr>
          <w:p>
            <w:pPr>
              <w:jc w:val="right"/>
              <w:ind w:right="24"/>
              <w:spacing w:after="0"/>
              <w:rPr>
                <w:sz w:val="20"/>
                <w:szCs w:val="20"/>
                <w:color w:val="auto"/>
              </w:rPr>
            </w:pPr>
            <w:r>
              <w:rPr>
                <w:rFonts w:ascii="Verdana" w:cs="Verdana" w:eastAsia="Verdana" w:hAnsi="Verdana"/>
                <w:sz w:val="18"/>
                <w:szCs w:val="18"/>
                <w:color w:val="auto"/>
              </w:rPr>
              <w:t>750,474</w:t>
            </w:r>
          </w:p>
        </w:tc>
        <w:tc>
          <w:tcPr>
            <w:tcW w:w="80" w:type="dxa"/>
            <w:vAlign w:val="bottom"/>
            <w:shd w:val="clear" w:color="auto" w:fill="E0E7ED"/>
          </w:tcPr>
          <w:p>
            <w:pPr>
              <w:spacing w:after="0"/>
              <w:rPr>
                <w:sz w:val="23"/>
                <w:szCs w:val="23"/>
                <w:color w:val="auto"/>
              </w:rPr>
            </w:pPr>
          </w:p>
        </w:tc>
        <w:tc>
          <w:tcPr>
            <w:tcW w:w="200" w:type="dxa"/>
            <w:vAlign w:val="bottom"/>
            <w:tcBorders>
              <w:bottom w:val="single" w:sz="8" w:color="auto"/>
            </w:tcBorders>
            <w:shd w:val="clear" w:color="auto" w:fill="E0E7ED"/>
          </w:tcPr>
          <w:p>
            <w:pPr>
              <w:spacing w:after="0"/>
              <w:rPr>
                <w:sz w:val="23"/>
                <w:szCs w:val="23"/>
                <w:color w:val="auto"/>
              </w:rPr>
            </w:pPr>
          </w:p>
        </w:tc>
        <w:tc>
          <w:tcPr>
            <w:tcW w:w="1320" w:type="dxa"/>
            <w:vAlign w:val="bottom"/>
            <w:tcBorders>
              <w:bottom w:val="single" w:sz="8" w:color="auto"/>
            </w:tcBorders>
            <w:shd w:val="clear" w:color="auto" w:fill="E0E7ED"/>
          </w:tcPr>
          <w:p>
            <w:pPr>
              <w:jc w:val="right"/>
              <w:ind w:right="1"/>
              <w:spacing w:after="0"/>
              <w:rPr>
                <w:sz w:val="20"/>
                <w:szCs w:val="20"/>
                <w:color w:val="auto"/>
              </w:rPr>
            </w:pPr>
            <w:r>
              <w:rPr>
                <w:rFonts w:ascii="Verdana" w:cs="Verdana" w:eastAsia="Verdana" w:hAnsi="Verdana"/>
                <w:sz w:val="18"/>
                <w:szCs w:val="18"/>
                <w:color w:val="auto"/>
              </w:rPr>
              <w:t>722,914</w:t>
            </w:r>
          </w:p>
        </w:tc>
      </w:tr>
      <w:tr>
        <w:trPr>
          <w:trHeight w:val="270"/>
        </w:trPr>
        <w:tc>
          <w:tcPr>
            <w:tcW w:w="8120" w:type="dxa"/>
            <w:vAlign w:val="bottom"/>
          </w:tcPr>
          <w:p>
            <w:pPr>
              <w:ind w:left="20"/>
              <w:spacing w:after="0"/>
              <w:rPr>
                <w:sz w:val="20"/>
                <w:szCs w:val="20"/>
                <w:color w:val="auto"/>
              </w:rPr>
            </w:pPr>
            <w:r>
              <w:rPr>
                <w:rFonts w:ascii="Verdana" w:cs="Verdana" w:eastAsia="Verdana" w:hAnsi="Verdana"/>
                <w:sz w:val="18"/>
                <w:szCs w:val="18"/>
                <w:color w:val="auto"/>
              </w:rPr>
              <w:t>Total pledged loans</w:t>
            </w:r>
          </w:p>
        </w:tc>
        <w:tc>
          <w:tcPr>
            <w:tcW w:w="300" w:type="dxa"/>
            <w:vAlign w:val="bottom"/>
            <w:tcBorders>
              <w:bottom w:val="single" w:sz="8" w:color="auto"/>
            </w:tcBorders>
          </w:tcPr>
          <w:p>
            <w:pPr>
              <w:jc w:val="right"/>
              <w:ind w:right="70"/>
              <w:spacing w:after="0"/>
              <w:rPr>
                <w:sz w:val="20"/>
                <w:szCs w:val="20"/>
                <w:color w:val="auto"/>
              </w:rPr>
            </w:pPr>
            <w:r>
              <w:rPr>
                <w:rFonts w:ascii="Verdana" w:cs="Verdana" w:eastAsia="Verdana" w:hAnsi="Verdana"/>
                <w:sz w:val="18"/>
                <w:szCs w:val="18"/>
                <w:color w:val="auto"/>
              </w:rPr>
              <w:t>$</w:t>
            </w:r>
          </w:p>
        </w:tc>
        <w:tc>
          <w:tcPr>
            <w:tcW w:w="1220" w:type="dxa"/>
            <w:vAlign w:val="bottom"/>
            <w:tcBorders>
              <w:bottom w:val="single" w:sz="8" w:color="auto"/>
            </w:tcBorders>
          </w:tcPr>
          <w:p>
            <w:pPr>
              <w:jc w:val="right"/>
              <w:ind w:right="24"/>
              <w:spacing w:after="0"/>
              <w:rPr>
                <w:sz w:val="20"/>
                <w:szCs w:val="20"/>
                <w:color w:val="auto"/>
              </w:rPr>
            </w:pPr>
            <w:r>
              <w:rPr>
                <w:rFonts w:ascii="Verdana" w:cs="Verdana" w:eastAsia="Verdana" w:hAnsi="Verdana"/>
                <w:sz w:val="18"/>
                <w:szCs w:val="18"/>
                <w:color w:val="auto"/>
              </w:rPr>
              <w:t>5,570,806</w:t>
            </w:r>
          </w:p>
        </w:tc>
        <w:tc>
          <w:tcPr>
            <w:tcW w:w="80" w:type="dxa"/>
            <w:vAlign w:val="bottom"/>
          </w:tcPr>
          <w:p>
            <w:pPr>
              <w:spacing w:after="0"/>
              <w:rPr>
                <w:sz w:val="23"/>
                <w:szCs w:val="23"/>
                <w:color w:val="auto"/>
              </w:rPr>
            </w:pPr>
          </w:p>
        </w:tc>
        <w:tc>
          <w:tcPr>
            <w:tcW w:w="20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w:t>
            </w:r>
          </w:p>
        </w:tc>
        <w:tc>
          <w:tcPr>
            <w:tcW w:w="1320" w:type="dxa"/>
            <w:vAlign w:val="bottom"/>
            <w:tcBorders>
              <w:bottom w:val="single" w:sz="8" w:color="auto"/>
            </w:tcBorders>
          </w:tcPr>
          <w:p>
            <w:pPr>
              <w:jc w:val="right"/>
              <w:ind w:right="1"/>
              <w:spacing w:after="0"/>
              <w:rPr>
                <w:sz w:val="20"/>
                <w:szCs w:val="20"/>
                <w:color w:val="auto"/>
              </w:rPr>
            </w:pPr>
            <w:r>
              <w:rPr>
                <w:rFonts w:ascii="Verdana" w:cs="Verdana" w:eastAsia="Verdana" w:hAnsi="Verdana"/>
                <w:sz w:val="18"/>
                <w:szCs w:val="18"/>
                <w:color w:val="auto"/>
              </w:rPr>
              <w:t>5,588,395</w:t>
            </w:r>
          </w:p>
        </w:tc>
      </w:tr>
      <w:tr>
        <w:trPr>
          <w:trHeight w:val="20"/>
        </w:trPr>
        <w:tc>
          <w:tcPr>
            <w:tcW w:w="8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(BUSE) | </w:t>
      </w:r>
      <w:r>
        <w:rPr>
          <w:rFonts w:ascii="Verdana" w:cs="Verdana" w:eastAsia="Verdana" w:hAnsi="Verdana"/>
          <w:sz w:val="18"/>
          <w:szCs w:val="18"/>
          <w:b w:val="1"/>
          <w:bCs w:val="1"/>
          <w:color w:val="376484"/>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168910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7" w:right="339" w:bottom="1440" w:gutter="0" w:footer="0" w:header="0"/>
        </w:sectPr>
      </w:pPr>
    </w:p>
    <w:bookmarkStart w:id="22" w:name="page23"/>
    <w:bookmarkEnd w:id="22"/>
    <w:p>
      <w:pPr>
        <w:spacing w:after="0"/>
        <w:rPr>
          <w:sz w:val="20"/>
          <w:szCs w:val="20"/>
          <w:color w:val="auto"/>
        </w:rPr>
      </w:pPr>
      <w:r>
        <w:rPr>
          <w:rFonts w:ascii="Verdana" w:cs="Verdana" w:eastAsia="Verdana" w:hAnsi="Verdana"/>
          <w:sz w:val="18"/>
          <w:szCs w:val="18"/>
          <w:u w:val="single" w:color="auto"/>
          <w:color w:val="0000FF"/>
        </w:rPr>
        <w:t>Table of Contents</w:t>
      </w:r>
    </w:p>
    <w:p>
      <w:pPr>
        <w:jc w:val="center"/>
        <w:spacing w:after="0" w:line="236" w:lineRule="auto"/>
        <w:rPr>
          <w:sz w:val="20"/>
          <w:szCs w:val="20"/>
          <w:color w:val="auto"/>
        </w:rPr>
      </w:pPr>
      <w:r>
        <w:rPr>
          <w:rFonts w:ascii="Verdana" w:cs="Verdana" w:eastAsia="Verdana" w:hAnsi="Verdana"/>
          <w:sz w:val="18"/>
          <w:szCs w:val="18"/>
          <w:b w:val="1"/>
          <w:bCs w:val="1"/>
          <w:color w:val="auto"/>
        </w:rPr>
        <w:t>FIRST BUSEY CORPORATION</w:t>
      </w:r>
    </w:p>
    <w:p>
      <w:pPr>
        <w:spacing w:after="0" w:line="1"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Risk Grading</w:t>
      </w:r>
    </w:p>
    <w:p>
      <w:pPr>
        <w:spacing w:after="0" w:line="173" w:lineRule="exact"/>
        <w:rPr>
          <w:sz w:val="20"/>
          <w:szCs w:val="20"/>
          <w:color w:val="auto"/>
        </w:rPr>
      </w:pPr>
    </w:p>
    <w:p>
      <w:pPr>
        <w:spacing w:after="0" w:line="254" w:lineRule="auto"/>
        <w:rPr>
          <w:sz w:val="20"/>
          <w:szCs w:val="20"/>
          <w:color w:val="auto"/>
        </w:rPr>
      </w:pPr>
      <w:r>
        <w:rPr>
          <w:rFonts w:ascii="Verdana" w:cs="Verdana" w:eastAsia="Verdana" w:hAnsi="Verdana"/>
          <w:sz w:val="18"/>
          <w:szCs w:val="18"/>
          <w:color w:val="auto"/>
        </w:rPr>
        <w:t>Busey utilizes a loan grading scale to assign a risk grade to all of its loans. A description of the general characteristics of each grade is as follows:</w:t>
      </w:r>
    </w:p>
    <w:p>
      <w:pPr>
        <w:spacing w:after="0" w:line="158" w:lineRule="exact"/>
        <w:rPr>
          <w:sz w:val="20"/>
          <w:szCs w:val="20"/>
          <w:color w:val="auto"/>
        </w:rPr>
      </w:pPr>
    </w:p>
    <w:p>
      <w:pPr>
        <w:jc w:val="both"/>
        <w:ind w:left="660" w:hanging="328"/>
        <w:spacing w:after="0" w:line="245" w:lineRule="auto"/>
        <w:tabs>
          <w:tab w:leader="none" w:pos="650" w:val="left"/>
        </w:tabs>
        <w:numPr>
          <w:ilvl w:val="0"/>
          <w:numId w:val="7"/>
        </w:numPr>
        <w:rPr>
          <w:rFonts w:ascii="Verdana" w:cs="Verdana" w:eastAsia="Verdana" w:hAnsi="Verdana"/>
          <w:sz w:val="18"/>
          <w:szCs w:val="18"/>
          <w:color w:val="auto"/>
        </w:rPr>
      </w:pPr>
      <w:r>
        <w:rPr>
          <w:rFonts w:ascii="Verdana" w:cs="Verdana" w:eastAsia="Verdana" w:hAnsi="Verdana"/>
          <w:sz w:val="18"/>
          <w:szCs w:val="18"/>
          <w:i w:val="1"/>
          <w:iCs w:val="1"/>
          <w:color w:val="auto"/>
        </w:rPr>
        <w:t xml:space="preserve">Pass </w:t>
      </w:r>
      <w:r>
        <w:rPr>
          <w:rFonts w:ascii="Verdana" w:cs="Verdana" w:eastAsia="Verdana" w:hAnsi="Verdana"/>
          <w:sz w:val="18"/>
          <w:szCs w:val="18"/>
          <w:color w:val="auto"/>
        </w:rPr>
        <w:t>– This category includes loans that are all considered acceptable credits, ranging from investment or near</w:t>
      </w:r>
      <w:r>
        <w:rPr>
          <w:rFonts w:ascii="Verdana" w:cs="Verdana" w:eastAsia="Verdana" w:hAnsi="Verdana"/>
          <w:sz w:val="18"/>
          <w:szCs w:val="18"/>
          <w:i w:val="1"/>
          <w:iCs w:val="1"/>
          <w:color w:val="auto"/>
        </w:rPr>
        <w:t xml:space="preserve"> </w:t>
      </w:r>
      <w:r>
        <w:rPr>
          <w:rFonts w:ascii="Verdana" w:cs="Verdana" w:eastAsia="Verdana" w:hAnsi="Verdana"/>
          <w:sz w:val="18"/>
          <w:szCs w:val="18"/>
          <w:color w:val="auto"/>
        </w:rPr>
        <w:t>investment grade, to loans made to borrowers who exhibit credit fundamentals that meet or exceed industry standards.</w:t>
      </w:r>
    </w:p>
    <w:p>
      <w:pPr>
        <w:spacing w:after="0" w:line="153" w:lineRule="exact"/>
        <w:rPr>
          <w:rFonts w:ascii="Verdana" w:cs="Verdana" w:eastAsia="Verdana" w:hAnsi="Verdana"/>
          <w:sz w:val="18"/>
          <w:szCs w:val="18"/>
          <w:color w:val="auto"/>
        </w:rPr>
      </w:pPr>
    </w:p>
    <w:p>
      <w:pPr>
        <w:jc w:val="both"/>
        <w:ind w:left="660" w:hanging="328"/>
        <w:spacing w:after="0" w:line="242" w:lineRule="auto"/>
        <w:tabs>
          <w:tab w:leader="none" w:pos="650" w:val="left"/>
        </w:tabs>
        <w:numPr>
          <w:ilvl w:val="0"/>
          <w:numId w:val="7"/>
        </w:numPr>
        <w:rPr>
          <w:rFonts w:ascii="Verdana" w:cs="Verdana" w:eastAsia="Verdana" w:hAnsi="Verdana"/>
          <w:sz w:val="18"/>
          <w:szCs w:val="18"/>
          <w:color w:val="auto"/>
        </w:rPr>
      </w:pPr>
      <w:r>
        <w:rPr>
          <w:rFonts w:ascii="Verdana" w:cs="Verdana" w:eastAsia="Verdana" w:hAnsi="Verdana"/>
          <w:sz w:val="18"/>
          <w:szCs w:val="18"/>
          <w:i w:val="1"/>
          <w:iCs w:val="1"/>
          <w:color w:val="auto"/>
        </w:rPr>
        <w:t xml:space="preserve">Watch </w:t>
      </w:r>
      <w:r>
        <w:rPr>
          <w:rFonts w:ascii="Verdana" w:cs="Verdana" w:eastAsia="Verdana" w:hAnsi="Verdana"/>
          <w:sz w:val="18"/>
          <w:szCs w:val="18"/>
          <w:color w:val="auto"/>
        </w:rPr>
        <w:t>– This category includes loans that warrant a higher-than-average level of monitoring to ensure that</w:t>
      </w:r>
      <w:r>
        <w:rPr>
          <w:rFonts w:ascii="Verdana" w:cs="Verdana" w:eastAsia="Verdana" w:hAnsi="Verdana"/>
          <w:sz w:val="18"/>
          <w:szCs w:val="18"/>
          <w:i w:val="1"/>
          <w:iCs w:val="1"/>
          <w:color w:val="auto"/>
        </w:rPr>
        <w:t xml:space="preserve"> </w:t>
      </w:r>
      <w:r>
        <w:rPr>
          <w:rFonts w:ascii="Verdana" w:cs="Verdana" w:eastAsia="Verdana" w:hAnsi="Verdana"/>
          <w:sz w:val="18"/>
          <w:szCs w:val="18"/>
          <w:color w:val="auto"/>
        </w:rPr>
        <w:t>weaknesses do not cause the inability of the credit to perform as expected. These loans are not necessarily a problem due to other inherent strengths of the credit, such as guarantor strength, but have above average concern and monitoring.</w:t>
      </w:r>
    </w:p>
    <w:p>
      <w:pPr>
        <w:spacing w:after="0" w:line="157" w:lineRule="exact"/>
        <w:rPr>
          <w:rFonts w:ascii="Verdana" w:cs="Verdana" w:eastAsia="Verdana" w:hAnsi="Verdana"/>
          <w:sz w:val="18"/>
          <w:szCs w:val="18"/>
          <w:color w:val="auto"/>
        </w:rPr>
      </w:pPr>
    </w:p>
    <w:p>
      <w:pPr>
        <w:jc w:val="both"/>
        <w:ind w:left="660" w:hanging="328"/>
        <w:spacing w:after="0" w:line="245" w:lineRule="auto"/>
        <w:tabs>
          <w:tab w:leader="none" w:pos="650" w:val="left"/>
        </w:tabs>
        <w:numPr>
          <w:ilvl w:val="0"/>
          <w:numId w:val="7"/>
        </w:numPr>
        <w:rPr>
          <w:rFonts w:ascii="Verdana" w:cs="Verdana" w:eastAsia="Verdana" w:hAnsi="Verdana"/>
          <w:sz w:val="18"/>
          <w:szCs w:val="18"/>
          <w:color w:val="auto"/>
        </w:rPr>
      </w:pPr>
      <w:r>
        <w:rPr>
          <w:rFonts w:ascii="Verdana" w:cs="Verdana" w:eastAsia="Verdana" w:hAnsi="Verdana"/>
          <w:sz w:val="18"/>
          <w:szCs w:val="18"/>
          <w:i w:val="1"/>
          <w:iCs w:val="1"/>
          <w:color w:val="auto"/>
        </w:rPr>
        <w:t xml:space="preserve">Special mention </w:t>
      </w:r>
      <w:r>
        <w:rPr>
          <w:rFonts w:ascii="Verdana" w:cs="Verdana" w:eastAsia="Verdana" w:hAnsi="Verdana"/>
          <w:sz w:val="18"/>
          <w:szCs w:val="18"/>
          <w:color w:val="auto"/>
        </w:rPr>
        <w:t>– This category is for “Other Assets Specially Mentioned” loans that have potential weaknesses,</w:t>
      </w:r>
      <w:r>
        <w:rPr>
          <w:rFonts w:ascii="Verdana" w:cs="Verdana" w:eastAsia="Verdana" w:hAnsi="Verdana"/>
          <w:sz w:val="18"/>
          <w:szCs w:val="18"/>
          <w:i w:val="1"/>
          <w:iCs w:val="1"/>
          <w:color w:val="auto"/>
        </w:rPr>
        <w:t xml:space="preserve"> </w:t>
      </w:r>
      <w:r>
        <w:rPr>
          <w:rFonts w:ascii="Verdana" w:cs="Verdana" w:eastAsia="Verdana" w:hAnsi="Verdana"/>
          <w:sz w:val="18"/>
          <w:szCs w:val="18"/>
          <w:color w:val="auto"/>
        </w:rPr>
        <w:t>which may, if not checked or corrected, weaken the asset or inadequately protect Busey’s credit position at some future date.</w:t>
      </w:r>
    </w:p>
    <w:p>
      <w:pPr>
        <w:spacing w:after="0" w:line="167" w:lineRule="exact"/>
        <w:rPr>
          <w:rFonts w:ascii="Verdana" w:cs="Verdana" w:eastAsia="Verdana" w:hAnsi="Verdana"/>
          <w:sz w:val="18"/>
          <w:szCs w:val="18"/>
          <w:color w:val="auto"/>
        </w:rPr>
      </w:pPr>
    </w:p>
    <w:p>
      <w:pPr>
        <w:jc w:val="both"/>
        <w:ind w:left="660" w:hanging="328"/>
        <w:spacing w:after="0" w:line="242" w:lineRule="auto"/>
        <w:tabs>
          <w:tab w:leader="none" w:pos="650" w:val="left"/>
        </w:tabs>
        <w:numPr>
          <w:ilvl w:val="0"/>
          <w:numId w:val="7"/>
        </w:numPr>
        <w:rPr>
          <w:rFonts w:ascii="Verdana" w:cs="Verdana" w:eastAsia="Verdana" w:hAnsi="Verdana"/>
          <w:sz w:val="18"/>
          <w:szCs w:val="18"/>
          <w:color w:val="auto"/>
        </w:rPr>
      </w:pPr>
      <w:r>
        <w:rPr>
          <w:rFonts w:ascii="Verdana" w:cs="Verdana" w:eastAsia="Verdana" w:hAnsi="Verdana"/>
          <w:sz w:val="18"/>
          <w:szCs w:val="18"/>
          <w:i w:val="1"/>
          <w:iCs w:val="1"/>
          <w:color w:val="auto"/>
        </w:rPr>
        <w:t xml:space="preserve">Substandard </w:t>
      </w:r>
      <w:r>
        <w:rPr>
          <w:rFonts w:ascii="Verdana" w:cs="Verdana" w:eastAsia="Verdana" w:hAnsi="Verdana"/>
          <w:sz w:val="18"/>
          <w:szCs w:val="18"/>
          <w:color w:val="auto"/>
        </w:rPr>
        <w:t>– This category includes “Substandard” loans, determined in accordance with regulatory guidelines, for</w:t>
      </w:r>
      <w:r>
        <w:rPr>
          <w:rFonts w:ascii="Verdana" w:cs="Verdana" w:eastAsia="Verdana" w:hAnsi="Verdana"/>
          <w:sz w:val="18"/>
          <w:szCs w:val="18"/>
          <w:i w:val="1"/>
          <w:iCs w:val="1"/>
          <w:color w:val="auto"/>
        </w:rPr>
        <w:t xml:space="preserve"> </w:t>
      </w:r>
      <w:r>
        <w:rPr>
          <w:rFonts w:ascii="Verdana" w:cs="Verdana" w:eastAsia="Verdana" w:hAnsi="Verdana"/>
          <w:sz w:val="18"/>
          <w:szCs w:val="18"/>
          <w:color w:val="auto"/>
        </w:rPr>
        <w:t>which the accrual of interest has not been stopped. Assets so classified must have a well-defined weakness or weaknesses that jeopardize the liquidation of the debt. They are characterized by the distinct possibility that Busey will sustain some loss if the deficiencies are not corrected.</w:t>
      </w:r>
    </w:p>
    <w:p>
      <w:pPr>
        <w:spacing w:after="0" w:line="157" w:lineRule="exact"/>
        <w:rPr>
          <w:rFonts w:ascii="Verdana" w:cs="Verdana" w:eastAsia="Verdana" w:hAnsi="Verdana"/>
          <w:sz w:val="18"/>
          <w:szCs w:val="18"/>
          <w:color w:val="auto"/>
        </w:rPr>
      </w:pPr>
    </w:p>
    <w:p>
      <w:pPr>
        <w:jc w:val="both"/>
        <w:ind w:left="660" w:hanging="328"/>
        <w:spacing w:after="0" w:line="245" w:lineRule="auto"/>
        <w:tabs>
          <w:tab w:leader="none" w:pos="650" w:val="left"/>
        </w:tabs>
        <w:numPr>
          <w:ilvl w:val="0"/>
          <w:numId w:val="7"/>
        </w:numPr>
        <w:rPr>
          <w:rFonts w:ascii="Verdana" w:cs="Verdana" w:eastAsia="Verdana" w:hAnsi="Verdana"/>
          <w:sz w:val="18"/>
          <w:szCs w:val="18"/>
          <w:i w:val="1"/>
          <w:iCs w:val="1"/>
          <w:color w:val="auto"/>
        </w:rPr>
      </w:pPr>
      <w:r>
        <w:rPr>
          <w:rFonts w:ascii="Verdana" w:cs="Verdana" w:eastAsia="Verdana" w:hAnsi="Verdana"/>
          <w:sz w:val="18"/>
          <w:szCs w:val="18"/>
          <w:i w:val="1"/>
          <w:iCs w:val="1"/>
          <w:color w:val="auto"/>
        </w:rPr>
        <w:t xml:space="preserve">Substandard non-accrual </w:t>
      </w:r>
      <w:r>
        <w:rPr>
          <w:rFonts w:ascii="Verdana" w:cs="Verdana" w:eastAsia="Verdana" w:hAnsi="Verdana"/>
          <w:sz w:val="18"/>
          <w:szCs w:val="18"/>
          <w:color w:val="auto"/>
        </w:rPr>
        <w:t>– This category includes loans that have all the characteristics of a “Substandard” loan</w:t>
      </w:r>
      <w:r>
        <w:rPr>
          <w:rFonts w:ascii="Verdana" w:cs="Verdana" w:eastAsia="Verdana" w:hAnsi="Verdana"/>
          <w:sz w:val="18"/>
          <w:szCs w:val="18"/>
          <w:i w:val="1"/>
          <w:iCs w:val="1"/>
          <w:color w:val="auto"/>
        </w:rPr>
        <w:t xml:space="preserve"> </w:t>
      </w:r>
      <w:r>
        <w:rPr>
          <w:rFonts w:ascii="Verdana" w:cs="Verdana" w:eastAsia="Verdana" w:hAnsi="Verdana"/>
          <w:sz w:val="18"/>
          <w:szCs w:val="18"/>
          <w:color w:val="auto"/>
        </w:rPr>
        <w:t>with additional factors that make collection in full highly questionable and improbable. Such loans are placed on non-accrual status and may be dependent on collateral with a value that is difficult to determine.</w:t>
      </w:r>
    </w:p>
    <w:p>
      <w:pPr>
        <w:spacing w:after="0" w:line="154" w:lineRule="exact"/>
        <w:rPr>
          <w:sz w:val="20"/>
          <w:szCs w:val="20"/>
          <w:color w:val="auto"/>
        </w:rPr>
      </w:pPr>
    </w:p>
    <w:p>
      <w:pPr>
        <w:jc w:val="both"/>
        <w:spacing w:after="0" w:line="241" w:lineRule="auto"/>
        <w:rPr>
          <w:sz w:val="20"/>
          <w:szCs w:val="20"/>
          <w:color w:val="auto"/>
        </w:rPr>
      </w:pPr>
      <w:r>
        <w:rPr>
          <w:rFonts w:ascii="Verdana" w:cs="Verdana" w:eastAsia="Verdana" w:hAnsi="Verdana"/>
          <w:sz w:val="18"/>
          <w:szCs w:val="18"/>
          <w:color w:val="auto"/>
        </w:rPr>
        <w:t>All loans are graded at their inception. Commercial lending relationships that are $1.0 million or less are usually processed through an expedited underwriting process. Most commercial loans greater than $1.0 million are included in a portfolio review at least annually. Commercial loans greater than $0.35 million that have a grading of special mention or worse are typically reviewed on a quarterly basis. Interim reviews may take place if circumstances of the borrower warrant a more frequent review.</w:t>
      </w:r>
    </w:p>
    <w:p>
      <w:pPr>
        <w:spacing w:after="0" w:line="200" w:lineRule="exact"/>
        <w:rPr>
          <w:sz w:val="20"/>
          <w:szCs w:val="20"/>
          <w:color w:val="auto"/>
        </w:rPr>
      </w:pPr>
    </w:p>
    <w:p>
      <w:pPr>
        <w:spacing w:after="0" w:line="376"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(BUSE) | </w:t>
      </w:r>
      <w:r>
        <w:rPr>
          <w:rFonts w:ascii="Verdana" w:cs="Verdana" w:eastAsia="Verdana" w:hAnsi="Verdana"/>
          <w:sz w:val="18"/>
          <w:szCs w:val="18"/>
          <w:b w:val="1"/>
          <w:bCs w:val="1"/>
          <w:color w:val="376484"/>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177800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7" w:right="339" w:bottom="1440" w:gutter="0" w:footer="0" w:header="0"/>
        </w:sectPr>
      </w:pPr>
    </w:p>
    <w:bookmarkStart w:id="23" w:name="page24"/>
    <w:bookmarkEnd w:id="23"/>
    <w:p>
      <w:pPr>
        <w:spacing w:after="0"/>
        <w:rPr>
          <w:sz w:val="20"/>
          <w:szCs w:val="20"/>
          <w:color w:val="auto"/>
        </w:rPr>
      </w:pPr>
      <w:r>
        <w:rPr>
          <w:rFonts w:ascii="Verdana" w:cs="Verdana" w:eastAsia="Verdana" w:hAnsi="Verdana"/>
          <w:sz w:val="18"/>
          <w:szCs w:val="18"/>
          <w:u w:val="single" w:color="auto"/>
          <w:color w:val="0000FF"/>
        </w:rPr>
        <w:t>Table of Contents</w:t>
      </w:r>
    </w:p>
    <w:p>
      <w:pPr>
        <w:jc w:val="center"/>
        <w:spacing w:after="0" w:line="236" w:lineRule="auto"/>
        <w:rPr>
          <w:sz w:val="20"/>
          <w:szCs w:val="20"/>
          <w:color w:val="auto"/>
        </w:rPr>
      </w:pPr>
      <w:r>
        <w:rPr>
          <w:rFonts w:ascii="Verdana" w:cs="Verdana" w:eastAsia="Verdana" w:hAnsi="Verdana"/>
          <w:sz w:val="18"/>
          <w:szCs w:val="18"/>
          <w:b w:val="1"/>
          <w:bCs w:val="1"/>
          <w:color w:val="auto"/>
        </w:rPr>
        <w:t>FIRST BUSEY CORPORATION</w:t>
      </w:r>
    </w:p>
    <w:p>
      <w:pPr>
        <w:spacing w:after="0" w:line="1"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Verdana" w:cs="Verdana" w:eastAsia="Verdana" w:hAnsi="Verdana"/>
          <w:sz w:val="18"/>
          <w:szCs w:val="18"/>
          <w:color w:val="auto"/>
        </w:rPr>
        <w:t xml:space="preserve">The following table is a summary of risk grades segregated by category and class of portfolio loans </w:t>
      </w:r>
      <w:r>
        <w:rPr>
          <w:rFonts w:ascii="Verdana" w:cs="Verdana" w:eastAsia="Verdana" w:hAnsi="Verdana"/>
          <w:sz w:val="18"/>
          <w:szCs w:val="18"/>
          <w:i w:val="1"/>
          <w:iCs w:val="1"/>
          <w:color w:val="auto"/>
        </w:rPr>
        <w:t>(dollars in thousands)</w:t>
      </w:r>
      <w:r>
        <w:rPr>
          <w:rFonts w:ascii="Verdana" w:cs="Verdana" w:eastAsia="Verdana" w:hAnsi="Verdana"/>
          <w:sz w:val="18"/>
          <w:szCs w:val="18"/>
          <w:color w:val="auto"/>
        </w:rPr>
        <w:t>:</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9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820" w:type="dxa"/>
            <w:vAlign w:val="bottom"/>
            <w:tcBorders>
              <w:bottom w:val="single" w:sz="8" w:color="auto"/>
            </w:tcBorders>
            <w:gridSpan w:val="5"/>
          </w:tcPr>
          <w:p>
            <w:pPr>
              <w:jc w:val="center"/>
              <w:ind w:right="380"/>
              <w:spacing w:after="0"/>
              <w:rPr>
                <w:sz w:val="20"/>
                <w:szCs w:val="20"/>
                <w:color w:val="auto"/>
              </w:rPr>
            </w:pPr>
            <w:r>
              <w:rPr>
                <w:rFonts w:ascii="Verdana" w:cs="Verdana" w:eastAsia="Verdana" w:hAnsi="Verdana"/>
                <w:sz w:val="13"/>
                <w:szCs w:val="13"/>
                <w:b w:val="1"/>
                <w:bCs w:val="1"/>
                <w:color w:val="auto"/>
                <w:w w:val="96"/>
              </w:rPr>
              <w:t>As of June 30, 2024</w:t>
            </w:r>
          </w:p>
        </w:tc>
        <w:tc>
          <w:tcPr>
            <w:tcW w:w="2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19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80" w:type="dxa"/>
            <w:vAlign w:val="bottom"/>
            <w:gridSpan w:val="3"/>
            <w:vMerge w:val="restart"/>
          </w:tcPr>
          <w:p>
            <w:pPr>
              <w:ind w:left="300"/>
              <w:spacing w:after="0"/>
              <w:rPr>
                <w:sz w:val="20"/>
                <w:szCs w:val="20"/>
                <w:color w:val="auto"/>
              </w:rPr>
            </w:pPr>
            <w:r>
              <w:rPr>
                <w:rFonts w:ascii="Verdana" w:cs="Verdana" w:eastAsia="Verdana" w:hAnsi="Verdana"/>
                <w:sz w:val="13"/>
                <w:szCs w:val="13"/>
                <w:b w:val="1"/>
                <w:bCs w:val="1"/>
                <w:color w:val="auto"/>
              </w:rPr>
              <w:t>Pass</w:t>
            </w:r>
          </w:p>
        </w:tc>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20" w:type="dxa"/>
            <w:vAlign w:val="bottom"/>
            <w:gridSpan w:val="3"/>
            <w:vMerge w:val="restart"/>
          </w:tcPr>
          <w:p>
            <w:pPr>
              <w:ind w:left="180"/>
              <w:spacing w:after="0"/>
              <w:rPr>
                <w:sz w:val="20"/>
                <w:szCs w:val="20"/>
                <w:color w:val="auto"/>
              </w:rPr>
            </w:pPr>
            <w:r>
              <w:rPr>
                <w:rFonts w:ascii="Verdana" w:cs="Verdana" w:eastAsia="Verdana" w:hAnsi="Verdana"/>
                <w:sz w:val="13"/>
                <w:szCs w:val="13"/>
                <w:b w:val="1"/>
                <w:bCs w:val="1"/>
                <w:color w:val="auto"/>
              </w:rPr>
              <w:t>Watch</w:t>
            </w: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60" w:type="dxa"/>
            <w:vAlign w:val="bottom"/>
            <w:gridSpan w:val="2"/>
          </w:tcPr>
          <w:p>
            <w:pPr>
              <w:jc w:val="center"/>
              <w:ind w:right="400"/>
              <w:spacing w:after="0" w:line="122" w:lineRule="exact"/>
              <w:rPr>
                <w:sz w:val="20"/>
                <w:szCs w:val="20"/>
                <w:color w:val="auto"/>
              </w:rPr>
            </w:pPr>
            <w:r>
              <w:rPr>
                <w:rFonts w:ascii="Verdana" w:cs="Verdana" w:eastAsia="Verdana" w:hAnsi="Verdana"/>
                <w:sz w:val="13"/>
                <w:szCs w:val="13"/>
                <w:b w:val="1"/>
                <w:bCs w:val="1"/>
                <w:color w:val="auto"/>
                <w:w w:val="95"/>
              </w:rPr>
              <w:t>Special</w:t>
            </w:r>
          </w:p>
        </w:tc>
        <w:tc>
          <w:tcPr>
            <w:tcW w:w="220" w:type="dxa"/>
            <w:vAlign w:val="bottom"/>
          </w:tcPr>
          <w:p>
            <w:pPr>
              <w:spacing w:after="0"/>
              <w:rPr>
                <w:sz w:val="10"/>
                <w:szCs w:val="10"/>
                <w:color w:val="auto"/>
              </w:rPr>
            </w:pPr>
          </w:p>
        </w:tc>
        <w:tc>
          <w:tcPr>
            <w:tcW w:w="1340" w:type="dxa"/>
            <w:vAlign w:val="bottom"/>
            <w:gridSpan w:val="2"/>
            <w:vMerge w:val="restart"/>
          </w:tcPr>
          <w:p>
            <w:pPr>
              <w:ind w:left="80"/>
              <w:spacing w:after="0"/>
              <w:rPr>
                <w:sz w:val="20"/>
                <w:szCs w:val="20"/>
                <w:color w:val="auto"/>
              </w:rPr>
            </w:pPr>
            <w:r>
              <w:rPr>
                <w:rFonts w:ascii="Verdana" w:cs="Verdana" w:eastAsia="Verdana" w:hAnsi="Verdana"/>
                <w:sz w:val="13"/>
                <w:szCs w:val="13"/>
                <w:b w:val="1"/>
                <w:bCs w:val="1"/>
                <w:color w:val="auto"/>
              </w:rPr>
              <w:t>Substandard</w:t>
            </w:r>
          </w:p>
        </w:tc>
        <w:tc>
          <w:tcPr>
            <w:tcW w:w="220" w:type="dxa"/>
            <w:vAlign w:val="bottom"/>
          </w:tcPr>
          <w:p>
            <w:pPr>
              <w:spacing w:after="0"/>
              <w:rPr>
                <w:sz w:val="10"/>
                <w:szCs w:val="10"/>
                <w:color w:val="auto"/>
              </w:rPr>
            </w:pPr>
          </w:p>
        </w:tc>
        <w:tc>
          <w:tcPr>
            <w:tcW w:w="1360" w:type="dxa"/>
            <w:vAlign w:val="bottom"/>
            <w:gridSpan w:val="2"/>
          </w:tcPr>
          <w:p>
            <w:pPr>
              <w:ind w:left="80"/>
              <w:spacing w:after="0" w:line="122" w:lineRule="exact"/>
              <w:rPr>
                <w:sz w:val="20"/>
                <w:szCs w:val="20"/>
                <w:color w:val="auto"/>
              </w:rPr>
            </w:pPr>
            <w:r>
              <w:rPr>
                <w:rFonts w:ascii="Verdana" w:cs="Verdana" w:eastAsia="Verdana" w:hAnsi="Verdana"/>
                <w:sz w:val="13"/>
                <w:szCs w:val="13"/>
                <w:b w:val="1"/>
                <w:bCs w:val="1"/>
                <w:color w:val="auto"/>
              </w:rPr>
              <w:t>Substandard</w:t>
            </w:r>
          </w:p>
        </w:tc>
        <w:tc>
          <w:tcPr>
            <w:tcW w:w="300" w:type="dxa"/>
            <w:vAlign w:val="bottom"/>
          </w:tcPr>
          <w:p>
            <w:pPr>
              <w:spacing w:after="0"/>
              <w:rPr>
                <w:sz w:val="10"/>
                <w:szCs w:val="10"/>
                <w:color w:val="auto"/>
              </w:rPr>
            </w:pPr>
          </w:p>
        </w:tc>
        <w:tc>
          <w:tcPr>
            <w:tcW w:w="1180" w:type="dxa"/>
            <w:vAlign w:val="bottom"/>
            <w:vMerge w:val="restart"/>
          </w:tcPr>
          <w:p>
            <w:pPr>
              <w:jc w:val="right"/>
              <w:ind w:right="473"/>
              <w:spacing w:after="0"/>
              <w:rPr>
                <w:sz w:val="20"/>
                <w:szCs w:val="20"/>
                <w:color w:val="auto"/>
              </w:rPr>
            </w:pPr>
            <w:r>
              <w:rPr>
                <w:rFonts w:ascii="Verdana" w:cs="Verdana" w:eastAsia="Verdana" w:hAnsi="Verdana"/>
                <w:sz w:val="13"/>
                <w:szCs w:val="13"/>
                <w:b w:val="1"/>
                <w:bCs w:val="1"/>
                <w:color w:val="auto"/>
              </w:rPr>
              <w:t>Total</w:t>
            </w:r>
          </w:p>
        </w:tc>
        <w:tc>
          <w:tcPr>
            <w:tcW w:w="0" w:type="dxa"/>
            <w:vAlign w:val="bottom"/>
          </w:tcPr>
          <w:p>
            <w:pPr>
              <w:spacing w:after="0"/>
              <w:rPr>
                <w:sz w:val="1"/>
                <w:szCs w:val="1"/>
                <w:color w:val="auto"/>
              </w:rPr>
            </w:pPr>
          </w:p>
        </w:tc>
      </w:tr>
      <w:tr>
        <w:trPr>
          <w:trHeight w:val="170"/>
        </w:trPr>
        <w:tc>
          <w:tcPr>
            <w:tcW w:w="1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gridSpan w:val="2"/>
          </w:tcPr>
          <w:p>
            <w:pPr>
              <w:jc w:val="center"/>
              <w:ind w:right="400"/>
              <w:spacing w:after="0"/>
              <w:rPr>
                <w:sz w:val="20"/>
                <w:szCs w:val="20"/>
                <w:color w:val="auto"/>
              </w:rPr>
            </w:pPr>
            <w:r>
              <w:rPr>
                <w:rFonts w:ascii="Verdana" w:cs="Verdana" w:eastAsia="Verdana" w:hAnsi="Verdana"/>
                <w:sz w:val="13"/>
                <w:szCs w:val="13"/>
                <w:b w:val="1"/>
                <w:bCs w:val="1"/>
                <w:color w:val="auto"/>
                <w:w w:val="98"/>
              </w:rPr>
              <w:t>Mention</w:t>
            </w:r>
          </w:p>
        </w:tc>
        <w:tc>
          <w:tcPr>
            <w:tcW w:w="22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tcPr>
          <w:p>
            <w:pPr>
              <w:ind w:left="100"/>
              <w:spacing w:after="0"/>
              <w:rPr>
                <w:sz w:val="20"/>
                <w:szCs w:val="20"/>
                <w:color w:val="auto"/>
              </w:rPr>
            </w:pPr>
            <w:r>
              <w:rPr>
                <w:rFonts w:ascii="Verdana" w:cs="Verdana" w:eastAsia="Verdana" w:hAnsi="Verdana"/>
                <w:sz w:val="13"/>
                <w:szCs w:val="13"/>
                <w:b w:val="1"/>
                <w:bCs w:val="1"/>
                <w:color w:val="auto"/>
              </w:rPr>
              <w:t>Non-accrual</w:t>
            </w:r>
          </w:p>
        </w:tc>
        <w:tc>
          <w:tcPr>
            <w:tcW w:w="30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5"/>
        </w:trPr>
        <w:tc>
          <w:tcPr>
            <w:tcW w:w="1940" w:type="dxa"/>
            <w:vAlign w:val="bottom"/>
            <w:tcBorders>
              <w:top w:val="single" w:sz="8" w:color="E0E7ED"/>
            </w:tcBorders>
            <w:shd w:val="clear" w:color="auto" w:fill="E0E7ED"/>
          </w:tcPr>
          <w:p>
            <w:pPr>
              <w:ind w:left="20"/>
              <w:spacing w:after="0"/>
              <w:rPr>
                <w:sz w:val="20"/>
                <w:szCs w:val="20"/>
                <w:color w:val="auto"/>
              </w:rPr>
            </w:pPr>
            <w:r>
              <w:rPr>
                <w:rFonts w:ascii="Verdana" w:cs="Verdana" w:eastAsia="Verdana" w:hAnsi="Verdana"/>
                <w:sz w:val="18"/>
                <w:szCs w:val="18"/>
                <w:b w:val="1"/>
                <w:bCs w:val="1"/>
                <w:color w:val="auto"/>
              </w:rPr>
              <w:t>Commercial loans</w:t>
            </w:r>
          </w:p>
        </w:tc>
        <w:tc>
          <w:tcPr>
            <w:tcW w:w="280" w:type="dxa"/>
            <w:vAlign w:val="bottom"/>
            <w:tcBorders>
              <w:top w:val="single" w:sz="8" w:color="auto"/>
            </w:tcBorders>
            <w:shd w:val="clear" w:color="auto" w:fill="E0E7ED"/>
          </w:tcPr>
          <w:p>
            <w:pPr>
              <w:spacing w:after="0"/>
              <w:rPr>
                <w:sz w:val="22"/>
                <w:szCs w:val="22"/>
                <w:color w:val="auto"/>
              </w:rPr>
            </w:pPr>
          </w:p>
        </w:tc>
        <w:tc>
          <w:tcPr>
            <w:tcW w:w="1180" w:type="dxa"/>
            <w:vAlign w:val="bottom"/>
            <w:tcBorders>
              <w:top w:val="single" w:sz="8" w:color="auto"/>
            </w:tcBorders>
            <w:shd w:val="clear" w:color="auto" w:fill="E0E7ED"/>
          </w:tcPr>
          <w:p>
            <w:pPr>
              <w:spacing w:after="0"/>
              <w:rPr>
                <w:sz w:val="22"/>
                <w:szCs w:val="22"/>
                <w:color w:val="auto"/>
              </w:rPr>
            </w:pPr>
          </w:p>
        </w:tc>
        <w:tc>
          <w:tcPr>
            <w:tcW w:w="20" w:type="dxa"/>
            <w:vAlign w:val="bottom"/>
            <w:tcBorders>
              <w:top w:val="single" w:sz="8" w:color="E0E7ED"/>
            </w:tcBorders>
            <w:shd w:val="clear" w:color="auto" w:fill="E0E7ED"/>
          </w:tcPr>
          <w:p>
            <w:pPr>
              <w:spacing w:after="0"/>
              <w:rPr>
                <w:sz w:val="22"/>
                <w:szCs w:val="22"/>
                <w:color w:val="auto"/>
              </w:rPr>
            </w:pPr>
          </w:p>
        </w:tc>
        <w:tc>
          <w:tcPr>
            <w:tcW w:w="80" w:type="dxa"/>
            <w:vAlign w:val="bottom"/>
            <w:tcBorders>
              <w:top w:val="single" w:sz="8" w:color="E0E7ED"/>
            </w:tcBorders>
            <w:shd w:val="clear" w:color="auto" w:fill="E0E7ED"/>
          </w:tcPr>
          <w:p>
            <w:pPr>
              <w:spacing w:after="0"/>
              <w:rPr>
                <w:sz w:val="22"/>
                <w:szCs w:val="22"/>
                <w:color w:val="auto"/>
              </w:rPr>
            </w:pPr>
          </w:p>
        </w:tc>
        <w:tc>
          <w:tcPr>
            <w:tcW w:w="20" w:type="dxa"/>
            <w:vAlign w:val="bottom"/>
            <w:tcBorders>
              <w:top w:val="single" w:sz="8" w:color="auto"/>
            </w:tcBorders>
            <w:shd w:val="clear" w:color="auto" w:fill="E0E7ED"/>
          </w:tcPr>
          <w:p>
            <w:pPr>
              <w:spacing w:after="0"/>
              <w:rPr>
                <w:sz w:val="22"/>
                <w:szCs w:val="22"/>
                <w:color w:val="auto"/>
              </w:rPr>
            </w:pPr>
          </w:p>
        </w:tc>
        <w:tc>
          <w:tcPr>
            <w:tcW w:w="320" w:type="dxa"/>
            <w:vAlign w:val="bottom"/>
            <w:tcBorders>
              <w:top w:val="single" w:sz="8" w:color="auto"/>
            </w:tcBorders>
            <w:shd w:val="clear" w:color="auto" w:fill="E0E7ED"/>
          </w:tcPr>
          <w:p>
            <w:pPr>
              <w:spacing w:after="0"/>
              <w:rPr>
                <w:sz w:val="22"/>
                <w:szCs w:val="22"/>
                <w:color w:val="auto"/>
              </w:rPr>
            </w:pPr>
          </w:p>
        </w:tc>
        <w:tc>
          <w:tcPr>
            <w:tcW w:w="1120" w:type="dxa"/>
            <w:vAlign w:val="bottom"/>
            <w:tcBorders>
              <w:top w:val="single" w:sz="8" w:color="auto"/>
            </w:tcBorders>
            <w:shd w:val="clear" w:color="auto" w:fill="E0E7ED"/>
          </w:tcPr>
          <w:p>
            <w:pPr>
              <w:spacing w:after="0"/>
              <w:rPr>
                <w:sz w:val="22"/>
                <w:szCs w:val="22"/>
                <w:color w:val="auto"/>
              </w:rPr>
            </w:pPr>
          </w:p>
        </w:tc>
        <w:tc>
          <w:tcPr>
            <w:tcW w:w="20" w:type="dxa"/>
            <w:vAlign w:val="bottom"/>
            <w:tcBorders>
              <w:top w:val="single" w:sz="8" w:color="E0E7ED"/>
            </w:tcBorders>
            <w:shd w:val="clear" w:color="auto" w:fill="E0E7ED"/>
          </w:tcPr>
          <w:p>
            <w:pPr>
              <w:spacing w:after="0"/>
              <w:rPr>
                <w:sz w:val="22"/>
                <w:szCs w:val="22"/>
                <w:color w:val="auto"/>
              </w:rPr>
            </w:pPr>
          </w:p>
        </w:tc>
        <w:tc>
          <w:tcPr>
            <w:tcW w:w="80" w:type="dxa"/>
            <w:vAlign w:val="bottom"/>
            <w:tcBorders>
              <w:top w:val="single" w:sz="8" w:color="E0E7ED"/>
            </w:tcBorders>
            <w:shd w:val="clear" w:color="auto" w:fill="E0E7ED"/>
          </w:tcPr>
          <w:p>
            <w:pPr>
              <w:spacing w:after="0"/>
              <w:rPr>
                <w:sz w:val="22"/>
                <w:szCs w:val="22"/>
                <w:color w:val="auto"/>
              </w:rPr>
            </w:pPr>
          </w:p>
        </w:tc>
        <w:tc>
          <w:tcPr>
            <w:tcW w:w="20" w:type="dxa"/>
            <w:vAlign w:val="bottom"/>
            <w:tcBorders>
              <w:top w:val="single" w:sz="8" w:color="auto"/>
            </w:tcBorders>
            <w:shd w:val="clear" w:color="auto" w:fill="E0E7ED"/>
          </w:tcPr>
          <w:p>
            <w:pPr>
              <w:spacing w:after="0"/>
              <w:rPr>
                <w:sz w:val="22"/>
                <w:szCs w:val="22"/>
                <w:color w:val="auto"/>
              </w:rPr>
            </w:pPr>
          </w:p>
        </w:tc>
        <w:tc>
          <w:tcPr>
            <w:tcW w:w="280" w:type="dxa"/>
            <w:vAlign w:val="bottom"/>
            <w:tcBorders>
              <w:top w:val="single" w:sz="8" w:color="auto"/>
            </w:tcBorders>
            <w:shd w:val="clear" w:color="auto" w:fill="E0E7ED"/>
          </w:tcPr>
          <w:p>
            <w:pPr>
              <w:spacing w:after="0"/>
              <w:rPr>
                <w:sz w:val="22"/>
                <w:szCs w:val="22"/>
                <w:color w:val="auto"/>
              </w:rPr>
            </w:pPr>
          </w:p>
        </w:tc>
        <w:tc>
          <w:tcPr>
            <w:tcW w:w="1160" w:type="dxa"/>
            <w:vAlign w:val="bottom"/>
            <w:tcBorders>
              <w:top w:val="single" w:sz="8" w:color="auto"/>
            </w:tcBorders>
            <w:shd w:val="clear" w:color="auto" w:fill="E0E7ED"/>
          </w:tcPr>
          <w:p>
            <w:pPr>
              <w:spacing w:after="0"/>
              <w:rPr>
                <w:sz w:val="22"/>
                <w:szCs w:val="22"/>
                <w:color w:val="auto"/>
              </w:rPr>
            </w:pPr>
          </w:p>
        </w:tc>
        <w:tc>
          <w:tcPr>
            <w:tcW w:w="100" w:type="dxa"/>
            <w:vAlign w:val="bottom"/>
            <w:tcBorders>
              <w:top w:val="single" w:sz="8" w:color="E0E7ED"/>
            </w:tcBorders>
            <w:shd w:val="clear" w:color="auto" w:fill="E0E7ED"/>
          </w:tcPr>
          <w:p>
            <w:pPr>
              <w:spacing w:after="0"/>
              <w:rPr>
                <w:sz w:val="22"/>
                <w:szCs w:val="22"/>
                <w:color w:val="auto"/>
              </w:rPr>
            </w:pPr>
          </w:p>
        </w:tc>
        <w:tc>
          <w:tcPr>
            <w:tcW w:w="220" w:type="dxa"/>
            <w:vAlign w:val="bottom"/>
            <w:tcBorders>
              <w:top w:val="single" w:sz="8" w:color="auto"/>
            </w:tcBorders>
            <w:shd w:val="clear" w:color="auto" w:fill="E0E7ED"/>
          </w:tcPr>
          <w:p>
            <w:pPr>
              <w:spacing w:after="0"/>
              <w:rPr>
                <w:sz w:val="22"/>
                <w:szCs w:val="22"/>
                <w:color w:val="auto"/>
              </w:rPr>
            </w:pPr>
          </w:p>
        </w:tc>
        <w:tc>
          <w:tcPr>
            <w:tcW w:w="1260" w:type="dxa"/>
            <w:vAlign w:val="bottom"/>
            <w:tcBorders>
              <w:top w:val="single" w:sz="8" w:color="auto"/>
            </w:tcBorders>
            <w:shd w:val="clear" w:color="auto" w:fill="E0E7ED"/>
          </w:tcPr>
          <w:p>
            <w:pPr>
              <w:spacing w:after="0"/>
              <w:rPr>
                <w:sz w:val="22"/>
                <w:szCs w:val="22"/>
                <w:color w:val="auto"/>
              </w:rPr>
            </w:pPr>
          </w:p>
        </w:tc>
        <w:tc>
          <w:tcPr>
            <w:tcW w:w="80" w:type="dxa"/>
            <w:vAlign w:val="bottom"/>
            <w:tcBorders>
              <w:top w:val="single" w:sz="8" w:color="E0E7ED"/>
            </w:tcBorders>
            <w:shd w:val="clear" w:color="auto" w:fill="E0E7ED"/>
          </w:tcPr>
          <w:p>
            <w:pPr>
              <w:spacing w:after="0"/>
              <w:rPr>
                <w:sz w:val="22"/>
                <w:szCs w:val="22"/>
                <w:color w:val="auto"/>
              </w:rPr>
            </w:pPr>
          </w:p>
        </w:tc>
        <w:tc>
          <w:tcPr>
            <w:tcW w:w="220" w:type="dxa"/>
            <w:vAlign w:val="bottom"/>
            <w:tcBorders>
              <w:top w:val="single" w:sz="8" w:color="auto"/>
            </w:tcBorders>
            <w:shd w:val="clear" w:color="auto" w:fill="E0E7ED"/>
          </w:tcPr>
          <w:p>
            <w:pPr>
              <w:spacing w:after="0"/>
              <w:rPr>
                <w:sz w:val="22"/>
                <w:szCs w:val="22"/>
                <w:color w:val="auto"/>
              </w:rPr>
            </w:pPr>
          </w:p>
        </w:tc>
        <w:tc>
          <w:tcPr>
            <w:tcW w:w="1260" w:type="dxa"/>
            <w:vAlign w:val="bottom"/>
            <w:tcBorders>
              <w:top w:val="single" w:sz="8" w:color="auto"/>
            </w:tcBorders>
            <w:shd w:val="clear" w:color="auto" w:fill="E0E7ED"/>
          </w:tcPr>
          <w:p>
            <w:pPr>
              <w:spacing w:after="0"/>
              <w:rPr>
                <w:sz w:val="22"/>
                <w:szCs w:val="22"/>
                <w:color w:val="auto"/>
              </w:rPr>
            </w:pPr>
          </w:p>
        </w:tc>
        <w:tc>
          <w:tcPr>
            <w:tcW w:w="100" w:type="dxa"/>
            <w:vAlign w:val="bottom"/>
            <w:tcBorders>
              <w:top w:val="single" w:sz="8" w:color="E0E7ED"/>
            </w:tcBorders>
            <w:shd w:val="clear" w:color="auto" w:fill="E0E7ED"/>
          </w:tcPr>
          <w:p>
            <w:pPr>
              <w:spacing w:after="0"/>
              <w:rPr>
                <w:sz w:val="22"/>
                <w:szCs w:val="22"/>
                <w:color w:val="auto"/>
              </w:rPr>
            </w:pPr>
          </w:p>
        </w:tc>
        <w:tc>
          <w:tcPr>
            <w:tcW w:w="300" w:type="dxa"/>
            <w:vAlign w:val="bottom"/>
            <w:tcBorders>
              <w:top w:val="single" w:sz="8" w:color="auto"/>
            </w:tcBorders>
            <w:shd w:val="clear" w:color="auto" w:fill="E0E7ED"/>
          </w:tcPr>
          <w:p>
            <w:pPr>
              <w:spacing w:after="0"/>
              <w:rPr>
                <w:sz w:val="22"/>
                <w:szCs w:val="22"/>
                <w:color w:val="auto"/>
              </w:rPr>
            </w:pPr>
          </w:p>
        </w:tc>
        <w:tc>
          <w:tcPr>
            <w:tcW w:w="1180" w:type="dxa"/>
            <w:vAlign w:val="bottom"/>
            <w:tcBorders>
              <w:top w:val="single" w:sz="8" w:color="auto"/>
            </w:tcBorders>
            <w:shd w:val="clear" w:color="auto" w:fill="E0E7ED"/>
          </w:tcPr>
          <w:p>
            <w:pPr>
              <w:spacing w:after="0"/>
              <w:rPr>
                <w:sz w:val="22"/>
                <w:szCs w:val="22"/>
                <w:color w:val="auto"/>
              </w:rPr>
            </w:pPr>
          </w:p>
        </w:tc>
        <w:tc>
          <w:tcPr>
            <w:tcW w:w="0" w:type="dxa"/>
            <w:vAlign w:val="bottom"/>
          </w:tcPr>
          <w:p>
            <w:pPr>
              <w:spacing w:after="0"/>
              <w:rPr>
                <w:sz w:val="1"/>
                <w:szCs w:val="1"/>
                <w:color w:val="auto"/>
              </w:rPr>
            </w:pPr>
          </w:p>
        </w:tc>
      </w:tr>
      <w:tr>
        <w:trPr>
          <w:trHeight w:val="238"/>
        </w:trPr>
        <w:tc>
          <w:tcPr>
            <w:tcW w:w="1940" w:type="dxa"/>
            <w:vAlign w:val="bottom"/>
          </w:tcPr>
          <w:p>
            <w:pPr>
              <w:ind w:left="180"/>
              <w:spacing w:after="0"/>
              <w:rPr>
                <w:sz w:val="20"/>
                <w:szCs w:val="20"/>
                <w:color w:val="auto"/>
              </w:rPr>
            </w:pPr>
            <w:r>
              <w:rPr>
                <w:rFonts w:ascii="Verdana" w:cs="Verdana" w:eastAsia="Verdana" w:hAnsi="Verdana"/>
                <w:sz w:val="18"/>
                <w:szCs w:val="18"/>
                <w:color w:val="auto"/>
              </w:rPr>
              <w:t>C&amp;I and other</w:t>
            </w: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1940" w:type="dxa"/>
            <w:vAlign w:val="bottom"/>
          </w:tcPr>
          <w:p>
            <w:pPr>
              <w:ind w:left="180"/>
              <w:spacing w:after="0"/>
              <w:rPr>
                <w:sz w:val="20"/>
                <w:szCs w:val="20"/>
                <w:color w:val="auto"/>
              </w:rPr>
            </w:pPr>
            <w:r>
              <w:rPr>
                <w:rFonts w:ascii="Verdana" w:cs="Verdana" w:eastAsia="Verdana" w:hAnsi="Verdana"/>
                <w:sz w:val="18"/>
                <w:szCs w:val="18"/>
                <w:color w:val="auto"/>
              </w:rPr>
              <w:t>commercial</w:t>
            </w:r>
          </w:p>
        </w:tc>
        <w:tc>
          <w:tcPr>
            <w:tcW w:w="280" w:type="dxa"/>
            <w:vAlign w:val="bottom"/>
          </w:tcPr>
          <w:p>
            <w:pPr>
              <w:jc w:val="right"/>
              <w:ind w:right="50"/>
              <w:spacing w:after="0"/>
              <w:rPr>
                <w:sz w:val="20"/>
                <w:szCs w:val="20"/>
                <w:color w:val="auto"/>
              </w:rPr>
            </w:pPr>
            <w:r>
              <w:rPr>
                <w:rFonts w:ascii="Verdana" w:cs="Verdana" w:eastAsia="Verdana" w:hAnsi="Verdana"/>
                <w:sz w:val="18"/>
                <w:szCs w:val="18"/>
                <w:color w:val="auto"/>
              </w:rPr>
              <w:t>$</w:t>
            </w:r>
          </w:p>
        </w:tc>
        <w:tc>
          <w:tcPr>
            <w:tcW w:w="1180" w:type="dxa"/>
            <w:vAlign w:val="bottom"/>
          </w:tcPr>
          <w:p>
            <w:pPr>
              <w:jc w:val="right"/>
              <w:spacing w:after="0"/>
              <w:rPr>
                <w:sz w:val="20"/>
                <w:szCs w:val="20"/>
                <w:color w:val="auto"/>
              </w:rPr>
            </w:pPr>
            <w:r>
              <w:rPr>
                <w:rFonts w:ascii="Verdana" w:cs="Verdana" w:eastAsia="Verdana" w:hAnsi="Verdana"/>
                <w:sz w:val="18"/>
                <w:szCs w:val="18"/>
                <w:color w:val="auto"/>
              </w:rPr>
              <w:t>1,601,884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gridSpan w:val="2"/>
          </w:tcPr>
          <w:p>
            <w:pPr>
              <w:jc w:val="right"/>
              <w:ind w:right="200"/>
              <w:spacing w:after="0"/>
              <w:rPr>
                <w:sz w:val="20"/>
                <w:szCs w:val="20"/>
                <w:color w:val="auto"/>
              </w:rPr>
            </w:pPr>
            <w:r>
              <w:rPr>
                <w:rFonts w:ascii="Verdana" w:cs="Verdana" w:eastAsia="Verdana" w:hAnsi="Verdana"/>
                <w:sz w:val="18"/>
                <w:szCs w:val="18"/>
                <w:color w:val="auto"/>
              </w:rPr>
              <w:t>$</w:t>
            </w:r>
          </w:p>
        </w:tc>
        <w:tc>
          <w:tcPr>
            <w:tcW w:w="1120" w:type="dxa"/>
            <w:vAlign w:val="bottom"/>
          </w:tcPr>
          <w:p>
            <w:pPr>
              <w:jc w:val="right"/>
              <w:spacing w:after="0"/>
              <w:rPr>
                <w:sz w:val="20"/>
                <w:szCs w:val="20"/>
                <w:color w:val="auto"/>
              </w:rPr>
            </w:pPr>
            <w:r>
              <w:rPr>
                <w:rFonts w:ascii="Verdana" w:cs="Verdana" w:eastAsia="Verdana" w:hAnsi="Verdana"/>
                <w:sz w:val="18"/>
                <w:szCs w:val="18"/>
                <w:color w:val="auto"/>
              </w:rPr>
              <w:t>246,652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gridSpan w:val="2"/>
          </w:tcPr>
          <w:p>
            <w:pPr>
              <w:jc w:val="right"/>
              <w:ind w:right="180"/>
              <w:spacing w:after="0"/>
              <w:rPr>
                <w:sz w:val="20"/>
                <w:szCs w:val="20"/>
                <w:color w:val="auto"/>
              </w:rPr>
            </w:pPr>
            <w:r>
              <w:rPr>
                <w:rFonts w:ascii="Verdana" w:cs="Verdana" w:eastAsia="Verdana" w:hAnsi="Verdana"/>
                <w:sz w:val="18"/>
                <w:szCs w:val="18"/>
                <w:color w:val="auto"/>
                <w:w w:val="86"/>
              </w:rPr>
              <w:t>$</w:t>
            </w:r>
          </w:p>
        </w:tc>
        <w:tc>
          <w:tcPr>
            <w:tcW w:w="1160" w:type="dxa"/>
            <w:vAlign w:val="bottom"/>
          </w:tcPr>
          <w:p>
            <w:pPr>
              <w:jc w:val="right"/>
              <w:spacing w:after="0"/>
              <w:rPr>
                <w:sz w:val="20"/>
                <w:szCs w:val="20"/>
                <w:color w:val="auto"/>
              </w:rPr>
            </w:pPr>
            <w:r>
              <w:rPr>
                <w:rFonts w:ascii="Verdana" w:cs="Verdana" w:eastAsia="Verdana" w:hAnsi="Verdana"/>
                <w:sz w:val="18"/>
                <w:szCs w:val="18"/>
                <w:color w:val="auto"/>
              </w:rPr>
              <w:t>46,758</w:t>
            </w:r>
          </w:p>
        </w:tc>
        <w:tc>
          <w:tcPr>
            <w:tcW w:w="10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Verdana" w:cs="Verdana" w:eastAsia="Verdana" w:hAnsi="Verdana"/>
                <w:sz w:val="18"/>
                <w:szCs w:val="18"/>
                <w:color w:val="auto"/>
              </w:rPr>
              <w:t>$</w:t>
            </w:r>
          </w:p>
        </w:tc>
        <w:tc>
          <w:tcPr>
            <w:tcW w:w="1260" w:type="dxa"/>
            <w:vAlign w:val="bottom"/>
          </w:tcPr>
          <w:p>
            <w:pPr>
              <w:jc w:val="right"/>
              <w:ind w:right="13"/>
              <w:spacing w:after="0"/>
              <w:rPr>
                <w:sz w:val="20"/>
                <w:szCs w:val="20"/>
                <w:color w:val="auto"/>
              </w:rPr>
            </w:pPr>
            <w:r>
              <w:rPr>
                <w:rFonts w:ascii="Verdana" w:cs="Verdana" w:eastAsia="Verdana" w:hAnsi="Verdana"/>
                <w:sz w:val="18"/>
                <w:szCs w:val="18"/>
                <w:color w:val="auto"/>
              </w:rPr>
              <w:t>45,809</w:t>
            </w:r>
          </w:p>
        </w:tc>
        <w:tc>
          <w:tcPr>
            <w:tcW w:w="8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Verdana" w:cs="Verdana" w:eastAsia="Verdana" w:hAnsi="Verdana"/>
                <w:sz w:val="18"/>
                <w:szCs w:val="18"/>
                <w:color w:val="auto"/>
              </w:rPr>
              <w:t>$</w:t>
            </w:r>
          </w:p>
        </w:tc>
        <w:tc>
          <w:tcPr>
            <w:tcW w:w="1260" w:type="dxa"/>
            <w:vAlign w:val="bottom"/>
          </w:tcPr>
          <w:p>
            <w:pPr>
              <w:jc w:val="right"/>
              <w:spacing w:after="0"/>
              <w:rPr>
                <w:sz w:val="20"/>
                <w:szCs w:val="20"/>
                <w:color w:val="auto"/>
              </w:rPr>
            </w:pPr>
            <w:r>
              <w:rPr>
                <w:rFonts w:ascii="Verdana" w:cs="Verdana" w:eastAsia="Verdana" w:hAnsi="Verdana"/>
                <w:sz w:val="18"/>
                <w:szCs w:val="18"/>
                <w:color w:val="auto"/>
              </w:rPr>
              <w:t>1,871</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Verdana" w:cs="Verdana" w:eastAsia="Verdana" w:hAnsi="Verdana"/>
                <w:sz w:val="18"/>
                <w:szCs w:val="18"/>
                <w:color w:val="auto"/>
                <w:w w:val="86"/>
              </w:rPr>
              <w:t>$</w:t>
            </w:r>
          </w:p>
        </w:tc>
        <w:tc>
          <w:tcPr>
            <w:tcW w:w="1180" w:type="dxa"/>
            <w:vAlign w:val="bottom"/>
          </w:tcPr>
          <w:p>
            <w:pPr>
              <w:jc w:val="right"/>
              <w:spacing w:after="0"/>
              <w:rPr>
                <w:sz w:val="20"/>
                <w:szCs w:val="20"/>
                <w:color w:val="auto"/>
              </w:rPr>
            </w:pPr>
            <w:r>
              <w:rPr>
                <w:rFonts w:ascii="Verdana" w:cs="Verdana" w:eastAsia="Verdana" w:hAnsi="Verdana"/>
                <w:sz w:val="18"/>
                <w:szCs w:val="18"/>
                <w:color w:val="auto"/>
              </w:rPr>
              <w:t>1,942,974</w:t>
            </w:r>
          </w:p>
        </w:tc>
        <w:tc>
          <w:tcPr>
            <w:tcW w:w="0" w:type="dxa"/>
            <w:vAlign w:val="bottom"/>
          </w:tcPr>
          <w:p>
            <w:pPr>
              <w:spacing w:after="0"/>
              <w:rPr>
                <w:sz w:val="1"/>
                <w:szCs w:val="1"/>
                <w:color w:val="auto"/>
              </w:rPr>
            </w:pPr>
          </w:p>
        </w:tc>
      </w:tr>
      <w:tr>
        <w:trPr>
          <w:trHeight w:val="244"/>
        </w:trPr>
        <w:tc>
          <w:tcPr>
            <w:tcW w:w="194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Commercial real</w:t>
            </w:r>
          </w:p>
        </w:tc>
        <w:tc>
          <w:tcPr>
            <w:tcW w:w="280" w:type="dxa"/>
            <w:vAlign w:val="bottom"/>
            <w:shd w:val="clear" w:color="auto" w:fill="E0E7ED"/>
          </w:tcPr>
          <w:p>
            <w:pPr>
              <w:spacing w:after="0"/>
              <w:rPr>
                <w:sz w:val="21"/>
                <w:szCs w:val="21"/>
                <w:color w:val="auto"/>
              </w:rPr>
            </w:pPr>
          </w:p>
        </w:tc>
        <w:tc>
          <w:tcPr>
            <w:tcW w:w="1180" w:type="dxa"/>
            <w:vAlign w:val="bottom"/>
            <w:shd w:val="clear" w:color="auto" w:fill="E0E7ED"/>
          </w:tcPr>
          <w:p>
            <w:pPr>
              <w:spacing w:after="0"/>
              <w:rPr>
                <w:sz w:val="21"/>
                <w:szCs w:val="21"/>
                <w:color w:val="auto"/>
              </w:rPr>
            </w:pPr>
          </w:p>
        </w:tc>
        <w:tc>
          <w:tcPr>
            <w:tcW w:w="2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20" w:type="dxa"/>
            <w:vAlign w:val="bottom"/>
            <w:shd w:val="clear" w:color="auto" w:fill="E0E7ED"/>
          </w:tcPr>
          <w:p>
            <w:pPr>
              <w:spacing w:after="0"/>
              <w:rPr>
                <w:sz w:val="21"/>
                <w:szCs w:val="21"/>
                <w:color w:val="auto"/>
              </w:rPr>
            </w:pPr>
          </w:p>
        </w:tc>
        <w:tc>
          <w:tcPr>
            <w:tcW w:w="320" w:type="dxa"/>
            <w:vAlign w:val="bottom"/>
            <w:shd w:val="clear" w:color="auto" w:fill="E0E7ED"/>
          </w:tcPr>
          <w:p>
            <w:pPr>
              <w:spacing w:after="0"/>
              <w:rPr>
                <w:sz w:val="21"/>
                <w:szCs w:val="21"/>
                <w:color w:val="auto"/>
              </w:rPr>
            </w:pPr>
          </w:p>
        </w:tc>
        <w:tc>
          <w:tcPr>
            <w:tcW w:w="1120" w:type="dxa"/>
            <w:vAlign w:val="bottom"/>
            <w:shd w:val="clear" w:color="auto" w:fill="E0E7ED"/>
          </w:tcPr>
          <w:p>
            <w:pPr>
              <w:spacing w:after="0"/>
              <w:rPr>
                <w:sz w:val="21"/>
                <w:szCs w:val="21"/>
                <w:color w:val="auto"/>
              </w:rPr>
            </w:pPr>
          </w:p>
        </w:tc>
        <w:tc>
          <w:tcPr>
            <w:tcW w:w="2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20" w:type="dxa"/>
            <w:vAlign w:val="bottom"/>
            <w:shd w:val="clear" w:color="auto" w:fill="E0E7ED"/>
          </w:tcPr>
          <w:p>
            <w:pPr>
              <w:spacing w:after="0"/>
              <w:rPr>
                <w:sz w:val="21"/>
                <w:szCs w:val="21"/>
                <w:color w:val="auto"/>
              </w:rPr>
            </w:pPr>
          </w:p>
        </w:tc>
        <w:tc>
          <w:tcPr>
            <w:tcW w:w="280" w:type="dxa"/>
            <w:vAlign w:val="bottom"/>
            <w:shd w:val="clear" w:color="auto" w:fill="E0E7ED"/>
          </w:tcPr>
          <w:p>
            <w:pPr>
              <w:spacing w:after="0"/>
              <w:rPr>
                <w:sz w:val="21"/>
                <w:szCs w:val="21"/>
                <w:color w:val="auto"/>
              </w:rPr>
            </w:pPr>
          </w:p>
        </w:tc>
        <w:tc>
          <w:tcPr>
            <w:tcW w:w="116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220" w:type="dxa"/>
            <w:vAlign w:val="bottom"/>
            <w:shd w:val="clear" w:color="auto" w:fill="E0E7ED"/>
          </w:tcPr>
          <w:p>
            <w:pPr>
              <w:spacing w:after="0"/>
              <w:rPr>
                <w:sz w:val="21"/>
                <w:szCs w:val="21"/>
                <w:color w:val="auto"/>
              </w:rPr>
            </w:pPr>
          </w:p>
        </w:tc>
        <w:tc>
          <w:tcPr>
            <w:tcW w:w="126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220" w:type="dxa"/>
            <w:vAlign w:val="bottom"/>
            <w:shd w:val="clear" w:color="auto" w:fill="E0E7ED"/>
          </w:tcPr>
          <w:p>
            <w:pPr>
              <w:spacing w:after="0"/>
              <w:rPr>
                <w:sz w:val="21"/>
                <w:szCs w:val="21"/>
                <w:color w:val="auto"/>
              </w:rPr>
            </w:pPr>
          </w:p>
        </w:tc>
        <w:tc>
          <w:tcPr>
            <w:tcW w:w="126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300" w:type="dxa"/>
            <w:vAlign w:val="bottom"/>
            <w:shd w:val="clear" w:color="auto" w:fill="E0E7ED"/>
          </w:tcPr>
          <w:p>
            <w:pPr>
              <w:spacing w:after="0"/>
              <w:rPr>
                <w:sz w:val="21"/>
                <w:szCs w:val="21"/>
                <w:color w:val="auto"/>
              </w:rPr>
            </w:pPr>
          </w:p>
        </w:tc>
        <w:tc>
          <w:tcPr>
            <w:tcW w:w="1180" w:type="dxa"/>
            <w:vAlign w:val="bottom"/>
            <w:shd w:val="clear" w:color="auto" w:fill="E0E7ED"/>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194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estate</w:t>
            </w:r>
          </w:p>
        </w:tc>
        <w:tc>
          <w:tcPr>
            <w:tcW w:w="280" w:type="dxa"/>
            <w:vAlign w:val="bottom"/>
            <w:shd w:val="clear" w:color="auto" w:fill="E0E7ED"/>
          </w:tcPr>
          <w:p>
            <w:pPr>
              <w:spacing w:after="0"/>
              <w:rPr>
                <w:sz w:val="21"/>
                <w:szCs w:val="21"/>
                <w:color w:val="auto"/>
              </w:rPr>
            </w:pPr>
          </w:p>
        </w:tc>
        <w:tc>
          <w:tcPr>
            <w:tcW w:w="11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2,879,762</w:t>
            </w:r>
          </w:p>
        </w:tc>
        <w:tc>
          <w:tcPr>
            <w:tcW w:w="2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20" w:type="dxa"/>
            <w:vAlign w:val="bottom"/>
            <w:shd w:val="clear" w:color="auto" w:fill="E0E7ED"/>
          </w:tcPr>
          <w:p>
            <w:pPr>
              <w:spacing w:after="0"/>
              <w:rPr>
                <w:sz w:val="21"/>
                <w:szCs w:val="21"/>
                <w:color w:val="auto"/>
              </w:rPr>
            </w:pPr>
          </w:p>
        </w:tc>
        <w:tc>
          <w:tcPr>
            <w:tcW w:w="320" w:type="dxa"/>
            <w:vAlign w:val="bottom"/>
            <w:shd w:val="clear" w:color="auto" w:fill="E0E7ED"/>
          </w:tcPr>
          <w:p>
            <w:pPr>
              <w:spacing w:after="0"/>
              <w:rPr>
                <w:sz w:val="21"/>
                <w:szCs w:val="21"/>
                <w:color w:val="auto"/>
              </w:rPr>
            </w:pPr>
          </w:p>
        </w:tc>
        <w:tc>
          <w:tcPr>
            <w:tcW w:w="11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463,765</w:t>
            </w:r>
          </w:p>
        </w:tc>
        <w:tc>
          <w:tcPr>
            <w:tcW w:w="2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20" w:type="dxa"/>
            <w:vAlign w:val="bottom"/>
            <w:shd w:val="clear" w:color="auto" w:fill="E0E7ED"/>
          </w:tcPr>
          <w:p>
            <w:pPr>
              <w:spacing w:after="0"/>
              <w:rPr>
                <w:sz w:val="21"/>
                <w:szCs w:val="21"/>
                <w:color w:val="auto"/>
              </w:rPr>
            </w:pPr>
          </w:p>
        </w:tc>
        <w:tc>
          <w:tcPr>
            <w:tcW w:w="280" w:type="dxa"/>
            <w:vAlign w:val="bottom"/>
            <w:shd w:val="clear" w:color="auto" w:fill="E0E7ED"/>
          </w:tcPr>
          <w:p>
            <w:pPr>
              <w:spacing w:after="0"/>
              <w:rPr>
                <w:sz w:val="21"/>
                <w:szCs w:val="21"/>
                <w:color w:val="auto"/>
              </w:rPr>
            </w:pPr>
          </w:p>
        </w:tc>
        <w:tc>
          <w:tcPr>
            <w:tcW w:w="116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65,702</w:t>
            </w:r>
          </w:p>
        </w:tc>
        <w:tc>
          <w:tcPr>
            <w:tcW w:w="100" w:type="dxa"/>
            <w:vAlign w:val="bottom"/>
            <w:shd w:val="clear" w:color="auto" w:fill="E0E7ED"/>
          </w:tcPr>
          <w:p>
            <w:pPr>
              <w:spacing w:after="0"/>
              <w:rPr>
                <w:sz w:val="21"/>
                <w:szCs w:val="21"/>
                <w:color w:val="auto"/>
              </w:rPr>
            </w:pPr>
          </w:p>
        </w:tc>
        <w:tc>
          <w:tcPr>
            <w:tcW w:w="220" w:type="dxa"/>
            <w:vAlign w:val="bottom"/>
            <w:shd w:val="clear" w:color="auto" w:fill="E0E7ED"/>
          </w:tcPr>
          <w:p>
            <w:pPr>
              <w:spacing w:after="0"/>
              <w:rPr>
                <w:sz w:val="21"/>
                <w:szCs w:val="21"/>
                <w:color w:val="auto"/>
              </w:rPr>
            </w:pPr>
          </w:p>
        </w:tc>
        <w:tc>
          <w:tcPr>
            <w:tcW w:w="1260" w:type="dxa"/>
            <w:vAlign w:val="bottom"/>
            <w:shd w:val="clear" w:color="auto" w:fill="E0E7ED"/>
          </w:tcPr>
          <w:p>
            <w:pPr>
              <w:jc w:val="right"/>
              <w:ind w:right="13"/>
              <w:spacing w:after="0"/>
              <w:rPr>
                <w:sz w:val="20"/>
                <w:szCs w:val="20"/>
                <w:color w:val="auto"/>
              </w:rPr>
            </w:pPr>
            <w:r>
              <w:rPr>
                <w:rFonts w:ascii="Verdana" w:cs="Verdana" w:eastAsia="Verdana" w:hAnsi="Verdana"/>
                <w:sz w:val="18"/>
                <w:szCs w:val="18"/>
                <w:color w:val="auto"/>
              </w:rPr>
              <w:t>33,000</w:t>
            </w:r>
          </w:p>
        </w:tc>
        <w:tc>
          <w:tcPr>
            <w:tcW w:w="80" w:type="dxa"/>
            <w:vAlign w:val="bottom"/>
            <w:shd w:val="clear" w:color="auto" w:fill="E0E7ED"/>
          </w:tcPr>
          <w:p>
            <w:pPr>
              <w:spacing w:after="0"/>
              <w:rPr>
                <w:sz w:val="21"/>
                <w:szCs w:val="21"/>
                <w:color w:val="auto"/>
              </w:rPr>
            </w:pPr>
          </w:p>
        </w:tc>
        <w:tc>
          <w:tcPr>
            <w:tcW w:w="220" w:type="dxa"/>
            <w:vAlign w:val="bottom"/>
            <w:shd w:val="clear" w:color="auto" w:fill="E0E7ED"/>
          </w:tcPr>
          <w:p>
            <w:pPr>
              <w:spacing w:after="0"/>
              <w:rPr>
                <w:sz w:val="21"/>
                <w:szCs w:val="21"/>
                <w:color w:val="auto"/>
              </w:rPr>
            </w:pPr>
          </w:p>
        </w:tc>
        <w:tc>
          <w:tcPr>
            <w:tcW w:w="126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3,285</w:t>
            </w:r>
          </w:p>
        </w:tc>
        <w:tc>
          <w:tcPr>
            <w:tcW w:w="100" w:type="dxa"/>
            <w:vAlign w:val="bottom"/>
            <w:shd w:val="clear" w:color="auto" w:fill="E0E7ED"/>
          </w:tcPr>
          <w:p>
            <w:pPr>
              <w:spacing w:after="0"/>
              <w:rPr>
                <w:sz w:val="21"/>
                <w:szCs w:val="21"/>
                <w:color w:val="auto"/>
              </w:rPr>
            </w:pPr>
          </w:p>
        </w:tc>
        <w:tc>
          <w:tcPr>
            <w:tcW w:w="300" w:type="dxa"/>
            <w:vAlign w:val="bottom"/>
            <w:shd w:val="clear" w:color="auto" w:fill="E0E7ED"/>
          </w:tcPr>
          <w:p>
            <w:pPr>
              <w:spacing w:after="0"/>
              <w:rPr>
                <w:sz w:val="21"/>
                <w:szCs w:val="21"/>
                <w:color w:val="auto"/>
              </w:rPr>
            </w:pPr>
          </w:p>
        </w:tc>
        <w:tc>
          <w:tcPr>
            <w:tcW w:w="11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3,445,514</w:t>
            </w:r>
          </w:p>
        </w:tc>
        <w:tc>
          <w:tcPr>
            <w:tcW w:w="0" w:type="dxa"/>
            <w:vAlign w:val="bottom"/>
          </w:tcPr>
          <w:p>
            <w:pPr>
              <w:spacing w:after="0"/>
              <w:rPr>
                <w:sz w:val="1"/>
                <w:szCs w:val="1"/>
                <w:color w:val="auto"/>
              </w:rPr>
            </w:pPr>
          </w:p>
        </w:tc>
      </w:tr>
      <w:tr>
        <w:trPr>
          <w:trHeight w:val="238"/>
        </w:trPr>
        <w:tc>
          <w:tcPr>
            <w:tcW w:w="1940" w:type="dxa"/>
            <w:vAlign w:val="bottom"/>
          </w:tcPr>
          <w:p>
            <w:pPr>
              <w:ind w:left="180"/>
              <w:spacing w:after="0"/>
              <w:rPr>
                <w:sz w:val="20"/>
                <w:szCs w:val="20"/>
                <w:color w:val="auto"/>
              </w:rPr>
            </w:pPr>
            <w:r>
              <w:rPr>
                <w:rFonts w:ascii="Verdana" w:cs="Verdana" w:eastAsia="Verdana" w:hAnsi="Verdana"/>
                <w:sz w:val="18"/>
                <w:szCs w:val="18"/>
                <w:color w:val="auto"/>
              </w:rPr>
              <w:t>Real estate</w:t>
            </w: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1940" w:type="dxa"/>
            <w:vAlign w:val="bottom"/>
          </w:tcPr>
          <w:p>
            <w:pPr>
              <w:ind w:left="180"/>
              <w:spacing w:after="0"/>
              <w:rPr>
                <w:sz w:val="20"/>
                <w:szCs w:val="20"/>
                <w:color w:val="auto"/>
              </w:rPr>
            </w:pPr>
            <w:r>
              <w:rPr>
                <w:rFonts w:ascii="Verdana" w:cs="Verdana" w:eastAsia="Verdana" w:hAnsi="Verdana"/>
                <w:sz w:val="18"/>
                <w:szCs w:val="18"/>
                <w:color w:val="auto"/>
              </w:rPr>
              <w:t>construction</w:t>
            </w: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Verdana" w:cs="Verdana" w:eastAsia="Verdana" w:hAnsi="Verdana"/>
                <w:sz w:val="18"/>
                <w:szCs w:val="18"/>
                <w:color w:val="auto"/>
              </w:rPr>
              <w:t>374,851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Verdana" w:cs="Verdana" w:eastAsia="Verdana" w:hAnsi="Verdana"/>
                <w:sz w:val="18"/>
                <w:szCs w:val="18"/>
                <w:color w:val="auto"/>
              </w:rPr>
              <w:t>22,393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Verdana" w:cs="Verdana" w:eastAsia="Verdana" w:hAnsi="Verdana"/>
                <w:sz w:val="18"/>
                <w:szCs w:val="18"/>
                <w:color w:val="auto"/>
              </w:rPr>
              <w:t>8,206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Verdana" w:cs="Verdana" w:eastAsia="Verdana" w:hAnsi="Verdana"/>
                <w:sz w:val="18"/>
                <w:szCs w:val="18"/>
                <w:color w:val="auto"/>
              </w:rPr>
              <w:t>5,276</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ind w:right="180"/>
              <w:spacing w:after="0"/>
              <w:rPr>
                <w:sz w:val="20"/>
                <w:szCs w:val="20"/>
                <w:color w:val="auto"/>
              </w:rPr>
            </w:pPr>
            <w:r>
              <w:rPr>
                <w:rFonts w:ascii="Verdana" w:cs="Verdana" w:eastAsia="Verdana" w:hAnsi="Verdana"/>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Verdana" w:cs="Verdana" w:eastAsia="Verdana" w:hAnsi="Verdana"/>
                <w:sz w:val="18"/>
                <w:szCs w:val="18"/>
                <w:color w:val="auto"/>
              </w:rPr>
              <w:t>410,726</w:t>
            </w:r>
          </w:p>
        </w:tc>
        <w:tc>
          <w:tcPr>
            <w:tcW w:w="0" w:type="dxa"/>
            <w:vAlign w:val="bottom"/>
          </w:tcPr>
          <w:p>
            <w:pPr>
              <w:spacing w:after="0"/>
              <w:rPr>
                <w:sz w:val="1"/>
                <w:szCs w:val="1"/>
                <w:color w:val="auto"/>
              </w:rPr>
            </w:pPr>
          </w:p>
        </w:tc>
      </w:tr>
      <w:tr>
        <w:trPr>
          <w:trHeight w:val="224"/>
        </w:trPr>
        <w:tc>
          <w:tcPr>
            <w:tcW w:w="1940" w:type="dxa"/>
            <w:vAlign w:val="bottom"/>
            <w:tcBorders>
              <w:top w:val="single" w:sz="8" w:color="E0E7ED"/>
            </w:tcBorders>
            <w:shd w:val="clear" w:color="auto" w:fill="E0E7ED"/>
          </w:tcPr>
          <w:p>
            <w:pPr>
              <w:ind w:left="20"/>
              <w:spacing w:after="0"/>
              <w:rPr>
                <w:sz w:val="20"/>
                <w:szCs w:val="20"/>
                <w:color w:val="auto"/>
              </w:rPr>
            </w:pPr>
            <w:r>
              <w:rPr>
                <w:rFonts w:ascii="Verdana" w:cs="Verdana" w:eastAsia="Verdana" w:hAnsi="Verdana"/>
                <w:sz w:val="18"/>
                <w:szCs w:val="18"/>
                <w:color w:val="auto"/>
              </w:rPr>
              <w:t>Total commercial</w:t>
            </w:r>
          </w:p>
        </w:tc>
        <w:tc>
          <w:tcPr>
            <w:tcW w:w="280" w:type="dxa"/>
            <w:vAlign w:val="bottom"/>
            <w:tcBorders>
              <w:top w:val="single" w:sz="8" w:color="auto"/>
            </w:tcBorders>
            <w:shd w:val="clear" w:color="auto" w:fill="E0E7ED"/>
          </w:tcPr>
          <w:p>
            <w:pPr>
              <w:spacing w:after="0"/>
              <w:rPr>
                <w:sz w:val="19"/>
                <w:szCs w:val="19"/>
                <w:color w:val="auto"/>
              </w:rPr>
            </w:pPr>
          </w:p>
        </w:tc>
        <w:tc>
          <w:tcPr>
            <w:tcW w:w="1180" w:type="dxa"/>
            <w:vAlign w:val="bottom"/>
            <w:tcBorders>
              <w:top w:val="single" w:sz="8" w:color="auto"/>
            </w:tcBorders>
            <w:shd w:val="clear" w:color="auto" w:fill="E0E7ED"/>
          </w:tcPr>
          <w:p>
            <w:pPr>
              <w:spacing w:after="0"/>
              <w:rPr>
                <w:sz w:val="19"/>
                <w:szCs w:val="19"/>
                <w:color w:val="auto"/>
              </w:rPr>
            </w:pPr>
          </w:p>
        </w:tc>
        <w:tc>
          <w:tcPr>
            <w:tcW w:w="20" w:type="dxa"/>
            <w:vAlign w:val="bottom"/>
            <w:tcBorders>
              <w:top w:val="single" w:sz="8" w:color="E0E7ED"/>
            </w:tcBorders>
            <w:shd w:val="clear" w:color="auto" w:fill="E0E7ED"/>
          </w:tcPr>
          <w:p>
            <w:pPr>
              <w:spacing w:after="0"/>
              <w:rPr>
                <w:sz w:val="19"/>
                <w:szCs w:val="19"/>
                <w:color w:val="auto"/>
              </w:rPr>
            </w:pPr>
          </w:p>
        </w:tc>
        <w:tc>
          <w:tcPr>
            <w:tcW w:w="80" w:type="dxa"/>
            <w:vAlign w:val="bottom"/>
            <w:tcBorders>
              <w:top w:val="single" w:sz="8" w:color="E0E7ED"/>
            </w:tcBorders>
            <w:shd w:val="clear" w:color="auto" w:fill="E0E7ED"/>
          </w:tcPr>
          <w:p>
            <w:pPr>
              <w:spacing w:after="0"/>
              <w:rPr>
                <w:sz w:val="19"/>
                <w:szCs w:val="19"/>
                <w:color w:val="auto"/>
              </w:rPr>
            </w:pPr>
          </w:p>
        </w:tc>
        <w:tc>
          <w:tcPr>
            <w:tcW w:w="20" w:type="dxa"/>
            <w:vAlign w:val="bottom"/>
            <w:tcBorders>
              <w:top w:val="single" w:sz="8" w:color="auto"/>
            </w:tcBorders>
            <w:shd w:val="clear" w:color="auto" w:fill="E0E7ED"/>
          </w:tcPr>
          <w:p>
            <w:pPr>
              <w:spacing w:after="0"/>
              <w:rPr>
                <w:sz w:val="19"/>
                <w:szCs w:val="19"/>
                <w:color w:val="auto"/>
              </w:rPr>
            </w:pPr>
          </w:p>
        </w:tc>
        <w:tc>
          <w:tcPr>
            <w:tcW w:w="320" w:type="dxa"/>
            <w:vAlign w:val="bottom"/>
            <w:tcBorders>
              <w:top w:val="single" w:sz="8" w:color="auto"/>
            </w:tcBorders>
            <w:shd w:val="clear" w:color="auto" w:fill="E0E7ED"/>
          </w:tcPr>
          <w:p>
            <w:pPr>
              <w:spacing w:after="0"/>
              <w:rPr>
                <w:sz w:val="19"/>
                <w:szCs w:val="19"/>
                <w:color w:val="auto"/>
              </w:rPr>
            </w:pPr>
          </w:p>
        </w:tc>
        <w:tc>
          <w:tcPr>
            <w:tcW w:w="1120" w:type="dxa"/>
            <w:vAlign w:val="bottom"/>
            <w:tcBorders>
              <w:top w:val="single" w:sz="8" w:color="auto"/>
            </w:tcBorders>
            <w:shd w:val="clear" w:color="auto" w:fill="E0E7ED"/>
          </w:tcPr>
          <w:p>
            <w:pPr>
              <w:spacing w:after="0"/>
              <w:rPr>
                <w:sz w:val="19"/>
                <w:szCs w:val="19"/>
                <w:color w:val="auto"/>
              </w:rPr>
            </w:pPr>
          </w:p>
        </w:tc>
        <w:tc>
          <w:tcPr>
            <w:tcW w:w="20" w:type="dxa"/>
            <w:vAlign w:val="bottom"/>
            <w:tcBorders>
              <w:top w:val="single" w:sz="8" w:color="E0E7ED"/>
            </w:tcBorders>
            <w:shd w:val="clear" w:color="auto" w:fill="E0E7ED"/>
          </w:tcPr>
          <w:p>
            <w:pPr>
              <w:spacing w:after="0"/>
              <w:rPr>
                <w:sz w:val="19"/>
                <w:szCs w:val="19"/>
                <w:color w:val="auto"/>
              </w:rPr>
            </w:pPr>
          </w:p>
        </w:tc>
        <w:tc>
          <w:tcPr>
            <w:tcW w:w="80" w:type="dxa"/>
            <w:vAlign w:val="bottom"/>
            <w:tcBorders>
              <w:top w:val="single" w:sz="8" w:color="E0E7ED"/>
            </w:tcBorders>
            <w:shd w:val="clear" w:color="auto" w:fill="E0E7ED"/>
          </w:tcPr>
          <w:p>
            <w:pPr>
              <w:spacing w:after="0"/>
              <w:rPr>
                <w:sz w:val="19"/>
                <w:szCs w:val="19"/>
                <w:color w:val="auto"/>
              </w:rPr>
            </w:pPr>
          </w:p>
        </w:tc>
        <w:tc>
          <w:tcPr>
            <w:tcW w:w="20" w:type="dxa"/>
            <w:vAlign w:val="bottom"/>
            <w:tcBorders>
              <w:top w:val="single" w:sz="8" w:color="auto"/>
            </w:tcBorders>
            <w:shd w:val="clear" w:color="auto" w:fill="E0E7ED"/>
          </w:tcPr>
          <w:p>
            <w:pPr>
              <w:spacing w:after="0"/>
              <w:rPr>
                <w:sz w:val="19"/>
                <w:szCs w:val="19"/>
                <w:color w:val="auto"/>
              </w:rPr>
            </w:pPr>
          </w:p>
        </w:tc>
        <w:tc>
          <w:tcPr>
            <w:tcW w:w="280" w:type="dxa"/>
            <w:vAlign w:val="bottom"/>
            <w:tcBorders>
              <w:top w:val="single" w:sz="8" w:color="auto"/>
            </w:tcBorders>
            <w:shd w:val="clear" w:color="auto" w:fill="E0E7ED"/>
          </w:tcPr>
          <w:p>
            <w:pPr>
              <w:spacing w:after="0"/>
              <w:rPr>
                <w:sz w:val="19"/>
                <w:szCs w:val="19"/>
                <w:color w:val="auto"/>
              </w:rPr>
            </w:pPr>
          </w:p>
        </w:tc>
        <w:tc>
          <w:tcPr>
            <w:tcW w:w="1160" w:type="dxa"/>
            <w:vAlign w:val="bottom"/>
            <w:tcBorders>
              <w:top w:val="single" w:sz="8" w:color="auto"/>
            </w:tcBorders>
            <w:shd w:val="clear" w:color="auto" w:fill="E0E7ED"/>
          </w:tcPr>
          <w:p>
            <w:pPr>
              <w:spacing w:after="0"/>
              <w:rPr>
                <w:sz w:val="19"/>
                <w:szCs w:val="19"/>
                <w:color w:val="auto"/>
              </w:rPr>
            </w:pPr>
          </w:p>
        </w:tc>
        <w:tc>
          <w:tcPr>
            <w:tcW w:w="100" w:type="dxa"/>
            <w:vAlign w:val="bottom"/>
            <w:tcBorders>
              <w:top w:val="single" w:sz="8" w:color="E0E7ED"/>
            </w:tcBorders>
            <w:shd w:val="clear" w:color="auto" w:fill="E0E7ED"/>
          </w:tcPr>
          <w:p>
            <w:pPr>
              <w:spacing w:after="0"/>
              <w:rPr>
                <w:sz w:val="19"/>
                <w:szCs w:val="19"/>
                <w:color w:val="auto"/>
              </w:rPr>
            </w:pPr>
          </w:p>
        </w:tc>
        <w:tc>
          <w:tcPr>
            <w:tcW w:w="220" w:type="dxa"/>
            <w:vAlign w:val="bottom"/>
            <w:tcBorders>
              <w:top w:val="single" w:sz="8" w:color="auto"/>
            </w:tcBorders>
            <w:shd w:val="clear" w:color="auto" w:fill="E0E7ED"/>
          </w:tcPr>
          <w:p>
            <w:pPr>
              <w:spacing w:after="0"/>
              <w:rPr>
                <w:sz w:val="19"/>
                <w:szCs w:val="19"/>
                <w:color w:val="auto"/>
              </w:rPr>
            </w:pPr>
          </w:p>
        </w:tc>
        <w:tc>
          <w:tcPr>
            <w:tcW w:w="1260" w:type="dxa"/>
            <w:vAlign w:val="bottom"/>
            <w:tcBorders>
              <w:top w:val="single" w:sz="8" w:color="auto"/>
            </w:tcBorders>
            <w:shd w:val="clear" w:color="auto" w:fill="E0E7ED"/>
          </w:tcPr>
          <w:p>
            <w:pPr>
              <w:spacing w:after="0"/>
              <w:rPr>
                <w:sz w:val="19"/>
                <w:szCs w:val="19"/>
                <w:color w:val="auto"/>
              </w:rPr>
            </w:pPr>
          </w:p>
        </w:tc>
        <w:tc>
          <w:tcPr>
            <w:tcW w:w="80" w:type="dxa"/>
            <w:vAlign w:val="bottom"/>
            <w:tcBorders>
              <w:top w:val="single" w:sz="8" w:color="E0E7ED"/>
            </w:tcBorders>
            <w:shd w:val="clear" w:color="auto" w:fill="E0E7ED"/>
          </w:tcPr>
          <w:p>
            <w:pPr>
              <w:spacing w:after="0"/>
              <w:rPr>
                <w:sz w:val="19"/>
                <w:szCs w:val="19"/>
                <w:color w:val="auto"/>
              </w:rPr>
            </w:pPr>
          </w:p>
        </w:tc>
        <w:tc>
          <w:tcPr>
            <w:tcW w:w="220" w:type="dxa"/>
            <w:vAlign w:val="bottom"/>
            <w:tcBorders>
              <w:top w:val="single" w:sz="8" w:color="auto"/>
            </w:tcBorders>
            <w:shd w:val="clear" w:color="auto" w:fill="E0E7ED"/>
          </w:tcPr>
          <w:p>
            <w:pPr>
              <w:spacing w:after="0"/>
              <w:rPr>
                <w:sz w:val="19"/>
                <w:szCs w:val="19"/>
                <w:color w:val="auto"/>
              </w:rPr>
            </w:pPr>
          </w:p>
        </w:tc>
        <w:tc>
          <w:tcPr>
            <w:tcW w:w="1260" w:type="dxa"/>
            <w:vAlign w:val="bottom"/>
            <w:tcBorders>
              <w:top w:val="single" w:sz="8" w:color="auto"/>
            </w:tcBorders>
            <w:shd w:val="clear" w:color="auto" w:fill="E0E7ED"/>
          </w:tcPr>
          <w:p>
            <w:pPr>
              <w:spacing w:after="0"/>
              <w:rPr>
                <w:sz w:val="19"/>
                <w:szCs w:val="19"/>
                <w:color w:val="auto"/>
              </w:rPr>
            </w:pPr>
          </w:p>
        </w:tc>
        <w:tc>
          <w:tcPr>
            <w:tcW w:w="100" w:type="dxa"/>
            <w:vAlign w:val="bottom"/>
            <w:tcBorders>
              <w:top w:val="single" w:sz="8" w:color="E0E7ED"/>
            </w:tcBorders>
            <w:shd w:val="clear" w:color="auto" w:fill="E0E7ED"/>
          </w:tcPr>
          <w:p>
            <w:pPr>
              <w:spacing w:after="0"/>
              <w:rPr>
                <w:sz w:val="19"/>
                <w:szCs w:val="19"/>
                <w:color w:val="auto"/>
              </w:rPr>
            </w:pPr>
          </w:p>
        </w:tc>
        <w:tc>
          <w:tcPr>
            <w:tcW w:w="300" w:type="dxa"/>
            <w:vAlign w:val="bottom"/>
            <w:tcBorders>
              <w:top w:val="single" w:sz="8" w:color="auto"/>
            </w:tcBorders>
            <w:shd w:val="clear" w:color="auto" w:fill="E0E7ED"/>
          </w:tcPr>
          <w:p>
            <w:pPr>
              <w:spacing w:after="0"/>
              <w:rPr>
                <w:sz w:val="19"/>
                <w:szCs w:val="19"/>
                <w:color w:val="auto"/>
              </w:rPr>
            </w:pPr>
          </w:p>
        </w:tc>
        <w:tc>
          <w:tcPr>
            <w:tcW w:w="1180" w:type="dxa"/>
            <w:vAlign w:val="bottom"/>
            <w:tcBorders>
              <w:top w:val="single" w:sz="8" w:color="auto"/>
            </w:tcBorders>
            <w:shd w:val="clear" w:color="auto" w:fill="E0E7ED"/>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194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loans</w:t>
            </w:r>
          </w:p>
        </w:tc>
        <w:tc>
          <w:tcPr>
            <w:tcW w:w="280" w:type="dxa"/>
            <w:vAlign w:val="bottom"/>
            <w:tcBorders>
              <w:bottom w:val="single" w:sz="8" w:color="auto"/>
            </w:tcBorders>
            <w:shd w:val="clear" w:color="auto" w:fill="E0E7ED"/>
          </w:tcPr>
          <w:p>
            <w:pPr>
              <w:spacing w:after="0"/>
              <w:rPr>
                <w:sz w:val="21"/>
                <w:szCs w:val="21"/>
                <w:color w:val="auto"/>
              </w:rPr>
            </w:pPr>
          </w:p>
        </w:tc>
        <w:tc>
          <w:tcPr>
            <w:tcW w:w="118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4,856,497</w:t>
            </w:r>
          </w:p>
        </w:tc>
        <w:tc>
          <w:tcPr>
            <w:tcW w:w="2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20" w:type="dxa"/>
            <w:vAlign w:val="bottom"/>
            <w:tcBorders>
              <w:bottom w:val="single" w:sz="8" w:color="auto"/>
            </w:tcBorders>
            <w:shd w:val="clear" w:color="auto" w:fill="E0E7ED"/>
          </w:tcPr>
          <w:p>
            <w:pPr>
              <w:spacing w:after="0"/>
              <w:rPr>
                <w:sz w:val="21"/>
                <w:szCs w:val="21"/>
                <w:color w:val="auto"/>
              </w:rPr>
            </w:pPr>
          </w:p>
        </w:tc>
        <w:tc>
          <w:tcPr>
            <w:tcW w:w="320" w:type="dxa"/>
            <w:vAlign w:val="bottom"/>
            <w:tcBorders>
              <w:bottom w:val="single" w:sz="8" w:color="auto"/>
            </w:tcBorders>
            <w:shd w:val="clear" w:color="auto" w:fill="E0E7ED"/>
          </w:tcPr>
          <w:p>
            <w:pPr>
              <w:spacing w:after="0"/>
              <w:rPr>
                <w:sz w:val="21"/>
                <w:szCs w:val="21"/>
                <w:color w:val="auto"/>
              </w:rPr>
            </w:pPr>
          </w:p>
        </w:tc>
        <w:tc>
          <w:tcPr>
            <w:tcW w:w="112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732,810</w:t>
            </w:r>
          </w:p>
        </w:tc>
        <w:tc>
          <w:tcPr>
            <w:tcW w:w="2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20" w:type="dxa"/>
            <w:vAlign w:val="bottom"/>
            <w:tcBorders>
              <w:bottom w:val="single" w:sz="8" w:color="auto"/>
            </w:tcBorders>
            <w:shd w:val="clear" w:color="auto" w:fill="E0E7ED"/>
          </w:tcPr>
          <w:p>
            <w:pPr>
              <w:spacing w:after="0"/>
              <w:rPr>
                <w:sz w:val="21"/>
                <w:szCs w:val="21"/>
                <w:color w:val="auto"/>
              </w:rPr>
            </w:pPr>
          </w:p>
        </w:tc>
        <w:tc>
          <w:tcPr>
            <w:tcW w:w="280" w:type="dxa"/>
            <w:vAlign w:val="bottom"/>
            <w:tcBorders>
              <w:bottom w:val="single" w:sz="8" w:color="auto"/>
            </w:tcBorders>
            <w:shd w:val="clear" w:color="auto" w:fill="E0E7ED"/>
          </w:tcPr>
          <w:p>
            <w:pPr>
              <w:spacing w:after="0"/>
              <w:rPr>
                <w:sz w:val="21"/>
                <w:szCs w:val="21"/>
                <w:color w:val="auto"/>
              </w:rPr>
            </w:pPr>
          </w:p>
        </w:tc>
        <w:tc>
          <w:tcPr>
            <w:tcW w:w="116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120,666</w:t>
            </w:r>
          </w:p>
        </w:tc>
        <w:tc>
          <w:tcPr>
            <w:tcW w:w="100" w:type="dxa"/>
            <w:vAlign w:val="bottom"/>
            <w:shd w:val="clear" w:color="auto" w:fill="E0E7ED"/>
          </w:tcPr>
          <w:p>
            <w:pPr>
              <w:spacing w:after="0"/>
              <w:rPr>
                <w:sz w:val="21"/>
                <w:szCs w:val="21"/>
                <w:color w:val="auto"/>
              </w:rPr>
            </w:pPr>
          </w:p>
        </w:tc>
        <w:tc>
          <w:tcPr>
            <w:tcW w:w="220" w:type="dxa"/>
            <w:vAlign w:val="bottom"/>
            <w:tcBorders>
              <w:bottom w:val="single" w:sz="8" w:color="auto"/>
            </w:tcBorders>
            <w:shd w:val="clear" w:color="auto" w:fill="E0E7ED"/>
          </w:tcPr>
          <w:p>
            <w:pPr>
              <w:spacing w:after="0"/>
              <w:rPr>
                <w:sz w:val="21"/>
                <w:szCs w:val="21"/>
                <w:color w:val="auto"/>
              </w:rPr>
            </w:pPr>
          </w:p>
        </w:tc>
        <w:tc>
          <w:tcPr>
            <w:tcW w:w="1260" w:type="dxa"/>
            <w:vAlign w:val="bottom"/>
            <w:tcBorders>
              <w:bottom w:val="single" w:sz="8" w:color="auto"/>
            </w:tcBorders>
            <w:shd w:val="clear" w:color="auto" w:fill="E0E7ED"/>
          </w:tcPr>
          <w:p>
            <w:pPr>
              <w:jc w:val="right"/>
              <w:ind w:right="13"/>
              <w:spacing w:after="0"/>
              <w:rPr>
                <w:sz w:val="20"/>
                <w:szCs w:val="20"/>
                <w:color w:val="auto"/>
              </w:rPr>
            </w:pPr>
            <w:r>
              <w:rPr>
                <w:rFonts w:ascii="Verdana" w:cs="Verdana" w:eastAsia="Verdana" w:hAnsi="Verdana"/>
                <w:sz w:val="18"/>
                <w:szCs w:val="18"/>
                <w:color w:val="auto"/>
              </w:rPr>
              <w:t>84,085</w:t>
            </w:r>
          </w:p>
        </w:tc>
        <w:tc>
          <w:tcPr>
            <w:tcW w:w="80" w:type="dxa"/>
            <w:vAlign w:val="bottom"/>
            <w:shd w:val="clear" w:color="auto" w:fill="E0E7ED"/>
          </w:tcPr>
          <w:p>
            <w:pPr>
              <w:spacing w:after="0"/>
              <w:rPr>
                <w:sz w:val="21"/>
                <w:szCs w:val="21"/>
                <w:color w:val="auto"/>
              </w:rPr>
            </w:pPr>
          </w:p>
        </w:tc>
        <w:tc>
          <w:tcPr>
            <w:tcW w:w="220" w:type="dxa"/>
            <w:vAlign w:val="bottom"/>
            <w:tcBorders>
              <w:bottom w:val="single" w:sz="8" w:color="auto"/>
            </w:tcBorders>
            <w:shd w:val="clear" w:color="auto" w:fill="E0E7ED"/>
          </w:tcPr>
          <w:p>
            <w:pPr>
              <w:spacing w:after="0"/>
              <w:rPr>
                <w:sz w:val="21"/>
                <w:szCs w:val="21"/>
                <w:color w:val="auto"/>
              </w:rPr>
            </w:pPr>
          </w:p>
        </w:tc>
        <w:tc>
          <w:tcPr>
            <w:tcW w:w="126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5,156</w:t>
            </w:r>
          </w:p>
        </w:tc>
        <w:tc>
          <w:tcPr>
            <w:tcW w:w="100" w:type="dxa"/>
            <w:vAlign w:val="bottom"/>
            <w:shd w:val="clear" w:color="auto" w:fill="E0E7ED"/>
          </w:tcPr>
          <w:p>
            <w:pPr>
              <w:spacing w:after="0"/>
              <w:rPr>
                <w:sz w:val="21"/>
                <w:szCs w:val="21"/>
                <w:color w:val="auto"/>
              </w:rPr>
            </w:pPr>
          </w:p>
        </w:tc>
        <w:tc>
          <w:tcPr>
            <w:tcW w:w="300" w:type="dxa"/>
            <w:vAlign w:val="bottom"/>
            <w:tcBorders>
              <w:bottom w:val="single" w:sz="8" w:color="auto"/>
            </w:tcBorders>
            <w:shd w:val="clear" w:color="auto" w:fill="E0E7ED"/>
          </w:tcPr>
          <w:p>
            <w:pPr>
              <w:spacing w:after="0"/>
              <w:rPr>
                <w:sz w:val="21"/>
                <w:szCs w:val="21"/>
                <w:color w:val="auto"/>
              </w:rPr>
            </w:pPr>
          </w:p>
        </w:tc>
        <w:tc>
          <w:tcPr>
            <w:tcW w:w="118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5,799,214</w:t>
            </w:r>
          </w:p>
        </w:tc>
        <w:tc>
          <w:tcPr>
            <w:tcW w:w="0" w:type="dxa"/>
            <w:vAlign w:val="bottom"/>
          </w:tcPr>
          <w:p>
            <w:pPr>
              <w:spacing w:after="0"/>
              <w:rPr>
                <w:sz w:val="1"/>
                <w:szCs w:val="1"/>
                <w:color w:val="auto"/>
              </w:rPr>
            </w:pPr>
          </w:p>
        </w:tc>
      </w:tr>
      <w:tr>
        <w:trPr>
          <w:trHeight w:val="243"/>
        </w:trPr>
        <w:tc>
          <w:tcPr>
            <w:tcW w:w="1940" w:type="dxa"/>
            <w:vAlign w:val="bottom"/>
          </w:tcPr>
          <w:p>
            <w:pPr>
              <w:ind w:left="20"/>
              <w:spacing w:after="0"/>
              <w:rPr>
                <w:sz w:val="20"/>
                <w:szCs w:val="20"/>
                <w:color w:val="auto"/>
              </w:rPr>
            </w:pPr>
            <w:r>
              <w:rPr>
                <w:rFonts w:ascii="Verdana" w:cs="Verdana" w:eastAsia="Verdana" w:hAnsi="Verdana"/>
                <w:sz w:val="18"/>
                <w:szCs w:val="18"/>
                <w:b w:val="1"/>
                <w:bCs w:val="1"/>
                <w:color w:val="auto"/>
              </w:rPr>
              <w:t>Retail loans</w:t>
            </w: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194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Retail real estate</w:t>
            </w:r>
          </w:p>
        </w:tc>
        <w:tc>
          <w:tcPr>
            <w:tcW w:w="280" w:type="dxa"/>
            <w:vAlign w:val="bottom"/>
            <w:shd w:val="clear" w:color="auto" w:fill="E0E7ED"/>
          </w:tcPr>
          <w:p>
            <w:pPr>
              <w:spacing w:after="0"/>
              <w:rPr>
                <w:sz w:val="24"/>
                <w:szCs w:val="24"/>
                <w:color w:val="auto"/>
              </w:rPr>
            </w:pPr>
          </w:p>
        </w:tc>
        <w:tc>
          <w:tcPr>
            <w:tcW w:w="11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1,710,016</w:t>
            </w:r>
          </w:p>
        </w:tc>
        <w:tc>
          <w:tcPr>
            <w:tcW w:w="20" w:type="dxa"/>
            <w:vAlign w:val="bottom"/>
            <w:shd w:val="clear" w:color="auto" w:fill="E0E7ED"/>
          </w:tcPr>
          <w:p>
            <w:pPr>
              <w:spacing w:after="0"/>
              <w:rPr>
                <w:sz w:val="24"/>
                <w:szCs w:val="24"/>
                <w:color w:val="auto"/>
              </w:rPr>
            </w:pPr>
          </w:p>
        </w:tc>
        <w:tc>
          <w:tcPr>
            <w:tcW w:w="80" w:type="dxa"/>
            <w:vAlign w:val="bottom"/>
            <w:shd w:val="clear" w:color="auto" w:fill="E0E7ED"/>
          </w:tcPr>
          <w:p>
            <w:pPr>
              <w:spacing w:after="0"/>
              <w:rPr>
                <w:sz w:val="24"/>
                <w:szCs w:val="24"/>
                <w:color w:val="auto"/>
              </w:rPr>
            </w:pPr>
          </w:p>
        </w:tc>
        <w:tc>
          <w:tcPr>
            <w:tcW w:w="20" w:type="dxa"/>
            <w:vAlign w:val="bottom"/>
            <w:shd w:val="clear" w:color="auto" w:fill="E0E7ED"/>
          </w:tcPr>
          <w:p>
            <w:pPr>
              <w:spacing w:after="0"/>
              <w:rPr>
                <w:sz w:val="24"/>
                <w:szCs w:val="24"/>
                <w:color w:val="auto"/>
              </w:rPr>
            </w:pPr>
          </w:p>
        </w:tc>
        <w:tc>
          <w:tcPr>
            <w:tcW w:w="320" w:type="dxa"/>
            <w:vAlign w:val="bottom"/>
            <w:shd w:val="clear" w:color="auto" w:fill="E0E7ED"/>
          </w:tcPr>
          <w:p>
            <w:pPr>
              <w:spacing w:after="0"/>
              <w:rPr>
                <w:sz w:val="24"/>
                <w:szCs w:val="24"/>
                <w:color w:val="auto"/>
              </w:rPr>
            </w:pPr>
          </w:p>
        </w:tc>
        <w:tc>
          <w:tcPr>
            <w:tcW w:w="11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10,769</w:t>
            </w:r>
          </w:p>
        </w:tc>
        <w:tc>
          <w:tcPr>
            <w:tcW w:w="20" w:type="dxa"/>
            <w:vAlign w:val="bottom"/>
            <w:shd w:val="clear" w:color="auto" w:fill="E0E7ED"/>
          </w:tcPr>
          <w:p>
            <w:pPr>
              <w:spacing w:after="0"/>
              <w:rPr>
                <w:sz w:val="24"/>
                <w:szCs w:val="24"/>
                <w:color w:val="auto"/>
              </w:rPr>
            </w:pPr>
          </w:p>
        </w:tc>
        <w:tc>
          <w:tcPr>
            <w:tcW w:w="80" w:type="dxa"/>
            <w:vAlign w:val="bottom"/>
            <w:shd w:val="clear" w:color="auto" w:fill="E0E7ED"/>
          </w:tcPr>
          <w:p>
            <w:pPr>
              <w:spacing w:after="0"/>
              <w:rPr>
                <w:sz w:val="24"/>
                <w:szCs w:val="24"/>
                <w:color w:val="auto"/>
              </w:rPr>
            </w:pPr>
          </w:p>
        </w:tc>
        <w:tc>
          <w:tcPr>
            <w:tcW w:w="20" w:type="dxa"/>
            <w:vAlign w:val="bottom"/>
            <w:shd w:val="clear" w:color="auto" w:fill="E0E7ED"/>
          </w:tcPr>
          <w:p>
            <w:pPr>
              <w:spacing w:after="0"/>
              <w:rPr>
                <w:sz w:val="24"/>
                <w:szCs w:val="24"/>
                <w:color w:val="auto"/>
              </w:rPr>
            </w:pPr>
          </w:p>
        </w:tc>
        <w:tc>
          <w:tcPr>
            <w:tcW w:w="280" w:type="dxa"/>
            <w:vAlign w:val="bottom"/>
            <w:shd w:val="clear" w:color="auto" w:fill="E0E7ED"/>
          </w:tcPr>
          <w:p>
            <w:pPr>
              <w:spacing w:after="0"/>
              <w:rPr>
                <w:sz w:val="24"/>
                <w:szCs w:val="24"/>
                <w:color w:val="auto"/>
              </w:rPr>
            </w:pPr>
          </w:p>
        </w:tc>
        <w:tc>
          <w:tcPr>
            <w:tcW w:w="116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910</w:t>
            </w:r>
          </w:p>
        </w:tc>
        <w:tc>
          <w:tcPr>
            <w:tcW w:w="100" w:type="dxa"/>
            <w:vAlign w:val="bottom"/>
            <w:shd w:val="clear" w:color="auto" w:fill="E0E7ED"/>
          </w:tcPr>
          <w:p>
            <w:pPr>
              <w:spacing w:after="0"/>
              <w:rPr>
                <w:sz w:val="24"/>
                <w:szCs w:val="24"/>
                <w:color w:val="auto"/>
              </w:rPr>
            </w:pPr>
          </w:p>
        </w:tc>
        <w:tc>
          <w:tcPr>
            <w:tcW w:w="220" w:type="dxa"/>
            <w:vAlign w:val="bottom"/>
            <w:shd w:val="clear" w:color="auto" w:fill="E0E7ED"/>
          </w:tcPr>
          <w:p>
            <w:pPr>
              <w:spacing w:after="0"/>
              <w:rPr>
                <w:sz w:val="24"/>
                <w:szCs w:val="24"/>
                <w:color w:val="auto"/>
              </w:rPr>
            </w:pPr>
          </w:p>
        </w:tc>
        <w:tc>
          <w:tcPr>
            <w:tcW w:w="1260" w:type="dxa"/>
            <w:vAlign w:val="bottom"/>
            <w:shd w:val="clear" w:color="auto" w:fill="E0E7ED"/>
          </w:tcPr>
          <w:p>
            <w:pPr>
              <w:jc w:val="right"/>
              <w:ind w:right="13"/>
              <w:spacing w:after="0"/>
              <w:rPr>
                <w:sz w:val="20"/>
                <w:szCs w:val="20"/>
                <w:color w:val="auto"/>
              </w:rPr>
            </w:pPr>
            <w:r>
              <w:rPr>
                <w:rFonts w:ascii="Verdana" w:cs="Verdana" w:eastAsia="Verdana" w:hAnsi="Verdana"/>
                <w:sz w:val="18"/>
                <w:szCs w:val="18"/>
                <w:color w:val="auto"/>
              </w:rPr>
              <w:t>2,494</w:t>
            </w:r>
          </w:p>
        </w:tc>
        <w:tc>
          <w:tcPr>
            <w:tcW w:w="80" w:type="dxa"/>
            <w:vAlign w:val="bottom"/>
            <w:shd w:val="clear" w:color="auto" w:fill="E0E7ED"/>
          </w:tcPr>
          <w:p>
            <w:pPr>
              <w:spacing w:after="0"/>
              <w:rPr>
                <w:sz w:val="24"/>
                <w:szCs w:val="24"/>
                <w:color w:val="auto"/>
              </w:rPr>
            </w:pPr>
          </w:p>
        </w:tc>
        <w:tc>
          <w:tcPr>
            <w:tcW w:w="220" w:type="dxa"/>
            <w:vAlign w:val="bottom"/>
            <w:shd w:val="clear" w:color="auto" w:fill="E0E7ED"/>
          </w:tcPr>
          <w:p>
            <w:pPr>
              <w:spacing w:after="0"/>
              <w:rPr>
                <w:sz w:val="24"/>
                <w:szCs w:val="24"/>
                <w:color w:val="auto"/>
              </w:rPr>
            </w:pPr>
          </w:p>
        </w:tc>
        <w:tc>
          <w:tcPr>
            <w:tcW w:w="126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3,092</w:t>
            </w:r>
          </w:p>
        </w:tc>
        <w:tc>
          <w:tcPr>
            <w:tcW w:w="100" w:type="dxa"/>
            <w:vAlign w:val="bottom"/>
            <w:shd w:val="clear" w:color="auto" w:fill="E0E7ED"/>
          </w:tcPr>
          <w:p>
            <w:pPr>
              <w:spacing w:after="0"/>
              <w:rPr>
                <w:sz w:val="24"/>
                <w:szCs w:val="24"/>
                <w:color w:val="auto"/>
              </w:rPr>
            </w:pPr>
          </w:p>
        </w:tc>
        <w:tc>
          <w:tcPr>
            <w:tcW w:w="300" w:type="dxa"/>
            <w:vAlign w:val="bottom"/>
            <w:shd w:val="clear" w:color="auto" w:fill="E0E7ED"/>
          </w:tcPr>
          <w:p>
            <w:pPr>
              <w:spacing w:after="0"/>
              <w:rPr>
                <w:sz w:val="24"/>
                <w:szCs w:val="24"/>
                <w:color w:val="auto"/>
              </w:rPr>
            </w:pPr>
          </w:p>
        </w:tc>
        <w:tc>
          <w:tcPr>
            <w:tcW w:w="11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1,727,281</w:t>
            </w:r>
          </w:p>
        </w:tc>
        <w:tc>
          <w:tcPr>
            <w:tcW w:w="0" w:type="dxa"/>
            <w:vAlign w:val="bottom"/>
          </w:tcPr>
          <w:p>
            <w:pPr>
              <w:spacing w:after="0"/>
              <w:rPr>
                <w:sz w:val="1"/>
                <w:szCs w:val="1"/>
                <w:color w:val="auto"/>
              </w:rPr>
            </w:pPr>
          </w:p>
        </w:tc>
      </w:tr>
      <w:tr>
        <w:trPr>
          <w:trHeight w:val="263"/>
        </w:trPr>
        <w:tc>
          <w:tcPr>
            <w:tcW w:w="1940" w:type="dxa"/>
            <w:vAlign w:val="bottom"/>
          </w:tcPr>
          <w:p>
            <w:pPr>
              <w:ind w:left="180"/>
              <w:spacing w:after="0"/>
              <w:rPr>
                <w:sz w:val="20"/>
                <w:szCs w:val="20"/>
                <w:color w:val="auto"/>
              </w:rPr>
            </w:pPr>
            <w:r>
              <w:rPr>
                <w:rFonts w:ascii="Verdana" w:cs="Verdana" w:eastAsia="Verdana" w:hAnsi="Verdana"/>
                <w:sz w:val="18"/>
                <w:szCs w:val="18"/>
                <w:color w:val="auto"/>
              </w:rPr>
              <w:t>Retail other</w:t>
            </w:r>
          </w:p>
        </w:tc>
        <w:tc>
          <w:tcPr>
            <w:tcW w:w="2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Verdana" w:cs="Verdana" w:eastAsia="Verdana" w:hAnsi="Verdana"/>
                <w:sz w:val="18"/>
                <w:szCs w:val="18"/>
                <w:color w:val="auto"/>
              </w:rPr>
              <w:t>472,272</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20" w:type="dxa"/>
            <w:vAlign w:val="bottom"/>
            <w:gridSpan w:val="3"/>
          </w:tcPr>
          <w:p>
            <w:pPr>
              <w:jc w:val="right"/>
              <w:ind w:right="180"/>
              <w:spacing w:after="0"/>
              <w:rPr>
                <w:sz w:val="20"/>
                <w:szCs w:val="20"/>
                <w:color w:val="auto"/>
              </w:rPr>
            </w:pPr>
            <w:r>
              <w:rPr>
                <w:rFonts w:ascii="Verdana" w:cs="Verdana" w:eastAsia="Verdana" w:hAnsi="Verdana"/>
                <w:sz w:val="18"/>
                <w:szCs w:val="18"/>
                <w:color w:val="auto"/>
              </w:rPr>
              <w:t>—</w:t>
            </w: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60" w:type="dxa"/>
            <w:vAlign w:val="bottom"/>
            <w:gridSpan w:val="2"/>
          </w:tcPr>
          <w:p>
            <w:pPr>
              <w:jc w:val="right"/>
              <w:ind w:right="180"/>
              <w:spacing w:after="0"/>
              <w:rPr>
                <w:sz w:val="20"/>
                <w:szCs w:val="20"/>
                <w:color w:val="auto"/>
              </w:rPr>
            </w:pPr>
            <w:r>
              <w:rPr>
                <w:rFonts w:ascii="Verdana" w:cs="Verdana" w:eastAsia="Verdana" w:hAnsi="Verdana"/>
                <w:sz w:val="18"/>
                <w:szCs w:val="18"/>
                <w:color w:val="auto"/>
              </w:rPr>
              <w:t>—</w:t>
            </w:r>
          </w:p>
        </w:tc>
        <w:tc>
          <w:tcPr>
            <w:tcW w:w="220" w:type="dxa"/>
            <w:vAlign w:val="bottom"/>
          </w:tcPr>
          <w:p>
            <w:pPr>
              <w:spacing w:after="0"/>
              <w:rPr>
                <w:sz w:val="22"/>
                <w:szCs w:val="22"/>
                <w:color w:val="auto"/>
              </w:rPr>
            </w:pPr>
          </w:p>
        </w:tc>
        <w:tc>
          <w:tcPr>
            <w:tcW w:w="1340" w:type="dxa"/>
            <w:vAlign w:val="bottom"/>
            <w:gridSpan w:val="2"/>
          </w:tcPr>
          <w:p>
            <w:pPr>
              <w:jc w:val="right"/>
              <w:ind w:right="180"/>
              <w:spacing w:after="0"/>
              <w:rPr>
                <w:sz w:val="20"/>
                <w:szCs w:val="20"/>
                <w:color w:val="auto"/>
              </w:rPr>
            </w:pPr>
            <w:r>
              <w:rPr>
                <w:rFonts w:ascii="Verdana" w:cs="Verdana" w:eastAsia="Verdana" w:hAnsi="Verdana"/>
                <w:sz w:val="18"/>
                <w:szCs w:val="18"/>
                <w:color w:val="auto"/>
              </w:rPr>
              <w:t>—</w:t>
            </w: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Verdana" w:cs="Verdana" w:eastAsia="Verdana" w:hAnsi="Verdana"/>
                <w:sz w:val="18"/>
                <w:szCs w:val="18"/>
                <w:color w:val="auto"/>
              </w:rPr>
              <w:t>145</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Verdana" w:cs="Verdana" w:eastAsia="Verdana" w:hAnsi="Verdana"/>
                <w:sz w:val="18"/>
                <w:szCs w:val="18"/>
                <w:color w:val="auto"/>
              </w:rPr>
              <w:t>472,417</w:t>
            </w:r>
          </w:p>
        </w:tc>
        <w:tc>
          <w:tcPr>
            <w:tcW w:w="0" w:type="dxa"/>
            <w:vAlign w:val="bottom"/>
          </w:tcPr>
          <w:p>
            <w:pPr>
              <w:spacing w:after="0"/>
              <w:rPr>
                <w:sz w:val="1"/>
                <w:szCs w:val="1"/>
                <w:color w:val="auto"/>
              </w:rPr>
            </w:pPr>
          </w:p>
        </w:tc>
      </w:tr>
      <w:tr>
        <w:trPr>
          <w:trHeight w:val="263"/>
        </w:trPr>
        <w:tc>
          <w:tcPr>
            <w:tcW w:w="1940" w:type="dxa"/>
            <w:vAlign w:val="bottom"/>
            <w:tcBorders>
              <w:top w:val="single" w:sz="8" w:color="E0E7ED"/>
            </w:tcBorders>
            <w:shd w:val="clear" w:color="auto" w:fill="E0E7ED"/>
          </w:tcPr>
          <w:p>
            <w:pPr>
              <w:ind w:left="20"/>
              <w:spacing w:after="0"/>
              <w:rPr>
                <w:sz w:val="20"/>
                <w:szCs w:val="20"/>
                <w:color w:val="auto"/>
              </w:rPr>
            </w:pPr>
            <w:r>
              <w:rPr>
                <w:rFonts w:ascii="Verdana" w:cs="Verdana" w:eastAsia="Verdana" w:hAnsi="Verdana"/>
                <w:sz w:val="18"/>
                <w:szCs w:val="18"/>
                <w:color w:val="auto"/>
              </w:rPr>
              <w:t>Total retail loans</w:t>
            </w:r>
          </w:p>
        </w:tc>
        <w:tc>
          <w:tcPr>
            <w:tcW w:w="280" w:type="dxa"/>
            <w:vAlign w:val="bottom"/>
            <w:tcBorders>
              <w:top w:val="single" w:sz="8" w:color="auto"/>
              <w:bottom w:val="single" w:sz="8" w:color="auto"/>
            </w:tcBorders>
            <w:shd w:val="clear" w:color="auto" w:fill="E0E7ED"/>
          </w:tcPr>
          <w:p>
            <w:pPr>
              <w:spacing w:after="0"/>
              <w:rPr>
                <w:sz w:val="22"/>
                <w:szCs w:val="22"/>
                <w:color w:val="auto"/>
              </w:rPr>
            </w:pPr>
          </w:p>
        </w:tc>
        <w:tc>
          <w:tcPr>
            <w:tcW w:w="1180" w:type="dxa"/>
            <w:vAlign w:val="bottom"/>
            <w:tcBorders>
              <w:top w:val="single" w:sz="8" w:color="auto"/>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2,182,288</w:t>
            </w:r>
          </w:p>
        </w:tc>
        <w:tc>
          <w:tcPr>
            <w:tcW w:w="20" w:type="dxa"/>
            <w:vAlign w:val="bottom"/>
            <w:tcBorders>
              <w:top w:val="single" w:sz="8" w:color="E0E7ED"/>
            </w:tcBorders>
            <w:shd w:val="clear" w:color="auto" w:fill="E0E7ED"/>
          </w:tcPr>
          <w:p>
            <w:pPr>
              <w:spacing w:after="0"/>
              <w:rPr>
                <w:sz w:val="22"/>
                <w:szCs w:val="22"/>
                <w:color w:val="auto"/>
              </w:rPr>
            </w:pPr>
          </w:p>
        </w:tc>
        <w:tc>
          <w:tcPr>
            <w:tcW w:w="80" w:type="dxa"/>
            <w:vAlign w:val="bottom"/>
            <w:tcBorders>
              <w:top w:val="single" w:sz="8" w:color="E0E7ED"/>
            </w:tcBorders>
            <w:shd w:val="clear" w:color="auto" w:fill="E0E7ED"/>
          </w:tcPr>
          <w:p>
            <w:pPr>
              <w:spacing w:after="0"/>
              <w:rPr>
                <w:sz w:val="22"/>
                <w:szCs w:val="22"/>
                <w:color w:val="auto"/>
              </w:rPr>
            </w:pPr>
          </w:p>
        </w:tc>
        <w:tc>
          <w:tcPr>
            <w:tcW w:w="20" w:type="dxa"/>
            <w:vAlign w:val="bottom"/>
            <w:tcBorders>
              <w:top w:val="single" w:sz="8" w:color="auto"/>
              <w:bottom w:val="single" w:sz="8" w:color="auto"/>
            </w:tcBorders>
            <w:shd w:val="clear" w:color="auto" w:fill="E0E7ED"/>
          </w:tcPr>
          <w:p>
            <w:pPr>
              <w:spacing w:after="0"/>
              <w:rPr>
                <w:sz w:val="22"/>
                <w:szCs w:val="22"/>
                <w:color w:val="auto"/>
              </w:rPr>
            </w:pPr>
          </w:p>
        </w:tc>
        <w:tc>
          <w:tcPr>
            <w:tcW w:w="320" w:type="dxa"/>
            <w:vAlign w:val="bottom"/>
            <w:tcBorders>
              <w:top w:val="single" w:sz="8" w:color="auto"/>
              <w:bottom w:val="single" w:sz="8" w:color="auto"/>
            </w:tcBorders>
            <w:shd w:val="clear" w:color="auto" w:fill="E0E7ED"/>
          </w:tcPr>
          <w:p>
            <w:pPr>
              <w:spacing w:after="0"/>
              <w:rPr>
                <w:sz w:val="22"/>
                <w:szCs w:val="22"/>
                <w:color w:val="auto"/>
              </w:rPr>
            </w:pPr>
          </w:p>
        </w:tc>
        <w:tc>
          <w:tcPr>
            <w:tcW w:w="1120" w:type="dxa"/>
            <w:vAlign w:val="bottom"/>
            <w:tcBorders>
              <w:top w:val="single" w:sz="8" w:color="auto"/>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10,769</w:t>
            </w:r>
          </w:p>
        </w:tc>
        <w:tc>
          <w:tcPr>
            <w:tcW w:w="20" w:type="dxa"/>
            <w:vAlign w:val="bottom"/>
            <w:tcBorders>
              <w:top w:val="single" w:sz="8" w:color="E0E7ED"/>
            </w:tcBorders>
            <w:shd w:val="clear" w:color="auto" w:fill="E0E7ED"/>
          </w:tcPr>
          <w:p>
            <w:pPr>
              <w:spacing w:after="0"/>
              <w:rPr>
                <w:sz w:val="22"/>
                <w:szCs w:val="22"/>
                <w:color w:val="auto"/>
              </w:rPr>
            </w:pPr>
          </w:p>
        </w:tc>
        <w:tc>
          <w:tcPr>
            <w:tcW w:w="80" w:type="dxa"/>
            <w:vAlign w:val="bottom"/>
            <w:tcBorders>
              <w:top w:val="single" w:sz="8" w:color="E0E7ED"/>
            </w:tcBorders>
            <w:shd w:val="clear" w:color="auto" w:fill="E0E7ED"/>
          </w:tcPr>
          <w:p>
            <w:pPr>
              <w:spacing w:after="0"/>
              <w:rPr>
                <w:sz w:val="22"/>
                <w:szCs w:val="22"/>
                <w:color w:val="auto"/>
              </w:rPr>
            </w:pPr>
          </w:p>
        </w:tc>
        <w:tc>
          <w:tcPr>
            <w:tcW w:w="20" w:type="dxa"/>
            <w:vAlign w:val="bottom"/>
            <w:tcBorders>
              <w:top w:val="single" w:sz="8" w:color="auto"/>
              <w:bottom w:val="single" w:sz="8" w:color="auto"/>
            </w:tcBorders>
            <w:shd w:val="clear" w:color="auto" w:fill="E0E7ED"/>
          </w:tcPr>
          <w:p>
            <w:pPr>
              <w:spacing w:after="0"/>
              <w:rPr>
                <w:sz w:val="22"/>
                <w:szCs w:val="22"/>
                <w:color w:val="auto"/>
              </w:rPr>
            </w:pPr>
          </w:p>
        </w:tc>
        <w:tc>
          <w:tcPr>
            <w:tcW w:w="280" w:type="dxa"/>
            <w:vAlign w:val="bottom"/>
            <w:tcBorders>
              <w:top w:val="single" w:sz="8" w:color="auto"/>
              <w:bottom w:val="single" w:sz="8" w:color="auto"/>
            </w:tcBorders>
            <w:shd w:val="clear" w:color="auto" w:fill="E0E7ED"/>
          </w:tcPr>
          <w:p>
            <w:pPr>
              <w:spacing w:after="0"/>
              <w:rPr>
                <w:sz w:val="22"/>
                <w:szCs w:val="22"/>
                <w:color w:val="auto"/>
              </w:rPr>
            </w:pPr>
          </w:p>
        </w:tc>
        <w:tc>
          <w:tcPr>
            <w:tcW w:w="1160" w:type="dxa"/>
            <w:vAlign w:val="bottom"/>
            <w:tcBorders>
              <w:top w:val="single" w:sz="8" w:color="auto"/>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910</w:t>
            </w:r>
          </w:p>
        </w:tc>
        <w:tc>
          <w:tcPr>
            <w:tcW w:w="100" w:type="dxa"/>
            <w:vAlign w:val="bottom"/>
            <w:tcBorders>
              <w:top w:val="single" w:sz="8" w:color="E0E7ED"/>
            </w:tcBorders>
            <w:shd w:val="clear" w:color="auto" w:fill="E0E7ED"/>
          </w:tcPr>
          <w:p>
            <w:pPr>
              <w:spacing w:after="0"/>
              <w:rPr>
                <w:sz w:val="22"/>
                <w:szCs w:val="22"/>
                <w:color w:val="auto"/>
              </w:rPr>
            </w:pPr>
          </w:p>
        </w:tc>
        <w:tc>
          <w:tcPr>
            <w:tcW w:w="220" w:type="dxa"/>
            <w:vAlign w:val="bottom"/>
            <w:tcBorders>
              <w:top w:val="single" w:sz="8" w:color="auto"/>
              <w:bottom w:val="single" w:sz="8" w:color="auto"/>
            </w:tcBorders>
            <w:shd w:val="clear" w:color="auto" w:fill="E0E7ED"/>
          </w:tcPr>
          <w:p>
            <w:pPr>
              <w:spacing w:after="0"/>
              <w:rPr>
                <w:sz w:val="22"/>
                <w:szCs w:val="22"/>
                <w:color w:val="auto"/>
              </w:rPr>
            </w:pPr>
          </w:p>
        </w:tc>
        <w:tc>
          <w:tcPr>
            <w:tcW w:w="1260" w:type="dxa"/>
            <w:vAlign w:val="bottom"/>
            <w:tcBorders>
              <w:top w:val="single" w:sz="8" w:color="auto"/>
              <w:bottom w:val="single" w:sz="8" w:color="auto"/>
            </w:tcBorders>
            <w:shd w:val="clear" w:color="auto" w:fill="E0E7ED"/>
          </w:tcPr>
          <w:p>
            <w:pPr>
              <w:jc w:val="right"/>
              <w:ind w:right="13"/>
              <w:spacing w:after="0"/>
              <w:rPr>
                <w:sz w:val="20"/>
                <w:szCs w:val="20"/>
                <w:color w:val="auto"/>
              </w:rPr>
            </w:pPr>
            <w:r>
              <w:rPr>
                <w:rFonts w:ascii="Verdana" w:cs="Verdana" w:eastAsia="Verdana" w:hAnsi="Verdana"/>
                <w:sz w:val="18"/>
                <w:szCs w:val="18"/>
                <w:color w:val="auto"/>
              </w:rPr>
              <w:t>2,494</w:t>
            </w:r>
          </w:p>
        </w:tc>
        <w:tc>
          <w:tcPr>
            <w:tcW w:w="80" w:type="dxa"/>
            <w:vAlign w:val="bottom"/>
            <w:tcBorders>
              <w:top w:val="single" w:sz="8" w:color="E0E7ED"/>
            </w:tcBorders>
            <w:shd w:val="clear" w:color="auto" w:fill="E0E7ED"/>
          </w:tcPr>
          <w:p>
            <w:pPr>
              <w:spacing w:after="0"/>
              <w:rPr>
                <w:sz w:val="22"/>
                <w:szCs w:val="22"/>
                <w:color w:val="auto"/>
              </w:rPr>
            </w:pPr>
          </w:p>
        </w:tc>
        <w:tc>
          <w:tcPr>
            <w:tcW w:w="220" w:type="dxa"/>
            <w:vAlign w:val="bottom"/>
            <w:tcBorders>
              <w:top w:val="single" w:sz="8" w:color="auto"/>
              <w:bottom w:val="single" w:sz="8" w:color="auto"/>
            </w:tcBorders>
            <w:shd w:val="clear" w:color="auto" w:fill="E0E7ED"/>
          </w:tcPr>
          <w:p>
            <w:pPr>
              <w:spacing w:after="0"/>
              <w:rPr>
                <w:sz w:val="22"/>
                <w:szCs w:val="22"/>
                <w:color w:val="auto"/>
              </w:rPr>
            </w:pPr>
          </w:p>
        </w:tc>
        <w:tc>
          <w:tcPr>
            <w:tcW w:w="1260" w:type="dxa"/>
            <w:vAlign w:val="bottom"/>
            <w:tcBorders>
              <w:top w:val="single" w:sz="8" w:color="auto"/>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3,237</w:t>
            </w:r>
          </w:p>
        </w:tc>
        <w:tc>
          <w:tcPr>
            <w:tcW w:w="100" w:type="dxa"/>
            <w:vAlign w:val="bottom"/>
            <w:tcBorders>
              <w:top w:val="single" w:sz="8" w:color="E0E7ED"/>
            </w:tcBorders>
            <w:shd w:val="clear" w:color="auto" w:fill="E0E7ED"/>
          </w:tcPr>
          <w:p>
            <w:pPr>
              <w:spacing w:after="0"/>
              <w:rPr>
                <w:sz w:val="22"/>
                <w:szCs w:val="22"/>
                <w:color w:val="auto"/>
              </w:rPr>
            </w:pPr>
          </w:p>
        </w:tc>
        <w:tc>
          <w:tcPr>
            <w:tcW w:w="300" w:type="dxa"/>
            <w:vAlign w:val="bottom"/>
            <w:tcBorders>
              <w:top w:val="single" w:sz="8" w:color="auto"/>
              <w:bottom w:val="single" w:sz="8" w:color="auto"/>
            </w:tcBorders>
            <w:shd w:val="clear" w:color="auto" w:fill="E0E7ED"/>
          </w:tcPr>
          <w:p>
            <w:pPr>
              <w:spacing w:after="0"/>
              <w:rPr>
                <w:sz w:val="22"/>
                <w:szCs w:val="22"/>
                <w:color w:val="auto"/>
              </w:rPr>
            </w:pPr>
          </w:p>
        </w:tc>
        <w:tc>
          <w:tcPr>
            <w:tcW w:w="1180" w:type="dxa"/>
            <w:vAlign w:val="bottom"/>
            <w:tcBorders>
              <w:top w:val="single" w:sz="8" w:color="auto"/>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2,199,698</w:t>
            </w:r>
          </w:p>
        </w:tc>
        <w:tc>
          <w:tcPr>
            <w:tcW w:w="0" w:type="dxa"/>
            <w:vAlign w:val="bottom"/>
          </w:tcPr>
          <w:p>
            <w:pPr>
              <w:spacing w:after="0"/>
              <w:rPr>
                <w:sz w:val="1"/>
                <w:szCs w:val="1"/>
                <w:color w:val="auto"/>
              </w:rPr>
            </w:pPr>
          </w:p>
        </w:tc>
      </w:tr>
      <w:tr>
        <w:trPr>
          <w:trHeight w:val="270"/>
        </w:trPr>
        <w:tc>
          <w:tcPr>
            <w:tcW w:w="1940" w:type="dxa"/>
            <w:vAlign w:val="bottom"/>
          </w:tcPr>
          <w:p>
            <w:pPr>
              <w:ind w:left="20"/>
              <w:spacing w:after="0"/>
              <w:rPr>
                <w:sz w:val="20"/>
                <w:szCs w:val="20"/>
                <w:color w:val="auto"/>
              </w:rPr>
            </w:pPr>
            <w:r>
              <w:rPr>
                <w:rFonts w:ascii="Verdana" w:cs="Verdana" w:eastAsia="Verdana" w:hAnsi="Verdana"/>
                <w:sz w:val="18"/>
                <w:szCs w:val="18"/>
                <w:color w:val="auto"/>
              </w:rPr>
              <w:t>Total portfolio loans</w:t>
            </w:r>
          </w:p>
        </w:tc>
        <w:tc>
          <w:tcPr>
            <w:tcW w:w="280" w:type="dxa"/>
            <w:vAlign w:val="bottom"/>
            <w:tcBorders>
              <w:bottom w:val="single" w:sz="8" w:color="auto"/>
            </w:tcBorders>
          </w:tcPr>
          <w:p>
            <w:pPr>
              <w:jc w:val="right"/>
              <w:ind w:right="50"/>
              <w:spacing w:after="0"/>
              <w:rPr>
                <w:sz w:val="20"/>
                <w:szCs w:val="20"/>
                <w:color w:val="auto"/>
              </w:rPr>
            </w:pPr>
            <w:r>
              <w:rPr>
                <w:rFonts w:ascii="Verdana" w:cs="Verdana" w:eastAsia="Verdana" w:hAnsi="Verdana"/>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7,038,785</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tcBorders>
              <w:bottom w:val="single" w:sz="8" w:color="auto"/>
            </w:tcBorders>
            <w:gridSpan w:val="2"/>
          </w:tcPr>
          <w:p>
            <w:pPr>
              <w:jc w:val="right"/>
              <w:ind w:right="200"/>
              <w:spacing w:after="0"/>
              <w:rPr>
                <w:sz w:val="20"/>
                <w:szCs w:val="20"/>
                <w:color w:val="auto"/>
              </w:rPr>
            </w:pPr>
            <w:r>
              <w:rPr>
                <w:rFonts w:ascii="Verdana" w:cs="Verdana" w:eastAsia="Verdana" w:hAnsi="Verdana"/>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743,579</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Borders>
              <w:bottom w:val="single" w:sz="8" w:color="auto"/>
            </w:tcBorders>
            <w:gridSpan w:val="2"/>
          </w:tcPr>
          <w:p>
            <w:pPr>
              <w:jc w:val="right"/>
              <w:ind w:right="180"/>
              <w:spacing w:after="0"/>
              <w:rPr>
                <w:sz w:val="20"/>
                <w:szCs w:val="20"/>
                <w:color w:val="auto"/>
              </w:rPr>
            </w:pPr>
            <w:r>
              <w:rPr>
                <w:rFonts w:ascii="Verdana" w:cs="Verdana" w:eastAsia="Verdana" w:hAnsi="Verdana"/>
                <w:sz w:val="18"/>
                <w:szCs w:val="18"/>
                <w:color w:val="auto"/>
                <w:w w:val="86"/>
              </w:rPr>
              <w:t>$</w:t>
            </w:r>
          </w:p>
        </w:tc>
        <w:tc>
          <w:tcPr>
            <w:tcW w:w="116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121,576</w:t>
            </w:r>
          </w:p>
        </w:tc>
        <w:tc>
          <w:tcPr>
            <w:tcW w:w="100" w:type="dxa"/>
            <w:vAlign w:val="bottom"/>
          </w:tcPr>
          <w:p>
            <w:pPr>
              <w:spacing w:after="0"/>
              <w:rPr>
                <w:sz w:val="23"/>
                <w:szCs w:val="23"/>
                <w:color w:val="auto"/>
              </w:rPr>
            </w:pPr>
          </w:p>
        </w:tc>
        <w:tc>
          <w:tcPr>
            <w:tcW w:w="22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w:t>
            </w:r>
          </w:p>
        </w:tc>
        <w:tc>
          <w:tcPr>
            <w:tcW w:w="1260" w:type="dxa"/>
            <w:vAlign w:val="bottom"/>
            <w:tcBorders>
              <w:bottom w:val="single" w:sz="8" w:color="auto"/>
            </w:tcBorders>
          </w:tcPr>
          <w:p>
            <w:pPr>
              <w:jc w:val="right"/>
              <w:ind w:right="13"/>
              <w:spacing w:after="0"/>
              <w:rPr>
                <w:sz w:val="20"/>
                <w:szCs w:val="20"/>
                <w:color w:val="auto"/>
              </w:rPr>
            </w:pPr>
            <w:r>
              <w:rPr>
                <w:rFonts w:ascii="Verdana" w:cs="Verdana" w:eastAsia="Verdana" w:hAnsi="Verdana"/>
                <w:sz w:val="18"/>
                <w:szCs w:val="18"/>
                <w:color w:val="auto"/>
              </w:rPr>
              <w:t>86,579</w:t>
            </w:r>
          </w:p>
        </w:tc>
        <w:tc>
          <w:tcPr>
            <w:tcW w:w="80" w:type="dxa"/>
            <w:vAlign w:val="bottom"/>
          </w:tcPr>
          <w:p>
            <w:pPr>
              <w:spacing w:after="0"/>
              <w:rPr>
                <w:sz w:val="23"/>
                <w:szCs w:val="23"/>
                <w:color w:val="auto"/>
              </w:rPr>
            </w:pPr>
          </w:p>
        </w:tc>
        <w:tc>
          <w:tcPr>
            <w:tcW w:w="22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8,393</w:t>
            </w:r>
          </w:p>
        </w:tc>
        <w:tc>
          <w:tcPr>
            <w:tcW w:w="100" w:type="dxa"/>
            <w:vAlign w:val="bottom"/>
          </w:tcPr>
          <w:p>
            <w:pPr>
              <w:spacing w:after="0"/>
              <w:rPr>
                <w:sz w:val="23"/>
                <w:szCs w:val="23"/>
                <w:color w:val="auto"/>
              </w:rPr>
            </w:pPr>
          </w:p>
        </w:tc>
        <w:tc>
          <w:tcPr>
            <w:tcW w:w="300" w:type="dxa"/>
            <w:vAlign w:val="bottom"/>
            <w:tcBorders>
              <w:bottom w:val="single" w:sz="8" w:color="auto"/>
            </w:tcBorders>
          </w:tcPr>
          <w:p>
            <w:pPr>
              <w:jc w:val="right"/>
              <w:ind w:right="90"/>
              <w:spacing w:after="0"/>
              <w:rPr>
                <w:sz w:val="20"/>
                <w:szCs w:val="20"/>
                <w:color w:val="auto"/>
              </w:rPr>
            </w:pPr>
            <w:r>
              <w:rPr>
                <w:rFonts w:ascii="Verdana" w:cs="Verdana" w:eastAsia="Verdana" w:hAnsi="Verdana"/>
                <w:sz w:val="18"/>
                <w:szCs w:val="18"/>
                <w:color w:val="auto"/>
                <w:w w:val="86"/>
              </w:rPr>
              <w:t>$</w:t>
            </w:r>
          </w:p>
        </w:tc>
        <w:tc>
          <w:tcPr>
            <w:tcW w:w="118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7,998,912</w:t>
            </w:r>
          </w:p>
        </w:tc>
        <w:tc>
          <w:tcPr>
            <w:tcW w:w="0" w:type="dxa"/>
            <w:vAlign w:val="bottom"/>
          </w:tcPr>
          <w:p>
            <w:pPr>
              <w:spacing w:after="0"/>
              <w:rPr>
                <w:sz w:val="1"/>
                <w:szCs w:val="1"/>
                <w:color w:val="auto"/>
              </w:rPr>
            </w:pPr>
          </w:p>
        </w:tc>
      </w:tr>
      <w:tr>
        <w:trPr>
          <w:trHeight w:val="21"/>
        </w:trPr>
        <w:tc>
          <w:tcPr>
            <w:tcW w:w="19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00"/>
        </w:trPr>
        <w:tc>
          <w:tcPr>
            <w:tcW w:w="19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5"/>
          </w:tcPr>
          <w:p>
            <w:pPr>
              <w:jc w:val="center"/>
              <w:ind w:right="360"/>
              <w:spacing w:after="0"/>
              <w:rPr>
                <w:sz w:val="20"/>
                <w:szCs w:val="20"/>
                <w:color w:val="auto"/>
              </w:rPr>
            </w:pPr>
            <w:r>
              <w:rPr>
                <w:rFonts w:ascii="Verdana" w:cs="Verdana" w:eastAsia="Verdana" w:hAnsi="Verdana"/>
                <w:sz w:val="13"/>
                <w:szCs w:val="13"/>
                <w:b w:val="1"/>
                <w:bCs w:val="1"/>
                <w:color w:val="auto"/>
                <w:w w:val="96"/>
              </w:rPr>
              <w:t>As of December 31, 2023</w:t>
            </w:r>
          </w:p>
        </w:tc>
        <w:tc>
          <w:tcPr>
            <w:tcW w:w="2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19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80" w:type="dxa"/>
            <w:vAlign w:val="bottom"/>
            <w:gridSpan w:val="3"/>
            <w:vMerge w:val="restart"/>
          </w:tcPr>
          <w:p>
            <w:pPr>
              <w:ind w:left="300"/>
              <w:spacing w:after="0"/>
              <w:rPr>
                <w:sz w:val="20"/>
                <w:szCs w:val="20"/>
                <w:color w:val="auto"/>
              </w:rPr>
            </w:pPr>
            <w:r>
              <w:rPr>
                <w:rFonts w:ascii="Verdana" w:cs="Verdana" w:eastAsia="Verdana" w:hAnsi="Verdana"/>
                <w:sz w:val="13"/>
                <w:szCs w:val="13"/>
                <w:b w:val="1"/>
                <w:bCs w:val="1"/>
                <w:color w:val="auto"/>
              </w:rPr>
              <w:t>Pass</w:t>
            </w:r>
          </w:p>
        </w:tc>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20" w:type="dxa"/>
            <w:vAlign w:val="bottom"/>
            <w:gridSpan w:val="3"/>
            <w:vMerge w:val="restart"/>
          </w:tcPr>
          <w:p>
            <w:pPr>
              <w:ind w:left="180"/>
              <w:spacing w:after="0"/>
              <w:rPr>
                <w:sz w:val="20"/>
                <w:szCs w:val="20"/>
                <w:color w:val="auto"/>
              </w:rPr>
            </w:pPr>
            <w:r>
              <w:rPr>
                <w:rFonts w:ascii="Verdana" w:cs="Verdana" w:eastAsia="Verdana" w:hAnsi="Verdana"/>
                <w:sz w:val="13"/>
                <w:szCs w:val="13"/>
                <w:b w:val="1"/>
                <w:bCs w:val="1"/>
                <w:color w:val="auto"/>
              </w:rPr>
              <w:t>Watch</w:t>
            </w: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60" w:type="dxa"/>
            <w:vAlign w:val="bottom"/>
            <w:gridSpan w:val="2"/>
          </w:tcPr>
          <w:p>
            <w:pPr>
              <w:jc w:val="center"/>
              <w:ind w:right="380"/>
              <w:spacing w:after="0" w:line="122" w:lineRule="exact"/>
              <w:rPr>
                <w:sz w:val="20"/>
                <w:szCs w:val="20"/>
                <w:color w:val="auto"/>
              </w:rPr>
            </w:pPr>
            <w:r>
              <w:rPr>
                <w:rFonts w:ascii="Verdana" w:cs="Verdana" w:eastAsia="Verdana" w:hAnsi="Verdana"/>
                <w:sz w:val="13"/>
                <w:szCs w:val="13"/>
                <w:b w:val="1"/>
                <w:bCs w:val="1"/>
                <w:color w:val="auto"/>
                <w:w w:val="99"/>
              </w:rPr>
              <w:t>Special</w:t>
            </w:r>
          </w:p>
        </w:tc>
        <w:tc>
          <w:tcPr>
            <w:tcW w:w="220" w:type="dxa"/>
            <w:vAlign w:val="bottom"/>
          </w:tcPr>
          <w:p>
            <w:pPr>
              <w:spacing w:after="0"/>
              <w:rPr>
                <w:sz w:val="10"/>
                <w:szCs w:val="10"/>
                <w:color w:val="auto"/>
              </w:rPr>
            </w:pPr>
          </w:p>
        </w:tc>
        <w:tc>
          <w:tcPr>
            <w:tcW w:w="1340" w:type="dxa"/>
            <w:vAlign w:val="bottom"/>
            <w:gridSpan w:val="2"/>
            <w:vMerge w:val="restart"/>
          </w:tcPr>
          <w:p>
            <w:pPr>
              <w:ind w:left="80"/>
              <w:spacing w:after="0"/>
              <w:rPr>
                <w:sz w:val="20"/>
                <w:szCs w:val="20"/>
                <w:color w:val="auto"/>
              </w:rPr>
            </w:pPr>
            <w:r>
              <w:rPr>
                <w:rFonts w:ascii="Verdana" w:cs="Verdana" w:eastAsia="Verdana" w:hAnsi="Verdana"/>
                <w:sz w:val="13"/>
                <w:szCs w:val="13"/>
                <w:b w:val="1"/>
                <w:bCs w:val="1"/>
                <w:color w:val="auto"/>
              </w:rPr>
              <w:t>Substandard</w:t>
            </w:r>
          </w:p>
        </w:tc>
        <w:tc>
          <w:tcPr>
            <w:tcW w:w="220" w:type="dxa"/>
            <w:vAlign w:val="bottom"/>
          </w:tcPr>
          <w:p>
            <w:pPr>
              <w:spacing w:after="0"/>
              <w:rPr>
                <w:sz w:val="10"/>
                <w:szCs w:val="10"/>
                <w:color w:val="auto"/>
              </w:rPr>
            </w:pPr>
          </w:p>
        </w:tc>
        <w:tc>
          <w:tcPr>
            <w:tcW w:w="1360" w:type="dxa"/>
            <w:vAlign w:val="bottom"/>
            <w:gridSpan w:val="2"/>
          </w:tcPr>
          <w:p>
            <w:pPr>
              <w:ind w:left="80"/>
              <w:spacing w:after="0" w:line="122" w:lineRule="exact"/>
              <w:rPr>
                <w:sz w:val="20"/>
                <w:szCs w:val="20"/>
                <w:color w:val="auto"/>
              </w:rPr>
            </w:pPr>
            <w:r>
              <w:rPr>
                <w:rFonts w:ascii="Verdana" w:cs="Verdana" w:eastAsia="Verdana" w:hAnsi="Verdana"/>
                <w:sz w:val="13"/>
                <w:szCs w:val="13"/>
                <w:b w:val="1"/>
                <w:bCs w:val="1"/>
                <w:color w:val="auto"/>
              </w:rPr>
              <w:t>Substandard</w:t>
            </w:r>
          </w:p>
        </w:tc>
        <w:tc>
          <w:tcPr>
            <w:tcW w:w="300" w:type="dxa"/>
            <w:vAlign w:val="bottom"/>
          </w:tcPr>
          <w:p>
            <w:pPr>
              <w:spacing w:after="0"/>
              <w:rPr>
                <w:sz w:val="10"/>
                <w:szCs w:val="10"/>
                <w:color w:val="auto"/>
              </w:rPr>
            </w:pPr>
          </w:p>
        </w:tc>
        <w:tc>
          <w:tcPr>
            <w:tcW w:w="1180" w:type="dxa"/>
            <w:vAlign w:val="bottom"/>
            <w:vMerge w:val="restart"/>
          </w:tcPr>
          <w:p>
            <w:pPr>
              <w:jc w:val="right"/>
              <w:ind w:right="473"/>
              <w:spacing w:after="0"/>
              <w:rPr>
                <w:sz w:val="20"/>
                <w:szCs w:val="20"/>
                <w:color w:val="auto"/>
              </w:rPr>
            </w:pPr>
            <w:r>
              <w:rPr>
                <w:rFonts w:ascii="Verdana" w:cs="Verdana" w:eastAsia="Verdana" w:hAnsi="Verdana"/>
                <w:sz w:val="13"/>
                <w:szCs w:val="13"/>
                <w:b w:val="1"/>
                <w:bCs w:val="1"/>
                <w:color w:val="auto"/>
              </w:rPr>
              <w:t>Total</w:t>
            </w:r>
          </w:p>
        </w:tc>
        <w:tc>
          <w:tcPr>
            <w:tcW w:w="0" w:type="dxa"/>
            <w:vAlign w:val="bottom"/>
          </w:tcPr>
          <w:p>
            <w:pPr>
              <w:spacing w:after="0"/>
              <w:rPr>
                <w:sz w:val="1"/>
                <w:szCs w:val="1"/>
                <w:color w:val="auto"/>
              </w:rPr>
            </w:pPr>
          </w:p>
        </w:tc>
      </w:tr>
      <w:tr>
        <w:trPr>
          <w:trHeight w:val="170"/>
        </w:trPr>
        <w:tc>
          <w:tcPr>
            <w:tcW w:w="1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gridSpan w:val="2"/>
          </w:tcPr>
          <w:p>
            <w:pPr>
              <w:jc w:val="center"/>
              <w:ind w:right="380"/>
              <w:spacing w:after="0"/>
              <w:rPr>
                <w:sz w:val="20"/>
                <w:szCs w:val="20"/>
                <w:color w:val="auto"/>
              </w:rPr>
            </w:pPr>
            <w:r>
              <w:rPr>
                <w:rFonts w:ascii="Verdana" w:cs="Verdana" w:eastAsia="Verdana" w:hAnsi="Verdana"/>
                <w:sz w:val="13"/>
                <w:szCs w:val="13"/>
                <w:b w:val="1"/>
                <w:bCs w:val="1"/>
                <w:color w:val="auto"/>
                <w:w w:val="95"/>
              </w:rPr>
              <w:t>Mention</w:t>
            </w:r>
          </w:p>
        </w:tc>
        <w:tc>
          <w:tcPr>
            <w:tcW w:w="22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tcPr>
          <w:p>
            <w:pPr>
              <w:ind w:left="100"/>
              <w:spacing w:after="0"/>
              <w:rPr>
                <w:sz w:val="20"/>
                <w:szCs w:val="20"/>
                <w:color w:val="auto"/>
              </w:rPr>
            </w:pPr>
            <w:r>
              <w:rPr>
                <w:rFonts w:ascii="Verdana" w:cs="Verdana" w:eastAsia="Verdana" w:hAnsi="Verdana"/>
                <w:sz w:val="13"/>
                <w:szCs w:val="13"/>
                <w:b w:val="1"/>
                <w:bCs w:val="1"/>
                <w:color w:val="auto"/>
              </w:rPr>
              <w:t>Non-accrual</w:t>
            </w:r>
          </w:p>
        </w:tc>
        <w:tc>
          <w:tcPr>
            <w:tcW w:w="30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5"/>
        </w:trPr>
        <w:tc>
          <w:tcPr>
            <w:tcW w:w="1940" w:type="dxa"/>
            <w:vAlign w:val="bottom"/>
            <w:tcBorders>
              <w:top w:val="single" w:sz="8" w:color="E0E7ED"/>
            </w:tcBorders>
            <w:shd w:val="clear" w:color="auto" w:fill="E0E7ED"/>
          </w:tcPr>
          <w:p>
            <w:pPr>
              <w:ind w:left="20"/>
              <w:spacing w:after="0"/>
              <w:rPr>
                <w:sz w:val="20"/>
                <w:szCs w:val="20"/>
                <w:color w:val="auto"/>
              </w:rPr>
            </w:pPr>
            <w:r>
              <w:rPr>
                <w:rFonts w:ascii="Verdana" w:cs="Verdana" w:eastAsia="Verdana" w:hAnsi="Verdana"/>
                <w:sz w:val="18"/>
                <w:szCs w:val="18"/>
                <w:b w:val="1"/>
                <w:bCs w:val="1"/>
                <w:color w:val="auto"/>
              </w:rPr>
              <w:t>Commercial loans</w:t>
            </w:r>
          </w:p>
        </w:tc>
        <w:tc>
          <w:tcPr>
            <w:tcW w:w="280" w:type="dxa"/>
            <w:vAlign w:val="bottom"/>
            <w:tcBorders>
              <w:top w:val="single" w:sz="8" w:color="auto"/>
            </w:tcBorders>
            <w:shd w:val="clear" w:color="auto" w:fill="E0E7ED"/>
          </w:tcPr>
          <w:p>
            <w:pPr>
              <w:spacing w:after="0"/>
              <w:rPr>
                <w:sz w:val="22"/>
                <w:szCs w:val="22"/>
                <w:color w:val="auto"/>
              </w:rPr>
            </w:pPr>
          </w:p>
        </w:tc>
        <w:tc>
          <w:tcPr>
            <w:tcW w:w="1180" w:type="dxa"/>
            <w:vAlign w:val="bottom"/>
            <w:tcBorders>
              <w:top w:val="single" w:sz="8" w:color="auto"/>
            </w:tcBorders>
            <w:shd w:val="clear" w:color="auto" w:fill="E0E7ED"/>
          </w:tcPr>
          <w:p>
            <w:pPr>
              <w:spacing w:after="0"/>
              <w:rPr>
                <w:sz w:val="22"/>
                <w:szCs w:val="22"/>
                <w:color w:val="auto"/>
              </w:rPr>
            </w:pPr>
          </w:p>
        </w:tc>
        <w:tc>
          <w:tcPr>
            <w:tcW w:w="20" w:type="dxa"/>
            <w:vAlign w:val="bottom"/>
            <w:tcBorders>
              <w:top w:val="single" w:sz="8" w:color="auto"/>
            </w:tcBorders>
            <w:shd w:val="clear" w:color="auto" w:fill="E0E7ED"/>
          </w:tcPr>
          <w:p>
            <w:pPr>
              <w:spacing w:after="0"/>
              <w:rPr>
                <w:sz w:val="22"/>
                <w:szCs w:val="22"/>
                <w:color w:val="auto"/>
              </w:rPr>
            </w:pPr>
          </w:p>
        </w:tc>
        <w:tc>
          <w:tcPr>
            <w:tcW w:w="80" w:type="dxa"/>
            <w:vAlign w:val="bottom"/>
            <w:tcBorders>
              <w:top w:val="single" w:sz="8" w:color="E0E7ED"/>
            </w:tcBorders>
            <w:shd w:val="clear" w:color="auto" w:fill="E0E7ED"/>
          </w:tcPr>
          <w:p>
            <w:pPr>
              <w:spacing w:after="0"/>
              <w:rPr>
                <w:sz w:val="22"/>
                <w:szCs w:val="22"/>
                <w:color w:val="auto"/>
              </w:rPr>
            </w:pPr>
          </w:p>
        </w:tc>
        <w:tc>
          <w:tcPr>
            <w:tcW w:w="20" w:type="dxa"/>
            <w:vAlign w:val="bottom"/>
            <w:tcBorders>
              <w:top w:val="single" w:sz="8" w:color="E0E7ED"/>
            </w:tcBorders>
            <w:shd w:val="clear" w:color="auto" w:fill="E0E7ED"/>
          </w:tcPr>
          <w:p>
            <w:pPr>
              <w:spacing w:after="0"/>
              <w:rPr>
                <w:sz w:val="22"/>
                <w:szCs w:val="22"/>
                <w:color w:val="auto"/>
              </w:rPr>
            </w:pPr>
          </w:p>
        </w:tc>
        <w:tc>
          <w:tcPr>
            <w:tcW w:w="320" w:type="dxa"/>
            <w:vAlign w:val="bottom"/>
            <w:tcBorders>
              <w:top w:val="single" w:sz="8" w:color="auto"/>
            </w:tcBorders>
            <w:shd w:val="clear" w:color="auto" w:fill="E0E7ED"/>
          </w:tcPr>
          <w:p>
            <w:pPr>
              <w:spacing w:after="0"/>
              <w:rPr>
                <w:sz w:val="22"/>
                <w:szCs w:val="22"/>
                <w:color w:val="auto"/>
              </w:rPr>
            </w:pPr>
          </w:p>
        </w:tc>
        <w:tc>
          <w:tcPr>
            <w:tcW w:w="1120" w:type="dxa"/>
            <w:vAlign w:val="bottom"/>
            <w:tcBorders>
              <w:top w:val="single" w:sz="8" w:color="auto"/>
            </w:tcBorders>
            <w:shd w:val="clear" w:color="auto" w:fill="E0E7ED"/>
          </w:tcPr>
          <w:p>
            <w:pPr>
              <w:spacing w:after="0"/>
              <w:rPr>
                <w:sz w:val="22"/>
                <w:szCs w:val="22"/>
                <w:color w:val="auto"/>
              </w:rPr>
            </w:pPr>
          </w:p>
        </w:tc>
        <w:tc>
          <w:tcPr>
            <w:tcW w:w="20" w:type="dxa"/>
            <w:vAlign w:val="bottom"/>
            <w:tcBorders>
              <w:top w:val="single" w:sz="8" w:color="auto"/>
            </w:tcBorders>
            <w:shd w:val="clear" w:color="auto" w:fill="E0E7ED"/>
          </w:tcPr>
          <w:p>
            <w:pPr>
              <w:spacing w:after="0"/>
              <w:rPr>
                <w:sz w:val="22"/>
                <w:szCs w:val="22"/>
                <w:color w:val="auto"/>
              </w:rPr>
            </w:pPr>
          </w:p>
        </w:tc>
        <w:tc>
          <w:tcPr>
            <w:tcW w:w="80" w:type="dxa"/>
            <w:vAlign w:val="bottom"/>
            <w:tcBorders>
              <w:top w:val="single" w:sz="8" w:color="E0E7ED"/>
            </w:tcBorders>
            <w:shd w:val="clear" w:color="auto" w:fill="E0E7ED"/>
          </w:tcPr>
          <w:p>
            <w:pPr>
              <w:spacing w:after="0"/>
              <w:rPr>
                <w:sz w:val="22"/>
                <w:szCs w:val="22"/>
                <w:color w:val="auto"/>
              </w:rPr>
            </w:pPr>
          </w:p>
        </w:tc>
        <w:tc>
          <w:tcPr>
            <w:tcW w:w="20" w:type="dxa"/>
            <w:vAlign w:val="bottom"/>
            <w:tcBorders>
              <w:top w:val="single" w:sz="8" w:color="E0E7ED"/>
            </w:tcBorders>
            <w:shd w:val="clear" w:color="auto" w:fill="E0E7ED"/>
          </w:tcPr>
          <w:p>
            <w:pPr>
              <w:spacing w:after="0"/>
              <w:rPr>
                <w:sz w:val="22"/>
                <w:szCs w:val="22"/>
                <w:color w:val="auto"/>
              </w:rPr>
            </w:pPr>
          </w:p>
        </w:tc>
        <w:tc>
          <w:tcPr>
            <w:tcW w:w="280" w:type="dxa"/>
            <w:vAlign w:val="bottom"/>
            <w:tcBorders>
              <w:top w:val="single" w:sz="8" w:color="auto"/>
            </w:tcBorders>
            <w:shd w:val="clear" w:color="auto" w:fill="E0E7ED"/>
          </w:tcPr>
          <w:p>
            <w:pPr>
              <w:spacing w:after="0"/>
              <w:rPr>
                <w:sz w:val="22"/>
                <w:szCs w:val="22"/>
                <w:color w:val="auto"/>
              </w:rPr>
            </w:pPr>
          </w:p>
        </w:tc>
        <w:tc>
          <w:tcPr>
            <w:tcW w:w="1160" w:type="dxa"/>
            <w:vAlign w:val="bottom"/>
            <w:tcBorders>
              <w:top w:val="single" w:sz="8" w:color="auto"/>
            </w:tcBorders>
            <w:shd w:val="clear" w:color="auto" w:fill="E0E7ED"/>
          </w:tcPr>
          <w:p>
            <w:pPr>
              <w:spacing w:after="0"/>
              <w:rPr>
                <w:sz w:val="22"/>
                <w:szCs w:val="22"/>
                <w:color w:val="auto"/>
              </w:rPr>
            </w:pPr>
          </w:p>
        </w:tc>
        <w:tc>
          <w:tcPr>
            <w:tcW w:w="100" w:type="dxa"/>
            <w:vAlign w:val="bottom"/>
            <w:tcBorders>
              <w:top w:val="single" w:sz="8" w:color="E0E7ED"/>
            </w:tcBorders>
            <w:shd w:val="clear" w:color="auto" w:fill="E0E7ED"/>
          </w:tcPr>
          <w:p>
            <w:pPr>
              <w:spacing w:after="0"/>
              <w:rPr>
                <w:sz w:val="22"/>
                <w:szCs w:val="22"/>
                <w:color w:val="auto"/>
              </w:rPr>
            </w:pPr>
          </w:p>
        </w:tc>
        <w:tc>
          <w:tcPr>
            <w:tcW w:w="220" w:type="dxa"/>
            <w:vAlign w:val="bottom"/>
            <w:tcBorders>
              <w:top w:val="single" w:sz="8" w:color="auto"/>
            </w:tcBorders>
            <w:shd w:val="clear" w:color="auto" w:fill="E0E7ED"/>
          </w:tcPr>
          <w:p>
            <w:pPr>
              <w:spacing w:after="0"/>
              <w:rPr>
                <w:sz w:val="22"/>
                <w:szCs w:val="22"/>
                <w:color w:val="auto"/>
              </w:rPr>
            </w:pPr>
          </w:p>
        </w:tc>
        <w:tc>
          <w:tcPr>
            <w:tcW w:w="1260" w:type="dxa"/>
            <w:vAlign w:val="bottom"/>
            <w:tcBorders>
              <w:top w:val="single" w:sz="8" w:color="auto"/>
            </w:tcBorders>
            <w:shd w:val="clear" w:color="auto" w:fill="E0E7ED"/>
          </w:tcPr>
          <w:p>
            <w:pPr>
              <w:spacing w:after="0"/>
              <w:rPr>
                <w:sz w:val="22"/>
                <w:szCs w:val="22"/>
                <w:color w:val="auto"/>
              </w:rPr>
            </w:pPr>
          </w:p>
        </w:tc>
        <w:tc>
          <w:tcPr>
            <w:tcW w:w="80" w:type="dxa"/>
            <w:vAlign w:val="bottom"/>
            <w:tcBorders>
              <w:top w:val="single" w:sz="8" w:color="E0E7ED"/>
            </w:tcBorders>
            <w:shd w:val="clear" w:color="auto" w:fill="E0E7ED"/>
          </w:tcPr>
          <w:p>
            <w:pPr>
              <w:spacing w:after="0"/>
              <w:rPr>
                <w:sz w:val="22"/>
                <w:szCs w:val="22"/>
                <w:color w:val="auto"/>
              </w:rPr>
            </w:pPr>
          </w:p>
        </w:tc>
        <w:tc>
          <w:tcPr>
            <w:tcW w:w="220" w:type="dxa"/>
            <w:vAlign w:val="bottom"/>
            <w:tcBorders>
              <w:top w:val="single" w:sz="8" w:color="auto"/>
            </w:tcBorders>
            <w:shd w:val="clear" w:color="auto" w:fill="E0E7ED"/>
          </w:tcPr>
          <w:p>
            <w:pPr>
              <w:spacing w:after="0"/>
              <w:rPr>
                <w:sz w:val="22"/>
                <w:szCs w:val="22"/>
                <w:color w:val="auto"/>
              </w:rPr>
            </w:pPr>
          </w:p>
        </w:tc>
        <w:tc>
          <w:tcPr>
            <w:tcW w:w="1260" w:type="dxa"/>
            <w:vAlign w:val="bottom"/>
            <w:tcBorders>
              <w:top w:val="single" w:sz="8" w:color="auto"/>
            </w:tcBorders>
            <w:shd w:val="clear" w:color="auto" w:fill="E0E7ED"/>
          </w:tcPr>
          <w:p>
            <w:pPr>
              <w:spacing w:after="0"/>
              <w:rPr>
                <w:sz w:val="22"/>
                <w:szCs w:val="22"/>
                <w:color w:val="auto"/>
              </w:rPr>
            </w:pPr>
          </w:p>
        </w:tc>
        <w:tc>
          <w:tcPr>
            <w:tcW w:w="100" w:type="dxa"/>
            <w:vAlign w:val="bottom"/>
            <w:tcBorders>
              <w:top w:val="single" w:sz="8" w:color="E0E7ED"/>
            </w:tcBorders>
            <w:shd w:val="clear" w:color="auto" w:fill="E0E7ED"/>
          </w:tcPr>
          <w:p>
            <w:pPr>
              <w:spacing w:after="0"/>
              <w:rPr>
                <w:sz w:val="22"/>
                <w:szCs w:val="22"/>
                <w:color w:val="auto"/>
              </w:rPr>
            </w:pPr>
          </w:p>
        </w:tc>
        <w:tc>
          <w:tcPr>
            <w:tcW w:w="300" w:type="dxa"/>
            <w:vAlign w:val="bottom"/>
            <w:tcBorders>
              <w:top w:val="single" w:sz="8" w:color="auto"/>
            </w:tcBorders>
            <w:shd w:val="clear" w:color="auto" w:fill="E0E7ED"/>
          </w:tcPr>
          <w:p>
            <w:pPr>
              <w:spacing w:after="0"/>
              <w:rPr>
                <w:sz w:val="22"/>
                <w:szCs w:val="22"/>
                <w:color w:val="auto"/>
              </w:rPr>
            </w:pPr>
          </w:p>
        </w:tc>
        <w:tc>
          <w:tcPr>
            <w:tcW w:w="1180" w:type="dxa"/>
            <w:vAlign w:val="bottom"/>
            <w:tcBorders>
              <w:top w:val="single" w:sz="8" w:color="auto"/>
            </w:tcBorders>
            <w:shd w:val="clear" w:color="auto" w:fill="E0E7ED"/>
          </w:tcPr>
          <w:p>
            <w:pPr>
              <w:spacing w:after="0"/>
              <w:rPr>
                <w:sz w:val="22"/>
                <w:szCs w:val="22"/>
                <w:color w:val="auto"/>
              </w:rPr>
            </w:pPr>
          </w:p>
        </w:tc>
        <w:tc>
          <w:tcPr>
            <w:tcW w:w="0" w:type="dxa"/>
            <w:vAlign w:val="bottom"/>
          </w:tcPr>
          <w:p>
            <w:pPr>
              <w:spacing w:after="0"/>
              <w:rPr>
                <w:sz w:val="1"/>
                <w:szCs w:val="1"/>
                <w:color w:val="auto"/>
              </w:rPr>
            </w:pPr>
          </w:p>
        </w:tc>
      </w:tr>
      <w:tr>
        <w:trPr>
          <w:trHeight w:val="238"/>
        </w:trPr>
        <w:tc>
          <w:tcPr>
            <w:tcW w:w="1940" w:type="dxa"/>
            <w:vAlign w:val="bottom"/>
          </w:tcPr>
          <w:p>
            <w:pPr>
              <w:ind w:left="180"/>
              <w:spacing w:after="0"/>
              <w:rPr>
                <w:sz w:val="20"/>
                <w:szCs w:val="20"/>
                <w:color w:val="auto"/>
              </w:rPr>
            </w:pPr>
            <w:r>
              <w:rPr>
                <w:rFonts w:ascii="Verdana" w:cs="Verdana" w:eastAsia="Verdana" w:hAnsi="Verdana"/>
                <w:sz w:val="18"/>
                <w:szCs w:val="18"/>
                <w:color w:val="auto"/>
              </w:rPr>
              <w:t>C&amp;I and other</w:t>
            </w: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1940" w:type="dxa"/>
            <w:vAlign w:val="bottom"/>
          </w:tcPr>
          <w:p>
            <w:pPr>
              <w:ind w:left="180"/>
              <w:spacing w:after="0"/>
              <w:rPr>
                <w:sz w:val="20"/>
                <w:szCs w:val="20"/>
                <w:color w:val="auto"/>
              </w:rPr>
            </w:pPr>
            <w:r>
              <w:rPr>
                <w:rFonts w:ascii="Verdana" w:cs="Verdana" w:eastAsia="Verdana" w:hAnsi="Verdana"/>
                <w:sz w:val="18"/>
                <w:szCs w:val="18"/>
                <w:color w:val="auto"/>
              </w:rPr>
              <w:t>commercial</w:t>
            </w:r>
          </w:p>
        </w:tc>
        <w:tc>
          <w:tcPr>
            <w:tcW w:w="280" w:type="dxa"/>
            <w:vAlign w:val="bottom"/>
          </w:tcPr>
          <w:p>
            <w:pPr>
              <w:jc w:val="right"/>
              <w:ind w:right="50"/>
              <w:spacing w:after="0"/>
              <w:rPr>
                <w:sz w:val="20"/>
                <w:szCs w:val="20"/>
                <w:color w:val="auto"/>
              </w:rPr>
            </w:pPr>
            <w:r>
              <w:rPr>
                <w:rFonts w:ascii="Verdana" w:cs="Verdana" w:eastAsia="Verdana" w:hAnsi="Verdana"/>
                <w:sz w:val="18"/>
                <w:szCs w:val="18"/>
                <w:color w:val="auto"/>
              </w:rPr>
              <w:t>$</w:t>
            </w:r>
          </w:p>
        </w:tc>
        <w:tc>
          <w:tcPr>
            <w:tcW w:w="1180" w:type="dxa"/>
            <w:vAlign w:val="bottom"/>
          </w:tcPr>
          <w:p>
            <w:pPr>
              <w:jc w:val="right"/>
              <w:spacing w:after="0"/>
              <w:rPr>
                <w:sz w:val="20"/>
                <w:szCs w:val="20"/>
                <w:color w:val="auto"/>
              </w:rPr>
            </w:pPr>
            <w:r>
              <w:rPr>
                <w:rFonts w:ascii="Verdana" w:cs="Verdana" w:eastAsia="Verdana" w:hAnsi="Verdana"/>
                <w:sz w:val="18"/>
                <w:szCs w:val="18"/>
                <w:color w:val="auto"/>
              </w:rPr>
              <w:t>1,462,755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gridSpan w:val="2"/>
          </w:tcPr>
          <w:p>
            <w:pPr>
              <w:jc w:val="right"/>
              <w:ind w:right="180"/>
              <w:spacing w:after="0"/>
              <w:rPr>
                <w:sz w:val="20"/>
                <w:szCs w:val="20"/>
                <w:color w:val="auto"/>
              </w:rPr>
            </w:pPr>
            <w:r>
              <w:rPr>
                <w:rFonts w:ascii="Verdana" w:cs="Verdana" w:eastAsia="Verdana" w:hAnsi="Verdana"/>
                <w:sz w:val="18"/>
                <w:szCs w:val="18"/>
                <w:color w:val="auto"/>
              </w:rPr>
              <w:t>$</w:t>
            </w:r>
          </w:p>
        </w:tc>
        <w:tc>
          <w:tcPr>
            <w:tcW w:w="1120" w:type="dxa"/>
            <w:vAlign w:val="bottom"/>
          </w:tcPr>
          <w:p>
            <w:pPr>
              <w:jc w:val="right"/>
              <w:spacing w:after="0"/>
              <w:rPr>
                <w:sz w:val="20"/>
                <w:szCs w:val="20"/>
                <w:color w:val="auto"/>
              </w:rPr>
            </w:pPr>
            <w:r>
              <w:rPr>
                <w:rFonts w:ascii="Verdana" w:cs="Verdana" w:eastAsia="Verdana" w:hAnsi="Verdana"/>
                <w:sz w:val="18"/>
                <w:szCs w:val="18"/>
                <w:color w:val="auto"/>
              </w:rPr>
              <w:t>296,416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gridSpan w:val="2"/>
          </w:tcPr>
          <w:p>
            <w:pPr>
              <w:jc w:val="right"/>
              <w:ind w:right="160"/>
              <w:spacing w:after="0"/>
              <w:rPr>
                <w:sz w:val="20"/>
                <w:szCs w:val="20"/>
                <w:color w:val="auto"/>
              </w:rPr>
            </w:pPr>
            <w:r>
              <w:rPr>
                <w:rFonts w:ascii="Verdana" w:cs="Verdana" w:eastAsia="Verdana" w:hAnsi="Verdana"/>
                <w:sz w:val="18"/>
                <w:szCs w:val="18"/>
                <w:color w:val="auto"/>
              </w:rPr>
              <w:t>$</w:t>
            </w:r>
          </w:p>
        </w:tc>
        <w:tc>
          <w:tcPr>
            <w:tcW w:w="1160" w:type="dxa"/>
            <w:vAlign w:val="bottom"/>
          </w:tcPr>
          <w:p>
            <w:pPr>
              <w:jc w:val="right"/>
              <w:spacing w:after="0"/>
              <w:rPr>
                <w:sz w:val="20"/>
                <w:szCs w:val="20"/>
                <w:color w:val="auto"/>
              </w:rPr>
            </w:pPr>
            <w:r>
              <w:rPr>
                <w:rFonts w:ascii="Verdana" w:cs="Verdana" w:eastAsia="Verdana" w:hAnsi="Verdana"/>
                <w:sz w:val="18"/>
                <w:szCs w:val="18"/>
                <w:color w:val="auto"/>
              </w:rPr>
              <w:t>46,488</w:t>
            </w:r>
          </w:p>
        </w:tc>
        <w:tc>
          <w:tcPr>
            <w:tcW w:w="10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Verdana" w:cs="Verdana" w:eastAsia="Verdana" w:hAnsi="Verdana"/>
                <w:sz w:val="18"/>
                <w:szCs w:val="18"/>
                <w:color w:val="auto"/>
              </w:rPr>
              <w:t>$</w:t>
            </w:r>
          </w:p>
        </w:tc>
        <w:tc>
          <w:tcPr>
            <w:tcW w:w="1260" w:type="dxa"/>
            <w:vAlign w:val="bottom"/>
          </w:tcPr>
          <w:p>
            <w:pPr>
              <w:jc w:val="right"/>
              <w:ind w:right="13"/>
              <w:spacing w:after="0"/>
              <w:rPr>
                <w:sz w:val="20"/>
                <w:szCs w:val="20"/>
                <w:color w:val="auto"/>
              </w:rPr>
            </w:pPr>
            <w:r>
              <w:rPr>
                <w:rFonts w:ascii="Verdana" w:cs="Verdana" w:eastAsia="Verdana" w:hAnsi="Verdana"/>
                <w:sz w:val="18"/>
                <w:szCs w:val="18"/>
                <w:color w:val="auto"/>
              </w:rPr>
              <w:t>27,733</w:t>
            </w:r>
          </w:p>
        </w:tc>
        <w:tc>
          <w:tcPr>
            <w:tcW w:w="8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Verdana" w:cs="Verdana" w:eastAsia="Verdana" w:hAnsi="Verdana"/>
                <w:sz w:val="18"/>
                <w:szCs w:val="18"/>
                <w:color w:val="auto"/>
              </w:rPr>
              <w:t>$</w:t>
            </w:r>
          </w:p>
        </w:tc>
        <w:tc>
          <w:tcPr>
            <w:tcW w:w="1260" w:type="dxa"/>
            <w:vAlign w:val="bottom"/>
          </w:tcPr>
          <w:p>
            <w:pPr>
              <w:jc w:val="right"/>
              <w:spacing w:after="0"/>
              <w:rPr>
                <w:sz w:val="20"/>
                <w:szCs w:val="20"/>
                <w:color w:val="auto"/>
              </w:rPr>
            </w:pPr>
            <w:r>
              <w:rPr>
                <w:rFonts w:ascii="Verdana" w:cs="Verdana" w:eastAsia="Verdana" w:hAnsi="Verdana"/>
                <w:sz w:val="18"/>
                <w:szCs w:val="18"/>
                <w:color w:val="auto"/>
              </w:rPr>
              <w:t>2,602</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Verdana" w:cs="Verdana" w:eastAsia="Verdana" w:hAnsi="Verdana"/>
                <w:sz w:val="18"/>
                <w:szCs w:val="18"/>
                <w:color w:val="auto"/>
                <w:w w:val="86"/>
              </w:rPr>
              <w:t>$</w:t>
            </w:r>
          </w:p>
        </w:tc>
        <w:tc>
          <w:tcPr>
            <w:tcW w:w="1180" w:type="dxa"/>
            <w:vAlign w:val="bottom"/>
          </w:tcPr>
          <w:p>
            <w:pPr>
              <w:jc w:val="right"/>
              <w:spacing w:after="0"/>
              <w:rPr>
                <w:sz w:val="20"/>
                <w:szCs w:val="20"/>
                <w:color w:val="auto"/>
              </w:rPr>
            </w:pPr>
            <w:r>
              <w:rPr>
                <w:rFonts w:ascii="Verdana" w:cs="Verdana" w:eastAsia="Verdana" w:hAnsi="Verdana"/>
                <w:sz w:val="18"/>
                <w:szCs w:val="18"/>
                <w:color w:val="auto"/>
              </w:rPr>
              <w:t>1,835,994</w:t>
            </w:r>
          </w:p>
        </w:tc>
        <w:tc>
          <w:tcPr>
            <w:tcW w:w="0" w:type="dxa"/>
            <w:vAlign w:val="bottom"/>
          </w:tcPr>
          <w:p>
            <w:pPr>
              <w:spacing w:after="0"/>
              <w:rPr>
                <w:sz w:val="1"/>
                <w:szCs w:val="1"/>
                <w:color w:val="auto"/>
              </w:rPr>
            </w:pPr>
          </w:p>
        </w:tc>
      </w:tr>
      <w:tr>
        <w:trPr>
          <w:trHeight w:val="244"/>
        </w:trPr>
        <w:tc>
          <w:tcPr>
            <w:tcW w:w="194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Commercial real</w:t>
            </w:r>
          </w:p>
        </w:tc>
        <w:tc>
          <w:tcPr>
            <w:tcW w:w="280" w:type="dxa"/>
            <w:vAlign w:val="bottom"/>
            <w:shd w:val="clear" w:color="auto" w:fill="E0E7ED"/>
          </w:tcPr>
          <w:p>
            <w:pPr>
              <w:spacing w:after="0"/>
              <w:rPr>
                <w:sz w:val="21"/>
                <w:szCs w:val="21"/>
                <w:color w:val="auto"/>
              </w:rPr>
            </w:pPr>
          </w:p>
        </w:tc>
        <w:tc>
          <w:tcPr>
            <w:tcW w:w="1180" w:type="dxa"/>
            <w:vAlign w:val="bottom"/>
            <w:shd w:val="clear" w:color="auto" w:fill="E0E7ED"/>
          </w:tcPr>
          <w:p>
            <w:pPr>
              <w:spacing w:after="0"/>
              <w:rPr>
                <w:sz w:val="21"/>
                <w:szCs w:val="21"/>
                <w:color w:val="auto"/>
              </w:rPr>
            </w:pPr>
          </w:p>
        </w:tc>
        <w:tc>
          <w:tcPr>
            <w:tcW w:w="2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20" w:type="dxa"/>
            <w:vAlign w:val="bottom"/>
            <w:shd w:val="clear" w:color="auto" w:fill="E0E7ED"/>
          </w:tcPr>
          <w:p>
            <w:pPr>
              <w:spacing w:after="0"/>
              <w:rPr>
                <w:sz w:val="21"/>
                <w:szCs w:val="21"/>
                <w:color w:val="auto"/>
              </w:rPr>
            </w:pPr>
          </w:p>
        </w:tc>
        <w:tc>
          <w:tcPr>
            <w:tcW w:w="320" w:type="dxa"/>
            <w:vAlign w:val="bottom"/>
            <w:shd w:val="clear" w:color="auto" w:fill="E0E7ED"/>
          </w:tcPr>
          <w:p>
            <w:pPr>
              <w:spacing w:after="0"/>
              <w:rPr>
                <w:sz w:val="21"/>
                <w:szCs w:val="21"/>
                <w:color w:val="auto"/>
              </w:rPr>
            </w:pPr>
          </w:p>
        </w:tc>
        <w:tc>
          <w:tcPr>
            <w:tcW w:w="1120" w:type="dxa"/>
            <w:vAlign w:val="bottom"/>
            <w:shd w:val="clear" w:color="auto" w:fill="E0E7ED"/>
          </w:tcPr>
          <w:p>
            <w:pPr>
              <w:spacing w:after="0"/>
              <w:rPr>
                <w:sz w:val="21"/>
                <w:szCs w:val="21"/>
                <w:color w:val="auto"/>
              </w:rPr>
            </w:pPr>
          </w:p>
        </w:tc>
        <w:tc>
          <w:tcPr>
            <w:tcW w:w="2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20" w:type="dxa"/>
            <w:vAlign w:val="bottom"/>
            <w:shd w:val="clear" w:color="auto" w:fill="E0E7ED"/>
          </w:tcPr>
          <w:p>
            <w:pPr>
              <w:spacing w:after="0"/>
              <w:rPr>
                <w:sz w:val="21"/>
                <w:szCs w:val="21"/>
                <w:color w:val="auto"/>
              </w:rPr>
            </w:pPr>
          </w:p>
        </w:tc>
        <w:tc>
          <w:tcPr>
            <w:tcW w:w="280" w:type="dxa"/>
            <w:vAlign w:val="bottom"/>
            <w:shd w:val="clear" w:color="auto" w:fill="E0E7ED"/>
          </w:tcPr>
          <w:p>
            <w:pPr>
              <w:spacing w:after="0"/>
              <w:rPr>
                <w:sz w:val="21"/>
                <w:szCs w:val="21"/>
                <w:color w:val="auto"/>
              </w:rPr>
            </w:pPr>
          </w:p>
        </w:tc>
        <w:tc>
          <w:tcPr>
            <w:tcW w:w="116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220" w:type="dxa"/>
            <w:vAlign w:val="bottom"/>
            <w:shd w:val="clear" w:color="auto" w:fill="E0E7ED"/>
          </w:tcPr>
          <w:p>
            <w:pPr>
              <w:spacing w:after="0"/>
              <w:rPr>
                <w:sz w:val="21"/>
                <w:szCs w:val="21"/>
                <w:color w:val="auto"/>
              </w:rPr>
            </w:pPr>
          </w:p>
        </w:tc>
        <w:tc>
          <w:tcPr>
            <w:tcW w:w="126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220" w:type="dxa"/>
            <w:vAlign w:val="bottom"/>
            <w:shd w:val="clear" w:color="auto" w:fill="E0E7ED"/>
          </w:tcPr>
          <w:p>
            <w:pPr>
              <w:spacing w:after="0"/>
              <w:rPr>
                <w:sz w:val="21"/>
                <w:szCs w:val="21"/>
                <w:color w:val="auto"/>
              </w:rPr>
            </w:pPr>
          </w:p>
        </w:tc>
        <w:tc>
          <w:tcPr>
            <w:tcW w:w="126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300" w:type="dxa"/>
            <w:vAlign w:val="bottom"/>
            <w:shd w:val="clear" w:color="auto" w:fill="E0E7ED"/>
          </w:tcPr>
          <w:p>
            <w:pPr>
              <w:spacing w:after="0"/>
              <w:rPr>
                <w:sz w:val="21"/>
                <w:szCs w:val="21"/>
                <w:color w:val="auto"/>
              </w:rPr>
            </w:pPr>
          </w:p>
        </w:tc>
        <w:tc>
          <w:tcPr>
            <w:tcW w:w="1180" w:type="dxa"/>
            <w:vAlign w:val="bottom"/>
            <w:shd w:val="clear" w:color="auto" w:fill="E0E7ED"/>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194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estate</w:t>
            </w:r>
          </w:p>
        </w:tc>
        <w:tc>
          <w:tcPr>
            <w:tcW w:w="280" w:type="dxa"/>
            <w:vAlign w:val="bottom"/>
            <w:shd w:val="clear" w:color="auto" w:fill="E0E7ED"/>
          </w:tcPr>
          <w:p>
            <w:pPr>
              <w:spacing w:after="0"/>
              <w:rPr>
                <w:sz w:val="21"/>
                <w:szCs w:val="21"/>
                <w:color w:val="auto"/>
              </w:rPr>
            </w:pPr>
          </w:p>
        </w:tc>
        <w:tc>
          <w:tcPr>
            <w:tcW w:w="11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2,827,030</w:t>
            </w:r>
          </w:p>
        </w:tc>
        <w:tc>
          <w:tcPr>
            <w:tcW w:w="2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20" w:type="dxa"/>
            <w:vAlign w:val="bottom"/>
            <w:shd w:val="clear" w:color="auto" w:fill="E0E7ED"/>
          </w:tcPr>
          <w:p>
            <w:pPr>
              <w:spacing w:after="0"/>
              <w:rPr>
                <w:sz w:val="21"/>
                <w:szCs w:val="21"/>
                <w:color w:val="auto"/>
              </w:rPr>
            </w:pPr>
          </w:p>
        </w:tc>
        <w:tc>
          <w:tcPr>
            <w:tcW w:w="320" w:type="dxa"/>
            <w:vAlign w:val="bottom"/>
            <w:shd w:val="clear" w:color="auto" w:fill="E0E7ED"/>
          </w:tcPr>
          <w:p>
            <w:pPr>
              <w:spacing w:after="0"/>
              <w:rPr>
                <w:sz w:val="21"/>
                <w:szCs w:val="21"/>
                <w:color w:val="auto"/>
              </w:rPr>
            </w:pPr>
          </w:p>
        </w:tc>
        <w:tc>
          <w:tcPr>
            <w:tcW w:w="11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431,427</w:t>
            </w:r>
          </w:p>
        </w:tc>
        <w:tc>
          <w:tcPr>
            <w:tcW w:w="2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20" w:type="dxa"/>
            <w:vAlign w:val="bottom"/>
            <w:shd w:val="clear" w:color="auto" w:fill="E0E7ED"/>
          </w:tcPr>
          <w:p>
            <w:pPr>
              <w:spacing w:after="0"/>
              <w:rPr>
                <w:sz w:val="21"/>
                <w:szCs w:val="21"/>
                <w:color w:val="auto"/>
              </w:rPr>
            </w:pPr>
          </w:p>
        </w:tc>
        <w:tc>
          <w:tcPr>
            <w:tcW w:w="280" w:type="dxa"/>
            <w:vAlign w:val="bottom"/>
            <w:shd w:val="clear" w:color="auto" w:fill="E0E7ED"/>
          </w:tcPr>
          <w:p>
            <w:pPr>
              <w:spacing w:after="0"/>
              <w:rPr>
                <w:sz w:val="21"/>
                <w:szCs w:val="21"/>
                <w:color w:val="auto"/>
              </w:rPr>
            </w:pPr>
          </w:p>
        </w:tc>
        <w:tc>
          <w:tcPr>
            <w:tcW w:w="116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48,545</w:t>
            </w:r>
          </w:p>
        </w:tc>
        <w:tc>
          <w:tcPr>
            <w:tcW w:w="100" w:type="dxa"/>
            <w:vAlign w:val="bottom"/>
            <w:shd w:val="clear" w:color="auto" w:fill="E0E7ED"/>
          </w:tcPr>
          <w:p>
            <w:pPr>
              <w:spacing w:after="0"/>
              <w:rPr>
                <w:sz w:val="21"/>
                <w:szCs w:val="21"/>
                <w:color w:val="auto"/>
              </w:rPr>
            </w:pPr>
          </w:p>
        </w:tc>
        <w:tc>
          <w:tcPr>
            <w:tcW w:w="220" w:type="dxa"/>
            <w:vAlign w:val="bottom"/>
            <w:shd w:val="clear" w:color="auto" w:fill="E0E7ED"/>
          </w:tcPr>
          <w:p>
            <w:pPr>
              <w:spacing w:after="0"/>
              <w:rPr>
                <w:sz w:val="21"/>
                <w:szCs w:val="21"/>
                <w:color w:val="auto"/>
              </w:rPr>
            </w:pPr>
          </w:p>
        </w:tc>
        <w:tc>
          <w:tcPr>
            <w:tcW w:w="1260" w:type="dxa"/>
            <w:vAlign w:val="bottom"/>
            <w:shd w:val="clear" w:color="auto" w:fill="E0E7ED"/>
          </w:tcPr>
          <w:p>
            <w:pPr>
              <w:jc w:val="right"/>
              <w:ind w:right="13"/>
              <w:spacing w:after="0"/>
              <w:rPr>
                <w:sz w:val="20"/>
                <w:szCs w:val="20"/>
                <w:color w:val="auto"/>
              </w:rPr>
            </w:pPr>
            <w:r>
              <w:rPr>
                <w:rFonts w:ascii="Verdana" w:cs="Verdana" w:eastAsia="Verdana" w:hAnsi="Verdana"/>
                <w:sz w:val="18"/>
                <w:szCs w:val="18"/>
                <w:color w:val="auto"/>
              </w:rPr>
              <w:t>29,492</w:t>
            </w:r>
          </w:p>
        </w:tc>
        <w:tc>
          <w:tcPr>
            <w:tcW w:w="80" w:type="dxa"/>
            <w:vAlign w:val="bottom"/>
            <w:shd w:val="clear" w:color="auto" w:fill="E0E7ED"/>
          </w:tcPr>
          <w:p>
            <w:pPr>
              <w:spacing w:after="0"/>
              <w:rPr>
                <w:sz w:val="21"/>
                <w:szCs w:val="21"/>
                <w:color w:val="auto"/>
              </w:rPr>
            </w:pPr>
          </w:p>
        </w:tc>
        <w:tc>
          <w:tcPr>
            <w:tcW w:w="220" w:type="dxa"/>
            <w:vAlign w:val="bottom"/>
            <w:shd w:val="clear" w:color="auto" w:fill="E0E7ED"/>
          </w:tcPr>
          <w:p>
            <w:pPr>
              <w:spacing w:after="0"/>
              <w:rPr>
                <w:sz w:val="21"/>
                <w:szCs w:val="21"/>
                <w:color w:val="auto"/>
              </w:rPr>
            </w:pPr>
          </w:p>
        </w:tc>
        <w:tc>
          <w:tcPr>
            <w:tcW w:w="126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843</w:t>
            </w:r>
          </w:p>
        </w:tc>
        <w:tc>
          <w:tcPr>
            <w:tcW w:w="100" w:type="dxa"/>
            <w:vAlign w:val="bottom"/>
            <w:shd w:val="clear" w:color="auto" w:fill="E0E7ED"/>
          </w:tcPr>
          <w:p>
            <w:pPr>
              <w:spacing w:after="0"/>
              <w:rPr>
                <w:sz w:val="21"/>
                <w:szCs w:val="21"/>
                <w:color w:val="auto"/>
              </w:rPr>
            </w:pPr>
          </w:p>
        </w:tc>
        <w:tc>
          <w:tcPr>
            <w:tcW w:w="300" w:type="dxa"/>
            <w:vAlign w:val="bottom"/>
            <w:shd w:val="clear" w:color="auto" w:fill="E0E7ED"/>
          </w:tcPr>
          <w:p>
            <w:pPr>
              <w:spacing w:after="0"/>
              <w:rPr>
                <w:sz w:val="21"/>
                <w:szCs w:val="21"/>
                <w:color w:val="auto"/>
              </w:rPr>
            </w:pPr>
          </w:p>
        </w:tc>
        <w:tc>
          <w:tcPr>
            <w:tcW w:w="11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3,337,337</w:t>
            </w:r>
          </w:p>
        </w:tc>
        <w:tc>
          <w:tcPr>
            <w:tcW w:w="0" w:type="dxa"/>
            <w:vAlign w:val="bottom"/>
          </w:tcPr>
          <w:p>
            <w:pPr>
              <w:spacing w:after="0"/>
              <w:rPr>
                <w:sz w:val="1"/>
                <w:szCs w:val="1"/>
                <w:color w:val="auto"/>
              </w:rPr>
            </w:pPr>
          </w:p>
        </w:tc>
      </w:tr>
      <w:tr>
        <w:trPr>
          <w:trHeight w:val="238"/>
        </w:trPr>
        <w:tc>
          <w:tcPr>
            <w:tcW w:w="1940" w:type="dxa"/>
            <w:vAlign w:val="bottom"/>
          </w:tcPr>
          <w:p>
            <w:pPr>
              <w:ind w:left="180"/>
              <w:spacing w:after="0"/>
              <w:rPr>
                <w:sz w:val="20"/>
                <w:szCs w:val="20"/>
                <w:color w:val="auto"/>
              </w:rPr>
            </w:pPr>
            <w:r>
              <w:rPr>
                <w:rFonts w:ascii="Verdana" w:cs="Verdana" w:eastAsia="Verdana" w:hAnsi="Verdana"/>
                <w:sz w:val="18"/>
                <w:szCs w:val="18"/>
                <w:color w:val="auto"/>
              </w:rPr>
              <w:t>Real estate</w:t>
            </w: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1940" w:type="dxa"/>
            <w:vAlign w:val="bottom"/>
          </w:tcPr>
          <w:p>
            <w:pPr>
              <w:ind w:left="180"/>
              <w:spacing w:after="0"/>
              <w:rPr>
                <w:sz w:val="20"/>
                <w:szCs w:val="20"/>
                <w:color w:val="auto"/>
              </w:rPr>
            </w:pPr>
            <w:r>
              <w:rPr>
                <w:rFonts w:ascii="Verdana" w:cs="Verdana" w:eastAsia="Verdana" w:hAnsi="Verdana"/>
                <w:sz w:val="18"/>
                <w:szCs w:val="18"/>
                <w:color w:val="auto"/>
              </w:rPr>
              <w:t>construction</w:t>
            </w: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Verdana" w:cs="Verdana" w:eastAsia="Verdana" w:hAnsi="Verdana"/>
                <w:sz w:val="18"/>
                <w:szCs w:val="18"/>
                <w:color w:val="auto"/>
              </w:rPr>
              <w:t>448,011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Verdana" w:cs="Verdana" w:eastAsia="Verdana" w:hAnsi="Verdana"/>
                <w:sz w:val="18"/>
                <w:szCs w:val="18"/>
                <w:color w:val="auto"/>
              </w:rPr>
              <w:t>8,135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gridSpan w:val="2"/>
          </w:tcPr>
          <w:p>
            <w:pPr>
              <w:jc w:val="right"/>
              <w:ind w:right="180"/>
              <w:spacing w:after="0"/>
              <w:rPr>
                <w:sz w:val="20"/>
                <w:szCs w:val="20"/>
                <w:color w:val="auto"/>
              </w:rPr>
            </w:pPr>
            <w:r>
              <w:rPr>
                <w:rFonts w:ascii="Verdana" w:cs="Verdana" w:eastAsia="Verdana" w:hAnsi="Verdana"/>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Verdana" w:cs="Verdana" w:eastAsia="Verdana" w:hAnsi="Verdana"/>
                <w:sz w:val="18"/>
                <w:szCs w:val="18"/>
                <w:color w:val="auto"/>
              </w:rPr>
              <w:t>5,327</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Verdana" w:cs="Verdana" w:eastAsia="Verdana" w:hAnsi="Verdana"/>
                <w:sz w:val="18"/>
                <w:szCs w:val="18"/>
                <w:color w:val="auto"/>
              </w:rPr>
              <w:t>244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Verdana" w:cs="Verdana" w:eastAsia="Verdana" w:hAnsi="Verdana"/>
                <w:sz w:val="18"/>
                <w:szCs w:val="18"/>
                <w:color w:val="auto"/>
              </w:rPr>
              <w:t>461,717</w:t>
            </w:r>
          </w:p>
        </w:tc>
        <w:tc>
          <w:tcPr>
            <w:tcW w:w="0" w:type="dxa"/>
            <w:vAlign w:val="bottom"/>
          </w:tcPr>
          <w:p>
            <w:pPr>
              <w:spacing w:after="0"/>
              <w:rPr>
                <w:sz w:val="1"/>
                <w:szCs w:val="1"/>
                <w:color w:val="auto"/>
              </w:rPr>
            </w:pPr>
          </w:p>
        </w:tc>
      </w:tr>
      <w:tr>
        <w:trPr>
          <w:trHeight w:val="224"/>
        </w:trPr>
        <w:tc>
          <w:tcPr>
            <w:tcW w:w="1940" w:type="dxa"/>
            <w:vAlign w:val="bottom"/>
            <w:tcBorders>
              <w:top w:val="single" w:sz="8" w:color="E0E7ED"/>
            </w:tcBorders>
            <w:shd w:val="clear" w:color="auto" w:fill="E0E7ED"/>
          </w:tcPr>
          <w:p>
            <w:pPr>
              <w:ind w:left="20"/>
              <w:spacing w:after="0"/>
              <w:rPr>
                <w:sz w:val="20"/>
                <w:szCs w:val="20"/>
                <w:color w:val="auto"/>
              </w:rPr>
            </w:pPr>
            <w:r>
              <w:rPr>
                <w:rFonts w:ascii="Verdana" w:cs="Verdana" w:eastAsia="Verdana" w:hAnsi="Verdana"/>
                <w:sz w:val="18"/>
                <w:szCs w:val="18"/>
                <w:color w:val="auto"/>
              </w:rPr>
              <w:t>Total commercial</w:t>
            </w:r>
          </w:p>
        </w:tc>
        <w:tc>
          <w:tcPr>
            <w:tcW w:w="280" w:type="dxa"/>
            <w:vAlign w:val="bottom"/>
            <w:tcBorders>
              <w:top w:val="single" w:sz="8" w:color="auto"/>
            </w:tcBorders>
            <w:shd w:val="clear" w:color="auto" w:fill="E0E7ED"/>
          </w:tcPr>
          <w:p>
            <w:pPr>
              <w:spacing w:after="0"/>
              <w:rPr>
                <w:sz w:val="19"/>
                <w:szCs w:val="19"/>
                <w:color w:val="auto"/>
              </w:rPr>
            </w:pPr>
          </w:p>
        </w:tc>
        <w:tc>
          <w:tcPr>
            <w:tcW w:w="1180" w:type="dxa"/>
            <w:vAlign w:val="bottom"/>
            <w:tcBorders>
              <w:top w:val="single" w:sz="8" w:color="auto"/>
            </w:tcBorders>
            <w:shd w:val="clear" w:color="auto" w:fill="E0E7ED"/>
          </w:tcPr>
          <w:p>
            <w:pPr>
              <w:spacing w:after="0"/>
              <w:rPr>
                <w:sz w:val="19"/>
                <w:szCs w:val="19"/>
                <w:color w:val="auto"/>
              </w:rPr>
            </w:pPr>
          </w:p>
        </w:tc>
        <w:tc>
          <w:tcPr>
            <w:tcW w:w="20" w:type="dxa"/>
            <w:vAlign w:val="bottom"/>
            <w:tcBorders>
              <w:top w:val="single" w:sz="8" w:color="auto"/>
            </w:tcBorders>
            <w:shd w:val="clear" w:color="auto" w:fill="E0E7ED"/>
          </w:tcPr>
          <w:p>
            <w:pPr>
              <w:spacing w:after="0"/>
              <w:rPr>
                <w:sz w:val="19"/>
                <w:szCs w:val="19"/>
                <w:color w:val="auto"/>
              </w:rPr>
            </w:pPr>
          </w:p>
        </w:tc>
        <w:tc>
          <w:tcPr>
            <w:tcW w:w="80" w:type="dxa"/>
            <w:vAlign w:val="bottom"/>
            <w:tcBorders>
              <w:top w:val="single" w:sz="8" w:color="E0E7ED"/>
            </w:tcBorders>
            <w:shd w:val="clear" w:color="auto" w:fill="E0E7ED"/>
          </w:tcPr>
          <w:p>
            <w:pPr>
              <w:spacing w:after="0"/>
              <w:rPr>
                <w:sz w:val="19"/>
                <w:szCs w:val="19"/>
                <w:color w:val="auto"/>
              </w:rPr>
            </w:pPr>
          </w:p>
        </w:tc>
        <w:tc>
          <w:tcPr>
            <w:tcW w:w="20" w:type="dxa"/>
            <w:vAlign w:val="bottom"/>
            <w:tcBorders>
              <w:top w:val="single" w:sz="8" w:color="E0E7ED"/>
            </w:tcBorders>
            <w:shd w:val="clear" w:color="auto" w:fill="E0E7ED"/>
          </w:tcPr>
          <w:p>
            <w:pPr>
              <w:spacing w:after="0"/>
              <w:rPr>
                <w:sz w:val="19"/>
                <w:szCs w:val="19"/>
                <w:color w:val="auto"/>
              </w:rPr>
            </w:pPr>
          </w:p>
        </w:tc>
        <w:tc>
          <w:tcPr>
            <w:tcW w:w="320" w:type="dxa"/>
            <w:vAlign w:val="bottom"/>
            <w:tcBorders>
              <w:top w:val="single" w:sz="8" w:color="auto"/>
            </w:tcBorders>
            <w:shd w:val="clear" w:color="auto" w:fill="E0E7ED"/>
          </w:tcPr>
          <w:p>
            <w:pPr>
              <w:spacing w:after="0"/>
              <w:rPr>
                <w:sz w:val="19"/>
                <w:szCs w:val="19"/>
                <w:color w:val="auto"/>
              </w:rPr>
            </w:pPr>
          </w:p>
        </w:tc>
        <w:tc>
          <w:tcPr>
            <w:tcW w:w="1120" w:type="dxa"/>
            <w:vAlign w:val="bottom"/>
            <w:tcBorders>
              <w:top w:val="single" w:sz="8" w:color="auto"/>
            </w:tcBorders>
            <w:shd w:val="clear" w:color="auto" w:fill="E0E7ED"/>
          </w:tcPr>
          <w:p>
            <w:pPr>
              <w:spacing w:after="0"/>
              <w:rPr>
                <w:sz w:val="19"/>
                <w:szCs w:val="19"/>
                <w:color w:val="auto"/>
              </w:rPr>
            </w:pPr>
          </w:p>
        </w:tc>
        <w:tc>
          <w:tcPr>
            <w:tcW w:w="20" w:type="dxa"/>
            <w:vAlign w:val="bottom"/>
            <w:tcBorders>
              <w:top w:val="single" w:sz="8" w:color="auto"/>
            </w:tcBorders>
            <w:shd w:val="clear" w:color="auto" w:fill="E0E7ED"/>
          </w:tcPr>
          <w:p>
            <w:pPr>
              <w:spacing w:after="0"/>
              <w:rPr>
                <w:sz w:val="19"/>
                <w:szCs w:val="19"/>
                <w:color w:val="auto"/>
              </w:rPr>
            </w:pPr>
          </w:p>
        </w:tc>
        <w:tc>
          <w:tcPr>
            <w:tcW w:w="80" w:type="dxa"/>
            <w:vAlign w:val="bottom"/>
            <w:tcBorders>
              <w:top w:val="single" w:sz="8" w:color="E0E7ED"/>
            </w:tcBorders>
            <w:shd w:val="clear" w:color="auto" w:fill="E0E7ED"/>
          </w:tcPr>
          <w:p>
            <w:pPr>
              <w:spacing w:after="0"/>
              <w:rPr>
                <w:sz w:val="19"/>
                <w:szCs w:val="19"/>
                <w:color w:val="auto"/>
              </w:rPr>
            </w:pPr>
          </w:p>
        </w:tc>
        <w:tc>
          <w:tcPr>
            <w:tcW w:w="20" w:type="dxa"/>
            <w:vAlign w:val="bottom"/>
            <w:tcBorders>
              <w:top w:val="single" w:sz="8" w:color="E0E7ED"/>
            </w:tcBorders>
            <w:shd w:val="clear" w:color="auto" w:fill="E0E7ED"/>
          </w:tcPr>
          <w:p>
            <w:pPr>
              <w:spacing w:after="0"/>
              <w:rPr>
                <w:sz w:val="19"/>
                <w:szCs w:val="19"/>
                <w:color w:val="auto"/>
              </w:rPr>
            </w:pPr>
          </w:p>
        </w:tc>
        <w:tc>
          <w:tcPr>
            <w:tcW w:w="280" w:type="dxa"/>
            <w:vAlign w:val="bottom"/>
            <w:tcBorders>
              <w:top w:val="single" w:sz="8" w:color="auto"/>
            </w:tcBorders>
            <w:shd w:val="clear" w:color="auto" w:fill="E0E7ED"/>
          </w:tcPr>
          <w:p>
            <w:pPr>
              <w:spacing w:after="0"/>
              <w:rPr>
                <w:sz w:val="19"/>
                <w:szCs w:val="19"/>
                <w:color w:val="auto"/>
              </w:rPr>
            </w:pPr>
          </w:p>
        </w:tc>
        <w:tc>
          <w:tcPr>
            <w:tcW w:w="1160" w:type="dxa"/>
            <w:vAlign w:val="bottom"/>
            <w:tcBorders>
              <w:top w:val="single" w:sz="8" w:color="auto"/>
            </w:tcBorders>
            <w:shd w:val="clear" w:color="auto" w:fill="E0E7ED"/>
          </w:tcPr>
          <w:p>
            <w:pPr>
              <w:spacing w:after="0"/>
              <w:rPr>
                <w:sz w:val="19"/>
                <w:szCs w:val="19"/>
                <w:color w:val="auto"/>
              </w:rPr>
            </w:pPr>
          </w:p>
        </w:tc>
        <w:tc>
          <w:tcPr>
            <w:tcW w:w="100" w:type="dxa"/>
            <w:vAlign w:val="bottom"/>
            <w:tcBorders>
              <w:top w:val="single" w:sz="8" w:color="E0E7ED"/>
            </w:tcBorders>
            <w:shd w:val="clear" w:color="auto" w:fill="E0E7ED"/>
          </w:tcPr>
          <w:p>
            <w:pPr>
              <w:spacing w:after="0"/>
              <w:rPr>
                <w:sz w:val="19"/>
                <w:szCs w:val="19"/>
                <w:color w:val="auto"/>
              </w:rPr>
            </w:pPr>
          </w:p>
        </w:tc>
        <w:tc>
          <w:tcPr>
            <w:tcW w:w="220" w:type="dxa"/>
            <w:vAlign w:val="bottom"/>
            <w:tcBorders>
              <w:top w:val="single" w:sz="8" w:color="auto"/>
            </w:tcBorders>
            <w:shd w:val="clear" w:color="auto" w:fill="E0E7ED"/>
          </w:tcPr>
          <w:p>
            <w:pPr>
              <w:spacing w:after="0"/>
              <w:rPr>
                <w:sz w:val="19"/>
                <w:szCs w:val="19"/>
                <w:color w:val="auto"/>
              </w:rPr>
            </w:pPr>
          </w:p>
        </w:tc>
        <w:tc>
          <w:tcPr>
            <w:tcW w:w="1260" w:type="dxa"/>
            <w:vAlign w:val="bottom"/>
            <w:tcBorders>
              <w:top w:val="single" w:sz="8" w:color="auto"/>
            </w:tcBorders>
            <w:shd w:val="clear" w:color="auto" w:fill="E0E7ED"/>
          </w:tcPr>
          <w:p>
            <w:pPr>
              <w:spacing w:after="0"/>
              <w:rPr>
                <w:sz w:val="19"/>
                <w:szCs w:val="19"/>
                <w:color w:val="auto"/>
              </w:rPr>
            </w:pPr>
          </w:p>
        </w:tc>
        <w:tc>
          <w:tcPr>
            <w:tcW w:w="80" w:type="dxa"/>
            <w:vAlign w:val="bottom"/>
            <w:tcBorders>
              <w:top w:val="single" w:sz="8" w:color="E0E7ED"/>
            </w:tcBorders>
            <w:shd w:val="clear" w:color="auto" w:fill="E0E7ED"/>
          </w:tcPr>
          <w:p>
            <w:pPr>
              <w:spacing w:after="0"/>
              <w:rPr>
                <w:sz w:val="19"/>
                <w:szCs w:val="19"/>
                <w:color w:val="auto"/>
              </w:rPr>
            </w:pPr>
          </w:p>
        </w:tc>
        <w:tc>
          <w:tcPr>
            <w:tcW w:w="220" w:type="dxa"/>
            <w:vAlign w:val="bottom"/>
            <w:tcBorders>
              <w:top w:val="single" w:sz="8" w:color="auto"/>
            </w:tcBorders>
            <w:shd w:val="clear" w:color="auto" w:fill="E0E7ED"/>
          </w:tcPr>
          <w:p>
            <w:pPr>
              <w:spacing w:after="0"/>
              <w:rPr>
                <w:sz w:val="19"/>
                <w:szCs w:val="19"/>
                <w:color w:val="auto"/>
              </w:rPr>
            </w:pPr>
          </w:p>
        </w:tc>
        <w:tc>
          <w:tcPr>
            <w:tcW w:w="1260" w:type="dxa"/>
            <w:vAlign w:val="bottom"/>
            <w:tcBorders>
              <w:top w:val="single" w:sz="8" w:color="auto"/>
            </w:tcBorders>
            <w:shd w:val="clear" w:color="auto" w:fill="E0E7ED"/>
          </w:tcPr>
          <w:p>
            <w:pPr>
              <w:spacing w:after="0"/>
              <w:rPr>
                <w:sz w:val="19"/>
                <w:szCs w:val="19"/>
                <w:color w:val="auto"/>
              </w:rPr>
            </w:pPr>
          </w:p>
        </w:tc>
        <w:tc>
          <w:tcPr>
            <w:tcW w:w="100" w:type="dxa"/>
            <w:vAlign w:val="bottom"/>
            <w:tcBorders>
              <w:top w:val="single" w:sz="8" w:color="E0E7ED"/>
            </w:tcBorders>
            <w:shd w:val="clear" w:color="auto" w:fill="E0E7ED"/>
          </w:tcPr>
          <w:p>
            <w:pPr>
              <w:spacing w:after="0"/>
              <w:rPr>
                <w:sz w:val="19"/>
                <w:szCs w:val="19"/>
                <w:color w:val="auto"/>
              </w:rPr>
            </w:pPr>
          </w:p>
        </w:tc>
        <w:tc>
          <w:tcPr>
            <w:tcW w:w="300" w:type="dxa"/>
            <w:vAlign w:val="bottom"/>
            <w:tcBorders>
              <w:top w:val="single" w:sz="8" w:color="auto"/>
            </w:tcBorders>
            <w:shd w:val="clear" w:color="auto" w:fill="E0E7ED"/>
          </w:tcPr>
          <w:p>
            <w:pPr>
              <w:spacing w:after="0"/>
              <w:rPr>
                <w:sz w:val="19"/>
                <w:szCs w:val="19"/>
                <w:color w:val="auto"/>
              </w:rPr>
            </w:pPr>
          </w:p>
        </w:tc>
        <w:tc>
          <w:tcPr>
            <w:tcW w:w="1180" w:type="dxa"/>
            <w:vAlign w:val="bottom"/>
            <w:tcBorders>
              <w:top w:val="single" w:sz="8" w:color="auto"/>
            </w:tcBorders>
            <w:shd w:val="clear" w:color="auto" w:fill="E0E7ED"/>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194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loans</w:t>
            </w:r>
          </w:p>
        </w:tc>
        <w:tc>
          <w:tcPr>
            <w:tcW w:w="280" w:type="dxa"/>
            <w:vAlign w:val="bottom"/>
            <w:tcBorders>
              <w:bottom w:val="single" w:sz="8" w:color="auto"/>
            </w:tcBorders>
            <w:shd w:val="clear" w:color="auto" w:fill="E0E7ED"/>
          </w:tcPr>
          <w:p>
            <w:pPr>
              <w:spacing w:after="0"/>
              <w:rPr>
                <w:sz w:val="21"/>
                <w:szCs w:val="21"/>
                <w:color w:val="auto"/>
              </w:rPr>
            </w:pPr>
          </w:p>
        </w:tc>
        <w:tc>
          <w:tcPr>
            <w:tcW w:w="118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4,737,796</w:t>
            </w:r>
          </w:p>
        </w:tc>
        <w:tc>
          <w:tcPr>
            <w:tcW w:w="20" w:type="dxa"/>
            <w:vAlign w:val="bottom"/>
            <w:tcBorders>
              <w:bottom w:val="single" w:sz="8" w:color="auto"/>
            </w:tcBorders>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20" w:type="dxa"/>
            <w:vAlign w:val="bottom"/>
            <w:shd w:val="clear" w:color="auto" w:fill="E0E7ED"/>
          </w:tcPr>
          <w:p>
            <w:pPr>
              <w:spacing w:after="0"/>
              <w:rPr>
                <w:sz w:val="21"/>
                <w:szCs w:val="21"/>
                <w:color w:val="auto"/>
              </w:rPr>
            </w:pPr>
          </w:p>
        </w:tc>
        <w:tc>
          <w:tcPr>
            <w:tcW w:w="320" w:type="dxa"/>
            <w:vAlign w:val="bottom"/>
            <w:tcBorders>
              <w:bottom w:val="single" w:sz="8" w:color="auto"/>
            </w:tcBorders>
            <w:shd w:val="clear" w:color="auto" w:fill="E0E7ED"/>
          </w:tcPr>
          <w:p>
            <w:pPr>
              <w:spacing w:after="0"/>
              <w:rPr>
                <w:sz w:val="21"/>
                <w:szCs w:val="21"/>
                <w:color w:val="auto"/>
              </w:rPr>
            </w:pPr>
          </w:p>
        </w:tc>
        <w:tc>
          <w:tcPr>
            <w:tcW w:w="112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735,978</w:t>
            </w:r>
          </w:p>
        </w:tc>
        <w:tc>
          <w:tcPr>
            <w:tcW w:w="20" w:type="dxa"/>
            <w:vAlign w:val="bottom"/>
            <w:tcBorders>
              <w:bottom w:val="single" w:sz="8" w:color="auto"/>
            </w:tcBorders>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20" w:type="dxa"/>
            <w:vAlign w:val="bottom"/>
            <w:shd w:val="clear" w:color="auto" w:fill="E0E7ED"/>
          </w:tcPr>
          <w:p>
            <w:pPr>
              <w:spacing w:after="0"/>
              <w:rPr>
                <w:sz w:val="21"/>
                <w:szCs w:val="21"/>
                <w:color w:val="auto"/>
              </w:rPr>
            </w:pPr>
          </w:p>
        </w:tc>
        <w:tc>
          <w:tcPr>
            <w:tcW w:w="280" w:type="dxa"/>
            <w:vAlign w:val="bottom"/>
            <w:tcBorders>
              <w:bottom w:val="single" w:sz="8" w:color="auto"/>
            </w:tcBorders>
            <w:shd w:val="clear" w:color="auto" w:fill="E0E7ED"/>
          </w:tcPr>
          <w:p>
            <w:pPr>
              <w:spacing w:after="0"/>
              <w:rPr>
                <w:sz w:val="21"/>
                <w:szCs w:val="21"/>
                <w:color w:val="auto"/>
              </w:rPr>
            </w:pPr>
          </w:p>
        </w:tc>
        <w:tc>
          <w:tcPr>
            <w:tcW w:w="116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95,033</w:t>
            </w:r>
          </w:p>
        </w:tc>
        <w:tc>
          <w:tcPr>
            <w:tcW w:w="100" w:type="dxa"/>
            <w:vAlign w:val="bottom"/>
            <w:shd w:val="clear" w:color="auto" w:fill="E0E7ED"/>
          </w:tcPr>
          <w:p>
            <w:pPr>
              <w:spacing w:after="0"/>
              <w:rPr>
                <w:sz w:val="21"/>
                <w:szCs w:val="21"/>
                <w:color w:val="auto"/>
              </w:rPr>
            </w:pPr>
          </w:p>
        </w:tc>
        <w:tc>
          <w:tcPr>
            <w:tcW w:w="220" w:type="dxa"/>
            <w:vAlign w:val="bottom"/>
            <w:tcBorders>
              <w:bottom w:val="single" w:sz="8" w:color="auto"/>
            </w:tcBorders>
            <w:shd w:val="clear" w:color="auto" w:fill="E0E7ED"/>
          </w:tcPr>
          <w:p>
            <w:pPr>
              <w:spacing w:after="0"/>
              <w:rPr>
                <w:sz w:val="21"/>
                <w:szCs w:val="21"/>
                <w:color w:val="auto"/>
              </w:rPr>
            </w:pPr>
          </w:p>
        </w:tc>
        <w:tc>
          <w:tcPr>
            <w:tcW w:w="1260" w:type="dxa"/>
            <w:vAlign w:val="bottom"/>
            <w:tcBorders>
              <w:bottom w:val="single" w:sz="8" w:color="auto"/>
            </w:tcBorders>
            <w:shd w:val="clear" w:color="auto" w:fill="E0E7ED"/>
          </w:tcPr>
          <w:p>
            <w:pPr>
              <w:jc w:val="right"/>
              <w:ind w:right="13"/>
              <w:spacing w:after="0"/>
              <w:rPr>
                <w:sz w:val="20"/>
                <w:szCs w:val="20"/>
                <w:color w:val="auto"/>
              </w:rPr>
            </w:pPr>
            <w:r>
              <w:rPr>
                <w:rFonts w:ascii="Verdana" w:cs="Verdana" w:eastAsia="Verdana" w:hAnsi="Verdana"/>
                <w:sz w:val="18"/>
                <w:szCs w:val="18"/>
                <w:color w:val="auto"/>
              </w:rPr>
              <w:t>62,552</w:t>
            </w:r>
          </w:p>
        </w:tc>
        <w:tc>
          <w:tcPr>
            <w:tcW w:w="80" w:type="dxa"/>
            <w:vAlign w:val="bottom"/>
            <w:shd w:val="clear" w:color="auto" w:fill="E0E7ED"/>
          </w:tcPr>
          <w:p>
            <w:pPr>
              <w:spacing w:after="0"/>
              <w:rPr>
                <w:sz w:val="21"/>
                <w:szCs w:val="21"/>
                <w:color w:val="auto"/>
              </w:rPr>
            </w:pPr>
          </w:p>
        </w:tc>
        <w:tc>
          <w:tcPr>
            <w:tcW w:w="220" w:type="dxa"/>
            <w:vAlign w:val="bottom"/>
            <w:tcBorders>
              <w:bottom w:val="single" w:sz="8" w:color="auto"/>
            </w:tcBorders>
            <w:shd w:val="clear" w:color="auto" w:fill="E0E7ED"/>
          </w:tcPr>
          <w:p>
            <w:pPr>
              <w:spacing w:after="0"/>
              <w:rPr>
                <w:sz w:val="21"/>
                <w:szCs w:val="21"/>
                <w:color w:val="auto"/>
              </w:rPr>
            </w:pPr>
          </w:p>
        </w:tc>
        <w:tc>
          <w:tcPr>
            <w:tcW w:w="126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3,689</w:t>
            </w:r>
          </w:p>
        </w:tc>
        <w:tc>
          <w:tcPr>
            <w:tcW w:w="100" w:type="dxa"/>
            <w:vAlign w:val="bottom"/>
            <w:shd w:val="clear" w:color="auto" w:fill="E0E7ED"/>
          </w:tcPr>
          <w:p>
            <w:pPr>
              <w:spacing w:after="0"/>
              <w:rPr>
                <w:sz w:val="21"/>
                <w:szCs w:val="21"/>
                <w:color w:val="auto"/>
              </w:rPr>
            </w:pPr>
          </w:p>
        </w:tc>
        <w:tc>
          <w:tcPr>
            <w:tcW w:w="300" w:type="dxa"/>
            <w:vAlign w:val="bottom"/>
            <w:tcBorders>
              <w:bottom w:val="single" w:sz="8" w:color="auto"/>
            </w:tcBorders>
            <w:shd w:val="clear" w:color="auto" w:fill="E0E7ED"/>
          </w:tcPr>
          <w:p>
            <w:pPr>
              <w:spacing w:after="0"/>
              <w:rPr>
                <w:sz w:val="21"/>
                <w:szCs w:val="21"/>
                <w:color w:val="auto"/>
              </w:rPr>
            </w:pPr>
          </w:p>
        </w:tc>
        <w:tc>
          <w:tcPr>
            <w:tcW w:w="118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5,635,048</w:t>
            </w:r>
          </w:p>
        </w:tc>
        <w:tc>
          <w:tcPr>
            <w:tcW w:w="0" w:type="dxa"/>
            <w:vAlign w:val="bottom"/>
          </w:tcPr>
          <w:p>
            <w:pPr>
              <w:spacing w:after="0"/>
              <w:rPr>
                <w:sz w:val="1"/>
                <w:szCs w:val="1"/>
                <w:color w:val="auto"/>
              </w:rPr>
            </w:pPr>
          </w:p>
        </w:tc>
      </w:tr>
      <w:tr>
        <w:trPr>
          <w:trHeight w:val="243"/>
        </w:trPr>
        <w:tc>
          <w:tcPr>
            <w:tcW w:w="1940" w:type="dxa"/>
            <w:vAlign w:val="bottom"/>
          </w:tcPr>
          <w:p>
            <w:pPr>
              <w:ind w:left="20"/>
              <w:spacing w:after="0"/>
              <w:rPr>
                <w:sz w:val="20"/>
                <w:szCs w:val="20"/>
                <w:color w:val="auto"/>
              </w:rPr>
            </w:pPr>
            <w:r>
              <w:rPr>
                <w:rFonts w:ascii="Verdana" w:cs="Verdana" w:eastAsia="Verdana" w:hAnsi="Verdana"/>
                <w:sz w:val="18"/>
                <w:szCs w:val="18"/>
                <w:b w:val="1"/>
                <w:bCs w:val="1"/>
                <w:color w:val="auto"/>
              </w:rPr>
              <w:t>Retail loans</w:t>
            </w: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194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Retail real estate</w:t>
            </w:r>
          </w:p>
        </w:tc>
        <w:tc>
          <w:tcPr>
            <w:tcW w:w="280" w:type="dxa"/>
            <w:vAlign w:val="bottom"/>
            <w:shd w:val="clear" w:color="auto" w:fill="E0E7ED"/>
          </w:tcPr>
          <w:p>
            <w:pPr>
              <w:spacing w:after="0"/>
              <w:rPr>
                <w:sz w:val="24"/>
                <w:szCs w:val="24"/>
                <w:color w:val="auto"/>
              </w:rPr>
            </w:pPr>
          </w:p>
        </w:tc>
        <w:tc>
          <w:tcPr>
            <w:tcW w:w="11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1,702,897</w:t>
            </w:r>
          </w:p>
        </w:tc>
        <w:tc>
          <w:tcPr>
            <w:tcW w:w="20" w:type="dxa"/>
            <w:vAlign w:val="bottom"/>
            <w:shd w:val="clear" w:color="auto" w:fill="E0E7ED"/>
          </w:tcPr>
          <w:p>
            <w:pPr>
              <w:spacing w:after="0"/>
              <w:rPr>
                <w:sz w:val="24"/>
                <w:szCs w:val="24"/>
                <w:color w:val="auto"/>
              </w:rPr>
            </w:pPr>
          </w:p>
        </w:tc>
        <w:tc>
          <w:tcPr>
            <w:tcW w:w="80" w:type="dxa"/>
            <w:vAlign w:val="bottom"/>
            <w:shd w:val="clear" w:color="auto" w:fill="E0E7ED"/>
          </w:tcPr>
          <w:p>
            <w:pPr>
              <w:spacing w:after="0"/>
              <w:rPr>
                <w:sz w:val="24"/>
                <w:szCs w:val="24"/>
                <w:color w:val="auto"/>
              </w:rPr>
            </w:pPr>
          </w:p>
        </w:tc>
        <w:tc>
          <w:tcPr>
            <w:tcW w:w="20" w:type="dxa"/>
            <w:vAlign w:val="bottom"/>
            <w:shd w:val="clear" w:color="auto" w:fill="E0E7ED"/>
          </w:tcPr>
          <w:p>
            <w:pPr>
              <w:spacing w:after="0"/>
              <w:rPr>
                <w:sz w:val="24"/>
                <w:szCs w:val="24"/>
                <w:color w:val="auto"/>
              </w:rPr>
            </w:pPr>
          </w:p>
        </w:tc>
        <w:tc>
          <w:tcPr>
            <w:tcW w:w="320" w:type="dxa"/>
            <w:vAlign w:val="bottom"/>
            <w:shd w:val="clear" w:color="auto" w:fill="E0E7ED"/>
          </w:tcPr>
          <w:p>
            <w:pPr>
              <w:spacing w:after="0"/>
              <w:rPr>
                <w:sz w:val="24"/>
                <w:szCs w:val="24"/>
                <w:color w:val="auto"/>
              </w:rPr>
            </w:pPr>
          </w:p>
        </w:tc>
        <w:tc>
          <w:tcPr>
            <w:tcW w:w="11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11,144</w:t>
            </w:r>
          </w:p>
        </w:tc>
        <w:tc>
          <w:tcPr>
            <w:tcW w:w="20" w:type="dxa"/>
            <w:vAlign w:val="bottom"/>
            <w:shd w:val="clear" w:color="auto" w:fill="E0E7ED"/>
          </w:tcPr>
          <w:p>
            <w:pPr>
              <w:spacing w:after="0"/>
              <w:rPr>
                <w:sz w:val="24"/>
                <w:szCs w:val="24"/>
                <w:color w:val="auto"/>
              </w:rPr>
            </w:pPr>
          </w:p>
        </w:tc>
        <w:tc>
          <w:tcPr>
            <w:tcW w:w="80" w:type="dxa"/>
            <w:vAlign w:val="bottom"/>
            <w:shd w:val="clear" w:color="auto" w:fill="E0E7ED"/>
          </w:tcPr>
          <w:p>
            <w:pPr>
              <w:spacing w:after="0"/>
              <w:rPr>
                <w:sz w:val="24"/>
                <w:szCs w:val="24"/>
                <w:color w:val="auto"/>
              </w:rPr>
            </w:pPr>
          </w:p>
        </w:tc>
        <w:tc>
          <w:tcPr>
            <w:tcW w:w="20" w:type="dxa"/>
            <w:vAlign w:val="bottom"/>
            <w:shd w:val="clear" w:color="auto" w:fill="E0E7ED"/>
          </w:tcPr>
          <w:p>
            <w:pPr>
              <w:spacing w:after="0"/>
              <w:rPr>
                <w:sz w:val="24"/>
                <w:szCs w:val="24"/>
                <w:color w:val="auto"/>
              </w:rPr>
            </w:pPr>
          </w:p>
        </w:tc>
        <w:tc>
          <w:tcPr>
            <w:tcW w:w="280" w:type="dxa"/>
            <w:vAlign w:val="bottom"/>
            <w:shd w:val="clear" w:color="auto" w:fill="E0E7ED"/>
          </w:tcPr>
          <w:p>
            <w:pPr>
              <w:spacing w:after="0"/>
              <w:rPr>
                <w:sz w:val="24"/>
                <w:szCs w:val="24"/>
                <w:color w:val="auto"/>
              </w:rPr>
            </w:pPr>
          </w:p>
        </w:tc>
        <w:tc>
          <w:tcPr>
            <w:tcW w:w="116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1,024</w:t>
            </w:r>
          </w:p>
        </w:tc>
        <w:tc>
          <w:tcPr>
            <w:tcW w:w="100" w:type="dxa"/>
            <w:vAlign w:val="bottom"/>
            <w:shd w:val="clear" w:color="auto" w:fill="E0E7ED"/>
          </w:tcPr>
          <w:p>
            <w:pPr>
              <w:spacing w:after="0"/>
              <w:rPr>
                <w:sz w:val="24"/>
                <w:szCs w:val="24"/>
                <w:color w:val="auto"/>
              </w:rPr>
            </w:pPr>
          </w:p>
        </w:tc>
        <w:tc>
          <w:tcPr>
            <w:tcW w:w="220" w:type="dxa"/>
            <w:vAlign w:val="bottom"/>
            <w:shd w:val="clear" w:color="auto" w:fill="E0E7ED"/>
          </w:tcPr>
          <w:p>
            <w:pPr>
              <w:spacing w:after="0"/>
              <w:rPr>
                <w:sz w:val="24"/>
                <w:szCs w:val="24"/>
                <w:color w:val="auto"/>
              </w:rPr>
            </w:pPr>
          </w:p>
        </w:tc>
        <w:tc>
          <w:tcPr>
            <w:tcW w:w="1260" w:type="dxa"/>
            <w:vAlign w:val="bottom"/>
            <w:shd w:val="clear" w:color="auto" w:fill="E0E7ED"/>
          </w:tcPr>
          <w:p>
            <w:pPr>
              <w:jc w:val="right"/>
              <w:ind w:right="13"/>
              <w:spacing w:after="0"/>
              <w:rPr>
                <w:sz w:val="20"/>
                <w:szCs w:val="20"/>
                <w:color w:val="auto"/>
              </w:rPr>
            </w:pPr>
            <w:r>
              <w:rPr>
                <w:rFonts w:ascii="Verdana" w:cs="Verdana" w:eastAsia="Verdana" w:hAnsi="Verdana"/>
                <w:sz w:val="18"/>
                <w:szCs w:val="18"/>
                <w:color w:val="auto"/>
              </w:rPr>
              <w:t>1,795</w:t>
            </w:r>
          </w:p>
        </w:tc>
        <w:tc>
          <w:tcPr>
            <w:tcW w:w="80" w:type="dxa"/>
            <w:vAlign w:val="bottom"/>
            <w:shd w:val="clear" w:color="auto" w:fill="E0E7ED"/>
          </w:tcPr>
          <w:p>
            <w:pPr>
              <w:spacing w:after="0"/>
              <w:rPr>
                <w:sz w:val="24"/>
                <w:szCs w:val="24"/>
                <w:color w:val="auto"/>
              </w:rPr>
            </w:pPr>
          </w:p>
        </w:tc>
        <w:tc>
          <w:tcPr>
            <w:tcW w:w="220" w:type="dxa"/>
            <w:vAlign w:val="bottom"/>
            <w:shd w:val="clear" w:color="auto" w:fill="E0E7ED"/>
          </w:tcPr>
          <w:p>
            <w:pPr>
              <w:spacing w:after="0"/>
              <w:rPr>
                <w:sz w:val="24"/>
                <w:szCs w:val="24"/>
                <w:color w:val="auto"/>
              </w:rPr>
            </w:pPr>
          </w:p>
        </w:tc>
        <w:tc>
          <w:tcPr>
            <w:tcW w:w="126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3,595</w:t>
            </w:r>
          </w:p>
        </w:tc>
        <w:tc>
          <w:tcPr>
            <w:tcW w:w="100" w:type="dxa"/>
            <w:vAlign w:val="bottom"/>
            <w:shd w:val="clear" w:color="auto" w:fill="E0E7ED"/>
          </w:tcPr>
          <w:p>
            <w:pPr>
              <w:spacing w:after="0"/>
              <w:rPr>
                <w:sz w:val="24"/>
                <w:szCs w:val="24"/>
                <w:color w:val="auto"/>
              </w:rPr>
            </w:pPr>
          </w:p>
        </w:tc>
        <w:tc>
          <w:tcPr>
            <w:tcW w:w="300" w:type="dxa"/>
            <w:vAlign w:val="bottom"/>
            <w:shd w:val="clear" w:color="auto" w:fill="E0E7ED"/>
          </w:tcPr>
          <w:p>
            <w:pPr>
              <w:spacing w:after="0"/>
              <w:rPr>
                <w:sz w:val="24"/>
                <w:szCs w:val="24"/>
                <w:color w:val="auto"/>
              </w:rPr>
            </w:pPr>
          </w:p>
        </w:tc>
        <w:tc>
          <w:tcPr>
            <w:tcW w:w="11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1,720,455</w:t>
            </w:r>
          </w:p>
        </w:tc>
        <w:tc>
          <w:tcPr>
            <w:tcW w:w="0" w:type="dxa"/>
            <w:vAlign w:val="bottom"/>
          </w:tcPr>
          <w:p>
            <w:pPr>
              <w:spacing w:after="0"/>
              <w:rPr>
                <w:sz w:val="1"/>
                <w:szCs w:val="1"/>
                <w:color w:val="auto"/>
              </w:rPr>
            </w:pPr>
          </w:p>
        </w:tc>
      </w:tr>
      <w:tr>
        <w:trPr>
          <w:trHeight w:val="263"/>
        </w:trPr>
        <w:tc>
          <w:tcPr>
            <w:tcW w:w="1940" w:type="dxa"/>
            <w:vAlign w:val="bottom"/>
          </w:tcPr>
          <w:p>
            <w:pPr>
              <w:ind w:left="180"/>
              <w:spacing w:after="0"/>
              <w:rPr>
                <w:sz w:val="20"/>
                <w:szCs w:val="20"/>
                <w:color w:val="auto"/>
              </w:rPr>
            </w:pPr>
            <w:r>
              <w:rPr>
                <w:rFonts w:ascii="Verdana" w:cs="Verdana" w:eastAsia="Verdana" w:hAnsi="Verdana"/>
                <w:sz w:val="18"/>
                <w:szCs w:val="18"/>
                <w:color w:val="auto"/>
              </w:rPr>
              <w:t>Retail other</w:t>
            </w:r>
          </w:p>
        </w:tc>
        <w:tc>
          <w:tcPr>
            <w:tcW w:w="2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Verdana" w:cs="Verdana" w:eastAsia="Verdana" w:hAnsi="Verdana"/>
                <w:sz w:val="18"/>
                <w:szCs w:val="18"/>
                <w:color w:val="auto"/>
              </w:rPr>
              <w:t>295,374</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20" w:type="dxa"/>
            <w:vAlign w:val="bottom"/>
            <w:gridSpan w:val="3"/>
          </w:tcPr>
          <w:p>
            <w:pPr>
              <w:jc w:val="right"/>
              <w:ind w:right="180"/>
              <w:spacing w:after="0"/>
              <w:rPr>
                <w:sz w:val="20"/>
                <w:szCs w:val="20"/>
                <w:color w:val="auto"/>
              </w:rPr>
            </w:pPr>
            <w:r>
              <w:rPr>
                <w:rFonts w:ascii="Verdana" w:cs="Verdana" w:eastAsia="Verdana" w:hAnsi="Verdana"/>
                <w:sz w:val="18"/>
                <w:szCs w:val="18"/>
                <w:color w:val="auto"/>
              </w:rPr>
              <w:t>—</w:t>
            </w: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60" w:type="dxa"/>
            <w:vAlign w:val="bottom"/>
            <w:gridSpan w:val="2"/>
          </w:tcPr>
          <w:p>
            <w:pPr>
              <w:jc w:val="right"/>
              <w:ind w:right="180"/>
              <w:spacing w:after="0"/>
              <w:rPr>
                <w:sz w:val="20"/>
                <w:szCs w:val="20"/>
                <w:color w:val="auto"/>
              </w:rPr>
            </w:pPr>
            <w:r>
              <w:rPr>
                <w:rFonts w:ascii="Verdana" w:cs="Verdana" w:eastAsia="Verdana" w:hAnsi="Verdana"/>
                <w:sz w:val="18"/>
                <w:szCs w:val="18"/>
                <w:color w:val="auto"/>
              </w:rPr>
              <w:t>—</w:t>
            </w:r>
          </w:p>
        </w:tc>
        <w:tc>
          <w:tcPr>
            <w:tcW w:w="220" w:type="dxa"/>
            <w:vAlign w:val="bottom"/>
          </w:tcPr>
          <w:p>
            <w:pPr>
              <w:spacing w:after="0"/>
              <w:rPr>
                <w:sz w:val="22"/>
                <w:szCs w:val="22"/>
                <w:color w:val="auto"/>
              </w:rPr>
            </w:pPr>
          </w:p>
        </w:tc>
        <w:tc>
          <w:tcPr>
            <w:tcW w:w="1340" w:type="dxa"/>
            <w:vAlign w:val="bottom"/>
            <w:gridSpan w:val="2"/>
          </w:tcPr>
          <w:p>
            <w:pPr>
              <w:jc w:val="right"/>
              <w:ind w:right="180"/>
              <w:spacing w:after="0"/>
              <w:rPr>
                <w:sz w:val="20"/>
                <w:szCs w:val="20"/>
                <w:color w:val="auto"/>
              </w:rPr>
            </w:pPr>
            <w:r>
              <w:rPr>
                <w:rFonts w:ascii="Verdana" w:cs="Verdana" w:eastAsia="Verdana" w:hAnsi="Verdana"/>
                <w:sz w:val="18"/>
                <w:szCs w:val="18"/>
                <w:color w:val="auto"/>
              </w:rPr>
              <w:t>—</w:t>
            </w: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Verdana" w:cs="Verdana" w:eastAsia="Verdana" w:hAnsi="Verdana"/>
                <w:sz w:val="18"/>
                <w:szCs w:val="18"/>
                <w:color w:val="auto"/>
              </w:rPr>
              <w:t>157</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Verdana" w:cs="Verdana" w:eastAsia="Verdana" w:hAnsi="Verdana"/>
                <w:sz w:val="18"/>
                <w:szCs w:val="18"/>
                <w:color w:val="auto"/>
              </w:rPr>
              <w:t>295,531</w:t>
            </w:r>
          </w:p>
        </w:tc>
        <w:tc>
          <w:tcPr>
            <w:tcW w:w="0" w:type="dxa"/>
            <w:vAlign w:val="bottom"/>
          </w:tcPr>
          <w:p>
            <w:pPr>
              <w:spacing w:after="0"/>
              <w:rPr>
                <w:sz w:val="1"/>
                <w:szCs w:val="1"/>
                <w:color w:val="auto"/>
              </w:rPr>
            </w:pPr>
          </w:p>
        </w:tc>
      </w:tr>
      <w:tr>
        <w:trPr>
          <w:trHeight w:val="264"/>
        </w:trPr>
        <w:tc>
          <w:tcPr>
            <w:tcW w:w="1940" w:type="dxa"/>
            <w:vAlign w:val="bottom"/>
            <w:tcBorders>
              <w:top w:val="single" w:sz="8" w:color="E0E7ED"/>
            </w:tcBorders>
            <w:shd w:val="clear" w:color="auto" w:fill="E0E7ED"/>
          </w:tcPr>
          <w:p>
            <w:pPr>
              <w:ind w:left="20"/>
              <w:spacing w:after="0"/>
              <w:rPr>
                <w:sz w:val="20"/>
                <w:szCs w:val="20"/>
                <w:color w:val="auto"/>
              </w:rPr>
            </w:pPr>
            <w:r>
              <w:rPr>
                <w:rFonts w:ascii="Verdana" w:cs="Verdana" w:eastAsia="Verdana" w:hAnsi="Verdana"/>
                <w:sz w:val="18"/>
                <w:szCs w:val="18"/>
                <w:color w:val="auto"/>
              </w:rPr>
              <w:t>Total retail loans</w:t>
            </w:r>
          </w:p>
        </w:tc>
        <w:tc>
          <w:tcPr>
            <w:tcW w:w="280" w:type="dxa"/>
            <w:vAlign w:val="bottom"/>
            <w:tcBorders>
              <w:top w:val="single" w:sz="8" w:color="auto"/>
              <w:bottom w:val="single" w:sz="8" w:color="auto"/>
            </w:tcBorders>
            <w:shd w:val="clear" w:color="auto" w:fill="E0E7ED"/>
          </w:tcPr>
          <w:p>
            <w:pPr>
              <w:spacing w:after="0"/>
              <w:rPr>
                <w:sz w:val="22"/>
                <w:szCs w:val="22"/>
                <w:color w:val="auto"/>
              </w:rPr>
            </w:pPr>
          </w:p>
        </w:tc>
        <w:tc>
          <w:tcPr>
            <w:tcW w:w="1180" w:type="dxa"/>
            <w:vAlign w:val="bottom"/>
            <w:tcBorders>
              <w:top w:val="single" w:sz="8" w:color="auto"/>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1,998,271</w:t>
            </w:r>
          </w:p>
        </w:tc>
        <w:tc>
          <w:tcPr>
            <w:tcW w:w="20" w:type="dxa"/>
            <w:vAlign w:val="bottom"/>
            <w:tcBorders>
              <w:top w:val="single" w:sz="8" w:color="auto"/>
              <w:bottom w:val="single" w:sz="8" w:color="auto"/>
            </w:tcBorders>
            <w:shd w:val="clear" w:color="auto" w:fill="E0E7ED"/>
          </w:tcPr>
          <w:p>
            <w:pPr>
              <w:spacing w:after="0"/>
              <w:rPr>
                <w:sz w:val="22"/>
                <w:szCs w:val="22"/>
                <w:color w:val="auto"/>
              </w:rPr>
            </w:pPr>
          </w:p>
        </w:tc>
        <w:tc>
          <w:tcPr>
            <w:tcW w:w="80" w:type="dxa"/>
            <w:vAlign w:val="bottom"/>
            <w:tcBorders>
              <w:top w:val="single" w:sz="8" w:color="E0E7ED"/>
            </w:tcBorders>
            <w:shd w:val="clear" w:color="auto" w:fill="E0E7ED"/>
          </w:tcPr>
          <w:p>
            <w:pPr>
              <w:spacing w:after="0"/>
              <w:rPr>
                <w:sz w:val="22"/>
                <w:szCs w:val="22"/>
                <w:color w:val="auto"/>
              </w:rPr>
            </w:pPr>
          </w:p>
        </w:tc>
        <w:tc>
          <w:tcPr>
            <w:tcW w:w="20" w:type="dxa"/>
            <w:vAlign w:val="bottom"/>
            <w:tcBorders>
              <w:top w:val="single" w:sz="8" w:color="E0E7ED"/>
            </w:tcBorders>
            <w:shd w:val="clear" w:color="auto" w:fill="E0E7ED"/>
          </w:tcPr>
          <w:p>
            <w:pPr>
              <w:spacing w:after="0"/>
              <w:rPr>
                <w:sz w:val="22"/>
                <w:szCs w:val="22"/>
                <w:color w:val="auto"/>
              </w:rPr>
            </w:pPr>
          </w:p>
        </w:tc>
        <w:tc>
          <w:tcPr>
            <w:tcW w:w="320" w:type="dxa"/>
            <w:vAlign w:val="bottom"/>
            <w:tcBorders>
              <w:top w:val="single" w:sz="8" w:color="auto"/>
              <w:bottom w:val="single" w:sz="8" w:color="auto"/>
            </w:tcBorders>
            <w:shd w:val="clear" w:color="auto" w:fill="E0E7ED"/>
          </w:tcPr>
          <w:p>
            <w:pPr>
              <w:spacing w:after="0"/>
              <w:rPr>
                <w:sz w:val="22"/>
                <w:szCs w:val="22"/>
                <w:color w:val="auto"/>
              </w:rPr>
            </w:pPr>
          </w:p>
        </w:tc>
        <w:tc>
          <w:tcPr>
            <w:tcW w:w="1120" w:type="dxa"/>
            <w:vAlign w:val="bottom"/>
            <w:tcBorders>
              <w:top w:val="single" w:sz="8" w:color="auto"/>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11,144</w:t>
            </w:r>
          </w:p>
        </w:tc>
        <w:tc>
          <w:tcPr>
            <w:tcW w:w="20" w:type="dxa"/>
            <w:vAlign w:val="bottom"/>
            <w:tcBorders>
              <w:top w:val="single" w:sz="8" w:color="auto"/>
              <w:bottom w:val="single" w:sz="8" w:color="auto"/>
            </w:tcBorders>
            <w:shd w:val="clear" w:color="auto" w:fill="E0E7ED"/>
          </w:tcPr>
          <w:p>
            <w:pPr>
              <w:spacing w:after="0"/>
              <w:rPr>
                <w:sz w:val="22"/>
                <w:szCs w:val="22"/>
                <w:color w:val="auto"/>
              </w:rPr>
            </w:pPr>
          </w:p>
        </w:tc>
        <w:tc>
          <w:tcPr>
            <w:tcW w:w="80" w:type="dxa"/>
            <w:vAlign w:val="bottom"/>
            <w:tcBorders>
              <w:top w:val="single" w:sz="8" w:color="E0E7ED"/>
            </w:tcBorders>
            <w:shd w:val="clear" w:color="auto" w:fill="E0E7ED"/>
          </w:tcPr>
          <w:p>
            <w:pPr>
              <w:spacing w:after="0"/>
              <w:rPr>
                <w:sz w:val="22"/>
                <w:szCs w:val="22"/>
                <w:color w:val="auto"/>
              </w:rPr>
            </w:pPr>
          </w:p>
        </w:tc>
        <w:tc>
          <w:tcPr>
            <w:tcW w:w="20" w:type="dxa"/>
            <w:vAlign w:val="bottom"/>
            <w:tcBorders>
              <w:top w:val="single" w:sz="8" w:color="E0E7ED"/>
            </w:tcBorders>
            <w:shd w:val="clear" w:color="auto" w:fill="E0E7ED"/>
          </w:tcPr>
          <w:p>
            <w:pPr>
              <w:spacing w:after="0"/>
              <w:rPr>
                <w:sz w:val="22"/>
                <w:szCs w:val="22"/>
                <w:color w:val="auto"/>
              </w:rPr>
            </w:pPr>
          </w:p>
        </w:tc>
        <w:tc>
          <w:tcPr>
            <w:tcW w:w="280" w:type="dxa"/>
            <w:vAlign w:val="bottom"/>
            <w:tcBorders>
              <w:top w:val="single" w:sz="8" w:color="auto"/>
              <w:bottom w:val="single" w:sz="8" w:color="auto"/>
            </w:tcBorders>
            <w:shd w:val="clear" w:color="auto" w:fill="E0E7ED"/>
          </w:tcPr>
          <w:p>
            <w:pPr>
              <w:spacing w:after="0"/>
              <w:rPr>
                <w:sz w:val="22"/>
                <w:szCs w:val="22"/>
                <w:color w:val="auto"/>
              </w:rPr>
            </w:pPr>
          </w:p>
        </w:tc>
        <w:tc>
          <w:tcPr>
            <w:tcW w:w="1160" w:type="dxa"/>
            <w:vAlign w:val="bottom"/>
            <w:tcBorders>
              <w:top w:val="single" w:sz="8" w:color="auto"/>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1,024</w:t>
            </w:r>
          </w:p>
        </w:tc>
        <w:tc>
          <w:tcPr>
            <w:tcW w:w="100" w:type="dxa"/>
            <w:vAlign w:val="bottom"/>
            <w:tcBorders>
              <w:top w:val="single" w:sz="8" w:color="E0E7ED"/>
            </w:tcBorders>
            <w:shd w:val="clear" w:color="auto" w:fill="E0E7ED"/>
          </w:tcPr>
          <w:p>
            <w:pPr>
              <w:spacing w:after="0"/>
              <w:rPr>
                <w:sz w:val="22"/>
                <w:szCs w:val="22"/>
                <w:color w:val="auto"/>
              </w:rPr>
            </w:pPr>
          </w:p>
        </w:tc>
        <w:tc>
          <w:tcPr>
            <w:tcW w:w="220" w:type="dxa"/>
            <w:vAlign w:val="bottom"/>
            <w:tcBorders>
              <w:top w:val="single" w:sz="8" w:color="auto"/>
              <w:bottom w:val="single" w:sz="8" w:color="auto"/>
            </w:tcBorders>
            <w:shd w:val="clear" w:color="auto" w:fill="E0E7ED"/>
          </w:tcPr>
          <w:p>
            <w:pPr>
              <w:spacing w:after="0"/>
              <w:rPr>
                <w:sz w:val="22"/>
                <w:szCs w:val="22"/>
                <w:color w:val="auto"/>
              </w:rPr>
            </w:pPr>
          </w:p>
        </w:tc>
        <w:tc>
          <w:tcPr>
            <w:tcW w:w="1260" w:type="dxa"/>
            <w:vAlign w:val="bottom"/>
            <w:tcBorders>
              <w:top w:val="single" w:sz="8" w:color="auto"/>
              <w:bottom w:val="single" w:sz="8" w:color="auto"/>
            </w:tcBorders>
            <w:shd w:val="clear" w:color="auto" w:fill="E0E7ED"/>
          </w:tcPr>
          <w:p>
            <w:pPr>
              <w:jc w:val="right"/>
              <w:ind w:right="13"/>
              <w:spacing w:after="0"/>
              <w:rPr>
                <w:sz w:val="20"/>
                <w:szCs w:val="20"/>
                <w:color w:val="auto"/>
              </w:rPr>
            </w:pPr>
            <w:r>
              <w:rPr>
                <w:rFonts w:ascii="Verdana" w:cs="Verdana" w:eastAsia="Verdana" w:hAnsi="Verdana"/>
                <w:sz w:val="18"/>
                <w:szCs w:val="18"/>
                <w:color w:val="auto"/>
              </w:rPr>
              <w:t>1,795</w:t>
            </w:r>
          </w:p>
        </w:tc>
        <w:tc>
          <w:tcPr>
            <w:tcW w:w="80" w:type="dxa"/>
            <w:vAlign w:val="bottom"/>
            <w:tcBorders>
              <w:top w:val="single" w:sz="8" w:color="E0E7ED"/>
            </w:tcBorders>
            <w:shd w:val="clear" w:color="auto" w:fill="E0E7ED"/>
          </w:tcPr>
          <w:p>
            <w:pPr>
              <w:spacing w:after="0"/>
              <w:rPr>
                <w:sz w:val="22"/>
                <w:szCs w:val="22"/>
                <w:color w:val="auto"/>
              </w:rPr>
            </w:pPr>
          </w:p>
        </w:tc>
        <w:tc>
          <w:tcPr>
            <w:tcW w:w="220" w:type="dxa"/>
            <w:vAlign w:val="bottom"/>
            <w:tcBorders>
              <w:top w:val="single" w:sz="8" w:color="auto"/>
              <w:bottom w:val="single" w:sz="8" w:color="auto"/>
            </w:tcBorders>
            <w:shd w:val="clear" w:color="auto" w:fill="E0E7ED"/>
          </w:tcPr>
          <w:p>
            <w:pPr>
              <w:spacing w:after="0"/>
              <w:rPr>
                <w:sz w:val="22"/>
                <w:szCs w:val="22"/>
                <w:color w:val="auto"/>
              </w:rPr>
            </w:pPr>
          </w:p>
        </w:tc>
        <w:tc>
          <w:tcPr>
            <w:tcW w:w="1260" w:type="dxa"/>
            <w:vAlign w:val="bottom"/>
            <w:tcBorders>
              <w:top w:val="single" w:sz="8" w:color="auto"/>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3,752</w:t>
            </w:r>
          </w:p>
        </w:tc>
        <w:tc>
          <w:tcPr>
            <w:tcW w:w="100" w:type="dxa"/>
            <w:vAlign w:val="bottom"/>
            <w:tcBorders>
              <w:top w:val="single" w:sz="8" w:color="E0E7ED"/>
            </w:tcBorders>
            <w:shd w:val="clear" w:color="auto" w:fill="E0E7ED"/>
          </w:tcPr>
          <w:p>
            <w:pPr>
              <w:spacing w:after="0"/>
              <w:rPr>
                <w:sz w:val="22"/>
                <w:szCs w:val="22"/>
                <w:color w:val="auto"/>
              </w:rPr>
            </w:pPr>
          </w:p>
        </w:tc>
        <w:tc>
          <w:tcPr>
            <w:tcW w:w="300" w:type="dxa"/>
            <w:vAlign w:val="bottom"/>
            <w:tcBorders>
              <w:top w:val="single" w:sz="8" w:color="auto"/>
              <w:bottom w:val="single" w:sz="8" w:color="auto"/>
            </w:tcBorders>
            <w:shd w:val="clear" w:color="auto" w:fill="E0E7ED"/>
          </w:tcPr>
          <w:p>
            <w:pPr>
              <w:spacing w:after="0"/>
              <w:rPr>
                <w:sz w:val="22"/>
                <w:szCs w:val="22"/>
                <w:color w:val="auto"/>
              </w:rPr>
            </w:pPr>
          </w:p>
        </w:tc>
        <w:tc>
          <w:tcPr>
            <w:tcW w:w="1180" w:type="dxa"/>
            <w:vAlign w:val="bottom"/>
            <w:tcBorders>
              <w:top w:val="single" w:sz="8" w:color="auto"/>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2,015,986</w:t>
            </w:r>
          </w:p>
        </w:tc>
        <w:tc>
          <w:tcPr>
            <w:tcW w:w="0" w:type="dxa"/>
            <w:vAlign w:val="bottom"/>
          </w:tcPr>
          <w:p>
            <w:pPr>
              <w:spacing w:after="0"/>
              <w:rPr>
                <w:sz w:val="1"/>
                <w:szCs w:val="1"/>
                <w:color w:val="auto"/>
              </w:rPr>
            </w:pPr>
          </w:p>
        </w:tc>
      </w:tr>
      <w:tr>
        <w:trPr>
          <w:trHeight w:val="270"/>
        </w:trPr>
        <w:tc>
          <w:tcPr>
            <w:tcW w:w="1940" w:type="dxa"/>
            <w:vAlign w:val="bottom"/>
          </w:tcPr>
          <w:p>
            <w:pPr>
              <w:ind w:left="20"/>
              <w:spacing w:after="0"/>
              <w:rPr>
                <w:sz w:val="20"/>
                <w:szCs w:val="20"/>
                <w:color w:val="auto"/>
              </w:rPr>
            </w:pPr>
            <w:r>
              <w:rPr>
                <w:rFonts w:ascii="Verdana" w:cs="Verdana" w:eastAsia="Verdana" w:hAnsi="Verdana"/>
                <w:sz w:val="18"/>
                <w:szCs w:val="18"/>
                <w:color w:val="auto"/>
              </w:rPr>
              <w:t>Total portfolio loans</w:t>
            </w:r>
          </w:p>
        </w:tc>
        <w:tc>
          <w:tcPr>
            <w:tcW w:w="280" w:type="dxa"/>
            <w:vAlign w:val="bottom"/>
          </w:tcPr>
          <w:p>
            <w:pPr>
              <w:jc w:val="right"/>
              <w:ind w:right="50"/>
              <w:spacing w:after="0"/>
              <w:rPr>
                <w:sz w:val="20"/>
                <w:szCs w:val="20"/>
                <w:color w:val="auto"/>
              </w:rPr>
            </w:pPr>
            <w:r>
              <w:rPr>
                <w:rFonts w:ascii="Verdana" w:cs="Verdana" w:eastAsia="Verdana" w:hAnsi="Verdana"/>
                <w:sz w:val="18"/>
                <w:szCs w:val="18"/>
                <w:color w:val="auto"/>
              </w:rPr>
              <w:t>$</w:t>
            </w:r>
          </w:p>
        </w:tc>
        <w:tc>
          <w:tcPr>
            <w:tcW w:w="1180" w:type="dxa"/>
            <w:vAlign w:val="bottom"/>
          </w:tcPr>
          <w:p>
            <w:pPr>
              <w:jc w:val="right"/>
              <w:spacing w:after="0"/>
              <w:rPr>
                <w:sz w:val="20"/>
                <w:szCs w:val="20"/>
                <w:color w:val="auto"/>
              </w:rPr>
            </w:pPr>
            <w:r>
              <w:rPr>
                <w:rFonts w:ascii="Verdana" w:cs="Verdana" w:eastAsia="Verdana" w:hAnsi="Verdana"/>
                <w:sz w:val="18"/>
                <w:szCs w:val="18"/>
                <w:color w:val="auto"/>
              </w:rPr>
              <w:t>6,736,067</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gridSpan w:val="2"/>
          </w:tcPr>
          <w:p>
            <w:pPr>
              <w:jc w:val="right"/>
              <w:ind w:right="180"/>
              <w:spacing w:after="0"/>
              <w:rPr>
                <w:sz w:val="20"/>
                <w:szCs w:val="20"/>
                <w:color w:val="auto"/>
              </w:rPr>
            </w:pPr>
            <w:r>
              <w:rPr>
                <w:rFonts w:ascii="Verdana" w:cs="Verdana" w:eastAsia="Verdana" w:hAnsi="Verdana"/>
                <w:sz w:val="18"/>
                <w:szCs w:val="18"/>
                <w:color w:val="auto"/>
              </w:rPr>
              <w:t>$</w:t>
            </w:r>
          </w:p>
        </w:tc>
        <w:tc>
          <w:tcPr>
            <w:tcW w:w="1120" w:type="dxa"/>
            <w:vAlign w:val="bottom"/>
          </w:tcPr>
          <w:p>
            <w:pPr>
              <w:jc w:val="right"/>
              <w:spacing w:after="0"/>
              <w:rPr>
                <w:sz w:val="20"/>
                <w:szCs w:val="20"/>
                <w:color w:val="auto"/>
              </w:rPr>
            </w:pPr>
            <w:r>
              <w:rPr>
                <w:rFonts w:ascii="Verdana" w:cs="Verdana" w:eastAsia="Verdana" w:hAnsi="Verdana"/>
                <w:sz w:val="18"/>
                <w:szCs w:val="18"/>
                <w:color w:val="auto"/>
              </w:rPr>
              <w:t>747,122</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gridSpan w:val="2"/>
          </w:tcPr>
          <w:p>
            <w:pPr>
              <w:jc w:val="right"/>
              <w:ind w:right="160"/>
              <w:spacing w:after="0"/>
              <w:rPr>
                <w:sz w:val="20"/>
                <w:szCs w:val="20"/>
                <w:color w:val="auto"/>
              </w:rPr>
            </w:pPr>
            <w:r>
              <w:rPr>
                <w:rFonts w:ascii="Verdana" w:cs="Verdana" w:eastAsia="Verdana" w:hAnsi="Verdana"/>
                <w:sz w:val="18"/>
                <w:szCs w:val="18"/>
                <w:color w:val="auto"/>
              </w:rPr>
              <w:t>$</w:t>
            </w:r>
          </w:p>
        </w:tc>
        <w:tc>
          <w:tcPr>
            <w:tcW w:w="1160" w:type="dxa"/>
            <w:vAlign w:val="bottom"/>
          </w:tcPr>
          <w:p>
            <w:pPr>
              <w:jc w:val="right"/>
              <w:spacing w:after="0"/>
              <w:rPr>
                <w:sz w:val="20"/>
                <w:szCs w:val="20"/>
                <w:color w:val="auto"/>
              </w:rPr>
            </w:pPr>
            <w:r>
              <w:rPr>
                <w:rFonts w:ascii="Verdana" w:cs="Verdana" w:eastAsia="Verdana" w:hAnsi="Verdana"/>
                <w:sz w:val="18"/>
                <w:szCs w:val="18"/>
                <w:color w:val="auto"/>
              </w:rPr>
              <w:t>96,057</w:t>
            </w:r>
          </w:p>
        </w:tc>
        <w:tc>
          <w:tcPr>
            <w:tcW w:w="100" w:type="dxa"/>
            <w:vAlign w:val="bottom"/>
          </w:tcPr>
          <w:p>
            <w:pPr>
              <w:spacing w:after="0"/>
              <w:rPr>
                <w:sz w:val="23"/>
                <w:szCs w:val="23"/>
                <w:color w:val="auto"/>
              </w:rPr>
            </w:pPr>
          </w:p>
        </w:tc>
        <w:tc>
          <w:tcPr>
            <w:tcW w:w="220" w:type="dxa"/>
            <w:vAlign w:val="bottom"/>
          </w:tcPr>
          <w:p>
            <w:pPr>
              <w:jc w:val="right"/>
              <w:spacing w:after="0"/>
              <w:rPr>
                <w:sz w:val="20"/>
                <w:szCs w:val="20"/>
                <w:color w:val="auto"/>
              </w:rPr>
            </w:pPr>
            <w:r>
              <w:rPr>
                <w:rFonts w:ascii="Verdana" w:cs="Verdana" w:eastAsia="Verdana" w:hAnsi="Verdana"/>
                <w:sz w:val="18"/>
                <w:szCs w:val="18"/>
                <w:color w:val="auto"/>
              </w:rPr>
              <w:t>$</w:t>
            </w:r>
          </w:p>
        </w:tc>
        <w:tc>
          <w:tcPr>
            <w:tcW w:w="1260" w:type="dxa"/>
            <w:vAlign w:val="bottom"/>
          </w:tcPr>
          <w:p>
            <w:pPr>
              <w:jc w:val="right"/>
              <w:ind w:right="13"/>
              <w:spacing w:after="0"/>
              <w:rPr>
                <w:sz w:val="20"/>
                <w:szCs w:val="20"/>
                <w:color w:val="auto"/>
              </w:rPr>
            </w:pPr>
            <w:r>
              <w:rPr>
                <w:rFonts w:ascii="Verdana" w:cs="Verdana" w:eastAsia="Verdana" w:hAnsi="Verdana"/>
                <w:sz w:val="18"/>
                <w:szCs w:val="18"/>
                <w:color w:val="auto"/>
              </w:rPr>
              <w:t>64,347</w:t>
            </w:r>
          </w:p>
        </w:tc>
        <w:tc>
          <w:tcPr>
            <w:tcW w:w="80" w:type="dxa"/>
            <w:vAlign w:val="bottom"/>
          </w:tcPr>
          <w:p>
            <w:pPr>
              <w:spacing w:after="0"/>
              <w:rPr>
                <w:sz w:val="23"/>
                <w:szCs w:val="23"/>
                <w:color w:val="auto"/>
              </w:rPr>
            </w:pPr>
          </w:p>
        </w:tc>
        <w:tc>
          <w:tcPr>
            <w:tcW w:w="220" w:type="dxa"/>
            <w:vAlign w:val="bottom"/>
          </w:tcPr>
          <w:p>
            <w:pPr>
              <w:jc w:val="right"/>
              <w:spacing w:after="0"/>
              <w:rPr>
                <w:sz w:val="20"/>
                <w:szCs w:val="20"/>
                <w:color w:val="auto"/>
              </w:rPr>
            </w:pPr>
            <w:r>
              <w:rPr>
                <w:rFonts w:ascii="Verdana" w:cs="Verdana" w:eastAsia="Verdana" w:hAnsi="Verdana"/>
                <w:sz w:val="18"/>
                <w:szCs w:val="18"/>
                <w:color w:val="auto"/>
              </w:rPr>
              <w:t>$</w:t>
            </w:r>
          </w:p>
        </w:tc>
        <w:tc>
          <w:tcPr>
            <w:tcW w:w="1260" w:type="dxa"/>
            <w:vAlign w:val="bottom"/>
          </w:tcPr>
          <w:p>
            <w:pPr>
              <w:jc w:val="right"/>
              <w:spacing w:after="0"/>
              <w:rPr>
                <w:sz w:val="20"/>
                <w:szCs w:val="20"/>
                <w:color w:val="auto"/>
              </w:rPr>
            </w:pPr>
            <w:r>
              <w:rPr>
                <w:rFonts w:ascii="Verdana" w:cs="Verdana" w:eastAsia="Verdana" w:hAnsi="Verdana"/>
                <w:sz w:val="18"/>
                <w:szCs w:val="18"/>
                <w:color w:val="auto"/>
              </w:rPr>
              <w:t>7,441</w:t>
            </w:r>
          </w:p>
        </w:tc>
        <w:tc>
          <w:tcPr>
            <w:tcW w:w="100" w:type="dxa"/>
            <w:vAlign w:val="bottom"/>
          </w:tcPr>
          <w:p>
            <w:pPr>
              <w:spacing w:after="0"/>
              <w:rPr>
                <w:sz w:val="23"/>
                <w:szCs w:val="23"/>
                <w:color w:val="auto"/>
              </w:rPr>
            </w:pPr>
          </w:p>
        </w:tc>
        <w:tc>
          <w:tcPr>
            <w:tcW w:w="300" w:type="dxa"/>
            <w:vAlign w:val="bottom"/>
          </w:tcPr>
          <w:p>
            <w:pPr>
              <w:jc w:val="right"/>
              <w:ind w:right="90"/>
              <w:spacing w:after="0"/>
              <w:rPr>
                <w:sz w:val="20"/>
                <w:szCs w:val="20"/>
                <w:color w:val="auto"/>
              </w:rPr>
            </w:pPr>
            <w:r>
              <w:rPr>
                <w:rFonts w:ascii="Verdana" w:cs="Verdana" w:eastAsia="Verdana" w:hAnsi="Verdana"/>
                <w:sz w:val="18"/>
                <w:szCs w:val="18"/>
                <w:color w:val="auto"/>
                <w:w w:val="86"/>
              </w:rPr>
              <w:t>$</w:t>
            </w:r>
          </w:p>
        </w:tc>
        <w:tc>
          <w:tcPr>
            <w:tcW w:w="1180" w:type="dxa"/>
            <w:vAlign w:val="bottom"/>
          </w:tcPr>
          <w:p>
            <w:pPr>
              <w:jc w:val="right"/>
              <w:spacing w:after="0"/>
              <w:rPr>
                <w:sz w:val="20"/>
                <w:szCs w:val="20"/>
                <w:color w:val="auto"/>
              </w:rPr>
            </w:pPr>
            <w:r>
              <w:rPr>
                <w:rFonts w:ascii="Verdana" w:cs="Verdana" w:eastAsia="Verdana" w:hAnsi="Verdana"/>
                <w:sz w:val="18"/>
                <w:szCs w:val="18"/>
                <w:color w:val="auto"/>
              </w:rPr>
              <w:t>7,651,034</w:t>
            </w: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(BUSE) | </w:t>
      </w:r>
      <w:r>
        <w:rPr>
          <w:rFonts w:ascii="Verdana" w:cs="Verdana" w:eastAsia="Verdana" w:hAnsi="Verdana"/>
          <w:sz w:val="18"/>
          <w:szCs w:val="18"/>
          <w:b w:val="1"/>
          <w:bCs w:val="1"/>
          <w:color w:val="376484"/>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177800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7" w:right="339" w:bottom="1440" w:gutter="0" w:footer="0" w:header="0"/>
        </w:sectPr>
      </w:pPr>
    </w:p>
    <w:bookmarkStart w:id="24" w:name="page25"/>
    <w:bookmarkEnd w:id="24"/>
    <w:p>
      <w:pPr>
        <w:spacing w:after="0"/>
        <w:rPr>
          <w:sz w:val="20"/>
          <w:szCs w:val="20"/>
          <w:color w:val="auto"/>
        </w:rPr>
      </w:pPr>
      <w:r>
        <w:rPr>
          <w:rFonts w:ascii="Verdana" w:cs="Verdana" w:eastAsia="Verdana" w:hAnsi="Verdana"/>
          <w:sz w:val="18"/>
          <w:szCs w:val="18"/>
          <w:u w:val="single" w:color="auto"/>
          <w:color w:val="0000FF"/>
        </w:rPr>
        <w:t>Table of Contents</w:t>
      </w:r>
    </w:p>
    <w:p>
      <w:pPr>
        <w:jc w:val="center"/>
        <w:spacing w:after="0" w:line="236" w:lineRule="auto"/>
        <w:rPr>
          <w:sz w:val="20"/>
          <w:szCs w:val="20"/>
          <w:color w:val="auto"/>
        </w:rPr>
      </w:pPr>
      <w:r>
        <w:rPr>
          <w:rFonts w:ascii="Verdana" w:cs="Verdana" w:eastAsia="Verdana" w:hAnsi="Verdana"/>
          <w:sz w:val="18"/>
          <w:szCs w:val="18"/>
          <w:b w:val="1"/>
          <w:bCs w:val="1"/>
          <w:color w:val="auto"/>
        </w:rPr>
        <w:t>FIRST BUSEY CORPORATION</w:t>
      </w:r>
    </w:p>
    <w:p>
      <w:pPr>
        <w:spacing w:after="0" w:line="1"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line="254" w:lineRule="auto"/>
        <w:rPr>
          <w:sz w:val="20"/>
          <w:szCs w:val="20"/>
          <w:color w:val="auto"/>
        </w:rPr>
      </w:pPr>
      <w:r>
        <w:rPr>
          <w:rFonts w:ascii="Verdana" w:cs="Verdana" w:eastAsia="Verdana" w:hAnsi="Verdana"/>
          <w:sz w:val="18"/>
          <w:szCs w:val="18"/>
          <w:color w:val="auto"/>
        </w:rPr>
        <w:t xml:space="preserve">Risk grades of portfolio loans and gross charge-offs are presented in the tables below by loan class, further sorted by origination year </w:t>
      </w:r>
      <w:r>
        <w:rPr>
          <w:rFonts w:ascii="Verdana" w:cs="Verdana" w:eastAsia="Verdana" w:hAnsi="Verdana"/>
          <w:sz w:val="18"/>
          <w:szCs w:val="18"/>
          <w:i w:val="1"/>
          <w:iCs w:val="1"/>
          <w:color w:val="auto"/>
        </w:rPr>
        <w:t>(dollars in thousands)</w:t>
      </w:r>
      <w:r>
        <w:rPr>
          <w:rFonts w:ascii="Verdana" w:cs="Verdana" w:eastAsia="Verdana" w:hAnsi="Verdana"/>
          <w:sz w:val="18"/>
          <w:szCs w:val="18"/>
          <w:color w:val="auto"/>
        </w:rPr>
        <w:t>:</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4240" w:type="dxa"/>
            <w:vAlign w:val="bottom"/>
            <w:tcBorders>
              <w:bottom w:val="single" w:sz="8" w:color="auto"/>
            </w:tcBorders>
            <w:gridSpan w:val="11"/>
          </w:tcPr>
          <w:p>
            <w:pPr>
              <w:ind w:left="200"/>
              <w:spacing w:after="0"/>
              <w:rPr>
                <w:sz w:val="20"/>
                <w:szCs w:val="20"/>
                <w:color w:val="auto"/>
              </w:rPr>
            </w:pPr>
            <w:r>
              <w:rPr>
                <w:rFonts w:ascii="Verdana" w:cs="Verdana" w:eastAsia="Verdana" w:hAnsi="Verdana"/>
                <w:sz w:val="13"/>
                <w:szCs w:val="13"/>
                <w:b w:val="1"/>
                <w:bCs w:val="1"/>
                <w:color w:val="auto"/>
              </w:rPr>
              <w:t>As of and For The Six Months Ended June 30, 2024</w:t>
            </w: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r>
      <w:tr>
        <w:trPr>
          <w:trHeight w:val="183"/>
        </w:trPr>
        <w:tc>
          <w:tcPr>
            <w:tcW w:w="2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4240" w:type="dxa"/>
            <w:vAlign w:val="bottom"/>
            <w:tcBorders>
              <w:bottom w:val="single" w:sz="8" w:color="auto"/>
            </w:tcBorders>
            <w:gridSpan w:val="11"/>
          </w:tcPr>
          <w:p>
            <w:pPr>
              <w:ind w:left="80"/>
              <w:spacing w:after="0"/>
              <w:rPr>
                <w:sz w:val="20"/>
                <w:szCs w:val="20"/>
                <w:color w:val="auto"/>
              </w:rPr>
            </w:pPr>
            <w:r>
              <w:rPr>
                <w:rFonts w:ascii="Verdana" w:cs="Verdana" w:eastAsia="Verdana" w:hAnsi="Verdana"/>
                <w:sz w:val="13"/>
                <w:szCs w:val="13"/>
                <w:b w:val="1"/>
                <w:bCs w:val="1"/>
                <w:color w:val="auto"/>
              </w:rPr>
              <w:t>Term Loans Amortized Cost Basis by Origination Year</w:t>
            </w:r>
          </w:p>
        </w:tc>
        <w:tc>
          <w:tcPr>
            <w:tcW w:w="2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jc w:val="center"/>
              <w:ind w:right="200"/>
              <w:spacing w:after="0"/>
              <w:rPr>
                <w:sz w:val="20"/>
                <w:szCs w:val="20"/>
                <w:color w:val="auto"/>
              </w:rPr>
            </w:pPr>
            <w:r>
              <w:rPr>
                <w:rFonts w:ascii="Verdana" w:cs="Verdana" w:eastAsia="Verdana" w:hAnsi="Verdana"/>
                <w:sz w:val="13"/>
                <w:szCs w:val="13"/>
                <w:b w:val="1"/>
                <w:bCs w:val="1"/>
                <w:color w:val="auto"/>
                <w:w w:val="97"/>
              </w:rPr>
              <w:t>Revolving</w:t>
            </w: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84"/>
        </w:trPr>
        <w:tc>
          <w:tcPr>
            <w:tcW w:w="2500" w:type="dxa"/>
            <w:vAlign w:val="bottom"/>
            <w:gridSpan w:val="2"/>
          </w:tcPr>
          <w:p>
            <w:pPr>
              <w:ind w:left="540"/>
              <w:spacing w:after="0"/>
              <w:rPr>
                <w:sz w:val="20"/>
                <w:szCs w:val="20"/>
                <w:color w:val="auto"/>
              </w:rPr>
            </w:pPr>
            <w:r>
              <w:rPr>
                <w:rFonts w:ascii="Verdana" w:cs="Verdana" w:eastAsia="Verdana" w:hAnsi="Verdana"/>
                <w:sz w:val="13"/>
                <w:szCs w:val="13"/>
                <w:b w:val="1"/>
                <w:bCs w:val="1"/>
                <w:color w:val="auto"/>
              </w:rPr>
              <w:t>Risk Grade Ratings</w:t>
            </w:r>
          </w:p>
        </w:tc>
        <w:tc>
          <w:tcPr>
            <w:tcW w:w="200" w:type="dxa"/>
            <w:vAlign w:val="bottom"/>
          </w:tcPr>
          <w:p>
            <w:pPr>
              <w:spacing w:after="0"/>
              <w:rPr>
                <w:sz w:val="15"/>
                <w:szCs w:val="15"/>
                <w:color w:val="auto"/>
              </w:rPr>
            </w:pPr>
          </w:p>
        </w:tc>
        <w:tc>
          <w:tcPr>
            <w:tcW w:w="800" w:type="dxa"/>
            <w:vAlign w:val="bottom"/>
          </w:tcPr>
          <w:p>
            <w:pPr>
              <w:jc w:val="right"/>
              <w:ind w:right="257"/>
              <w:spacing w:after="0"/>
              <w:rPr>
                <w:sz w:val="20"/>
                <w:szCs w:val="20"/>
                <w:color w:val="auto"/>
              </w:rPr>
            </w:pPr>
            <w:r>
              <w:rPr>
                <w:rFonts w:ascii="Verdana" w:cs="Verdana" w:eastAsia="Verdana" w:hAnsi="Verdana"/>
                <w:sz w:val="13"/>
                <w:szCs w:val="13"/>
                <w:b w:val="1"/>
                <w:bCs w:val="1"/>
                <w:color w:val="auto"/>
              </w:rPr>
              <w:t>2024</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jc w:val="right"/>
              <w:ind w:right="257"/>
              <w:spacing w:after="0"/>
              <w:rPr>
                <w:sz w:val="20"/>
                <w:szCs w:val="20"/>
                <w:color w:val="auto"/>
              </w:rPr>
            </w:pPr>
            <w:r>
              <w:rPr>
                <w:rFonts w:ascii="Verdana" w:cs="Verdana" w:eastAsia="Verdana" w:hAnsi="Verdana"/>
                <w:sz w:val="13"/>
                <w:szCs w:val="13"/>
                <w:b w:val="1"/>
                <w:bCs w:val="1"/>
                <w:color w:val="auto"/>
              </w:rPr>
              <w:t>2023</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jc w:val="right"/>
              <w:ind w:right="257"/>
              <w:spacing w:after="0"/>
              <w:rPr>
                <w:sz w:val="20"/>
                <w:szCs w:val="20"/>
                <w:color w:val="auto"/>
              </w:rPr>
            </w:pPr>
            <w:r>
              <w:rPr>
                <w:rFonts w:ascii="Verdana" w:cs="Verdana" w:eastAsia="Verdana" w:hAnsi="Verdana"/>
                <w:sz w:val="13"/>
                <w:szCs w:val="13"/>
                <w:b w:val="1"/>
                <w:bCs w:val="1"/>
                <w:color w:val="auto"/>
              </w:rPr>
              <w:t>2022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jc w:val="right"/>
              <w:ind w:right="277"/>
              <w:spacing w:after="0"/>
              <w:rPr>
                <w:sz w:val="20"/>
                <w:szCs w:val="20"/>
                <w:color w:val="auto"/>
              </w:rPr>
            </w:pPr>
            <w:r>
              <w:rPr>
                <w:rFonts w:ascii="Verdana" w:cs="Verdana" w:eastAsia="Verdana" w:hAnsi="Verdana"/>
                <w:sz w:val="13"/>
                <w:szCs w:val="13"/>
                <w:b w:val="1"/>
                <w:bCs w:val="1"/>
                <w:color w:val="auto"/>
              </w:rPr>
              <w:t>2021</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ind w:right="257"/>
              <w:spacing w:after="0"/>
              <w:rPr>
                <w:sz w:val="20"/>
                <w:szCs w:val="20"/>
                <w:color w:val="auto"/>
              </w:rPr>
            </w:pPr>
            <w:r>
              <w:rPr>
                <w:rFonts w:ascii="Verdana" w:cs="Verdana" w:eastAsia="Verdana" w:hAnsi="Verdana"/>
                <w:sz w:val="13"/>
                <w:szCs w:val="13"/>
                <w:b w:val="1"/>
                <w:bCs w:val="1"/>
                <w:color w:val="auto"/>
              </w:rPr>
              <w:t>2020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gridSpan w:val="2"/>
          </w:tcPr>
          <w:p>
            <w:pPr>
              <w:ind w:left="120"/>
              <w:spacing w:after="0"/>
              <w:rPr>
                <w:sz w:val="20"/>
                <w:szCs w:val="20"/>
                <w:color w:val="auto"/>
              </w:rPr>
            </w:pPr>
            <w:r>
              <w:rPr>
                <w:rFonts w:ascii="Verdana" w:cs="Verdana" w:eastAsia="Verdana" w:hAnsi="Verdana"/>
                <w:sz w:val="13"/>
                <w:szCs w:val="13"/>
                <w:b w:val="1"/>
                <w:bCs w:val="1"/>
                <w:color w:val="auto"/>
              </w:rPr>
              <w:t>Prior</w:t>
            </w:r>
          </w:p>
        </w:tc>
        <w:tc>
          <w:tcPr>
            <w:tcW w:w="120" w:type="dxa"/>
            <w:vAlign w:val="bottom"/>
          </w:tcPr>
          <w:p>
            <w:pPr>
              <w:spacing w:after="0"/>
              <w:rPr>
                <w:sz w:val="15"/>
                <w:szCs w:val="15"/>
                <w:color w:val="auto"/>
              </w:rPr>
            </w:pPr>
          </w:p>
        </w:tc>
        <w:tc>
          <w:tcPr>
            <w:tcW w:w="980" w:type="dxa"/>
            <w:vAlign w:val="bottom"/>
            <w:gridSpan w:val="2"/>
          </w:tcPr>
          <w:p>
            <w:pPr>
              <w:jc w:val="center"/>
              <w:ind w:right="200"/>
              <w:spacing w:after="0"/>
              <w:rPr>
                <w:sz w:val="20"/>
                <w:szCs w:val="20"/>
                <w:color w:val="auto"/>
              </w:rPr>
            </w:pPr>
            <w:r>
              <w:rPr>
                <w:rFonts w:ascii="Verdana" w:cs="Verdana" w:eastAsia="Verdana" w:hAnsi="Verdana"/>
                <w:sz w:val="13"/>
                <w:szCs w:val="13"/>
                <w:b w:val="1"/>
                <w:bCs w:val="1"/>
                <w:color w:val="auto"/>
                <w:w w:val="97"/>
              </w:rPr>
              <w:t>Loans</w:t>
            </w:r>
          </w:p>
        </w:tc>
        <w:tc>
          <w:tcPr>
            <w:tcW w:w="200" w:type="dxa"/>
            <w:vAlign w:val="bottom"/>
          </w:tcPr>
          <w:p>
            <w:pPr>
              <w:spacing w:after="0"/>
              <w:rPr>
                <w:sz w:val="15"/>
                <w:szCs w:val="15"/>
                <w:color w:val="auto"/>
              </w:rPr>
            </w:pPr>
          </w:p>
        </w:tc>
        <w:tc>
          <w:tcPr>
            <w:tcW w:w="820" w:type="dxa"/>
            <w:vAlign w:val="bottom"/>
          </w:tcPr>
          <w:p>
            <w:pPr>
              <w:jc w:val="right"/>
              <w:ind w:right="257"/>
              <w:spacing w:after="0"/>
              <w:rPr>
                <w:sz w:val="20"/>
                <w:szCs w:val="20"/>
                <w:color w:val="auto"/>
              </w:rPr>
            </w:pPr>
            <w:r>
              <w:rPr>
                <w:rFonts w:ascii="Verdana" w:cs="Verdana" w:eastAsia="Verdana" w:hAnsi="Verdana"/>
                <w:sz w:val="13"/>
                <w:szCs w:val="13"/>
                <w:b w:val="1"/>
                <w:bCs w:val="1"/>
                <w:color w:val="auto"/>
              </w:rPr>
              <w:t>Total</w:t>
            </w:r>
          </w:p>
        </w:tc>
      </w:tr>
      <w:tr>
        <w:trPr>
          <w:trHeight w:val="174"/>
        </w:trPr>
        <w:tc>
          <w:tcPr>
            <w:tcW w:w="2400" w:type="dxa"/>
            <w:vAlign w:val="bottom"/>
            <w:tcBorders>
              <w:top w:val="single" w:sz="8" w:color="auto"/>
            </w:tcBorders>
            <w:shd w:val="clear" w:color="auto" w:fill="E0E7ED"/>
          </w:tcPr>
          <w:p>
            <w:pPr>
              <w:ind w:left="20"/>
              <w:spacing w:after="0"/>
              <w:rPr>
                <w:sz w:val="20"/>
                <w:szCs w:val="20"/>
                <w:color w:val="auto"/>
              </w:rPr>
            </w:pPr>
            <w:r>
              <w:rPr>
                <w:rFonts w:ascii="Verdana" w:cs="Verdana" w:eastAsia="Verdana" w:hAnsi="Verdana"/>
                <w:sz w:val="13"/>
                <w:szCs w:val="13"/>
                <w:b w:val="1"/>
                <w:bCs w:val="1"/>
                <w:color w:val="auto"/>
              </w:rPr>
              <w:t>C&amp;I and other commercial</w:t>
            </w:r>
          </w:p>
        </w:tc>
        <w:tc>
          <w:tcPr>
            <w:tcW w:w="100" w:type="dxa"/>
            <w:vAlign w:val="bottom"/>
            <w:tcBorders>
              <w:top w:val="single" w:sz="8" w:color="E0E7ED"/>
            </w:tcBorders>
            <w:shd w:val="clear" w:color="auto" w:fill="E0E7ED"/>
          </w:tcPr>
          <w:p>
            <w:pPr>
              <w:spacing w:after="0"/>
              <w:rPr>
                <w:sz w:val="15"/>
                <w:szCs w:val="15"/>
                <w:color w:val="auto"/>
              </w:rPr>
            </w:pPr>
          </w:p>
        </w:tc>
        <w:tc>
          <w:tcPr>
            <w:tcW w:w="200" w:type="dxa"/>
            <w:vAlign w:val="bottom"/>
            <w:tcBorders>
              <w:top w:val="single" w:sz="8" w:color="auto"/>
            </w:tcBorders>
            <w:shd w:val="clear" w:color="auto" w:fill="E0E7ED"/>
          </w:tcPr>
          <w:p>
            <w:pPr>
              <w:spacing w:after="0"/>
              <w:rPr>
                <w:sz w:val="15"/>
                <w:szCs w:val="15"/>
                <w:color w:val="auto"/>
              </w:rPr>
            </w:pPr>
          </w:p>
        </w:tc>
        <w:tc>
          <w:tcPr>
            <w:tcW w:w="800" w:type="dxa"/>
            <w:vAlign w:val="bottom"/>
            <w:tcBorders>
              <w:top w:val="single" w:sz="8" w:color="auto"/>
            </w:tcBorders>
            <w:shd w:val="clear" w:color="auto" w:fill="E0E7ED"/>
          </w:tcPr>
          <w:p>
            <w:pPr>
              <w:spacing w:after="0"/>
              <w:rPr>
                <w:sz w:val="15"/>
                <w:szCs w:val="15"/>
                <w:color w:val="auto"/>
              </w:rPr>
            </w:pPr>
          </w:p>
        </w:tc>
        <w:tc>
          <w:tcPr>
            <w:tcW w:w="80" w:type="dxa"/>
            <w:vAlign w:val="bottom"/>
            <w:tcBorders>
              <w:top w:val="single" w:sz="8" w:color="E0E7ED"/>
            </w:tcBorders>
            <w:shd w:val="clear" w:color="auto" w:fill="E0E7ED"/>
          </w:tcPr>
          <w:p>
            <w:pPr>
              <w:spacing w:after="0"/>
              <w:rPr>
                <w:sz w:val="15"/>
                <w:szCs w:val="15"/>
                <w:color w:val="auto"/>
              </w:rPr>
            </w:pPr>
          </w:p>
        </w:tc>
        <w:tc>
          <w:tcPr>
            <w:tcW w:w="200" w:type="dxa"/>
            <w:vAlign w:val="bottom"/>
            <w:tcBorders>
              <w:top w:val="single" w:sz="8" w:color="auto"/>
            </w:tcBorders>
            <w:shd w:val="clear" w:color="auto" w:fill="E0E7ED"/>
          </w:tcPr>
          <w:p>
            <w:pPr>
              <w:spacing w:after="0"/>
              <w:rPr>
                <w:sz w:val="15"/>
                <w:szCs w:val="15"/>
                <w:color w:val="auto"/>
              </w:rPr>
            </w:pPr>
          </w:p>
        </w:tc>
        <w:tc>
          <w:tcPr>
            <w:tcW w:w="820" w:type="dxa"/>
            <w:vAlign w:val="bottom"/>
            <w:tcBorders>
              <w:top w:val="single" w:sz="8" w:color="auto"/>
            </w:tcBorders>
            <w:shd w:val="clear" w:color="auto" w:fill="E0E7ED"/>
          </w:tcPr>
          <w:p>
            <w:pPr>
              <w:spacing w:after="0"/>
              <w:rPr>
                <w:sz w:val="15"/>
                <w:szCs w:val="15"/>
                <w:color w:val="auto"/>
              </w:rPr>
            </w:pPr>
          </w:p>
        </w:tc>
        <w:tc>
          <w:tcPr>
            <w:tcW w:w="100" w:type="dxa"/>
            <w:vAlign w:val="bottom"/>
            <w:tcBorders>
              <w:top w:val="single" w:sz="8" w:color="E0E7ED"/>
            </w:tcBorders>
            <w:shd w:val="clear" w:color="auto" w:fill="E0E7ED"/>
          </w:tcPr>
          <w:p>
            <w:pPr>
              <w:spacing w:after="0"/>
              <w:rPr>
                <w:sz w:val="15"/>
                <w:szCs w:val="15"/>
                <w:color w:val="auto"/>
              </w:rPr>
            </w:pPr>
          </w:p>
        </w:tc>
        <w:tc>
          <w:tcPr>
            <w:tcW w:w="180" w:type="dxa"/>
            <w:vAlign w:val="bottom"/>
            <w:tcBorders>
              <w:top w:val="single" w:sz="8" w:color="auto"/>
            </w:tcBorders>
            <w:shd w:val="clear" w:color="auto" w:fill="E0E7ED"/>
          </w:tcPr>
          <w:p>
            <w:pPr>
              <w:spacing w:after="0"/>
              <w:rPr>
                <w:sz w:val="15"/>
                <w:szCs w:val="15"/>
                <w:color w:val="auto"/>
              </w:rPr>
            </w:pPr>
          </w:p>
        </w:tc>
        <w:tc>
          <w:tcPr>
            <w:tcW w:w="820" w:type="dxa"/>
            <w:vAlign w:val="bottom"/>
            <w:tcBorders>
              <w:top w:val="single" w:sz="8" w:color="auto"/>
            </w:tcBorders>
            <w:shd w:val="clear" w:color="auto" w:fill="E0E7ED"/>
          </w:tcPr>
          <w:p>
            <w:pPr>
              <w:spacing w:after="0"/>
              <w:rPr>
                <w:sz w:val="15"/>
                <w:szCs w:val="15"/>
                <w:color w:val="auto"/>
              </w:rPr>
            </w:pPr>
          </w:p>
        </w:tc>
        <w:tc>
          <w:tcPr>
            <w:tcW w:w="100" w:type="dxa"/>
            <w:vAlign w:val="bottom"/>
            <w:tcBorders>
              <w:top w:val="single" w:sz="8" w:color="E0E7ED"/>
            </w:tcBorders>
            <w:shd w:val="clear" w:color="auto" w:fill="E0E7ED"/>
          </w:tcPr>
          <w:p>
            <w:pPr>
              <w:spacing w:after="0"/>
              <w:rPr>
                <w:sz w:val="15"/>
                <w:szCs w:val="15"/>
                <w:color w:val="auto"/>
              </w:rPr>
            </w:pPr>
          </w:p>
        </w:tc>
        <w:tc>
          <w:tcPr>
            <w:tcW w:w="200" w:type="dxa"/>
            <w:vAlign w:val="bottom"/>
            <w:tcBorders>
              <w:top w:val="single" w:sz="8" w:color="auto"/>
            </w:tcBorders>
            <w:shd w:val="clear" w:color="auto" w:fill="E0E7ED"/>
          </w:tcPr>
          <w:p>
            <w:pPr>
              <w:spacing w:after="0"/>
              <w:rPr>
                <w:sz w:val="15"/>
                <w:szCs w:val="15"/>
                <w:color w:val="auto"/>
              </w:rPr>
            </w:pPr>
          </w:p>
        </w:tc>
        <w:tc>
          <w:tcPr>
            <w:tcW w:w="820" w:type="dxa"/>
            <w:vAlign w:val="bottom"/>
            <w:tcBorders>
              <w:top w:val="single" w:sz="8" w:color="auto"/>
            </w:tcBorders>
            <w:shd w:val="clear" w:color="auto" w:fill="E0E7ED"/>
          </w:tcPr>
          <w:p>
            <w:pPr>
              <w:spacing w:after="0"/>
              <w:rPr>
                <w:sz w:val="15"/>
                <w:szCs w:val="15"/>
                <w:color w:val="auto"/>
              </w:rPr>
            </w:pPr>
          </w:p>
        </w:tc>
        <w:tc>
          <w:tcPr>
            <w:tcW w:w="80" w:type="dxa"/>
            <w:vAlign w:val="bottom"/>
            <w:tcBorders>
              <w:top w:val="single" w:sz="8" w:color="E0E7ED"/>
            </w:tcBorders>
            <w:shd w:val="clear" w:color="auto" w:fill="E0E7ED"/>
          </w:tcPr>
          <w:p>
            <w:pPr>
              <w:spacing w:after="0"/>
              <w:rPr>
                <w:sz w:val="15"/>
                <w:szCs w:val="15"/>
                <w:color w:val="auto"/>
              </w:rPr>
            </w:pPr>
          </w:p>
        </w:tc>
        <w:tc>
          <w:tcPr>
            <w:tcW w:w="220" w:type="dxa"/>
            <w:vAlign w:val="bottom"/>
            <w:tcBorders>
              <w:top w:val="single" w:sz="8" w:color="auto"/>
            </w:tcBorders>
            <w:shd w:val="clear" w:color="auto" w:fill="E0E7ED"/>
          </w:tcPr>
          <w:p>
            <w:pPr>
              <w:spacing w:after="0"/>
              <w:rPr>
                <w:sz w:val="15"/>
                <w:szCs w:val="15"/>
                <w:color w:val="auto"/>
              </w:rPr>
            </w:pPr>
          </w:p>
        </w:tc>
        <w:tc>
          <w:tcPr>
            <w:tcW w:w="800" w:type="dxa"/>
            <w:vAlign w:val="bottom"/>
            <w:tcBorders>
              <w:top w:val="single" w:sz="8" w:color="auto"/>
            </w:tcBorders>
            <w:shd w:val="clear" w:color="auto" w:fill="E0E7ED"/>
          </w:tcPr>
          <w:p>
            <w:pPr>
              <w:spacing w:after="0"/>
              <w:rPr>
                <w:sz w:val="15"/>
                <w:szCs w:val="15"/>
                <w:color w:val="auto"/>
              </w:rPr>
            </w:pPr>
          </w:p>
        </w:tc>
        <w:tc>
          <w:tcPr>
            <w:tcW w:w="100" w:type="dxa"/>
            <w:vAlign w:val="bottom"/>
            <w:tcBorders>
              <w:top w:val="single" w:sz="8" w:color="E0E7ED"/>
            </w:tcBorders>
            <w:shd w:val="clear" w:color="auto" w:fill="E0E7ED"/>
          </w:tcPr>
          <w:p>
            <w:pPr>
              <w:spacing w:after="0"/>
              <w:rPr>
                <w:sz w:val="15"/>
                <w:szCs w:val="15"/>
                <w:color w:val="auto"/>
              </w:rPr>
            </w:pPr>
          </w:p>
        </w:tc>
        <w:tc>
          <w:tcPr>
            <w:tcW w:w="200" w:type="dxa"/>
            <w:vAlign w:val="bottom"/>
            <w:tcBorders>
              <w:top w:val="single" w:sz="8" w:color="auto"/>
            </w:tcBorders>
            <w:shd w:val="clear" w:color="auto" w:fill="E0E7ED"/>
          </w:tcPr>
          <w:p>
            <w:pPr>
              <w:spacing w:after="0"/>
              <w:rPr>
                <w:sz w:val="15"/>
                <w:szCs w:val="15"/>
                <w:color w:val="auto"/>
              </w:rPr>
            </w:pPr>
          </w:p>
        </w:tc>
        <w:tc>
          <w:tcPr>
            <w:tcW w:w="800" w:type="dxa"/>
            <w:vAlign w:val="bottom"/>
            <w:tcBorders>
              <w:top w:val="single" w:sz="8" w:color="auto"/>
            </w:tcBorders>
            <w:shd w:val="clear" w:color="auto" w:fill="E0E7ED"/>
          </w:tcPr>
          <w:p>
            <w:pPr>
              <w:spacing w:after="0"/>
              <w:rPr>
                <w:sz w:val="15"/>
                <w:szCs w:val="15"/>
                <w:color w:val="auto"/>
              </w:rPr>
            </w:pPr>
          </w:p>
        </w:tc>
        <w:tc>
          <w:tcPr>
            <w:tcW w:w="100" w:type="dxa"/>
            <w:vAlign w:val="bottom"/>
            <w:tcBorders>
              <w:top w:val="single" w:sz="8" w:color="E0E7ED"/>
            </w:tcBorders>
            <w:shd w:val="clear" w:color="auto" w:fill="E0E7ED"/>
          </w:tcPr>
          <w:p>
            <w:pPr>
              <w:spacing w:after="0"/>
              <w:rPr>
                <w:sz w:val="15"/>
                <w:szCs w:val="15"/>
                <w:color w:val="auto"/>
              </w:rPr>
            </w:pPr>
          </w:p>
        </w:tc>
        <w:tc>
          <w:tcPr>
            <w:tcW w:w="120" w:type="dxa"/>
            <w:vAlign w:val="bottom"/>
            <w:tcBorders>
              <w:top w:val="single" w:sz="8" w:color="auto"/>
            </w:tcBorders>
            <w:shd w:val="clear" w:color="auto" w:fill="E0E7ED"/>
          </w:tcPr>
          <w:p>
            <w:pPr>
              <w:spacing w:after="0"/>
              <w:rPr>
                <w:sz w:val="15"/>
                <w:szCs w:val="15"/>
                <w:color w:val="auto"/>
              </w:rPr>
            </w:pPr>
          </w:p>
        </w:tc>
        <w:tc>
          <w:tcPr>
            <w:tcW w:w="900" w:type="dxa"/>
            <w:vAlign w:val="bottom"/>
            <w:tcBorders>
              <w:top w:val="single" w:sz="8" w:color="auto"/>
            </w:tcBorders>
            <w:shd w:val="clear" w:color="auto" w:fill="E0E7ED"/>
          </w:tcPr>
          <w:p>
            <w:pPr>
              <w:spacing w:after="0"/>
              <w:rPr>
                <w:sz w:val="15"/>
                <w:szCs w:val="15"/>
                <w:color w:val="auto"/>
              </w:rPr>
            </w:pPr>
          </w:p>
        </w:tc>
        <w:tc>
          <w:tcPr>
            <w:tcW w:w="80" w:type="dxa"/>
            <w:vAlign w:val="bottom"/>
            <w:tcBorders>
              <w:top w:val="single" w:sz="8" w:color="E0E7ED"/>
            </w:tcBorders>
            <w:shd w:val="clear" w:color="auto" w:fill="E0E7ED"/>
          </w:tcPr>
          <w:p>
            <w:pPr>
              <w:spacing w:after="0"/>
              <w:rPr>
                <w:sz w:val="15"/>
                <w:szCs w:val="15"/>
                <w:color w:val="auto"/>
              </w:rPr>
            </w:pPr>
          </w:p>
        </w:tc>
        <w:tc>
          <w:tcPr>
            <w:tcW w:w="200" w:type="dxa"/>
            <w:vAlign w:val="bottom"/>
            <w:tcBorders>
              <w:top w:val="single" w:sz="8" w:color="auto"/>
            </w:tcBorders>
            <w:shd w:val="clear" w:color="auto" w:fill="E0E7ED"/>
          </w:tcPr>
          <w:p>
            <w:pPr>
              <w:spacing w:after="0"/>
              <w:rPr>
                <w:sz w:val="15"/>
                <w:szCs w:val="15"/>
                <w:color w:val="auto"/>
              </w:rPr>
            </w:pPr>
          </w:p>
        </w:tc>
        <w:tc>
          <w:tcPr>
            <w:tcW w:w="820" w:type="dxa"/>
            <w:vAlign w:val="bottom"/>
            <w:tcBorders>
              <w:top w:val="single" w:sz="8" w:color="auto"/>
            </w:tcBorders>
            <w:shd w:val="clear" w:color="auto" w:fill="E0E7ED"/>
          </w:tcPr>
          <w:p>
            <w:pPr>
              <w:spacing w:after="0"/>
              <w:rPr>
                <w:sz w:val="15"/>
                <w:szCs w:val="15"/>
                <w:color w:val="auto"/>
              </w:rPr>
            </w:pPr>
          </w:p>
        </w:tc>
      </w:tr>
      <w:tr>
        <w:trPr>
          <w:trHeight w:val="170"/>
        </w:trPr>
        <w:tc>
          <w:tcPr>
            <w:tcW w:w="2500" w:type="dxa"/>
            <w:vAlign w:val="bottom"/>
            <w:gridSpan w:val="2"/>
          </w:tcPr>
          <w:p>
            <w:pPr>
              <w:ind w:left="180"/>
              <w:spacing w:after="0"/>
              <w:rPr>
                <w:sz w:val="20"/>
                <w:szCs w:val="20"/>
                <w:color w:val="auto"/>
              </w:rPr>
            </w:pPr>
            <w:r>
              <w:rPr>
                <w:rFonts w:ascii="Verdana" w:cs="Verdana" w:eastAsia="Verdana" w:hAnsi="Verdana"/>
                <w:sz w:val="13"/>
                <w:szCs w:val="13"/>
                <w:color w:val="auto"/>
              </w:rPr>
              <w:t>Pass</w:t>
            </w:r>
          </w:p>
        </w:tc>
        <w:tc>
          <w:tcPr>
            <w:tcW w:w="200" w:type="dxa"/>
            <w:vAlign w:val="bottom"/>
          </w:tcPr>
          <w:p>
            <w:pPr>
              <w:jc w:val="right"/>
              <w:ind w:right="37"/>
              <w:spacing w:after="0"/>
              <w:rPr>
                <w:sz w:val="20"/>
                <w:szCs w:val="20"/>
                <w:color w:val="auto"/>
              </w:rPr>
            </w:pPr>
            <w:r>
              <w:rPr>
                <w:rFonts w:ascii="Verdana" w:cs="Verdana" w:eastAsia="Verdana" w:hAnsi="Verdana"/>
                <w:sz w:val="13"/>
                <w:szCs w:val="13"/>
                <w:color w:val="auto"/>
                <w:w w:val="95"/>
              </w:rPr>
              <w:t>$</w:t>
            </w:r>
          </w:p>
        </w:tc>
        <w:tc>
          <w:tcPr>
            <w:tcW w:w="800" w:type="dxa"/>
            <w:vAlign w:val="bottom"/>
          </w:tcPr>
          <w:p>
            <w:pPr>
              <w:jc w:val="right"/>
              <w:ind w:right="17"/>
              <w:spacing w:after="0"/>
              <w:rPr>
                <w:sz w:val="20"/>
                <w:szCs w:val="20"/>
                <w:color w:val="auto"/>
              </w:rPr>
            </w:pPr>
            <w:r>
              <w:rPr>
                <w:rFonts w:ascii="Verdana" w:cs="Verdana" w:eastAsia="Verdana" w:hAnsi="Verdana"/>
                <w:sz w:val="13"/>
                <w:szCs w:val="13"/>
                <w:color w:val="auto"/>
              </w:rPr>
              <w:t>158,137</w:t>
            </w:r>
          </w:p>
        </w:tc>
        <w:tc>
          <w:tcPr>
            <w:tcW w:w="80" w:type="dxa"/>
            <w:vAlign w:val="bottom"/>
          </w:tcPr>
          <w:p>
            <w:pPr>
              <w:spacing w:after="0"/>
              <w:rPr>
                <w:sz w:val="14"/>
                <w:szCs w:val="14"/>
                <w:color w:val="auto"/>
              </w:rPr>
            </w:pPr>
          </w:p>
        </w:tc>
        <w:tc>
          <w:tcPr>
            <w:tcW w:w="200" w:type="dxa"/>
            <w:vAlign w:val="bottom"/>
          </w:tcPr>
          <w:p>
            <w:pPr>
              <w:jc w:val="right"/>
              <w:ind w:right="37"/>
              <w:spacing w:after="0"/>
              <w:rPr>
                <w:sz w:val="20"/>
                <w:szCs w:val="20"/>
                <w:color w:val="auto"/>
              </w:rPr>
            </w:pPr>
            <w:r>
              <w:rPr>
                <w:rFonts w:ascii="Verdana" w:cs="Verdana" w:eastAsia="Verdana" w:hAnsi="Verdana"/>
                <w:sz w:val="13"/>
                <w:szCs w:val="13"/>
                <w:color w:val="auto"/>
                <w:w w:val="95"/>
              </w:rPr>
              <w:t>$</w:t>
            </w:r>
          </w:p>
        </w:tc>
        <w:tc>
          <w:tcPr>
            <w:tcW w:w="820" w:type="dxa"/>
            <w:vAlign w:val="bottom"/>
          </w:tcPr>
          <w:p>
            <w:pPr>
              <w:jc w:val="right"/>
              <w:ind w:right="17"/>
              <w:spacing w:after="0"/>
              <w:rPr>
                <w:sz w:val="20"/>
                <w:szCs w:val="20"/>
                <w:color w:val="auto"/>
              </w:rPr>
            </w:pPr>
            <w:r>
              <w:rPr>
                <w:rFonts w:ascii="Verdana" w:cs="Verdana" w:eastAsia="Verdana" w:hAnsi="Verdana"/>
                <w:sz w:val="13"/>
                <w:szCs w:val="13"/>
                <w:color w:val="auto"/>
              </w:rPr>
              <w:t>237,806</w:t>
            </w:r>
          </w:p>
        </w:tc>
        <w:tc>
          <w:tcPr>
            <w:tcW w:w="100" w:type="dxa"/>
            <w:vAlign w:val="bottom"/>
          </w:tcPr>
          <w:p>
            <w:pPr>
              <w:spacing w:after="0"/>
              <w:rPr>
                <w:sz w:val="14"/>
                <w:szCs w:val="14"/>
                <w:color w:val="auto"/>
              </w:rPr>
            </w:pPr>
          </w:p>
        </w:tc>
        <w:tc>
          <w:tcPr>
            <w:tcW w:w="180" w:type="dxa"/>
            <w:vAlign w:val="bottom"/>
          </w:tcPr>
          <w:p>
            <w:pPr>
              <w:jc w:val="right"/>
              <w:ind w:right="17"/>
              <w:spacing w:after="0"/>
              <w:rPr>
                <w:sz w:val="20"/>
                <w:szCs w:val="20"/>
                <w:color w:val="auto"/>
              </w:rPr>
            </w:pPr>
            <w:r>
              <w:rPr>
                <w:rFonts w:ascii="Verdana" w:cs="Verdana" w:eastAsia="Verdana" w:hAnsi="Verdana"/>
                <w:sz w:val="13"/>
                <w:szCs w:val="13"/>
                <w:color w:val="auto"/>
                <w:w w:val="95"/>
              </w:rPr>
              <w:t>$</w:t>
            </w:r>
          </w:p>
        </w:tc>
        <w:tc>
          <w:tcPr>
            <w:tcW w:w="820" w:type="dxa"/>
            <w:vAlign w:val="bottom"/>
          </w:tcPr>
          <w:p>
            <w:pPr>
              <w:jc w:val="right"/>
              <w:spacing w:after="0"/>
              <w:rPr>
                <w:sz w:val="20"/>
                <w:szCs w:val="20"/>
                <w:color w:val="auto"/>
              </w:rPr>
            </w:pPr>
            <w:r>
              <w:rPr>
                <w:rFonts w:ascii="Verdana" w:cs="Verdana" w:eastAsia="Verdana" w:hAnsi="Verdana"/>
                <w:sz w:val="13"/>
                <w:szCs w:val="13"/>
                <w:color w:val="auto"/>
              </w:rPr>
              <w:t>205,421</w:t>
            </w:r>
          </w:p>
        </w:tc>
        <w:tc>
          <w:tcPr>
            <w:tcW w:w="100" w:type="dxa"/>
            <w:vAlign w:val="bottom"/>
          </w:tcPr>
          <w:p>
            <w:pPr>
              <w:spacing w:after="0"/>
              <w:rPr>
                <w:sz w:val="14"/>
                <w:szCs w:val="14"/>
                <w:color w:val="auto"/>
              </w:rPr>
            </w:pPr>
          </w:p>
        </w:tc>
        <w:tc>
          <w:tcPr>
            <w:tcW w:w="200" w:type="dxa"/>
            <w:vAlign w:val="bottom"/>
          </w:tcPr>
          <w:p>
            <w:pPr>
              <w:jc w:val="right"/>
              <w:ind w:right="37"/>
              <w:spacing w:after="0"/>
              <w:rPr>
                <w:sz w:val="20"/>
                <w:szCs w:val="20"/>
                <w:color w:val="auto"/>
              </w:rPr>
            </w:pPr>
            <w:r>
              <w:rPr>
                <w:rFonts w:ascii="Verdana" w:cs="Verdana" w:eastAsia="Verdana" w:hAnsi="Verdana"/>
                <w:sz w:val="13"/>
                <w:szCs w:val="13"/>
                <w:color w:val="auto"/>
                <w:w w:val="95"/>
              </w:rPr>
              <w:t>$</w:t>
            </w:r>
          </w:p>
        </w:tc>
        <w:tc>
          <w:tcPr>
            <w:tcW w:w="820" w:type="dxa"/>
            <w:vAlign w:val="bottom"/>
          </w:tcPr>
          <w:p>
            <w:pPr>
              <w:jc w:val="right"/>
              <w:ind w:right="17"/>
              <w:spacing w:after="0"/>
              <w:rPr>
                <w:sz w:val="20"/>
                <w:szCs w:val="20"/>
                <w:color w:val="auto"/>
              </w:rPr>
            </w:pPr>
            <w:r>
              <w:rPr>
                <w:rFonts w:ascii="Verdana" w:cs="Verdana" w:eastAsia="Verdana" w:hAnsi="Verdana"/>
                <w:sz w:val="13"/>
                <w:szCs w:val="13"/>
                <w:color w:val="auto"/>
              </w:rPr>
              <w:t>142,433</w:t>
            </w:r>
          </w:p>
        </w:tc>
        <w:tc>
          <w:tcPr>
            <w:tcW w:w="80" w:type="dxa"/>
            <w:vAlign w:val="bottom"/>
          </w:tcPr>
          <w:p>
            <w:pPr>
              <w:spacing w:after="0"/>
              <w:rPr>
                <w:sz w:val="14"/>
                <w:szCs w:val="14"/>
                <w:color w:val="auto"/>
              </w:rPr>
            </w:pPr>
          </w:p>
        </w:tc>
        <w:tc>
          <w:tcPr>
            <w:tcW w:w="220" w:type="dxa"/>
            <w:vAlign w:val="bottom"/>
          </w:tcPr>
          <w:p>
            <w:pPr>
              <w:jc w:val="right"/>
              <w:ind w:right="57"/>
              <w:spacing w:after="0"/>
              <w:rPr>
                <w:sz w:val="20"/>
                <w:szCs w:val="20"/>
                <w:color w:val="auto"/>
              </w:rPr>
            </w:pPr>
            <w:r>
              <w:rPr>
                <w:rFonts w:ascii="Verdana" w:cs="Verdana" w:eastAsia="Verdana" w:hAnsi="Verdana"/>
                <w:sz w:val="13"/>
                <w:szCs w:val="13"/>
                <w:color w:val="auto"/>
                <w:w w:val="95"/>
              </w:rPr>
              <w:t>$</w:t>
            </w:r>
          </w:p>
        </w:tc>
        <w:tc>
          <w:tcPr>
            <w:tcW w:w="800" w:type="dxa"/>
            <w:vAlign w:val="bottom"/>
          </w:tcPr>
          <w:p>
            <w:pPr>
              <w:jc w:val="right"/>
              <w:ind w:right="17"/>
              <w:spacing w:after="0"/>
              <w:rPr>
                <w:sz w:val="20"/>
                <w:szCs w:val="20"/>
                <w:color w:val="auto"/>
              </w:rPr>
            </w:pPr>
            <w:r>
              <w:rPr>
                <w:rFonts w:ascii="Verdana" w:cs="Verdana" w:eastAsia="Verdana" w:hAnsi="Verdana"/>
                <w:sz w:val="13"/>
                <w:szCs w:val="13"/>
                <w:color w:val="auto"/>
              </w:rPr>
              <w:t>82,415</w:t>
            </w:r>
          </w:p>
        </w:tc>
        <w:tc>
          <w:tcPr>
            <w:tcW w:w="100" w:type="dxa"/>
            <w:vAlign w:val="bottom"/>
          </w:tcPr>
          <w:p>
            <w:pPr>
              <w:spacing w:after="0"/>
              <w:rPr>
                <w:sz w:val="14"/>
                <w:szCs w:val="14"/>
                <w:color w:val="auto"/>
              </w:rPr>
            </w:pPr>
          </w:p>
        </w:tc>
        <w:tc>
          <w:tcPr>
            <w:tcW w:w="200" w:type="dxa"/>
            <w:vAlign w:val="bottom"/>
          </w:tcPr>
          <w:p>
            <w:pPr>
              <w:jc w:val="right"/>
              <w:ind w:right="37"/>
              <w:spacing w:after="0"/>
              <w:rPr>
                <w:sz w:val="20"/>
                <w:szCs w:val="20"/>
                <w:color w:val="auto"/>
              </w:rPr>
            </w:pPr>
            <w:r>
              <w:rPr>
                <w:rFonts w:ascii="Verdana" w:cs="Verdana" w:eastAsia="Verdana" w:hAnsi="Verdana"/>
                <w:sz w:val="13"/>
                <w:szCs w:val="13"/>
                <w:color w:val="auto"/>
                <w:w w:val="95"/>
              </w:rPr>
              <w:t>$</w:t>
            </w:r>
          </w:p>
        </w:tc>
        <w:tc>
          <w:tcPr>
            <w:tcW w:w="800" w:type="dxa"/>
            <w:vAlign w:val="bottom"/>
          </w:tcPr>
          <w:p>
            <w:pPr>
              <w:jc w:val="right"/>
              <w:spacing w:after="0"/>
              <w:rPr>
                <w:sz w:val="20"/>
                <w:szCs w:val="20"/>
                <w:color w:val="auto"/>
              </w:rPr>
            </w:pPr>
            <w:r>
              <w:rPr>
                <w:rFonts w:ascii="Verdana" w:cs="Verdana" w:eastAsia="Verdana" w:hAnsi="Verdana"/>
                <w:sz w:val="13"/>
                <w:szCs w:val="13"/>
                <w:color w:val="auto"/>
              </w:rPr>
              <w:t>138,626</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Verdana" w:cs="Verdana" w:eastAsia="Verdana" w:hAnsi="Verdana"/>
                <w:sz w:val="13"/>
                <w:szCs w:val="13"/>
                <w:color w:val="auto"/>
                <w:w w:val="95"/>
              </w:rPr>
              <w:t>$</w:t>
            </w:r>
          </w:p>
        </w:tc>
        <w:tc>
          <w:tcPr>
            <w:tcW w:w="900" w:type="dxa"/>
            <w:vAlign w:val="bottom"/>
          </w:tcPr>
          <w:p>
            <w:pPr>
              <w:jc w:val="right"/>
              <w:ind w:right="17"/>
              <w:spacing w:after="0"/>
              <w:rPr>
                <w:sz w:val="20"/>
                <w:szCs w:val="20"/>
                <w:color w:val="auto"/>
              </w:rPr>
            </w:pPr>
            <w:r>
              <w:rPr>
                <w:rFonts w:ascii="Verdana" w:cs="Verdana" w:eastAsia="Verdana" w:hAnsi="Verdana"/>
                <w:sz w:val="13"/>
                <w:szCs w:val="13"/>
                <w:color w:val="auto"/>
              </w:rPr>
              <w:t>637,046</w:t>
            </w:r>
          </w:p>
        </w:tc>
        <w:tc>
          <w:tcPr>
            <w:tcW w:w="80" w:type="dxa"/>
            <w:vAlign w:val="bottom"/>
          </w:tcPr>
          <w:p>
            <w:pPr>
              <w:spacing w:after="0"/>
              <w:rPr>
                <w:sz w:val="14"/>
                <w:szCs w:val="14"/>
                <w:color w:val="auto"/>
              </w:rPr>
            </w:pPr>
          </w:p>
        </w:tc>
        <w:tc>
          <w:tcPr>
            <w:tcW w:w="200" w:type="dxa"/>
            <w:vAlign w:val="bottom"/>
          </w:tcPr>
          <w:p>
            <w:pPr>
              <w:jc w:val="right"/>
              <w:ind w:right="37"/>
              <w:spacing w:after="0"/>
              <w:rPr>
                <w:sz w:val="20"/>
                <w:szCs w:val="20"/>
                <w:color w:val="auto"/>
              </w:rPr>
            </w:pPr>
            <w:r>
              <w:rPr>
                <w:rFonts w:ascii="Verdana" w:cs="Verdana" w:eastAsia="Verdana" w:hAnsi="Verdana"/>
                <w:sz w:val="13"/>
                <w:szCs w:val="13"/>
                <w:color w:val="auto"/>
                <w:w w:val="95"/>
              </w:rPr>
              <w:t>$</w:t>
            </w:r>
          </w:p>
        </w:tc>
        <w:tc>
          <w:tcPr>
            <w:tcW w:w="820" w:type="dxa"/>
            <w:vAlign w:val="bottom"/>
          </w:tcPr>
          <w:p>
            <w:pPr>
              <w:jc w:val="right"/>
              <w:ind w:right="17"/>
              <w:spacing w:after="0"/>
              <w:rPr>
                <w:sz w:val="20"/>
                <w:szCs w:val="20"/>
                <w:color w:val="auto"/>
              </w:rPr>
            </w:pPr>
            <w:r>
              <w:rPr>
                <w:rFonts w:ascii="Verdana" w:cs="Verdana" w:eastAsia="Verdana" w:hAnsi="Verdana"/>
                <w:sz w:val="13"/>
                <w:szCs w:val="13"/>
                <w:color w:val="auto"/>
              </w:rPr>
              <w:t>1,601,884</w:t>
            </w:r>
          </w:p>
        </w:tc>
      </w:tr>
      <w:tr>
        <w:trPr>
          <w:trHeight w:val="181"/>
        </w:trPr>
        <w:tc>
          <w:tcPr>
            <w:tcW w:w="2500" w:type="dxa"/>
            <w:vAlign w:val="bottom"/>
            <w:gridSpan w:val="2"/>
            <w:shd w:val="clear" w:color="auto" w:fill="E0E7ED"/>
          </w:tcPr>
          <w:p>
            <w:pPr>
              <w:ind w:left="180"/>
              <w:spacing w:after="0"/>
              <w:rPr>
                <w:sz w:val="20"/>
                <w:szCs w:val="20"/>
                <w:color w:val="auto"/>
              </w:rPr>
            </w:pPr>
            <w:r>
              <w:rPr>
                <w:rFonts w:ascii="Verdana" w:cs="Verdana" w:eastAsia="Verdana" w:hAnsi="Verdana"/>
                <w:sz w:val="13"/>
                <w:szCs w:val="13"/>
                <w:color w:val="auto"/>
              </w:rPr>
              <w:t>Watch</w:t>
            </w:r>
          </w:p>
        </w:tc>
        <w:tc>
          <w:tcPr>
            <w:tcW w:w="200" w:type="dxa"/>
            <w:vAlign w:val="bottom"/>
            <w:shd w:val="clear" w:color="auto" w:fill="E0E7ED"/>
          </w:tcPr>
          <w:p>
            <w:pPr>
              <w:spacing w:after="0"/>
              <w:rPr>
                <w:sz w:val="15"/>
                <w:szCs w:val="15"/>
                <w:color w:val="auto"/>
              </w:rPr>
            </w:pPr>
          </w:p>
        </w:tc>
        <w:tc>
          <w:tcPr>
            <w:tcW w:w="80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20,444</w:t>
            </w:r>
          </w:p>
        </w:tc>
        <w:tc>
          <w:tcPr>
            <w:tcW w:w="8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82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47,563</w:t>
            </w:r>
          </w:p>
        </w:tc>
        <w:tc>
          <w:tcPr>
            <w:tcW w:w="100" w:type="dxa"/>
            <w:vAlign w:val="bottom"/>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82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49,890</w:t>
            </w:r>
          </w:p>
        </w:tc>
        <w:tc>
          <w:tcPr>
            <w:tcW w:w="10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82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19,704</w:t>
            </w:r>
          </w:p>
        </w:tc>
        <w:tc>
          <w:tcPr>
            <w:tcW w:w="80" w:type="dxa"/>
            <w:vAlign w:val="bottom"/>
            <w:shd w:val="clear" w:color="auto" w:fill="E0E7ED"/>
          </w:tcPr>
          <w:p>
            <w:pPr>
              <w:spacing w:after="0"/>
              <w:rPr>
                <w:sz w:val="15"/>
                <w:szCs w:val="15"/>
                <w:color w:val="auto"/>
              </w:rPr>
            </w:pPr>
          </w:p>
        </w:tc>
        <w:tc>
          <w:tcPr>
            <w:tcW w:w="220" w:type="dxa"/>
            <w:vAlign w:val="bottom"/>
            <w:shd w:val="clear" w:color="auto" w:fill="E0E7ED"/>
          </w:tcPr>
          <w:p>
            <w:pPr>
              <w:spacing w:after="0"/>
              <w:rPr>
                <w:sz w:val="15"/>
                <w:szCs w:val="15"/>
                <w:color w:val="auto"/>
              </w:rPr>
            </w:pPr>
          </w:p>
        </w:tc>
        <w:tc>
          <w:tcPr>
            <w:tcW w:w="80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2,340</w:t>
            </w:r>
          </w:p>
        </w:tc>
        <w:tc>
          <w:tcPr>
            <w:tcW w:w="10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80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32,548</w:t>
            </w:r>
          </w:p>
        </w:tc>
        <w:tc>
          <w:tcPr>
            <w:tcW w:w="100" w:type="dxa"/>
            <w:vAlign w:val="bottom"/>
            <w:shd w:val="clear" w:color="auto" w:fill="E0E7ED"/>
          </w:tcPr>
          <w:p>
            <w:pPr>
              <w:spacing w:after="0"/>
              <w:rPr>
                <w:sz w:val="15"/>
                <w:szCs w:val="15"/>
                <w:color w:val="auto"/>
              </w:rPr>
            </w:pPr>
          </w:p>
        </w:tc>
        <w:tc>
          <w:tcPr>
            <w:tcW w:w="120" w:type="dxa"/>
            <w:vAlign w:val="bottom"/>
            <w:shd w:val="clear" w:color="auto" w:fill="E0E7ED"/>
          </w:tcPr>
          <w:p>
            <w:pPr>
              <w:spacing w:after="0"/>
              <w:rPr>
                <w:sz w:val="15"/>
                <w:szCs w:val="15"/>
                <w:color w:val="auto"/>
              </w:rPr>
            </w:pPr>
          </w:p>
        </w:tc>
        <w:tc>
          <w:tcPr>
            <w:tcW w:w="90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74,163</w:t>
            </w:r>
          </w:p>
        </w:tc>
        <w:tc>
          <w:tcPr>
            <w:tcW w:w="8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82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246,652</w:t>
            </w:r>
          </w:p>
        </w:tc>
      </w:tr>
      <w:tr>
        <w:trPr>
          <w:trHeight w:val="170"/>
        </w:trPr>
        <w:tc>
          <w:tcPr>
            <w:tcW w:w="2500" w:type="dxa"/>
            <w:vAlign w:val="bottom"/>
            <w:gridSpan w:val="2"/>
          </w:tcPr>
          <w:p>
            <w:pPr>
              <w:ind w:left="180"/>
              <w:spacing w:after="0"/>
              <w:rPr>
                <w:sz w:val="20"/>
                <w:szCs w:val="20"/>
                <w:color w:val="auto"/>
              </w:rPr>
            </w:pPr>
            <w:r>
              <w:rPr>
                <w:rFonts w:ascii="Verdana" w:cs="Verdana" w:eastAsia="Verdana" w:hAnsi="Verdana"/>
                <w:sz w:val="13"/>
                <w:szCs w:val="13"/>
                <w:color w:val="auto"/>
              </w:rPr>
              <w:t>Special Mention</w:t>
            </w:r>
          </w:p>
        </w:tc>
        <w:tc>
          <w:tcPr>
            <w:tcW w:w="200" w:type="dxa"/>
            <w:vAlign w:val="bottom"/>
          </w:tcPr>
          <w:p>
            <w:pPr>
              <w:spacing w:after="0"/>
              <w:rPr>
                <w:sz w:val="14"/>
                <w:szCs w:val="14"/>
                <w:color w:val="auto"/>
              </w:rPr>
            </w:pPr>
          </w:p>
        </w:tc>
        <w:tc>
          <w:tcPr>
            <w:tcW w:w="800" w:type="dxa"/>
            <w:vAlign w:val="bottom"/>
          </w:tcPr>
          <w:p>
            <w:pPr>
              <w:jc w:val="right"/>
              <w:ind w:right="17"/>
              <w:spacing w:after="0"/>
              <w:rPr>
                <w:sz w:val="20"/>
                <w:szCs w:val="20"/>
                <w:color w:val="auto"/>
              </w:rPr>
            </w:pPr>
            <w:r>
              <w:rPr>
                <w:rFonts w:ascii="Verdana" w:cs="Verdana" w:eastAsia="Verdana" w:hAnsi="Verdana"/>
                <w:sz w:val="13"/>
                <w:szCs w:val="13"/>
                <w:color w:val="auto"/>
              </w:rPr>
              <w:t>1,711</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right"/>
              <w:ind w:right="17"/>
              <w:spacing w:after="0"/>
              <w:rPr>
                <w:sz w:val="20"/>
                <w:szCs w:val="20"/>
                <w:color w:val="auto"/>
              </w:rPr>
            </w:pPr>
            <w:r>
              <w:rPr>
                <w:rFonts w:ascii="Verdana" w:cs="Verdana" w:eastAsia="Verdana" w:hAnsi="Verdana"/>
                <w:sz w:val="13"/>
                <w:szCs w:val="13"/>
                <w:color w:val="auto"/>
              </w:rPr>
              <w:t>228</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Verdana" w:cs="Verdana" w:eastAsia="Verdana" w:hAnsi="Verdana"/>
                <w:sz w:val="13"/>
                <w:szCs w:val="13"/>
                <w:color w:val="auto"/>
              </w:rPr>
              <w:t>6,400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right"/>
              <w:ind w:right="17"/>
              <w:spacing w:after="0"/>
              <w:rPr>
                <w:sz w:val="20"/>
                <w:szCs w:val="20"/>
                <w:color w:val="auto"/>
              </w:rPr>
            </w:pPr>
            <w:r>
              <w:rPr>
                <w:rFonts w:ascii="Verdana" w:cs="Verdana" w:eastAsia="Verdana" w:hAnsi="Verdana"/>
                <w:sz w:val="13"/>
                <w:szCs w:val="13"/>
                <w:color w:val="auto"/>
              </w:rPr>
              <w:t>2,755</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17"/>
              <w:spacing w:after="0"/>
              <w:rPr>
                <w:sz w:val="20"/>
                <w:szCs w:val="20"/>
                <w:color w:val="auto"/>
              </w:rPr>
            </w:pPr>
            <w:r>
              <w:rPr>
                <w:rFonts w:ascii="Verdana" w:cs="Verdana" w:eastAsia="Verdana" w:hAnsi="Verdana"/>
                <w:sz w:val="13"/>
                <w:szCs w:val="13"/>
                <w:color w:val="auto"/>
              </w:rPr>
              <w:t>598</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Verdana" w:cs="Verdana" w:eastAsia="Verdana" w:hAnsi="Verdana"/>
                <w:sz w:val="13"/>
                <w:szCs w:val="13"/>
                <w:color w:val="auto"/>
              </w:rPr>
              <w:t>2,662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ind w:right="17"/>
              <w:spacing w:after="0"/>
              <w:rPr>
                <w:sz w:val="20"/>
                <w:szCs w:val="20"/>
                <w:color w:val="auto"/>
              </w:rPr>
            </w:pPr>
            <w:r>
              <w:rPr>
                <w:rFonts w:ascii="Verdana" w:cs="Verdana" w:eastAsia="Verdana" w:hAnsi="Verdana"/>
                <w:sz w:val="13"/>
                <w:szCs w:val="13"/>
                <w:color w:val="auto"/>
              </w:rPr>
              <w:t>32,404</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right"/>
              <w:ind w:right="17"/>
              <w:spacing w:after="0"/>
              <w:rPr>
                <w:sz w:val="20"/>
                <w:szCs w:val="20"/>
                <w:color w:val="auto"/>
              </w:rPr>
            </w:pPr>
            <w:r>
              <w:rPr>
                <w:rFonts w:ascii="Verdana" w:cs="Verdana" w:eastAsia="Verdana" w:hAnsi="Verdana"/>
                <w:sz w:val="13"/>
                <w:szCs w:val="13"/>
                <w:color w:val="auto"/>
              </w:rPr>
              <w:t>46,758</w:t>
            </w:r>
          </w:p>
        </w:tc>
      </w:tr>
      <w:tr>
        <w:trPr>
          <w:trHeight w:val="181"/>
        </w:trPr>
        <w:tc>
          <w:tcPr>
            <w:tcW w:w="2500" w:type="dxa"/>
            <w:vAlign w:val="bottom"/>
            <w:gridSpan w:val="2"/>
            <w:shd w:val="clear" w:color="auto" w:fill="E0E7ED"/>
          </w:tcPr>
          <w:p>
            <w:pPr>
              <w:ind w:left="180"/>
              <w:spacing w:after="0"/>
              <w:rPr>
                <w:sz w:val="20"/>
                <w:szCs w:val="20"/>
                <w:color w:val="auto"/>
              </w:rPr>
            </w:pPr>
            <w:r>
              <w:rPr>
                <w:rFonts w:ascii="Verdana" w:cs="Verdana" w:eastAsia="Verdana" w:hAnsi="Verdana"/>
                <w:sz w:val="13"/>
                <w:szCs w:val="13"/>
                <w:color w:val="auto"/>
              </w:rPr>
              <w:t>Substandard</w:t>
            </w:r>
          </w:p>
        </w:tc>
        <w:tc>
          <w:tcPr>
            <w:tcW w:w="200" w:type="dxa"/>
            <w:vAlign w:val="bottom"/>
            <w:shd w:val="clear" w:color="auto" w:fill="E0E7ED"/>
          </w:tcPr>
          <w:p>
            <w:pPr>
              <w:spacing w:after="0"/>
              <w:rPr>
                <w:sz w:val="15"/>
                <w:szCs w:val="15"/>
                <w:color w:val="auto"/>
              </w:rPr>
            </w:pPr>
          </w:p>
        </w:tc>
        <w:tc>
          <w:tcPr>
            <w:tcW w:w="80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7,996</w:t>
            </w:r>
          </w:p>
        </w:tc>
        <w:tc>
          <w:tcPr>
            <w:tcW w:w="8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82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7,638</w:t>
            </w:r>
          </w:p>
        </w:tc>
        <w:tc>
          <w:tcPr>
            <w:tcW w:w="100" w:type="dxa"/>
            <w:vAlign w:val="bottom"/>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82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1,121</w:t>
            </w:r>
          </w:p>
        </w:tc>
        <w:tc>
          <w:tcPr>
            <w:tcW w:w="10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82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764</w:t>
            </w:r>
          </w:p>
        </w:tc>
        <w:tc>
          <w:tcPr>
            <w:tcW w:w="80" w:type="dxa"/>
            <w:vAlign w:val="bottom"/>
            <w:shd w:val="clear" w:color="auto" w:fill="E0E7ED"/>
          </w:tcPr>
          <w:p>
            <w:pPr>
              <w:spacing w:after="0"/>
              <w:rPr>
                <w:sz w:val="15"/>
                <w:szCs w:val="15"/>
                <w:color w:val="auto"/>
              </w:rPr>
            </w:pPr>
          </w:p>
        </w:tc>
        <w:tc>
          <w:tcPr>
            <w:tcW w:w="220" w:type="dxa"/>
            <w:vAlign w:val="bottom"/>
            <w:shd w:val="clear" w:color="auto" w:fill="E0E7ED"/>
          </w:tcPr>
          <w:p>
            <w:pPr>
              <w:spacing w:after="0"/>
              <w:rPr>
                <w:sz w:val="15"/>
                <w:szCs w:val="15"/>
                <w:color w:val="auto"/>
              </w:rPr>
            </w:pPr>
          </w:p>
        </w:tc>
        <w:tc>
          <w:tcPr>
            <w:tcW w:w="80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545</w:t>
            </w:r>
          </w:p>
        </w:tc>
        <w:tc>
          <w:tcPr>
            <w:tcW w:w="10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80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2,771</w:t>
            </w:r>
          </w:p>
        </w:tc>
        <w:tc>
          <w:tcPr>
            <w:tcW w:w="100" w:type="dxa"/>
            <w:vAlign w:val="bottom"/>
            <w:shd w:val="clear" w:color="auto" w:fill="E0E7ED"/>
          </w:tcPr>
          <w:p>
            <w:pPr>
              <w:spacing w:after="0"/>
              <w:rPr>
                <w:sz w:val="15"/>
                <w:szCs w:val="15"/>
                <w:color w:val="auto"/>
              </w:rPr>
            </w:pPr>
          </w:p>
        </w:tc>
        <w:tc>
          <w:tcPr>
            <w:tcW w:w="120" w:type="dxa"/>
            <w:vAlign w:val="bottom"/>
            <w:shd w:val="clear" w:color="auto" w:fill="E0E7ED"/>
          </w:tcPr>
          <w:p>
            <w:pPr>
              <w:spacing w:after="0"/>
              <w:rPr>
                <w:sz w:val="15"/>
                <w:szCs w:val="15"/>
                <w:color w:val="auto"/>
              </w:rPr>
            </w:pPr>
          </w:p>
        </w:tc>
        <w:tc>
          <w:tcPr>
            <w:tcW w:w="90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24,974</w:t>
            </w:r>
          </w:p>
        </w:tc>
        <w:tc>
          <w:tcPr>
            <w:tcW w:w="8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82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45,809</w:t>
            </w:r>
          </w:p>
        </w:tc>
      </w:tr>
      <w:tr>
        <w:trPr>
          <w:trHeight w:val="170"/>
        </w:trPr>
        <w:tc>
          <w:tcPr>
            <w:tcW w:w="2500" w:type="dxa"/>
            <w:vAlign w:val="bottom"/>
            <w:gridSpan w:val="2"/>
          </w:tcPr>
          <w:p>
            <w:pPr>
              <w:ind w:left="180"/>
              <w:spacing w:after="0"/>
              <w:rPr>
                <w:sz w:val="20"/>
                <w:szCs w:val="20"/>
                <w:color w:val="auto"/>
              </w:rPr>
            </w:pPr>
            <w:r>
              <w:rPr>
                <w:rFonts w:ascii="Verdana" w:cs="Verdana" w:eastAsia="Verdana" w:hAnsi="Verdana"/>
                <w:sz w:val="13"/>
                <w:szCs w:val="13"/>
                <w:color w:val="auto"/>
              </w:rPr>
              <w:t>Substandard non-accrual</w:t>
            </w:r>
          </w:p>
        </w:tc>
        <w:tc>
          <w:tcPr>
            <w:tcW w:w="20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Verdana" w:cs="Verdana" w:eastAsia="Verdana" w:hAnsi="Verdana"/>
                <w:sz w:val="13"/>
                <w:szCs w:val="13"/>
                <w:color w:val="auto"/>
              </w:rPr>
              <w:t>—</w:t>
            </w:r>
          </w:p>
        </w:tc>
        <w:tc>
          <w:tcPr>
            <w:tcW w:w="200" w:type="dxa"/>
            <w:vAlign w:val="bottom"/>
          </w:tcPr>
          <w:p>
            <w:pPr>
              <w:spacing w:after="0"/>
              <w:rPr>
                <w:sz w:val="14"/>
                <w:szCs w:val="14"/>
                <w:color w:val="auto"/>
              </w:rPr>
            </w:pPr>
          </w:p>
        </w:tc>
        <w:tc>
          <w:tcPr>
            <w:tcW w:w="820" w:type="dxa"/>
            <w:vAlign w:val="bottom"/>
          </w:tcPr>
          <w:p>
            <w:pPr>
              <w:jc w:val="right"/>
              <w:ind w:right="17"/>
              <w:spacing w:after="0"/>
              <w:rPr>
                <w:sz w:val="20"/>
                <w:szCs w:val="20"/>
                <w:color w:val="auto"/>
              </w:rPr>
            </w:pPr>
            <w:r>
              <w:rPr>
                <w:rFonts w:ascii="Verdana" w:cs="Verdana" w:eastAsia="Verdana" w:hAnsi="Verdana"/>
                <w:sz w:val="13"/>
                <w:szCs w:val="13"/>
                <w:color w:val="auto"/>
              </w:rPr>
              <w:t>72</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Verdana" w:cs="Verdana" w:eastAsia="Verdana" w:hAnsi="Verdana"/>
                <w:sz w:val="13"/>
                <w:szCs w:val="13"/>
                <w:color w:val="auto"/>
              </w:rPr>
              <w:t>—</w:t>
            </w:r>
          </w:p>
        </w:tc>
        <w:tc>
          <w:tcPr>
            <w:tcW w:w="200" w:type="dxa"/>
            <w:vAlign w:val="bottom"/>
          </w:tcPr>
          <w:p>
            <w:pPr>
              <w:spacing w:after="0"/>
              <w:rPr>
                <w:sz w:val="14"/>
                <w:szCs w:val="14"/>
                <w:color w:val="auto"/>
              </w:rPr>
            </w:pPr>
          </w:p>
        </w:tc>
        <w:tc>
          <w:tcPr>
            <w:tcW w:w="820" w:type="dxa"/>
            <w:vAlign w:val="bottom"/>
          </w:tcPr>
          <w:p>
            <w:pPr>
              <w:jc w:val="right"/>
              <w:ind w:right="17"/>
              <w:spacing w:after="0"/>
              <w:rPr>
                <w:sz w:val="20"/>
                <w:szCs w:val="20"/>
                <w:color w:val="auto"/>
              </w:rPr>
            </w:pPr>
            <w:r>
              <w:rPr>
                <w:rFonts w:ascii="Verdana" w:cs="Verdana" w:eastAsia="Verdana" w:hAnsi="Verdana"/>
                <w:sz w:val="13"/>
                <w:szCs w:val="13"/>
                <w:color w:val="auto"/>
              </w:rPr>
              <w:t>95</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17"/>
              <w:spacing w:after="0"/>
              <w:rPr>
                <w:sz w:val="20"/>
                <w:szCs w:val="20"/>
                <w:color w:val="auto"/>
              </w:rPr>
            </w:pPr>
            <w:r>
              <w:rPr>
                <w:rFonts w:ascii="Verdana" w:cs="Verdana" w:eastAsia="Verdana" w:hAnsi="Verdana"/>
                <w:sz w:val="13"/>
                <w:szCs w:val="13"/>
                <w:color w:val="auto"/>
              </w:rPr>
              <w:t>48</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Verdana" w:cs="Verdana" w:eastAsia="Verdana" w:hAnsi="Verdana"/>
                <w:sz w:val="13"/>
                <w:szCs w:val="13"/>
                <w:color w:val="auto"/>
              </w:rPr>
              <w:t>956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ind w:right="17"/>
              <w:spacing w:after="0"/>
              <w:rPr>
                <w:sz w:val="20"/>
                <w:szCs w:val="20"/>
                <w:color w:val="auto"/>
              </w:rPr>
            </w:pPr>
            <w:r>
              <w:rPr>
                <w:rFonts w:ascii="Verdana" w:cs="Verdana" w:eastAsia="Verdana" w:hAnsi="Verdana"/>
                <w:sz w:val="13"/>
                <w:szCs w:val="13"/>
                <w:color w:val="auto"/>
              </w:rPr>
              <w:t>700</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right"/>
              <w:ind w:right="17"/>
              <w:spacing w:after="0"/>
              <w:rPr>
                <w:sz w:val="20"/>
                <w:szCs w:val="20"/>
                <w:color w:val="auto"/>
              </w:rPr>
            </w:pPr>
            <w:r>
              <w:rPr>
                <w:rFonts w:ascii="Verdana" w:cs="Verdana" w:eastAsia="Verdana" w:hAnsi="Verdana"/>
                <w:sz w:val="13"/>
                <w:szCs w:val="13"/>
                <w:color w:val="auto"/>
              </w:rPr>
              <w:t>1,871</w:t>
            </w:r>
          </w:p>
        </w:tc>
      </w:tr>
      <w:tr>
        <w:trPr>
          <w:trHeight w:val="174"/>
        </w:trPr>
        <w:tc>
          <w:tcPr>
            <w:tcW w:w="2500" w:type="dxa"/>
            <w:vAlign w:val="bottom"/>
            <w:tcBorders>
              <w:top w:val="single" w:sz="8" w:color="E0E7ED"/>
            </w:tcBorders>
            <w:gridSpan w:val="2"/>
            <w:shd w:val="clear" w:color="auto" w:fill="E0E7ED"/>
          </w:tcPr>
          <w:p>
            <w:pPr>
              <w:ind w:left="20"/>
              <w:spacing w:after="0"/>
              <w:rPr>
                <w:sz w:val="20"/>
                <w:szCs w:val="20"/>
                <w:color w:val="auto"/>
              </w:rPr>
            </w:pPr>
            <w:r>
              <w:rPr>
                <w:rFonts w:ascii="Verdana" w:cs="Verdana" w:eastAsia="Verdana" w:hAnsi="Verdana"/>
                <w:sz w:val="13"/>
                <w:szCs w:val="13"/>
                <w:color w:val="auto"/>
              </w:rPr>
              <w:t>Total commercial</w:t>
            </w:r>
          </w:p>
        </w:tc>
        <w:tc>
          <w:tcPr>
            <w:tcW w:w="200" w:type="dxa"/>
            <w:vAlign w:val="bottom"/>
            <w:tcBorders>
              <w:top w:val="single" w:sz="8" w:color="auto"/>
              <w:bottom w:val="single" w:sz="8" w:color="auto"/>
            </w:tcBorders>
            <w:shd w:val="clear" w:color="auto" w:fill="E0E7ED"/>
          </w:tcPr>
          <w:p>
            <w:pPr>
              <w:spacing w:after="0"/>
              <w:rPr>
                <w:sz w:val="15"/>
                <w:szCs w:val="15"/>
                <w:color w:val="auto"/>
              </w:rPr>
            </w:pPr>
          </w:p>
        </w:tc>
        <w:tc>
          <w:tcPr>
            <w:tcW w:w="800" w:type="dxa"/>
            <w:vAlign w:val="bottom"/>
            <w:tcBorders>
              <w:top w:val="single" w:sz="8" w:color="auto"/>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188,288</w:t>
            </w:r>
          </w:p>
        </w:tc>
        <w:tc>
          <w:tcPr>
            <w:tcW w:w="80" w:type="dxa"/>
            <w:vAlign w:val="bottom"/>
            <w:tcBorders>
              <w:top w:val="single" w:sz="8" w:color="E0E7ED"/>
            </w:tcBorders>
            <w:shd w:val="clear" w:color="auto" w:fill="E0E7ED"/>
          </w:tcPr>
          <w:p>
            <w:pPr>
              <w:spacing w:after="0"/>
              <w:rPr>
                <w:sz w:val="15"/>
                <w:szCs w:val="15"/>
                <w:color w:val="auto"/>
              </w:rPr>
            </w:pPr>
          </w:p>
        </w:tc>
        <w:tc>
          <w:tcPr>
            <w:tcW w:w="200" w:type="dxa"/>
            <w:vAlign w:val="bottom"/>
            <w:tcBorders>
              <w:top w:val="single" w:sz="8" w:color="auto"/>
              <w:bottom w:val="single" w:sz="8" w:color="auto"/>
            </w:tcBorders>
            <w:shd w:val="clear" w:color="auto" w:fill="E0E7ED"/>
          </w:tcPr>
          <w:p>
            <w:pPr>
              <w:spacing w:after="0"/>
              <w:rPr>
                <w:sz w:val="15"/>
                <w:szCs w:val="15"/>
                <w:color w:val="auto"/>
              </w:rPr>
            </w:pPr>
          </w:p>
        </w:tc>
        <w:tc>
          <w:tcPr>
            <w:tcW w:w="820" w:type="dxa"/>
            <w:vAlign w:val="bottom"/>
            <w:tcBorders>
              <w:top w:val="single" w:sz="8" w:color="auto"/>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293,307</w:t>
            </w:r>
          </w:p>
        </w:tc>
        <w:tc>
          <w:tcPr>
            <w:tcW w:w="100" w:type="dxa"/>
            <w:vAlign w:val="bottom"/>
            <w:tcBorders>
              <w:top w:val="single" w:sz="8" w:color="E0E7ED"/>
            </w:tcBorders>
            <w:shd w:val="clear" w:color="auto" w:fill="E0E7ED"/>
          </w:tcPr>
          <w:p>
            <w:pPr>
              <w:spacing w:after="0"/>
              <w:rPr>
                <w:sz w:val="15"/>
                <w:szCs w:val="15"/>
                <w:color w:val="auto"/>
              </w:rPr>
            </w:pPr>
          </w:p>
        </w:tc>
        <w:tc>
          <w:tcPr>
            <w:tcW w:w="180" w:type="dxa"/>
            <w:vAlign w:val="bottom"/>
            <w:tcBorders>
              <w:top w:val="single" w:sz="8" w:color="auto"/>
              <w:bottom w:val="single" w:sz="8" w:color="auto"/>
            </w:tcBorders>
            <w:shd w:val="clear" w:color="auto" w:fill="E0E7ED"/>
          </w:tcPr>
          <w:p>
            <w:pPr>
              <w:spacing w:after="0"/>
              <w:rPr>
                <w:sz w:val="15"/>
                <w:szCs w:val="15"/>
                <w:color w:val="auto"/>
              </w:rPr>
            </w:pPr>
          </w:p>
        </w:tc>
        <w:tc>
          <w:tcPr>
            <w:tcW w:w="820" w:type="dxa"/>
            <w:vAlign w:val="bottom"/>
            <w:tcBorders>
              <w:top w:val="single" w:sz="8" w:color="auto"/>
              <w:bottom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rPr>
              <w:t>262,832</w:t>
            </w:r>
          </w:p>
        </w:tc>
        <w:tc>
          <w:tcPr>
            <w:tcW w:w="100" w:type="dxa"/>
            <w:vAlign w:val="bottom"/>
            <w:tcBorders>
              <w:top w:val="single" w:sz="8" w:color="E0E7ED"/>
            </w:tcBorders>
            <w:shd w:val="clear" w:color="auto" w:fill="E0E7ED"/>
          </w:tcPr>
          <w:p>
            <w:pPr>
              <w:spacing w:after="0"/>
              <w:rPr>
                <w:sz w:val="15"/>
                <w:szCs w:val="15"/>
                <w:color w:val="auto"/>
              </w:rPr>
            </w:pPr>
          </w:p>
        </w:tc>
        <w:tc>
          <w:tcPr>
            <w:tcW w:w="200" w:type="dxa"/>
            <w:vAlign w:val="bottom"/>
            <w:tcBorders>
              <w:top w:val="single" w:sz="8" w:color="auto"/>
              <w:bottom w:val="single" w:sz="8" w:color="auto"/>
            </w:tcBorders>
            <w:shd w:val="clear" w:color="auto" w:fill="E0E7ED"/>
          </w:tcPr>
          <w:p>
            <w:pPr>
              <w:spacing w:after="0"/>
              <w:rPr>
                <w:sz w:val="15"/>
                <w:szCs w:val="15"/>
                <w:color w:val="auto"/>
              </w:rPr>
            </w:pPr>
          </w:p>
        </w:tc>
        <w:tc>
          <w:tcPr>
            <w:tcW w:w="820" w:type="dxa"/>
            <w:vAlign w:val="bottom"/>
            <w:tcBorders>
              <w:top w:val="single" w:sz="8" w:color="auto"/>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165,751</w:t>
            </w:r>
          </w:p>
        </w:tc>
        <w:tc>
          <w:tcPr>
            <w:tcW w:w="80" w:type="dxa"/>
            <w:vAlign w:val="bottom"/>
            <w:tcBorders>
              <w:top w:val="single" w:sz="8" w:color="E0E7ED"/>
            </w:tcBorders>
            <w:shd w:val="clear" w:color="auto" w:fill="E0E7ED"/>
          </w:tcPr>
          <w:p>
            <w:pPr>
              <w:spacing w:after="0"/>
              <w:rPr>
                <w:sz w:val="15"/>
                <w:szCs w:val="15"/>
                <w:color w:val="auto"/>
              </w:rPr>
            </w:pPr>
          </w:p>
        </w:tc>
        <w:tc>
          <w:tcPr>
            <w:tcW w:w="220" w:type="dxa"/>
            <w:vAlign w:val="bottom"/>
            <w:tcBorders>
              <w:top w:val="single" w:sz="8" w:color="auto"/>
              <w:bottom w:val="single" w:sz="8" w:color="auto"/>
            </w:tcBorders>
            <w:shd w:val="clear" w:color="auto" w:fill="E0E7ED"/>
          </w:tcPr>
          <w:p>
            <w:pPr>
              <w:spacing w:after="0"/>
              <w:rPr>
                <w:sz w:val="15"/>
                <w:szCs w:val="15"/>
                <w:color w:val="auto"/>
              </w:rPr>
            </w:pPr>
          </w:p>
        </w:tc>
        <w:tc>
          <w:tcPr>
            <w:tcW w:w="800" w:type="dxa"/>
            <w:vAlign w:val="bottom"/>
            <w:tcBorders>
              <w:top w:val="single" w:sz="8" w:color="auto"/>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85,946</w:t>
            </w:r>
          </w:p>
        </w:tc>
        <w:tc>
          <w:tcPr>
            <w:tcW w:w="100" w:type="dxa"/>
            <w:vAlign w:val="bottom"/>
            <w:tcBorders>
              <w:top w:val="single" w:sz="8" w:color="E0E7ED"/>
            </w:tcBorders>
            <w:shd w:val="clear" w:color="auto" w:fill="E0E7ED"/>
          </w:tcPr>
          <w:p>
            <w:pPr>
              <w:spacing w:after="0"/>
              <w:rPr>
                <w:sz w:val="15"/>
                <w:szCs w:val="15"/>
                <w:color w:val="auto"/>
              </w:rPr>
            </w:pPr>
          </w:p>
        </w:tc>
        <w:tc>
          <w:tcPr>
            <w:tcW w:w="200" w:type="dxa"/>
            <w:vAlign w:val="bottom"/>
            <w:tcBorders>
              <w:top w:val="single" w:sz="8" w:color="auto"/>
              <w:bottom w:val="single" w:sz="8" w:color="auto"/>
            </w:tcBorders>
            <w:shd w:val="clear" w:color="auto" w:fill="E0E7ED"/>
          </w:tcPr>
          <w:p>
            <w:pPr>
              <w:spacing w:after="0"/>
              <w:rPr>
                <w:sz w:val="15"/>
                <w:szCs w:val="15"/>
                <w:color w:val="auto"/>
              </w:rPr>
            </w:pPr>
          </w:p>
        </w:tc>
        <w:tc>
          <w:tcPr>
            <w:tcW w:w="800" w:type="dxa"/>
            <w:vAlign w:val="bottom"/>
            <w:tcBorders>
              <w:top w:val="single" w:sz="8" w:color="auto"/>
              <w:bottom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rPr>
              <w:t>177,563</w:t>
            </w:r>
          </w:p>
        </w:tc>
        <w:tc>
          <w:tcPr>
            <w:tcW w:w="100" w:type="dxa"/>
            <w:vAlign w:val="bottom"/>
            <w:tcBorders>
              <w:top w:val="single" w:sz="8" w:color="E0E7ED"/>
            </w:tcBorders>
            <w:shd w:val="clear" w:color="auto" w:fill="E0E7ED"/>
          </w:tcPr>
          <w:p>
            <w:pPr>
              <w:spacing w:after="0"/>
              <w:rPr>
                <w:sz w:val="15"/>
                <w:szCs w:val="15"/>
                <w:color w:val="auto"/>
              </w:rPr>
            </w:pPr>
          </w:p>
        </w:tc>
        <w:tc>
          <w:tcPr>
            <w:tcW w:w="120" w:type="dxa"/>
            <w:vAlign w:val="bottom"/>
            <w:tcBorders>
              <w:top w:val="single" w:sz="8" w:color="auto"/>
              <w:bottom w:val="single" w:sz="8" w:color="auto"/>
            </w:tcBorders>
            <w:shd w:val="clear" w:color="auto" w:fill="E0E7ED"/>
          </w:tcPr>
          <w:p>
            <w:pPr>
              <w:spacing w:after="0"/>
              <w:rPr>
                <w:sz w:val="15"/>
                <w:szCs w:val="15"/>
                <w:color w:val="auto"/>
              </w:rPr>
            </w:pPr>
          </w:p>
        </w:tc>
        <w:tc>
          <w:tcPr>
            <w:tcW w:w="900" w:type="dxa"/>
            <w:vAlign w:val="bottom"/>
            <w:tcBorders>
              <w:top w:val="single" w:sz="8" w:color="auto"/>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769,287</w:t>
            </w:r>
          </w:p>
        </w:tc>
        <w:tc>
          <w:tcPr>
            <w:tcW w:w="80" w:type="dxa"/>
            <w:vAlign w:val="bottom"/>
            <w:tcBorders>
              <w:top w:val="single" w:sz="8" w:color="E0E7ED"/>
            </w:tcBorders>
            <w:shd w:val="clear" w:color="auto" w:fill="E0E7ED"/>
          </w:tcPr>
          <w:p>
            <w:pPr>
              <w:spacing w:after="0"/>
              <w:rPr>
                <w:sz w:val="15"/>
                <w:szCs w:val="15"/>
                <w:color w:val="auto"/>
              </w:rPr>
            </w:pPr>
          </w:p>
        </w:tc>
        <w:tc>
          <w:tcPr>
            <w:tcW w:w="200" w:type="dxa"/>
            <w:vAlign w:val="bottom"/>
            <w:tcBorders>
              <w:top w:val="single" w:sz="8" w:color="auto"/>
              <w:bottom w:val="single" w:sz="8" w:color="auto"/>
            </w:tcBorders>
            <w:shd w:val="clear" w:color="auto" w:fill="E0E7ED"/>
          </w:tcPr>
          <w:p>
            <w:pPr>
              <w:spacing w:after="0"/>
              <w:rPr>
                <w:sz w:val="15"/>
                <w:szCs w:val="15"/>
                <w:color w:val="auto"/>
              </w:rPr>
            </w:pPr>
          </w:p>
        </w:tc>
        <w:tc>
          <w:tcPr>
            <w:tcW w:w="820" w:type="dxa"/>
            <w:vAlign w:val="bottom"/>
            <w:tcBorders>
              <w:top w:val="single" w:sz="8" w:color="auto"/>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1,942,974</w:t>
            </w:r>
          </w:p>
        </w:tc>
      </w:tr>
      <w:tr>
        <w:trPr>
          <w:trHeight w:val="164"/>
        </w:trPr>
        <w:tc>
          <w:tcPr>
            <w:tcW w:w="2500" w:type="dxa"/>
            <w:vAlign w:val="bottom"/>
            <w:gridSpan w:val="2"/>
          </w:tcPr>
          <w:p>
            <w:pPr>
              <w:ind w:left="20"/>
              <w:spacing w:after="0" w:line="153" w:lineRule="exact"/>
              <w:rPr>
                <w:sz w:val="20"/>
                <w:szCs w:val="20"/>
                <w:color w:val="auto"/>
              </w:rPr>
            </w:pPr>
            <w:r>
              <w:rPr>
                <w:rFonts w:ascii="Verdana" w:cs="Verdana" w:eastAsia="Verdana" w:hAnsi="Verdana"/>
                <w:sz w:val="13"/>
                <w:szCs w:val="13"/>
                <w:color w:val="auto"/>
              </w:rPr>
              <w:t>Gross charge-offs</w:t>
            </w:r>
          </w:p>
        </w:tc>
        <w:tc>
          <w:tcPr>
            <w:tcW w:w="200" w:type="dxa"/>
            <w:vAlign w:val="bottom"/>
          </w:tcPr>
          <w:p>
            <w:pPr>
              <w:jc w:val="right"/>
              <w:ind w:right="37"/>
              <w:spacing w:after="0"/>
              <w:rPr>
                <w:sz w:val="20"/>
                <w:szCs w:val="20"/>
                <w:color w:val="auto"/>
              </w:rPr>
            </w:pPr>
            <w:r>
              <w:rPr>
                <w:rFonts w:ascii="Verdana" w:cs="Verdana" w:eastAsia="Verdana" w:hAnsi="Verdana"/>
                <w:sz w:val="13"/>
                <w:szCs w:val="13"/>
                <w:color w:val="auto"/>
                <w:w w:val="95"/>
              </w:rPr>
              <w:t>$</w:t>
            </w:r>
          </w:p>
        </w:tc>
        <w:tc>
          <w:tcPr>
            <w:tcW w:w="800" w:type="dxa"/>
            <w:vAlign w:val="bottom"/>
          </w:tcPr>
          <w:p>
            <w:pPr>
              <w:jc w:val="right"/>
              <w:ind w:right="17"/>
              <w:spacing w:after="0"/>
              <w:rPr>
                <w:sz w:val="20"/>
                <w:szCs w:val="20"/>
                <w:color w:val="auto"/>
              </w:rPr>
            </w:pPr>
            <w:r>
              <w:rPr>
                <w:rFonts w:ascii="Verdana" w:cs="Verdana" w:eastAsia="Verdana" w:hAnsi="Verdana"/>
                <w:sz w:val="13"/>
                <w:szCs w:val="13"/>
                <w:color w:val="auto"/>
              </w:rPr>
              <w:t>—</w:t>
            </w:r>
          </w:p>
        </w:tc>
        <w:tc>
          <w:tcPr>
            <w:tcW w:w="80" w:type="dxa"/>
            <w:vAlign w:val="bottom"/>
          </w:tcPr>
          <w:p>
            <w:pPr>
              <w:spacing w:after="0"/>
              <w:rPr>
                <w:sz w:val="14"/>
                <w:szCs w:val="14"/>
                <w:color w:val="auto"/>
              </w:rPr>
            </w:pPr>
          </w:p>
        </w:tc>
        <w:tc>
          <w:tcPr>
            <w:tcW w:w="200" w:type="dxa"/>
            <w:vAlign w:val="bottom"/>
          </w:tcPr>
          <w:p>
            <w:pPr>
              <w:jc w:val="right"/>
              <w:ind w:right="37"/>
              <w:spacing w:after="0"/>
              <w:rPr>
                <w:sz w:val="20"/>
                <w:szCs w:val="20"/>
                <w:color w:val="auto"/>
              </w:rPr>
            </w:pPr>
            <w:r>
              <w:rPr>
                <w:rFonts w:ascii="Verdana" w:cs="Verdana" w:eastAsia="Verdana" w:hAnsi="Verdana"/>
                <w:sz w:val="13"/>
                <w:szCs w:val="13"/>
                <w:color w:val="auto"/>
                <w:w w:val="95"/>
              </w:rPr>
              <w:t>$</w:t>
            </w:r>
          </w:p>
        </w:tc>
        <w:tc>
          <w:tcPr>
            <w:tcW w:w="820" w:type="dxa"/>
            <w:vAlign w:val="bottom"/>
          </w:tcPr>
          <w:p>
            <w:pPr>
              <w:jc w:val="right"/>
              <w:ind w:right="17"/>
              <w:spacing w:after="0"/>
              <w:rPr>
                <w:sz w:val="20"/>
                <w:szCs w:val="20"/>
                <w:color w:val="auto"/>
              </w:rPr>
            </w:pPr>
            <w:r>
              <w:rPr>
                <w:rFonts w:ascii="Verdana" w:cs="Verdana" w:eastAsia="Verdana" w:hAnsi="Verdana"/>
                <w:sz w:val="13"/>
                <w:szCs w:val="13"/>
                <w:color w:val="auto"/>
              </w:rPr>
              <w:t>14,980</w:t>
            </w:r>
          </w:p>
        </w:tc>
        <w:tc>
          <w:tcPr>
            <w:tcW w:w="100" w:type="dxa"/>
            <w:vAlign w:val="bottom"/>
          </w:tcPr>
          <w:p>
            <w:pPr>
              <w:spacing w:after="0"/>
              <w:rPr>
                <w:sz w:val="14"/>
                <w:szCs w:val="14"/>
                <w:color w:val="auto"/>
              </w:rPr>
            </w:pPr>
          </w:p>
        </w:tc>
        <w:tc>
          <w:tcPr>
            <w:tcW w:w="180" w:type="dxa"/>
            <w:vAlign w:val="bottom"/>
          </w:tcPr>
          <w:p>
            <w:pPr>
              <w:jc w:val="right"/>
              <w:ind w:right="17"/>
              <w:spacing w:after="0"/>
              <w:rPr>
                <w:sz w:val="20"/>
                <w:szCs w:val="20"/>
                <w:color w:val="auto"/>
              </w:rPr>
            </w:pPr>
            <w:r>
              <w:rPr>
                <w:rFonts w:ascii="Verdana" w:cs="Verdana" w:eastAsia="Verdana" w:hAnsi="Verdana"/>
                <w:sz w:val="13"/>
                <w:szCs w:val="13"/>
                <w:color w:val="auto"/>
                <w:w w:val="95"/>
              </w:rPr>
              <w:t>$</w:t>
            </w:r>
          </w:p>
        </w:tc>
        <w:tc>
          <w:tcPr>
            <w:tcW w:w="820" w:type="dxa"/>
            <w:vAlign w:val="bottom"/>
          </w:tcPr>
          <w:p>
            <w:pPr>
              <w:jc w:val="right"/>
              <w:spacing w:after="0"/>
              <w:rPr>
                <w:sz w:val="20"/>
                <w:szCs w:val="20"/>
                <w:color w:val="auto"/>
              </w:rPr>
            </w:pPr>
            <w:r>
              <w:rPr>
                <w:rFonts w:ascii="Verdana" w:cs="Verdana" w:eastAsia="Verdana" w:hAnsi="Verdana"/>
                <w:sz w:val="13"/>
                <w:szCs w:val="13"/>
                <w:color w:val="auto"/>
              </w:rPr>
              <w:t>—</w:t>
            </w:r>
          </w:p>
        </w:tc>
        <w:tc>
          <w:tcPr>
            <w:tcW w:w="100" w:type="dxa"/>
            <w:vAlign w:val="bottom"/>
          </w:tcPr>
          <w:p>
            <w:pPr>
              <w:spacing w:after="0"/>
              <w:rPr>
                <w:sz w:val="14"/>
                <w:szCs w:val="14"/>
                <w:color w:val="auto"/>
              </w:rPr>
            </w:pPr>
          </w:p>
        </w:tc>
        <w:tc>
          <w:tcPr>
            <w:tcW w:w="200" w:type="dxa"/>
            <w:vAlign w:val="bottom"/>
          </w:tcPr>
          <w:p>
            <w:pPr>
              <w:jc w:val="right"/>
              <w:ind w:right="37"/>
              <w:spacing w:after="0"/>
              <w:rPr>
                <w:sz w:val="20"/>
                <w:szCs w:val="20"/>
                <w:color w:val="auto"/>
              </w:rPr>
            </w:pPr>
            <w:r>
              <w:rPr>
                <w:rFonts w:ascii="Verdana" w:cs="Verdana" w:eastAsia="Verdana" w:hAnsi="Verdana"/>
                <w:sz w:val="13"/>
                <w:szCs w:val="13"/>
                <w:color w:val="auto"/>
                <w:w w:val="95"/>
              </w:rPr>
              <w:t>$</w:t>
            </w:r>
          </w:p>
        </w:tc>
        <w:tc>
          <w:tcPr>
            <w:tcW w:w="820" w:type="dxa"/>
            <w:vAlign w:val="bottom"/>
          </w:tcPr>
          <w:p>
            <w:pPr>
              <w:jc w:val="right"/>
              <w:ind w:right="17"/>
              <w:spacing w:after="0"/>
              <w:rPr>
                <w:sz w:val="20"/>
                <w:szCs w:val="20"/>
                <w:color w:val="auto"/>
              </w:rPr>
            </w:pPr>
            <w:r>
              <w:rPr>
                <w:rFonts w:ascii="Verdana" w:cs="Verdana" w:eastAsia="Verdana" w:hAnsi="Verdana"/>
                <w:sz w:val="13"/>
                <w:szCs w:val="13"/>
                <w:color w:val="auto"/>
              </w:rPr>
              <w:t>22</w:t>
            </w:r>
          </w:p>
        </w:tc>
        <w:tc>
          <w:tcPr>
            <w:tcW w:w="80" w:type="dxa"/>
            <w:vAlign w:val="bottom"/>
          </w:tcPr>
          <w:p>
            <w:pPr>
              <w:spacing w:after="0"/>
              <w:rPr>
                <w:sz w:val="14"/>
                <w:szCs w:val="14"/>
                <w:color w:val="auto"/>
              </w:rPr>
            </w:pPr>
          </w:p>
        </w:tc>
        <w:tc>
          <w:tcPr>
            <w:tcW w:w="220" w:type="dxa"/>
            <w:vAlign w:val="bottom"/>
          </w:tcPr>
          <w:p>
            <w:pPr>
              <w:jc w:val="right"/>
              <w:ind w:right="57"/>
              <w:spacing w:after="0"/>
              <w:rPr>
                <w:sz w:val="20"/>
                <w:szCs w:val="20"/>
                <w:color w:val="auto"/>
              </w:rPr>
            </w:pPr>
            <w:r>
              <w:rPr>
                <w:rFonts w:ascii="Verdana" w:cs="Verdana" w:eastAsia="Verdana" w:hAnsi="Verdana"/>
                <w:sz w:val="13"/>
                <w:szCs w:val="13"/>
                <w:color w:val="auto"/>
                <w:w w:val="95"/>
              </w:rPr>
              <w:t>$</w:t>
            </w:r>
          </w:p>
        </w:tc>
        <w:tc>
          <w:tcPr>
            <w:tcW w:w="800" w:type="dxa"/>
            <w:vAlign w:val="bottom"/>
          </w:tcPr>
          <w:p>
            <w:pPr>
              <w:jc w:val="right"/>
              <w:ind w:right="17"/>
              <w:spacing w:after="0"/>
              <w:rPr>
                <w:sz w:val="20"/>
                <w:szCs w:val="20"/>
                <w:color w:val="auto"/>
              </w:rPr>
            </w:pPr>
            <w:r>
              <w:rPr>
                <w:rFonts w:ascii="Verdana" w:cs="Verdana" w:eastAsia="Verdana" w:hAnsi="Verdana"/>
                <w:sz w:val="13"/>
                <w:szCs w:val="13"/>
                <w:color w:val="auto"/>
              </w:rPr>
              <w:t>—</w:t>
            </w:r>
          </w:p>
        </w:tc>
        <w:tc>
          <w:tcPr>
            <w:tcW w:w="100" w:type="dxa"/>
            <w:vAlign w:val="bottom"/>
          </w:tcPr>
          <w:p>
            <w:pPr>
              <w:spacing w:after="0"/>
              <w:rPr>
                <w:sz w:val="14"/>
                <w:szCs w:val="14"/>
                <w:color w:val="auto"/>
              </w:rPr>
            </w:pPr>
          </w:p>
        </w:tc>
        <w:tc>
          <w:tcPr>
            <w:tcW w:w="200" w:type="dxa"/>
            <w:vAlign w:val="bottom"/>
          </w:tcPr>
          <w:p>
            <w:pPr>
              <w:jc w:val="right"/>
              <w:ind w:right="37"/>
              <w:spacing w:after="0"/>
              <w:rPr>
                <w:sz w:val="20"/>
                <w:szCs w:val="20"/>
                <w:color w:val="auto"/>
              </w:rPr>
            </w:pPr>
            <w:r>
              <w:rPr>
                <w:rFonts w:ascii="Verdana" w:cs="Verdana" w:eastAsia="Verdana" w:hAnsi="Verdana"/>
                <w:sz w:val="13"/>
                <w:szCs w:val="13"/>
                <w:color w:val="auto"/>
                <w:w w:val="95"/>
              </w:rPr>
              <w:t>$</w:t>
            </w:r>
          </w:p>
        </w:tc>
        <w:tc>
          <w:tcPr>
            <w:tcW w:w="800" w:type="dxa"/>
            <w:vAlign w:val="bottom"/>
          </w:tcPr>
          <w:p>
            <w:pPr>
              <w:jc w:val="right"/>
              <w:spacing w:after="0"/>
              <w:rPr>
                <w:sz w:val="20"/>
                <w:szCs w:val="20"/>
                <w:color w:val="auto"/>
              </w:rPr>
            </w:pPr>
            <w:r>
              <w:rPr>
                <w:rFonts w:ascii="Verdana" w:cs="Verdana" w:eastAsia="Verdana" w:hAnsi="Verdana"/>
                <w:sz w:val="13"/>
                <w:szCs w:val="13"/>
                <w:color w:val="auto"/>
              </w:rPr>
              <w:t>229</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Verdana" w:cs="Verdana" w:eastAsia="Verdana" w:hAnsi="Verdana"/>
                <w:sz w:val="13"/>
                <w:szCs w:val="13"/>
                <w:color w:val="auto"/>
                <w:w w:val="95"/>
              </w:rPr>
              <w:t>$</w:t>
            </w:r>
          </w:p>
        </w:tc>
        <w:tc>
          <w:tcPr>
            <w:tcW w:w="900" w:type="dxa"/>
            <w:vAlign w:val="bottom"/>
          </w:tcPr>
          <w:p>
            <w:pPr>
              <w:jc w:val="right"/>
              <w:ind w:right="17"/>
              <w:spacing w:after="0"/>
              <w:rPr>
                <w:sz w:val="20"/>
                <w:szCs w:val="20"/>
                <w:color w:val="auto"/>
              </w:rPr>
            </w:pPr>
            <w:r>
              <w:rPr>
                <w:rFonts w:ascii="Verdana" w:cs="Verdana" w:eastAsia="Verdana" w:hAnsi="Verdana"/>
                <w:sz w:val="13"/>
                <w:szCs w:val="13"/>
                <w:color w:val="auto"/>
              </w:rPr>
              <w:t>—</w:t>
            </w:r>
          </w:p>
        </w:tc>
        <w:tc>
          <w:tcPr>
            <w:tcW w:w="80" w:type="dxa"/>
            <w:vAlign w:val="bottom"/>
          </w:tcPr>
          <w:p>
            <w:pPr>
              <w:spacing w:after="0"/>
              <w:rPr>
                <w:sz w:val="14"/>
                <w:szCs w:val="14"/>
                <w:color w:val="auto"/>
              </w:rPr>
            </w:pPr>
          </w:p>
        </w:tc>
        <w:tc>
          <w:tcPr>
            <w:tcW w:w="200" w:type="dxa"/>
            <w:vAlign w:val="bottom"/>
          </w:tcPr>
          <w:p>
            <w:pPr>
              <w:jc w:val="right"/>
              <w:ind w:right="37"/>
              <w:spacing w:after="0"/>
              <w:rPr>
                <w:sz w:val="20"/>
                <w:szCs w:val="20"/>
                <w:color w:val="auto"/>
              </w:rPr>
            </w:pPr>
            <w:r>
              <w:rPr>
                <w:rFonts w:ascii="Verdana" w:cs="Verdana" w:eastAsia="Verdana" w:hAnsi="Verdana"/>
                <w:sz w:val="13"/>
                <w:szCs w:val="13"/>
                <w:color w:val="auto"/>
                <w:w w:val="95"/>
              </w:rPr>
              <w:t>$</w:t>
            </w:r>
          </w:p>
        </w:tc>
        <w:tc>
          <w:tcPr>
            <w:tcW w:w="820" w:type="dxa"/>
            <w:vAlign w:val="bottom"/>
          </w:tcPr>
          <w:p>
            <w:pPr>
              <w:jc w:val="right"/>
              <w:ind w:right="17"/>
              <w:spacing w:after="0"/>
              <w:rPr>
                <w:sz w:val="20"/>
                <w:szCs w:val="20"/>
                <w:color w:val="auto"/>
              </w:rPr>
            </w:pPr>
            <w:r>
              <w:rPr>
                <w:rFonts w:ascii="Verdana" w:cs="Verdana" w:eastAsia="Verdana" w:hAnsi="Verdana"/>
                <w:sz w:val="13"/>
                <w:szCs w:val="13"/>
                <w:color w:val="auto"/>
              </w:rPr>
              <w:t>15,231</w:t>
            </w:r>
          </w:p>
        </w:tc>
      </w:tr>
      <w:tr>
        <w:trPr>
          <w:trHeight w:val="208"/>
        </w:trPr>
        <w:tc>
          <w:tcPr>
            <w:tcW w:w="2400" w:type="dxa"/>
            <w:vAlign w:val="bottom"/>
            <w:shd w:val="clear" w:color="auto" w:fill="E0E7ED"/>
          </w:tcPr>
          <w:p>
            <w:pPr>
              <w:spacing w:after="0"/>
              <w:rPr>
                <w:sz w:val="18"/>
                <w:szCs w:val="18"/>
                <w:color w:val="auto"/>
              </w:rPr>
            </w:pPr>
          </w:p>
        </w:tc>
        <w:tc>
          <w:tcPr>
            <w:tcW w:w="100" w:type="dxa"/>
            <w:vAlign w:val="bottom"/>
            <w:shd w:val="clear" w:color="auto" w:fill="E0E7ED"/>
          </w:tcPr>
          <w:p>
            <w:pPr>
              <w:spacing w:after="0"/>
              <w:rPr>
                <w:sz w:val="18"/>
                <w:szCs w:val="18"/>
                <w:color w:val="auto"/>
              </w:rPr>
            </w:pPr>
          </w:p>
        </w:tc>
        <w:tc>
          <w:tcPr>
            <w:tcW w:w="200" w:type="dxa"/>
            <w:vAlign w:val="bottom"/>
            <w:shd w:val="clear" w:color="auto" w:fill="E0E7ED"/>
          </w:tcPr>
          <w:p>
            <w:pPr>
              <w:spacing w:after="0"/>
              <w:rPr>
                <w:sz w:val="18"/>
                <w:szCs w:val="18"/>
                <w:color w:val="auto"/>
              </w:rPr>
            </w:pPr>
          </w:p>
        </w:tc>
        <w:tc>
          <w:tcPr>
            <w:tcW w:w="800" w:type="dxa"/>
            <w:vAlign w:val="bottom"/>
            <w:shd w:val="clear" w:color="auto" w:fill="E0E7ED"/>
          </w:tcPr>
          <w:p>
            <w:pPr>
              <w:spacing w:after="0"/>
              <w:rPr>
                <w:sz w:val="18"/>
                <w:szCs w:val="18"/>
                <w:color w:val="auto"/>
              </w:rPr>
            </w:pPr>
          </w:p>
        </w:tc>
        <w:tc>
          <w:tcPr>
            <w:tcW w:w="80" w:type="dxa"/>
            <w:vAlign w:val="bottom"/>
            <w:shd w:val="clear" w:color="auto" w:fill="E0E7ED"/>
          </w:tcPr>
          <w:p>
            <w:pPr>
              <w:spacing w:after="0"/>
              <w:rPr>
                <w:sz w:val="18"/>
                <w:szCs w:val="18"/>
                <w:color w:val="auto"/>
              </w:rPr>
            </w:pPr>
          </w:p>
        </w:tc>
        <w:tc>
          <w:tcPr>
            <w:tcW w:w="200" w:type="dxa"/>
            <w:vAlign w:val="bottom"/>
            <w:shd w:val="clear" w:color="auto" w:fill="E0E7ED"/>
          </w:tcPr>
          <w:p>
            <w:pPr>
              <w:spacing w:after="0"/>
              <w:rPr>
                <w:sz w:val="18"/>
                <w:szCs w:val="18"/>
                <w:color w:val="auto"/>
              </w:rPr>
            </w:pPr>
          </w:p>
        </w:tc>
        <w:tc>
          <w:tcPr>
            <w:tcW w:w="820" w:type="dxa"/>
            <w:vAlign w:val="bottom"/>
            <w:shd w:val="clear" w:color="auto" w:fill="E0E7ED"/>
          </w:tcPr>
          <w:p>
            <w:pPr>
              <w:spacing w:after="0"/>
              <w:rPr>
                <w:sz w:val="18"/>
                <w:szCs w:val="18"/>
                <w:color w:val="auto"/>
              </w:rPr>
            </w:pPr>
          </w:p>
        </w:tc>
        <w:tc>
          <w:tcPr>
            <w:tcW w:w="100" w:type="dxa"/>
            <w:vAlign w:val="bottom"/>
            <w:shd w:val="clear" w:color="auto" w:fill="E0E7ED"/>
          </w:tcPr>
          <w:p>
            <w:pPr>
              <w:spacing w:after="0"/>
              <w:rPr>
                <w:sz w:val="18"/>
                <w:szCs w:val="18"/>
                <w:color w:val="auto"/>
              </w:rPr>
            </w:pPr>
          </w:p>
        </w:tc>
        <w:tc>
          <w:tcPr>
            <w:tcW w:w="180" w:type="dxa"/>
            <w:vAlign w:val="bottom"/>
            <w:shd w:val="clear" w:color="auto" w:fill="E0E7ED"/>
          </w:tcPr>
          <w:p>
            <w:pPr>
              <w:spacing w:after="0"/>
              <w:rPr>
                <w:sz w:val="18"/>
                <w:szCs w:val="18"/>
                <w:color w:val="auto"/>
              </w:rPr>
            </w:pPr>
          </w:p>
        </w:tc>
        <w:tc>
          <w:tcPr>
            <w:tcW w:w="820" w:type="dxa"/>
            <w:vAlign w:val="bottom"/>
            <w:shd w:val="clear" w:color="auto" w:fill="E0E7ED"/>
          </w:tcPr>
          <w:p>
            <w:pPr>
              <w:spacing w:after="0"/>
              <w:rPr>
                <w:sz w:val="18"/>
                <w:szCs w:val="18"/>
                <w:color w:val="auto"/>
              </w:rPr>
            </w:pPr>
          </w:p>
        </w:tc>
        <w:tc>
          <w:tcPr>
            <w:tcW w:w="100" w:type="dxa"/>
            <w:vAlign w:val="bottom"/>
            <w:shd w:val="clear" w:color="auto" w:fill="E0E7ED"/>
          </w:tcPr>
          <w:p>
            <w:pPr>
              <w:spacing w:after="0"/>
              <w:rPr>
                <w:sz w:val="18"/>
                <w:szCs w:val="18"/>
                <w:color w:val="auto"/>
              </w:rPr>
            </w:pPr>
          </w:p>
        </w:tc>
        <w:tc>
          <w:tcPr>
            <w:tcW w:w="200" w:type="dxa"/>
            <w:vAlign w:val="bottom"/>
            <w:shd w:val="clear" w:color="auto" w:fill="E0E7ED"/>
          </w:tcPr>
          <w:p>
            <w:pPr>
              <w:spacing w:after="0"/>
              <w:rPr>
                <w:sz w:val="18"/>
                <w:szCs w:val="18"/>
                <w:color w:val="auto"/>
              </w:rPr>
            </w:pPr>
          </w:p>
        </w:tc>
        <w:tc>
          <w:tcPr>
            <w:tcW w:w="820" w:type="dxa"/>
            <w:vAlign w:val="bottom"/>
            <w:shd w:val="clear" w:color="auto" w:fill="E0E7ED"/>
          </w:tcPr>
          <w:p>
            <w:pPr>
              <w:spacing w:after="0"/>
              <w:rPr>
                <w:sz w:val="18"/>
                <w:szCs w:val="18"/>
                <w:color w:val="auto"/>
              </w:rPr>
            </w:pPr>
          </w:p>
        </w:tc>
        <w:tc>
          <w:tcPr>
            <w:tcW w:w="80" w:type="dxa"/>
            <w:vAlign w:val="bottom"/>
            <w:shd w:val="clear" w:color="auto" w:fill="E0E7ED"/>
          </w:tcPr>
          <w:p>
            <w:pPr>
              <w:spacing w:after="0"/>
              <w:rPr>
                <w:sz w:val="18"/>
                <w:szCs w:val="18"/>
                <w:color w:val="auto"/>
              </w:rPr>
            </w:pPr>
          </w:p>
        </w:tc>
        <w:tc>
          <w:tcPr>
            <w:tcW w:w="220" w:type="dxa"/>
            <w:vAlign w:val="bottom"/>
            <w:shd w:val="clear" w:color="auto" w:fill="E0E7ED"/>
          </w:tcPr>
          <w:p>
            <w:pPr>
              <w:spacing w:after="0"/>
              <w:rPr>
                <w:sz w:val="18"/>
                <w:szCs w:val="18"/>
                <w:color w:val="auto"/>
              </w:rPr>
            </w:pPr>
          </w:p>
        </w:tc>
        <w:tc>
          <w:tcPr>
            <w:tcW w:w="800" w:type="dxa"/>
            <w:vAlign w:val="bottom"/>
            <w:shd w:val="clear" w:color="auto" w:fill="E0E7ED"/>
          </w:tcPr>
          <w:p>
            <w:pPr>
              <w:spacing w:after="0"/>
              <w:rPr>
                <w:sz w:val="18"/>
                <w:szCs w:val="18"/>
                <w:color w:val="auto"/>
              </w:rPr>
            </w:pPr>
          </w:p>
        </w:tc>
        <w:tc>
          <w:tcPr>
            <w:tcW w:w="100" w:type="dxa"/>
            <w:vAlign w:val="bottom"/>
            <w:shd w:val="clear" w:color="auto" w:fill="E0E7ED"/>
          </w:tcPr>
          <w:p>
            <w:pPr>
              <w:spacing w:after="0"/>
              <w:rPr>
                <w:sz w:val="18"/>
                <w:szCs w:val="18"/>
                <w:color w:val="auto"/>
              </w:rPr>
            </w:pPr>
          </w:p>
        </w:tc>
        <w:tc>
          <w:tcPr>
            <w:tcW w:w="200" w:type="dxa"/>
            <w:vAlign w:val="bottom"/>
            <w:shd w:val="clear" w:color="auto" w:fill="E0E7ED"/>
          </w:tcPr>
          <w:p>
            <w:pPr>
              <w:spacing w:after="0"/>
              <w:rPr>
                <w:sz w:val="18"/>
                <w:szCs w:val="18"/>
                <w:color w:val="auto"/>
              </w:rPr>
            </w:pPr>
          </w:p>
        </w:tc>
        <w:tc>
          <w:tcPr>
            <w:tcW w:w="800" w:type="dxa"/>
            <w:vAlign w:val="bottom"/>
            <w:shd w:val="clear" w:color="auto" w:fill="E0E7ED"/>
          </w:tcPr>
          <w:p>
            <w:pPr>
              <w:spacing w:after="0"/>
              <w:rPr>
                <w:sz w:val="18"/>
                <w:szCs w:val="18"/>
                <w:color w:val="auto"/>
              </w:rPr>
            </w:pPr>
          </w:p>
        </w:tc>
        <w:tc>
          <w:tcPr>
            <w:tcW w:w="100" w:type="dxa"/>
            <w:vAlign w:val="bottom"/>
            <w:shd w:val="clear" w:color="auto" w:fill="E0E7ED"/>
          </w:tcPr>
          <w:p>
            <w:pPr>
              <w:spacing w:after="0"/>
              <w:rPr>
                <w:sz w:val="18"/>
                <w:szCs w:val="18"/>
                <w:color w:val="auto"/>
              </w:rPr>
            </w:pPr>
          </w:p>
        </w:tc>
        <w:tc>
          <w:tcPr>
            <w:tcW w:w="120" w:type="dxa"/>
            <w:vAlign w:val="bottom"/>
            <w:shd w:val="clear" w:color="auto" w:fill="E0E7ED"/>
          </w:tcPr>
          <w:p>
            <w:pPr>
              <w:spacing w:after="0"/>
              <w:rPr>
                <w:sz w:val="18"/>
                <w:szCs w:val="18"/>
                <w:color w:val="auto"/>
              </w:rPr>
            </w:pPr>
          </w:p>
        </w:tc>
        <w:tc>
          <w:tcPr>
            <w:tcW w:w="900" w:type="dxa"/>
            <w:vAlign w:val="bottom"/>
            <w:shd w:val="clear" w:color="auto" w:fill="E0E7ED"/>
          </w:tcPr>
          <w:p>
            <w:pPr>
              <w:spacing w:after="0"/>
              <w:rPr>
                <w:sz w:val="18"/>
                <w:szCs w:val="18"/>
                <w:color w:val="auto"/>
              </w:rPr>
            </w:pPr>
          </w:p>
        </w:tc>
        <w:tc>
          <w:tcPr>
            <w:tcW w:w="80" w:type="dxa"/>
            <w:vAlign w:val="bottom"/>
            <w:shd w:val="clear" w:color="auto" w:fill="E0E7ED"/>
          </w:tcPr>
          <w:p>
            <w:pPr>
              <w:spacing w:after="0"/>
              <w:rPr>
                <w:sz w:val="18"/>
                <w:szCs w:val="18"/>
                <w:color w:val="auto"/>
              </w:rPr>
            </w:pPr>
          </w:p>
        </w:tc>
        <w:tc>
          <w:tcPr>
            <w:tcW w:w="200" w:type="dxa"/>
            <w:vAlign w:val="bottom"/>
            <w:shd w:val="clear" w:color="auto" w:fill="E0E7ED"/>
          </w:tcPr>
          <w:p>
            <w:pPr>
              <w:spacing w:after="0"/>
              <w:rPr>
                <w:sz w:val="18"/>
                <w:szCs w:val="18"/>
                <w:color w:val="auto"/>
              </w:rPr>
            </w:pPr>
          </w:p>
        </w:tc>
        <w:tc>
          <w:tcPr>
            <w:tcW w:w="820" w:type="dxa"/>
            <w:vAlign w:val="bottom"/>
            <w:shd w:val="clear" w:color="auto" w:fill="E0E7ED"/>
          </w:tcPr>
          <w:p>
            <w:pPr>
              <w:spacing w:after="0"/>
              <w:rPr>
                <w:sz w:val="18"/>
                <w:szCs w:val="18"/>
                <w:color w:val="auto"/>
              </w:rPr>
            </w:pPr>
          </w:p>
        </w:tc>
      </w:tr>
      <w:tr>
        <w:trPr>
          <w:trHeight w:val="170"/>
        </w:trPr>
        <w:tc>
          <w:tcPr>
            <w:tcW w:w="2500" w:type="dxa"/>
            <w:vAlign w:val="bottom"/>
            <w:gridSpan w:val="2"/>
          </w:tcPr>
          <w:p>
            <w:pPr>
              <w:ind w:left="20"/>
              <w:spacing w:after="0"/>
              <w:rPr>
                <w:sz w:val="20"/>
                <w:szCs w:val="20"/>
                <w:color w:val="auto"/>
              </w:rPr>
            </w:pPr>
            <w:r>
              <w:rPr>
                <w:rFonts w:ascii="Verdana" w:cs="Verdana" w:eastAsia="Verdana" w:hAnsi="Verdana"/>
                <w:sz w:val="13"/>
                <w:szCs w:val="13"/>
                <w:b w:val="1"/>
                <w:bCs w:val="1"/>
                <w:color w:val="auto"/>
              </w:rPr>
              <w:t>Commercial real estate</w:t>
            </w: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81"/>
        </w:trPr>
        <w:tc>
          <w:tcPr>
            <w:tcW w:w="2500" w:type="dxa"/>
            <w:vAlign w:val="bottom"/>
            <w:gridSpan w:val="2"/>
            <w:shd w:val="clear" w:color="auto" w:fill="E0E7ED"/>
          </w:tcPr>
          <w:p>
            <w:pPr>
              <w:ind w:left="180"/>
              <w:spacing w:after="0"/>
              <w:rPr>
                <w:sz w:val="20"/>
                <w:szCs w:val="20"/>
                <w:color w:val="auto"/>
              </w:rPr>
            </w:pPr>
            <w:r>
              <w:rPr>
                <w:rFonts w:ascii="Verdana" w:cs="Verdana" w:eastAsia="Verdana" w:hAnsi="Verdana"/>
                <w:sz w:val="13"/>
                <w:szCs w:val="13"/>
                <w:color w:val="auto"/>
              </w:rPr>
              <w:t>Pass</w:t>
            </w:r>
          </w:p>
        </w:tc>
        <w:tc>
          <w:tcPr>
            <w:tcW w:w="200" w:type="dxa"/>
            <w:vAlign w:val="bottom"/>
            <w:shd w:val="clear" w:color="auto" w:fill="E0E7ED"/>
          </w:tcPr>
          <w:p>
            <w:pPr>
              <w:spacing w:after="0"/>
              <w:rPr>
                <w:sz w:val="15"/>
                <w:szCs w:val="15"/>
                <w:color w:val="auto"/>
              </w:rPr>
            </w:pPr>
          </w:p>
        </w:tc>
        <w:tc>
          <w:tcPr>
            <w:tcW w:w="80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154,209</w:t>
            </w:r>
          </w:p>
        </w:tc>
        <w:tc>
          <w:tcPr>
            <w:tcW w:w="8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82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399,685</w:t>
            </w:r>
          </w:p>
        </w:tc>
        <w:tc>
          <w:tcPr>
            <w:tcW w:w="100" w:type="dxa"/>
            <w:vAlign w:val="bottom"/>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82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860,454</w:t>
            </w:r>
          </w:p>
        </w:tc>
        <w:tc>
          <w:tcPr>
            <w:tcW w:w="10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82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667,533</w:t>
            </w:r>
          </w:p>
        </w:tc>
        <w:tc>
          <w:tcPr>
            <w:tcW w:w="80" w:type="dxa"/>
            <w:vAlign w:val="bottom"/>
            <w:shd w:val="clear" w:color="auto" w:fill="E0E7ED"/>
          </w:tcPr>
          <w:p>
            <w:pPr>
              <w:spacing w:after="0"/>
              <w:rPr>
                <w:sz w:val="15"/>
                <w:szCs w:val="15"/>
                <w:color w:val="auto"/>
              </w:rPr>
            </w:pPr>
          </w:p>
        </w:tc>
        <w:tc>
          <w:tcPr>
            <w:tcW w:w="220" w:type="dxa"/>
            <w:vAlign w:val="bottom"/>
            <w:shd w:val="clear" w:color="auto" w:fill="E0E7ED"/>
          </w:tcPr>
          <w:p>
            <w:pPr>
              <w:spacing w:after="0"/>
              <w:rPr>
                <w:sz w:val="15"/>
                <w:szCs w:val="15"/>
                <w:color w:val="auto"/>
              </w:rPr>
            </w:pPr>
          </w:p>
        </w:tc>
        <w:tc>
          <w:tcPr>
            <w:tcW w:w="80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379,415</w:t>
            </w:r>
          </w:p>
        </w:tc>
        <w:tc>
          <w:tcPr>
            <w:tcW w:w="10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80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402,137</w:t>
            </w:r>
          </w:p>
        </w:tc>
        <w:tc>
          <w:tcPr>
            <w:tcW w:w="100" w:type="dxa"/>
            <w:vAlign w:val="bottom"/>
            <w:shd w:val="clear" w:color="auto" w:fill="E0E7ED"/>
          </w:tcPr>
          <w:p>
            <w:pPr>
              <w:spacing w:after="0"/>
              <w:rPr>
                <w:sz w:val="15"/>
                <w:szCs w:val="15"/>
                <w:color w:val="auto"/>
              </w:rPr>
            </w:pPr>
          </w:p>
        </w:tc>
        <w:tc>
          <w:tcPr>
            <w:tcW w:w="120" w:type="dxa"/>
            <w:vAlign w:val="bottom"/>
            <w:shd w:val="clear" w:color="auto" w:fill="E0E7ED"/>
          </w:tcPr>
          <w:p>
            <w:pPr>
              <w:spacing w:after="0"/>
              <w:rPr>
                <w:sz w:val="15"/>
                <w:szCs w:val="15"/>
                <w:color w:val="auto"/>
              </w:rPr>
            </w:pPr>
          </w:p>
        </w:tc>
        <w:tc>
          <w:tcPr>
            <w:tcW w:w="90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16,329</w:t>
            </w:r>
          </w:p>
        </w:tc>
        <w:tc>
          <w:tcPr>
            <w:tcW w:w="8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82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2,879,762</w:t>
            </w:r>
          </w:p>
        </w:tc>
      </w:tr>
      <w:tr>
        <w:trPr>
          <w:trHeight w:val="170"/>
        </w:trPr>
        <w:tc>
          <w:tcPr>
            <w:tcW w:w="2500" w:type="dxa"/>
            <w:vAlign w:val="bottom"/>
            <w:gridSpan w:val="2"/>
          </w:tcPr>
          <w:p>
            <w:pPr>
              <w:ind w:left="180"/>
              <w:spacing w:after="0"/>
              <w:rPr>
                <w:sz w:val="20"/>
                <w:szCs w:val="20"/>
                <w:color w:val="auto"/>
              </w:rPr>
            </w:pPr>
            <w:r>
              <w:rPr>
                <w:rFonts w:ascii="Verdana" w:cs="Verdana" w:eastAsia="Verdana" w:hAnsi="Verdana"/>
                <w:sz w:val="13"/>
                <w:szCs w:val="13"/>
                <w:color w:val="auto"/>
              </w:rPr>
              <w:t>Watch</w:t>
            </w:r>
          </w:p>
        </w:tc>
        <w:tc>
          <w:tcPr>
            <w:tcW w:w="200" w:type="dxa"/>
            <w:vAlign w:val="bottom"/>
          </w:tcPr>
          <w:p>
            <w:pPr>
              <w:spacing w:after="0"/>
              <w:rPr>
                <w:sz w:val="14"/>
                <w:szCs w:val="14"/>
                <w:color w:val="auto"/>
              </w:rPr>
            </w:pPr>
          </w:p>
        </w:tc>
        <w:tc>
          <w:tcPr>
            <w:tcW w:w="800" w:type="dxa"/>
            <w:vAlign w:val="bottom"/>
          </w:tcPr>
          <w:p>
            <w:pPr>
              <w:jc w:val="right"/>
              <w:ind w:right="17"/>
              <w:spacing w:after="0"/>
              <w:rPr>
                <w:sz w:val="20"/>
                <w:szCs w:val="20"/>
                <w:color w:val="auto"/>
              </w:rPr>
            </w:pPr>
            <w:r>
              <w:rPr>
                <w:rFonts w:ascii="Verdana" w:cs="Verdana" w:eastAsia="Verdana" w:hAnsi="Verdana"/>
                <w:sz w:val="13"/>
                <w:szCs w:val="13"/>
                <w:color w:val="auto"/>
              </w:rPr>
              <w:t>96,212</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right"/>
              <w:ind w:right="17"/>
              <w:spacing w:after="0"/>
              <w:rPr>
                <w:sz w:val="20"/>
                <w:szCs w:val="20"/>
                <w:color w:val="auto"/>
              </w:rPr>
            </w:pPr>
            <w:r>
              <w:rPr>
                <w:rFonts w:ascii="Verdana" w:cs="Verdana" w:eastAsia="Verdana" w:hAnsi="Verdana"/>
                <w:sz w:val="13"/>
                <w:szCs w:val="13"/>
                <w:color w:val="auto"/>
              </w:rPr>
              <w:t>140,529</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Verdana" w:cs="Verdana" w:eastAsia="Verdana" w:hAnsi="Verdana"/>
                <w:sz w:val="13"/>
                <w:szCs w:val="13"/>
                <w:color w:val="auto"/>
              </w:rPr>
              <w:t>36,174</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right"/>
              <w:ind w:right="17"/>
              <w:spacing w:after="0"/>
              <w:rPr>
                <w:sz w:val="20"/>
                <w:szCs w:val="20"/>
                <w:color w:val="auto"/>
              </w:rPr>
            </w:pPr>
            <w:r>
              <w:rPr>
                <w:rFonts w:ascii="Verdana" w:cs="Verdana" w:eastAsia="Verdana" w:hAnsi="Verdana"/>
                <w:sz w:val="13"/>
                <w:szCs w:val="13"/>
                <w:color w:val="auto"/>
              </w:rPr>
              <w:t>99,854</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17"/>
              <w:spacing w:after="0"/>
              <w:rPr>
                <w:sz w:val="20"/>
                <w:szCs w:val="20"/>
                <w:color w:val="auto"/>
              </w:rPr>
            </w:pPr>
            <w:r>
              <w:rPr>
                <w:rFonts w:ascii="Verdana" w:cs="Verdana" w:eastAsia="Verdana" w:hAnsi="Verdana"/>
                <w:sz w:val="13"/>
                <w:szCs w:val="13"/>
                <w:color w:val="auto"/>
              </w:rPr>
              <w:t>32,268</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Verdana" w:cs="Verdana" w:eastAsia="Verdana" w:hAnsi="Verdana"/>
                <w:sz w:val="13"/>
                <w:szCs w:val="13"/>
                <w:color w:val="auto"/>
              </w:rPr>
              <w:t>57,858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ind w:right="17"/>
              <w:spacing w:after="0"/>
              <w:rPr>
                <w:sz w:val="20"/>
                <w:szCs w:val="20"/>
                <w:color w:val="auto"/>
              </w:rPr>
            </w:pPr>
            <w:r>
              <w:rPr>
                <w:rFonts w:ascii="Verdana" w:cs="Verdana" w:eastAsia="Verdana" w:hAnsi="Verdana"/>
                <w:sz w:val="13"/>
                <w:szCs w:val="13"/>
                <w:color w:val="auto"/>
              </w:rPr>
              <w:t>870</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right"/>
              <w:ind w:right="17"/>
              <w:spacing w:after="0"/>
              <w:rPr>
                <w:sz w:val="20"/>
                <w:szCs w:val="20"/>
                <w:color w:val="auto"/>
              </w:rPr>
            </w:pPr>
            <w:r>
              <w:rPr>
                <w:rFonts w:ascii="Verdana" w:cs="Verdana" w:eastAsia="Verdana" w:hAnsi="Verdana"/>
                <w:sz w:val="13"/>
                <w:szCs w:val="13"/>
                <w:color w:val="auto"/>
              </w:rPr>
              <w:t>463,765</w:t>
            </w:r>
          </w:p>
        </w:tc>
      </w:tr>
      <w:tr>
        <w:trPr>
          <w:trHeight w:val="181"/>
        </w:trPr>
        <w:tc>
          <w:tcPr>
            <w:tcW w:w="2500" w:type="dxa"/>
            <w:vAlign w:val="bottom"/>
            <w:gridSpan w:val="2"/>
            <w:shd w:val="clear" w:color="auto" w:fill="E0E7ED"/>
          </w:tcPr>
          <w:p>
            <w:pPr>
              <w:ind w:left="180"/>
              <w:spacing w:after="0"/>
              <w:rPr>
                <w:sz w:val="20"/>
                <w:szCs w:val="20"/>
                <w:color w:val="auto"/>
              </w:rPr>
            </w:pPr>
            <w:r>
              <w:rPr>
                <w:rFonts w:ascii="Verdana" w:cs="Verdana" w:eastAsia="Verdana" w:hAnsi="Verdana"/>
                <w:sz w:val="13"/>
                <w:szCs w:val="13"/>
                <w:color w:val="auto"/>
              </w:rPr>
              <w:t>Special Mention</w:t>
            </w:r>
          </w:p>
        </w:tc>
        <w:tc>
          <w:tcPr>
            <w:tcW w:w="200" w:type="dxa"/>
            <w:vAlign w:val="bottom"/>
            <w:shd w:val="clear" w:color="auto" w:fill="E0E7ED"/>
          </w:tcPr>
          <w:p>
            <w:pPr>
              <w:spacing w:after="0"/>
              <w:rPr>
                <w:sz w:val="15"/>
                <w:szCs w:val="15"/>
                <w:color w:val="auto"/>
              </w:rPr>
            </w:pPr>
          </w:p>
        </w:tc>
        <w:tc>
          <w:tcPr>
            <w:tcW w:w="80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7,998</w:t>
            </w:r>
          </w:p>
        </w:tc>
        <w:tc>
          <w:tcPr>
            <w:tcW w:w="8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82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2,896</w:t>
            </w:r>
          </w:p>
        </w:tc>
        <w:tc>
          <w:tcPr>
            <w:tcW w:w="100" w:type="dxa"/>
            <w:vAlign w:val="bottom"/>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82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7,877</w:t>
            </w:r>
          </w:p>
        </w:tc>
        <w:tc>
          <w:tcPr>
            <w:tcW w:w="10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82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12,041</w:t>
            </w:r>
          </w:p>
        </w:tc>
        <w:tc>
          <w:tcPr>
            <w:tcW w:w="80" w:type="dxa"/>
            <w:vAlign w:val="bottom"/>
            <w:shd w:val="clear" w:color="auto" w:fill="E0E7ED"/>
          </w:tcPr>
          <w:p>
            <w:pPr>
              <w:spacing w:after="0"/>
              <w:rPr>
                <w:sz w:val="15"/>
                <w:szCs w:val="15"/>
                <w:color w:val="auto"/>
              </w:rPr>
            </w:pPr>
          </w:p>
        </w:tc>
        <w:tc>
          <w:tcPr>
            <w:tcW w:w="220" w:type="dxa"/>
            <w:vAlign w:val="bottom"/>
            <w:shd w:val="clear" w:color="auto" w:fill="E0E7ED"/>
          </w:tcPr>
          <w:p>
            <w:pPr>
              <w:spacing w:after="0"/>
              <w:rPr>
                <w:sz w:val="15"/>
                <w:szCs w:val="15"/>
                <w:color w:val="auto"/>
              </w:rPr>
            </w:pPr>
          </w:p>
        </w:tc>
        <w:tc>
          <w:tcPr>
            <w:tcW w:w="80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9,061</w:t>
            </w:r>
          </w:p>
        </w:tc>
        <w:tc>
          <w:tcPr>
            <w:tcW w:w="10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80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25,829</w:t>
            </w:r>
          </w:p>
        </w:tc>
        <w:tc>
          <w:tcPr>
            <w:tcW w:w="100" w:type="dxa"/>
            <w:vAlign w:val="bottom"/>
            <w:shd w:val="clear" w:color="auto" w:fill="E0E7ED"/>
          </w:tcPr>
          <w:p>
            <w:pPr>
              <w:spacing w:after="0"/>
              <w:rPr>
                <w:sz w:val="15"/>
                <w:szCs w:val="15"/>
                <w:color w:val="auto"/>
              </w:rPr>
            </w:pPr>
          </w:p>
        </w:tc>
        <w:tc>
          <w:tcPr>
            <w:tcW w:w="120" w:type="dxa"/>
            <w:vAlign w:val="bottom"/>
            <w:shd w:val="clear" w:color="auto" w:fill="E0E7ED"/>
          </w:tcPr>
          <w:p>
            <w:pPr>
              <w:spacing w:after="0"/>
              <w:rPr>
                <w:sz w:val="15"/>
                <w:szCs w:val="15"/>
                <w:color w:val="auto"/>
              </w:rPr>
            </w:pPr>
          </w:p>
        </w:tc>
        <w:tc>
          <w:tcPr>
            <w:tcW w:w="980" w:type="dxa"/>
            <w:vAlign w:val="bottom"/>
            <w:gridSpan w:val="2"/>
            <w:shd w:val="clear" w:color="auto" w:fill="E0E7ED"/>
          </w:tcPr>
          <w:p>
            <w:pPr>
              <w:jc w:val="right"/>
              <w:ind w:right="160"/>
              <w:spacing w:after="0"/>
              <w:rPr>
                <w:sz w:val="20"/>
                <w:szCs w:val="20"/>
                <w:color w:val="auto"/>
              </w:rPr>
            </w:pPr>
            <w:r>
              <w:rPr>
                <w:rFonts w:ascii="Verdana" w:cs="Verdana" w:eastAsia="Verdana" w:hAnsi="Verdana"/>
                <w:sz w:val="13"/>
                <w:szCs w:val="13"/>
                <w:color w:val="auto"/>
              </w:rPr>
              <w:t>—</w:t>
            </w:r>
          </w:p>
        </w:tc>
        <w:tc>
          <w:tcPr>
            <w:tcW w:w="200" w:type="dxa"/>
            <w:vAlign w:val="bottom"/>
            <w:shd w:val="clear" w:color="auto" w:fill="E0E7ED"/>
          </w:tcPr>
          <w:p>
            <w:pPr>
              <w:spacing w:after="0"/>
              <w:rPr>
                <w:sz w:val="15"/>
                <w:szCs w:val="15"/>
                <w:color w:val="auto"/>
              </w:rPr>
            </w:pPr>
          </w:p>
        </w:tc>
        <w:tc>
          <w:tcPr>
            <w:tcW w:w="82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65,702</w:t>
            </w:r>
          </w:p>
        </w:tc>
      </w:tr>
      <w:tr>
        <w:trPr>
          <w:trHeight w:val="170"/>
        </w:trPr>
        <w:tc>
          <w:tcPr>
            <w:tcW w:w="2500" w:type="dxa"/>
            <w:vAlign w:val="bottom"/>
            <w:gridSpan w:val="2"/>
          </w:tcPr>
          <w:p>
            <w:pPr>
              <w:ind w:left="180"/>
              <w:spacing w:after="0"/>
              <w:rPr>
                <w:sz w:val="20"/>
                <w:szCs w:val="20"/>
                <w:color w:val="auto"/>
              </w:rPr>
            </w:pPr>
            <w:r>
              <w:rPr>
                <w:rFonts w:ascii="Verdana" w:cs="Verdana" w:eastAsia="Verdana" w:hAnsi="Verdana"/>
                <w:sz w:val="13"/>
                <w:szCs w:val="13"/>
                <w:color w:val="auto"/>
              </w:rPr>
              <w:t>Substandard</w:t>
            </w:r>
          </w:p>
        </w:tc>
        <w:tc>
          <w:tcPr>
            <w:tcW w:w="200" w:type="dxa"/>
            <w:vAlign w:val="bottom"/>
          </w:tcPr>
          <w:p>
            <w:pPr>
              <w:spacing w:after="0"/>
              <w:rPr>
                <w:sz w:val="14"/>
                <w:szCs w:val="14"/>
                <w:color w:val="auto"/>
              </w:rPr>
            </w:pPr>
          </w:p>
        </w:tc>
        <w:tc>
          <w:tcPr>
            <w:tcW w:w="800" w:type="dxa"/>
            <w:vAlign w:val="bottom"/>
          </w:tcPr>
          <w:p>
            <w:pPr>
              <w:jc w:val="right"/>
              <w:ind w:right="17"/>
              <w:spacing w:after="0"/>
              <w:rPr>
                <w:sz w:val="20"/>
                <w:szCs w:val="20"/>
                <w:color w:val="auto"/>
              </w:rPr>
            </w:pPr>
            <w:r>
              <w:rPr>
                <w:rFonts w:ascii="Verdana" w:cs="Verdana" w:eastAsia="Verdana" w:hAnsi="Verdana"/>
                <w:sz w:val="13"/>
                <w:szCs w:val="13"/>
                <w:color w:val="auto"/>
              </w:rPr>
              <w:t>1,779</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right"/>
              <w:ind w:right="17"/>
              <w:spacing w:after="0"/>
              <w:rPr>
                <w:sz w:val="20"/>
                <w:szCs w:val="20"/>
                <w:color w:val="auto"/>
              </w:rPr>
            </w:pPr>
            <w:r>
              <w:rPr>
                <w:rFonts w:ascii="Verdana" w:cs="Verdana" w:eastAsia="Verdana" w:hAnsi="Verdana"/>
                <w:sz w:val="13"/>
                <w:szCs w:val="13"/>
                <w:color w:val="auto"/>
              </w:rPr>
              <w:t>2,422</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Verdana" w:cs="Verdana" w:eastAsia="Verdana" w:hAnsi="Verdana"/>
                <w:sz w:val="13"/>
                <w:szCs w:val="13"/>
                <w:color w:val="auto"/>
              </w:rPr>
              <w:t>4,704</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right"/>
              <w:ind w:right="17"/>
              <w:spacing w:after="0"/>
              <w:rPr>
                <w:sz w:val="20"/>
                <w:szCs w:val="20"/>
                <w:color w:val="auto"/>
              </w:rPr>
            </w:pPr>
            <w:r>
              <w:rPr>
                <w:rFonts w:ascii="Verdana" w:cs="Verdana" w:eastAsia="Verdana" w:hAnsi="Verdana"/>
                <w:sz w:val="13"/>
                <w:szCs w:val="13"/>
                <w:color w:val="auto"/>
              </w:rPr>
              <w:t>18,548</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17"/>
              <w:spacing w:after="0"/>
              <w:rPr>
                <w:sz w:val="20"/>
                <w:szCs w:val="20"/>
                <w:color w:val="auto"/>
              </w:rPr>
            </w:pPr>
            <w:r>
              <w:rPr>
                <w:rFonts w:ascii="Verdana" w:cs="Verdana" w:eastAsia="Verdana" w:hAnsi="Verdana"/>
                <w:sz w:val="13"/>
                <w:szCs w:val="13"/>
                <w:color w:val="auto"/>
              </w:rPr>
              <w:t>458</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Verdana" w:cs="Verdana" w:eastAsia="Verdana" w:hAnsi="Verdana"/>
                <w:sz w:val="13"/>
                <w:szCs w:val="13"/>
                <w:color w:val="auto"/>
              </w:rPr>
              <w:t>5,039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ind w:right="17"/>
              <w:spacing w:after="0"/>
              <w:rPr>
                <w:sz w:val="20"/>
                <w:szCs w:val="20"/>
                <w:color w:val="auto"/>
              </w:rPr>
            </w:pPr>
            <w:r>
              <w:rPr>
                <w:rFonts w:ascii="Verdana" w:cs="Verdana" w:eastAsia="Verdana" w:hAnsi="Verdana"/>
                <w:sz w:val="13"/>
                <w:szCs w:val="13"/>
                <w:color w:val="auto"/>
              </w:rPr>
              <w:t>50</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right"/>
              <w:ind w:right="17"/>
              <w:spacing w:after="0"/>
              <w:rPr>
                <w:sz w:val="20"/>
                <w:szCs w:val="20"/>
                <w:color w:val="auto"/>
              </w:rPr>
            </w:pPr>
            <w:r>
              <w:rPr>
                <w:rFonts w:ascii="Verdana" w:cs="Verdana" w:eastAsia="Verdana" w:hAnsi="Verdana"/>
                <w:sz w:val="13"/>
                <w:szCs w:val="13"/>
                <w:color w:val="auto"/>
              </w:rPr>
              <w:t>33,000</w:t>
            </w:r>
          </w:p>
        </w:tc>
      </w:tr>
      <w:tr>
        <w:trPr>
          <w:trHeight w:val="181"/>
        </w:trPr>
        <w:tc>
          <w:tcPr>
            <w:tcW w:w="2500" w:type="dxa"/>
            <w:vAlign w:val="bottom"/>
            <w:gridSpan w:val="2"/>
            <w:shd w:val="clear" w:color="auto" w:fill="E0E7ED"/>
          </w:tcPr>
          <w:p>
            <w:pPr>
              <w:ind w:left="180"/>
              <w:spacing w:after="0"/>
              <w:rPr>
                <w:sz w:val="20"/>
                <w:szCs w:val="20"/>
                <w:color w:val="auto"/>
              </w:rPr>
            </w:pPr>
            <w:r>
              <w:rPr>
                <w:rFonts w:ascii="Verdana" w:cs="Verdana" w:eastAsia="Verdana" w:hAnsi="Verdana"/>
                <w:sz w:val="13"/>
                <w:szCs w:val="13"/>
                <w:color w:val="auto"/>
              </w:rPr>
              <w:t>Substandard non-accrual</w:t>
            </w:r>
          </w:p>
        </w:tc>
        <w:tc>
          <w:tcPr>
            <w:tcW w:w="200" w:type="dxa"/>
            <w:vAlign w:val="bottom"/>
            <w:shd w:val="clear" w:color="auto" w:fill="E0E7ED"/>
          </w:tcPr>
          <w:p>
            <w:pPr>
              <w:spacing w:after="0"/>
              <w:rPr>
                <w:sz w:val="15"/>
                <w:szCs w:val="15"/>
                <w:color w:val="auto"/>
              </w:rPr>
            </w:pPr>
          </w:p>
        </w:tc>
        <w:tc>
          <w:tcPr>
            <w:tcW w:w="880" w:type="dxa"/>
            <w:vAlign w:val="bottom"/>
            <w:gridSpan w:val="2"/>
            <w:shd w:val="clear" w:color="auto" w:fill="E0E7ED"/>
          </w:tcPr>
          <w:p>
            <w:pPr>
              <w:jc w:val="right"/>
              <w:ind w:right="160"/>
              <w:spacing w:after="0"/>
              <w:rPr>
                <w:sz w:val="20"/>
                <w:szCs w:val="20"/>
                <w:color w:val="auto"/>
              </w:rPr>
            </w:pPr>
            <w:r>
              <w:rPr>
                <w:rFonts w:ascii="Verdana" w:cs="Verdana" w:eastAsia="Verdana" w:hAnsi="Verdana"/>
                <w:sz w:val="13"/>
                <w:szCs w:val="13"/>
                <w:color w:val="auto"/>
              </w:rPr>
              <w:t>—</w:t>
            </w:r>
          </w:p>
        </w:tc>
        <w:tc>
          <w:tcPr>
            <w:tcW w:w="200" w:type="dxa"/>
            <w:vAlign w:val="bottom"/>
            <w:shd w:val="clear" w:color="auto" w:fill="E0E7ED"/>
          </w:tcPr>
          <w:p>
            <w:pPr>
              <w:spacing w:after="0"/>
              <w:rPr>
                <w:sz w:val="15"/>
                <w:szCs w:val="15"/>
                <w:color w:val="auto"/>
              </w:rPr>
            </w:pPr>
          </w:p>
        </w:tc>
        <w:tc>
          <w:tcPr>
            <w:tcW w:w="82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3,265</w:t>
            </w:r>
          </w:p>
        </w:tc>
        <w:tc>
          <w:tcPr>
            <w:tcW w:w="100" w:type="dxa"/>
            <w:vAlign w:val="bottom"/>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920" w:type="dxa"/>
            <w:vAlign w:val="bottom"/>
            <w:gridSpan w:val="2"/>
            <w:shd w:val="clear" w:color="auto" w:fill="E0E7ED"/>
          </w:tcPr>
          <w:p>
            <w:pPr>
              <w:jc w:val="right"/>
              <w:ind w:right="160"/>
              <w:spacing w:after="0"/>
              <w:rPr>
                <w:sz w:val="20"/>
                <w:szCs w:val="20"/>
                <w:color w:val="auto"/>
              </w:rPr>
            </w:pPr>
            <w:r>
              <w:rPr>
                <w:rFonts w:ascii="Verdana" w:cs="Verdana" w:eastAsia="Verdana" w:hAnsi="Verdana"/>
                <w:sz w:val="13"/>
                <w:szCs w:val="13"/>
                <w:color w:val="auto"/>
              </w:rPr>
              <w:t>—</w:t>
            </w:r>
          </w:p>
        </w:tc>
        <w:tc>
          <w:tcPr>
            <w:tcW w:w="200" w:type="dxa"/>
            <w:vAlign w:val="bottom"/>
            <w:shd w:val="clear" w:color="auto" w:fill="E0E7ED"/>
          </w:tcPr>
          <w:p>
            <w:pPr>
              <w:spacing w:after="0"/>
              <w:rPr>
                <w:sz w:val="15"/>
                <w:szCs w:val="15"/>
                <w:color w:val="auto"/>
              </w:rPr>
            </w:pPr>
          </w:p>
        </w:tc>
        <w:tc>
          <w:tcPr>
            <w:tcW w:w="900" w:type="dxa"/>
            <w:vAlign w:val="bottom"/>
            <w:gridSpan w:val="2"/>
            <w:shd w:val="clear" w:color="auto" w:fill="E0E7ED"/>
          </w:tcPr>
          <w:p>
            <w:pPr>
              <w:jc w:val="right"/>
              <w:ind w:right="160"/>
              <w:spacing w:after="0"/>
              <w:rPr>
                <w:sz w:val="20"/>
                <w:szCs w:val="20"/>
                <w:color w:val="auto"/>
              </w:rPr>
            </w:pPr>
            <w:r>
              <w:rPr>
                <w:rFonts w:ascii="Verdana" w:cs="Verdana" w:eastAsia="Verdana" w:hAnsi="Verdana"/>
                <w:sz w:val="13"/>
                <w:szCs w:val="13"/>
                <w:color w:val="auto"/>
              </w:rPr>
              <w:t>—</w:t>
            </w:r>
          </w:p>
        </w:tc>
        <w:tc>
          <w:tcPr>
            <w:tcW w:w="220" w:type="dxa"/>
            <w:vAlign w:val="bottom"/>
            <w:shd w:val="clear" w:color="auto" w:fill="E0E7ED"/>
          </w:tcPr>
          <w:p>
            <w:pPr>
              <w:spacing w:after="0"/>
              <w:rPr>
                <w:sz w:val="15"/>
                <w:szCs w:val="15"/>
                <w:color w:val="auto"/>
              </w:rPr>
            </w:pPr>
          </w:p>
        </w:tc>
        <w:tc>
          <w:tcPr>
            <w:tcW w:w="80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20</w:t>
            </w:r>
          </w:p>
        </w:tc>
        <w:tc>
          <w:tcPr>
            <w:tcW w:w="10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900" w:type="dxa"/>
            <w:vAlign w:val="bottom"/>
            <w:gridSpan w:val="2"/>
            <w:shd w:val="clear" w:color="auto" w:fill="E0E7ED"/>
          </w:tcPr>
          <w:p>
            <w:pPr>
              <w:jc w:val="right"/>
              <w:ind w:right="160"/>
              <w:spacing w:after="0"/>
              <w:rPr>
                <w:sz w:val="20"/>
                <w:szCs w:val="20"/>
                <w:color w:val="auto"/>
              </w:rPr>
            </w:pPr>
            <w:r>
              <w:rPr>
                <w:rFonts w:ascii="Verdana" w:cs="Verdana" w:eastAsia="Verdana" w:hAnsi="Verdana"/>
                <w:sz w:val="13"/>
                <w:szCs w:val="13"/>
                <w:color w:val="auto"/>
              </w:rPr>
              <w:t>—</w:t>
            </w:r>
          </w:p>
        </w:tc>
        <w:tc>
          <w:tcPr>
            <w:tcW w:w="120" w:type="dxa"/>
            <w:vAlign w:val="bottom"/>
            <w:shd w:val="clear" w:color="auto" w:fill="E0E7ED"/>
          </w:tcPr>
          <w:p>
            <w:pPr>
              <w:spacing w:after="0"/>
              <w:rPr>
                <w:sz w:val="15"/>
                <w:szCs w:val="15"/>
                <w:color w:val="auto"/>
              </w:rPr>
            </w:pPr>
          </w:p>
        </w:tc>
        <w:tc>
          <w:tcPr>
            <w:tcW w:w="980" w:type="dxa"/>
            <w:vAlign w:val="bottom"/>
            <w:gridSpan w:val="2"/>
            <w:shd w:val="clear" w:color="auto" w:fill="E0E7ED"/>
          </w:tcPr>
          <w:p>
            <w:pPr>
              <w:jc w:val="right"/>
              <w:ind w:right="160"/>
              <w:spacing w:after="0"/>
              <w:rPr>
                <w:sz w:val="20"/>
                <w:szCs w:val="20"/>
                <w:color w:val="auto"/>
              </w:rPr>
            </w:pPr>
            <w:r>
              <w:rPr>
                <w:rFonts w:ascii="Verdana" w:cs="Verdana" w:eastAsia="Verdana" w:hAnsi="Verdana"/>
                <w:sz w:val="13"/>
                <w:szCs w:val="13"/>
                <w:color w:val="auto"/>
              </w:rPr>
              <w:t>—</w:t>
            </w:r>
          </w:p>
        </w:tc>
        <w:tc>
          <w:tcPr>
            <w:tcW w:w="200" w:type="dxa"/>
            <w:vAlign w:val="bottom"/>
            <w:shd w:val="clear" w:color="auto" w:fill="E0E7ED"/>
          </w:tcPr>
          <w:p>
            <w:pPr>
              <w:spacing w:after="0"/>
              <w:rPr>
                <w:sz w:val="15"/>
                <w:szCs w:val="15"/>
                <w:color w:val="auto"/>
              </w:rPr>
            </w:pPr>
          </w:p>
        </w:tc>
        <w:tc>
          <w:tcPr>
            <w:tcW w:w="82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3,285</w:t>
            </w:r>
          </w:p>
        </w:tc>
      </w:tr>
      <w:tr>
        <w:trPr>
          <w:trHeight w:val="164"/>
        </w:trPr>
        <w:tc>
          <w:tcPr>
            <w:tcW w:w="2500" w:type="dxa"/>
            <w:vAlign w:val="bottom"/>
            <w:tcBorders>
              <w:bottom w:val="single" w:sz="8" w:color="E0E7ED"/>
            </w:tcBorders>
            <w:gridSpan w:val="2"/>
          </w:tcPr>
          <w:p>
            <w:pPr>
              <w:ind w:left="20"/>
              <w:spacing w:after="0" w:line="153" w:lineRule="exact"/>
              <w:rPr>
                <w:sz w:val="20"/>
                <w:szCs w:val="20"/>
                <w:color w:val="auto"/>
              </w:rPr>
            </w:pPr>
            <w:r>
              <w:rPr>
                <w:rFonts w:ascii="Verdana" w:cs="Verdana" w:eastAsia="Verdana" w:hAnsi="Verdana"/>
                <w:sz w:val="13"/>
                <w:szCs w:val="13"/>
                <w:color w:val="auto"/>
              </w:rPr>
              <w:t>Total commercial real estate</w:t>
            </w:r>
          </w:p>
        </w:tc>
        <w:tc>
          <w:tcPr>
            <w:tcW w:w="20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ind w:right="17"/>
              <w:spacing w:after="0"/>
              <w:rPr>
                <w:sz w:val="20"/>
                <w:szCs w:val="20"/>
                <w:color w:val="auto"/>
              </w:rPr>
            </w:pPr>
            <w:r>
              <w:rPr>
                <w:rFonts w:ascii="Verdana" w:cs="Verdana" w:eastAsia="Verdana" w:hAnsi="Verdana"/>
                <w:sz w:val="13"/>
                <w:szCs w:val="13"/>
                <w:color w:val="auto"/>
              </w:rPr>
              <w:t>260,198</w:t>
            </w:r>
          </w:p>
        </w:tc>
        <w:tc>
          <w:tcPr>
            <w:tcW w:w="80" w:type="dxa"/>
            <w:vAlign w:val="bottom"/>
            <w:tcBorders>
              <w:bottom w:val="single" w:sz="8" w:color="E0E7ED"/>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ind w:right="17"/>
              <w:spacing w:after="0"/>
              <w:rPr>
                <w:sz w:val="20"/>
                <w:szCs w:val="20"/>
                <w:color w:val="auto"/>
              </w:rPr>
            </w:pPr>
            <w:r>
              <w:rPr>
                <w:rFonts w:ascii="Verdana" w:cs="Verdana" w:eastAsia="Verdana" w:hAnsi="Verdana"/>
                <w:sz w:val="13"/>
                <w:szCs w:val="13"/>
                <w:color w:val="auto"/>
              </w:rPr>
              <w:t>548,797</w:t>
            </w:r>
          </w:p>
        </w:tc>
        <w:tc>
          <w:tcPr>
            <w:tcW w:w="100" w:type="dxa"/>
            <w:vAlign w:val="bottom"/>
            <w:tcBorders>
              <w:bottom w:val="single" w:sz="8" w:color="E0E7ED"/>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Verdana" w:cs="Verdana" w:eastAsia="Verdana" w:hAnsi="Verdana"/>
                <w:sz w:val="13"/>
                <w:szCs w:val="13"/>
                <w:color w:val="auto"/>
              </w:rPr>
              <w:t>909,209</w:t>
            </w:r>
          </w:p>
        </w:tc>
        <w:tc>
          <w:tcPr>
            <w:tcW w:w="100" w:type="dxa"/>
            <w:vAlign w:val="bottom"/>
            <w:tcBorders>
              <w:bottom w:val="single" w:sz="8" w:color="E0E7ED"/>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ind w:right="17"/>
              <w:spacing w:after="0"/>
              <w:rPr>
                <w:sz w:val="20"/>
                <w:szCs w:val="20"/>
                <w:color w:val="auto"/>
              </w:rPr>
            </w:pPr>
            <w:r>
              <w:rPr>
                <w:rFonts w:ascii="Verdana" w:cs="Verdana" w:eastAsia="Verdana" w:hAnsi="Verdana"/>
                <w:sz w:val="13"/>
                <w:szCs w:val="13"/>
                <w:color w:val="auto"/>
              </w:rPr>
              <w:t>797,976</w:t>
            </w:r>
          </w:p>
        </w:tc>
        <w:tc>
          <w:tcPr>
            <w:tcW w:w="80" w:type="dxa"/>
            <w:vAlign w:val="bottom"/>
            <w:tcBorders>
              <w:bottom w:val="single" w:sz="8" w:color="E0E7ED"/>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ind w:right="17"/>
              <w:spacing w:after="0"/>
              <w:rPr>
                <w:sz w:val="20"/>
                <w:szCs w:val="20"/>
                <w:color w:val="auto"/>
              </w:rPr>
            </w:pPr>
            <w:r>
              <w:rPr>
                <w:rFonts w:ascii="Verdana" w:cs="Verdana" w:eastAsia="Verdana" w:hAnsi="Verdana"/>
                <w:sz w:val="13"/>
                <w:szCs w:val="13"/>
                <w:color w:val="auto"/>
              </w:rPr>
              <w:t>421,222</w:t>
            </w:r>
          </w:p>
        </w:tc>
        <w:tc>
          <w:tcPr>
            <w:tcW w:w="100" w:type="dxa"/>
            <w:vAlign w:val="bottom"/>
            <w:tcBorders>
              <w:bottom w:val="single" w:sz="8" w:color="E0E7ED"/>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Verdana" w:cs="Verdana" w:eastAsia="Verdana" w:hAnsi="Verdana"/>
                <w:sz w:val="13"/>
                <w:szCs w:val="13"/>
                <w:color w:val="auto"/>
              </w:rPr>
              <w:t>490,863</w:t>
            </w:r>
          </w:p>
        </w:tc>
        <w:tc>
          <w:tcPr>
            <w:tcW w:w="100" w:type="dxa"/>
            <w:vAlign w:val="bottom"/>
            <w:tcBorders>
              <w:bottom w:val="single" w:sz="8" w:color="E0E7ED"/>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17"/>
              <w:spacing w:after="0"/>
              <w:rPr>
                <w:sz w:val="20"/>
                <w:szCs w:val="20"/>
                <w:color w:val="auto"/>
              </w:rPr>
            </w:pPr>
            <w:r>
              <w:rPr>
                <w:rFonts w:ascii="Verdana" w:cs="Verdana" w:eastAsia="Verdana" w:hAnsi="Verdana"/>
                <w:sz w:val="13"/>
                <w:szCs w:val="13"/>
                <w:color w:val="auto"/>
              </w:rPr>
              <w:t>17,249</w:t>
            </w:r>
          </w:p>
        </w:tc>
        <w:tc>
          <w:tcPr>
            <w:tcW w:w="80" w:type="dxa"/>
            <w:vAlign w:val="bottom"/>
            <w:tcBorders>
              <w:bottom w:val="single" w:sz="8" w:color="E0E7ED"/>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ind w:right="17"/>
              <w:spacing w:after="0"/>
              <w:rPr>
                <w:sz w:val="20"/>
                <w:szCs w:val="20"/>
                <w:color w:val="auto"/>
              </w:rPr>
            </w:pPr>
            <w:r>
              <w:rPr>
                <w:rFonts w:ascii="Verdana" w:cs="Verdana" w:eastAsia="Verdana" w:hAnsi="Verdana"/>
                <w:sz w:val="13"/>
                <w:szCs w:val="13"/>
                <w:color w:val="auto"/>
              </w:rPr>
              <w:t>3,445,514</w:t>
            </w:r>
          </w:p>
        </w:tc>
      </w:tr>
      <w:tr>
        <w:trPr>
          <w:trHeight w:val="174"/>
        </w:trPr>
        <w:tc>
          <w:tcPr>
            <w:tcW w:w="2500" w:type="dxa"/>
            <w:vAlign w:val="bottom"/>
            <w:gridSpan w:val="2"/>
            <w:shd w:val="clear" w:color="auto" w:fill="E0E7ED"/>
          </w:tcPr>
          <w:p>
            <w:pPr>
              <w:ind w:left="20"/>
              <w:spacing w:after="0"/>
              <w:rPr>
                <w:sz w:val="20"/>
                <w:szCs w:val="20"/>
                <w:color w:val="auto"/>
              </w:rPr>
            </w:pPr>
            <w:r>
              <w:rPr>
                <w:rFonts w:ascii="Verdana" w:cs="Verdana" w:eastAsia="Verdana" w:hAnsi="Verdana"/>
                <w:sz w:val="13"/>
                <w:szCs w:val="13"/>
                <w:color w:val="auto"/>
              </w:rPr>
              <w:t>Gross charge-offs</w:t>
            </w:r>
          </w:p>
        </w:tc>
        <w:tc>
          <w:tcPr>
            <w:tcW w:w="200" w:type="dxa"/>
            <w:vAlign w:val="bottom"/>
            <w:shd w:val="clear" w:color="auto" w:fill="E0E7ED"/>
          </w:tcPr>
          <w:p>
            <w:pPr>
              <w:spacing w:after="0"/>
              <w:rPr>
                <w:sz w:val="15"/>
                <w:szCs w:val="15"/>
                <w:color w:val="auto"/>
              </w:rPr>
            </w:pPr>
          </w:p>
        </w:tc>
        <w:tc>
          <w:tcPr>
            <w:tcW w:w="80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w:t>
            </w:r>
          </w:p>
        </w:tc>
        <w:tc>
          <w:tcPr>
            <w:tcW w:w="8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82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w:t>
            </w:r>
          </w:p>
        </w:tc>
        <w:tc>
          <w:tcPr>
            <w:tcW w:w="100" w:type="dxa"/>
            <w:vAlign w:val="bottom"/>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82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w:t>
            </w:r>
          </w:p>
        </w:tc>
        <w:tc>
          <w:tcPr>
            <w:tcW w:w="10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82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w:t>
            </w:r>
          </w:p>
        </w:tc>
        <w:tc>
          <w:tcPr>
            <w:tcW w:w="80" w:type="dxa"/>
            <w:vAlign w:val="bottom"/>
            <w:shd w:val="clear" w:color="auto" w:fill="E0E7ED"/>
          </w:tcPr>
          <w:p>
            <w:pPr>
              <w:spacing w:after="0"/>
              <w:rPr>
                <w:sz w:val="15"/>
                <w:szCs w:val="15"/>
                <w:color w:val="auto"/>
              </w:rPr>
            </w:pPr>
          </w:p>
        </w:tc>
        <w:tc>
          <w:tcPr>
            <w:tcW w:w="220" w:type="dxa"/>
            <w:vAlign w:val="bottom"/>
            <w:shd w:val="clear" w:color="auto" w:fill="E0E7ED"/>
          </w:tcPr>
          <w:p>
            <w:pPr>
              <w:spacing w:after="0"/>
              <w:rPr>
                <w:sz w:val="15"/>
                <w:szCs w:val="15"/>
                <w:color w:val="auto"/>
              </w:rPr>
            </w:pPr>
          </w:p>
        </w:tc>
        <w:tc>
          <w:tcPr>
            <w:tcW w:w="80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w:t>
            </w:r>
          </w:p>
        </w:tc>
        <w:tc>
          <w:tcPr>
            <w:tcW w:w="10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80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100</w:t>
            </w:r>
          </w:p>
        </w:tc>
        <w:tc>
          <w:tcPr>
            <w:tcW w:w="100" w:type="dxa"/>
            <w:vAlign w:val="bottom"/>
            <w:shd w:val="clear" w:color="auto" w:fill="E0E7ED"/>
          </w:tcPr>
          <w:p>
            <w:pPr>
              <w:spacing w:after="0"/>
              <w:rPr>
                <w:sz w:val="15"/>
                <w:szCs w:val="15"/>
                <w:color w:val="auto"/>
              </w:rPr>
            </w:pPr>
          </w:p>
        </w:tc>
        <w:tc>
          <w:tcPr>
            <w:tcW w:w="120" w:type="dxa"/>
            <w:vAlign w:val="bottom"/>
            <w:shd w:val="clear" w:color="auto" w:fill="E0E7ED"/>
          </w:tcPr>
          <w:p>
            <w:pPr>
              <w:spacing w:after="0"/>
              <w:rPr>
                <w:sz w:val="15"/>
                <w:szCs w:val="15"/>
                <w:color w:val="auto"/>
              </w:rPr>
            </w:pPr>
          </w:p>
        </w:tc>
        <w:tc>
          <w:tcPr>
            <w:tcW w:w="90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w:t>
            </w:r>
          </w:p>
        </w:tc>
        <w:tc>
          <w:tcPr>
            <w:tcW w:w="8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82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100</w:t>
            </w:r>
          </w:p>
        </w:tc>
      </w:tr>
      <w:tr>
        <w:trPr>
          <w:trHeight w:val="203"/>
        </w:trPr>
        <w:tc>
          <w:tcPr>
            <w:tcW w:w="2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176"/>
        </w:trPr>
        <w:tc>
          <w:tcPr>
            <w:tcW w:w="2500" w:type="dxa"/>
            <w:vAlign w:val="bottom"/>
            <w:gridSpan w:val="2"/>
            <w:shd w:val="clear" w:color="auto" w:fill="E0E7ED"/>
          </w:tcPr>
          <w:p>
            <w:pPr>
              <w:ind w:left="20"/>
              <w:spacing w:after="0"/>
              <w:rPr>
                <w:sz w:val="20"/>
                <w:szCs w:val="20"/>
                <w:color w:val="auto"/>
              </w:rPr>
            </w:pPr>
            <w:r>
              <w:rPr>
                <w:rFonts w:ascii="Verdana" w:cs="Verdana" w:eastAsia="Verdana" w:hAnsi="Verdana"/>
                <w:sz w:val="13"/>
                <w:szCs w:val="13"/>
                <w:b w:val="1"/>
                <w:bCs w:val="1"/>
                <w:color w:val="auto"/>
              </w:rPr>
              <w:t>Real estate construction</w:t>
            </w:r>
          </w:p>
        </w:tc>
        <w:tc>
          <w:tcPr>
            <w:tcW w:w="200" w:type="dxa"/>
            <w:vAlign w:val="bottom"/>
            <w:shd w:val="clear" w:color="auto" w:fill="E0E7ED"/>
          </w:tcPr>
          <w:p>
            <w:pPr>
              <w:spacing w:after="0"/>
              <w:rPr>
                <w:sz w:val="15"/>
                <w:szCs w:val="15"/>
                <w:color w:val="auto"/>
              </w:rPr>
            </w:pPr>
          </w:p>
        </w:tc>
        <w:tc>
          <w:tcPr>
            <w:tcW w:w="800" w:type="dxa"/>
            <w:vAlign w:val="bottom"/>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82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82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820" w:type="dxa"/>
            <w:vAlign w:val="bottom"/>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220" w:type="dxa"/>
            <w:vAlign w:val="bottom"/>
            <w:shd w:val="clear" w:color="auto" w:fill="E0E7ED"/>
          </w:tcPr>
          <w:p>
            <w:pPr>
              <w:spacing w:after="0"/>
              <w:rPr>
                <w:sz w:val="15"/>
                <w:szCs w:val="15"/>
                <w:color w:val="auto"/>
              </w:rPr>
            </w:pPr>
          </w:p>
        </w:tc>
        <w:tc>
          <w:tcPr>
            <w:tcW w:w="80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80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120" w:type="dxa"/>
            <w:vAlign w:val="bottom"/>
            <w:shd w:val="clear" w:color="auto" w:fill="E0E7ED"/>
          </w:tcPr>
          <w:p>
            <w:pPr>
              <w:spacing w:after="0"/>
              <w:rPr>
                <w:sz w:val="15"/>
                <w:szCs w:val="15"/>
                <w:color w:val="auto"/>
              </w:rPr>
            </w:pPr>
          </w:p>
        </w:tc>
        <w:tc>
          <w:tcPr>
            <w:tcW w:w="900" w:type="dxa"/>
            <w:vAlign w:val="bottom"/>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820" w:type="dxa"/>
            <w:vAlign w:val="bottom"/>
            <w:shd w:val="clear" w:color="auto" w:fill="E0E7ED"/>
          </w:tcPr>
          <w:p>
            <w:pPr>
              <w:spacing w:after="0"/>
              <w:rPr>
                <w:sz w:val="15"/>
                <w:szCs w:val="15"/>
                <w:color w:val="auto"/>
              </w:rPr>
            </w:pPr>
          </w:p>
        </w:tc>
      </w:tr>
      <w:tr>
        <w:trPr>
          <w:trHeight w:val="170"/>
        </w:trPr>
        <w:tc>
          <w:tcPr>
            <w:tcW w:w="2500" w:type="dxa"/>
            <w:vAlign w:val="bottom"/>
            <w:gridSpan w:val="2"/>
          </w:tcPr>
          <w:p>
            <w:pPr>
              <w:ind w:left="180"/>
              <w:spacing w:after="0"/>
              <w:rPr>
                <w:sz w:val="20"/>
                <w:szCs w:val="20"/>
                <w:color w:val="auto"/>
              </w:rPr>
            </w:pPr>
            <w:r>
              <w:rPr>
                <w:rFonts w:ascii="Verdana" w:cs="Verdana" w:eastAsia="Verdana" w:hAnsi="Verdana"/>
                <w:sz w:val="13"/>
                <w:szCs w:val="13"/>
                <w:color w:val="auto"/>
              </w:rPr>
              <w:t>Pass</w:t>
            </w:r>
          </w:p>
        </w:tc>
        <w:tc>
          <w:tcPr>
            <w:tcW w:w="200" w:type="dxa"/>
            <w:vAlign w:val="bottom"/>
          </w:tcPr>
          <w:p>
            <w:pPr>
              <w:spacing w:after="0"/>
              <w:rPr>
                <w:sz w:val="14"/>
                <w:szCs w:val="14"/>
                <w:color w:val="auto"/>
              </w:rPr>
            </w:pPr>
          </w:p>
        </w:tc>
        <w:tc>
          <w:tcPr>
            <w:tcW w:w="800" w:type="dxa"/>
            <w:vAlign w:val="bottom"/>
          </w:tcPr>
          <w:p>
            <w:pPr>
              <w:jc w:val="right"/>
              <w:ind w:right="17"/>
              <w:spacing w:after="0"/>
              <w:rPr>
                <w:sz w:val="20"/>
                <w:szCs w:val="20"/>
                <w:color w:val="auto"/>
              </w:rPr>
            </w:pPr>
            <w:r>
              <w:rPr>
                <w:rFonts w:ascii="Verdana" w:cs="Verdana" w:eastAsia="Verdana" w:hAnsi="Verdana"/>
                <w:sz w:val="13"/>
                <w:szCs w:val="13"/>
                <w:color w:val="auto"/>
              </w:rPr>
              <w:t>115,573</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right"/>
              <w:ind w:right="17"/>
              <w:spacing w:after="0"/>
              <w:rPr>
                <w:sz w:val="20"/>
                <w:szCs w:val="20"/>
                <w:color w:val="auto"/>
              </w:rPr>
            </w:pPr>
            <w:r>
              <w:rPr>
                <w:rFonts w:ascii="Verdana" w:cs="Verdana" w:eastAsia="Verdana" w:hAnsi="Verdana"/>
                <w:sz w:val="13"/>
                <w:szCs w:val="13"/>
                <w:color w:val="auto"/>
              </w:rPr>
              <w:t>117,742</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Verdana" w:cs="Verdana" w:eastAsia="Verdana" w:hAnsi="Verdana"/>
                <w:sz w:val="13"/>
                <w:szCs w:val="13"/>
                <w:color w:val="auto"/>
              </w:rPr>
              <w:t>46,075</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right"/>
              <w:ind w:right="17"/>
              <w:spacing w:after="0"/>
              <w:rPr>
                <w:sz w:val="20"/>
                <w:szCs w:val="20"/>
                <w:color w:val="auto"/>
              </w:rPr>
            </w:pPr>
            <w:r>
              <w:rPr>
                <w:rFonts w:ascii="Verdana" w:cs="Verdana" w:eastAsia="Verdana" w:hAnsi="Verdana"/>
                <w:sz w:val="13"/>
                <w:szCs w:val="13"/>
                <w:color w:val="auto"/>
              </w:rPr>
              <w:t>75,441</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17"/>
              <w:spacing w:after="0"/>
              <w:rPr>
                <w:sz w:val="20"/>
                <w:szCs w:val="20"/>
                <w:color w:val="auto"/>
              </w:rPr>
            </w:pPr>
            <w:r>
              <w:rPr>
                <w:rFonts w:ascii="Verdana" w:cs="Verdana" w:eastAsia="Verdana" w:hAnsi="Verdana"/>
                <w:sz w:val="13"/>
                <w:szCs w:val="13"/>
                <w:color w:val="auto"/>
              </w:rPr>
              <w:t>2,398</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Verdana" w:cs="Verdana" w:eastAsia="Verdana" w:hAnsi="Verdana"/>
                <w:sz w:val="13"/>
                <w:szCs w:val="13"/>
                <w:color w:val="auto"/>
              </w:rPr>
              <w:t>1,753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ind w:right="17"/>
              <w:spacing w:after="0"/>
              <w:rPr>
                <w:sz w:val="20"/>
                <w:szCs w:val="20"/>
                <w:color w:val="auto"/>
              </w:rPr>
            </w:pPr>
            <w:r>
              <w:rPr>
                <w:rFonts w:ascii="Verdana" w:cs="Verdana" w:eastAsia="Verdana" w:hAnsi="Verdana"/>
                <w:sz w:val="13"/>
                <w:szCs w:val="13"/>
                <w:color w:val="auto"/>
              </w:rPr>
              <w:t>15,869</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right"/>
              <w:ind w:right="17"/>
              <w:spacing w:after="0"/>
              <w:rPr>
                <w:sz w:val="20"/>
                <w:szCs w:val="20"/>
                <w:color w:val="auto"/>
              </w:rPr>
            </w:pPr>
            <w:r>
              <w:rPr>
                <w:rFonts w:ascii="Verdana" w:cs="Verdana" w:eastAsia="Verdana" w:hAnsi="Verdana"/>
                <w:sz w:val="13"/>
                <w:szCs w:val="13"/>
                <w:color w:val="auto"/>
              </w:rPr>
              <w:t>374,851</w:t>
            </w:r>
          </w:p>
        </w:tc>
      </w:tr>
      <w:tr>
        <w:trPr>
          <w:trHeight w:val="181"/>
        </w:trPr>
        <w:tc>
          <w:tcPr>
            <w:tcW w:w="2500" w:type="dxa"/>
            <w:vAlign w:val="bottom"/>
            <w:gridSpan w:val="2"/>
            <w:shd w:val="clear" w:color="auto" w:fill="E0E7ED"/>
          </w:tcPr>
          <w:p>
            <w:pPr>
              <w:ind w:left="180"/>
              <w:spacing w:after="0"/>
              <w:rPr>
                <w:sz w:val="20"/>
                <w:szCs w:val="20"/>
                <w:color w:val="auto"/>
              </w:rPr>
            </w:pPr>
            <w:r>
              <w:rPr>
                <w:rFonts w:ascii="Verdana" w:cs="Verdana" w:eastAsia="Verdana" w:hAnsi="Verdana"/>
                <w:sz w:val="13"/>
                <w:szCs w:val="13"/>
                <w:color w:val="auto"/>
              </w:rPr>
              <w:t>Watch</w:t>
            </w:r>
          </w:p>
        </w:tc>
        <w:tc>
          <w:tcPr>
            <w:tcW w:w="200" w:type="dxa"/>
            <w:vAlign w:val="bottom"/>
            <w:shd w:val="clear" w:color="auto" w:fill="E0E7ED"/>
          </w:tcPr>
          <w:p>
            <w:pPr>
              <w:spacing w:after="0"/>
              <w:rPr>
                <w:sz w:val="15"/>
                <w:szCs w:val="15"/>
                <w:color w:val="auto"/>
              </w:rPr>
            </w:pPr>
          </w:p>
        </w:tc>
        <w:tc>
          <w:tcPr>
            <w:tcW w:w="80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17,933</w:t>
            </w:r>
          </w:p>
        </w:tc>
        <w:tc>
          <w:tcPr>
            <w:tcW w:w="8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82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2,637</w:t>
            </w:r>
          </w:p>
        </w:tc>
        <w:tc>
          <w:tcPr>
            <w:tcW w:w="100" w:type="dxa"/>
            <w:vAlign w:val="bottom"/>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82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1,121</w:t>
            </w:r>
          </w:p>
        </w:tc>
        <w:tc>
          <w:tcPr>
            <w:tcW w:w="10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82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384</w:t>
            </w:r>
          </w:p>
        </w:tc>
        <w:tc>
          <w:tcPr>
            <w:tcW w:w="80" w:type="dxa"/>
            <w:vAlign w:val="bottom"/>
            <w:shd w:val="clear" w:color="auto" w:fill="E0E7ED"/>
          </w:tcPr>
          <w:p>
            <w:pPr>
              <w:spacing w:after="0"/>
              <w:rPr>
                <w:sz w:val="15"/>
                <w:szCs w:val="15"/>
                <w:color w:val="auto"/>
              </w:rPr>
            </w:pPr>
          </w:p>
        </w:tc>
        <w:tc>
          <w:tcPr>
            <w:tcW w:w="220" w:type="dxa"/>
            <w:vAlign w:val="bottom"/>
            <w:shd w:val="clear" w:color="auto" w:fill="E0E7ED"/>
          </w:tcPr>
          <w:p>
            <w:pPr>
              <w:spacing w:after="0"/>
              <w:rPr>
                <w:sz w:val="15"/>
                <w:szCs w:val="15"/>
                <w:color w:val="auto"/>
              </w:rPr>
            </w:pPr>
          </w:p>
        </w:tc>
        <w:tc>
          <w:tcPr>
            <w:tcW w:w="80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318</w:t>
            </w:r>
          </w:p>
        </w:tc>
        <w:tc>
          <w:tcPr>
            <w:tcW w:w="10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900" w:type="dxa"/>
            <w:vAlign w:val="bottom"/>
            <w:gridSpan w:val="2"/>
            <w:shd w:val="clear" w:color="auto" w:fill="E0E7ED"/>
          </w:tcPr>
          <w:p>
            <w:pPr>
              <w:jc w:val="right"/>
              <w:ind w:right="160"/>
              <w:spacing w:after="0"/>
              <w:rPr>
                <w:sz w:val="20"/>
                <w:szCs w:val="20"/>
                <w:color w:val="auto"/>
              </w:rPr>
            </w:pPr>
            <w:r>
              <w:rPr>
                <w:rFonts w:ascii="Verdana" w:cs="Verdana" w:eastAsia="Verdana" w:hAnsi="Verdana"/>
                <w:sz w:val="13"/>
                <w:szCs w:val="13"/>
                <w:color w:val="auto"/>
              </w:rPr>
              <w:t>—</w:t>
            </w:r>
          </w:p>
        </w:tc>
        <w:tc>
          <w:tcPr>
            <w:tcW w:w="120" w:type="dxa"/>
            <w:vAlign w:val="bottom"/>
            <w:shd w:val="clear" w:color="auto" w:fill="E0E7ED"/>
          </w:tcPr>
          <w:p>
            <w:pPr>
              <w:spacing w:after="0"/>
              <w:rPr>
                <w:sz w:val="15"/>
                <w:szCs w:val="15"/>
                <w:color w:val="auto"/>
              </w:rPr>
            </w:pPr>
          </w:p>
        </w:tc>
        <w:tc>
          <w:tcPr>
            <w:tcW w:w="980" w:type="dxa"/>
            <w:vAlign w:val="bottom"/>
            <w:gridSpan w:val="2"/>
            <w:shd w:val="clear" w:color="auto" w:fill="E0E7ED"/>
          </w:tcPr>
          <w:p>
            <w:pPr>
              <w:jc w:val="right"/>
              <w:ind w:right="160"/>
              <w:spacing w:after="0"/>
              <w:rPr>
                <w:sz w:val="20"/>
                <w:szCs w:val="20"/>
                <w:color w:val="auto"/>
              </w:rPr>
            </w:pPr>
            <w:r>
              <w:rPr>
                <w:rFonts w:ascii="Verdana" w:cs="Verdana" w:eastAsia="Verdana" w:hAnsi="Verdana"/>
                <w:sz w:val="13"/>
                <w:szCs w:val="13"/>
                <w:color w:val="auto"/>
              </w:rPr>
              <w:t>—</w:t>
            </w:r>
          </w:p>
        </w:tc>
        <w:tc>
          <w:tcPr>
            <w:tcW w:w="200" w:type="dxa"/>
            <w:vAlign w:val="bottom"/>
            <w:shd w:val="clear" w:color="auto" w:fill="E0E7ED"/>
          </w:tcPr>
          <w:p>
            <w:pPr>
              <w:spacing w:after="0"/>
              <w:rPr>
                <w:sz w:val="15"/>
                <w:szCs w:val="15"/>
                <w:color w:val="auto"/>
              </w:rPr>
            </w:pPr>
          </w:p>
        </w:tc>
        <w:tc>
          <w:tcPr>
            <w:tcW w:w="82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22,393</w:t>
            </w:r>
          </w:p>
        </w:tc>
      </w:tr>
      <w:tr>
        <w:trPr>
          <w:trHeight w:val="170"/>
        </w:trPr>
        <w:tc>
          <w:tcPr>
            <w:tcW w:w="2500" w:type="dxa"/>
            <w:vAlign w:val="bottom"/>
            <w:gridSpan w:val="2"/>
          </w:tcPr>
          <w:p>
            <w:pPr>
              <w:ind w:left="180"/>
              <w:spacing w:after="0"/>
              <w:rPr>
                <w:sz w:val="20"/>
                <w:szCs w:val="20"/>
                <w:color w:val="auto"/>
              </w:rPr>
            </w:pPr>
            <w:r>
              <w:rPr>
                <w:rFonts w:ascii="Verdana" w:cs="Verdana" w:eastAsia="Verdana" w:hAnsi="Verdana"/>
                <w:sz w:val="13"/>
                <w:szCs w:val="13"/>
                <w:color w:val="auto"/>
              </w:rPr>
              <w:t>Special Mention</w:t>
            </w:r>
          </w:p>
        </w:tc>
        <w:tc>
          <w:tcPr>
            <w:tcW w:w="20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Verdana" w:cs="Verdana" w:eastAsia="Verdana" w:hAnsi="Verdana"/>
                <w:sz w:val="13"/>
                <w:szCs w:val="13"/>
                <w:color w:val="auto"/>
              </w:rPr>
              <w:t>—</w:t>
            </w:r>
          </w:p>
        </w:tc>
        <w:tc>
          <w:tcPr>
            <w:tcW w:w="200" w:type="dxa"/>
            <w:vAlign w:val="bottom"/>
          </w:tcPr>
          <w:p>
            <w:pPr>
              <w:spacing w:after="0"/>
              <w:rPr>
                <w:sz w:val="14"/>
                <w:szCs w:val="14"/>
                <w:color w:val="auto"/>
              </w:rPr>
            </w:pPr>
          </w:p>
        </w:tc>
        <w:tc>
          <w:tcPr>
            <w:tcW w:w="820" w:type="dxa"/>
            <w:vAlign w:val="bottom"/>
          </w:tcPr>
          <w:p>
            <w:pPr>
              <w:jc w:val="right"/>
              <w:ind w:right="17"/>
              <w:spacing w:after="0"/>
              <w:rPr>
                <w:sz w:val="20"/>
                <w:szCs w:val="20"/>
                <w:color w:val="auto"/>
              </w:rPr>
            </w:pPr>
            <w:r>
              <w:rPr>
                <w:rFonts w:ascii="Verdana" w:cs="Verdana" w:eastAsia="Verdana" w:hAnsi="Verdana"/>
                <w:sz w:val="13"/>
                <w:szCs w:val="13"/>
                <w:color w:val="auto"/>
              </w:rPr>
              <w:t>8,145</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Verdana" w:cs="Verdana" w:eastAsia="Verdana" w:hAnsi="Verdana"/>
                <w:sz w:val="13"/>
                <w:szCs w:val="13"/>
                <w:color w:val="auto"/>
              </w:rPr>
              <w:t>—</w:t>
            </w:r>
          </w:p>
        </w:tc>
        <w:tc>
          <w:tcPr>
            <w:tcW w:w="200" w:type="dxa"/>
            <w:vAlign w:val="bottom"/>
          </w:tcPr>
          <w:p>
            <w:pPr>
              <w:spacing w:after="0"/>
              <w:rPr>
                <w:sz w:val="14"/>
                <w:szCs w:val="14"/>
                <w:color w:val="auto"/>
              </w:rPr>
            </w:pPr>
          </w:p>
        </w:tc>
        <w:tc>
          <w:tcPr>
            <w:tcW w:w="820" w:type="dxa"/>
            <w:vAlign w:val="bottom"/>
          </w:tcPr>
          <w:p>
            <w:pPr>
              <w:jc w:val="right"/>
              <w:ind w:right="17"/>
              <w:spacing w:after="0"/>
              <w:rPr>
                <w:sz w:val="20"/>
                <w:szCs w:val="20"/>
                <w:color w:val="auto"/>
              </w:rPr>
            </w:pPr>
            <w:r>
              <w:rPr>
                <w:rFonts w:ascii="Verdana" w:cs="Verdana" w:eastAsia="Verdana" w:hAnsi="Verdana"/>
                <w:sz w:val="13"/>
                <w:szCs w:val="13"/>
                <w:color w:val="auto"/>
              </w:rPr>
              <w:t>61</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gridSpan w:val="2"/>
          </w:tcPr>
          <w:p>
            <w:pPr>
              <w:jc w:val="right"/>
              <w:ind w:right="180"/>
              <w:spacing w:after="0"/>
              <w:rPr>
                <w:sz w:val="20"/>
                <w:szCs w:val="20"/>
                <w:color w:val="auto"/>
              </w:rPr>
            </w:pPr>
            <w:r>
              <w:rPr>
                <w:rFonts w:ascii="Verdana" w:cs="Verdana" w:eastAsia="Verdana" w:hAnsi="Verdana"/>
                <w:sz w:val="13"/>
                <w:szCs w:val="13"/>
                <w:color w:val="auto"/>
              </w:rPr>
              <w:t>—</w:t>
            </w:r>
          </w:p>
        </w:tc>
        <w:tc>
          <w:tcPr>
            <w:tcW w:w="20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Verdana" w:cs="Verdana" w:eastAsia="Verdana" w:hAnsi="Verdana"/>
                <w:sz w:val="13"/>
                <w:szCs w:val="13"/>
                <w:color w:val="auto"/>
              </w:rPr>
              <w:t>—</w:t>
            </w:r>
          </w:p>
        </w:tc>
        <w:tc>
          <w:tcPr>
            <w:tcW w:w="120" w:type="dxa"/>
            <w:vAlign w:val="bottom"/>
          </w:tcPr>
          <w:p>
            <w:pPr>
              <w:spacing w:after="0"/>
              <w:rPr>
                <w:sz w:val="14"/>
                <w:szCs w:val="14"/>
                <w:color w:val="auto"/>
              </w:rPr>
            </w:pPr>
          </w:p>
        </w:tc>
        <w:tc>
          <w:tcPr>
            <w:tcW w:w="980" w:type="dxa"/>
            <w:vAlign w:val="bottom"/>
            <w:gridSpan w:val="2"/>
          </w:tcPr>
          <w:p>
            <w:pPr>
              <w:jc w:val="right"/>
              <w:ind w:right="160"/>
              <w:spacing w:after="0"/>
              <w:rPr>
                <w:sz w:val="20"/>
                <w:szCs w:val="20"/>
                <w:color w:val="auto"/>
              </w:rPr>
            </w:pPr>
            <w:r>
              <w:rPr>
                <w:rFonts w:ascii="Verdana" w:cs="Verdana" w:eastAsia="Verdana" w:hAnsi="Verdana"/>
                <w:sz w:val="13"/>
                <w:szCs w:val="13"/>
                <w:color w:val="auto"/>
              </w:rPr>
              <w:t>—</w:t>
            </w:r>
          </w:p>
        </w:tc>
        <w:tc>
          <w:tcPr>
            <w:tcW w:w="200" w:type="dxa"/>
            <w:vAlign w:val="bottom"/>
          </w:tcPr>
          <w:p>
            <w:pPr>
              <w:spacing w:after="0"/>
              <w:rPr>
                <w:sz w:val="14"/>
                <w:szCs w:val="14"/>
                <w:color w:val="auto"/>
              </w:rPr>
            </w:pPr>
          </w:p>
        </w:tc>
        <w:tc>
          <w:tcPr>
            <w:tcW w:w="820" w:type="dxa"/>
            <w:vAlign w:val="bottom"/>
          </w:tcPr>
          <w:p>
            <w:pPr>
              <w:jc w:val="right"/>
              <w:ind w:right="17"/>
              <w:spacing w:after="0"/>
              <w:rPr>
                <w:sz w:val="20"/>
                <w:szCs w:val="20"/>
                <w:color w:val="auto"/>
              </w:rPr>
            </w:pPr>
            <w:r>
              <w:rPr>
                <w:rFonts w:ascii="Verdana" w:cs="Verdana" w:eastAsia="Verdana" w:hAnsi="Verdana"/>
                <w:sz w:val="13"/>
                <w:szCs w:val="13"/>
                <w:color w:val="auto"/>
              </w:rPr>
              <w:t>8,206</w:t>
            </w:r>
          </w:p>
        </w:tc>
      </w:tr>
      <w:tr>
        <w:trPr>
          <w:trHeight w:val="181"/>
        </w:trPr>
        <w:tc>
          <w:tcPr>
            <w:tcW w:w="2500" w:type="dxa"/>
            <w:vAlign w:val="bottom"/>
            <w:gridSpan w:val="2"/>
            <w:shd w:val="clear" w:color="auto" w:fill="E0E7ED"/>
          </w:tcPr>
          <w:p>
            <w:pPr>
              <w:ind w:left="180"/>
              <w:spacing w:after="0"/>
              <w:rPr>
                <w:sz w:val="20"/>
                <w:szCs w:val="20"/>
                <w:color w:val="auto"/>
              </w:rPr>
            </w:pPr>
            <w:r>
              <w:rPr>
                <w:rFonts w:ascii="Verdana" w:cs="Verdana" w:eastAsia="Verdana" w:hAnsi="Verdana"/>
                <w:sz w:val="13"/>
                <w:szCs w:val="13"/>
                <w:color w:val="auto"/>
              </w:rPr>
              <w:t>Substandard</w:t>
            </w:r>
          </w:p>
        </w:tc>
        <w:tc>
          <w:tcPr>
            <w:tcW w:w="200" w:type="dxa"/>
            <w:vAlign w:val="bottom"/>
            <w:shd w:val="clear" w:color="auto" w:fill="E0E7ED"/>
          </w:tcPr>
          <w:p>
            <w:pPr>
              <w:spacing w:after="0"/>
              <w:rPr>
                <w:sz w:val="15"/>
                <w:szCs w:val="15"/>
                <w:color w:val="auto"/>
              </w:rPr>
            </w:pPr>
          </w:p>
        </w:tc>
        <w:tc>
          <w:tcPr>
            <w:tcW w:w="880" w:type="dxa"/>
            <w:vAlign w:val="bottom"/>
            <w:gridSpan w:val="2"/>
            <w:shd w:val="clear" w:color="auto" w:fill="E0E7ED"/>
          </w:tcPr>
          <w:p>
            <w:pPr>
              <w:jc w:val="right"/>
              <w:ind w:right="160"/>
              <w:spacing w:after="0"/>
              <w:rPr>
                <w:sz w:val="20"/>
                <w:szCs w:val="20"/>
                <w:color w:val="auto"/>
              </w:rPr>
            </w:pPr>
            <w:r>
              <w:rPr>
                <w:rFonts w:ascii="Verdana" w:cs="Verdana" w:eastAsia="Verdana" w:hAnsi="Verdana"/>
                <w:sz w:val="13"/>
                <w:szCs w:val="13"/>
                <w:color w:val="auto"/>
              </w:rPr>
              <w:t>—</w:t>
            </w:r>
          </w:p>
        </w:tc>
        <w:tc>
          <w:tcPr>
            <w:tcW w:w="200" w:type="dxa"/>
            <w:vAlign w:val="bottom"/>
            <w:shd w:val="clear" w:color="auto" w:fill="E0E7ED"/>
          </w:tcPr>
          <w:p>
            <w:pPr>
              <w:spacing w:after="0"/>
              <w:rPr>
                <w:sz w:val="15"/>
                <w:szCs w:val="15"/>
                <w:color w:val="auto"/>
              </w:rPr>
            </w:pPr>
          </w:p>
        </w:tc>
        <w:tc>
          <w:tcPr>
            <w:tcW w:w="82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5,276</w:t>
            </w:r>
          </w:p>
        </w:tc>
        <w:tc>
          <w:tcPr>
            <w:tcW w:w="100" w:type="dxa"/>
            <w:vAlign w:val="bottom"/>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920" w:type="dxa"/>
            <w:vAlign w:val="bottom"/>
            <w:gridSpan w:val="2"/>
            <w:shd w:val="clear" w:color="auto" w:fill="E0E7ED"/>
          </w:tcPr>
          <w:p>
            <w:pPr>
              <w:jc w:val="right"/>
              <w:ind w:right="160"/>
              <w:spacing w:after="0"/>
              <w:rPr>
                <w:sz w:val="20"/>
                <w:szCs w:val="20"/>
                <w:color w:val="auto"/>
              </w:rPr>
            </w:pPr>
            <w:r>
              <w:rPr>
                <w:rFonts w:ascii="Verdana" w:cs="Verdana" w:eastAsia="Verdana" w:hAnsi="Verdana"/>
                <w:sz w:val="13"/>
                <w:szCs w:val="13"/>
                <w:color w:val="auto"/>
              </w:rPr>
              <w:t>—</w:t>
            </w:r>
          </w:p>
        </w:tc>
        <w:tc>
          <w:tcPr>
            <w:tcW w:w="200" w:type="dxa"/>
            <w:vAlign w:val="bottom"/>
            <w:shd w:val="clear" w:color="auto" w:fill="E0E7ED"/>
          </w:tcPr>
          <w:p>
            <w:pPr>
              <w:spacing w:after="0"/>
              <w:rPr>
                <w:sz w:val="15"/>
                <w:szCs w:val="15"/>
                <w:color w:val="auto"/>
              </w:rPr>
            </w:pPr>
          </w:p>
        </w:tc>
        <w:tc>
          <w:tcPr>
            <w:tcW w:w="900" w:type="dxa"/>
            <w:vAlign w:val="bottom"/>
            <w:gridSpan w:val="2"/>
            <w:shd w:val="clear" w:color="auto" w:fill="E0E7ED"/>
          </w:tcPr>
          <w:p>
            <w:pPr>
              <w:jc w:val="right"/>
              <w:ind w:right="160"/>
              <w:spacing w:after="0"/>
              <w:rPr>
                <w:sz w:val="20"/>
                <w:szCs w:val="20"/>
                <w:color w:val="auto"/>
              </w:rPr>
            </w:pPr>
            <w:r>
              <w:rPr>
                <w:rFonts w:ascii="Verdana" w:cs="Verdana" w:eastAsia="Verdana" w:hAnsi="Verdana"/>
                <w:sz w:val="13"/>
                <w:szCs w:val="13"/>
                <w:color w:val="auto"/>
              </w:rPr>
              <w:t>—</w:t>
            </w:r>
          </w:p>
        </w:tc>
        <w:tc>
          <w:tcPr>
            <w:tcW w:w="220" w:type="dxa"/>
            <w:vAlign w:val="bottom"/>
            <w:shd w:val="clear" w:color="auto" w:fill="E0E7ED"/>
          </w:tcPr>
          <w:p>
            <w:pPr>
              <w:spacing w:after="0"/>
              <w:rPr>
                <w:sz w:val="15"/>
                <w:szCs w:val="15"/>
                <w:color w:val="auto"/>
              </w:rPr>
            </w:pPr>
          </w:p>
        </w:tc>
        <w:tc>
          <w:tcPr>
            <w:tcW w:w="900" w:type="dxa"/>
            <w:vAlign w:val="bottom"/>
            <w:gridSpan w:val="2"/>
            <w:shd w:val="clear" w:color="auto" w:fill="E0E7ED"/>
          </w:tcPr>
          <w:p>
            <w:pPr>
              <w:jc w:val="right"/>
              <w:ind w:right="180"/>
              <w:spacing w:after="0"/>
              <w:rPr>
                <w:sz w:val="20"/>
                <w:szCs w:val="20"/>
                <w:color w:val="auto"/>
              </w:rPr>
            </w:pPr>
            <w:r>
              <w:rPr>
                <w:rFonts w:ascii="Verdana" w:cs="Verdana" w:eastAsia="Verdana" w:hAnsi="Verdana"/>
                <w:sz w:val="13"/>
                <w:szCs w:val="13"/>
                <w:color w:val="auto"/>
              </w:rPr>
              <w:t>—</w:t>
            </w:r>
          </w:p>
        </w:tc>
        <w:tc>
          <w:tcPr>
            <w:tcW w:w="200" w:type="dxa"/>
            <w:vAlign w:val="bottom"/>
            <w:shd w:val="clear" w:color="auto" w:fill="E0E7ED"/>
          </w:tcPr>
          <w:p>
            <w:pPr>
              <w:spacing w:after="0"/>
              <w:rPr>
                <w:sz w:val="15"/>
                <w:szCs w:val="15"/>
                <w:color w:val="auto"/>
              </w:rPr>
            </w:pPr>
          </w:p>
        </w:tc>
        <w:tc>
          <w:tcPr>
            <w:tcW w:w="900" w:type="dxa"/>
            <w:vAlign w:val="bottom"/>
            <w:gridSpan w:val="2"/>
            <w:shd w:val="clear" w:color="auto" w:fill="E0E7ED"/>
          </w:tcPr>
          <w:p>
            <w:pPr>
              <w:jc w:val="right"/>
              <w:ind w:right="160"/>
              <w:spacing w:after="0"/>
              <w:rPr>
                <w:sz w:val="20"/>
                <w:szCs w:val="20"/>
                <w:color w:val="auto"/>
              </w:rPr>
            </w:pPr>
            <w:r>
              <w:rPr>
                <w:rFonts w:ascii="Verdana" w:cs="Verdana" w:eastAsia="Verdana" w:hAnsi="Verdana"/>
                <w:sz w:val="13"/>
                <w:szCs w:val="13"/>
                <w:color w:val="auto"/>
              </w:rPr>
              <w:t>—</w:t>
            </w:r>
          </w:p>
        </w:tc>
        <w:tc>
          <w:tcPr>
            <w:tcW w:w="120" w:type="dxa"/>
            <w:vAlign w:val="bottom"/>
            <w:shd w:val="clear" w:color="auto" w:fill="E0E7ED"/>
          </w:tcPr>
          <w:p>
            <w:pPr>
              <w:spacing w:after="0"/>
              <w:rPr>
                <w:sz w:val="15"/>
                <w:szCs w:val="15"/>
                <w:color w:val="auto"/>
              </w:rPr>
            </w:pPr>
          </w:p>
        </w:tc>
        <w:tc>
          <w:tcPr>
            <w:tcW w:w="980" w:type="dxa"/>
            <w:vAlign w:val="bottom"/>
            <w:gridSpan w:val="2"/>
            <w:shd w:val="clear" w:color="auto" w:fill="E0E7ED"/>
          </w:tcPr>
          <w:p>
            <w:pPr>
              <w:jc w:val="right"/>
              <w:ind w:right="160"/>
              <w:spacing w:after="0"/>
              <w:rPr>
                <w:sz w:val="20"/>
                <w:szCs w:val="20"/>
                <w:color w:val="auto"/>
              </w:rPr>
            </w:pPr>
            <w:r>
              <w:rPr>
                <w:rFonts w:ascii="Verdana" w:cs="Verdana" w:eastAsia="Verdana" w:hAnsi="Verdana"/>
                <w:sz w:val="13"/>
                <w:szCs w:val="13"/>
                <w:color w:val="auto"/>
              </w:rPr>
              <w:t>—</w:t>
            </w:r>
          </w:p>
        </w:tc>
        <w:tc>
          <w:tcPr>
            <w:tcW w:w="200" w:type="dxa"/>
            <w:vAlign w:val="bottom"/>
            <w:shd w:val="clear" w:color="auto" w:fill="E0E7ED"/>
          </w:tcPr>
          <w:p>
            <w:pPr>
              <w:spacing w:after="0"/>
              <w:rPr>
                <w:sz w:val="15"/>
                <w:szCs w:val="15"/>
                <w:color w:val="auto"/>
              </w:rPr>
            </w:pPr>
          </w:p>
        </w:tc>
        <w:tc>
          <w:tcPr>
            <w:tcW w:w="82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5,276</w:t>
            </w:r>
          </w:p>
        </w:tc>
      </w:tr>
      <w:tr>
        <w:trPr>
          <w:trHeight w:val="164"/>
        </w:trPr>
        <w:tc>
          <w:tcPr>
            <w:tcW w:w="2500" w:type="dxa"/>
            <w:vAlign w:val="bottom"/>
            <w:tcBorders>
              <w:bottom w:val="single" w:sz="8" w:color="E0E7ED"/>
            </w:tcBorders>
            <w:gridSpan w:val="2"/>
          </w:tcPr>
          <w:p>
            <w:pPr>
              <w:ind w:left="20"/>
              <w:spacing w:after="0" w:line="153" w:lineRule="exact"/>
              <w:rPr>
                <w:sz w:val="20"/>
                <w:szCs w:val="20"/>
                <w:color w:val="auto"/>
              </w:rPr>
            </w:pPr>
            <w:r>
              <w:rPr>
                <w:rFonts w:ascii="Verdana" w:cs="Verdana" w:eastAsia="Verdana" w:hAnsi="Verdana"/>
                <w:sz w:val="13"/>
                <w:szCs w:val="13"/>
                <w:color w:val="auto"/>
              </w:rPr>
              <w:t>Total real estate construction</w:t>
            </w:r>
          </w:p>
        </w:tc>
        <w:tc>
          <w:tcPr>
            <w:tcW w:w="20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ind w:right="17"/>
              <w:spacing w:after="0"/>
              <w:rPr>
                <w:sz w:val="20"/>
                <w:szCs w:val="20"/>
                <w:color w:val="auto"/>
              </w:rPr>
            </w:pPr>
            <w:r>
              <w:rPr>
                <w:rFonts w:ascii="Verdana" w:cs="Verdana" w:eastAsia="Verdana" w:hAnsi="Verdana"/>
                <w:sz w:val="13"/>
                <w:szCs w:val="13"/>
                <w:color w:val="auto"/>
              </w:rPr>
              <w:t>133,506</w:t>
            </w:r>
          </w:p>
        </w:tc>
        <w:tc>
          <w:tcPr>
            <w:tcW w:w="80" w:type="dxa"/>
            <w:vAlign w:val="bottom"/>
            <w:tcBorders>
              <w:bottom w:val="single" w:sz="8" w:color="E0E7ED"/>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ind w:right="17"/>
              <w:spacing w:after="0"/>
              <w:rPr>
                <w:sz w:val="20"/>
                <w:szCs w:val="20"/>
                <w:color w:val="auto"/>
              </w:rPr>
            </w:pPr>
            <w:r>
              <w:rPr>
                <w:rFonts w:ascii="Verdana" w:cs="Verdana" w:eastAsia="Verdana" w:hAnsi="Verdana"/>
                <w:sz w:val="13"/>
                <w:szCs w:val="13"/>
                <w:color w:val="auto"/>
              </w:rPr>
              <w:t>133,800</w:t>
            </w:r>
          </w:p>
        </w:tc>
        <w:tc>
          <w:tcPr>
            <w:tcW w:w="100" w:type="dxa"/>
            <w:vAlign w:val="bottom"/>
            <w:tcBorders>
              <w:bottom w:val="single" w:sz="8" w:color="E0E7ED"/>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Verdana" w:cs="Verdana" w:eastAsia="Verdana" w:hAnsi="Verdana"/>
                <w:sz w:val="13"/>
                <w:szCs w:val="13"/>
                <w:color w:val="auto"/>
              </w:rPr>
              <w:t>47,196</w:t>
            </w:r>
          </w:p>
        </w:tc>
        <w:tc>
          <w:tcPr>
            <w:tcW w:w="100" w:type="dxa"/>
            <w:vAlign w:val="bottom"/>
            <w:tcBorders>
              <w:bottom w:val="single" w:sz="8" w:color="E0E7ED"/>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ind w:right="17"/>
              <w:spacing w:after="0"/>
              <w:rPr>
                <w:sz w:val="20"/>
                <w:szCs w:val="20"/>
                <w:color w:val="auto"/>
              </w:rPr>
            </w:pPr>
            <w:r>
              <w:rPr>
                <w:rFonts w:ascii="Verdana" w:cs="Verdana" w:eastAsia="Verdana" w:hAnsi="Verdana"/>
                <w:sz w:val="13"/>
                <w:szCs w:val="13"/>
                <w:color w:val="auto"/>
              </w:rPr>
              <w:t>75,886</w:t>
            </w:r>
          </w:p>
        </w:tc>
        <w:tc>
          <w:tcPr>
            <w:tcW w:w="80" w:type="dxa"/>
            <w:vAlign w:val="bottom"/>
            <w:tcBorders>
              <w:bottom w:val="single" w:sz="8" w:color="E0E7ED"/>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ind w:right="17"/>
              <w:spacing w:after="0"/>
              <w:rPr>
                <w:sz w:val="20"/>
                <w:szCs w:val="20"/>
                <w:color w:val="auto"/>
              </w:rPr>
            </w:pPr>
            <w:r>
              <w:rPr>
                <w:rFonts w:ascii="Verdana" w:cs="Verdana" w:eastAsia="Verdana" w:hAnsi="Verdana"/>
                <w:sz w:val="13"/>
                <w:szCs w:val="13"/>
                <w:color w:val="auto"/>
              </w:rPr>
              <w:t>2,716</w:t>
            </w:r>
          </w:p>
        </w:tc>
        <w:tc>
          <w:tcPr>
            <w:tcW w:w="100" w:type="dxa"/>
            <w:vAlign w:val="bottom"/>
            <w:tcBorders>
              <w:bottom w:val="single" w:sz="8" w:color="E0E7ED"/>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Verdana" w:cs="Verdana" w:eastAsia="Verdana" w:hAnsi="Verdana"/>
                <w:sz w:val="13"/>
                <w:szCs w:val="13"/>
                <w:color w:val="auto"/>
              </w:rPr>
              <w:t>1,753</w:t>
            </w:r>
          </w:p>
        </w:tc>
        <w:tc>
          <w:tcPr>
            <w:tcW w:w="100" w:type="dxa"/>
            <w:vAlign w:val="bottom"/>
            <w:tcBorders>
              <w:bottom w:val="single" w:sz="8" w:color="E0E7ED"/>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17"/>
              <w:spacing w:after="0"/>
              <w:rPr>
                <w:sz w:val="20"/>
                <w:szCs w:val="20"/>
                <w:color w:val="auto"/>
              </w:rPr>
            </w:pPr>
            <w:r>
              <w:rPr>
                <w:rFonts w:ascii="Verdana" w:cs="Verdana" w:eastAsia="Verdana" w:hAnsi="Verdana"/>
                <w:sz w:val="13"/>
                <w:szCs w:val="13"/>
                <w:color w:val="auto"/>
              </w:rPr>
              <w:t>15,869</w:t>
            </w:r>
          </w:p>
        </w:tc>
        <w:tc>
          <w:tcPr>
            <w:tcW w:w="80" w:type="dxa"/>
            <w:vAlign w:val="bottom"/>
            <w:tcBorders>
              <w:bottom w:val="single" w:sz="8" w:color="E0E7ED"/>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ind w:right="17"/>
              <w:spacing w:after="0"/>
              <w:rPr>
                <w:sz w:val="20"/>
                <w:szCs w:val="20"/>
                <w:color w:val="auto"/>
              </w:rPr>
            </w:pPr>
            <w:r>
              <w:rPr>
                <w:rFonts w:ascii="Verdana" w:cs="Verdana" w:eastAsia="Verdana" w:hAnsi="Verdana"/>
                <w:sz w:val="13"/>
                <w:szCs w:val="13"/>
                <w:color w:val="auto"/>
              </w:rPr>
              <w:t>410,726</w:t>
            </w:r>
          </w:p>
        </w:tc>
      </w:tr>
      <w:tr>
        <w:trPr>
          <w:trHeight w:val="174"/>
        </w:trPr>
        <w:tc>
          <w:tcPr>
            <w:tcW w:w="2500" w:type="dxa"/>
            <w:vAlign w:val="bottom"/>
            <w:gridSpan w:val="2"/>
            <w:shd w:val="clear" w:color="auto" w:fill="E0E7ED"/>
          </w:tcPr>
          <w:p>
            <w:pPr>
              <w:ind w:left="20"/>
              <w:spacing w:after="0"/>
              <w:rPr>
                <w:sz w:val="20"/>
                <w:szCs w:val="20"/>
                <w:color w:val="auto"/>
              </w:rPr>
            </w:pPr>
            <w:r>
              <w:rPr>
                <w:rFonts w:ascii="Verdana" w:cs="Verdana" w:eastAsia="Verdana" w:hAnsi="Verdana"/>
                <w:sz w:val="13"/>
                <w:szCs w:val="13"/>
                <w:color w:val="auto"/>
              </w:rPr>
              <w:t>Gross charge-offs</w:t>
            </w:r>
          </w:p>
        </w:tc>
        <w:tc>
          <w:tcPr>
            <w:tcW w:w="200" w:type="dxa"/>
            <w:vAlign w:val="bottom"/>
            <w:shd w:val="clear" w:color="auto" w:fill="E0E7ED"/>
          </w:tcPr>
          <w:p>
            <w:pPr>
              <w:spacing w:after="0"/>
              <w:rPr>
                <w:sz w:val="15"/>
                <w:szCs w:val="15"/>
                <w:color w:val="auto"/>
              </w:rPr>
            </w:pPr>
          </w:p>
        </w:tc>
        <w:tc>
          <w:tcPr>
            <w:tcW w:w="80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w:t>
            </w:r>
          </w:p>
        </w:tc>
        <w:tc>
          <w:tcPr>
            <w:tcW w:w="8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82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w:t>
            </w:r>
          </w:p>
        </w:tc>
        <w:tc>
          <w:tcPr>
            <w:tcW w:w="100" w:type="dxa"/>
            <w:vAlign w:val="bottom"/>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82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w:t>
            </w:r>
          </w:p>
        </w:tc>
        <w:tc>
          <w:tcPr>
            <w:tcW w:w="10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82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w:t>
            </w:r>
          </w:p>
        </w:tc>
        <w:tc>
          <w:tcPr>
            <w:tcW w:w="80" w:type="dxa"/>
            <w:vAlign w:val="bottom"/>
            <w:shd w:val="clear" w:color="auto" w:fill="E0E7ED"/>
          </w:tcPr>
          <w:p>
            <w:pPr>
              <w:spacing w:after="0"/>
              <w:rPr>
                <w:sz w:val="15"/>
                <w:szCs w:val="15"/>
                <w:color w:val="auto"/>
              </w:rPr>
            </w:pPr>
          </w:p>
        </w:tc>
        <w:tc>
          <w:tcPr>
            <w:tcW w:w="220" w:type="dxa"/>
            <w:vAlign w:val="bottom"/>
            <w:shd w:val="clear" w:color="auto" w:fill="E0E7ED"/>
          </w:tcPr>
          <w:p>
            <w:pPr>
              <w:spacing w:after="0"/>
              <w:rPr>
                <w:sz w:val="15"/>
                <w:szCs w:val="15"/>
                <w:color w:val="auto"/>
              </w:rPr>
            </w:pPr>
          </w:p>
        </w:tc>
        <w:tc>
          <w:tcPr>
            <w:tcW w:w="80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w:t>
            </w:r>
          </w:p>
        </w:tc>
        <w:tc>
          <w:tcPr>
            <w:tcW w:w="10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80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w:t>
            </w:r>
          </w:p>
        </w:tc>
        <w:tc>
          <w:tcPr>
            <w:tcW w:w="100" w:type="dxa"/>
            <w:vAlign w:val="bottom"/>
            <w:shd w:val="clear" w:color="auto" w:fill="E0E7ED"/>
          </w:tcPr>
          <w:p>
            <w:pPr>
              <w:spacing w:after="0"/>
              <w:rPr>
                <w:sz w:val="15"/>
                <w:szCs w:val="15"/>
                <w:color w:val="auto"/>
              </w:rPr>
            </w:pPr>
          </w:p>
        </w:tc>
        <w:tc>
          <w:tcPr>
            <w:tcW w:w="120" w:type="dxa"/>
            <w:vAlign w:val="bottom"/>
            <w:shd w:val="clear" w:color="auto" w:fill="E0E7ED"/>
          </w:tcPr>
          <w:p>
            <w:pPr>
              <w:spacing w:after="0"/>
              <w:rPr>
                <w:sz w:val="15"/>
                <w:szCs w:val="15"/>
                <w:color w:val="auto"/>
              </w:rPr>
            </w:pPr>
          </w:p>
        </w:tc>
        <w:tc>
          <w:tcPr>
            <w:tcW w:w="90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w:t>
            </w:r>
          </w:p>
        </w:tc>
        <w:tc>
          <w:tcPr>
            <w:tcW w:w="8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82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w:t>
            </w:r>
          </w:p>
        </w:tc>
      </w:tr>
      <w:tr>
        <w:trPr>
          <w:trHeight w:val="203"/>
        </w:trPr>
        <w:tc>
          <w:tcPr>
            <w:tcW w:w="2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175"/>
        </w:trPr>
        <w:tc>
          <w:tcPr>
            <w:tcW w:w="2500" w:type="dxa"/>
            <w:vAlign w:val="bottom"/>
            <w:gridSpan w:val="2"/>
            <w:shd w:val="clear" w:color="auto" w:fill="E0E7ED"/>
          </w:tcPr>
          <w:p>
            <w:pPr>
              <w:ind w:left="20"/>
              <w:spacing w:after="0"/>
              <w:rPr>
                <w:sz w:val="20"/>
                <w:szCs w:val="20"/>
                <w:color w:val="auto"/>
              </w:rPr>
            </w:pPr>
            <w:r>
              <w:rPr>
                <w:rFonts w:ascii="Verdana" w:cs="Verdana" w:eastAsia="Verdana" w:hAnsi="Verdana"/>
                <w:sz w:val="13"/>
                <w:szCs w:val="13"/>
                <w:b w:val="1"/>
                <w:bCs w:val="1"/>
                <w:color w:val="auto"/>
              </w:rPr>
              <w:t>Retail real estate</w:t>
            </w:r>
          </w:p>
        </w:tc>
        <w:tc>
          <w:tcPr>
            <w:tcW w:w="200" w:type="dxa"/>
            <w:vAlign w:val="bottom"/>
            <w:shd w:val="clear" w:color="auto" w:fill="E0E7ED"/>
          </w:tcPr>
          <w:p>
            <w:pPr>
              <w:spacing w:after="0"/>
              <w:rPr>
                <w:sz w:val="15"/>
                <w:szCs w:val="15"/>
                <w:color w:val="auto"/>
              </w:rPr>
            </w:pPr>
          </w:p>
        </w:tc>
        <w:tc>
          <w:tcPr>
            <w:tcW w:w="800" w:type="dxa"/>
            <w:vAlign w:val="bottom"/>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82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82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820" w:type="dxa"/>
            <w:vAlign w:val="bottom"/>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220" w:type="dxa"/>
            <w:vAlign w:val="bottom"/>
            <w:shd w:val="clear" w:color="auto" w:fill="E0E7ED"/>
          </w:tcPr>
          <w:p>
            <w:pPr>
              <w:spacing w:after="0"/>
              <w:rPr>
                <w:sz w:val="15"/>
                <w:szCs w:val="15"/>
                <w:color w:val="auto"/>
              </w:rPr>
            </w:pPr>
          </w:p>
        </w:tc>
        <w:tc>
          <w:tcPr>
            <w:tcW w:w="80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80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120" w:type="dxa"/>
            <w:vAlign w:val="bottom"/>
            <w:shd w:val="clear" w:color="auto" w:fill="E0E7ED"/>
          </w:tcPr>
          <w:p>
            <w:pPr>
              <w:spacing w:after="0"/>
              <w:rPr>
                <w:sz w:val="15"/>
                <w:szCs w:val="15"/>
                <w:color w:val="auto"/>
              </w:rPr>
            </w:pPr>
          </w:p>
        </w:tc>
        <w:tc>
          <w:tcPr>
            <w:tcW w:w="900" w:type="dxa"/>
            <w:vAlign w:val="bottom"/>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820" w:type="dxa"/>
            <w:vAlign w:val="bottom"/>
            <w:shd w:val="clear" w:color="auto" w:fill="E0E7ED"/>
          </w:tcPr>
          <w:p>
            <w:pPr>
              <w:spacing w:after="0"/>
              <w:rPr>
                <w:sz w:val="15"/>
                <w:szCs w:val="15"/>
                <w:color w:val="auto"/>
              </w:rPr>
            </w:pPr>
          </w:p>
        </w:tc>
      </w:tr>
      <w:tr>
        <w:trPr>
          <w:trHeight w:val="170"/>
        </w:trPr>
        <w:tc>
          <w:tcPr>
            <w:tcW w:w="2500" w:type="dxa"/>
            <w:vAlign w:val="bottom"/>
            <w:gridSpan w:val="2"/>
          </w:tcPr>
          <w:p>
            <w:pPr>
              <w:ind w:left="180"/>
              <w:spacing w:after="0"/>
              <w:rPr>
                <w:sz w:val="20"/>
                <w:szCs w:val="20"/>
                <w:color w:val="auto"/>
              </w:rPr>
            </w:pPr>
            <w:r>
              <w:rPr>
                <w:rFonts w:ascii="Verdana" w:cs="Verdana" w:eastAsia="Verdana" w:hAnsi="Verdana"/>
                <w:sz w:val="13"/>
                <w:szCs w:val="13"/>
                <w:color w:val="auto"/>
              </w:rPr>
              <w:t>Pass</w:t>
            </w:r>
          </w:p>
        </w:tc>
        <w:tc>
          <w:tcPr>
            <w:tcW w:w="200" w:type="dxa"/>
            <w:vAlign w:val="bottom"/>
          </w:tcPr>
          <w:p>
            <w:pPr>
              <w:spacing w:after="0"/>
              <w:rPr>
                <w:sz w:val="14"/>
                <w:szCs w:val="14"/>
                <w:color w:val="auto"/>
              </w:rPr>
            </w:pPr>
          </w:p>
        </w:tc>
        <w:tc>
          <w:tcPr>
            <w:tcW w:w="800" w:type="dxa"/>
            <w:vAlign w:val="bottom"/>
          </w:tcPr>
          <w:p>
            <w:pPr>
              <w:jc w:val="right"/>
              <w:ind w:right="17"/>
              <w:spacing w:after="0"/>
              <w:rPr>
                <w:sz w:val="20"/>
                <w:szCs w:val="20"/>
                <w:color w:val="auto"/>
              </w:rPr>
            </w:pPr>
            <w:r>
              <w:rPr>
                <w:rFonts w:ascii="Verdana" w:cs="Verdana" w:eastAsia="Verdana" w:hAnsi="Verdana"/>
                <w:sz w:val="13"/>
                <w:szCs w:val="13"/>
                <w:color w:val="auto"/>
              </w:rPr>
              <w:t>47,828</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right"/>
              <w:ind w:right="17"/>
              <w:spacing w:after="0"/>
              <w:rPr>
                <w:sz w:val="20"/>
                <w:szCs w:val="20"/>
                <w:color w:val="auto"/>
              </w:rPr>
            </w:pPr>
            <w:r>
              <w:rPr>
                <w:rFonts w:ascii="Verdana" w:cs="Verdana" w:eastAsia="Verdana" w:hAnsi="Verdana"/>
                <w:sz w:val="13"/>
                <w:szCs w:val="13"/>
                <w:color w:val="auto"/>
              </w:rPr>
              <w:t>245,613</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Verdana" w:cs="Verdana" w:eastAsia="Verdana" w:hAnsi="Verdana"/>
                <w:sz w:val="13"/>
                <w:szCs w:val="13"/>
                <w:color w:val="auto"/>
              </w:rPr>
              <w:t>379,433</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right"/>
              <w:ind w:right="17"/>
              <w:spacing w:after="0"/>
              <w:rPr>
                <w:sz w:val="20"/>
                <w:szCs w:val="20"/>
                <w:color w:val="auto"/>
              </w:rPr>
            </w:pPr>
            <w:r>
              <w:rPr>
                <w:rFonts w:ascii="Verdana" w:cs="Verdana" w:eastAsia="Verdana" w:hAnsi="Verdana"/>
                <w:sz w:val="13"/>
                <w:szCs w:val="13"/>
                <w:color w:val="auto"/>
              </w:rPr>
              <w:t>373,384</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17"/>
              <w:spacing w:after="0"/>
              <w:rPr>
                <w:sz w:val="20"/>
                <w:szCs w:val="20"/>
                <w:color w:val="auto"/>
              </w:rPr>
            </w:pPr>
            <w:r>
              <w:rPr>
                <w:rFonts w:ascii="Verdana" w:cs="Verdana" w:eastAsia="Verdana" w:hAnsi="Verdana"/>
                <w:sz w:val="13"/>
                <w:szCs w:val="13"/>
                <w:color w:val="auto"/>
              </w:rPr>
              <w:t>154,426</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Verdana" w:cs="Verdana" w:eastAsia="Verdana" w:hAnsi="Verdana"/>
                <w:sz w:val="13"/>
                <w:szCs w:val="13"/>
                <w:color w:val="auto"/>
              </w:rPr>
              <w:t>299,617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ind w:right="17"/>
              <w:spacing w:after="0"/>
              <w:rPr>
                <w:sz w:val="20"/>
                <w:szCs w:val="20"/>
                <w:color w:val="auto"/>
              </w:rPr>
            </w:pPr>
            <w:r>
              <w:rPr>
                <w:rFonts w:ascii="Verdana" w:cs="Verdana" w:eastAsia="Verdana" w:hAnsi="Verdana"/>
                <w:sz w:val="13"/>
                <w:szCs w:val="13"/>
                <w:color w:val="auto"/>
              </w:rPr>
              <w:t>209,715</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right"/>
              <w:ind w:right="17"/>
              <w:spacing w:after="0"/>
              <w:rPr>
                <w:sz w:val="20"/>
                <w:szCs w:val="20"/>
                <w:color w:val="auto"/>
              </w:rPr>
            </w:pPr>
            <w:r>
              <w:rPr>
                <w:rFonts w:ascii="Verdana" w:cs="Verdana" w:eastAsia="Verdana" w:hAnsi="Verdana"/>
                <w:sz w:val="13"/>
                <w:szCs w:val="13"/>
                <w:color w:val="auto"/>
              </w:rPr>
              <w:t>1,710,016</w:t>
            </w:r>
          </w:p>
        </w:tc>
      </w:tr>
      <w:tr>
        <w:trPr>
          <w:trHeight w:val="181"/>
        </w:trPr>
        <w:tc>
          <w:tcPr>
            <w:tcW w:w="2500" w:type="dxa"/>
            <w:vAlign w:val="bottom"/>
            <w:gridSpan w:val="2"/>
            <w:shd w:val="clear" w:color="auto" w:fill="E0E7ED"/>
          </w:tcPr>
          <w:p>
            <w:pPr>
              <w:ind w:left="180"/>
              <w:spacing w:after="0"/>
              <w:rPr>
                <w:sz w:val="20"/>
                <w:szCs w:val="20"/>
                <w:color w:val="auto"/>
              </w:rPr>
            </w:pPr>
            <w:r>
              <w:rPr>
                <w:rFonts w:ascii="Verdana" w:cs="Verdana" w:eastAsia="Verdana" w:hAnsi="Verdana"/>
                <w:sz w:val="13"/>
                <w:szCs w:val="13"/>
                <w:color w:val="auto"/>
              </w:rPr>
              <w:t>Watch</w:t>
            </w:r>
          </w:p>
        </w:tc>
        <w:tc>
          <w:tcPr>
            <w:tcW w:w="200" w:type="dxa"/>
            <w:vAlign w:val="bottom"/>
            <w:shd w:val="clear" w:color="auto" w:fill="E0E7ED"/>
          </w:tcPr>
          <w:p>
            <w:pPr>
              <w:spacing w:after="0"/>
              <w:rPr>
                <w:sz w:val="15"/>
                <w:szCs w:val="15"/>
                <w:color w:val="auto"/>
              </w:rPr>
            </w:pPr>
          </w:p>
        </w:tc>
        <w:tc>
          <w:tcPr>
            <w:tcW w:w="80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1,156</w:t>
            </w:r>
          </w:p>
        </w:tc>
        <w:tc>
          <w:tcPr>
            <w:tcW w:w="8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82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657</w:t>
            </w:r>
          </w:p>
        </w:tc>
        <w:tc>
          <w:tcPr>
            <w:tcW w:w="100" w:type="dxa"/>
            <w:vAlign w:val="bottom"/>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82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2,827</w:t>
            </w:r>
          </w:p>
        </w:tc>
        <w:tc>
          <w:tcPr>
            <w:tcW w:w="10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82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4,148</w:t>
            </w:r>
          </w:p>
        </w:tc>
        <w:tc>
          <w:tcPr>
            <w:tcW w:w="80" w:type="dxa"/>
            <w:vAlign w:val="bottom"/>
            <w:shd w:val="clear" w:color="auto" w:fill="E0E7ED"/>
          </w:tcPr>
          <w:p>
            <w:pPr>
              <w:spacing w:after="0"/>
              <w:rPr>
                <w:sz w:val="15"/>
                <w:szCs w:val="15"/>
                <w:color w:val="auto"/>
              </w:rPr>
            </w:pPr>
          </w:p>
        </w:tc>
        <w:tc>
          <w:tcPr>
            <w:tcW w:w="220" w:type="dxa"/>
            <w:vAlign w:val="bottom"/>
            <w:shd w:val="clear" w:color="auto" w:fill="E0E7ED"/>
          </w:tcPr>
          <w:p>
            <w:pPr>
              <w:spacing w:after="0"/>
              <w:rPr>
                <w:sz w:val="15"/>
                <w:szCs w:val="15"/>
                <w:color w:val="auto"/>
              </w:rPr>
            </w:pPr>
          </w:p>
        </w:tc>
        <w:tc>
          <w:tcPr>
            <w:tcW w:w="80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911</w:t>
            </w:r>
          </w:p>
        </w:tc>
        <w:tc>
          <w:tcPr>
            <w:tcW w:w="10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80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348</w:t>
            </w:r>
          </w:p>
        </w:tc>
        <w:tc>
          <w:tcPr>
            <w:tcW w:w="100" w:type="dxa"/>
            <w:vAlign w:val="bottom"/>
            <w:shd w:val="clear" w:color="auto" w:fill="E0E7ED"/>
          </w:tcPr>
          <w:p>
            <w:pPr>
              <w:spacing w:after="0"/>
              <w:rPr>
                <w:sz w:val="15"/>
                <w:szCs w:val="15"/>
                <w:color w:val="auto"/>
              </w:rPr>
            </w:pPr>
          </w:p>
        </w:tc>
        <w:tc>
          <w:tcPr>
            <w:tcW w:w="120" w:type="dxa"/>
            <w:vAlign w:val="bottom"/>
            <w:shd w:val="clear" w:color="auto" w:fill="E0E7ED"/>
          </w:tcPr>
          <w:p>
            <w:pPr>
              <w:spacing w:after="0"/>
              <w:rPr>
                <w:sz w:val="15"/>
                <w:szCs w:val="15"/>
                <w:color w:val="auto"/>
              </w:rPr>
            </w:pPr>
          </w:p>
        </w:tc>
        <w:tc>
          <w:tcPr>
            <w:tcW w:w="90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722</w:t>
            </w:r>
          </w:p>
        </w:tc>
        <w:tc>
          <w:tcPr>
            <w:tcW w:w="8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82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10,769</w:t>
            </w:r>
          </w:p>
        </w:tc>
      </w:tr>
      <w:tr>
        <w:trPr>
          <w:trHeight w:val="170"/>
        </w:trPr>
        <w:tc>
          <w:tcPr>
            <w:tcW w:w="2500" w:type="dxa"/>
            <w:vAlign w:val="bottom"/>
            <w:gridSpan w:val="2"/>
          </w:tcPr>
          <w:p>
            <w:pPr>
              <w:ind w:left="180"/>
              <w:spacing w:after="0"/>
              <w:rPr>
                <w:sz w:val="20"/>
                <w:szCs w:val="20"/>
                <w:color w:val="auto"/>
              </w:rPr>
            </w:pPr>
            <w:r>
              <w:rPr>
                <w:rFonts w:ascii="Verdana" w:cs="Verdana" w:eastAsia="Verdana" w:hAnsi="Verdana"/>
                <w:sz w:val="13"/>
                <w:szCs w:val="13"/>
                <w:color w:val="auto"/>
              </w:rPr>
              <w:t>Special Mention</w:t>
            </w:r>
          </w:p>
        </w:tc>
        <w:tc>
          <w:tcPr>
            <w:tcW w:w="20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Verdana" w:cs="Verdana" w:eastAsia="Verdana" w:hAnsi="Verdana"/>
                <w:sz w:val="13"/>
                <w:szCs w:val="13"/>
                <w:color w:val="auto"/>
              </w:rPr>
              <w:t>—</w:t>
            </w:r>
          </w:p>
        </w:tc>
        <w:tc>
          <w:tcPr>
            <w:tcW w:w="200" w:type="dxa"/>
            <w:vAlign w:val="bottom"/>
          </w:tcPr>
          <w:p>
            <w:pPr>
              <w:spacing w:after="0"/>
              <w:rPr>
                <w:sz w:val="14"/>
                <w:szCs w:val="14"/>
                <w:color w:val="auto"/>
              </w:rPr>
            </w:pPr>
          </w:p>
        </w:tc>
        <w:tc>
          <w:tcPr>
            <w:tcW w:w="820" w:type="dxa"/>
            <w:vAlign w:val="bottom"/>
          </w:tcPr>
          <w:p>
            <w:pPr>
              <w:jc w:val="right"/>
              <w:ind w:right="17"/>
              <w:spacing w:after="0"/>
              <w:rPr>
                <w:sz w:val="20"/>
                <w:szCs w:val="20"/>
                <w:color w:val="auto"/>
              </w:rPr>
            </w:pPr>
            <w:r>
              <w:rPr>
                <w:rFonts w:ascii="Verdana" w:cs="Verdana" w:eastAsia="Verdana" w:hAnsi="Verdana"/>
                <w:sz w:val="13"/>
                <w:szCs w:val="13"/>
                <w:color w:val="auto"/>
              </w:rPr>
              <w:t>186</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Verdana" w:cs="Verdana" w:eastAsia="Verdana" w:hAnsi="Verdana"/>
                <w:sz w:val="13"/>
                <w:szCs w:val="13"/>
                <w:color w:val="auto"/>
              </w:rPr>
              <w:t>350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Verdana" w:cs="Verdana" w:eastAsia="Verdana" w:hAnsi="Verdana"/>
                <w:sz w:val="13"/>
                <w:szCs w:val="13"/>
                <w:color w:val="auto"/>
              </w:rPr>
              <w:t>—</w:t>
            </w:r>
          </w:p>
        </w:tc>
        <w:tc>
          <w:tcPr>
            <w:tcW w:w="220" w:type="dxa"/>
            <w:vAlign w:val="bottom"/>
          </w:tcPr>
          <w:p>
            <w:pPr>
              <w:spacing w:after="0"/>
              <w:rPr>
                <w:sz w:val="14"/>
                <w:szCs w:val="14"/>
                <w:color w:val="auto"/>
              </w:rPr>
            </w:pPr>
          </w:p>
        </w:tc>
        <w:tc>
          <w:tcPr>
            <w:tcW w:w="900" w:type="dxa"/>
            <w:vAlign w:val="bottom"/>
            <w:gridSpan w:val="2"/>
          </w:tcPr>
          <w:p>
            <w:pPr>
              <w:jc w:val="right"/>
              <w:ind w:right="180"/>
              <w:spacing w:after="0"/>
              <w:rPr>
                <w:sz w:val="20"/>
                <w:szCs w:val="20"/>
                <w:color w:val="auto"/>
              </w:rPr>
            </w:pPr>
            <w:r>
              <w:rPr>
                <w:rFonts w:ascii="Verdana" w:cs="Verdana" w:eastAsia="Verdana" w:hAnsi="Verdana"/>
                <w:sz w:val="13"/>
                <w:szCs w:val="13"/>
                <w:color w:val="auto"/>
              </w:rPr>
              <w:t>—</w:t>
            </w: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Verdana" w:cs="Verdana" w:eastAsia="Verdana" w:hAnsi="Verdana"/>
                <w:sz w:val="13"/>
                <w:szCs w:val="13"/>
                <w:color w:val="auto"/>
              </w:rPr>
              <w:t>374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right"/>
              <w:ind w:right="160"/>
              <w:spacing w:after="0"/>
              <w:rPr>
                <w:sz w:val="20"/>
                <w:szCs w:val="20"/>
                <w:color w:val="auto"/>
              </w:rPr>
            </w:pPr>
            <w:r>
              <w:rPr>
                <w:rFonts w:ascii="Verdana" w:cs="Verdana" w:eastAsia="Verdana" w:hAnsi="Verdana"/>
                <w:sz w:val="13"/>
                <w:szCs w:val="13"/>
                <w:color w:val="auto"/>
              </w:rPr>
              <w:t>—</w:t>
            </w:r>
          </w:p>
        </w:tc>
        <w:tc>
          <w:tcPr>
            <w:tcW w:w="200" w:type="dxa"/>
            <w:vAlign w:val="bottom"/>
          </w:tcPr>
          <w:p>
            <w:pPr>
              <w:spacing w:after="0"/>
              <w:rPr>
                <w:sz w:val="14"/>
                <w:szCs w:val="14"/>
                <w:color w:val="auto"/>
              </w:rPr>
            </w:pPr>
          </w:p>
        </w:tc>
        <w:tc>
          <w:tcPr>
            <w:tcW w:w="820" w:type="dxa"/>
            <w:vAlign w:val="bottom"/>
          </w:tcPr>
          <w:p>
            <w:pPr>
              <w:jc w:val="right"/>
              <w:ind w:right="17"/>
              <w:spacing w:after="0"/>
              <w:rPr>
                <w:sz w:val="20"/>
                <w:szCs w:val="20"/>
                <w:color w:val="auto"/>
              </w:rPr>
            </w:pPr>
            <w:r>
              <w:rPr>
                <w:rFonts w:ascii="Verdana" w:cs="Verdana" w:eastAsia="Verdana" w:hAnsi="Verdana"/>
                <w:sz w:val="13"/>
                <w:szCs w:val="13"/>
                <w:color w:val="auto"/>
              </w:rPr>
              <w:t>910</w:t>
            </w:r>
          </w:p>
        </w:tc>
      </w:tr>
      <w:tr>
        <w:trPr>
          <w:trHeight w:val="181"/>
        </w:trPr>
        <w:tc>
          <w:tcPr>
            <w:tcW w:w="2500" w:type="dxa"/>
            <w:vAlign w:val="bottom"/>
            <w:gridSpan w:val="2"/>
            <w:shd w:val="clear" w:color="auto" w:fill="E0E7ED"/>
          </w:tcPr>
          <w:p>
            <w:pPr>
              <w:ind w:left="180"/>
              <w:spacing w:after="0"/>
              <w:rPr>
                <w:sz w:val="20"/>
                <w:szCs w:val="20"/>
                <w:color w:val="auto"/>
              </w:rPr>
            </w:pPr>
            <w:r>
              <w:rPr>
                <w:rFonts w:ascii="Verdana" w:cs="Verdana" w:eastAsia="Verdana" w:hAnsi="Verdana"/>
                <w:sz w:val="13"/>
                <w:szCs w:val="13"/>
                <w:color w:val="auto"/>
              </w:rPr>
              <w:t>Substandard</w:t>
            </w:r>
          </w:p>
        </w:tc>
        <w:tc>
          <w:tcPr>
            <w:tcW w:w="200" w:type="dxa"/>
            <w:vAlign w:val="bottom"/>
            <w:shd w:val="clear" w:color="auto" w:fill="E0E7ED"/>
          </w:tcPr>
          <w:p>
            <w:pPr>
              <w:spacing w:after="0"/>
              <w:rPr>
                <w:sz w:val="15"/>
                <w:szCs w:val="15"/>
                <w:color w:val="auto"/>
              </w:rPr>
            </w:pPr>
          </w:p>
        </w:tc>
        <w:tc>
          <w:tcPr>
            <w:tcW w:w="880" w:type="dxa"/>
            <w:vAlign w:val="bottom"/>
            <w:gridSpan w:val="2"/>
            <w:shd w:val="clear" w:color="auto" w:fill="E0E7ED"/>
          </w:tcPr>
          <w:p>
            <w:pPr>
              <w:jc w:val="right"/>
              <w:ind w:right="160"/>
              <w:spacing w:after="0"/>
              <w:rPr>
                <w:sz w:val="20"/>
                <w:szCs w:val="20"/>
                <w:color w:val="auto"/>
              </w:rPr>
            </w:pPr>
            <w:r>
              <w:rPr>
                <w:rFonts w:ascii="Verdana" w:cs="Verdana" w:eastAsia="Verdana" w:hAnsi="Verdana"/>
                <w:sz w:val="13"/>
                <w:szCs w:val="13"/>
                <w:color w:val="auto"/>
              </w:rPr>
              <w:t>—</w:t>
            </w:r>
          </w:p>
        </w:tc>
        <w:tc>
          <w:tcPr>
            <w:tcW w:w="200" w:type="dxa"/>
            <w:vAlign w:val="bottom"/>
            <w:shd w:val="clear" w:color="auto" w:fill="E0E7ED"/>
          </w:tcPr>
          <w:p>
            <w:pPr>
              <w:spacing w:after="0"/>
              <w:rPr>
                <w:sz w:val="15"/>
                <w:szCs w:val="15"/>
                <w:color w:val="auto"/>
              </w:rPr>
            </w:pPr>
          </w:p>
        </w:tc>
        <w:tc>
          <w:tcPr>
            <w:tcW w:w="82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128</w:t>
            </w:r>
          </w:p>
        </w:tc>
        <w:tc>
          <w:tcPr>
            <w:tcW w:w="100" w:type="dxa"/>
            <w:vAlign w:val="bottom"/>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82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1,038</w:t>
            </w:r>
          </w:p>
        </w:tc>
        <w:tc>
          <w:tcPr>
            <w:tcW w:w="10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82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514</w:t>
            </w:r>
          </w:p>
        </w:tc>
        <w:tc>
          <w:tcPr>
            <w:tcW w:w="80" w:type="dxa"/>
            <w:vAlign w:val="bottom"/>
            <w:shd w:val="clear" w:color="auto" w:fill="E0E7ED"/>
          </w:tcPr>
          <w:p>
            <w:pPr>
              <w:spacing w:after="0"/>
              <w:rPr>
                <w:sz w:val="15"/>
                <w:szCs w:val="15"/>
                <w:color w:val="auto"/>
              </w:rPr>
            </w:pPr>
          </w:p>
        </w:tc>
        <w:tc>
          <w:tcPr>
            <w:tcW w:w="220" w:type="dxa"/>
            <w:vAlign w:val="bottom"/>
            <w:shd w:val="clear" w:color="auto" w:fill="E0E7ED"/>
          </w:tcPr>
          <w:p>
            <w:pPr>
              <w:spacing w:after="0"/>
              <w:rPr>
                <w:sz w:val="15"/>
                <w:szCs w:val="15"/>
                <w:color w:val="auto"/>
              </w:rPr>
            </w:pPr>
          </w:p>
        </w:tc>
        <w:tc>
          <w:tcPr>
            <w:tcW w:w="900" w:type="dxa"/>
            <w:vAlign w:val="bottom"/>
            <w:gridSpan w:val="2"/>
            <w:shd w:val="clear" w:color="auto" w:fill="E0E7ED"/>
          </w:tcPr>
          <w:p>
            <w:pPr>
              <w:jc w:val="right"/>
              <w:ind w:right="180"/>
              <w:spacing w:after="0"/>
              <w:rPr>
                <w:sz w:val="20"/>
                <w:szCs w:val="20"/>
                <w:color w:val="auto"/>
              </w:rPr>
            </w:pPr>
            <w:r>
              <w:rPr>
                <w:rFonts w:ascii="Verdana" w:cs="Verdana" w:eastAsia="Verdana" w:hAnsi="Verdana"/>
                <w:sz w:val="13"/>
                <w:szCs w:val="13"/>
                <w:color w:val="auto"/>
              </w:rPr>
              <w:t>—</w:t>
            </w:r>
          </w:p>
        </w:tc>
        <w:tc>
          <w:tcPr>
            <w:tcW w:w="200" w:type="dxa"/>
            <w:vAlign w:val="bottom"/>
            <w:shd w:val="clear" w:color="auto" w:fill="E0E7ED"/>
          </w:tcPr>
          <w:p>
            <w:pPr>
              <w:spacing w:after="0"/>
              <w:rPr>
                <w:sz w:val="15"/>
                <w:szCs w:val="15"/>
                <w:color w:val="auto"/>
              </w:rPr>
            </w:pPr>
          </w:p>
        </w:tc>
        <w:tc>
          <w:tcPr>
            <w:tcW w:w="80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810</w:t>
            </w:r>
          </w:p>
        </w:tc>
        <w:tc>
          <w:tcPr>
            <w:tcW w:w="100" w:type="dxa"/>
            <w:vAlign w:val="bottom"/>
            <w:shd w:val="clear" w:color="auto" w:fill="E0E7ED"/>
          </w:tcPr>
          <w:p>
            <w:pPr>
              <w:spacing w:after="0"/>
              <w:rPr>
                <w:sz w:val="15"/>
                <w:szCs w:val="15"/>
                <w:color w:val="auto"/>
              </w:rPr>
            </w:pPr>
          </w:p>
        </w:tc>
        <w:tc>
          <w:tcPr>
            <w:tcW w:w="120" w:type="dxa"/>
            <w:vAlign w:val="bottom"/>
            <w:shd w:val="clear" w:color="auto" w:fill="E0E7ED"/>
          </w:tcPr>
          <w:p>
            <w:pPr>
              <w:spacing w:after="0"/>
              <w:rPr>
                <w:sz w:val="15"/>
                <w:szCs w:val="15"/>
                <w:color w:val="auto"/>
              </w:rPr>
            </w:pPr>
          </w:p>
        </w:tc>
        <w:tc>
          <w:tcPr>
            <w:tcW w:w="90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4</w:t>
            </w:r>
          </w:p>
        </w:tc>
        <w:tc>
          <w:tcPr>
            <w:tcW w:w="8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82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2,494</w:t>
            </w:r>
          </w:p>
        </w:tc>
      </w:tr>
      <w:tr>
        <w:trPr>
          <w:trHeight w:val="170"/>
        </w:trPr>
        <w:tc>
          <w:tcPr>
            <w:tcW w:w="2500" w:type="dxa"/>
            <w:vAlign w:val="bottom"/>
            <w:gridSpan w:val="2"/>
          </w:tcPr>
          <w:p>
            <w:pPr>
              <w:ind w:left="180"/>
              <w:spacing w:after="0"/>
              <w:rPr>
                <w:sz w:val="20"/>
                <w:szCs w:val="20"/>
                <w:color w:val="auto"/>
              </w:rPr>
            </w:pPr>
            <w:r>
              <w:rPr>
                <w:rFonts w:ascii="Verdana" w:cs="Verdana" w:eastAsia="Verdana" w:hAnsi="Verdana"/>
                <w:sz w:val="13"/>
                <w:szCs w:val="13"/>
                <w:color w:val="auto"/>
              </w:rPr>
              <w:t>Substandard non-accrual</w:t>
            </w:r>
          </w:p>
        </w:tc>
        <w:tc>
          <w:tcPr>
            <w:tcW w:w="20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Verdana" w:cs="Verdana" w:eastAsia="Verdana" w:hAnsi="Verdana"/>
                <w:sz w:val="13"/>
                <w:szCs w:val="13"/>
                <w:color w:val="auto"/>
              </w:rPr>
              <w:t>—</w:t>
            </w:r>
          </w:p>
        </w:tc>
        <w:tc>
          <w:tcPr>
            <w:tcW w:w="200" w:type="dxa"/>
            <w:vAlign w:val="bottom"/>
          </w:tcPr>
          <w:p>
            <w:pPr>
              <w:spacing w:after="0"/>
              <w:rPr>
                <w:sz w:val="14"/>
                <w:szCs w:val="14"/>
                <w:color w:val="auto"/>
              </w:rPr>
            </w:pPr>
          </w:p>
        </w:tc>
        <w:tc>
          <w:tcPr>
            <w:tcW w:w="920" w:type="dxa"/>
            <w:vAlign w:val="bottom"/>
            <w:gridSpan w:val="2"/>
          </w:tcPr>
          <w:p>
            <w:pPr>
              <w:jc w:val="right"/>
              <w:ind w:right="180"/>
              <w:spacing w:after="0"/>
              <w:rPr>
                <w:sz w:val="20"/>
                <w:szCs w:val="20"/>
                <w:color w:val="auto"/>
              </w:rPr>
            </w:pPr>
            <w:r>
              <w:rPr>
                <w:rFonts w:ascii="Verdana" w:cs="Verdana" w:eastAsia="Verdana" w:hAnsi="Verdana"/>
                <w:sz w:val="13"/>
                <w:szCs w:val="13"/>
                <w:color w:val="auto"/>
              </w:rPr>
              <w:t>—</w:t>
            </w: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Verdana" w:cs="Verdana" w:eastAsia="Verdana" w:hAnsi="Verdana"/>
                <w:sz w:val="13"/>
                <w:szCs w:val="13"/>
                <w:color w:val="auto"/>
              </w:rPr>
              <w:t>153</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right"/>
              <w:ind w:right="17"/>
              <w:spacing w:after="0"/>
              <w:rPr>
                <w:sz w:val="20"/>
                <w:szCs w:val="20"/>
                <w:color w:val="auto"/>
              </w:rPr>
            </w:pPr>
            <w:r>
              <w:rPr>
                <w:rFonts w:ascii="Verdana" w:cs="Verdana" w:eastAsia="Verdana" w:hAnsi="Verdana"/>
                <w:sz w:val="13"/>
                <w:szCs w:val="13"/>
                <w:color w:val="auto"/>
              </w:rPr>
              <w:t>66</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17"/>
              <w:spacing w:after="0"/>
              <w:rPr>
                <w:sz w:val="20"/>
                <w:szCs w:val="20"/>
                <w:color w:val="auto"/>
              </w:rPr>
            </w:pPr>
            <w:r>
              <w:rPr>
                <w:rFonts w:ascii="Verdana" w:cs="Verdana" w:eastAsia="Verdana" w:hAnsi="Verdana"/>
                <w:sz w:val="13"/>
                <w:szCs w:val="13"/>
                <w:color w:val="auto"/>
              </w:rPr>
              <w:t>246</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Verdana" w:cs="Verdana" w:eastAsia="Verdana" w:hAnsi="Verdana"/>
                <w:sz w:val="13"/>
                <w:szCs w:val="13"/>
                <w:color w:val="auto"/>
              </w:rPr>
              <w:t>1,652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ind w:right="17"/>
              <w:spacing w:after="0"/>
              <w:rPr>
                <w:sz w:val="20"/>
                <w:szCs w:val="20"/>
                <w:color w:val="auto"/>
              </w:rPr>
            </w:pPr>
            <w:r>
              <w:rPr>
                <w:rFonts w:ascii="Verdana" w:cs="Verdana" w:eastAsia="Verdana" w:hAnsi="Verdana"/>
                <w:sz w:val="13"/>
                <w:szCs w:val="13"/>
                <w:color w:val="auto"/>
              </w:rPr>
              <w:t>975</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right"/>
              <w:ind w:right="17"/>
              <w:spacing w:after="0"/>
              <w:rPr>
                <w:sz w:val="20"/>
                <w:szCs w:val="20"/>
                <w:color w:val="auto"/>
              </w:rPr>
            </w:pPr>
            <w:r>
              <w:rPr>
                <w:rFonts w:ascii="Verdana" w:cs="Verdana" w:eastAsia="Verdana" w:hAnsi="Verdana"/>
                <w:sz w:val="13"/>
                <w:szCs w:val="13"/>
                <w:color w:val="auto"/>
              </w:rPr>
              <w:t>3,092</w:t>
            </w:r>
          </w:p>
        </w:tc>
      </w:tr>
      <w:tr>
        <w:trPr>
          <w:trHeight w:val="174"/>
        </w:trPr>
        <w:tc>
          <w:tcPr>
            <w:tcW w:w="2500" w:type="dxa"/>
            <w:vAlign w:val="bottom"/>
            <w:tcBorders>
              <w:top w:val="single" w:sz="8" w:color="E0E7ED"/>
            </w:tcBorders>
            <w:gridSpan w:val="2"/>
            <w:shd w:val="clear" w:color="auto" w:fill="E0E7ED"/>
          </w:tcPr>
          <w:p>
            <w:pPr>
              <w:ind w:left="20"/>
              <w:spacing w:after="0"/>
              <w:rPr>
                <w:sz w:val="20"/>
                <w:szCs w:val="20"/>
                <w:color w:val="auto"/>
              </w:rPr>
            </w:pPr>
            <w:r>
              <w:rPr>
                <w:rFonts w:ascii="Verdana" w:cs="Verdana" w:eastAsia="Verdana" w:hAnsi="Verdana"/>
                <w:sz w:val="13"/>
                <w:szCs w:val="13"/>
                <w:color w:val="auto"/>
              </w:rPr>
              <w:t>Total retail real estate</w:t>
            </w:r>
          </w:p>
        </w:tc>
        <w:tc>
          <w:tcPr>
            <w:tcW w:w="200" w:type="dxa"/>
            <w:vAlign w:val="bottom"/>
            <w:tcBorders>
              <w:top w:val="single" w:sz="8" w:color="auto"/>
              <w:bottom w:val="single" w:sz="8" w:color="auto"/>
            </w:tcBorders>
            <w:shd w:val="clear" w:color="auto" w:fill="E0E7ED"/>
          </w:tcPr>
          <w:p>
            <w:pPr>
              <w:spacing w:after="0"/>
              <w:rPr>
                <w:sz w:val="15"/>
                <w:szCs w:val="15"/>
                <w:color w:val="auto"/>
              </w:rPr>
            </w:pPr>
          </w:p>
        </w:tc>
        <w:tc>
          <w:tcPr>
            <w:tcW w:w="800" w:type="dxa"/>
            <w:vAlign w:val="bottom"/>
            <w:tcBorders>
              <w:top w:val="single" w:sz="8" w:color="auto"/>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48,984</w:t>
            </w:r>
          </w:p>
        </w:tc>
        <w:tc>
          <w:tcPr>
            <w:tcW w:w="80" w:type="dxa"/>
            <w:vAlign w:val="bottom"/>
            <w:tcBorders>
              <w:top w:val="single" w:sz="8" w:color="E0E7ED"/>
            </w:tcBorders>
            <w:shd w:val="clear" w:color="auto" w:fill="E0E7ED"/>
          </w:tcPr>
          <w:p>
            <w:pPr>
              <w:spacing w:after="0"/>
              <w:rPr>
                <w:sz w:val="15"/>
                <w:szCs w:val="15"/>
                <w:color w:val="auto"/>
              </w:rPr>
            </w:pPr>
          </w:p>
        </w:tc>
        <w:tc>
          <w:tcPr>
            <w:tcW w:w="200" w:type="dxa"/>
            <w:vAlign w:val="bottom"/>
            <w:tcBorders>
              <w:top w:val="single" w:sz="8" w:color="auto"/>
              <w:bottom w:val="single" w:sz="8" w:color="auto"/>
            </w:tcBorders>
            <w:shd w:val="clear" w:color="auto" w:fill="E0E7ED"/>
          </w:tcPr>
          <w:p>
            <w:pPr>
              <w:spacing w:after="0"/>
              <w:rPr>
                <w:sz w:val="15"/>
                <w:szCs w:val="15"/>
                <w:color w:val="auto"/>
              </w:rPr>
            </w:pPr>
          </w:p>
        </w:tc>
        <w:tc>
          <w:tcPr>
            <w:tcW w:w="820" w:type="dxa"/>
            <w:vAlign w:val="bottom"/>
            <w:tcBorders>
              <w:top w:val="single" w:sz="8" w:color="auto"/>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246,584</w:t>
            </w:r>
          </w:p>
        </w:tc>
        <w:tc>
          <w:tcPr>
            <w:tcW w:w="100" w:type="dxa"/>
            <w:vAlign w:val="bottom"/>
            <w:tcBorders>
              <w:top w:val="single" w:sz="8" w:color="E0E7ED"/>
            </w:tcBorders>
            <w:shd w:val="clear" w:color="auto" w:fill="E0E7ED"/>
          </w:tcPr>
          <w:p>
            <w:pPr>
              <w:spacing w:after="0"/>
              <w:rPr>
                <w:sz w:val="15"/>
                <w:szCs w:val="15"/>
                <w:color w:val="auto"/>
              </w:rPr>
            </w:pPr>
          </w:p>
        </w:tc>
        <w:tc>
          <w:tcPr>
            <w:tcW w:w="180" w:type="dxa"/>
            <w:vAlign w:val="bottom"/>
            <w:tcBorders>
              <w:top w:val="single" w:sz="8" w:color="auto"/>
              <w:bottom w:val="single" w:sz="8" w:color="auto"/>
            </w:tcBorders>
            <w:shd w:val="clear" w:color="auto" w:fill="E0E7ED"/>
          </w:tcPr>
          <w:p>
            <w:pPr>
              <w:spacing w:after="0"/>
              <w:rPr>
                <w:sz w:val="15"/>
                <w:szCs w:val="15"/>
                <w:color w:val="auto"/>
              </w:rPr>
            </w:pPr>
          </w:p>
        </w:tc>
        <w:tc>
          <w:tcPr>
            <w:tcW w:w="820" w:type="dxa"/>
            <w:vAlign w:val="bottom"/>
            <w:tcBorders>
              <w:top w:val="single" w:sz="8" w:color="auto"/>
              <w:bottom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rPr>
              <w:t>383,801</w:t>
            </w:r>
          </w:p>
        </w:tc>
        <w:tc>
          <w:tcPr>
            <w:tcW w:w="100" w:type="dxa"/>
            <w:vAlign w:val="bottom"/>
            <w:tcBorders>
              <w:top w:val="single" w:sz="8" w:color="E0E7ED"/>
            </w:tcBorders>
            <w:shd w:val="clear" w:color="auto" w:fill="E0E7ED"/>
          </w:tcPr>
          <w:p>
            <w:pPr>
              <w:spacing w:after="0"/>
              <w:rPr>
                <w:sz w:val="15"/>
                <w:szCs w:val="15"/>
                <w:color w:val="auto"/>
              </w:rPr>
            </w:pPr>
          </w:p>
        </w:tc>
        <w:tc>
          <w:tcPr>
            <w:tcW w:w="200" w:type="dxa"/>
            <w:vAlign w:val="bottom"/>
            <w:tcBorders>
              <w:top w:val="single" w:sz="8" w:color="auto"/>
              <w:bottom w:val="single" w:sz="8" w:color="auto"/>
            </w:tcBorders>
            <w:shd w:val="clear" w:color="auto" w:fill="E0E7ED"/>
          </w:tcPr>
          <w:p>
            <w:pPr>
              <w:spacing w:after="0"/>
              <w:rPr>
                <w:sz w:val="15"/>
                <w:szCs w:val="15"/>
                <w:color w:val="auto"/>
              </w:rPr>
            </w:pPr>
          </w:p>
        </w:tc>
        <w:tc>
          <w:tcPr>
            <w:tcW w:w="820" w:type="dxa"/>
            <w:vAlign w:val="bottom"/>
            <w:tcBorders>
              <w:top w:val="single" w:sz="8" w:color="auto"/>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378,112</w:t>
            </w:r>
          </w:p>
        </w:tc>
        <w:tc>
          <w:tcPr>
            <w:tcW w:w="80" w:type="dxa"/>
            <w:vAlign w:val="bottom"/>
            <w:tcBorders>
              <w:top w:val="single" w:sz="8" w:color="E0E7ED"/>
            </w:tcBorders>
            <w:shd w:val="clear" w:color="auto" w:fill="E0E7ED"/>
          </w:tcPr>
          <w:p>
            <w:pPr>
              <w:spacing w:after="0"/>
              <w:rPr>
                <w:sz w:val="15"/>
                <w:szCs w:val="15"/>
                <w:color w:val="auto"/>
              </w:rPr>
            </w:pPr>
          </w:p>
        </w:tc>
        <w:tc>
          <w:tcPr>
            <w:tcW w:w="220" w:type="dxa"/>
            <w:vAlign w:val="bottom"/>
            <w:tcBorders>
              <w:top w:val="single" w:sz="8" w:color="auto"/>
              <w:bottom w:val="single" w:sz="8" w:color="auto"/>
            </w:tcBorders>
            <w:shd w:val="clear" w:color="auto" w:fill="E0E7ED"/>
          </w:tcPr>
          <w:p>
            <w:pPr>
              <w:spacing w:after="0"/>
              <w:rPr>
                <w:sz w:val="15"/>
                <w:szCs w:val="15"/>
                <w:color w:val="auto"/>
              </w:rPr>
            </w:pPr>
          </w:p>
        </w:tc>
        <w:tc>
          <w:tcPr>
            <w:tcW w:w="800" w:type="dxa"/>
            <w:vAlign w:val="bottom"/>
            <w:tcBorders>
              <w:top w:val="single" w:sz="8" w:color="auto"/>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155,583</w:t>
            </w:r>
          </w:p>
        </w:tc>
        <w:tc>
          <w:tcPr>
            <w:tcW w:w="100" w:type="dxa"/>
            <w:vAlign w:val="bottom"/>
            <w:tcBorders>
              <w:top w:val="single" w:sz="8" w:color="E0E7ED"/>
            </w:tcBorders>
            <w:shd w:val="clear" w:color="auto" w:fill="E0E7ED"/>
          </w:tcPr>
          <w:p>
            <w:pPr>
              <w:spacing w:after="0"/>
              <w:rPr>
                <w:sz w:val="15"/>
                <w:szCs w:val="15"/>
                <w:color w:val="auto"/>
              </w:rPr>
            </w:pPr>
          </w:p>
        </w:tc>
        <w:tc>
          <w:tcPr>
            <w:tcW w:w="200" w:type="dxa"/>
            <w:vAlign w:val="bottom"/>
            <w:tcBorders>
              <w:top w:val="single" w:sz="8" w:color="auto"/>
              <w:bottom w:val="single" w:sz="8" w:color="auto"/>
            </w:tcBorders>
            <w:shd w:val="clear" w:color="auto" w:fill="E0E7ED"/>
          </w:tcPr>
          <w:p>
            <w:pPr>
              <w:spacing w:after="0"/>
              <w:rPr>
                <w:sz w:val="15"/>
                <w:szCs w:val="15"/>
                <w:color w:val="auto"/>
              </w:rPr>
            </w:pPr>
          </w:p>
        </w:tc>
        <w:tc>
          <w:tcPr>
            <w:tcW w:w="800" w:type="dxa"/>
            <w:vAlign w:val="bottom"/>
            <w:tcBorders>
              <w:top w:val="single" w:sz="8" w:color="auto"/>
              <w:bottom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rPr>
              <w:t>302,801</w:t>
            </w:r>
          </w:p>
        </w:tc>
        <w:tc>
          <w:tcPr>
            <w:tcW w:w="100" w:type="dxa"/>
            <w:vAlign w:val="bottom"/>
            <w:tcBorders>
              <w:top w:val="single" w:sz="8" w:color="E0E7ED"/>
            </w:tcBorders>
            <w:shd w:val="clear" w:color="auto" w:fill="E0E7ED"/>
          </w:tcPr>
          <w:p>
            <w:pPr>
              <w:spacing w:after="0"/>
              <w:rPr>
                <w:sz w:val="15"/>
                <w:szCs w:val="15"/>
                <w:color w:val="auto"/>
              </w:rPr>
            </w:pPr>
          </w:p>
        </w:tc>
        <w:tc>
          <w:tcPr>
            <w:tcW w:w="120" w:type="dxa"/>
            <w:vAlign w:val="bottom"/>
            <w:tcBorders>
              <w:top w:val="single" w:sz="8" w:color="auto"/>
              <w:bottom w:val="single" w:sz="8" w:color="auto"/>
            </w:tcBorders>
            <w:shd w:val="clear" w:color="auto" w:fill="E0E7ED"/>
          </w:tcPr>
          <w:p>
            <w:pPr>
              <w:spacing w:after="0"/>
              <w:rPr>
                <w:sz w:val="15"/>
                <w:szCs w:val="15"/>
                <w:color w:val="auto"/>
              </w:rPr>
            </w:pPr>
          </w:p>
        </w:tc>
        <w:tc>
          <w:tcPr>
            <w:tcW w:w="900" w:type="dxa"/>
            <w:vAlign w:val="bottom"/>
            <w:tcBorders>
              <w:top w:val="single" w:sz="8" w:color="auto"/>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211,416</w:t>
            </w:r>
          </w:p>
        </w:tc>
        <w:tc>
          <w:tcPr>
            <w:tcW w:w="80" w:type="dxa"/>
            <w:vAlign w:val="bottom"/>
            <w:tcBorders>
              <w:top w:val="single" w:sz="8" w:color="E0E7ED"/>
            </w:tcBorders>
            <w:shd w:val="clear" w:color="auto" w:fill="E0E7ED"/>
          </w:tcPr>
          <w:p>
            <w:pPr>
              <w:spacing w:after="0"/>
              <w:rPr>
                <w:sz w:val="15"/>
                <w:szCs w:val="15"/>
                <w:color w:val="auto"/>
              </w:rPr>
            </w:pPr>
          </w:p>
        </w:tc>
        <w:tc>
          <w:tcPr>
            <w:tcW w:w="200" w:type="dxa"/>
            <w:vAlign w:val="bottom"/>
            <w:tcBorders>
              <w:top w:val="single" w:sz="8" w:color="auto"/>
              <w:bottom w:val="single" w:sz="8" w:color="auto"/>
            </w:tcBorders>
            <w:shd w:val="clear" w:color="auto" w:fill="E0E7ED"/>
          </w:tcPr>
          <w:p>
            <w:pPr>
              <w:spacing w:after="0"/>
              <w:rPr>
                <w:sz w:val="15"/>
                <w:szCs w:val="15"/>
                <w:color w:val="auto"/>
              </w:rPr>
            </w:pPr>
          </w:p>
        </w:tc>
        <w:tc>
          <w:tcPr>
            <w:tcW w:w="820" w:type="dxa"/>
            <w:vAlign w:val="bottom"/>
            <w:tcBorders>
              <w:top w:val="single" w:sz="8" w:color="auto"/>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1,727,281</w:t>
            </w:r>
          </w:p>
        </w:tc>
      </w:tr>
      <w:tr>
        <w:trPr>
          <w:trHeight w:val="164"/>
        </w:trPr>
        <w:tc>
          <w:tcPr>
            <w:tcW w:w="2500" w:type="dxa"/>
            <w:vAlign w:val="bottom"/>
            <w:gridSpan w:val="2"/>
          </w:tcPr>
          <w:p>
            <w:pPr>
              <w:ind w:left="20"/>
              <w:spacing w:after="0" w:line="153" w:lineRule="exact"/>
              <w:rPr>
                <w:sz w:val="20"/>
                <w:szCs w:val="20"/>
                <w:color w:val="auto"/>
              </w:rPr>
            </w:pPr>
            <w:r>
              <w:rPr>
                <w:rFonts w:ascii="Verdana" w:cs="Verdana" w:eastAsia="Verdana" w:hAnsi="Verdana"/>
                <w:sz w:val="13"/>
                <w:szCs w:val="13"/>
                <w:color w:val="auto"/>
              </w:rPr>
              <w:t>Gross charge-offs</w:t>
            </w:r>
          </w:p>
        </w:tc>
        <w:tc>
          <w:tcPr>
            <w:tcW w:w="200" w:type="dxa"/>
            <w:vAlign w:val="bottom"/>
          </w:tcPr>
          <w:p>
            <w:pPr>
              <w:spacing w:after="0"/>
              <w:rPr>
                <w:sz w:val="14"/>
                <w:szCs w:val="14"/>
                <w:color w:val="auto"/>
              </w:rPr>
            </w:pPr>
          </w:p>
        </w:tc>
        <w:tc>
          <w:tcPr>
            <w:tcW w:w="800" w:type="dxa"/>
            <w:vAlign w:val="bottom"/>
          </w:tcPr>
          <w:p>
            <w:pPr>
              <w:jc w:val="right"/>
              <w:ind w:right="17"/>
              <w:spacing w:after="0"/>
              <w:rPr>
                <w:sz w:val="20"/>
                <w:szCs w:val="20"/>
                <w:color w:val="auto"/>
              </w:rPr>
            </w:pPr>
            <w:r>
              <w:rPr>
                <w:rFonts w:ascii="Verdana" w:cs="Verdana" w:eastAsia="Verdana" w:hAnsi="Verdana"/>
                <w:sz w:val="13"/>
                <w:szCs w:val="13"/>
                <w:color w:val="auto"/>
              </w:rPr>
              <w:t>—</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right"/>
              <w:ind w:right="17"/>
              <w:spacing w:after="0"/>
              <w:rPr>
                <w:sz w:val="20"/>
                <w:szCs w:val="20"/>
                <w:color w:val="auto"/>
              </w:rPr>
            </w:pPr>
            <w:r>
              <w:rPr>
                <w:rFonts w:ascii="Verdana" w:cs="Verdana" w:eastAsia="Verdana" w:hAnsi="Verdana"/>
                <w:sz w:val="13"/>
                <w:szCs w:val="13"/>
                <w:color w:val="auto"/>
              </w:rPr>
              <w: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Verdana" w:cs="Verdana" w:eastAsia="Verdana" w:hAnsi="Verdana"/>
                <w:sz w:val="13"/>
                <w:szCs w:val="13"/>
                <w:color w:val="auto"/>
              </w:rPr>
              <w:t>—</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right"/>
              <w:ind w:right="17"/>
              <w:spacing w:after="0"/>
              <w:rPr>
                <w:sz w:val="20"/>
                <w:szCs w:val="20"/>
                <w:color w:val="auto"/>
              </w:rPr>
            </w:pPr>
            <w:r>
              <w:rPr>
                <w:rFonts w:ascii="Verdana" w:cs="Verdana" w:eastAsia="Verdana" w:hAnsi="Verdana"/>
                <w:sz w:val="13"/>
                <w:szCs w:val="13"/>
                <w:color w:val="auto"/>
              </w:rPr>
              <w:t>—</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17"/>
              <w:spacing w:after="0"/>
              <w:rPr>
                <w:sz w:val="20"/>
                <w:szCs w:val="20"/>
                <w:color w:val="auto"/>
              </w:rPr>
            </w:pPr>
            <w:r>
              <w:rPr>
                <w:rFonts w:ascii="Verdana" w:cs="Verdana" w:eastAsia="Verdana" w:hAnsi="Verdana"/>
                <w:sz w:val="13"/>
                <w:szCs w:val="13"/>
                <w:color w:val="auto"/>
              </w:rPr>
              <w:t>—</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Verdana" w:cs="Verdana" w:eastAsia="Verdana" w:hAnsi="Verdana"/>
                <w:sz w:val="13"/>
                <w:szCs w:val="13"/>
                <w:color w:val="auto"/>
              </w:rPr>
              <w:t>127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ind w:right="17"/>
              <w:spacing w:after="0"/>
              <w:rPr>
                <w:sz w:val="20"/>
                <w:szCs w:val="20"/>
                <w:color w:val="auto"/>
              </w:rPr>
            </w:pPr>
            <w:r>
              <w:rPr>
                <w:rFonts w:ascii="Verdana" w:cs="Verdana" w:eastAsia="Verdana" w:hAnsi="Verdana"/>
                <w:sz w:val="13"/>
                <w:szCs w:val="13"/>
                <w:color w:val="auto"/>
              </w:rPr>
              <w:t>—</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right"/>
              <w:ind w:right="17"/>
              <w:spacing w:after="0"/>
              <w:rPr>
                <w:sz w:val="20"/>
                <w:szCs w:val="20"/>
                <w:color w:val="auto"/>
              </w:rPr>
            </w:pPr>
            <w:r>
              <w:rPr>
                <w:rFonts w:ascii="Verdana" w:cs="Verdana" w:eastAsia="Verdana" w:hAnsi="Verdana"/>
                <w:sz w:val="13"/>
                <w:szCs w:val="13"/>
                <w:color w:val="auto"/>
              </w:rPr>
              <w:t>127</w:t>
            </w:r>
          </w:p>
        </w:tc>
      </w:tr>
      <w:tr>
        <w:trPr>
          <w:trHeight w:val="208"/>
        </w:trPr>
        <w:tc>
          <w:tcPr>
            <w:tcW w:w="2400" w:type="dxa"/>
            <w:vAlign w:val="bottom"/>
            <w:shd w:val="clear" w:color="auto" w:fill="E0E7ED"/>
          </w:tcPr>
          <w:p>
            <w:pPr>
              <w:spacing w:after="0"/>
              <w:rPr>
                <w:sz w:val="18"/>
                <w:szCs w:val="18"/>
                <w:color w:val="auto"/>
              </w:rPr>
            </w:pPr>
          </w:p>
        </w:tc>
        <w:tc>
          <w:tcPr>
            <w:tcW w:w="100" w:type="dxa"/>
            <w:vAlign w:val="bottom"/>
            <w:shd w:val="clear" w:color="auto" w:fill="E0E7ED"/>
          </w:tcPr>
          <w:p>
            <w:pPr>
              <w:spacing w:after="0"/>
              <w:rPr>
                <w:sz w:val="18"/>
                <w:szCs w:val="18"/>
                <w:color w:val="auto"/>
              </w:rPr>
            </w:pPr>
          </w:p>
        </w:tc>
        <w:tc>
          <w:tcPr>
            <w:tcW w:w="200" w:type="dxa"/>
            <w:vAlign w:val="bottom"/>
            <w:shd w:val="clear" w:color="auto" w:fill="E0E7ED"/>
          </w:tcPr>
          <w:p>
            <w:pPr>
              <w:spacing w:after="0"/>
              <w:rPr>
                <w:sz w:val="18"/>
                <w:szCs w:val="18"/>
                <w:color w:val="auto"/>
              </w:rPr>
            </w:pPr>
          </w:p>
        </w:tc>
        <w:tc>
          <w:tcPr>
            <w:tcW w:w="800" w:type="dxa"/>
            <w:vAlign w:val="bottom"/>
            <w:shd w:val="clear" w:color="auto" w:fill="E0E7ED"/>
          </w:tcPr>
          <w:p>
            <w:pPr>
              <w:spacing w:after="0"/>
              <w:rPr>
                <w:sz w:val="18"/>
                <w:szCs w:val="18"/>
                <w:color w:val="auto"/>
              </w:rPr>
            </w:pPr>
          </w:p>
        </w:tc>
        <w:tc>
          <w:tcPr>
            <w:tcW w:w="80" w:type="dxa"/>
            <w:vAlign w:val="bottom"/>
            <w:shd w:val="clear" w:color="auto" w:fill="E0E7ED"/>
          </w:tcPr>
          <w:p>
            <w:pPr>
              <w:spacing w:after="0"/>
              <w:rPr>
                <w:sz w:val="18"/>
                <w:szCs w:val="18"/>
                <w:color w:val="auto"/>
              </w:rPr>
            </w:pPr>
          </w:p>
        </w:tc>
        <w:tc>
          <w:tcPr>
            <w:tcW w:w="200" w:type="dxa"/>
            <w:vAlign w:val="bottom"/>
            <w:shd w:val="clear" w:color="auto" w:fill="E0E7ED"/>
          </w:tcPr>
          <w:p>
            <w:pPr>
              <w:spacing w:after="0"/>
              <w:rPr>
                <w:sz w:val="18"/>
                <w:szCs w:val="18"/>
                <w:color w:val="auto"/>
              </w:rPr>
            </w:pPr>
          </w:p>
        </w:tc>
        <w:tc>
          <w:tcPr>
            <w:tcW w:w="820" w:type="dxa"/>
            <w:vAlign w:val="bottom"/>
            <w:shd w:val="clear" w:color="auto" w:fill="E0E7ED"/>
          </w:tcPr>
          <w:p>
            <w:pPr>
              <w:spacing w:after="0"/>
              <w:rPr>
                <w:sz w:val="18"/>
                <w:szCs w:val="18"/>
                <w:color w:val="auto"/>
              </w:rPr>
            </w:pPr>
          </w:p>
        </w:tc>
        <w:tc>
          <w:tcPr>
            <w:tcW w:w="100" w:type="dxa"/>
            <w:vAlign w:val="bottom"/>
            <w:shd w:val="clear" w:color="auto" w:fill="E0E7ED"/>
          </w:tcPr>
          <w:p>
            <w:pPr>
              <w:spacing w:after="0"/>
              <w:rPr>
                <w:sz w:val="18"/>
                <w:szCs w:val="18"/>
                <w:color w:val="auto"/>
              </w:rPr>
            </w:pPr>
          </w:p>
        </w:tc>
        <w:tc>
          <w:tcPr>
            <w:tcW w:w="180" w:type="dxa"/>
            <w:vAlign w:val="bottom"/>
            <w:shd w:val="clear" w:color="auto" w:fill="E0E7ED"/>
          </w:tcPr>
          <w:p>
            <w:pPr>
              <w:spacing w:after="0"/>
              <w:rPr>
                <w:sz w:val="18"/>
                <w:szCs w:val="18"/>
                <w:color w:val="auto"/>
              </w:rPr>
            </w:pPr>
          </w:p>
        </w:tc>
        <w:tc>
          <w:tcPr>
            <w:tcW w:w="820" w:type="dxa"/>
            <w:vAlign w:val="bottom"/>
            <w:shd w:val="clear" w:color="auto" w:fill="E0E7ED"/>
          </w:tcPr>
          <w:p>
            <w:pPr>
              <w:spacing w:after="0"/>
              <w:rPr>
                <w:sz w:val="18"/>
                <w:szCs w:val="18"/>
                <w:color w:val="auto"/>
              </w:rPr>
            </w:pPr>
          </w:p>
        </w:tc>
        <w:tc>
          <w:tcPr>
            <w:tcW w:w="100" w:type="dxa"/>
            <w:vAlign w:val="bottom"/>
            <w:shd w:val="clear" w:color="auto" w:fill="E0E7ED"/>
          </w:tcPr>
          <w:p>
            <w:pPr>
              <w:spacing w:after="0"/>
              <w:rPr>
                <w:sz w:val="18"/>
                <w:szCs w:val="18"/>
                <w:color w:val="auto"/>
              </w:rPr>
            </w:pPr>
          </w:p>
        </w:tc>
        <w:tc>
          <w:tcPr>
            <w:tcW w:w="200" w:type="dxa"/>
            <w:vAlign w:val="bottom"/>
            <w:shd w:val="clear" w:color="auto" w:fill="E0E7ED"/>
          </w:tcPr>
          <w:p>
            <w:pPr>
              <w:spacing w:after="0"/>
              <w:rPr>
                <w:sz w:val="18"/>
                <w:szCs w:val="18"/>
                <w:color w:val="auto"/>
              </w:rPr>
            </w:pPr>
          </w:p>
        </w:tc>
        <w:tc>
          <w:tcPr>
            <w:tcW w:w="820" w:type="dxa"/>
            <w:vAlign w:val="bottom"/>
            <w:shd w:val="clear" w:color="auto" w:fill="E0E7ED"/>
          </w:tcPr>
          <w:p>
            <w:pPr>
              <w:spacing w:after="0"/>
              <w:rPr>
                <w:sz w:val="18"/>
                <w:szCs w:val="18"/>
                <w:color w:val="auto"/>
              </w:rPr>
            </w:pPr>
          </w:p>
        </w:tc>
        <w:tc>
          <w:tcPr>
            <w:tcW w:w="80" w:type="dxa"/>
            <w:vAlign w:val="bottom"/>
            <w:shd w:val="clear" w:color="auto" w:fill="E0E7ED"/>
          </w:tcPr>
          <w:p>
            <w:pPr>
              <w:spacing w:after="0"/>
              <w:rPr>
                <w:sz w:val="18"/>
                <w:szCs w:val="18"/>
                <w:color w:val="auto"/>
              </w:rPr>
            </w:pPr>
          </w:p>
        </w:tc>
        <w:tc>
          <w:tcPr>
            <w:tcW w:w="220" w:type="dxa"/>
            <w:vAlign w:val="bottom"/>
            <w:shd w:val="clear" w:color="auto" w:fill="E0E7ED"/>
          </w:tcPr>
          <w:p>
            <w:pPr>
              <w:spacing w:after="0"/>
              <w:rPr>
                <w:sz w:val="18"/>
                <w:szCs w:val="18"/>
                <w:color w:val="auto"/>
              </w:rPr>
            </w:pPr>
          </w:p>
        </w:tc>
        <w:tc>
          <w:tcPr>
            <w:tcW w:w="800" w:type="dxa"/>
            <w:vAlign w:val="bottom"/>
            <w:shd w:val="clear" w:color="auto" w:fill="E0E7ED"/>
          </w:tcPr>
          <w:p>
            <w:pPr>
              <w:spacing w:after="0"/>
              <w:rPr>
                <w:sz w:val="18"/>
                <w:szCs w:val="18"/>
                <w:color w:val="auto"/>
              </w:rPr>
            </w:pPr>
          </w:p>
        </w:tc>
        <w:tc>
          <w:tcPr>
            <w:tcW w:w="100" w:type="dxa"/>
            <w:vAlign w:val="bottom"/>
            <w:shd w:val="clear" w:color="auto" w:fill="E0E7ED"/>
          </w:tcPr>
          <w:p>
            <w:pPr>
              <w:spacing w:after="0"/>
              <w:rPr>
                <w:sz w:val="18"/>
                <w:szCs w:val="18"/>
                <w:color w:val="auto"/>
              </w:rPr>
            </w:pPr>
          </w:p>
        </w:tc>
        <w:tc>
          <w:tcPr>
            <w:tcW w:w="200" w:type="dxa"/>
            <w:vAlign w:val="bottom"/>
            <w:shd w:val="clear" w:color="auto" w:fill="E0E7ED"/>
          </w:tcPr>
          <w:p>
            <w:pPr>
              <w:spacing w:after="0"/>
              <w:rPr>
                <w:sz w:val="18"/>
                <w:szCs w:val="18"/>
                <w:color w:val="auto"/>
              </w:rPr>
            </w:pPr>
          </w:p>
        </w:tc>
        <w:tc>
          <w:tcPr>
            <w:tcW w:w="800" w:type="dxa"/>
            <w:vAlign w:val="bottom"/>
            <w:shd w:val="clear" w:color="auto" w:fill="E0E7ED"/>
          </w:tcPr>
          <w:p>
            <w:pPr>
              <w:spacing w:after="0"/>
              <w:rPr>
                <w:sz w:val="18"/>
                <w:szCs w:val="18"/>
                <w:color w:val="auto"/>
              </w:rPr>
            </w:pPr>
          </w:p>
        </w:tc>
        <w:tc>
          <w:tcPr>
            <w:tcW w:w="100" w:type="dxa"/>
            <w:vAlign w:val="bottom"/>
            <w:shd w:val="clear" w:color="auto" w:fill="E0E7ED"/>
          </w:tcPr>
          <w:p>
            <w:pPr>
              <w:spacing w:after="0"/>
              <w:rPr>
                <w:sz w:val="18"/>
                <w:szCs w:val="18"/>
                <w:color w:val="auto"/>
              </w:rPr>
            </w:pPr>
          </w:p>
        </w:tc>
        <w:tc>
          <w:tcPr>
            <w:tcW w:w="120" w:type="dxa"/>
            <w:vAlign w:val="bottom"/>
            <w:shd w:val="clear" w:color="auto" w:fill="E0E7ED"/>
          </w:tcPr>
          <w:p>
            <w:pPr>
              <w:spacing w:after="0"/>
              <w:rPr>
                <w:sz w:val="18"/>
                <w:szCs w:val="18"/>
                <w:color w:val="auto"/>
              </w:rPr>
            </w:pPr>
          </w:p>
        </w:tc>
        <w:tc>
          <w:tcPr>
            <w:tcW w:w="900" w:type="dxa"/>
            <w:vAlign w:val="bottom"/>
            <w:shd w:val="clear" w:color="auto" w:fill="E0E7ED"/>
          </w:tcPr>
          <w:p>
            <w:pPr>
              <w:spacing w:after="0"/>
              <w:rPr>
                <w:sz w:val="18"/>
                <w:szCs w:val="18"/>
                <w:color w:val="auto"/>
              </w:rPr>
            </w:pPr>
          </w:p>
        </w:tc>
        <w:tc>
          <w:tcPr>
            <w:tcW w:w="80" w:type="dxa"/>
            <w:vAlign w:val="bottom"/>
            <w:shd w:val="clear" w:color="auto" w:fill="E0E7ED"/>
          </w:tcPr>
          <w:p>
            <w:pPr>
              <w:spacing w:after="0"/>
              <w:rPr>
                <w:sz w:val="18"/>
                <w:szCs w:val="18"/>
                <w:color w:val="auto"/>
              </w:rPr>
            </w:pPr>
          </w:p>
        </w:tc>
        <w:tc>
          <w:tcPr>
            <w:tcW w:w="200" w:type="dxa"/>
            <w:vAlign w:val="bottom"/>
            <w:shd w:val="clear" w:color="auto" w:fill="E0E7ED"/>
          </w:tcPr>
          <w:p>
            <w:pPr>
              <w:spacing w:after="0"/>
              <w:rPr>
                <w:sz w:val="18"/>
                <w:szCs w:val="18"/>
                <w:color w:val="auto"/>
              </w:rPr>
            </w:pPr>
          </w:p>
        </w:tc>
        <w:tc>
          <w:tcPr>
            <w:tcW w:w="820" w:type="dxa"/>
            <w:vAlign w:val="bottom"/>
            <w:shd w:val="clear" w:color="auto" w:fill="E0E7ED"/>
          </w:tcPr>
          <w:p>
            <w:pPr>
              <w:spacing w:after="0"/>
              <w:rPr>
                <w:sz w:val="18"/>
                <w:szCs w:val="18"/>
                <w:color w:val="auto"/>
              </w:rPr>
            </w:pPr>
          </w:p>
        </w:tc>
      </w:tr>
      <w:tr>
        <w:trPr>
          <w:trHeight w:val="170"/>
        </w:trPr>
        <w:tc>
          <w:tcPr>
            <w:tcW w:w="2500" w:type="dxa"/>
            <w:vAlign w:val="bottom"/>
            <w:gridSpan w:val="2"/>
          </w:tcPr>
          <w:p>
            <w:pPr>
              <w:ind w:left="20"/>
              <w:spacing w:after="0"/>
              <w:rPr>
                <w:sz w:val="20"/>
                <w:szCs w:val="20"/>
                <w:color w:val="auto"/>
              </w:rPr>
            </w:pPr>
            <w:r>
              <w:rPr>
                <w:rFonts w:ascii="Verdana" w:cs="Verdana" w:eastAsia="Verdana" w:hAnsi="Verdana"/>
                <w:sz w:val="13"/>
                <w:szCs w:val="13"/>
                <w:b w:val="1"/>
                <w:bCs w:val="1"/>
                <w:color w:val="auto"/>
              </w:rPr>
              <w:t>Retail other</w:t>
            </w: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81"/>
        </w:trPr>
        <w:tc>
          <w:tcPr>
            <w:tcW w:w="2500" w:type="dxa"/>
            <w:vAlign w:val="bottom"/>
            <w:gridSpan w:val="2"/>
            <w:shd w:val="clear" w:color="auto" w:fill="E0E7ED"/>
          </w:tcPr>
          <w:p>
            <w:pPr>
              <w:ind w:left="180"/>
              <w:spacing w:after="0"/>
              <w:rPr>
                <w:sz w:val="20"/>
                <w:szCs w:val="20"/>
                <w:color w:val="auto"/>
              </w:rPr>
            </w:pPr>
            <w:r>
              <w:rPr>
                <w:rFonts w:ascii="Verdana" w:cs="Verdana" w:eastAsia="Verdana" w:hAnsi="Verdana"/>
                <w:sz w:val="13"/>
                <w:szCs w:val="13"/>
                <w:color w:val="auto"/>
              </w:rPr>
              <w:t>Pass</w:t>
            </w:r>
          </w:p>
        </w:tc>
        <w:tc>
          <w:tcPr>
            <w:tcW w:w="200" w:type="dxa"/>
            <w:vAlign w:val="bottom"/>
            <w:shd w:val="clear" w:color="auto" w:fill="E0E7ED"/>
          </w:tcPr>
          <w:p>
            <w:pPr>
              <w:spacing w:after="0"/>
              <w:rPr>
                <w:sz w:val="15"/>
                <w:szCs w:val="15"/>
                <w:color w:val="auto"/>
              </w:rPr>
            </w:pPr>
          </w:p>
        </w:tc>
        <w:tc>
          <w:tcPr>
            <w:tcW w:w="80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2,326</w:t>
            </w:r>
          </w:p>
        </w:tc>
        <w:tc>
          <w:tcPr>
            <w:tcW w:w="8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82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73,090</w:t>
            </w:r>
          </w:p>
        </w:tc>
        <w:tc>
          <w:tcPr>
            <w:tcW w:w="100" w:type="dxa"/>
            <w:vAlign w:val="bottom"/>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82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74,979</w:t>
            </w:r>
          </w:p>
        </w:tc>
        <w:tc>
          <w:tcPr>
            <w:tcW w:w="10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82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17,631</w:t>
            </w:r>
          </w:p>
        </w:tc>
        <w:tc>
          <w:tcPr>
            <w:tcW w:w="80" w:type="dxa"/>
            <w:vAlign w:val="bottom"/>
            <w:shd w:val="clear" w:color="auto" w:fill="E0E7ED"/>
          </w:tcPr>
          <w:p>
            <w:pPr>
              <w:spacing w:after="0"/>
              <w:rPr>
                <w:sz w:val="15"/>
                <w:szCs w:val="15"/>
                <w:color w:val="auto"/>
              </w:rPr>
            </w:pPr>
          </w:p>
        </w:tc>
        <w:tc>
          <w:tcPr>
            <w:tcW w:w="220" w:type="dxa"/>
            <w:vAlign w:val="bottom"/>
            <w:shd w:val="clear" w:color="auto" w:fill="E0E7ED"/>
          </w:tcPr>
          <w:p>
            <w:pPr>
              <w:spacing w:after="0"/>
              <w:rPr>
                <w:sz w:val="15"/>
                <w:szCs w:val="15"/>
                <w:color w:val="auto"/>
              </w:rPr>
            </w:pPr>
          </w:p>
        </w:tc>
        <w:tc>
          <w:tcPr>
            <w:tcW w:w="80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4,684</w:t>
            </w:r>
          </w:p>
        </w:tc>
        <w:tc>
          <w:tcPr>
            <w:tcW w:w="10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80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2,196</w:t>
            </w:r>
          </w:p>
        </w:tc>
        <w:tc>
          <w:tcPr>
            <w:tcW w:w="100" w:type="dxa"/>
            <w:vAlign w:val="bottom"/>
            <w:shd w:val="clear" w:color="auto" w:fill="E0E7ED"/>
          </w:tcPr>
          <w:p>
            <w:pPr>
              <w:spacing w:after="0"/>
              <w:rPr>
                <w:sz w:val="15"/>
                <w:szCs w:val="15"/>
                <w:color w:val="auto"/>
              </w:rPr>
            </w:pPr>
          </w:p>
        </w:tc>
        <w:tc>
          <w:tcPr>
            <w:tcW w:w="120" w:type="dxa"/>
            <w:vAlign w:val="bottom"/>
            <w:shd w:val="clear" w:color="auto" w:fill="E0E7ED"/>
          </w:tcPr>
          <w:p>
            <w:pPr>
              <w:spacing w:after="0"/>
              <w:rPr>
                <w:sz w:val="15"/>
                <w:szCs w:val="15"/>
                <w:color w:val="auto"/>
              </w:rPr>
            </w:pPr>
          </w:p>
        </w:tc>
        <w:tc>
          <w:tcPr>
            <w:tcW w:w="90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297,366</w:t>
            </w:r>
          </w:p>
        </w:tc>
        <w:tc>
          <w:tcPr>
            <w:tcW w:w="8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82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472,272</w:t>
            </w:r>
          </w:p>
        </w:tc>
      </w:tr>
      <w:tr>
        <w:trPr>
          <w:trHeight w:val="170"/>
        </w:trPr>
        <w:tc>
          <w:tcPr>
            <w:tcW w:w="2500" w:type="dxa"/>
            <w:vAlign w:val="bottom"/>
            <w:gridSpan w:val="2"/>
          </w:tcPr>
          <w:p>
            <w:pPr>
              <w:ind w:left="180"/>
              <w:spacing w:after="0"/>
              <w:rPr>
                <w:sz w:val="20"/>
                <w:szCs w:val="20"/>
                <w:color w:val="auto"/>
              </w:rPr>
            </w:pPr>
            <w:r>
              <w:rPr>
                <w:rFonts w:ascii="Verdana" w:cs="Verdana" w:eastAsia="Verdana" w:hAnsi="Verdana"/>
                <w:sz w:val="13"/>
                <w:szCs w:val="13"/>
                <w:color w:val="auto"/>
              </w:rPr>
              <w:t>Substandard non-accrual</w:t>
            </w:r>
          </w:p>
        </w:tc>
        <w:tc>
          <w:tcPr>
            <w:tcW w:w="20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Verdana" w:cs="Verdana" w:eastAsia="Verdana" w:hAnsi="Verdana"/>
                <w:sz w:val="13"/>
                <w:szCs w:val="13"/>
                <w:color w:val="auto"/>
              </w:rPr>
              <w:t>—</w:t>
            </w:r>
          </w:p>
        </w:tc>
        <w:tc>
          <w:tcPr>
            <w:tcW w:w="200" w:type="dxa"/>
            <w:vAlign w:val="bottom"/>
          </w:tcPr>
          <w:p>
            <w:pPr>
              <w:spacing w:after="0"/>
              <w:rPr>
                <w:sz w:val="14"/>
                <w:szCs w:val="14"/>
                <w:color w:val="auto"/>
              </w:rPr>
            </w:pPr>
          </w:p>
        </w:tc>
        <w:tc>
          <w:tcPr>
            <w:tcW w:w="920" w:type="dxa"/>
            <w:vAlign w:val="bottom"/>
            <w:gridSpan w:val="2"/>
          </w:tcPr>
          <w:p>
            <w:pPr>
              <w:jc w:val="right"/>
              <w:ind w:right="180"/>
              <w:spacing w:after="0"/>
              <w:rPr>
                <w:sz w:val="20"/>
                <w:szCs w:val="20"/>
                <w:color w:val="auto"/>
              </w:rPr>
            </w:pPr>
            <w:r>
              <w:rPr>
                <w:rFonts w:ascii="Verdana" w:cs="Verdana" w:eastAsia="Verdana" w:hAnsi="Verdana"/>
                <w:sz w:val="13"/>
                <w:szCs w:val="13"/>
                <w:color w:val="auto"/>
              </w:rPr>
              <w:t>—</w:t>
            </w: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Verdana" w:cs="Verdana" w:eastAsia="Verdana" w:hAnsi="Verdana"/>
                <w:sz w:val="13"/>
                <w:szCs w:val="13"/>
                <w:color w:val="auto"/>
              </w:rPr>
              <w:t>84</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right"/>
              <w:ind w:right="17"/>
              <w:spacing w:after="0"/>
              <w:rPr>
                <w:sz w:val="20"/>
                <w:szCs w:val="20"/>
                <w:color w:val="auto"/>
              </w:rPr>
            </w:pPr>
            <w:r>
              <w:rPr>
                <w:rFonts w:ascii="Verdana" w:cs="Verdana" w:eastAsia="Verdana" w:hAnsi="Verdana"/>
                <w:sz w:val="13"/>
                <w:szCs w:val="13"/>
                <w:color w:val="auto"/>
              </w:rPr>
              <w:t>49</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gridSpan w:val="2"/>
          </w:tcPr>
          <w:p>
            <w:pPr>
              <w:jc w:val="right"/>
              <w:ind w:right="180"/>
              <w:spacing w:after="0"/>
              <w:rPr>
                <w:sz w:val="20"/>
                <w:szCs w:val="20"/>
                <w:color w:val="auto"/>
              </w:rPr>
            </w:pPr>
            <w:r>
              <w:rPr>
                <w:rFonts w:ascii="Verdana" w:cs="Verdana" w:eastAsia="Verdana" w:hAnsi="Verdana"/>
                <w:sz w:val="13"/>
                <w:szCs w:val="13"/>
                <w:color w:val="auto"/>
              </w:rPr>
              <w:t>—</w:t>
            </w: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Verdana" w:cs="Verdana" w:eastAsia="Verdana" w:hAnsi="Verdana"/>
                <w:sz w:val="13"/>
                <w:szCs w:val="13"/>
                <w:color w:val="auto"/>
              </w:rPr>
              <w:t>12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right"/>
              <w:ind w:right="160"/>
              <w:spacing w:after="0"/>
              <w:rPr>
                <w:sz w:val="20"/>
                <w:szCs w:val="20"/>
                <w:color w:val="auto"/>
              </w:rPr>
            </w:pPr>
            <w:r>
              <w:rPr>
                <w:rFonts w:ascii="Verdana" w:cs="Verdana" w:eastAsia="Verdana" w:hAnsi="Verdana"/>
                <w:sz w:val="13"/>
                <w:szCs w:val="13"/>
                <w:color w:val="auto"/>
              </w:rPr>
              <w:t>—</w:t>
            </w:r>
          </w:p>
        </w:tc>
        <w:tc>
          <w:tcPr>
            <w:tcW w:w="200" w:type="dxa"/>
            <w:vAlign w:val="bottom"/>
          </w:tcPr>
          <w:p>
            <w:pPr>
              <w:spacing w:after="0"/>
              <w:rPr>
                <w:sz w:val="14"/>
                <w:szCs w:val="14"/>
                <w:color w:val="auto"/>
              </w:rPr>
            </w:pPr>
          </w:p>
        </w:tc>
        <w:tc>
          <w:tcPr>
            <w:tcW w:w="820" w:type="dxa"/>
            <w:vAlign w:val="bottom"/>
          </w:tcPr>
          <w:p>
            <w:pPr>
              <w:jc w:val="right"/>
              <w:ind w:right="17"/>
              <w:spacing w:after="0"/>
              <w:rPr>
                <w:sz w:val="20"/>
                <w:szCs w:val="20"/>
                <w:color w:val="auto"/>
              </w:rPr>
            </w:pPr>
            <w:r>
              <w:rPr>
                <w:rFonts w:ascii="Verdana" w:cs="Verdana" w:eastAsia="Verdana" w:hAnsi="Verdana"/>
                <w:sz w:val="13"/>
                <w:szCs w:val="13"/>
                <w:color w:val="auto"/>
              </w:rPr>
              <w:t>145</w:t>
            </w:r>
          </w:p>
        </w:tc>
      </w:tr>
      <w:tr>
        <w:trPr>
          <w:trHeight w:val="174"/>
        </w:trPr>
        <w:tc>
          <w:tcPr>
            <w:tcW w:w="2500" w:type="dxa"/>
            <w:vAlign w:val="bottom"/>
            <w:tcBorders>
              <w:top w:val="single" w:sz="8" w:color="E0E7ED"/>
            </w:tcBorders>
            <w:gridSpan w:val="2"/>
            <w:shd w:val="clear" w:color="auto" w:fill="E0E7ED"/>
          </w:tcPr>
          <w:p>
            <w:pPr>
              <w:ind w:left="20"/>
              <w:spacing w:after="0"/>
              <w:rPr>
                <w:sz w:val="20"/>
                <w:szCs w:val="20"/>
                <w:color w:val="auto"/>
              </w:rPr>
            </w:pPr>
            <w:r>
              <w:rPr>
                <w:rFonts w:ascii="Verdana" w:cs="Verdana" w:eastAsia="Verdana" w:hAnsi="Verdana"/>
                <w:sz w:val="13"/>
                <w:szCs w:val="13"/>
                <w:color w:val="auto"/>
              </w:rPr>
              <w:t>Total retail other</w:t>
            </w:r>
          </w:p>
        </w:tc>
        <w:tc>
          <w:tcPr>
            <w:tcW w:w="200" w:type="dxa"/>
            <w:vAlign w:val="bottom"/>
            <w:tcBorders>
              <w:top w:val="single" w:sz="8" w:color="auto"/>
              <w:bottom w:val="single" w:sz="8" w:color="auto"/>
            </w:tcBorders>
            <w:shd w:val="clear" w:color="auto" w:fill="E0E7ED"/>
          </w:tcPr>
          <w:p>
            <w:pPr>
              <w:spacing w:after="0"/>
              <w:rPr>
                <w:sz w:val="15"/>
                <w:szCs w:val="15"/>
                <w:color w:val="auto"/>
              </w:rPr>
            </w:pPr>
          </w:p>
        </w:tc>
        <w:tc>
          <w:tcPr>
            <w:tcW w:w="800" w:type="dxa"/>
            <w:vAlign w:val="bottom"/>
            <w:tcBorders>
              <w:top w:val="single" w:sz="8" w:color="auto"/>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2,326</w:t>
            </w:r>
          </w:p>
        </w:tc>
        <w:tc>
          <w:tcPr>
            <w:tcW w:w="80" w:type="dxa"/>
            <w:vAlign w:val="bottom"/>
            <w:tcBorders>
              <w:top w:val="single" w:sz="8" w:color="E0E7ED"/>
            </w:tcBorders>
            <w:shd w:val="clear" w:color="auto" w:fill="E0E7ED"/>
          </w:tcPr>
          <w:p>
            <w:pPr>
              <w:spacing w:after="0"/>
              <w:rPr>
                <w:sz w:val="15"/>
                <w:szCs w:val="15"/>
                <w:color w:val="auto"/>
              </w:rPr>
            </w:pPr>
          </w:p>
        </w:tc>
        <w:tc>
          <w:tcPr>
            <w:tcW w:w="200" w:type="dxa"/>
            <w:vAlign w:val="bottom"/>
            <w:tcBorders>
              <w:top w:val="single" w:sz="8" w:color="auto"/>
              <w:bottom w:val="single" w:sz="8" w:color="auto"/>
            </w:tcBorders>
            <w:shd w:val="clear" w:color="auto" w:fill="E0E7ED"/>
          </w:tcPr>
          <w:p>
            <w:pPr>
              <w:spacing w:after="0"/>
              <w:rPr>
                <w:sz w:val="15"/>
                <w:szCs w:val="15"/>
                <w:color w:val="auto"/>
              </w:rPr>
            </w:pPr>
          </w:p>
        </w:tc>
        <w:tc>
          <w:tcPr>
            <w:tcW w:w="820" w:type="dxa"/>
            <w:vAlign w:val="bottom"/>
            <w:tcBorders>
              <w:top w:val="single" w:sz="8" w:color="auto"/>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73,090</w:t>
            </w:r>
          </w:p>
        </w:tc>
        <w:tc>
          <w:tcPr>
            <w:tcW w:w="100" w:type="dxa"/>
            <w:vAlign w:val="bottom"/>
            <w:tcBorders>
              <w:top w:val="single" w:sz="8" w:color="E0E7ED"/>
            </w:tcBorders>
            <w:shd w:val="clear" w:color="auto" w:fill="E0E7ED"/>
          </w:tcPr>
          <w:p>
            <w:pPr>
              <w:spacing w:after="0"/>
              <w:rPr>
                <w:sz w:val="15"/>
                <w:szCs w:val="15"/>
                <w:color w:val="auto"/>
              </w:rPr>
            </w:pPr>
          </w:p>
        </w:tc>
        <w:tc>
          <w:tcPr>
            <w:tcW w:w="180" w:type="dxa"/>
            <w:vAlign w:val="bottom"/>
            <w:tcBorders>
              <w:top w:val="single" w:sz="8" w:color="auto"/>
              <w:bottom w:val="single" w:sz="8" w:color="auto"/>
            </w:tcBorders>
            <w:shd w:val="clear" w:color="auto" w:fill="E0E7ED"/>
          </w:tcPr>
          <w:p>
            <w:pPr>
              <w:spacing w:after="0"/>
              <w:rPr>
                <w:sz w:val="15"/>
                <w:szCs w:val="15"/>
                <w:color w:val="auto"/>
              </w:rPr>
            </w:pPr>
          </w:p>
        </w:tc>
        <w:tc>
          <w:tcPr>
            <w:tcW w:w="820" w:type="dxa"/>
            <w:vAlign w:val="bottom"/>
            <w:tcBorders>
              <w:top w:val="single" w:sz="8" w:color="auto"/>
              <w:bottom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rPr>
              <w:t>75,063</w:t>
            </w:r>
          </w:p>
        </w:tc>
        <w:tc>
          <w:tcPr>
            <w:tcW w:w="100" w:type="dxa"/>
            <w:vAlign w:val="bottom"/>
            <w:tcBorders>
              <w:top w:val="single" w:sz="8" w:color="E0E7ED"/>
            </w:tcBorders>
            <w:shd w:val="clear" w:color="auto" w:fill="E0E7ED"/>
          </w:tcPr>
          <w:p>
            <w:pPr>
              <w:spacing w:after="0"/>
              <w:rPr>
                <w:sz w:val="15"/>
                <w:szCs w:val="15"/>
                <w:color w:val="auto"/>
              </w:rPr>
            </w:pPr>
          </w:p>
        </w:tc>
        <w:tc>
          <w:tcPr>
            <w:tcW w:w="200" w:type="dxa"/>
            <w:vAlign w:val="bottom"/>
            <w:tcBorders>
              <w:top w:val="single" w:sz="8" w:color="auto"/>
              <w:bottom w:val="single" w:sz="8" w:color="auto"/>
            </w:tcBorders>
            <w:shd w:val="clear" w:color="auto" w:fill="E0E7ED"/>
          </w:tcPr>
          <w:p>
            <w:pPr>
              <w:spacing w:after="0"/>
              <w:rPr>
                <w:sz w:val="15"/>
                <w:szCs w:val="15"/>
                <w:color w:val="auto"/>
              </w:rPr>
            </w:pPr>
          </w:p>
        </w:tc>
        <w:tc>
          <w:tcPr>
            <w:tcW w:w="820" w:type="dxa"/>
            <w:vAlign w:val="bottom"/>
            <w:tcBorders>
              <w:top w:val="single" w:sz="8" w:color="auto"/>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17,680</w:t>
            </w:r>
          </w:p>
        </w:tc>
        <w:tc>
          <w:tcPr>
            <w:tcW w:w="80" w:type="dxa"/>
            <w:vAlign w:val="bottom"/>
            <w:tcBorders>
              <w:top w:val="single" w:sz="8" w:color="E0E7ED"/>
            </w:tcBorders>
            <w:shd w:val="clear" w:color="auto" w:fill="E0E7ED"/>
          </w:tcPr>
          <w:p>
            <w:pPr>
              <w:spacing w:after="0"/>
              <w:rPr>
                <w:sz w:val="15"/>
                <w:szCs w:val="15"/>
                <w:color w:val="auto"/>
              </w:rPr>
            </w:pPr>
          </w:p>
        </w:tc>
        <w:tc>
          <w:tcPr>
            <w:tcW w:w="220" w:type="dxa"/>
            <w:vAlign w:val="bottom"/>
            <w:tcBorders>
              <w:top w:val="single" w:sz="8" w:color="auto"/>
              <w:bottom w:val="single" w:sz="8" w:color="auto"/>
            </w:tcBorders>
            <w:shd w:val="clear" w:color="auto" w:fill="E0E7ED"/>
          </w:tcPr>
          <w:p>
            <w:pPr>
              <w:spacing w:after="0"/>
              <w:rPr>
                <w:sz w:val="15"/>
                <w:szCs w:val="15"/>
                <w:color w:val="auto"/>
              </w:rPr>
            </w:pPr>
          </w:p>
        </w:tc>
        <w:tc>
          <w:tcPr>
            <w:tcW w:w="800" w:type="dxa"/>
            <w:vAlign w:val="bottom"/>
            <w:tcBorders>
              <w:top w:val="single" w:sz="8" w:color="auto"/>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4,684</w:t>
            </w:r>
          </w:p>
        </w:tc>
        <w:tc>
          <w:tcPr>
            <w:tcW w:w="100" w:type="dxa"/>
            <w:vAlign w:val="bottom"/>
            <w:tcBorders>
              <w:top w:val="single" w:sz="8" w:color="E0E7ED"/>
            </w:tcBorders>
            <w:shd w:val="clear" w:color="auto" w:fill="E0E7ED"/>
          </w:tcPr>
          <w:p>
            <w:pPr>
              <w:spacing w:after="0"/>
              <w:rPr>
                <w:sz w:val="15"/>
                <w:szCs w:val="15"/>
                <w:color w:val="auto"/>
              </w:rPr>
            </w:pPr>
          </w:p>
        </w:tc>
        <w:tc>
          <w:tcPr>
            <w:tcW w:w="200" w:type="dxa"/>
            <w:vAlign w:val="bottom"/>
            <w:tcBorders>
              <w:top w:val="single" w:sz="8" w:color="auto"/>
              <w:bottom w:val="single" w:sz="8" w:color="auto"/>
            </w:tcBorders>
            <w:shd w:val="clear" w:color="auto" w:fill="E0E7ED"/>
          </w:tcPr>
          <w:p>
            <w:pPr>
              <w:spacing w:after="0"/>
              <w:rPr>
                <w:sz w:val="15"/>
                <w:szCs w:val="15"/>
                <w:color w:val="auto"/>
              </w:rPr>
            </w:pPr>
          </w:p>
        </w:tc>
        <w:tc>
          <w:tcPr>
            <w:tcW w:w="800" w:type="dxa"/>
            <w:vAlign w:val="bottom"/>
            <w:tcBorders>
              <w:top w:val="single" w:sz="8" w:color="auto"/>
              <w:bottom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rPr>
              <w:t>2,208</w:t>
            </w:r>
          </w:p>
        </w:tc>
        <w:tc>
          <w:tcPr>
            <w:tcW w:w="100" w:type="dxa"/>
            <w:vAlign w:val="bottom"/>
            <w:tcBorders>
              <w:top w:val="single" w:sz="8" w:color="E0E7ED"/>
            </w:tcBorders>
            <w:shd w:val="clear" w:color="auto" w:fill="E0E7ED"/>
          </w:tcPr>
          <w:p>
            <w:pPr>
              <w:spacing w:after="0"/>
              <w:rPr>
                <w:sz w:val="15"/>
                <w:szCs w:val="15"/>
                <w:color w:val="auto"/>
              </w:rPr>
            </w:pPr>
          </w:p>
        </w:tc>
        <w:tc>
          <w:tcPr>
            <w:tcW w:w="120" w:type="dxa"/>
            <w:vAlign w:val="bottom"/>
            <w:tcBorders>
              <w:top w:val="single" w:sz="8" w:color="auto"/>
              <w:bottom w:val="single" w:sz="8" w:color="auto"/>
            </w:tcBorders>
            <w:shd w:val="clear" w:color="auto" w:fill="E0E7ED"/>
          </w:tcPr>
          <w:p>
            <w:pPr>
              <w:spacing w:after="0"/>
              <w:rPr>
                <w:sz w:val="15"/>
                <w:szCs w:val="15"/>
                <w:color w:val="auto"/>
              </w:rPr>
            </w:pPr>
          </w:p>
        </w:tc>
        <w:tc>
          <w:tcPr>
            <w:tcW w:w="900" w:type="dxa"/>
            <w:vAlign w:val="bottom"/>
            <w:tcBorders>
              <w:top w:val="single" w:sz="8" w:color="auto"/>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297,366</w:t>
            </w:r>
          </w:p>
        </w:tc>
        <w:tc>
          <w:tcPr>
            <w:tcW w:w="80" w:type="dxa"/>
            <w:vAlign w:val="bottom"/>
            <w:tcBorders>
              <w:top w:val="single" w:sz="8" w:color="E0E7ED"/>
            </w:tcBorders>
            <w:shd w:val="clear" w:color="auto" w:fill="E0E7ED"/>
          </w:tcPr>
          <w:p>
            <w:pPr>
              <w:spacing w:after="0"/>
              <w:rPr>
                <w:sz w:val="15"/>
                <w:szCs w:val="15"/>
                <w:color w:val="auto"/>
              </w:rPr>
            </w:pPr>
          </w:p>
        </w:tc>
        <w:tc>
          <w:tcPr>
            <w:tcW w:w="200" w:type="dxa"/>
            <w:vAlign w:val="bottom"/>
            <w:tcBorders>
              <w:top w:val="single" w:sz="8" w:color="auto"/>
              <w:bottom w:val="single" w:sz="8" w:color="auto"/>
            </w:tcBorders>
            <w:shd w:val="clear" w:color="auto" w:fill="E0E7ED"/>
          </w:tcPr>
          <w:p>
            <w:pPr>
              <w:spacing w:after="0"/>
              <w:rPr>
                <w:sz w:val="15"/>
                <w:szCs w:val="15"/>
                <w:color w:val="auto"/>
              </w:rPr>
            </w:pPr>
          </w:p>
        </w:tc>
        <w:tc>
          <w:tcPr>
            <w:tcW w:w="820" w:type="dxa"/>
            <w:vAlign w:val="bottom"/>
            <w:tcBorders>
              <w:top w:val="single" w:sz="8" w:color="auto"/>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472,417</w:t>
            </w:r>
          </w:p>
        </w:tc>
      </w:tr>
      <w:tr>
        <w:trPr>
          <w:trHeight w:val="164"/>
        </w:trPr>
        <w:tc>
          <w:tcPr>
            <w:tcW w:w="2500" w:type="dxa"/>
            <w:vAlign w:val="bottom"/>
            <w:gridSpan w:val="2"/>
          </w:tcPr>
          <w:p>
            <w:pPr>
              <w:ind w:left="20"/>
              <w:spacing w:after="0" w:line="153" w:lineRule="exact"/>
              <w:rPr>
                <w:sz w:val="20"/>
                <w:szCs w:val="20"/>
                <w:color w:val="auto"/>
              </w:rPr>
            </w:pPr>
            <w:r>
              <w:rPr>
                <w:rFonts w:ascii="Verdana" w:cs="Verdana" w:eastAsia="Verdana" w:hAnsi="Verdana"/>
                <w:sz w:val="13"/>
                <w:szCs w:val="13"/>
                <w:color w:val="auto"/>
              </w:rPr>
              <w:t>Gross charge-offs</w:t>
            </w:r>
          </w:p>
        </w:tc>
        <w:tc>
          <w:tcPr>
            <w:tcW w:w="200" w:type="dxa"/>
            <w:vAlign w:val="bottom"/>
          </w:tcPr>
          <w:p>
            <w:pPr>
              <w:spacing w:after="0"/>
              <w:rPr>
                <w:sz w:val="14"/>
                <w:szCs w:val="14"/>
                <w:color w:val="auto"/>
              </w:rPr>
            </w:pPr>
          </w:p>
        </w:tc>
        <w:tc>
          <w:tcPr>
            <w:tcW w:w="800" w:type="dxa"/>
            <w:vAlign w:val="bottom"/>
          </w:tcPr>
          <w:p>
            <w:pPr>
              <w:jc w:val="right"/>
              <w:ind w:right="17"/>
              <w:spacing w:after="0"/>
              <w:rPr>
                <w:sz w:val="20"/>
                <w:szCs w:val="20"/>
                <w:color w:val="auto"/>
              </w:rPr>
            </w:pPr>
            <w:r>
              <w:rPr>
                <w:rFonts w:ascii="Verdana" w:cs="Verdana" w:eastAsia="Verdana" w:hAnsi="Verdana"/>
                <w:sz w:val="13"/>
                <w:szCs w:val="13"/>
                <w:color w:val="auto"/>
              </w:rPr>
              <w:t>—</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right"/>
              <w:ind w:right="17"/>
              <w:spacing w:after="0"/>
              <w:rPr>
                <w:sz w:val="20"/>
                <w:szCs w:val="20"/>
                <w:color w:val="auto"/>
              </w:rPr>
            </w:pPr>
            <w:r>
              <w:rPr>
                <w:rFonts w:ascii="Verdana" w:cs="Verdana" w:eastAsia="Verdana" w:hAnsi="Verdana"/>
                <w:sz w:val="13"/>
                <w:szCs w:val="13"/>
                <w:color w:val="auto"/>
              </w:rPr>
              <w:t>30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Verdana" w:cs="Verdana" w:eastAsia="Verdana" w:hAnsi="Verdana"/>
                <w:sz w:val="13"/>
                <w:szCs w:val="13"/>
                <w:color w:val="auto"/>
              </w:rPr>
              <w:t>37</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right"/>
              <w:ind w:right="17"/>
              <w:spacing w:after="0"/>
              <w:rPr>
                <w:sz w:val="20"/>
                <w:szCs w:val="20"/>
                <w:color w:val="auto"/>
              </w:rPr>
            </w:pPr>
            <w:r>
              <w:rPr>
                <w:rFonts w:ascii="Verdana" w:cs="Verdana" w:eastAsia="Verdana" w:hAnsi="Verdana"/>
                <w:sz w:val="13"/>
                <w:szCs w:val="13"/>
                <w:color w:val="auto"/>
              </w:rPr>
              <w:t>23</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17"/>
              <w:spacing w:after="0"/>
              <w:rPr>
                <w:sz w:val="20"/>
                <w:szCs w:val="20"/>
                <w:color w:val="auto"/>
              </w:rPr>
            </w:pPr>
            <w:r>
              <w:rPr>
                <w:rFonts w:ascii="Verdana" w:cs="Verdana" w:eastAsia="Verdana" w:hAnsi="Verdana"/>
                <w:sz w:val="13"/>
                <w:szCs w:val="13"/>
                <w:color w:val="auto"/>
              </w:rPr>
              <w:t>—</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Verdana" w:cs="Verdana" w:eastAsia="Verdana" w:hAnsi="Verdana"/>
                <w:sz w:val="13"/>
                <w:szCs w:val="13"/>
                <w:color w:val="auto"/>
              </w:rPr>
              <w:t>188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ind w:right="17"/>
              <w:spacing w:after="0"/>
              <w:rPr>
                <w:sz w:val="20"/>
                <w:szCs w:val="20"/>
                <w:color w:val="auto"/>
              </w:rPr>
            </w:pPr>
            <w:r>
              <w:rPr>
                <w:rFonts w:ascii="Verdana" w:cs="Verdana" w:eastAsia="Verdana" w:hAnsi="Verdana"/>
                <w:sz w:val="13"/>
                <w:szCs w:val="13"/>
                <w:color w:val="auto"/>
              </w:rPr>
              <w:t>—</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right"/>
              <w:ind w:right="17"/>
              <w:spacing w:after="0"/>
              <w:rPr>
                <w:sz w:val="20"/>
                <w:szCs w:val="20"/>
                <w:color w:val="auto"/>
              </w:rPr>
            </w:pPr>
            <w:r>
              <w:rPr>
                <w:rFonts w:ascii="Verdana" w:cs="Verdana" w:eastAsia="Verdana" w:hAnsi="Verdana"/>
                <w:sz w:val="13"/>
                <w:szCs w:val="13"/>
                <w:color w:val="auto"/>
              </w:rPr>
              <w:t>278</w:t>
            </w:r>
          </w:p>
        </w:tc>
      </w:tr>
      <w:tr>
        <w:trPr>
          <w:trHeight w:val="208"/>
        </w:trPr>
        <w:tc>
          <w:tcPr>
            <w:tcW w:w="2400" w:type="dxa"/>
            <w:vAlign w:val="bottom"/>
            <w:shd w:val="clear" w:color="auto" w:fill="E0E7ED"/>
          </w:tcPr>
          <w:p>
            <w:pPr>
              <w:spacing w:after="0"/>
              <w:rPr>
                <w:sz w:val="18"/>
                <w:szCs w:val="18"/>
                <w:color w:val="auto"/>
              </w:rPr>
            </w:pPr>
          </w:p>
        </w:tc>
        <w:tc>
          <w:tcPr>
            <w:tcW w:w="100" w:type="dxa"/>
            <w:vAlign w:val="bottom"/>
            <w:shd w:val="clear" w:color="auto" w:fill="E0E7ED"/>
          </w:tcPr>
          <w:p>
            <w:pPr>
              <w:spacing w:after="0"/>
              <w:rPr>
                <w:sz w:val="18"/>
                <w:szCs w:val="18"/>
                <w:color w:val="auto"/>
              </w:rPr>
            </w:pPr>
          </w:p>
        </w:tc>
        <w:tc>
          <w:tcPr>
            <w:tcW w:w="200" w:type="dxa"/>
            <w:vAlign w:val="bottom"/>
            <w:shd w:val="clear" w:color="auto" w:fill="E0E7ED"/>
          </w:tcPr>
          <w:p>
            <w:pPr>
              <w:spacing w:after="0"/>
              <w:rPr>
                <w:sz w:val="18"/>
                <w:szCs w:val="18"/>
                <w:color w:val="auto"/>
              </w:rPr>
            </w:pPr>
          </w:p>
        </w:tc>
        <w:tc>
          <w:tcPr>
            <w:tcW w:w="800" w:type="dxa"/>
            <w:vAlign w:val="bottom"/>
            <w:shd w:val="clear" w:color="auto" w:fill="E0E7ED"/>
          </w:tcPr>
          <w:p>
            <w:pPr>
              <w:spacing w:after="0"/>
              <w:rPr>
                <w:sz w:val="18"/>
                <w:szCs w:val="18"/>
                <w:color w:val="auto"/>
              </w:rPr>
            </w:pPr>
          </w:p>
        </w:tc>
        <w:tc>
          <w:tcPr>
            <w:tcW w:w="80" w:type="dxa"/>
            <w:vAlign w:val="bottom"/>
            <w:shd w:val="clear" w:color="auto" w:fill="E0E7ED"/>
          </w:tcPr>
          <w:p>
            <w:pPr>
              <w:spacing w:after="0"/>
              <w:rPr>
                <w:sz w:val="18"/>
                <w:szCs w:val="18"/>
                <w:color w:val="auto"/>
              </w:rPr>
            </w:pPr>
          </w:p>
        </w:tc>
        <w:tc>
          <w:tcPr>
            <w:tcW w:w="200" w:type="dxa"/>
            <w:vAlign w:val="bottom"/>
            <w:shd w:val="clear" w:color="auto" w:fill="E0E7ED"/>
          </w:tcPr>
          <w:p>
            <w:pPr>
              <w:spacing w:after="0"/>
              <w:rPr>
                <w:sz w:val="18"/>
                <w:szCs w:val="18"/>
                <w:color w:val="auto"/>
              </w:rPr>
            </w:pPr>
          </w:p>
        </w:tc>
        <w:tc>
          <w:tcPr>
            <w:tcW w:w="820" w:type="dxa"/>
            <w:vAlign w:val="bottom"/>
            <w:shd w:val="clear" w:color="auto" w:fill="E0E7ED"/>
          </w:tcPr>
          <w:p>
            <w:pPr>
              <w:spacing w:after="0"/>
              <w:rPr>
                <w:sz w:val="18"/>
                <w:szCs w:val="18"/>
                <w:color w:val="auto"/>
              </w:rPr>
            </w:pPr>
          </w:p>
        </w:tc>
        <w:tc>
          <w:tcPr>
            <w:tcW w:w="100" w:type="dxa"/>
            <w:vAlign w:val="bottom"/>
            <w:shd w:val="clear" w:color="auto" w:fill="E0E7ED"/>
          </w:tcPr>
          <w:p>
            <w:pPr>
              <w:spacing w:after="0"/>
              <w:rPr>
                <w:sz w:val="18"/>
                <w:szCs w:val="18"/>
                <w:color w:val="auto"/>
              </w:rPr>
            </w:pPr>
          </w:p>
        </w:tc>
        <w:tc>
          <w:tcPr>
            <w:tcW w:w="180" w:type="dxa"/>
            <w:vAlign w:val="bottom"/>
            <w:shd w:val="clear" w:color="auto" w:fill="E0E7ED"/>
          </w:tcPr>
          <w:p>
            <w:pPr>
              <w:spacing w:after="0"/>
              <w:rPr>
                <w:sz w:val="18"/>
                <w:szCs w:val="18"/>
                <w:color w:val="auto"/>
              </w:rPr>
            </w:pPr>
          </w:p>
        </w:tc>
        <w:tc>
          <w:tcPr>
            <w:tcW w:w="820" w:type="dxa"/>
            <w:vAlign w:val="bottom"/>
            <w:shd w:val="clear" w:color="auto" w:fill="E0E7ED"/>
          </w:tcPr>
          <w:p>
            <w:pPr>
              <w:spacing w:after="0"/>
              <w:rPr>
                <w:sz w:val="18"/>
                <w:szCs w:val="18"/>
                <w:color w:val="auto"/>
              </w:rPr>
            </w:pPr>
          </w:p>
        </w:tc>
        <w:tc>
          <w:tcPr>
            <w:tcW w:w="100" w:type="dxa"/>
            <w:vAlign w:val="bottom"/>
            <w:shd w:val="clear" w:color="auto" w:fill="E0E7ED"/>
          </w:tcPr>
          <w:p>
            <w:pPr>
              <w:spacing w:after="0"/>
              <w:rPr>
                <w:sz w:val="18"/>
                <w:szCs w:val="18"/>
                <w:color w:val="auto"/>
              </w:rPr>
            </w:pPr>
          </w:p>
        </w:tc>
        <w:tc>
          <w:tcPr>
            <w:tcW w:w="200" w:type="dxa"/>
            <w:vAlign w:val="bottom"/>
            <w:shd w:val="clear" w:color="auto" w:fill="E0E7ED"/>
          </w:tcPr>
          <w:p>
            <w:pPr>
              <w:spacing w:after="0"/>
              <w:rPr>
                <w:sz w:val="18"/>
                <w:szCs w:val="18"/>
                <w:color w:val="auto"/>
              </w:rPr>
            </w:pPr>
          </w:p>
        </w:tc>
        <w:tc>
          <w:tcPr>
            <w:tcW w:w="820" w:type="dxa"/>
            <w:vAlign w:val="bottom"/>
            <w:shd w:val="clear" w:color="auto" w:fill="E0E7ED"/>
          </w:tcPr>
          <w:p>
            <w:pPr>
              <w:spacing w:after="0"/>
              <w:rPr>
                <w:sz w:val="18"/>
                <w:szCs w:val="18"/>
                <w:color w:val="auto"/>
              </w:rPr>
            </w:pPr>
          </w:p>
        </w:tc>
        <w:tc>
          <w:tcPr>
            <w:tcW w:w="80" w:type="dxa"/>
            <w:vAlign w:val="bottom"/>
            <w:shd w:val="clear" w:color="auto" w:fill="E0E7ED"/>
          </w:tcPr>
          <w:p>
            <w:pPr>
              <w:spacing w:after="0"/>
              <w:rPr>
                <w:sz w:val="18"/>
                <w:szCs w:val="18"/>
                <w:color w:val="auto"/>
              </w:rPr>
            </w:pPr>
          </w:p>
        </w:tc>
        <w:tc>
          <w:tcPr>
            <w:tcW w:w="220" w:type="dxa"/>
            <w:vAlign w:val="bottom"/>
            <w:shd w:val="clear" w:color="auto" w:fill="E0E7ED"/>
          </w:tcPr>
          <w:p>
            <w:pPr>
              <w:spacing w:after="0"/>
              <w:rPr>
                <w:sz w:val="18"/>
                <w:szCs w:val="18"/>
                <w:color w:val="auto"/>
              </w:rPr>
            </w:pPr>
          </w:p>
        </w:tc>
        <w:tc>
          <w:tcPr>
            <w:tcW w:w="800" w:type="dxa"/>
            <w:vAlign w:val="bottom"/>
            <w:shd w:val="clear" w:color="auto" w:fill="E0E7ED"/>
          </w:tcPr>
          <w:p>
            <w:pPr>
              <w:spacing w:after="0"/>
              <w:rPr>
                <w:sz w:val="18"/>
                <w:szCs w:val="18"/>
                <w:color w:val="auto"/>
              </w:rPr>
            </w:pPr>
          </w:p>
        </w:tc>
        <w:tc>
          <w:tcPr>
            <w:tcW w:w="100" w:type="dxa"/>
            <w:vAlign w:val="bottom"/>
            <w:shd w:val="clear" w:color="auto" w:fill="E0E7ED"/>
          </w:tcPr>
          <w:p>
            <w:pPr>
              <w:spacing w:after="0"/>
              <w:rPr>
                <w:sz w:val="18"/>
                <w:szCs w:val="18"/>
                <w:color w:val="auto"/>
              </w:rPr>
            </w:pPr>
          </w:p>
        </w:tc>
        <w:tc>
          <w:tcPr>
            <w:tcW w:w="200" w:type="dxa"/>
            <w:vAlign w:val="bottom"/>
            <w:shd w:val="clear" w:color="auto" w:fill="E0E7ED"/>
          </w:tcPr>
          <w:p>
            <w:pPr>
              <w:spacing w:after="0"/>
              <w:rPr>
                <w:sz w:val="18"/>
                <w:szCs w:val="18"/>
                <w:color w:val="auto"/>
              </w:rPr>
            </w:pPr>
          </w:p>
        </w:tc>
        <w:tc>
          <w:tcPr>
            <w:tcW w:w="800" w:type="dxa"/>
            <w:vAlign w:val="bottom"/>
            <w:shd w:val="clear" w:color="auto" w:fill="E0E7ED"/>
          </w:tcPr>
          <w:p>
            <w:pPr>
              <w:spacing w:after="0"/>
              <w:rPr>
                <w:sz w:val="18"/>
                <w:szCs w:val="18"/>
                <w:color w:val="auto"/>
              </w:rPr>
            </w:pPr>
          </w:p>
        </w:tc>
        <w:tc>
          <w:tcPr>
            <w:tcW w:w="100" w:type="dxa"/>
            <w:vAlign w:val="bottom"/>
            <w:shd w:val="clear" w:color="auto" w:fill="E0E7ED"/>
          </w:tcPr>
          <w:p>
            <w:pPr>
              <w:spacing w:after="0"/>
              <w:rPr>
                <w:sz w:val="18"/>
                <w:szCs w:val="18"/>
                <w:color w:val="auto"/>
              </w:rPr>
            </w:pPr>
          </w:p>
        </w:tc>
        <w:tc>
          <w:tcPr>
            <w:tcW w:w="120" w:type="dxa"/>
            <w:vAlign w:val="bottom"/>
            <w:shd w:val="clear" w:color="auto" w:fill="E0E7ED"/>
          </w:tcPr>
          <w:p>
            <w:pPr>
              <w:spacing w:after="0"/>
              <w:rPr>
                <w:sz w:val="18"/>
                <w:szCs w:val="18"/>
                <w:color w:val="auto"/>
              </w:rPr>
            </w:pPr>
          </w:p>
        </w:tc>
        <w:tc>
          <w:tcPr>
            <w:tcW w:w="900" w:type="dxa"/>
            <w:vAlign w:val="bottom"/>
            <w:shd w:val="clear" w:color="auto" w:fill="E0E7ED"/>
          </w:tcPr>
          <w:p>
            <w:pPr>
              <w:spacing w:after="0"/>
              <w:rPr>
                <w:sz w:val="18"/>
                <w:szCs w:val="18"/>
                <w:color w:val="auto"/>
              </w:rPr>
            </w:pPr>
          </w:p>
        </w:tc>
        <w:tc>
          <w:tcPr>
            <w:tcW w:w="80" w:type="dxa"/>
            <w:vAlign w:val="bottom"/>
            <w:shd w:val="clear" w:color="auto" w:fill="E0E7ED"/>
          </w:tcPr>
          <w:p>
            <w:pPr>
              <w:spacing w:after="0"/>
              <w:rPr>
                <w:sz w:val="18"/>
                <w:szCs w:val="18"/>
                <w:color w:val="auto"/>
              </w:rPr>
            </w:pPr>
          </w:p>
        </w:tc>
        <w:tc>
          <w:tcPr>
            <w:tcW w:w="200" w:type="dxa"/>
            <w:vAlign w:val="bottom"/>
            <w:shd w:val="clear" w:color="auto" w:fill="E0E7ED"/>
          </w:tcPr>
          <w:p>
            <w:pPr>
              <w:spacing w:after="0"/>
              <w:rPr>
                <w:sz w:val="18"/>
                <w:szCs w:val="18"/>
                <w:color w:val="auto"/>
              </w:rPr>
            </w:pPr>
          </w:p>
        </w:tc>
        <w:tc>
          <w:tcPr>
            <w:tcW w:w="820" w:type="dxa"/>
            <w:vAlign w:val="bottom"/>
            <w:shd w:val="clear" w:color="auto" w:fill="E0E7ED"/>
          </w:tcPr>
          <w:p>
            <w:pPr>
              <w:spacing w:after="0"/>
              <w:rPr>
                <w:sz w:val="18"/>
                <w:szCs w:val="18"/>
                <w:color w:val="auto"/>
              </w:rPr>
            </w:pPr>
          </w:p>
        </w:tc>
      </w:tr>
      <w:tr>
        <w:trPr>
          <w:trHeight w:val="175"/>
        </w:trPr>
        <w:tc>
          <w:tcPr>
            <w:tcW w:w="2500" w:type="dxa"/>
            <w:vAlign w:val="bottom"/>
            <w:gridSpan w:val="2"/>
          </w:tcPr>
          <w:p>
            <w:pPr>
              <w:ind w:left="20"/>
              <w:spacing w:after="0"/>
              <w:rPr>
                <w:sz w:val="20"/>
                <w:szCs w:val="20"/>
                <w:color w:val="auto"/>
              </w:rPr>
            </w:pPr>
            <w:r>
              <w:rPr>
                <w:rFonts w:ascii="Verdana" w:cs="Verdana" w:eastAsia="Verdana" w:hAnsi="Verdana"/>
                <w:sz w:val="13"/>
                <w:szCs w:val="13"/>
                <w:b w:val="1"/>
                <w:bCs w:val="1"/>
                <w:color w:val="auto"/>
              </w:rPr>
              <w:t>Total portfolio loans</w:t>
            </w:r>
          </w:p>
        </w:tc>
        <w:tc>
          <w:tcPr>
            <w:tcW w:w="200" w:type="dxa"/>
            <w:vAlign w:val="bottom"/>
            <w:tcBorders>
              <w:bottom w:val="single" w:sz="8" w:color="auto"/>
            </w:tcBorders>
          </w:tcPr>
          <w:p>
            <w:pPr>
              <w:jc w:val="right"/>
              <w:ind w:right="37"/>
              <w:spacing w:after="0"/>
              <w:rPr>
                <w:sz w:val="20"/>
                <w:szCs w:val="20"/>
                <w:color w:val="auto"/>
              </w:rPr>
            </w:pPr>
            <w:r>
              <w:rPr>
                <w:rFonts w:ascii="Verdana" w:cs="Verdana" w:eastAsia="Verdana" w:hAnsi="Verdana"/>
                <w:sz w:val="13"/>
                <w:szCs w:val="13"/>
                <w:color w:val="auto"/>
                <w:w w:val="95"/>
              </w:rPr>
              <w:t>$</w:t>
            </w:r>
          </w:p>
        </w:tc>
        <w:tc>
          <w:tcPr>
            <w:tcW w:w="800" w:type="dxa"/>
            <w:vAlign w:val="bottom"/>
            <w:tcBorders>
              <w:bottom w:val="single" w:sz="8" w:color="auto"/>
            </w:tcBorders>
          </w:tcPr>
          <w:p>
            <w:pPr>
              <w:jc w:val="right"/>
              <w:ind w:right="17"/>
              <w:spacing w:after="0"/>
              <w:rPr>
                <w:sz w:val="20"/>
                <w:szCs w:val="20"/>
                <w:color w:val="auto"/>
              </w:rPr>
            </w:pPr>
            <w:r>
              <w:rPr>
                <w:rFonts w:ascii="Verdana" w:cs="Verdana" w:eastAsia="Verdana" w:hAnsi="Verdana"/>
                <w:sz w:val="13"/>
                <w:szCs w:val="13"/>
                <w:color w:val="auto"/>
              </w:rPr>
              <w:t>633,302</w:t>
            </w:r>
          </w:p>
        </w:tc>
        <w:tc>
          <w:tcPr>
            <w:tcW w:w="80" w:type="dxa"/>
            <w:vAlign w:val="bottom"/>
          </w:tcPr>
          <w:p>
            <w:pPr>
              <w:spacing w:after="0"/>
              <w:rPr>
                <w:sz w:val="15"/>
                <w:szCs w:val="15"/>
                <w:color w:val="auto"/>
              </w:rPr>
            </w:pPr>
          </w:p>
        </w:tc>
        <w:tc>
          <w:tcPr>
            <w:tcW w:w="200" w:type="dxa"/>
            <w:vAlign w:val="bottom"/>
            <w:tcBorders>
              <w:bottom w:val="single" w:sz="8" w:color="auto"/>
            </w:tcBorders>
          </w:tcPr>
          <w:p>
            <w:pPr>
              <w:jc w:val="right"/>
              <w:ind w:right="37"/>
              <w:spacing w:after="0"/>
              <w:rPr>
                <w:sz w:val="20"/>
                <w:szCs w:val="20"/>
                <w:color w:val="auto"/>
              </w:rPr>
            </w:pPr>
            <w:r>
              <w:rPr>
                <w:rFonts w:ascii="Verdana" w:cs="Verdana" w:eastAsia="Verdana" w:hAnsi="Verdana"/>
                <w:sz w:val="13"/>
                <w:szCs w:val="13"/>
                <w:color w:val="auto"/>
                <w:w w:val="95"/>
              </w:rPr>
              <w:t>$</w:t>
            </w:r>
          </w:p>
        </w:tc>
        <w:tc>
          <w:tcPr>
            <w:tcW w:w="820" w:type="dxa"/>
            <w:vAlign w:val="bottom"/>
            <w:tcBorders>
              <w:bottom w:val="single" w:sz="8" w:color="auto"/>
            </w:tcBorders>
          </w:tcPr>
          <w:p>
            <w:pPr>
              <w:jc w:val="right"/>
              <w:ind w:right="17"/>
              <w:spacing w:after="0"/>
              <w:rPr>
                <w:sz w:val="20"/>
                <w:szCs w:val="20"/>
                <w:color w:val="auto"/>
              </w:rPr>
            </w:pPr>
            <w:r>
              <w:rPr>
                <w:rFonts w:ascii="Verdana" w:cs="Verdana" w:eastAsia="Verdana" w:hAnsi="Verdana"/>
                <w:sz w:val="13"/>
                <w:szCs w:val="13"/>
                <w:color w:val="auto"/>
              </w:rPr>
              <w:t>1,295,578</w:t>
            </w: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ind w:right="17"/>
              <w:spacing w:after="0"/>
              <w:rPr>
                <w:sz w:val="20"/>
                <w:szCs w:val="20"/>
                <w:color w:val="auto"/>
              </w:rPr>
            </w:pPr>
            <w:r>
              <w:rPr>
                <w:rFonts w:ascii="Verdana" w:cs="Verdana" w:eastAsia="Verdana" w:hAnsi="Verdana"/>
                <w:sz w:val="13"/>
                <w:szCs w:val="13"/>
                <w:color w:val="auto"/>
                <w:w w:val="95"/>
              </w:rPr>
              <w:t>$</w:t>
            </w:r>
          </w:p>
        </w:tc>
        <w:tc>
          <w:tcPr>
            <w:tcW w:w="820" w:type="dxa"/>
            <w:vAlign w:val="bottom"/>
            <w:tcBorders>
              <w:bottom w:val="single" w:sz="8" w:color="auto"/>
            </w:tcBorders>
          </w:tcPr>
          <w:p>
            <w:pPr>
              <w:jc w:val="right"/>
              <w:spacing w:after="0"/>
              <w:rPr>
                <w:sz w:val="20"/>
                <w:szCs w:val="20"/>
                <w:color w:val="auto"/>
              </w:rPr>
            </w:pPr>
            <w:r>
              <w:rPr>
                <w:rFonts w:ascii="Verdana" w:cs="Verdana" w:eastAsia="Verdana" w:hAnsi="Verdana"/>
                <w:sz w:val="13"/>
                <w:szCs w:val="13"/>
                <w:color w:val="auto"/>
              </w:rPr>
              <w:t>1,678,101</w:t>
            </w:r>
          </w:p>
        </w:tc>
        <w:tc>
          <w:tcPr>
            <w:tcW w:w="100" w:type="dxa"/>
            <w:vAlign w:val="bottom"/>
          </w:tcPr>
          <w:p>
            <w:pPr>
              <w:spacing w:after="0"/>
              <w:rPr>
                <w:sz w:val="15"/>
                <w:szCs w:val="15"/>
                <w:color w:val="auto"/>
              </w:rPr>
            </w:pPr>
          </w:p>
        </w:tc>
        <w:tc>
          <w:tcPr>
            <w:tcW w:w="200" w:type="dxa"/>
            <w:vAlign w:val="bottom"/>
            <w:tcBorders>
              <w:bottom w:val="single" w:sz="8" w:color="auto"/>
            </w:tcBorders>
          </w:tcPr>
          <w:p>
            <w:pPr>
              <w:jc w:val="right"/>
              <w:ind w:right="37"/>
              <w:spacing w:after="0"/>
              <w:rPr>
                <w:sz w:val="20"/>
                <w:szCs w:val="20"/>
                <w:color w:val="auto"/>
              </w:rPr>
            </w:pPr>
            <w:r>
              <w:rPr>
                <w:rFonts w:ascii="Verdana" w:cs="Verdana" w:eastAsia="Verdana" w:hAnsi="Verdana"/>
                <w:sz w:val="13"/>
                <w:szCs w:val="13"/>
                <w:color w:val="auto"/>
                <w:w w:val="95"/>
              </w:rPr>
              <w:t>$</w:t>
            </w:r>
          </w:p>
        </w:tc>
        <w:tc>
          <w:tcPr>
            <w:tcW w:w="820" w:type="dxa"/>
            <w:vAlign w:val="bottom"/>
            <w:tcBorders>
              <w:bottom w:val="single" w:sz="8" w:color="auto"/>
            </w:tcBorders>
          </w:tcPr>
          <w:p>
            <w:pPr>
              <w:jc w:val="right"/>
              <w:ind w:right="17"/>
              <w:spacing w:after="0"/>
              <w:rPr>
                <w:sz w:val="20"/>
                <w:szCs w:val="20"/>
                <w:color w:val="auto"/>
              </w:rPr>
            </w:pPr>
            <w:r>
              <w:rPr>
                <w:rFonts w:ascii="Verdana" w:cs="Verdana" w:eastAsia="Verdana" w:hAnsi="Verdana"/>
                <w:sz w:val="13"/>
                <w:szCs w:val="13"/>
                <w:color w:val="auto"/>
              </w:rPr>
              <w:t>1,435,405</w:t>
            </w:r>
          </w:p>
        </w:tc>
        <w:tc>
          <w:tcPr>
            <w:tcW w:w="80" w:type="dxa"/>
            <w:vAlign w:val="bottom"/>
          </w:tcPr>
          <w:p>
            <w:pPr>
              <w:spacing w:after="0"/>
              <w:rPr>
                <w:sz w:val="15"/>
                <w:szCs w:val="15"/>
                <w:color w:val="auto"/>
              </w:rPr>
            </w:pPr>
          </w:p>
        </w:tc>
        <w:tc>
          <w:tcPr>
            <w:tcW w:w="220" w:type="dxa"/>
            <w:vAlign w:val="bottom"/>
            <w:tcBorders>
              <w:bottom w:val="single" w:sz="8" w:color="auto"/>
            </w:tcBorders>
          </w:tcPr>
          <w:p>
            <w:pPr>
              <w:jc w:val="right"/>
              <w:ind w:right="57"/>
              <w:spacing w:after="0"/>
              <w:rPr>
                <w:sz w:val="20"/>
                <w:szCs w:val="20"/>
                <w:color w:val="auto"/>
              </w:rPr>
            </w:pPr>
            <w:r>
              <w:rPr>
                <w:rFonts w:ascii="Verdana" w:cs="Verdana" w:eastAsia="Verdana" w:hAnsi="Verdana"/>
                <w:sz w:val="13"/>
                <w:szCs w:val="13"/>
                <w:color w:val="auto"/>
                <w:w w:val="95"/>
              </w:rPr>
              <w:t>$</w:t>
            </w:r>
          </w:p>
        </w:tc>
        <w:tc>
          <w:tcPr>
            <w:tcW w:w="800" w:type="dxa"/>
            <w:vAlign w:val="bottom"/>
            <w:tcBorders>
              <w:bottom w:val="single" w:sz="8" w:color="auto"/>
            </w:tcBorders>
          </w:tcPr>
          <w:p>
            <w:pPr>
              <w:jc w:val="right"/>
              <w:ind w:right="17"/>
              <w:spacing w:after="0"/>
              <w:rPr>
                <w:sz w:val="20"/>
                <w:szCs w:val="20"/>
                <w:color w:val="auto"/>
              </w:rPr>
            </w:pPr>
            <w:r>
              <w:rPr>
                <w:rFonts w:ascii="Verdana" w:cs="Verdana" w:eastAsia="Verdana" w:hAnsi="Verdana"/>
                <w:sz w:val="13"/>
                <w:szCs w:val="13"/>
                <w:color w:val="auto"/>
              </w:rPr>
              <w:t>670,151</w:t>
            </w:r>
          </w:p>
        </w:tc>
        <w:tc>
          <w:tcPr>
            <w:tcW w:w="100" w:type="dxa"/>
            <w:vAlign w:val="bottom"/>
          </w:tcPr>
          <w:p>
            <w:pPr>
              <w:spacing w:after="0"/>
              <w:rPr>
                <w:sz w:val="15"/>
                <w:szCs w:val="15"/>
                <w:color w:val="auto"/>
              </w:rPr>
            </w:pPr>
          </w:p>
        </w:tc>
        <w:tc>
          <w:tcPr>
            <w:tcW w:w="200" w:type="dxa"/>
            <w:vAlign w:val="bottom"/>
            <w:tcBorders>
              <w:bottom w:val="single" w:sz="8" w:color="auto"/>
            </w:tcBorders>
          </w:tcPr>
          <w:p>
            <w:pPr>
              <w:jc w:val="right"/>
              <w:ind w:right="37"/>
              <w:spacing w:after="0"/>
              <w:rPr>
                <w:sz w:val="20"/>
                <w:szCs w:val="20"/>
                <w:color w:val="auto"/>
              </w:rPr>
            </w:pPr>
            <w:r>
              <w:rPr>
                <w:rFonts w:ascii="Verdana" w:cs="Verdana" w:eastAsia="Verdana" w:hAnsi="Verdana"/>
                <w:sz w:val="13"/>
                <w:szCs w:val="13"/>
                <w:color w:val="auto"/>
                <w:w w:val="95"/>
              </w:rPr>
              <w:t>$</w:t>
            </w:r>
          </w:p>
        </w:tc>
        <w:tc>
          <w:tcPr>
            <w:tcW w:w="800" w:type="dxa"/>
            <w:vAlign w:val="bottom"/>
            <w:tcBorders>
              <w:bottom w:val="single" w:sz="8" w:color="auto"/>
            </w:tcBorders>
          </w:tcPr>
          <w:p>
            <w:pPr>
              <w:jc w:val="right"/>
              <w:spacing w:after="0"/>
              <w:rPr>
                <w:sz w:val="20"/>
                <w:szCs w:val="20"/>
                <w:color w:val="auto"/>
              </w:rPr>
            </w:pPr>
            <w:r>
              <w:rPr>
                <w:rFonts w:ascii="Verdana" w:cs="Verdana" w:eastAsia="Verdana" w:hAnsi="Verdana"/>
                <w:sz w:val="13"/>
                <w:szCs w:val="13"/>
                <w:color w:val="auto"/>
              </w:rPr>
              <w:t>975,188</w:t>
            </w:r>
          </w:p>
        </w:tc>
        <w:tc>
          <w:tcPr>
            <w:tcW w:w="10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Verdana" w:cs="Verdana" w:eastAsia="Verdana" w:hAnsi="Verdana"/>
                <w:sz w:val="13"/>
                <w:szCs w:val="13"/>
                <w:color w:val="auto"/>
                <w:w w:val="95"/>
              </w:rPr>
              <w:t>$</w:t>
            </w:r>
          </w:p>
        </w:tc>
        <w:tc>
          <w:tcPr>
            <w:tcW w:w="900" w:type="dxa"/>
            <w:vAlign w:val="bottom"/>
            <w:tcBorders>
              <w:bottom w:val="single" w:sz="8" w:color="auto"/>
            </w:tcBorders>
          </w:tcPr>
          <w:p>
            <w:pPr>
              <w:jc w:val="right"/>
              <w:ind w:right="17"/>
              <w:spacing w:after="0"/>
              <w:rPr>
                <w:sz w:val="20"/>
                <w:szCs w:val="20"/>
                <w:color w:val="auto"/>
              </w:rPr>
            </w:pPr>
            <w:r>
              <w:rPr>
                <w:rFonts w:ascii="Verdana" w:cs="Verdana" w:eastAsia="Verdana" w:hAnsi="Verdana"/>
                <w:sz w:val="13"/>
                <w:szCs w:val="13"/>
                <w:color w:val="auto"/>
              </w:rPr>
              <w:t>1,311,187</w:t>
            </w:r>
          </w:p>
        </w:tc>
        <w:tc>
          <w:tcPr>
            <w:tcW w:w="80" w:type="dxa"/>
            <w:vAlign w:val="bottom"/>
          </w:tcPr>
          <w:p>
            <w:pPr>
              <w:spacing w:after="0"/>
              <w:rPr>
                <w:sz w:val="15"/>
                <w:szCs w:val="15"/>
                <w:color w:val="auto"/>
              </w:rPr>
            </w:pPr>
          </w:p>
        </w:tc>
        <w:tc>
          <w:tcPr>
            <w:tcW w:w="200" w:type="dxa"/>
            <w:vAlign w:val="bottom"/>
            <w:tcBorders>
              <w:bottom w:val="single" w:sz="8" w:color="auto"/>
            </w:tcBorders>
          </w:tcPr>
          <w:p>
            <w:pPr>
              <w:jc w:val="right"/>
              <w:ind w:right="37"/>
              <w:spacing w:after="0"/>
              <w:rPr>
                <w:sz w:val="20"/>
                <w:szCs w:val="20"/>
                <w:color w:val="auto"/>
              </w:rPr>
            </w:pPr>
            <w:r>
              <w:rPr>
                <w:rFonts w:ascii="Verdana" w:cs="Verdana" w:eastAsia="Verdana" w:hAnsi="Verdana"/>
                <w:sz w:val="13"/>
                <w:szCs w:val="13"/>
                <w:color w:val="auto"/>
                <w:w w:val="95"/>
              </w:rPr>
              <w:t>$</w:t>
            </w:r>
          </w:p>
        </w:tc>
        <w:tc>
          <w:tcPr>
            <w:tcW w:w="820" w:type="dxa"/>
            <w:vAlign w:val="bottom"/>
            <w:tcBorders>
              <w:bottom w:val="single" w:sz="8" w:color="auto"/>
            </w:tcBorders>
          </w:tcPr>
          <w:p>
            <w:pPr>
              <w:jc w:val="right"/>
              <w:ind w:right="17"/>
              <w:spacing w:after="0"/>
              <w:rPr>
                <w:sz w:val="20"/>
                <w:szCs w:val="20"/>
                <w:color w:val="auto"/>
              </w:rPr>
            </w:pPr>
            <w:r>
              <w:rPr>
                <w:rFonts w:ascii="Verdana" w:cs="Verdana" w:eastAsia="Verdana" w:hAnsi="Verdana"/>
                <w:sz w:val="13"/>
                <w:szCs w:val="13"/>
                <w:color w:val="auto"/>
              </w:rPr>
              <w:t>7,998,912</w:t>
            </w:r>
          </w:p>
        </w:tc>
      </w:tr>
      <w:tr>
        <w:trPr>
          <w:trHeight w:val="20"/>
        </w:trPr>
        <w:tc>
          <w:tcPr>
            <w:tcW w:w="2400" w:type="dxa"/>
            <w:vAlign w:val="bottom"/>
            <w:tcBorders>
              <w:bottom w:val="single" w:sz="8" w:color="E0E7ED"/>
            </w:tcBorders>
          </w:tcPr>
          <w:p>
            <w:pPr>
              <w:spacing w:after="0" w:line="20" w:lineRule="exact"/>
              <w:rPr>
                <w:sz w:val="1"/>
                <w:szCs w:val="1"/>
                <w:color w:val="auto"/>
              </w:rPr>
            </w:pPr>
          </w:p>
        </w:tc>
        <w:tc>
          <w:tcPr>
            <w:tcW w:w="100" w:type="dxa"/>
            <w:vAlign w:val="bottom"/>
            <w:tcBorders>
              <w:bottom w:val="single" w:sz="8" w:color="E0E7ED"/>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E0E7ED"/>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0E7ED"/>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0E7ED"/>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E0E7ED"/>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0E7ED"/>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0E7ED"/>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E0E7ED"/>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195"/>
        </w:trPr>
        <w:tc>
          <w:tcPr>
            <w:tcW w:w="2500" w:type="dxa"/>
            <w:vAlign w:val="bottom"/>
            <w:tcBorders>
              <w:bottom w:val="single" w:sz="8" w:color="E0E7ED"/>
            </w:tcBorders>
            <w:gridSpan w:val="2"/>
            <w:shd w:val="clear" w:color="auto" w:fill="E0E7ED"/>
          </w:tcPr>
          <w:p>
            <w:pPr>
              <w:ind w:left="20"/>
              <w:spacing w:after="0"/>
              <w:rPr>
                <w:sz w:val="20"/>
                <w:szCs w:val="20"/>
                <w:color w:val="auto"/>
              </w:rPr>
            </w:pPr>
            <w:r>
              <w:rPr>
                <w:rFonts w:ascii="Verdana" w:cs="Verdana" w:eastAsia="Verdana" w:hAnsi="Verdana"/>
                <w:sz w:val="13"/>
                <w:szCs w:val="13"/>
                <w:b w:val="1"/>
                <w:bCs w:val="1"/>
                <w:color w:val="auto"/>
              </w:rPr>
              <w:t>Total gross charge-offs</w:t>
            </w:r>
          </w:p>
        </w:tc>
        <w:tc>
          <w:tcPr>
            <w:tcW w:w="200" w:type="dxa"/>
            <w:vAlign w:val="bottom"/>
            <w:tcBorders>
              <w:bottom w:val="single" w:sz="8" w:color="auto"/>
            </w:tcBorders>
            <w:shd w:val="clear" w:color="auto" w:fill="E0E7ED"/>
          </w:tcPr>
          <w:p>
            <w:pPr>
              <w:jc w:val="right"/>
              <w:ind w:right="37"/>
              <w:spacing w:after="0"/>
              <w:rPr>
                <w:sz w:val="20"/>
                <w:szCs w:val="20"/>
                <w:color w:val="auto"/>
              </w:rPr>
            </w:pPr>
            <w:r>
              <w:rPr>
                <w:rFonts w:ascii="Verdana" w:cs="Verdana" w:eastAsia="Verdana" w:hAnsi="Verdana"/>
                <w:sz w:val="13"/>
                <w:szCs w:val="13"/>
                <w:color w:val="auto"/>
                <w:w w:val="95"/>
              </w:rPr>
              <w:t>$</w:t>
            </w:r>
          </w:p>
        </w:tc>
        <w:tc>
          <w:tcPr>
            <w:tcW w:w="800" w:type="dxa"/>
            <w:vAlign w:val="bottom"/>
            <w:tcBorders>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w:t>
            </w:r>
          </w:p>
        </w:tc>
        <w:tc>
          <w:tcPr>
            <w:tcW w:w="80" w:type="dxa"/>
            <w:vAlign w:val="bottom"/>
            <w:tcBorders>
              <w:bottom w:val="single" w:sz="8" w:color="E0E7ED"/>
            </w:tcBorders>
            <w:shd w:val="clear" w:color="auto" w:fill="E0E7ED"/>
          </w:tcPr>
          <w:p>
            <w:pPr>
              <w:spacing w:after="0"/>
              <w:rPr>
                <w:sz w:val="16"/>
                <w:szCs w:val="16"/>
                <w:color w:val="auto"/>
              </w:rPr>
            </w:pPr>
          </w:p>
        </w:tc>
        <w:tc>
          <w:tcPr>
            <w:tcW w:w="200" w:type="dxa"/>
            <w:vAlign w:val="bottom"/>
            <w:tcBorders>
              <w:bottom w:val="single" w:sz="8" w:color="auto"/>
            </w:tcBorders>
            <w:shd w:val="clear" w:color="auto" w:fill="E0E7ED"/>
          </w:tcPr>
          <w:p>
            <w:pPr>
              <w:jc w:val="right"/>
              <w:ind w:right="37"/>
              <w:spacing w:after="0"/>
              <w:rPr>
                <w:sz w:val="20"/>
                <w:szCs w:val="20"/>
                <w:color w:val="auto"/>
              </w:rPr>
            </w:pPr>
            <w:r>
              <w:rPr>
                <w:rFonts w:ascii="Verdana" w:cs="Verdana" w:eastAsia="Verdana" w:hAnsi="Verdana"/>
                <w:sz w:val="13"/>
                <w:szCs w:val="13"/>
                <w:color w:val="auto"/>
                <w:w w:val="95"/>
              </w:rPr>
              <w:t>$</w:t>
            </w:r>
          </w:p>
        </w:tc>
        <w:tc>
          <w:tcPr>
            <w:tcW w:w="820" w:type="dxa"/>
            <w:vAlign w:val="bottom"/>
            <w:tcBorders>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15,010</w:t>
            </w:r>
          </w:p>
        </w:tc>
        <w:tc>
          <w:tcPr>
            <w:tcW w:w="100" w:type="dxa"/>
            <w:vAlign w:val="bottom"/>
            <w:tcBorders>
              <w:bottom w:val="single" w:sz="8" w:color="E0E7ED"/>
            </w:tcBorders>
            <w:shd w:val="clear" w:color="auto" w:fill="E0E7ED"/>
          </w:tcPr>
          <w:p>
            <w:pPr>
              <w:spacing w:after="0"/>
              <w:rPr>
                <w:sz w:val="16"/>
                <w:szCs w:val="16"/>
                <w:color w:val="auto"/>
              </w:rPr>
            </w:pPr>
          </w:p>
        </w:tc>
        <w:tc>
          <w:tcPr>
            <w:tcW w:w="180" w:type="dxa"/>
            <w:vAlign w:val="bottom"/>
            <w:tcBorders>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w w:val="95"/>
              </w:rPr>
              <w:t>$</w:t>
            </w:r>
          </w:p>
        </w:tc>
        <w:tc>
          <w:tcPr>
            <w:tcW w:w="82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rPr>
              <w:t>37</w:t>
            </w:r>
          </w:p>
        </w:tc>
        <w:tc>
          <w:tcPr>
            <w:tcW w:w="100" w:type="dxa"/>
            <w:vAlign w:val="bottom"/>
            <w:tcBorders>
              <w:bottom w:val="single" w:sz="8" w:color="E0E7ED"/>
            </w:tcBorders>
            <w:shd w:val="clear" w:color="auto" w:fill="E0E7ED"/>
          </w:tcPr>
          <w:p>
            <w:pPr>
              <w:spacing w:after="0"/>
              <w:rPr>
                <w:sz w:val="16"/>
                <w:szCs w:val="16"/>
                <w:color w:val="auto"/>
              </w:rPr>
            </w:pPr>
          </w:p>
        </w:tc>
        <w:tc>
          <w:tcPr>
            <w:tcW w:w="200" w:type="dxa"/>
            <w:vAlign w:val="bottom"/>
            <w:tcBorders>
              <w:bottom w:val="single" w:sz="8" w:color="auto"/>
            </w:tcBorders>
            <w:shd w:val="clear" w:color="auto" w:fill="E0E7ED"/>
          </w:tcPr>
          <w:p>
            <w:pPr>
              <w:jc w:val="right"/>
              <w:ind w:right="37"/>
              <w:spacing w:after="0"/>
              <w:rPr>
                <w:sz w:val="20"/>
                <w:szCs w:val="20"/>
                <w:color w:val="auto"/>
              </w:rPr>
            </w:pPr>
            <w:r>
              <w:rPr>
                <w:rFonts w:ascii="Verdana" w:cs="Verdana" w:eastAsia="Verdana" w:hAnsi="Verdana"/>
                <w:sz w:val="13"/>
                <w:szCs w:val="13"/>
                <w:color w:val="auto"/>
                <w:w w:val="95"/>
              </w:rPr>
              <w:t>$</w:t>
            </w:r>
          </w:p>
        </w:tc>
        <w:tc>
          <w:tcPr>
            <w:tcW w:w="820" w:type="dxa"/>
            <w:vAlign w:val="bottom"/>
            <w:tcBorders>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45</w:t>
            </w:r>
          </w:p>
        </w:tc>
        <w:tc>
          <w:tcPr>
            <w:tcW w:w="80" w:type="dxa"/>
            <w:vAlign w:val="bottom"/>
            <w:tcBorders>
              <w:bottom w:val="single" w:sz="8" w:color="E0E7ED"/>
            </w:tcBorders>
            <w:shd w:val="clear" w:color="auto" w:fill="E0E7ED"/>
          </w:tcPr>
          <w:p>
            <w:pPr>
              <w:spacing w:after="0"/>
              <w:rPr>
                <w:sz w:val="16"/>
                <w:szCs w:val="16"/>
                <w:color w:val="auto"/>
              </w:rPr>
            </w:pPr>
          </w:p>
        </w:tc>
        <w:tc>
          <w:tcPr>
            <w:tcW w:w="220" w:type="dxa"/>
            <w:vAlign w:val="bottom"/>
            <w:tcBorders>
              <w:bottom w:val="single" w:sz="8" w:color="auto"/>
            </w:tcBorders>
            <w:shd w:val="clear" w:color="auto" w:fill="E0E7ED"/>
          </w:tcPr>
          <w:p>
            <w:pPr>
              <w:jc w:val="right"/>
              <w:ind w:right="57"/>
              <w:spacing w:after="0"/>
              <w:rPr>
                <w:sz w:val="20"/>
                <w:szCs w:val="20"/>
                <w:color w:val="auto"/>
              </w:rPr>
            </w:pPr>
            <w:r>
              <w:rPr>
                <w:rFonts w:ascii="Verdana" w:cs="Verdana" w:eastAsia="Verdana" w:hAnsi="Verdana"/>
                <w:sz w:val="13"/>
                <w:szCs w:val="13"/>
                <w:color w:val="auto"/>
                <w:w w:val="95"/>
              </w:rPr>
              <w:t>$</w:t>
            </w:r>
          </w:p>
        </w:tc>
        <w:tc>
          <w:tcPr>
            <w:tcW w:w="800" w:type="dxa"/>
            <w:vAlign w:val="bottom"/>
            <w:tcBorders>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w:t>
            </w:r>
          </w:p>
        </w:tc>
        <w:tc>
          <w:tcPr>
            <w:tcW w:w="100" w:type="dxa"/>
            <w:vAlign w:val="bottom"/>
            <w:tcBorders>
              <w:bottom w:val="single" w:sz="8" w:color="E0E7ED"/>
            </w:tcBorders>
            <w:shd w:val="clear" w:color="auto" w:fill="E0E7ED"/>
          </w:tcPr>
          <w:p>
            <w:pPr>
              <w:spacing w:after="0"/>
              <w:rPr>
                <w:sz w:val="16"/>
                <w:szCs w:val="16"/>
                <w:color w:val="auto"/>
              </w:rPr>
            </w:pPr>
          </w:p>
        </w:tc>
        <w:tc>
          <w:tcPr>
            <w:tcW w:w="200" w:type="dxa"/>
            <w:vAlign w:val="bottom"/>
            <w:tcBorders>
              <w:bottom w:val="single" w:sz="8" w:color="auto"/>
            </w:tcBorders>
            <w:shd w:val="clear" w:color="auto" w:fill="E0E7ED"/>
          </w:tcPr>
          <w:p>
            <w:pPr>
              <w:jc w:val="right"/>
              <w:ind w:right="37"/>
              <w:spacing w:after="0"/>
              <w:rPr>
                <w:sz w:val="20"/>
                <w:szCs w:val="20"/>
                <w:color w:val="auto"/>
              </w:rPr>
            </w:pPr>
            <w:r>
              <w:rPr>
                <w:rFonts w:ascii="Verdana" w:cs="Verdana" w:eastAsia="Verdana" w:hAnsi="Verdana"/>
                <w:sz w:val="13"/>
                <w:szCs w:val="13"/>
                <w:color w:val="auto"/>
                <w:w w:val="95"/>
              </w:rPr>
              <w:t>$</w:t>
            </w:r>
          </w:p>
        </w:tc>
        <w:tc>
          <w:tcPr>
            <w:tcW w:w="80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rPr>
              <w:t>644</w:t>
            </w:r>
          </w:p>
        </w:tc>
        <w:tc>
          <w:tcPr>
            <w:tcW w:w="100" w:type="dxa"/>
            <w:vAlign w:val="bottom"/>
            <w:tcBorders>
              <w:bottom w:val="single" w:sz="8" w:color="E0E7ED"/>
            </w:tcBorders>
            <w:shd w:val="clear" w:color="auto" w:fill="E0E7ED"/>
          </w:tcPr>
          <w:p>
            <w:pPr>
              <w:spacing w:after="0"/>
              <w:rPr>
                <w:sz w:val="16"/>
                <w:szCs w:val="16"/>
                <w:color w:val="auto"/>
              </w:rPr>
            </w:pPr>
          </w:p>
        </w:tc>
        <w:tc>
          <w:tcPr>
            <w:tcW w:w="12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w w:val="95"/>
              </w:rPr>
              <w:t>$</w:t>
            </w:r>
          </w:p>
        </w:tc>
        <w:tc>
          <w:tcPr>
            <w:tcW w:w="900" w:type="dxa"/>
            <w:vAlign w:val="bottom"/>
            <w:tcBorders>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w:t>
            </w:r>
          </w:p>
        </w:tc>
        <w:tc>
          <w:tcPr>
            <w:tcW w:w="80" w:type="dxa"/>
            <w:vAlign w:val="bottom"/>
            <w:tcBorders>
              <w:bottom w:val="single" w:sz="8" w:color="E0E7ED"/>
            </w:tcBorders>
            <w:shd w:val="clear" w:color="auto" w:fill="E0E7ED"/>
          </w:tcPr>
          <w:p>
            <w:pPr>
              <w:spacing w:after="0"/>
              <w:rPr>
                <w:sz w:val="16"/>
                <w:szCs w:val="16"/>
                <w:color w:val="auto"/>
              </w:rPr>
            </w:pPr>
          </w:p>
        </w:tc>
        <w:tc>
          <w:tcPr>
            <w:tcW w:w="200" w:type="dxa"/>
            <w:vAlign w:val="bottom"/>
            <w:tcBorders>
              <w:bottom w:val="single" w:sz="8" w:color="auto"/>
            </w:tcBorders>
            <w:shd w:val="clear" w:color="auto" w:fill="E0E7ED"/>
          </w:tcPr>
          <w:p>
            <w:pPr>
              <w:jc w:val="right"/>
              <w:ind w:right="37"/>
              <w:spacing w:after="0"/>
              <w:rPr>
                <w:sz w:val="20"/>
                <w:szCs w:val="20"/>
                <w:color w:val="auto"/>
              </w:rPr>
            </w:pPr>
            <w:r>
              <w:rPr>
                <w:rFonts w:ascii="Verdana" w:cs="Verdana" w:eastAsia="Verdana" w:hAnsi="Verdana"/>
                <w:sz w:val="13"/>
                <w:szCs w:val="13"/>
                <w:color w:val="auto"/>
                <w:w w:val="95"/>
              </w:rPr>
              <w:t>$</w:t>
            </w:r>
          </w:p>
        </w:tc>
        <w:tc>
          <w:tcPr>
            <w:tcW w:w="820" w:type="dxa"/>
            <w:vAlign w:val="bottom"/>
            <w:tcBorders>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15,736</w:t>
            </w:r>
          </w:p>
        </w:tc>
      </w:tr>
      <w:tr>
        <w:trPr>
          <w:trHeight w:val="20"/>
        </w:trPr>
        <w:tc>
          <w:tcPr>
            <w:tcW w:w="2400" w:type="dxa"/>
            <w:vAlign w:val="bottom"/>
            <w:tcBorders>
              <w:top w:val="single" w:sz="8" w:color="E0E7ED"/>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200" w:type="dxa"/>
            <w:vAlign w:val="bottom"/>
            <w:tcBorders>
              <w:top w:val="single" w:sz="8" w:color="E0E7ED"/>
              <w:bottom w:val="single" w:sz="8" w:color="auto"/>
            </w:tcBorders>
          </w:tcPr>
          <w:p>
            <w:pPr>
              <w:spacing w:after="0" w:line="20" w:lineRule="exact"/>
              <w:rPr>
                <w:sz w:val="1"/>
                <w:szCs w:val="1"/>
                <w:color w:val="auto"/>
              </w:rPr>
            </w:pPr>
          </w:p>
        </w:tc>
        <w:tc>
          <w:tcPr>
            <w:tcW w:w="800" w:type="dxa"/>
            <w:vAlign w:val="bottom"/>
            <w:tcBorders>
              <w:top w:val="single" w:sz="8" w:color="E0E7ED"/>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200" w:type="dxa"/>
            <w:vAlign w:val="bottom"/>
            <w:tcBorders>
              <w:top w:val="single" w:sz="8" w:color="E0E7ED"/>
              <w:bottom w:val="single" w:sz="8" w:color="auto"/>
            </w:tcBorders>
          </w:tcPr>
          <w:p>
            <w:pPr>
              <w:spacing w:after="0" w:line="20" w:lineRule="exact"/>
              <w:rPr>
                <w:sz w:val="1"/>
                <w:szCs w:val="1"/>
                <w:color w:val="auto"/>
              </w:rPr>
            </w:pPr>
          </w:p>
        </w:tc>
        <w:tc>
          <w:tcPr>
            <w:tcW w:w="82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180" w:type="dxa"/>
            <w:vAlign w:val="bottom"/>
            <w:tcBorders>
              <w:top w:val="single" w:sz="8" w:color="E0E7ED"/>
              <w:bottom w:val="single" w:sz="8" w:color="auto"/>
            </w:tcBorders>
          </w:tcPr>
          <w:p>
            <w:pPr>
              <w:spacing w:after="0" w:line="20" w:lineRule="exact"/>
              <w:rPr>
                <w:sz w:val="1"/>
                <w:szCs w:val="1"/>
                <w:color w:val="auto"/>
              </w:rPr>
            </w:pPr>
          </w:p>
        </w:tc>
        <w:tc>
          <w:tcPr>
            <w:tcW w:w="82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200" w:type="dxa"/>
            <w:vAlign w:val="bottom"/>
            <w:tcBorders>
              <w:top w:val="single" w:sz="8" w:color="E0E7ED"/>
              <w:bottom w:val="single" w:sz="8" w:color="auto"/>
            </w:tcBorders>
          </w:tcPr>
          <w:p>
            <w:pPr>
              <w:spacing w:after="0" w:line="20" w:lineRule="exact"/>
              <w:rPr>
                <w:sz w:val="1"/>
                <w:szCs w:val="1"/>
                <w:color w:val="auto"/>
              </w:rPr>
            </w:pPr>
          </w:p>
        </w:tc>
        <w:tc>
          <w:tcPr>
            <w:tcW w:w="820" w:type="dxa"/>
            <w:vAlign w:val="bottom"/>
            <w:tcBorders>
              <w:top w:val="single" w:sz="8" w:color="E0E7ED"/>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220" w:type="dxa"/>
            <w:vAlign w:val="bottom"/>
            <w:tcBorders>
              <w:top w:val="single" w:sz="8" w:color="E0E7ED"/>
              <w:bottom w:val="single" w:sz="8" w:color="auto"/>
            </w:tcBorders>
          </w:tcPr>
          <w:p>
            <w:pPr>
              <w:spacing w:after="0" w:line="20" w:lineRule="exact"/>
              <w:rPr>
                <w:sz w:val="1"/>
                <w:szCs w:val="1"/>
                <w:color w:val="auto"/>
              </w:rPr>
            </w:pPr>
          </w:p>
        </w:tc>
        <w:tc>
          <w:tcPr>
            <w:tcW w:w="80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200" w:type="dxa"/>
            <w:vAlign w:val="bottom"/>
            <w:tcBorders>
              <w:top w:val="single" w:sz="8" w:color="E0E7ED"/>
              <w:bottom w:val="single" w:sz="8" w:color="auto"/>
            </w:tcBorders>
          </w:tcPr>
          <w:p>
            <w:pPr>
              <w:spacing w:after="0" w:line="20" w:lineRule="exact"/>
              <w:rPr>
                <w:sz w:val="1"/>
                <w:szCs w:val="1"/>
                <w:color w:val="auto"/>
              </w:rPr>
            </w:pPr>
          </w:p>
        </w:tc>
        <w:tc>
          <w:tcPr>
            <w:tcW w:w="80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120" w:type="dxa"/>
            <w:vAlign w:val="bottom"/>
            <w:tcBorders>
              <w:top w:val="single" w:sz="8" w:color="E0E7ED"/>
              <w:bottom w:val="single" w:sz="8" w:color="auto"/>
            </w:tcBorders>
          </w:tcPr>
          <w:p>
            <w:pPr>
              <w:spacing w:after="0" w:line="20" w:lineRule="exact"/>
              <w:rPr>
                <w:sz w:val="1"/>
                <w:szCs w:val="1"/>
                <w:color w:val="auto"/>
              </w:rPr>
            </w:pPr>
          </w:p>
        </w:tc>
        <w:tc>
          <w:tcPr>
            <w:tcW w:w="900" w:type="dxa"/>
            <w:vAlign w:val="bottom"/>
            <w:tcBorders>
              <w:top w:val="single" w:sz="8" w:color="E0E7ED"/>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200" w:type="dxa"/>
            <w:vAlign w:val="bottom"/>
            <w:tcBorders>
              <w:top w:val="single" w:sz="8" w:color="E0E7ED"/>
              <w:bottom w:val="single" w:sz="8" w:color="auto"/>
            </w:tcBorders>
          </w:tcPr>
          <w:p>
            <w:pPr>
              <w:spacing w:after="0" w:line="20" w:lineRule="exact"/>
              <w:rPr>
                <w:sz w:val="1"/>
                <w:szCs w:val="1"/>
                <w:color w:val="auto"/>
              </w:rPr>
            </w:pPr>
          </w:p>
        </w:tc>
        <w:tc>
          <w:tcPr>
            <w:tcW w:w="820" w:type="dxa"/>
            <w:vAlign w:val="bottom"/>
            <w:tcBorders>
              <w:top w:val="single" w:sz="8" w:color="E0E7ED"/>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7940"/>
        <w:spacing w:after="0"/>
        <w:rPr>
          <w:sz w:val="20"/>
          <w:szCs w:val="20"/>
          <w:color w:val="auto"/>
        </w:rPr>
      </w:pPr>
      <w:r>
        <w:rPr>
          <w:rFonts w:ascii="Verdana" w:cs="Verdana" w:eastAsia="Verdana" w:hAnsi="Verdana"/>
          <w:sz w:val="17"/>
          <w:szCs w:val="17"/>
          <w:color w:val="808285"/>
        </w:rPr>
        <w:t xml:space="preserve">First Busey Corporation (BUSE) | </w:t>
      </w:r>
      <w:r>
        <w:rPr>
          <w:rFonts w:ascii="Verdana" w:cs="Verdana" w:eastAsia="Verdana" w:hAnsi="Verdana"/>
          <w:sz w:val="17"/>
          <w:szCs w:val="17"/>
          <w:b w:val="1"/>
          <w:bCs w:val="1"/>
          <w:color w:val="376484"/>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7" w:right="339" w:bottom="1440" w:gutter="0" w:footer="0" w:header="0"/>
        </w:sectPr>
      </w:pPr>
    </w:p>
    <w:bookmarkStart w:id="25" w:name="page26"/>
    <w:bookmarkEnd w:id="25"/>
    <w:p>
      <w:pPr>
        <w:spacing w:after="0"/>
        <w:rPr>
          <w:sz w:val="20"/>
          <w:szCs w:val="20"/>
          <w:color w:val="auto"/>
        </w:rPr>
      </w:pPr>
      <w:r>
        <w:rPr>
          <w:rFonts w:ascii="Verdana" w:cs="Verdana" w:eastAsia="Verdana" w:hAnsi="Verdana"/>
          <w:sz w:val="18"/>
          <w:szCs w:val="18"/>
          <w:u w:val="single" w:color="auto"/>
          <w:color w:val="0000FF"/>
        </w:rPr>
        <w:t>Table of Contents</w:t>
      </w:r>
    </w:p>
    <w:p>
      <w:pPr>
        <w:jc w:val="center"/>
        <w:spacing w:after="0" w:line="236" w:lineRule="auto"/>
        <w:rPr>
          <w:sz w:val="20"/>
          <w:szCs w:val="20"/>
          <w:color w:val="auto"/>
        </w:rPr>
      </w:pPr>
      <w:r>
        <w:rPr>
          <w:rFonts w:ascii="Verdana" w:cs="Verdana" w:eastAsia="Verdana" w:hAnsi="Verdana"/>
          <w:sz w:val="18"/>
          <w:szCs w:val="18"/>
          <w:b w:val="1"/>
          <w:bCs w:val="1"/>
          <w:color w:val="auto"/>
        </w:rPr>
        <w:t>FIRST BUSEY CORPORATION</w:t>
      </w:r>
    </w:p>
    <w:p>
      <w:pPr>
        <w:spacing w:after="0" w:line="1"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4240" w:type="dxa"/>
            <w:vAlign w:val="bottom"/>
            <w:tcBorders>
              <w:bottom w:val="single" w:sz="8" w:color="auto"/>
            </w:tcBorders>
            <w:gridSpan w:val="11"/>
          </w:tcPr>
          <w:p>
            <w:pPr>
              <w:ind w:left="220"/>
              <w:spacing w:after="0"/>
              <w:rPr>
                <w:sz w:val="20"/>
                <w:szCs w:val="20"/>
                <w:color w:val="auto"/>
              </w:rPr>
            </w:pPr>
            <w:r>
              <w:rPr>
                <w:rFonts w:ascii="Verdana" w:cs="Verdana" w:eastAsia="Verdana" w:hAnsi="Verdana"/>
                <w:sz w:val="13"/>
                <w:szCs w:val="13"/>
                <w:b w:val="1"/>
                <w:bCs w:val="1"/>
                <w:color w:val="auto"/>
              </w:rPr>
              <w:t>As of and For The Year Ended December 31, 2023</w:t>
            </w: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r>
      <w:tr>
        <w:trPr>
          <w:trHeight w:val="183"/>
        </w:trPr>
        <w:tc>
          <w:tcPr>
            <w:tcW w:w="2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4240" w:type="dxa"/>
            <w:vAlign w:val="bottom"/>
            <w:tcBorders>
              <w:bottom w:val="single" w:sz="8" w:color="auto"/>
            </w:tcBorders>
            <w:gridSpan w:val="11"/>
          </w:tcPr>
          <w:p>
            <w:pPr>
              <w:ind w:left="80"/>
              <w:spacing w:after="0"/>
              <w:rPr>
                <w:sz w:val="20"/>
                <w:szCs w:val="20"/>
                <w:color w:val="auto"/>
              </w:rPr>
            </w:pPr>
            <w:r>
              <w:rPr>
                <w:rFonts w:ascii="Verdana" w:cs="Verdana" w:eastAsia="Verdana" w:hAnsi="Verdana"/>
                <w:sz w:val="13"/>
                <w:szCs w:val="13"/>
                <w:b w:val="1"/>
                <w:bCs w:val="1"/>
                <w:color w:val="auto"/>
              </w:rPr>
              <w:t>Term Loans Amortized Cost Basis by Origination Year</w:t>
            </w:r>
          </w:p>
        </w:tc>
        <w:tc>
          <w:tcPr>
            <w:tcW w:w="2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jc w:val="center"/>
              <w:ind w:right="200"/>
              <w:spacing w:after="0"/>
              <w:rPr>
                <w:sz w:val="20"/>
                <w:szCs w:val="20"/>
                <w:color w:val="auto"/>
              </w:rPr>
            </w:pPr>
            <w:r>
              <w:rPr>
                <w:rFonts w:ascii="Verdana" w:cs="Verdana" w:eastAsia="Verdana" w:hAnsi="Verdana"/>
                <w:sz w:val="13"/>
                <w:szCs w:val="13"/>
                <w:b w:val="1"/>
                <w:bCs w:val="1"/>
                <w:color w:val="auto"/>
                <w:w w:val="97"/>
              </w:rPr>
              <w:t>Revolving</w:t>
            </w: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84"/>
        </w:trPr>
        <w:tc>
          <w:tcPr>
            <w:tcW w:w="2480" w:type="dxa"/>
            <w:vAlign w:val="bottom"/>
            <w:gridSpan w:val="2"/>
          </w:tcPr>
          <w:p>
            <w:pPr>
              <w:ind w:left="520"/>
              <w:spacing w:after="0"/>
              <w:rPr>
                <w:sz w:val="20"/>
                <w:szCs w:val="20"/>
                <w:color w:val="auto"/>
              </w:rPr>
            </w:pPr>
            <w:r>
              <w:rPr>
                <w:rFonts w:ascii="Verdana" w:cs="Verdana" w:eastAsia="Verdana" w:hAnsi="Verdana"/>
                <w:sz w:val="13"/>
                <w:szCs w:val="13"/>
                <w:b w:val="1"/>
                <w:bCs w:val="1"/>
                <w:color w:val="auto"/>
              </w:rPr>
              <w:t>Risk Grade Ratings</w:t>
            </w:r>
          </w:p>
        </w:tc>
        <w:tc>
          <w:tcPr>
            <w:tcW w:w="200" w:type="dxa"/>
            <w:vAlign w:val="bottom"/>
          </w:tcPr>
          <w:p>
            <w:pPr>
              <w:spacing w:after="0"/>
              <w:rPr>
                <w:sz w:val="15"/>
                <w:szCs w:val="15"/>
                <w:color w:val="auto"/>
              </w:rPr>
            </w:pPr>
          </w:p>
        </w:tc>
        <w:tc>
          <w:tcPr>
            <w:tcW w:w="820" w:type="dxa"/>
            <w:vAlign w:val="bottom"/>
          </w:tcPr>
          <w:p>
            <w:pPr>
              <w:jc w:val="right"/>
              <w:ind w:right="277"/>
              <w:spacing w:after="0"/>
              <w:rPr>
                <w:sz w:val="20"/>
                <w:szCs w:val="20"/>
                <w:color w:val="auto"/>
              </w:rPr>
            </w:pPr>
            <w:r>
              <w:rPr>
                <w:rFonts w:ascii="Verdana" w:cs="Verdana" w:eastAsia="Verdana" w:hAnsi="Verdana"/>
                <w:sz w:val="13"/>
                <w:szCs w:val="13"/>
                <w:b w:val="1"/>
                <w:bCs w:val="1"/>
                <w:color w:val="auto"/>
              </w:rPr>
              <w:t>2023</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jc w:val="right"/>
              <w:ind w:right="257"/>
              <w:spacing w:after="0"/>
              <w:rPr>
                <w:sz w:val="20"/>
                <w:szCs w:val="20"/>
                <w:color w:val="auto"/>
              </w:rPr>
            </w:pPr>
            <w:r>
              <w:rPr>
                <w:rFonts w:ascii="Verdana" w:cs="Verdana" w:eastAsia="Verdana" w:hAnsi="Verdana"/>
                <w:sz w:val="13"/>
                <w:szCs w:val="13"/>
                <w:b w:val="1"/>
                <w:bCs w:val="1"/>
                <w:color w:val="auto"/>
              </w:rPr>
              <w:t>2022</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jc w:val="right"/>
              <w:ind w:right="257"/>
              <w:spacing w:after="0"/>
              <w:rPr>
                <w:sz w:val="20"/>
                <w:szCs w:val="20"/>
                <w:color w:val="auto"/>
              </w:rPr>
            </w:pPr>
            <w:r>
              <w:rPr>
                <w:rFonts w:ascii="Verdana" w:cs="Verdana" w:eastAsia="Verdana" w:hAnsi="Verdana"/>
                <w:sz w:val="13"/>
                <w:szCs w:val="13"/>
                <w:b w:val="1"/>
                <w:bCs w:val="1"/>
                <w:color w:val="auto"/>
              </w:rPr>
              <w:t>2021</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ind w:right="277"/>
              <w:spacing w:after="0"/>
              <w:rPr>
                <w:sz w:val="20"/>
                <w:szCs w:val="20"/>
                <w:color w:val="auto"/>
              </w:rPr>
            </w:pPr>
            <w:r>
              <w:rPr>
                <w:rFonts w:ascii="Verdana" w:cs="Verdana" w:eastAsia="Verdana" w:hAnsi="Verdana"/>
                <w:sz w:val="13"/>
                <w:szCs w:val="13"/>
                <w:b w:val="1"/>
                <w:bCs w:val="1"/>
                <w:color w:val="auto"/>
              </w:rPr>
              <w:t>2020</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ind w:right="257"/>
              <w:spacing w:after="0"/>
              <w:rPr>
                <w:sz w:val="20"/>
                <w:szCs w:val="20"/>
                <w:color w:val="auto"/>
              </w:rPr>
            </w:pPr>
            <w:r>
              <w:rPr>
                <w:rFonts w:ascii="Verdana" w:cs="Verdana" w:eastAsia="Verdana" w:hAnsi="Verdana"/>
                <w:sz w:val="13"/>
                <w:szCs w:val="13"/>
                <w:b w:val="1"/>
                <w:bCs w:val="1"/>
                <w:color w:val="auto"/>
              </w:rPr>
              <w:t>2019</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gridSpan w:val="2"/>
          </w:tcPr>
          <w:p>
            <w:pPr>
              <w:ind w:left="120"/>
              <w:spacing w:after="0"/>
              <w:rPr>
                <w:sz w:val="20"/>
                <w:szCs w:val="20"/>
                <w:color w:val="auto"/>
              </w:rPr>
            </w:pPr>
            <w:r>
              <w:rPr>
                <w:rFonts w:ascii="Verdana" w:cs="Verdana" w:eastAsia="Verdana" w:hAnsi="Verdana"/>
                <w:sz w:val="13"/>
                <w:szCs w:val="13"/>
                <w:b w:val="1"/>
                <w:bCs w:val="1"/>
                <w:color w:val="auto"/>
              </w:rPr>
              <w:t>Prior</w:t>
            </w:r>
          </w:p>
        </w:tc>
        <w:tc>
          <w:tcPr>
            <w:tcW w:w="120" w:type="dxa"/>
            <w:vAlign w:val="bottom"/>
          </w:tcPr>
          <w:p>
            <w:pPr>
              <w:spacing w:after="0"/>
              <w:rPr>
                <w:sz w:val="15"/>
                <w:szCs w:val="15"/>
                <w:color w:val="auto"/>
              </w:rPr>
            </w:pPr>
          </w:p>
        </w:tc>
        <w:tc>
          <w:tcPr>
            <w:tcW w:w="980" w:type="dxa"/>
            <w:vAlign w:val="bottom"/>
            <w:gridSpan w:val="2"/>
          </w:tcPr>
          <w:p>
            <w:pPr>
              <w:jc w:val="center"/>
              <w:ind w:right="200"/>
              <w:spacing w:after="0"/>
              <w:rPr>
                <w:sz w:val="20"/>
                <w:szCs w:val="20"/>
                <w:color w:val="auto"/>
              </w:rPr>
            </w:pPr>
            <w:r>
              <w:rPr>
                <w:rFonts w:ascii="Verdana" w:cs="Verdana" w:eastAsia="Verdana" w:hAnsi="Verdana"/>
                <w:sz w:val="13"/>
                <w:szCs w:val="13"/>
                <w:b w:val="1"/>
                <w:bCs w:val="1"/>
                <w:color w:val="auto"/>
                <w:w w:val="97"/>
              </w:rPr>
              <w:t>Loans</w:t>
            </w:r>
          </w:p>
        </w:tc>
        <w:tc>
          <w:tcPr>
            <w:tcW w:w="200" w:type="dxa"/>
            <w:vAlign w:val="bottom"/>
          </w:tcPr>
          <w:p>
            <w:pPr>
              <w:spacing w:after="0"/>
              <w:rPr>
                <w:sz w:val="15"/>
                <w:szCs w:val="15"/>
                <w:color w:val="auto"/>
              </w:rPr>
            </w:pPr>
          </w:p>
        </w:tc>
        <w:tc>
          <w:tcPr>
            <w:tcW w:w="820" w:type="dxa"/>
            <w:vAlign w:val="bottom"/>
          </w:tcPr>
          <w:p>
            <w:pPr>
              <w:jc w:val="right"/>
              <w:ind w:right="257"/>
              <w:spacing w:after="0"/>
              <w:rPr>
                <w:sz w:val="20"/>
                <w:szCs w:val="20"/>
                <w:color w:val="auto"/>
              </w:rPr>
            </w:pPr>
            <w:r>
              <w:rPr>
                <w:rFonts w:ascii="Verdana" w:cs="Verdana" w:eastAsia="Verdana" w:hAnsi="Verdana"/>
                <w:sz w:val="13"/>
                <w:szCs w:val="13"/>
                <w:b w:val="1"/>
                <w:bCs w:val="1"/>
                <w:color w:val="auto"/>
              </w:rPr>
              <w:t>Total</w:t>
            </w:r>
          </w:p>
        </w:tc>
      </w:tr>
      <w:tr>
        <w:trPr>
          <w:trHeight w:val="174"/>
        </w:trPr>
        <w:tc>
          <w:tcPr>
            <w:tcW w:w="2380" w:type="dxa"/>
            <w:vAlign w:val="bottom"/>
            <w:tcBorders>
              <w:top w:val="single" w:sz="8" w:color="auto"/>
            </w:tcBorders>
            <w:shd w:val="clear" w:color="auto" w:fill="E0E7ED"/>
          </w:tcPr>
          <w:p>
            <w:pPr>
              <w:ind w:left="20"/>
              <w:spacing w:after="0"/>
              <w:rPr>
                <w:sz w:val="20"/>
                <w:szCs w:val="20"/>
                <w:color w:val="auto"/>
              </w:rPr>
            </w:pPr>
            <w:r>
              <w:rPr>
                <w:rFonts w:ascii="Verdana" w:cs="Verdana" w:eastAsia="Verdana" w:hAnsi="Verdana"/>
                <w:sz w:val="13"/>
                <w:szCs w:val="13"/>
                <w:b w:val="1"/>
                <w:bCs w:val="1"/>
                <w:color w:val="auto"/>
              </w:rPr>
              <w:t>C&amp;I and other commercial</w:t>
            </w:r>
          </w:p>
        </w:tc>
        <w:tc>
          <w:tcPr>
            <w:tcW w:w="100" w:type="dxa"/>
            <w:vAlign w:val="bottom"/>
            <w:tcBorders>
              <w:top w:val="single" w:sz="8" w:color="E0E7ED"/>
            </w:tcBorders>
            <w:shd w:val="clear" w:color="auto" w:fill="E0E7ED"/>
          </w:tcPr>
          <w:p>
            <w:pPr>
              <w:spacing w:after="0"/>
              <w:rPr>
                <w:sz w:val="15"/>
                <w:szCs w:val="15"/>
                <w:color w:val="auto"/>
              </w:rPr>
            </w:pPr>
          </w:p>
        </w:tc>
        <w:tc>
          <w:tcPr>
            <w:tcW w:w="200" w:type="dxa"/>
            <w:vAlign w:val="bottom"/>
            <w:tcBorders>
              <w:top w:val="single" w:sz="8" w:color="auto"/>
            </w:tcBorders>
            <w:shd w:val="clear" w:color="auto" w:fill="E0E7ED"/>
          </w:tcPr>
          <w:p>
            <w:pPr>
              <w:spacing w:after="0"/>
              <w:rPr>
                <w:sz w:val="15"/>
                <w:szCs w:val="15"/>
                <w:color w:val="auto"/>
              </w:rPr>
            </w:pPr>
          </w:p>
        </w:tc>
        <w:tc>
          <w:tcPr>
            <w:tcW w:w="820" w:type="dxa"/>
            <w:vAlign w:val="bottom"/>
            <w:tcBorders>
              <w:top w:val="single" w:sz="8" w:color="auto"/>
            </w:tcBorders>
            <w:shd w:val="clear" w:color="auto" w:fill="E0E7ED"/>
          </w:tcPr>
          <w:p>
            <w:pPr>
              <w:spacing w:after="0"/>
              <w:rPr>
                <w:sz w:val="15"/>
                <w:szCs w:val="15"/>
                <w:color w:val="auto"/>
              </w:rPr>
            </w:pPr>
          </w:p>
        </w:tc>
        <w:tc>
          <w:tcPr>
            <w:tcW w:w="80" w:type="dxa"/>
            <w:vAlign w:val="bottom"/>
            <w:tcBorders>
              <w:top w:val="single" w:sz="8" w:color="E0E7ED"/>
            </w:tcBorders>
            <w:shd w:val="clear" w:color="auto" w:fill="E0E7ED"/>
          </w:tcPr>
          <w:p>
            <w:pPr>
              <w:spacing w:after="0"/>
              <w:rPr>
                <w:sz w:val="15"/>
                <w:szCs w:val="15"/>
                <w:color w:val="auto"/>
              </w:rPr>
            </w:pPr>
          </w:p>
        </w:tc>
        <w:tc>
          <w:tcPr>
            <w:tcW w:w="200" w:type="dxa"/>
            <w:vAlign w:val="bottom"/>
            <w:tcBorders>
              <w:top w:val="single" w:sz="8" w:color="auto"/>
            </w:tcBorders>
            <w:shd w:val="clear" w:color="auto" w:fill="E0E7ED"/>
          </w:tcPr>
          <w:p>
            <w:pPr>
              <w:spacing w:after="0"/>
              <w:rPr>
                <w:sz w:val="15"/>
                <w:szCs w:val="15"/>
                <w:color w:val="auto"/>
              </w:rPr>
            </w:pPr>
          </w:p>
        </w:tc>
        <w:tc>
          <w:tcPr>
            <w:tcW w:w="820" w:type="dxa"/>
            <w:vAlign w:val="bottom"/>
            <w:tcBorders>
              <w:top w:val="single" w:sz="8" w:color="auto"/>
            </w:tcBorders>
            <w:shd w:val="clear" w:color="auto" w:fill="E0E7ED"/>
          </w:tcPr>
          <w:p>
            <w:pPr>
              <w:spacing w:after="0"/>
              <w:rPr>
                <w:sz w:val="15"/>
                <w:szCs w:val="15"/>
                <w:color w:val="auto"/>
              </w:rPr>
            </w:pPr>
          </w:p>
        </w:tc>
        <w:tc>
          <w:tcPr>
            <w:tcW w:w="100" w:type="dxa"/>
            <w:vAlign w:val="bottom"/>
            <w:tcBorders>
              <w:top w:val="single" w:sz="8" w:color="E0E7ED"/>
            </w:tcBorders>
            <w:shd w:val="clear" w:color="auto" w:fill="E0E7ED"/>
          </w:tcPr>
          <w:p>
            <w:pPr>
              <w:spacing w:after="0"/>
              <w:rPr>
                <w:sz w:val="15"/>
                <w:szCs w:val="15"/>
                <w:color w:val="auto"/>
              </w:rPr>
            </w:pPr>
          </w:p>
        </w:tc>
        <w:tc>
          <w:tcPr>
            <w:tcW w:w="180" w:type="dxa"/>
            <w:vAlign w:val="bottom"/>
            <w:tcBorders>
              <w:top w:val="single" w:sz="8" w:color="auto"/>
            </w:tcBorders>
            <w:shd w:val="clear" w:color="auto" w:fill="E0E7ED"/>
          </w:tcPr>
          <w:p>
            <w:pPr>
              <w:spacing w:after="0"/>
              <w:rPr>
                <w:sz w:val="15"/>
                <w:szCs w:val="15"/>
                <w:color w:val="auto"/>
              </w:rPr>
            </w:pPr>
          </w:p>
        </w:tc>
        <w:tc>
          <w:tcPr>
            <w:tcW w:w="820" w:type="dxa"/>
            <w:vAlign w:val="bottom"/>
            <w:tcBorders>
              <w:top w:val="single" w:sz="8" w:color="auto"/>
            </w:tcBorders>
            <w:shd w:val="clear" w:color="auto" w:fill="E0E7ED"/>
          </w:tcPr>
          <w:p>
            <w:pPr>
              <w:spacing w:after="0"/>
              <w:rPr>
                <w:sz w:val="15"/>
                <w:szCs w:val="15"/>
                <w:color w:val="auto"/>
              </w:rPr>
            </w:pPr>
          </w:p>
        </w:tc>
        <w:tc>
          <w:tcPr>
            <w:tcW w:w="100" w:type="dxa"/>
            <w:vAlign w:val="bottom"/>
            <w:tcBorders>
              <w:top w:val="single" w:sz="8" w:color="E0E7ED"/>
            </w:tcBorders>
            <w:shd w:val="clear" w:color="auto" w:fill="E0E7ED"/>
          </w:tcPr>
          <w:p>
            <w:pPr>
              <w:spacing w:after="0"/>
              <w:rPr>
                <w:sz w:val="15"/>
                <w:szCs w:val="15"/>
                <w:color w:val="auto"/>
              </w:rPr>
            </w:pPr>
          </w:p>
        </w:tc>
        <w:tc>
          <w:tcPr>
            <w:tcW w:w="220" w:type="dxa"/>
            <w:vAlign w:val="bottom"/>
            <w:tcBorders>
              <w:top w:val="single" w:sz="8" w:color="auto"/>
            </w:tcBorders>
            <w:shd w:val="clear" w:color="auto" w:fill="E0E7ED"/>
          </w:tcPr>
          <w:p>
            <w:pPr>
              <w:spacing w:after="0"/>
              <w:rPr>
                <w:sz w:val="15"/>
                <w:szCs w:val="15"/>
                <w:color w:val="auto"/>
              </w:rPr>
            </w:pPr>
          </w:p>
        </w:tc>
        <w:tc>
          <w:tcPr>
            <w:tcW w:w="800" w:type="dxa"/>
            <w:vAlign w:val="bottom"/>
            <w:tcBorders>
              <w:top w:val="single" w:sz="8" w:color="auto"/>
            </w:tcBorders>
            <w:shd w:val="clear" w:color="auto" w:fill="E0E7ED"/>
          </w:tcPr>
          <w:p>
            <w:pPr>
              <w:spacing w:after="0"/>
              <w:rPr>
                <w:sz w:val="15"/>
                <w:szCs w:val="15"/>
                <w:color w:val="auto"/>
              </w:rPr>
            </w:pPr>
          </w:p>
        </w:tc>
        <w:tc>
          <w:tcPr>
            <w:tcW w:w="80" w:type="dxa"/>
            <w:vAlign w:val="bottom"/>
            <w:tcBorders>
              <w:top w:val="single" w:sz="8" w:color="E0E7ED"/>
            </w:tcBorders>
            <w:shd w:val="clear" w:color="auto" w:fill="E0E7ED"/>
          </w:tcPr>
          <w:p>
            <w:pPr>
              <w:spacing w:after="0"/>
              <w:rPr>
                <w:sz w:val="15"/>
                <w:szCs w:val="15"/>
                <w:color w:val="auto"/>
              </w:rPr>
            </w:pPr>
          </w:p>
        </w:tc>
        <w:tc>
          <w:tcPr>
            <w:tcW w:w="220" w:type="dxa"/>
            <w:vAlign w:val="bottom"/>
            <w:tcBorders>
              <w:top w:val="single" w:sz="8" w:color="auto"/>
            </w:tcBorders>
            <w:shd w:val="clear" w:color="auto" w:fill="E0E7ED"/>
          </w:tcPr>
          <w:p>
            <w:pPr>
              <w:spacing w:after="0"/>
              <w:rPr>
                <w:sz w:val="15"/>
                <w:szCs w:val="15"/>
                <w:color w:val="auto"/>
              </w:rPr>
            </w:pPr>
          </w:p>
        </w:tc>
        <w:tc>
          <w:tcPr>
            <w:tcW w:w="800" w:type="dxa"/>
            <w:vAlign w:val="bottom"/>
            <w:tcBorders>
              <w:top w:val="single" w:sz="8" w:color="auto"/>
            </w:tcBorders>
            <w:shd w:val="clear" w:color="auto" w:fill="E0E7ED"/>
          </w:tcPr>
          <w:p>
            <w:pPr>
              <w:spacing w:after="0"/>
              <w:rPr>
                <w:sz w:val="15"/>
                <w:szCs w:val="15"/>
                <w:color w:val="auto"/>
              </w:rPr>
            </w:pPr>
          </w:p>
        </w:tc>
        <w:tc>
          <w:tcPr>
            <w:tcW w:w="100" w:type="dxa"/>
            <w:vAlign w:val="bottom"/>
            <w:tcBorders>
              <w:top w:val="single" w:sz="8" w:color="E0E7ED"/>
            </w:tcBorders>
            <w:shd w:val="clear" w:color="auto" w:fill="E0E7ED"/>
          </w:tcPr>
          <w:p>
            <w:pPr>
              <w:spacing w:after="0"/>
              <w:rPr>
                <w:sz w:val="15"/>
                <w:szCs w:val="15"/>
                <w:color w:val="auto"/>
              </w:rPr>
            </w:pPr>
          </w:p>
        </w:tc>
        <w:tc>
          <w:tcPr>
            <w:tcW w:w="200" w:type="dxa"/>
            <w:vAlign w:val="bottom"/>
            <w:tcBorders>
              <w:top w:val="single" w:sz="8" w:color="auto"/>
            </w:tcBorders>
            <w:shd w:val="clear" w:color="auto" w:fill="E0E7ED"/>
          </w:tcPr>
          <w:p>
            <w:pPr>
              <w:spacing w:after="0"/>
              <w:rPr>
                <w:sz w:val="15"/>
                <w:szCs w:val="15"/>
                <w:color w:val="auto"/>
              </w:rPr>
            </w:pPr>
          </w:p>
        </w:tc>
        <w:tc>
          <w:tcPr>
            <w:tcW w:w="800" w:type="dxa"/>
            <w:vAlign w:val="bottom"/>
            <w:tcBorders>
              <w:top w:val="single" w:sz="8" w:color="auto"/>
            </w:tcBorders>
            <w:shd w:val="clear" w:color="auto" w:fill="E0E7ED"/>
          </w:tcPr>
          <w:p>
            <w:pPr>
              <w:spacing w:after="0"/>
              <w:rPr>
                <w:sz w:val="15"/>
                <w:szCs w:val="15"/>
                <w:color w:val="auto"/>
              </w:rPr>
            </w:pPr>
          </w:p>
        </w:tc>
        <w:tc>
          <w:tcPr>
            <w:tcW w:w="100" w:type="dxa"/>
            <w:vAlign w:val="bottom"/>
            <w:tcBorders>
              <w:top w:val="single" w:sz="8" w:color="E0E7ED"/>
            </w:tcBorders>
            <w:shd w:val="clear" w:color="auto" w:fill="E0E7ED"/>
          </w:tcPr>
          <w:p>
            <w:pPr>
              <w:spacing w:after="0"/>
              <w:rPr>
                <w:sz w:val="15"/>
                <w:szCs w:val="15"/>
                <w:color w:val="auto"/>
              </w:rPr>
            </w:pPr>
          </w:p>
        </w:tc>
        <w:tc>
          <w:tcPr>
            <w:tcW w:w="120" w:type="dxa"/>
            <w:vAlign w:val="bottom"/>
            <w:tcBorders>
              <w:top w:val="single" w:sz="8" w:color="auto"/>
            </w:tcBorders>
            <w:shd w:val="clear" w:color="auto" w:fill="E0E7ED"/>
          </w:tcPr>
          <w:p>
            <w:pPr>
              <w:spacing w:after="0"/>
              <w:rPr>
                <w:sz w:val="15"/>
                <w:szCs w:val="15"/>
                <w:color w:val="auto"/>
              </w:rPr>
            </w:pPr>
          </w:p>
        </w:tc>
        <w:tc>
          <w:tcPr>
            <w:tcW w:w="900" w:type="dxa"/>
            <w:vAlign w:val="bottom"/>
            <w:tcBorders>
              <w:top w:val="single" w:sz="8" w:color="auto"/>
            </w:tcBorders>
            <w:shd w:val="clear" w:color="auto" w:fill="E0E7ED"/>
          </w:tcPr>
          <w:p>
            <w:pPr>
              <w:spacing w:after="0"/>
              <w:rPr>
                <w:sz w:val="15"/>
                <w:szCs w:val="15"/>
                <w:color w:val="auto"/>
              </w:rPr>
            </w:pPr>
          </w:p>
        </w:tc>
        <w:tc>
          <w:tcPr>
            <w:tcW w:w="80" w:type="dxa"/>
            <w:vAlign w:val="bottom"/>
            <w:tcBorders>
              <w:top w:val="single" w:sz="8" w:color="E0E7ED"/>
            </w:tcBorders>
            <w:shd w:val="clear" w:color="auto" w:fill="E0E7ED"/>
          </w:tcPr>
          <w:p>
            <w:pPr>
              <w:spacing w:after="0"/>
              <w:rPr>
                <w:sz w:val="15"/>
                <w:szCs w:val="15"/>
                <w:color w:val="auto"/>
              </w:rPr>
            </w:pPr>
          </w:p>
        </w:tc>
        <w:tc>
          <w:tcPr>
            <w:tcW w:w="200" w:type="dxa"/>
            <w:vAlign w:val="bottom"/>
            <w:tcBorders>
              <w:top w:val="single" w:sz="8" w:color="auto"/>
            </w:tcBorders>
            <w:shd w:val="clear" w:color="auto" w:fill="E0E7ED"/>
          </w:tcPr>
          <w:p>
            <w:pPr>
              <w:spacing w:after="0"/>
              <w:rPr>
                <w:sz w:val="15"/>
                <w:szCs w:val="15"/>
                <w:color w:val="auto"/>
              </w:rPr>
            </w:pPr>
          </w:p>
        </w:tc>
        <w:tc>
          <w:tcPr>
            <w:tcW w:w="820" w:type="dxa"/>
            <w:vAlign w:val="bottom"/>
            <w:tcBorders>
              <w:top w:val="single" w:sz="8" w:color="auto"/>
            </w:tcBorders>
            <w:shd w:val="clear" w:color="auto" w:fill="E0E7ED"/>
          </w:tcPr>
          <w:p>
            <w:pPr>
              <w:spacing w:after="0"/>
              <w:rPr>
                <w:sz w:val="15"/>
                <w:szCs w:val="15"/>
                <w:color w:val="auto"/>
              </w:rPr>
            </w:pPr>
          </w:p>
        </w:tc>
      </w:tr>
      <w:tr>
        <w:trPr>
          <w:trHeight w:val="170"/>
        </w:trPr>
        <w:tc>
          <w:tcPr>
            <w:tcW w:w="2480" w:type="dxa"/>
            <w:vAlign w:val="bottom"/>
            <w:gridSpan w:val="2"/>
          </w:tcPr>
          <w:p>
            <w:pPr>
              <w:ind w:left="180"/>
              <w:spacing w:after="0"/>
              <w:rPr>
                <w:sz w:val="20"/>
                <w:szCs w:val="20"/>
                <w:color w:val="auto"/>
              </w:rPr>
            </w:pPr>
            <w:r>
              <w:rPr>
                <w:rFonts w:ascii="Verdana" w:cs="Verdana" w:eastAsia="Verdana" w:hAnsi="Verdana"/>
                <w:sz w:val="13"/>
                <w:szCs w:val="13"/>
                <w:color w:val="auto"/>
              </w:rPr>
              <w:t>Pass</w:t>
            </w:r>
          </w:p>
        </w:tc>
        <w:tc>
          <w:tcPr>
            <w:tcW w:w="200" w:type="dxa"/>
            <w:vAlign w:val="bottom"/>
          </w:tcPr>
          <w:p>
            <w:pPr>
              <w:jc w:val="right"/>
              <w:ind w:right="37"/>
              <w:spacing w:after="0"/>
              <w:rPr>
                <w:sz w:val="20"/>
                <w:szCs w:val="20"/>
                <w:color w:val="auto"/>
              </w:rPr>
            </w:pPr>
            <w:r>
              <w:rPr>
                <w:rFonts w:ascii="Verdana" w:cs="Verdana" w:eastAsia="Verdana" w:hAnsi="Verdana"/>
                <w:sz w:val="13"/>
                <w:szCs w:val="13"/>
                <w:color w:val="auto"/>
                <w:w w:val="95"/>
              </w:rPr>
              <w:t>$</w:t>
            </w:r>
          </w:p>
        </w:tc>
        <w:tc>
          <w:tcPr>
            <w:tcW w:w="820" w:type="dxa"/>
            <w:vAlign w:val="bottom"/>
          </w:tcPr>
          <w:p>
            <w:pPr>
              <w:jc w:val="right"/>
              <w:ind w:right="17"/>
              <w:spacing w:after="0"/>
              <w:rPr>
                <w:sz w:val="20"/>
                <w:szCs w:val="20"/>
                <w:color w:val="auto"/>
              </w:rPr>
            </w:pPr>
            <w:r>
              <w:rPr>
                <w:rFonts w:ascii="Verdana" w:cs="Verdana" w:eastAsia="Verdana" w:hAnsi="Verdana"/>
                <w:sz w:val="13"/>
                <w:szCs w:val="13"/>
                <w:color w:val="auto"/>
              </w:rPr>
              <w:t>306,578</w:t>
            </w:r>
          </w:p>
        </w:tc>
        <w:tc>
          <w:tcPr>
            <w:tcW w:w="80" w:type="dxa"/>
            <w:vAlign w:val="bottom"/>
          </w:tcPr>
          <w:p>
            <w:pPr>
              <w:spacing w:after="0"/>
              <w:rPr>
                <w:sz w:val="14"/>
                <w:szCs w:val="14"/>
                <w:color w:val="auto"/>
              </w:rPr>
            </w:pPr>
          </w:p>
        </w:tc>
        <w:tc>
          <w:tcPr>
            <w:tcW w:w="200" w:type="dxa"/>
            <w:vAlign w:val="bottom"/>
          </w:tcPr>
          <w:p>
            <w:pPr>
              <w:jc w:val="right"/>
              <w:ind w:right="37"/>
              <w:spacing w:after="0"/>
              <w:rPr>
                <w:sz w:val="20"/>
                <w:szCs w:val="20"/>
                <w:color w:val="auto"/>
              </w:rPr>
            </w:pPr>
            <w:r>
              <w:rPr>
                <w:rFonts w:ascii="Verdana" w:cs="Verdana" w:eastAsia="Verdana" w:hAnsi="Verdana"/>
                <w:sz w:val="13"/>
                <w:szCs w:val="13"/>
                <w:color w:val="auto"/>
                <w:w w:val="95"/>
              </w:rPr>
              <w:t>$</w:t>
            </w:r>
          </w:p>
        </w:tc>
        <w:tc>
          <w:tcPr>
            <w:tcW w:w="820" w:type="dxa"/>
            <w:vAlign w:val="bottom"/>
          </w:tcPr>
          <w:p>
            <w:pPr>
              <w:jc w:val="right"/>
              <w:ind w:right="17"/>
              <w:spacing w:after="0"/>
              <w:rPr>
                <w:sz w:val="20"/>
                <w:szCs w:val="20"/>
                <w:color w:val="auto"/>
              </w:rPr>
            </w:pPr>
            <w:r>
              <w:rPr>
                <w:rFonts w:ascii="Verdana" w:cs="Verdana" w:eastAsia="Verdana" w:hAnsi="Verdana"/>
                <w:sz w:val="13"/>
                <w:szCs w:val="13"/>
                <w:color w:val="auto"/>
              </w:rPr>
              <w:t>220,847</w:t>
            </w:r>
          </w:p>
        </w:tc>
        <w:tc>
          <w:tcPr>
            <w:tcW w:w="100" w:type="dxa"/>
            <w:vAlign w:val="bottom"/>
          </w:tcPr>
          <w:p>
            <w:pPr>
              <w:spacing w:after="0"/>
              <w:rPr>
                <w:sz w:val="14"/>
                <w:szCs w:val="14"/>
                <w:color w:val="auto"/>
              </w:rPr>
            </w:pPr>
          </w:p>
        </w:tc>
        <w:tc>
          <w:tcPr>
            <w:tcW w:w="180" w:type="dxa"/>
            <w:vAlign w:val="bottom"/>
          </w:tcPr>
          <w:p>
            <w:pPr>
              <w:jc w:val="right"/>
              <w:ind w:right="17"/>
              <w:spacing w:after="0"/>
              <w:rPr>
                <w:sz w:val="20"/>
                <w:szCs w:val="20"/>
                <w:color w:val="auto"/>
              </w:rPr>
            </w:pPr>
            <w:r>
              <w:rPr>
                <w:rFonts w:ascii="Verdana" w:cs="Verdana" w:eastAsia="Verdana" w:hAnsi="Verdana"/>
                <w:sz w:val="13"/>
                <w:szCs w:val="13"/>
                <w:color w:val="auto"/>
                <w:w w:val="95"/>
              </w:rPr>
              <w:t>$</w:t>
            </w:r>
          </w:p>
        </w:tc>
        <w:tc>
          <w:tcPr>
            <w:tcW w:w="820" w:type="dxa"/>
            <w:vAlign w:val="bottom"/>
          </w:tcPr>
          <w:p>
            <w:pPr>
              <w:jc w:val="right"/>
              <w:spacing w:after="0"/>
              <w:rPr>
                <w:sz w:val="20"/>
                <w:szCs w:val="20"/>
                <w:color w:val="auto"/>
              </w:rPr>
            </w:pPr>
            <w:r>
              <w:rPr>
                <w:rFonts w:ascii="Verdana" w:cs="Verdana" w:eastAsia="Verdana" w:hAnsi="Verdana"/>
                <w:sz w:val="13"/>
                <w:szCs w:val="13"/>
                <w:color w:val="auto"/>
              </w:rPr>
              <w:t>159,130</w:t>
            </w:r>
          </w:p>
        </w:tc>
        <w:tc>
          <w:tcPr>
            <w:tcW w:w="100" w:type="dxa"/>
            <w:vAlign w:val="bottom"/>
          </w:tcPr>
          <w:p>
            <w:pPr>
              <w:spacing w:after="0"/>
              <w:rPr>
                <w:sz w:val="14"/>
                <w:szCs w:val="14"/>
                <w:color w:val="auto"/>
              </w:rPr>
            </w:pPr>
          </w:p>
        </w:tc>
        <w:tc>
          <w:tcPr>
            <w:tcW w:w="220" w:type="dxa"/>
            <w:vAlign w:val="bottom"/>
          </w:tcPr>
          <w:p>
            <w:pPr>
              <w:jc w:val="right"/>
              <w:ind w:right="57"/>
              <w:spacing w:after="0"/>
              <w:rPr>
                <w:sz w:val="20"/>
                <w:szCs w:val="20"/>
                <w:color w:val="auto"/>
              </w:rPr>
            </w:pPr>
            <w:r>
              <w:rPr>
                <w:rFonts w:ascii="Verdana" w:cs="Verdana" w:eastAsia="Verdana" w:hAnsi="Verdana"/>
                <w:sz w:val="13"/>
                <w:szCs w:val="13"/>
                <w:color w:val="auto"/>
                <w:w w:val="95"/>
              </w:rPr>
              <w:t>$</w:t>
            </w:r>
          </w:p>
        </w:tc>
        <w:tc>
          <w:tcPr>
            <w:tcW w:w="800" w:type="dxa"/>
            <w:vAlign w:val="bottom"/>
          </w:tcPr>
          <w:p>
            <w:pPr>
              <w:jc w:val="right"/>
              <w:ind w:right="17"/>
              <w:spacing w:after="0"/>
              <w:rPr>
                <w:sz w:val="20"/>
                <w:szCs w:val="20"/>
                <w:color w:val="auto"/>
              </w:rPr>
            </w:pPr>
            <w:r>
              <w:rPr>
                <w:rFonts w:ascii="Verdana" w:cs="Verdana" w:eastAsia="Verdana" w:hAnsi="Verdana"/>
                <w:sz w:val="13"/>
                <w:szCs w:val="13"/>
                <w:color w:val="auto"/>
              </w:rPr>
              <w:t>71,025</w:t>
            </w:r>
          </w:p>
        </w:tc>
        <w:tc>
          <w:tcPr>
            <w:tcW w:w="80" w:type="dxa"/>
            <w:vAlign w:val="bottom"/>
          </w:tcPr>
          <w:p>
            <w:pPr>
              <w:spacing w:after="0"/>
              <w:rPr>
                <w:sz w:val="14"/>
                <w:szCs w:val="14"/>
                <w:color w:val="auto"/>
              </w:rPr>
            </w:pPr>
          </w:p>
        </w:tc>
        <w:tc>
          <w:tcPr>
            <w:tcW w:w="220" w:type="dxa"/>
            <w:vAlign w:val="bottom"/>
          </w:tcPr>
          <w:p>
            <w:pPr>
              <w:jc w:val="right"/>
              <w:ind w:right="57"/>
              <w:spacing w:after="0"/>
              <w:rPr>
                <w:sz w:val="20"/>
                <w:szCs w:val="20"/>
                <w:color w:val="auto"/>
              </w:rPr>
            </w:pPr>
            <w:r>
              <w:rPr>
                <w:rFonts w:ascii="Verdana" w:cs="Verdana" w:eastAsia="Verdana" w:hAnsi="Verdana"/>
                <w:sz w:val="13"/>
                <w:szCs w:val="13"/>
                <w:color w:val="auto"/>
                <w:w w:val="95"/>
              </w:rPr>
              <w:t>$</w:t>
            </w:r>
          </w:p>
        </w:tc>
        <w:tc>
          <w:tcPr>
            <w:tcW w:w="800" w:type="dxa"/>
            <w:vAlign w:val="bottom"/>
          </w:tcPr>
          <w:p>
            <w:pPr>
              <w:jc w:val="right"/>
              <w:ind w:right="17"/>
              <w:spacing w:after="0"/>
              <w:rPr>
                <w:sz w:val="20"/>
                <w:szCs w:val="20"/>
                <w:color w:val="auto"/>
              </w:rPr>
            </w:pPr>
            <w:r>
              <w:rPr>
                <w:rFonts w:ascii="Verdana" w:cs="Verdana" w:eastAsia="Verdana" w:hAnsi="Verdana"/>
                <w:sz w:val="13"/>
                <w:szCs w:val="13"/>
                <w:color w:val="auto"/>
              </w:rPr>
              <w:t>35,927</w:t>
            </w:r>
          </w:p>
        </w:tc>
        <w:tc>
          <w:tcPr>
            <w:tcW w:w="100" w:type="dxa"/>
            <w:vAlign w:val="bottom"/>
          </w:tcPr>
          <w:p>
            <w:pPr>
              <w:spacing w:after="0"/>
              <w:rPr>
                <w:sz w:val="14"/>
                <w:szCs w:val="14"/>
                <w:color w:val="auto"/>
              </w:rPr>
            </w:pPr>
          </w:p>
        </w:tc>
        <w:tc>
          <w:tcPr>
            <w:tcW w:w="200" w:type="dxa"/>
            <w:vAlign w:val="bottom"/>
          </w:tcPr>
          <w:p>
            <w:pPr>
              <w:jc w:val="right"/>
              <w:ind w:right="37"/>
              <w:spacing w:after="0"/>
              <w:rPr>
                <w:sz w:val="20"/>
                <w:szCs w:val="20"/>
                <w:color w:val="auto"/>
              </w:rPr>
            </w:pPr>
            <w:r>
              <w:rPr>
                <w:rFonts w:ascii="Verdana" w:cs="Verdana" w:eastAsia="Verdana" w:hAnsi="Verdana"/>
                <w:sz w:val="13"/>
                <w:szCs w:val="13"/>
                <w:color w:val="auto"/>
                <w:w w:val="95"/>
              </w:rPr>
              <w:t>$</w:t>
            </w:r>
          </w:p>
        </w:tc>
        <w:tc>
          <w:tcPr>
            <w:tcW w:w="800" w:type="dxa"/>
            <w:vAlign w:val="bottom"/>
          </w:tcPr>
          <w:p>
            <w:pPr>
              <w:jc w:val="right"/>
              <w:spacing w:after="0"/>
              <w:rPr>
                <w:sz w:val="20"/>
                <w:szCs w:val="20"/>
                <w:color w:val="auto"/>
              </w:rPr>
            </w:pPr>
            <w:r>
              <w:rPr>
                <w:rFonts w:ascii="Verdana" w:cs="Verdana" w:eastAsia="Verdana" w:hAnsi="Verdana"/>
                <w:sz w:val="13"/>
                <w:szCs w:val="13"/>
                <w:color w:val="auto"/>
              </w:rPr>
              <w:t>143,078</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Verdana" w:cs="Verdana" w:eastAsia="Verdana" w:hAnsi="Verdana"/>
                <w:sz w:val="13"/>
                <w:szCs w:val="13"/>
                <w:color w:val="auto"/>
                <w:w w:val="95"/>
              </w:rPr>
              <w:t>$</w:t>
            </w:r>
          </w:p>
        </w:tc>
        <w:tc>
          <w:tcPr>
            <w:tcW w:w="900" w:type="dxa"/>
            <w:vAlign w:val="bottom"/>
          </w:tcPr>
          <w:p>
            <w:pPr>
              <w:jc w:val="right"/>
              <w:ind w:right="17"/>
              <w:spacing w:after="0"/>
              <w:rPr>
                <w:sz w:val="20"/>
                <w:szCs w:val="20"/>
                <w:color w:val="auto"/>
              </w:rPr>
            </w:pPr>
            <w:r>
              <w:rPr>
                <w:rFonts w:ascii="Verdana" w:cs="Verdana" w:eastAsia="Verdana" w:hAnsi="Verdana"/>
                <w:sz w:val="13"/>
                <w:szCs w:val="13"/>
                <w:color w:val="auto"/>
              </w:rPr>
              <w:t>526,170</w:t>
            </w:r>
          </w:p>
        </w:tc>
        <w:tc>
          <w:tcPr>
            <w:tcW w:w="80" w:type="dxa"/>
            <w:vAlign w:val="bottom"/>
          </w:tcPr>
          <w:p>
            <w:pPr>
              <w:spacing w:after="0"/>
              <w:rPr>
                <w:sz w:val="14"/>
                <w:szCs w:val="14"/>
                <w:color w:val="auto"/>
              </w:rPr>
            </w:pPr>
          </w:p>
        </w:tc>
        <w:tc>
          <w:tcPr>
            <w:tcW w:w="200" w:type="dxa"/>
            <w:vAlign w:val="bottom"/>
          </w:tcPr>
          <w:p>
            <w:pPr>
              <w:jc w:val="right"/>
              <w:ind w:right="37"/>
              <w:spacing w:after="0"/>
              <w:rPr>
                <w:sz w:val="20"/>
                <w:szCs w:val="20"/>
                <w:color w:val="auto"/>
              </w:rPr>
            </w:pPr>
            <w:r>
              <w:rPr>
                <w:rFonts w:ascii="Verdana" w:cs="Verdana" w:eastAsia="Verdana" w:hAnsi="Verdana"/>
                <w:sz w:val="13"/>
                <w:szCs w:val="13"/>
                <w:color w:val="auto"/>
                <w:w w:val="95"/>
              </w:rPr>
              <w:t>$</w:t>
            </w:r>
          </w:p>
        </w:tc>
        <w:tc>
          <w:tcPr>
            <w:tcW w:w="820" w:type="dxa"/>
            <w:vAlign w:val="bottom"/>
          </w:tcPr>
          <w:p>
            <w:pPr>
              <w:jc w:val="right"/>
              <w:ind w:right="17"/>
              <w:spacing w:after="0"/>
              <w:rPr>
                <w:sz w:val="20"/>
                <w:szCs w:val="20"/>
                <w:color w:val="auto"/>
              </w:rPr>
            </w:pPr>
            <w:r>
              <w:rPr>
                <w:rFonts w:ascii="Verdana" w:cs="Verdana" w:eastAsia="Verdana" w:hAnsi="Verdana"/>
                <w:sz w:val="13"/>
                <w:szCs w:val="13"/>
                <w:color w:val="auto"/>
              </w:rPr>
              <w:t>1,462,755</w:t>
            </w:r>
          </w:p>
        </w:tc>
      </w:tr>
      <w:tr>
        <w:trPr>
          <w:trHeight w:val="181"/>
        </w:trPr>
        <w:tc>
          <w:tcPr>
            <w:tcW w:w="2480" w:type="dxa"/>
            <w:vAlign w:val="bottom"/>
            <w:gridSpan w:val="2"/>
            <w:shd w:val="clear" w:color="auto" w:fill="E0E7ED"/>
          </w:tcPr>
          <w:p>
            <w:pPr>
              <w:ind w:left="180"/>
              <w:spacing w:after="0"/>
              <w:rPr>
                <w:sz w:val="20"/>
                <w:szCs w:val="20"/>
                <w:color w:val="auto"/>
              </w:rPr>
            </w:pPr>
            <w:r>
              <w:rPr>
                <w:rFonts w:ascii="Verdana" w:cs="Verdana" w:eastAsia="Verdana" w:hAnsi="Verdana"/>
                <w:sz w:val="13"/>
                <w:szCs w:val="13"/>
                <w:color w:val="auto"/>
              </w:rPr>
              <w:t>Watch</w:t>
            </w:r>
          </w:p>
        </w:tc>
        <w:tc>
          <w:tcPr>
            <w:tcW w:w="200" w:type="dxa"/>
            <w:vAlign w:val="bottom"/>
            <w:shd w:val="clear" w:color="auto" w:fill="E0E7ED"/>
          </w:tcPr>
          <w:p>
            <w:pPr>
              <w:spacing w:after="0"/>
              <w:rPr>
                <w:sz w:val="15"/>
                <w:szCs w:val="15"/>
                <w:color w:val="auto"/>
              </w:rPr>
            </w:pPr>
          </w:p>
        </w:tc>
        <w:tc>
          <w:tcPr>
            <w:tcW w:w="82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78,603</w:t>
            </w:r>
          </w:p>
        </w:tc>
        <w:tc>
          <w:tcPr>
            <w:tcW w:w="8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82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65,703</w:t>
            </w:r>
          </w:p>
        </w:tc>
        <w:tc>
          <w:tcPr>
            <w:tcW w:w="100" w:type="dxa"/>
            <w:vAlign w:val="bottom"/>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82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21,421</w:t>
            </w:r>
          </w:p>
        </w:tc>
        <w:tc>
          <w:tcPr>
            <w:tcW w:w="100" w:type="dxa"/>
            <w:vAlign w:val="bottom"/>
            <w:shd w:val="clear" w:color="auto" w:fill="E0E7ED"/>
          </w:tcPr>
          <w:p>
            <w:pPr>
              <w:spacing w:after="0"/>
              <w:rPr>
                <w:sz w:val="15"/>
                <w:szCs w:val="15"/>
                <w:color w:val="auto"/>
              </w:rPr>
            </w:pPr>
          </w:p>
        </w:tc>
        <w:tc>
          <w:tcPr>
            <w:tcW w:w="220" w:type="dxa"/>
            <w:vAlign w:val="bottom"/>
            <w:shd w:val="clear" w:color="auto" w:fill="E0E7ED"/>
          </w:tcPr>
          <w:p>
            <w:pPr>
              <w:spacing w:after="0"/>
              <w:rPr>
                <w:sz w:val="15"/>
                <w:szCs w:val="15"/>
                <w:color w:val="auto"/>
              </w:rPr>
            </w:pPr>
          </w:p>
        </w:tc>
        <w:tc>
          <w:tcPr>
            <w:tcW w:w="80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23,919</w:t>
            </w:r>
          </w:p>
        </w:tc>
        <w:tc>
          <w:tcPr>
            <w:tcW w:w="80" w:type="dxa"/>
            <w:vAlign w:val="bottom"/>
            <w:shd w:val="clear" w:color="auto" w:fill="E0E7ED"/>
          </w:tcPr>
          <w:p>
            <w:pPr>
              <w:spacing w:after="0"/>
              <w:rPr>
                <w:sz w:val="15"/>
                <w:szCs w:val="15"/>
                <w:color w:val="auto"/>
              </w:rPr>
            </w:pPr>
          </w:p>
        </w:tc>
        <w:tc>
          <w:tcPr>
            <w:tcW w:w="220" w:type="dxa"/>
            <w:vAlign w:val="bottom"/>
            <w:shd w:val="clear" w:color="auto" w:fill="E0E7ED"/>
          </w:tcPr>
          <w:p>
            <w:pPr>
              <w:spacing w:after="0"/>
              <w:rPr>
                <w:sz w:val="15"/>
                <w:szCs w:val="15"/>
                <w:color w:val="auto"/>
              </w:rPr>
            </w:pPr>
          </w:p>
        </w:tc>
        <w:tc>
          <w:tcPr>
            <w:tcW w:w="80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7,035</w:t>
            </w:r>
          </w:p>
        </w:tc>
        <w:tc>
          <w:tcPr>
            <w:tcW w:w="10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80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21,293</w:t>
            </w:r>
          </w:p>
        </w:tc>
        <w:tc>
          <w:tcPr>
            <w:tcW w:w="100" w:type="dxa"/>
            <w:vAlign w:val="bottom"/>
            <w:shd w:val="clear" w:color="auto" w:fill="E0E7ED"/>
          </w:tcPr>
          <w:p>
            <w:pPr>
              <w:spacing w:after="0"/>
              <w:rPr>
                <w:sz w:val="15"/>
                <w:szCs w:val="15"/>
                <w:color w:val="auto"/>
              </w:rPr>
            </w:pPr>
          </w:p>
        </w:tc>
        <w:tc>
          <w:tcPr>
            <w:tcW w:w="120" w:type="dxa"/>
            <w:vAlign w:val="bottom"/>
            <w:shd w:val="clear" w:color="auto" w:fill="E0E7ED"/>
          </w:tcPr>
          <w:p>
            <w:pPr>
              <w:spacing w:after="0"/>
              <w:rPr>
                <w:sz w:val="15"/>
                <w:szCs w:val="15"/>
                <w:color w:val="auto"/>
              </w:rPr>
            </w:pPr>
          </w:p>
        </w:tc>
        <w:tc>
          <w:tcPr>
            <w:tcW w:w="90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78,442</w:t>
            </w:r>
          </w:p>
        </w:tc>
        <w:tc>
          <w:tcPr>
            <w:tcW w:w="8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82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296,416</w:t>
            </w:r>
          </w:p>
        </w:tc>
      </w:tr>
      <w:tr>
        <w:trPr>
          <w:trHeight w:val="170"/>
        </w:trPr>
        <w:tc>
          <w:tcPr>
            <w:tcW w:w="2480" w:type="dxa"/>
            <w:vAlign w:val="bottom"/>
            <w:gridSpan w:val="2"/>
          </w:tcPr>
          <w:p>
            <w:pPr>
              <w:ind w:left="180"/>
              <w:spacing w:after="0"/>
              <w:rPr>
                <w:sz w:val="20"/>
                <w:szCs w:val="20"/>
                <w:color w:val="auto"/>
              </w:rPr>
            </w:pPr>
            <w:r>
              <w:rPr>
                <w:rFonts w:ascii="Verdana" w:cs="Verdana" w:eastAsia="Verdana" w:hAnsi="Verdana"/>
                <w:sz w:val="13"/>
                <w:szCs w:val="13"/>
                <w:color w:val="auto"/>
              </w:rPr>
              <w:t>Special Mention</w:t>
            </w:r>
          </w:p>
        </w:tc>
        <w:tc>
          <w:tcPr>
            <w:tcW w:w="200" w:type="dxa"/>
            <w:vAlign w:val="bottom"/>
          </w:tcPr>
          <w:p>
            <w:pPr>
              <w:spacing w:after="0"/>
              <w:rPr>
                <w:sz w:val="14"/>
                <w:szCs w:val="14"/>
                <w:color w:val="auto"/>
              </w:rPr>
            </w:pPr>
          </w:p>
        </w:tc>
        <w:tc>
          <w:tcPr>
            <w:tcW w:w="820" w:type="dxa"/>
            <w:vAlign w:val="bottom"/>
          </w:tcPr>
          <w:p>
            <w:pPr>
              <w:jc w:val="right"/>
              <w:ind w:right="17"/>
              <w:spacing w:after="0"/>
              <w:rPr>
                <w:sz w:val="20"/>
                <w:szCs w:val="20"/>
                <w:color w:val="auto"/>
              </w:rPr>
            </w:pPr>
            <w:r>
              <w:rPr>
                <w:rFonts w:ascii="Verdana" w:cs="Verdana" w:eastAsia="Verdana" w:hAnsi="Verdana"/>
                <w:sz w:val="13"/>
                <w:szCs w:val="13"/>
                <w:color w:val="auto"/>
              </w:rPr>
              <w:t>792</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right"/>
              <w:ind w:right="17"/>
              <w:spacing w:after="0"/>
              <w:rPr>
                <w:sz w:val="20"/>
                <w:szCs w:val="20"/>
                <w:color w:val="auto"/>
              </w:rPr>
            </w:pPr>
            <w:r>
              <w:rPr>
                <w:rFonts w:ascii="Verdana" w:cs="Verdana" w:eastAsia="Verdana" w:hAnsi="Verdana"/>
                <w:sz w:val="13"/>
                <w:szCs w:val="13"/>
                <w:color w:val="auto"/>
              </w:rPr>
              <w:t>8,224</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Verdana" w:cs="Verdana" w:eastAsia="Verdana" w:hAnsi="Verdana"/>
                <w:sz w:val="13"/>
                <w:szCs w:val="13"/>
                <w:color w:val="auto"/>
              </w:rPr>
              <w:t>2,917</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17"/>
              <w:spacing w:after="0"/>
              <w:rPr>
                <w:sz w:val="20"/>
                <w:szCs w:val="20"/>
                <w:color w:val="auto"/>
              </w:rPr>
            </w:pPr>
            <w:r>
              <w:rPr>
                <w:rFonts w:ascii="Verdana" w:cs="Verdana" w:eastAsia="Verdana" w:hAnsi="Verdana"/>
                <w:sz w:val="13"/>
                <w:szCs w:val="13"/>
                <w:color w:val="auto"/>
              </w:rPr>
              <w:t>1,076</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17"/>
              <w:spacing w:after="0"/>
              <w:rPr>
                <w:sz w:val="20"/>
                <w:szCs w:val="20"/>
                <w:color w:val="auto"/>
              </w:rPr>
            </w:pPr>
            <w:r>
              <w:rPr>
                <w:rFonts w:ascii="Verdana" w:cs="Verdana" w:eastAsia="Verdana" w:hAnsi="Verdana"/>
                <w:sz w:val="13"/>
                <w:szCs w:val="13"/>
                <w:color w:val="auto"/>
              </w:rPr>
              <w:t>686</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Verdana" w:cs="Verdana" w:eastAsia="Verdana" w:hAnsi="Verdana"/>
                <w:sz w:val="13"/>
                <w:szCs w:val="13"/>
                <w:color w:val="auto"/>
              </w:rPr>
              <w:t>3,274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ind w:right="17"/>
              <w:spacing w:after="0"/>
              <w:rPr>
                <w:sz w:val="20"/>
                <w:szCs w:val="20"/>
                <w:color w:val="auto"/>
              </w:rPr>
            </w:pPr>
            <w:r>
              <w:rPr>
                <w:rFonts w:ascii="Verdana" w:cs="Verdana" w:eastAsia="Verdana" w:hAnsi="Verdana"/>
                <w:sz w:val="13"/>
                <w:szCs w:val="13"/>
                <w:color w:val="auto"/>
              </w:rPr>
              <w:t>29,519</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right"/>
              <w:ind w:right="17"/>
              <w:spacing w:after="0"/>
              <w:rPr>
                <w:sz w:val="20"/>
                <w:szCs w:val="20"/>
                <w:color w:val="auto"/>
              </w:rPr>
            </w:pPr>
            <w:r>
              <w:rPr>
                <w:rFonts w:ascii="Verdana" w:cs="Verdana" w:eastAsia="Verdana" w:hAnsi="Verdana"/>
                <w:sz w:val="13"/>
                <w:szCs w:val="13"/>
                <w:color w:val="auto"/>
              </w:rPr>
              <w:t>46,488</w:t>
            </w:r>
          </w:p>
        </w:tc>
      </w:tr>
      <w:tr>
        <w:trPr>
          <w:trHeight w:val="181"/>
        </w:trPr>
        <w:tc>
          <w:tcPr>
            <w:tcW w:w="2480" w:type="dxa"/>
            <w:vAlign w:val="bottom"/>
            <w:gridSpan w:val="2"/>
            <w:shd w:val="clear" w:color="auto" w:fill="E0E7ED"/>
          </w:tcPr>
          <w:p>
            <w:pPr>
              <w:ind w:left="180"/>
              <w:spacing w:after="0"/>
              <w:rPr>
                <w:sz w:val="20"/>
                <w:szCs w:val="20"/>
                <w:color w:val="auto"/>
              </w:rPr>
            </w:pPr>
            <w:r>
              <w:rPr>
                <w:rFonts w:ascii="Verdana" w:cs="Verdana" w:eastAsia="Verdana" w:hAnsi="Verdana"/>
                <w:sz w:val="13"/>
                <w:szCs w:val="13"/>
                <w:color w:val="auto"/>
              </w:rPr>
              <w:t>Substandard</w:t>
            </w:r>
          </w:p>
        </w:tc>
        <w:tc>
          <w:tcPr>
            <w:tcW w:w="200" w:type="dxa"/>
            <w:vAlign w:val="bottom"/>
            <w:shd w:val="clear" w:color="auto" w:fill="E0E7ED"/>
          </w:tcPr>
          <w:p>
            <w:pPr>
              <w:spacing w:after="0"/>
              <w:rPr>
                <w:sz w:val="15"/>
                <w:szCs w:val="15"/>
                <w:color w:val="auto"/>
              </w:rPr>
            </w:pPr>
          </w:p>
        </w:tc>
        <w:tc>
          <w:tcPr>
            <w:tcW w:w="82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8,715</w:t>
            </w:r>
          </w:p>
        </w:tc>
        <w:tc>
          <w:tcPr>
            <w:tcW w:w="8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82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765</w:t>
            </w:r>
          </w:p>
        </w:tc>
        <w:tc>
          <w:tcPr>
            <w:tcW w:w="100" w:type="dxa"/>
            <w:vAlign w:val="bottom"/>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82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942</w:t>
            </w:r>
          </w:p>
        </w:tc>
        <w:tc>
          <w:tcPr>
            <w:tcW w:w="100" w:type="dxa"/>
            <w:vAlign w:val="bottom"/>
            <w:shd w:val="clear" w:color="auto" w:fill="E0E7ED"/>
          </w:tcPr>
          <w:p>
            <w:pPr>
              <w:spacing w:after="0"/>
              <w:rPr>
                <w:sz w:val="15"/>
                <w:szCs w:val="15"/>
                <w:color w:val="auto"/>
              </w:rPr>
            </w:pPr>
          </w:p>
        </w:tc>
        <w:tc>
          <w:tcPr>
            <w:tcW w:w="220" w:type="dxa"/>
            <w:vAlign w:val="bottom"/>
            <w:shd w:val="clear" w:color="auto" w:fill="E0E7ED"/>
          </w:tcPr>
          <w:p>
            <w:pPr>
              <w:spacing w:after="0"/>
              <w:rPr>
                <w:sz w:val="15"/>
                <w:szCs w:val="15"/>
                <w:color w:val="auto"/>
              </w:rPr>
            </w:pPr>
          </w:p>
        </w:tc>
        <w:tc>
          <w:tcPr>
            <w:tcW w:w="80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426</w:t>
            </w:r>
          </w:p>
        </w:tc>
        <w:tc>
          <w:tcPr>
            <w:tcW w:w="80" w:type="dxa"/>
            <w:vAlign w:val="bottom"/>
            <w:shd w:val="clear" w:color="auto" w:fill="E0E7ED"/>
          </w:tcPr>
          <w:p>
            <w:pPr>
              <w:spacing w:after="0"/>
              <w:rPr>
                <w:sz w:val="15"/>
                <w:szCs w:val="15"/>
                <w:color w:val="auto"/>
              </w:rPr>
            </w:pPr>
          </w:p>
        </w:tc>
        <w:tc>
          <w:tcPr>
            <w:tcW w:w="220" w:type="dxa"/>
            <w:vAlign w:val="bottom"/>
            <w:shd w:val="clear" w:color="auto" w:fill="E0E7ED"/>
          </w:tcPr>
          <w:p>
            <w:pPr>
              <w:spacing w:after="0"/>
              <w:rPr>
                <w:sz w:val="15"/>
                <w:szCs w:val="15"/>
                <w:color w:val="auto"/>
              </w:rPr>
            </w:pPr>
          </w:p>
        </w:tc>
        <w:tc>
          <w:tcPr>
            <w:tcW w:w="80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3,734</w:t>
            </w:r>
          </w:p>
        </w:tc>
        <w:tc>
          <w:tcPr>
            <w:tcW w:w="10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80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1,859</w:t>
            </w:r>
          </w:p>
        </w:tc>
        <w:tc>
          <w:tcPr>
            <w:tcW w:w="100" w:type="dxa"/>
            <w:vAlign w:val="bottom"/>
            <w:shd w:val="clear" w:color="auto" w:fill="E0E7ED"/>
          </w:tcPr>
          <w:p>
            <w:pPr>
              <w:spacing w:after="0"/>
              <w:rPr>
                <w:sz w:val="15"/>
                <w:szCs w:val="15"/>
                <w:color w:val="auto"/>
              </w:rPr>
            </w:pPr>
          </w:p>
        </w:tc>
        <w:tc>
          <w:tcPr>
            <w:tcW w:w="120" w:type="dxa"/>
            <w:vAlign w:val="bottom"/>
            <w:shd w:val="clear" w:color="auto" w:fill="E0E7ED"/>
          </w:tcPr>
          <w:p>
            <w:pPr>
              <w:spacing w:after="0"/>
              <w:rPr>
                <w:sz w:val="15"/>
                <w:szCs w:val="15"/>
                <w:color w:val="auto"/>
              </w:rPr>
            </w:pPr>
          </w:p>
        </w:tc>
        <w:tc>
          <w:tcPr>
            <w:tcW w:w="90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11,292</w:t>
            </w:r>
          </w:p>
        </w:tc>
        <w:tc>
          <w:tcPr>
            <w:tcW w:w="8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82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27,733</w:t>
            </w:r>
          </w:p>
        </w:tc>
      </w:tr>
      <w:tr>
        <w:trPr>
          <w:trHeight w:val="170"/>
        </w:trPr>
        <w:tc>
          <w:tcPr>
            <w:tcW w:w="2480" w:type="dxa"/>
            <w:vAlign w:val="bottom"/>
            <w:gridSpan w:val="2"/>
          </w:tcPr>
          <w:p>
            <w:pPr>
              <w:ind w:left="180"/>
              <w:spacing w:after="0"/>
              <w:rPr>
                <w:sz w:val="20"/>
                <w:szCs w:val="20"/>
                <w:color w:val="auto"/>
              </w:rPr>
            </w:pPr>
            <w:r>
              <w:rPr>
                <w:rFonts w:ascii="Verdana" w:cs="Verdana" w:eastAsia="Verdana" w:hAnsi="Verdana"/>
                <w:sz w:val="13"/>
                <w:szCs w:val="13"/>
                <w:color w:val="auto"/>
              </w:rPr>
              <w:t>Substandard non-accrual</w:t>
            </w:r>
          </w:p>
        </w:tc>
        <w:tc>
          <w:tcPr>
            <w:tcW w:w="200" w:type="dxa"/>
            <w:vAlign w:val="bottom"/>
          </w:tcPr>
          <w:p>
            <w:pPr>
              <w:spacing w:after="0"/>
              <w:rPr>
                <w:sz w:val="14"/>
                <w:szCs w:val="14"/>
                <w:color w:val="auto"/>
              </w:rPr>
            </w:pPr>
          </w:p>
        </w:tc>
        <w:tc>
          <w:tcPr>
            <w:tcW w:w="820" w:type="dxa"/>
            <w:vAlign w:val="bottom"/>
          </w:tcPr>
          <w:p>
            <w:pPr>
              <w:jc w:val="right"/>
              <w:ind w:right="17"/>
              <w:spacing w:after="0"/>
              <w:rPr>
                <w:sz w:val="20"/>
                <w:szCs w:val="20"/>
                <w:color w:val="auto"/>
              </w:rPr>
            </w:pPr>
            <w:r>
              <w:rPr>
                <w:rFonts w:ascii="Verdana" w:cs="Verdana" w:eastAsia="Verdana" w:hAnsi="Verdana"/>
                <w:sz w:val="13"/>
                <w:szCs w:val="13"/>
                <w:color w:val="auto"/>
              </w:rPr>
              <w:t>166</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2"/>
          </w:tcPr>
          <w:p>
            <w:pPr>
              <w:jc w:val="right"/>
              <w:ind w:right="180"/>
              <w:spacing w:after="0"/>
              <w:rPr>
                <w:sz w:val="20"/>
                <w:szCs w:val="20"/>
                <w:color w:val="auto"/>
              </w:rPr>
            </w:pPr>
            <w:r>
              <w:rPr>
                <w:rFonts w:ascii="Verdana" w:cs="Verdana" w:eastAsia="Verdana" w:hAnsi="Verdana"/>
                <w:sz w:val="13"/>
                <w:szCs w:val="13"/>
                <w:color w:val="auto"/>
              </w:rPr>
              <w:t>—</w:t>
            </w: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Verdana" w:cs="Verdana" w:eastAsia="Verdana" w:hAnsi="Verdana"/>
                <w:sz w:val="13"/>
                <w:szCs w:val="13"/>
                <w:color w:val="auto"/>
              </w:rPr>
              <w:t>117</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17"/>
              <w:spacing w:after="0"/>
              <w:rPr>
                <w:sz w:val="20"/>
                <w:szCs w:val="20"/>
                <w:color w:val="auto"/>
              </w:rPr>
            </w:pPr>
            <w:r>
              <w:rPr>
                <w:rFonts w:ascii="Verdana" w:cs="Verdana" w:eastAsia="Verdana" w:hAnsi="Verdana"/>
                <w:sz w:val="13"/>
                <w:szCs w:val="13"/>
                <w:color w:val="auto"/>
              </w:rPr>
              <w:t>84</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17"/>
              <w:spacing w:after="0"/>
              <w:rPr>
                <w:sz w:val="20"/>
                <w:szCs w:val="20"/>
                <w:color w:val="auto"/>
              </w:rPr>
            </w:pPr>
            <w:r>
              <w:rPr>
                <w:rFonts w:ascii="Verdana" w:cs="Verdana" w:eastAsia="Verdana" w:hAnsi="Verdana"/>
                <w:sz w:val="13"/>
                <w:szCs w:val="13"/>
                <w:color w:val="auto"/>
              </w:rPr>
              <w:t>128</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Verdana" w:cs="Verdana" w:eastAsia="Verdana" w:hAnsi="Verdana"/>
                <w:sz w:val="13"/>
                <w:szCs w:val="13"/>
                <w:color w:val="auto"/>
              </w:rPr>
              <w:t>407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ind w:right="17"/>
              <w:spacing w:after="0"/>
              <w:rPr>
                <w:sz w:val="20"/>
                <w:szCs w:val="20"/>
                <w:color w:val="auto"/>
              </w:rPr>
            </w:pPr>
            <w:r>
              <w:rPr>
                <w:rFonts w:ascii="Verdana" w:cs="Verdana" w:eastAsia="Verdana" w:hAnsi="Verdana"/>
                <w:sz w:val="13"/>
                <w:szCs w:val="13"/>
                <w:color w:val="auto"/>
              </w:rPr>
              <w:t>1,700</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right"/>
              <w:ind w:right="17"/>
              <w:spacing w:after="0"/>
              <w:rPr>
                <w:sz w:val="20"/>
                <w:szCs w:val="20"/>
                <w:color w:val="auto"/>
              </w:rPr>
            </w:pPr>
            <w:r>
              <w:rPr>
                <w:rFonts w:ascii="Verdana" w:cs="Verdana" w:eastAsia="Verdana" w:hAnsi="Verdana"/>
                <w:sz w:val="13"/>
                <w:szCs w:val="13"/>
                <w:color w:val="auto"/>
              </w:rPr>
              <w:t>2,602</w:t>
            </w:r>
          </w:p>
        </w:tc>
      </w:tr>
      <w:tr>
        <w:trPr>
          <w:trHeight w:val="174"/>
        </w:trPr>
        <w:tc>
          <w:tcPr>
            <w:tcW w:w="2480" w:type="dxa"/>
            <w:vAlign w:val="bottom"/>
            <w:tcBorders>
              <w:top w:val="single" w:sz="8" w:color="E0E7ED"/>
            </w:tcBorders>
            <w:gridSpan w:val="2"/>
            <w:shd w:val="clear" w:color="auto" w:fill="E0E7ED"/>
          </w:tcPr>
          <w:p>
            <w:pPr>
              <w:ind w:left="20"/>
              <w:spacing w:after="0"/>
              <w:rPr>
                <w:sz w:val="20"/>
                <w:szCs w:val="20"/>
                <w:color w:val="auto"/>
              </w:rPr>
            </w:pPr>
            <w:r>
              <w:rPr>
                <w:rFonts w:ascii="Verdana" w:cs="Verdana" w:eastAsia="Verdana" w:hAnsi="Verdana"/>
                <w:sz w:val="13"/>
                <w:szCs w:val="13"/>
                <w:color w:val="auto"/>
              </w:rPr>
              <w:t>Total commercial</w:t>
            </w:r>
          </w:p>
        </w:tc>
        <w:tc>
          <w:tcPr>
            <w:tcW w:w="200" w:type="dxa"/>
            <w:vAlign w:val="bottom"/>
            <w:tcBorders>
              <w:top w:val="single" w:sz="8" w:color="auto"/>
              <w:bottom w:val="single" w:sz="8" w:color="auto"/>
            </w:tcBorders>
            <w:shd w:val="clear" w:color="auto" w:fill="E0E7ED"/>
          </w:tcPr>
          <w:p>
            <w:pPr>
              <w:spacing w:after="0"/>
              <w:rPr>
                <w:sz w:val="15"/>
                <w:szCs w:val="15"/>
                <w:color w:val="auto"/>
              </w:rPr>
            </w:pPr>
          </w:p>
        </w:tc>
        <w:tc>
          <w:tcPr>
            <w:tcW w:w="820" w:type="dxa"/>
            <w:vAlign w:val="bottom"/>
            <w:tcBorders>
              <w:top w:val="single" w:sz="8" w:color="auto"/>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394,854</w:t>
            </w:r>
          </w:p>
        </w:tc>
        <w:tc>
          <w:tcPr>
            <w:tcW w:w="80" w:type="dxa"/>
            <w:vAlign w:val="bottom"/>
            <w:tcBorders>
              <w:top w:val="single" w:sz="8" w:color="E0E7ED"/>
            </w:tcBorders>
            <w:shd w:val="clear" w:color="auto" w:fill="E0E7ED"/>
          </w:tcPr>
          <w:p>
            <w:pPr>
              <w:spacing w:after="0"/>
              <w:rPr>
                <w:sz w:val="15"/>
                <w:szCs w:val="15"/>
                <w:color w:val="auto"/>
              </w:rPr>
            </w:pPr>
          </w:p>
        </w:tc>
        <w:tc>
          <w:tcPr>
            <w:tcW w:w="200" w:type="dxa"/>
            <w:vAlign w:val="bottom"/>
            <w:tcBorders>
              <w:top w:val="single" w:sz="8" w:color="auto"/>
              <w:bottom w:val="single" w:sz="8" w:color="auto"/>
            </w:tcBorders>
            <w:shd w:val="clear" w:color="auto" w:fill="E0E7ED"/>
          </w:tcPr>
          <w:p>
            <w:pPr>
              <w:spacing w:after="0"/>
              <w:rPr>
                <w:sz w:val="15"/>
                <w:szCs w:val="15"/>
                <w:color w:val="auto"/>
              </w:rPr>
            </w:pPr>
          </w:p>
        </w:tc>
        <w:tc>
          <w:tcPr>
            <w:tcW w:w="820" w:type="dxa"/>
            <w:vAlign w:val="bottom"/>
            <w:tcBorders>
              <w:top w:val="single" w:sz="8" w:color="auto"/>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295,539</w:t>
            </w:r>
          </w:p>
        </w:tc>
        <w:tc>
          <w:tcPr>
            <w:tcW w:w="100" w:type="dxa"/>
            <w:vAlign w:val="bottom"/>
            <w:tcBorders>
              <w:top w:val="single" w:sz="8" w:color="E0E7ED"/>
            </w:tcBorders>
            <w:shd w:val="clear" w:color="auto" w:fill="E0E7ED"/>
          </w:tcPr>
          <w:p>
            <w:pPr>
              <w:spacing w:after="0"/>
              <w:rPr>
                <w:sz w:val="15"/>
                <w:szCs w:val="15"/>
                <w:color w:val="auto"/>
              </w:rPr>
            </w:pPr>
          </w:p>
        </w:tc>
        <w:tc>
          <w:tcPr>
            <w:tcW w:w="180" w:type="dxa"/>
            <w:vAlign w:val="bottom"/>
            <w:tcBorders>
              <w:top w:val="single" w:sz="8" w:color="auto"/>
              <w:bottom w:val="single" w:sz="8" w:color="auto"/>
            </w:tcBorders>
            <w:shd w:val="clear" w:color="auto" w:fill="E0E7ED"/>
          </w:tcPr>
          <w:p>
            <w:pPr>
              <w:spacing w:after="0"/>
              <w:rPr>
                <w:sz w:val="15"/>
                <w:szCs w:val="15"/>
                <w:color w:val="auto"/>
              </w:rPr>
            </w:pPr>
          </w:p>
        </w:tc>
        <w:tc>
          <w:tcPr>
            <w:tcW w:w="820" w:type="dxa"/>
            <w:vAlign w:val="bottom"/>
            <w:tcBorders>
              <w:top w:val="single" w:sz="8" w:color="auto"/>
              <w:bottom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rPr>
              <w:t>184,527</w:t>
            </w:r>
          </w:p>
        </w:tc>
        <w:tc>
          <w:tcPr>
            <w:tcW w:w="100" w:type="dxa"/>
            <w:vAlign w:val="bottom"/>
            <w:tcBorders>
              <w:top w:val="single" w:sz="8" w:color="E0E7ED"/>
            </w:tcBorders>
            <w:shd w:val="clear" w:color="auto" w:fill="E0E7ED"/>
          </w:tcPr>
          <w:p>
            <w:pPr>
              <w:spacing w:after="0"/>
              <w:rPr>
                <w:sz w:val="15"/>
                <w:szCs w:val="15"/>
                <w:color w:val="auto"/>
              </w:rPr>
            </w:pPr>
          </w:p>
        </w:tc>
        <w:tc>
          <w:tcPr>
            <w:tcW w:w="220" w:type="dxa"/>
            <w:vAlign w:val="bottom"/>
            <w:tcBorders>
              <w:top w:val="single" w:sz="8" w:color="auto"/>
              <w:bottom w:val="single" w:sz="8" w:color="auto"/>
            </w:tcBorders>
            <w:shd w:val="clear" w:color="auto" w:fill="E0E7ED"/>
          </w:tcPr>
          <w:p>
            <w:pPr>
              <w:spacing w:after="0"/>
              <w:rPr>
                <w:sz w:val="15"/>
                <w:szCs w:val="15"/>
                <w:color w:val="auto"/>
              </w:rPr>
            </w:pPr>
          </w:p>
        </w:tc>
        <w:tc>
          <w:tcPr>
            <w:tcW w:w="800" w:type="dxa"/>
            <w:vAlign w:val="bottom"/>
            <w:tcBorders>
              <w:top w:val="single" w:sz="8" w:color="auto"/>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96,530</w:t>
            </w:r>
          </w:p>
        </w:tc>
        <w:tc>
          <w:tcPr>
            <w:tcW w:w="80" w:type="dxa"/>
            <w:vAlign w:val="bottom"/>
            <w:tcBorders>
              <w:top w:val="single" w:sz="8" w:color="E0E7ED"/>
            </w:tcBorders>
            <w:shd w:val="clear" w:color="auto" w:fill="E0E7ED"/>
          </w:tcPr>
          <w:p>
            <w:pPr>
              <w:spacing w:after="0"/>
              <w:rPr>
                <w:sz w:val="15"/>
                <w:szCs w:val="15"/>
                <w:color w:val="auto"/>
              </w:rPr>
            </w:pPr>
          </w:p>
        </w:tc>
        <w:tc>
          <w:tcPr>
            <w:tcW w:w="220" w:type="dxa"/>
            <w:vAlign w:val="bottom"/>
            <w:tcBorders>
              <w:top w:val="single" w:sz="8" w:color="auto"/>
              <w:bottom w:val="single" w:sz="8" w:color="auto"/>
            </w:tcBorders>
            <w:shd w:val="clear" w:color="auto" w:fill="E0E7ED"/>
          </w:tcPr>
          <w:p>
            <w:pPr>
              <w:spacing w:after="0"/>
              <w:rPr>
                <w:sz w:val="15"/>
                <w:szCs w:val="15"/>
                <w:color w:val="auto"/>
              </w:rPr>
            </w:pPr>
          </w:p>
        </w:tc>
        <w:tc>
          <w:tcPr>
            <w:tcW w:w="800" w:type="dxa"/>
            <w:vAlign w:val="bottom"/>
            <w:tcBorders>
              <w:top w:val="single" w:sz="8" w:color="auto"/>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47,510</w:t>
            </w:r>
          </w:p>
        </w:tc>
        <w:tc>
          <w:tcPr>
            <w:tcW w:w="100" w:type="dxa"/>
            <w:vAlign w:val="bottom"/>
            <w:tcBorders>
              <w:top w:val="single" w:sz="8" w:color="E0E7ED"/>
            </w:tcBorders>
            <w:shd w:val="clear" w:color="auto" w:fill="E0E7ED"/>
          </w:tcPr>
          <w:p>
            <w:pPr>
              <w:spacing w:after="0"/>
              <w:rPr>
                <w:sz w:val="15"/>
                <w:szCs w:val="15"/>
                <w:color w:val="auto"/>
              </w:rPr>
            </w:pPr>
          </w:p>
        </w:tc>
        <w:tc>
          <w:tcPr>
            <w:tcW w:w="200" w:type="dxa"/>
            <w:vAlign w:val="bottom"/>
            <w:tcBorders>
              <w:top w:val="single" w:sz="8" w:color="auto"/>
              <w:bottom w:val="single" w:sz="8" w:color="auto"/>
            </w:tcBorders>
            <w:shd w:val="clear" w:color="auto" w:fill="E0E7ED"/>
          </w:tcPr>
          <w:p>
            <w:pPr>
              <w:spacing w:after="0"/>
              <w:rPr>
                <w:sz w:val="15"/>
                <w:szCs w:val="15"/>
                <w:color w:val="auto"/>
              </w:rPr>
            </w:pPr>
          </w:p>
        </w:tc>
        <w:tc>
          <w:tcPr>
            <w:tcW w:w="800" w:type="dxa"/>
            <w:vAlign w:val="bottom"/>
            <w:tcBorders>
              <w:top w:val="single" w:sz="8" w:color="auto"/>
              <w:bottom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rPr>
              <w:t>169,911</w:t>
            </w:r>
          </w:p>
        </w:tc>
        <w:tc>
          <w:tcPr>
            <w:tcW w:w="100" w:type="dxa"/>
            <w:vAlign w:val="bottom"/>
            <w:tcBorders>
              <w:top w:val="single" w:sz="8" w:color="E0E7ED"/>
            </w:tcBorders>
            <w:shd w:val="clear" w:color="auto" w:fill="E0E7ED"/>
          </w:tcPr>
          <w:p>
            <w:pPr>
              <w:spacing w:after="0"/>
              <w:rPr>
                <w:sz w:val="15"/>
                <w:szCs w:val="15"/>
                <w:color w:val="auto"/>
              </w:rPr>
            </w:pPr>
          </w:p>
        </w:tc>
        <w:tc>
          <w:tcPr>
            <w:tcW w:w="120" w:type="dxa"/>
            <w:vAlign w:val="bottom"/>
            <w:tcBorders>
              <w:top w:val="single" w:sz="8" w:color="auto"/>
              <w:bottom w:val="single" w:sz="8" w:color="auto"/>
            </w:tcBorders>
            <w:shd w:val="clear" w:color="auto" w:fill="E0E7ED"/>
          </w:tcPr>
          <w:p>
            <w:pPr>
              <w:spacing w:after="0"/>
              <w:rPr>
                <w:sz w:val="15"/>
                <w:szCs w:val="15"/>
                <w:color w:val="auto"/>
              </w:rPr>
            </w:pPr>
          </w:p>
        </w:tc>
        <w:tc>
          <w:tcPr>
            <w:tcW w:w="900" w:type="dxa"/>
            <w:vAlign w:val="bottom"/>
            <w:tcBorders>
              <w:top w:val="single" w:sz="8" w:color="auto"/>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647,123</w:t>
            </w:r>
          </w:p>
        </w:tc>
        <w:tc>
          <w:tcPr>
            <w:tcW w:w="80" w:type="dxa"/>
            <w:vAlign w:val="bottom"/>
            <w:tcBorders>
              <w:top w:val="single" w:sz="8" w:color="E0E7ED"/>
            </w:tcBorders>
            <w:shd w:val="clear" w:color="auto" w:fill="E0E7ED"/>
          </w:tcPr>
          <w:p>
            <w:pPr>
              <w:spacing w:after="0"/>
              <w:rPr>
                <w:sz w:val="15"/>
                <w:szCs w:val="15"/>
                <w:color w:val="auto"/>
              </w:rPr>
            </w:pPr>
          </w:p>
        </w:tc>
        <w:tc>
          <w:tcPr>
            <w:tcW w:w="200" w:type="dxa"/>
            <w:vAlign w:val="bottom"/>
            <w:tcBorders>
              <w:top w:val="single" w:sz="8" w:color="auto"/>
              <w:bottom w:val="single" w:sz="8" w:color="auto"/>
            </w:tcBorders>
            <w:shd w:val="clear" w:color="auto" w:fill="E0E7ED"/>
          </w:tcPr>
          <w:p>
            <w:pPr>
              <w:spacing w:after="0"/>
              <w:rPr>
                <w:sz w:val="15"/>
                <w:szCs w:val="15"/>
                <w:color w:val="auto"/>
              </w:rPr>
            </w:pPr>
          </w:p>
        </w:tc>
        <w:tc>
          <w:tcPr>
            <w:tcW w:w="820" w:type="dxa"/>
            <w:vAlign w:val="bottom"/>
            <w:tcBorders>
              <w:top w:val="single" w:sz="8" w:color="auto"/>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1,835,994</w:t>
            </w:r>
          </w:p>
        </w:tc>
      </w:tr>
      <w:tr>
        <w:trPr>
          <w:trHeight w:val="164"/>
        </w:trPr>
        <w:tc>
          <w:tcPr>
            <w:tcW w:w="2480" w:type="dxa"/>
            <w:vAlign w:val="bottom"/>
            <w:gridSpan w:val="2"/>
          </w:tcPr>
          <w:p>
            <w:pPr>
              <w:ind w:left="20"/>
              <w:spacing w:after="0" w:line="153" w:lineRule="exact"/>
              <w:rPr>
                <w:sz w:val="20"/>
                <w:szCs w:val="20"/>
                <w:color w:val="auto"/>
              </w:rPr>
            </w:pPr>
            <w:r>
              <w:rPr>
                <w:rFonts w:ascii="Verdana" w:cs="Verdana" w:eastAsia="Verdana" w:hAnsi="Verdana"/>
                <w:sz w:val="13"/>
                <w:szCs w:val="13"/>
                <w:color w:val="auto"/>
              </w:rPr>
              <w:t>Gross charge-offs</w:t>
            </w:r>
          </w:p>
        </w:tc>
        <w:tc>
          <w:tcPr>
            <w:tcW w:w="200" w:type="dxa"/>
            <w:vAlign w:val="bottom"/>
          </w:tcPr>
          <w:p>
            <w:pPr>
              <w:jc w:val="right"/>
              <w:ind w:right="37"/>
              <w:spacing w:after="0"/>
              <w:rPr>
                <w:sz w:val="20"/>
                <w:szCs w:val="20"/>
                <w:color w:val="auto"/>
              </w:rPr>
            </w:pPr>
            <w:r>
              <w:rPr>
                <w:rFonts w:ascii="Verdana" w:cs="Verdana" w:eastAsia="Verdana" w:hAnsi="Verdana"/>
                <w:sz w:val="13"/>
                <w:szCs w:val="13"/>
                <w:color w:val="auto"/>
                <w:w w:val="95"/>
              </w:rPr>
              <w:t>$</w:t>
            </w:r>
          </w:p>
        </w:tc>
        <w:tc>
          <w:tcPr>
            <w:tcW w:w="820" w:type="dxa"/>
            <w:vAlign w:val="bottom"/>
          </w:tcPr>
          <w:p>
            <w:pPr>
              <w:jc w:val="right"/>
              <w:ind w:right="17"/>
              <w:spacing w:after="0"/>
              <w:rPr>
                <w:sz w:val="20"/>
                <w:szCs w:val="20"/>
                <w:color w:val="auto"/>
              </w:rPr>
            </w:pPr>
            <w:r>
              <w:rPr>
                <w:rFonts w:ascii="Verdana" w:cs="Verdana" w:eastAsia="Verdana" w:hAnsi="Verdana"/>
                <w:sz w:val="13"/>
                <w:szCs w:val="13"/>
                <w:color w:val="auto"/>
              </w:rPr>
              <w:t>284</w:t>
            </w:r>
          </w:p>
        </w:tc>
        <w:tc>
          <w:tcPr>
            <w:tcW w:w="80" w:type="dxa"/>
            <w:vAlign w:val="bottom"/>
          </w:tcPr>
          <w:p>
            <w:pPr>
              <w:spacing w:after="0"/>
              <w:rPr>
                <w:sz w:val="14"/>
                <w:szCs w:val="14"/>
                <w:color w:val="auto"/>
              </w:rPr>
            </w:pPr>
          </w:p>
        </w:tc>
        <w:tc>
          <w:tcPr>
            <w:tcW w:w="200" w:type="dxa"/>
            <w:vAlign w:val="bottom"/>
          </w:tcPr>
          <w:p>
            <w:pPr>
              <w:jc w:val="right"/>
              <w:ind w:right="37"/>
              <w:spacing w:after="0"/>
              <w:rPr>
                <w:sz w:val="20"/>
                <w:szCs w:val="20"/>
                <w:color w:val="auto"/>
              </w:rPr>
            </w:pPr>
            <w:r>
              <w:rPr>
                <w:rFonts w:ascii="Verdana" w:cs="Verdana" w:eastAsia="Verdana" w:hAnsi="Verdana"/>
                <w:sz w:val="13"/>
                <w:szCs w:val="13"/>
                <w:color w:val="auto"/>
                <w:w w:val="95"/>
              </w:rPr>
              <w:t>$</w:t>
            </w:r>
          </w:p>
        </w:tc>
        <w:tc>
          <w:tcPr>
            <w:tcW w:w="820" w:type="dxa"/>
            <w:vAlign w:val="bottom"/>
          </w:tcPr>
          <w:p>
            <w:pPr>
              <w:jc w:val="right"/>
              <w:ind w:right="17"/>
              <w:spacing w:after="0"/>
              <w:rPr>
                <w:sz w:val="20"/>
                <w:szCs w:val="20"/>
                <w:color w:val="auto"/>
              </w:rPr>
            </w:pPr>
            <w:r>
              <w:rPr>
                <w:rFonts w:ascii="Verdana" w:cs="Verdana" w:eastAsia="Verdana" w:hAnsi="Verdana"/>
                <w:sz w:val="13"/>
                <w:szCs w:val="13"/>
                <w:color w:val="auto"/>
              </w:rPr>
              <w:t>—</w:t>
            </w:r>
          </w:p>
        </w:tc>
        <w:tc>
          <w:tcPr>
            <w:tcW w:w="100" w:type="dxa"/>
            <w:vAlign w:val="bottom"/>
          </w:tcPr>
          <w:p>
            <w:pPr>
              <w:spacing w:after="0"/>
              <w:rPr>
                <w:sz w:val="14"/>
                <w:szCs w:val="14"/>
                <w:color w:val="auto"/>
              </w:rPr>
            </w:pPr>
          </w:p>
        </w:tc>
        <w:tc>
          <w:tcPr>
            <w:tcW w:w="180" w:type="dxa"/>
            <w:vAlign w:val="bottom"/>
          </w:tcPr>
          <w:p>
            <w:pPr>
              <w:jc w:val="right"/>
              <w:ind w:right="17"/>
              <w:spacing w:after="0"/>
              <w:rPr>
                <w:sz w:val="20"/>
                <w:szCs w:val="20"/>
                <w:color w:val="auto"/>
              </w:rPr>
            </w:pPr>
            <w:r>
              <w:rPr>
                <w:rFonts w:ascii="Verdana" w:cs="Verdana" w:eastAsia="Verdana" w:hAnsi="Verdana"/>
                <w:sz w:val="13"/>
                <w:szCs w:val="13"/>
                <w:color w:val="auto"/>
                <w:w w:val="95"/>
              </w:rPr>
              <w:t>$</w:t>
            </w:r>
          </w:p>
        </w:tc>
        <w:tc>
          <w:tcPr>
            <w:tcW w:w="820" w:type="dxa"/>
            <w:vAlign w:val="bottom"/>
          </w:tcPr>
          <w:p>
            <w:pPr>
              <w:jc w:val="right"/>
              <w:spacing w:after="0"/>
              <w:rPr>
                <w:sz w:val="20"/>
                <w:szCs w:val="20"/>
                <w:color w:val="auto"/>
              </w:rPr>
            </w:pPr>
            <w:r>
              <w:rPr>
                <w:rFonts w:ascii="Verdana" w:cs="Verdana" w:eastAsia="Verdana" w:hAnsi="Verdana"/>
                <w:sz w:val="13"/>
                <w:szCs w:val="13"/>
                <w:color w:val="auto"/>
              </w:rPr>
              <w:t>420</w:t>
            </w:r>
          </w:p>
        </w:tc>
        <w:tc>
          <w:tcPr>
            <w:tcW w:w="100" w:type="dxa"/>
            <w:vAlign w:val="bottom"/>
          </w:tcPr>
          <w:p>
            <w:pPr>
              <w:spacing w:after="0"/>
              <w:rPr>
                <w:sz w:val="14"/>
                <w:szCs w:val="14"/>
                <w:color w:val="auto"/>
              </w:rPr>
            </w:pPr>
          </w:p>
        </w:tc>
        <w:tc>
          <w:tcPr>
            <w:tcW w:w="220" w:type="dxa"/>
            <w:vAlign w:val="bottom"/>
          </w:tcPr>
          <w:p>
            <w:pPr>
              <w:jc w:val="right"/>
              <w:ind w:right="57"/>
              <w:spacing w:after="0"/>
              <w:rPr>
                <w:sz w:val="20"/>
                <w:szCs w:val="20"/>
                <w:color w:val="auto"/>
              </w:rPr>
            </w:pPr>
            <w:r>
              <w:rPr>
                <w:rFonts w:ascii="Verdana" w:cs="Verdana" w:eastAsia="Verdana" w:hAnsi="Verdana"/>
                <w:sz w:val="13"/>
                <w:szCs w:val="13"/>
                <w:color w:val="auto"/>
                <w:w w:val="95"/>
              </w:rPr>
              <w:t>$</w:t>
            </w:r>
          </w:p>
        </w:tc>
        <w:tc>
          <w:tcPr>
            <w:tcW w:w="800" w:type="dxa"/>
            <w:vAlign w:val="bottom"/>
          </w:tcPr>
          <w:p>
            <w:pPr>
              <w:jc w:val="right"/>
              <w:ind w:right="17"/>
              <w:spacing w:after="0"/>
              <w:rPr>
                <w:sz w:val="20"/>
                <w:szCs w:val="20"/>
                <w:color w:val="auto"/>
              </w:rPr>
            </w:pPr>
            <w:r>
              <w:rPr>
                <w:rFonts w:ascii="Verdana" w:cs="Verdana" w:eastAsia="Verdana" w:hAnsi="Verdana"/>
                <w:sz w:val="13"/>
                <w:szCs w:val="13"/>
                <w:color w:val="auto"/>
              </w:rPr>
              <w:t>—</w:t>
            </w:r>
          </w:p>
        </w:tc>
        <w:tc>
          <w:tcPr>
            <w:tcW w:w="80" w:type="dxa"/>
            <w:vAlign w:val="bottom"/>
          </w:tcPr>
          <w:p>
            <w:pPr>
              <w:spacing w:after="0"/>
              <w:rPr>
                <w:sz w:val="14"/>
                <w:szCs w:val="14"/>
                <w:color w:val="auto"/>
              </w:rPr>
            </w:pPr>
          </w:p>
        </w:tc>
        <w:tc>
          <w:tcPr>
            <w:tcW w:w="220" w:type="dxa"/>
            <w:vAlign w:val="bottom"/>
          </w:tcPr>
          <w:p>
            <w:pPr>
              <w:jc w:val="right"/>
              <w:ind w:right="57"/>
              <w:spacing w:after="0"/>
              <w:rPr>
                <w:sz w:val="20"/>
                <w:szCs w:val="20"/>
                <w:color w:val="auto"/>
              </w:rPr>
            </w:pPr>
            <w:r>
              <w:rPr>
                <w:rFonts w:ascii="Verdana" w:cs="Verdana" w:eastAsia="Verdana" w:hAnsi="Verdana"/>
                <w:sz w:val="13"/>
                <w:szCs w:val="13"/>
                <w:color w:val="auto"/>
                <w:w w:val="95"/>
              </w:rPr>
              <w:t>$</w:t>
            </w:r>
          </w:p>
        </w:tc>
        <w:tc>
          <w:tcPr>
            <w:tcW w:w="800" w:type="dxa"/>
            <w:vAlign w:val="bottom"/>
          </w:tcPr>
          <w:p>
            <w:pPr>
              <w:jc w:val="right"/>
              <w:ind w:right="17"/>
              <w:spacing w:after="0"/>
              <w:rPr>
                <w:sz w:val="20"/>
                <w:szCs w:val="20"/>
                <w:color w:val="auto"/>
              </w:rPr>
            </w:pPr>
            <w:r>
              <w:rPr>
                <w:rFonts w:ascii="Verdana" w:cs="Verdana" w:eastAsia="Verdana" w:hAnsi="Verdana"/>
                <w:sz w:val="13"/>
                <w:szCs w:val="13"/>
                <w:color w:val="auto"/>
              </w:rPr>
              <w:t>316</w:t>
            </w:r>
          </w:p>
        </w:tc>
        <w:tc>
          <w:tcPr>
            <w:tcW w:w="100" w:type="dxa"/>
            <w:vAlign w:val="bottom"/>
          </w:tcPr>
          <w:p>
            <w:pPr>
              <w:spacing w:after="0"/>
              <w:rPr>
                <w:sz w:val="14"/>
                <w:szCs w:val="14"/>
                <w:color w:val="auto"/>
              </w:rPr>
            </w:pPr>
          </w:p>
        </w:tc>
        <w:tc>
          <w:tcPr>
            <w:tcW w:w="200" w:type="dxa"/>
            <w:vAlign w:val="bottom"/>
          </w:tcPr>
          <w:p>
            <w:pPr>
              <w:jc w:val="right"/>
              <w:ind w:right="37"/>
              <w:spacing w:after="0"/>
              <w:rPr>
                <w:sz w:val="20"/>
                <w:szCs w:val="20"/>
                <w:color w:val="auto"/>
              </w:rPr>
            </w:pPr>
            <w:r>
              <w:rPr>
                <w:rFonts w:ascii="Verdana" w:cs="Verdana" w:eastAsia="Verdana" w:hAnsi="Verdana"/>
                <w:sz w:val="13"/>
                <w:szCs w:val="13"/>
                <w:color w:val="auto"/>
                <w:w w:val="95"/>
              </w:rPr>
              <w:t>$</w:t>
            </w:r>
          </w:p>
        </w:tc>
        <w:tc>
          <w:tcPr>
            <w:tcW w:w="800" w:type="dxa"/>
            <w:vAlign w:val="bottom"/>
          </w:tcPr>
          <w:p>
            <w:pPr>
              <w:jc w:val="right"/>
              <w:spacing w:after="0"/>
              <w:rPr>
                <w:sz w:val="20"/>
                <w:szCs w:val="20"/>
                <w:color w:val="auto"/>
              </w:rPr>
            </w:pPr>
            <w:r>
              <w:rPr>
                <w:rFonts w:ascii="Verdana" w:cs="Verdana" w:eastAsia="Verdana" w:hAnsi="Verdana"/>
                <w:sz w:val="13"/>
                <w:szCs w:val="13"/>
                <w:color w:val="auto"/>
              </w:rPr>
              <w:t>1,409</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Verdana" w:cs="Verdana" w:eastAsia="Verdana" w:hAnsi="Verdana"/>
                <w:sz w:val="13"/>
                <w:szCs w:val="13"/>
                <w:color w:val="auto"/>
                <w:w w:val="95"/>
              </w:rPr>
              <w:t>$</w:t>
            </w:r>
          </w:p>
        </w:tc>
        <w:tc>
          <w:tcPr>
            <w:tcW w:w="900" w:type="dxa"/>
            <w:vAlign w:val="bottom"/>
          </w:tcPr>
          <w:p>
            <w:pPr>
              <w:jc w:val="right"/>
              <w:ind w:right="17"/>
              <w:spacing w:after="0"/>
              <w:rPr>
                <w:sz w:val="20"/>
                <w:szCs w:val="20"/>
                <w:color w:val="auto"/>
              </w:rPr>
            </w:pPr>
            <w:r>
              <w:rPr>
                <w:rFonts w:ascii="Verdana" w:cs="Verdana" w:eastAsia="Verdana" w:hAnsi="Verdana"/>
                <w:sz w:val="13"/>
                <w:szCs w:val="13"/>
                <w:color w:val="auto"/>
              </w:rPr>
              <w:t>—</w:t>
            </w:r>
          </w:p>
        </w:tc>
        <w:tc>
          <w:tcPr>
            <w:tcW w:w="80" w:type="dxa"/>
            <w:vAlign w:val="bottom"/>
          </w:tcPr>
          <w:p>
            <w:pPr>
              <w:spacing w:after="0"/>
              <w:rPr>
                <w:sz w:val="14"/>
                <w:szCs w:val="14"/>
                <w:color w:val="auto"/>
              </w:rPr>
            </w:pPr>
          </w:p>
        </w:tc>
        <w:tc>
          <w:tcPr>
            <w:tcW w:w="200" w:type="dxa"/>
            <w:vAlign w:val="bottom"/>
          </w:tcPr>
          <w:p>
            <w:pPr>
              <w:jc w:val="right"/>
              <w:ind w:right="37"/>
              <w:spacing w:after="0"/>
              <w:rPr>
                <w:sz w:val="20"/>
                <w:szCs w:val="20"/>
                <w:color w:val="auto"/>
              </w:rPr>
            </w:pPr>
            <w:r>
              <w:rPr>
                <w:rFonts w:ascii="Verdana" w:cs="Verdana" w:eastAsia="Verdana" w:hAnsi="Verdana"/>
                <w:sz w:val="13"/>
                <w:szCs w:val="13"/>
                <w:color w:val="auto"/>
                <w:w w:val="95"/>
              </w:rPr>
              <w:t>$</w:t>
            </w:r>
          </w:p>
        </w:tc>
        <w:tc>
          <w:tcPr>
            <w:tcW w:w="820" w:type="dxa"/>
            <w:vAlign w:val="bottom"/>
          </w:tcPr>
          <w:p>
            <w:pPr>
              <w:jc w:val="right"/>
              <w:ind w:right="17"/>
              <w:spacing w:after="0"/>
              <w:rPr>
                <w:sz w:val="20"/>
                <w:szCs w:val="20"/>
                <w:color w:val="auto"/>
              </w:rPr>
            </w:pPr>
            <w:r>
              <w:rPr>
                <w:rFonts w:ascii="Verdana" w:cs="Verdana" w:eastAsia="Verdana" w:hAnsi="Verdana"/>
                <w:sz w:val="13"/>
                <w:szCs w:val="13"/>
                <w:color w:val="auto"/>
              </w:rPr>
              <w:t>2,429</w:t>
            </w:r>
          </w:p>
        </w:tc>
      </w:tr>
      <w:tr>
        <w:trPr>
          <w:trHeight w:val="181"/>
        </w:trPr>
        <w:tc>
          <w:tcPr>
            <w:tcW w:w="238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820" w:type="dxa"/>
            <w:vAlign w:val="bottom"/>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82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82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220" w:type="dxa"/>
            <w:vAlign w:val="bottom"/>
            <w:shd w:val="clear" w:color="auto" w:fill="E0E7ED"/>
          </w:tcPr>
          <w:p>
            <w:pPr>
              <w:spacing w:after="0"/>
              <w:rPr>
                <w:sz w:val="15"/>
                <w:szCs w:val="15"/>
                <w:color w:val="auto"/>
              </w:rPr>
            </w:pPr>
          </w:p>
        </w:tc>
        <w:tc>
          <w:tcPr>
            <w:tcW w:w="800" w:type="dxa"/>
            <w:vAlign w:val="bottom"/>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220" w:type="dxa"/>
            <w:vAlign w:val="bottom"/>
            <w:shd w:val="clear" w:color="auto" w:fill="E0E7ED"/>
          </w:tcPr>
          <w:p>
            <w:pPr>
              <w:spacing w:after="0"/>
              <w:rPr>
                <w:sz w:val="15"/>
                <w:szCs w:val="15"/>
                <w:color w:val="auto"/>
              </w:rPr>
            </w:pPr>
          </w:p>
        </w:tc>
        <w:tc>
          <w:tcPr>
            <w:tcW w:w="80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80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120" w:type="dxa"/>
            <w:vAlign w:val="bottom"/>
            <w:shd w:val="clear" w:color="auto" w:fill="E0E7ED"/>
          </w:tcPr>
          <w:p>
            <w:pPr>
              <w:spacing w:after="0"/>
              <w:rPr>
                <w:sz w:val="15"/>
                <w:szCs w:val="15"/>
                <w:color w:val="auto"/>
              </w:rPr>
            </w:pPr>
          </w:p>
        </w:tc>
        <w:tc>
          <w:tcPr>
            <w:tcW w:w="900" w:type="dxa"/>
            <w:vAlign w:val="bottom"/>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820" w:type="dxa"/>
            <w:vAlign w:val="bottom"/>
            <w:shd w:val="clear" w:color="auto" w:fill="E0E7ED"/>
          </w:tcPr>
          <w:p>
            <w:pPr>
              <w:spacing w:after="0"/>
              <w:rPr>
                <w:sz w:val="15"/>
                <w:szCs w:val="15"/>
                <w:color w:val="auto"/>
              </w:rPr>
            </w:pPr>
          </w:p>
        </w:tc>
      </w:tr>
      <w:tr>
        <w:trPr>
          <w:trHeight w:val="170"/>
        </w:trPr>
        <w:tc>
          <w:tcPr>
            <w:tcW w:w="2480" w:type="dxa"/>
            <w:vAlign w:val="bottom"/>
            <w:gridSpan w:val="2"/>
          </w:tcPr>
          <w:p>
            <w:pPr>
              <w:ind w:left="20"/>
              <w:spacing w:after="0"/>
              <w:rPr>
                <w:sz w:val="20"/>
                <w:szCs w:val="20"/>
                <w:color w:val="auto"/>
              </w:rPr>
            </w:pPr>
            <w:r>
              <w:rPr>
                <w:rFonts w:ascii="Verdana" w:cs="Verdana" w:eastAsia="Verdana" w:hAnsi="Verdana"/>
                <w:sz w:val="13"/>
                <w:szCs w:val="13"/>
                <w:b w:val="1"/>
                <w:bCs w:val="1"/>
                <w:color w:val="auto"/>
              </w:rPr>
              <w:t>Commercial real estate</w:t>
            </w: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81"/>
        </w:trPr>
        <w:tc>
          <w:tcPr>
            <w:tcW w:w="2480" w:type="dxa"/>
            <w:vAlign w:val="bottom"/>
            <w:gridSpan w:val="2"/>
            <w:shd w:val="clear" w:color="auto" w:fill="E0E7ED"/>
          </w:tcPr>
          <w:p>
            <w:pPr>
              <w:ind w:left="180"/>
              <w:spacing w:after="0"/>
              <w:rPr>
                <w:sz w:val="20"/>
                <w:szCs w:val="20"/>
                <w:color w:val="auto"/>
              </w:rPr>
            </w:pPr>
            <w:r>
              <w:rPr>
                <w:rFonts w:ascii="Verdana" w:cs="Verdana" w:eastAsia="Verdana" w:hAnsi="Verdana"/>
                <w:sz w:val="13"/>
                <w:szCs w:val="13"/>
                <w:color w:val="auto"/>
              </w:rPr>
              <w:t>Pass</w:t>
            </w:r>
          </w:p>
        </w:tc>
        <w:tc>
          <w:tcPr>
            <w:tcW w:w="200" w:type="dxa"/>
            <w:vAlign w:val="bottom"/>
            <w:shd w:val="clear" w:color="auto" w:fill="E0E7ED"/>
          </w:tcPr>
          <w:p>
            <w:pPr>
              <w:spacing w:after="0"/>
              <w:rPr>
                <w:sz w:val="15"/>
                <w:szCs w:val="15"/>
                <w:color w:val="auto"/>
              </w:rPr>
            </w:pPr>
          </w:p>
        </w:tc>
        <w:tc>
          <w:tcPr>
            <w:tcW w:w="82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395,644</w:t>
            </w:r>
          </w:p>
        </w:tc>
        <w:tc>
          <w:tcPr>
            <w:tcW w:w="8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82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824,506</w:t>
            </w:r>
          </w:p>
        </w:tc>
        <w:tc>
          <w:tcPr>
            <w:tcW w:w="100" w:type="dxa"/>
            <w:vAlign w:val="bottom"/>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82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720,052</w:t>
            </w:r>
          </w:p>
        </w:tc>
        <w:tc>
          <w:tcPr>
            <w:tcW w:w="100" w:type="dxa"/>
            <w:vAlign w:val="bottom"/>
            <w:shd w:val="clear" w:color="auto" w:fill="E0E7ED"/>
          </w:tcPr>
          <w:p>
            <w:pPr>
              <w:spacing w:after="0"/>
              <w:rPr>
                <w:sz w:val="15"/>
                <w:szCs w:val="15"/>
                <w:color w:val="auto"/>
              </w:rPr>
            </w:pPr>
          </w:p>
        </w:tc>
        <w:tc>
          <w:tcPr>
            <w:tcW w:w="220" w:type="dxa"/>
            <w:vAlign w:val="bottom"/>
            <w:shd w:val="clear" w:color="auto" w:fill="E0E7ED"/>
          </w:tcPr>
          <w:p>
            <w:pPr>
              <w:spacing w:after="0"/>
              <w:rPr>
                <w:sz w:val="15"/>
                <w:szCs w:val="15"/>
                <w:color w:val="auto"/>
              </w:rPr>
            </w:pPr>
          </w:p>
        </w:tc>
        <w:tc>
          <w:tcPr>
            <w:tcW w:w="80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399,195</w:t>
            </w:r>
          </w:p>
        </w:tc>
        <w:tc>
          <w:tcPr>
            <w:tcW w:w="80" w:type="dxa"/>
            <w:vAlign w:val="bottom"/>
            <w:shd w:val="clear" w:color="auto" w:fill="E0E7ED"/>
          </w:tcPr>
          <w:p>
            <w:pPr>
              <w:spacing w:after="0"/>
              <w:rPr>
                <w:sz w:val="15"/>
                <w:szCs w:val="15"/>
                <w:color w:val="auto"/>
              </w:rPr>
            </w:pPr>
          </w:p>
        </w:tc>
        <w:tc>
          <w:tcPr>
            <w:tcW w:w="220" w:type="dxa"/>
            <w:vAlign w:val="bottom"/>
            <w:shd w:val="clear" w:color="auto" w:fill="E0E7ED"/>
          </w:tcPr>
          <w:p>
            <w:pPr>
              <w:spacing w:after="0"/>
              <w:rPr>
                <w:sz w:val="15"/>
                <w:szCs w:val="15"/>
                <w:color w:val="auto"/>
              </w:rPr>
            </w:pPr>
          </w:p>
        </w:tc>
        <w:tc>
          <w:tcPr>
            <w:tcW w:w="80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271,078</w:t>
            </w:r>
          </w:p>
        </w:tc>
        <w:tc>
          <w:tcPr>
            <w:tcW w:w="10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80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199,662</w:t>
            </w:r>
          </w:p>
        </w:tc>
        <w:tc>
          <w:tcPr>
            <w:tcW w:w="100" w:type="dxa"/>
            <w:vAlign w:val="bottom"/>
            <w:shd w:val="clear" w:color="auto" w:fill="E0E7ED"/>
          </w:tcPr>
          <w:p>
            <w:pPr>
              <w:spacing w:after="0"/>
              <w:rPr>
                <w:sz w:val="15"/>
                <w:szCs w:val="15"/>
                <w:color w:val="auto"/>
              </w:rPr>
            </w:pPr>
          </w:p>
        </w:tc>
        <w:tc>
          <w:tcPr>
            <w:tcW w:w="120" w:type="dxa"/>
            <w:vAlign w:val="bottom"/>
            <w:shd w:val="clear" w:color="auto" w:fill="E0E7ED"/>
          </w:tcPr>
          <w:p>
            <w:pPr>
              <w:spacing w:after="0"/>
              <w:rPr>
                <w:sz w:val="15"/>
                <w:szCs w:val="15"/>
                <w:color w:val="auto"/>
              </w:rPr>
            </w:pPr>
          </w:p>
        </w:tc>
        <w:tc>
          <w:tcPr>
            <w:tcW w:w="90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16,893</w:t>
            </w:r>
          </w:p>
        </w:tc>
        <w:tc>
          <w:tcPr>
            <w:tcW w:w="8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82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2,827,030</w:t>
            </w:r>
          </w:p>
        </w:tc>
      </w:tr>
      <w:tr>
        <w:trPr>
          <w:trHeight w:val="170"/>
        </w:trPr>
        <w:tc>
          <w:tcPr>
            <w:tcW w:w="2480" w:type="dxa"/>
            <w:vAlign w:val="bottom"/>
            <w:gridSpan w:val="2"/>
          </w:tcPr>
          <w:p>
            <w:pPr>
              <w:ind w:left="180"/>
              <w:spacing w:after="0"/>
              <w:rPr>
                <w:sz w:val="20"/>
                <w:szCs w:val="20"/>
                <w:color w:val="auto"/>
              </w:rPr>
            </w:pPr>
            <w:r>
              <w:rPr>
                <w:rFonts w:ascii="Verdana" w:cs="Verdana" w:eastAsia="Verdana" w:hAnsi="Verdana"/>
                <w:sz w:val="13"/>
                <w:szCs w:val="13"/>
                <w:color w:val="auto"/>
              </w:rPr>
              <w:t>Watch</w:t>
            </w:r>
          </w:p>
        </w:tc>
        <w:tc>
          <w:tcPr>
            <w:tcW w:w="200" w:type="dxa"/>
            <w:vAlign w:val="bottom"/>
          </w:tcPr>
          <w:p>
            <w:pPr>
              <w:spacing w:after="0"/>
              <w:rPr>
                <w:sz w:val="14"/>
                <w:szCs w:val="14"/>
                <w:color w:val="auto"/>
              </w:rPr>
            </w:pPr>
          </w:p>
        </w:tc>
        <w:tc>
          <w:tcPr>
            <w:tcW w:w="820" w:type="dxa"/>
            <w:vAlign w:val="bottom"/>
          </w:tcPr>
          <w:p>
            <w:pPr>
              <w:jc w:val="right"/>
              <w:ind w:right="17"/>
              <w:spacing w:after="0"/>
              <w:rPr>
                <w:sz w:val="20"/>
                <w:szCs w:val="20"/>
                <w:color w:val="auto"/>
              </w:rPr>
            </w:pPr>
            <w:r>
              <w:rPr>
                <w:rFonts w:ascii="Verdana" w:cs="Verdana" w:eastAsia="Verdana" w:hAnsi="Verdana"/>
                <w:sz w:val="13"/>
                <w:szCs w:val="13"/>
                <w:color w:val="auto"/>
              </w:rPr>
              <w:t>166,795</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right"/>
              <w:ind w:right="17"/>
              <w:spacing w:after="0"/>
              <w:rPr>
                <w:sz w:val="20"/>
                <w:szCs w:val="20"/>
                <w:color w:val="auto"/>
              </w:rPr>
            </w:pPr>
            <w:r>
              <w:rPr>
                <w:rFonts w:ascii="Verdana" w:cs="Verdana" w:eastAsia="Verdana" w:hAnsi="Verdana"/>
                <w:sz w:val="13"/>
                <w:szCs w:val="13"/>
                <w:color w:val="auto"/>
              </w:rPr>
              <w:t>47,070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Verdana" w:cs="Verdana" w:eastAsia="Verdana" w:hAnsi="Verdana"/>
                <w:sz w:val="13"/>
                <w:szCs w:val="13"/>
                <w:color w:val="auto"/>
              </w:rPr>
              <w:t>92,848</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17"/>
              <w:spacing w:after="0"/>
              <w:rPr>
                <w:sz w:val="20"/>
                <w:szCs w:val="20"/>
                <w:color w:val="auto"/>
              </w:rPr>
            </w:pPr>
            <w:r>
              <w:rPr>
                <w:rFonts w:ascii="Verdana" w:cs="Verdana" w:eastAsia="Verdana" w:hAnsi="Verdana"/>
                <w:sz w:val="13"/>
                <w:szCs w:val="13"/>
                <w:color w:val="auto"/>
              </w:rPr>
              <w:t>34,010</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17"/>
              <w:spacing w:after="0"/>
              <w:rPr>
                <w:sz w:val="20"/>
                <w:szCs w:val="20"/>
                <w:color w:val="auto"/>
              </w:rPr>
            </w:pPr>
            <w:r>
              <w:rPr>
                <w:rFonts w:ascii="Verdana" w:cs="Verdana" w:eastAsia="Verdana" w:hAnsi="Verdana"/>
                <w:sz w:val="13"/>
                <w:szCs w:val="13"/>
                <w:color w:val="auto"/>
              </w:rPr>
              <w:t>68,196</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Verdana" w:cs="Verdana" w:eastAsia="Verdana" w:hAnsi="Verdana"/>
                <w:sz w:val="13"/>
                <w:szCs w:val="13"/>
                <w:color w:val="auto"/>
              </w:rPr>
              <w:t>19,396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ind w:right="17"/>
              <w:spacing w:after="0"/>
              <w:rPr>
                <w:sz w:val="20"/>
                <w:szCs w:val="20"/>
                <w:color w:val="auto"/>
              </w:rPr>
            </w:pPr>
            <w:r>
              <w:rPr>
                <w:rFonts w:ascii="Verdana" w:cs="Verdana" w:eastAsia="Verdana" w:hAnsi="Verdana"/>
                <w:sz w:val="13"/>
                <w:szCs w:val="13"/>
                <w:color w:val="auto"/>
              </w:rPr>
              <w:t>3,112</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right"/>
              <w:ind w:right="17"/>
              <w:spacing w:after="0"/>
              <w:rPr>
                <w:sz w:val="20"/>
                <w:szCs w:val="20"/>
                <w:color w:val="auto"/>
              </w:rPr>
            </w:pPr>
            <w:r>
              <w:rPr>
                <w:rFonts w:ascii="Verdana" w:cs="Verdana" w:eastAsia="Verdana" w:hAnsi="Verdana"/>
                <w:sz w:val="13"/>
                <w:szCs w:val="13"/>
                <w:color w:val="auto"/>
              </w:rPr>
              <w:t>431,427</w:t>
            </w:r>
          </w:p>
        </w:tc>
      </w:tr>
      <w:tr>
        <w:trPr>
          <w:trHeight w:val="181"/>
        </w:trPr>
        <w:tc>
          <w:tcPr>
            <w:tcW w:w="2480" w:type="dxa"/>
            <w:vAlign w:val="bottom"/>
            <w:gridSpan w:val="2"/>
            <w:shd w:val="clear" w:color="auto" w:fill="E0E7ED"/>
          </w:tcPr>
          <w:p>
            <w:pPr>
              <w:ind w:left="180"/>
              <w:spacing w:after="0"/>
              <w:rPr>
                <w:sz w:val="20"/>
                <w:szCs w:val="20"/>
                <w:color w:val="auto"/>
              </w:rPr>
            </w:pPr>
            <w:r>
              <w:rPr>
                <w:rFonts w:ascii="Verdana" w:cs="Verdana" w:eastAsia="Verdana" w:hAnsi="Verdana"/>
                <w:sz w:val="13"/>
                <w:szCs w:val="13"/>
                <w:color w:val="auto"/>
              </w:rPr>
              <w:t>Special Mention</w:t>
            </w:r>
          </w:p>
        </w:tc>
        <w:tc>
          <w:tcPr>
            <w:tcW w:w="200" w:type="dxa"/>
            <w:vAlign w:val="bottom"/>
            <w:shd w:val="clear" w:color="auto" w:fill="E0E7ED"/>
          </w:tcPr>
          <w:p>
            <w:pPr>
              <w:spacing w:after="0"/>
              <w:rPr>
                <w:sz w:val="15"/>
                <w:szCs w:val="15"/>
                <w:color w:val="auto"/>
              </w:rPr>
            </w:pPr>
          </w:p>
        </w:tc>
        <w:tc>
          <w:tcPr>
            <w:tcW w:w="82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14,313</w:t>
            </w:r>
          </w:p>
        </w:tc>
        <w:tc>
          <w:tcPr>
            <w:tcW w:w="8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82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10,507</w:t>
            </w:r>
          </w:p>
        </w:tc>
        <w:tc>
          <w:tcPr>
            <w:tcW w:w="100" w:type="dxa"/>
            <w:vAlign w:val="bottom"/>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82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12,446</w:t>
            </w:r>
          </w:p>
        </w:tc>
        <w:tc>
          <w:tcPr>
            <w:tcW w:w="100" w:type="dxa"/>
            <w:vAlign w:val="bottom"/>
            <w:shd w:val="clear" w:color="auto" w:fill="E0E7ED"/>
          </w:tcPr>
          <w:p>
            <w:pPr>
              <w:spacing w:after="0"/>
              <w:rPr>
                <w:sz w:val="15"/>
                <w:szCs w:val="15"/>
                <w:color w:val="auto"/>
              </w:rPr>
            </w:pPr>
          </w:p>
        </w:tc>
        <w:tc>
          <w:tcPr>
            <w:tcW w:w="220" w:type="dxa"/>
            <w:vAlign w:val="bottom"/>
            <w:shd w:val="clear" w:color="auto" w:fill="E0E7ED"/>
          </w:tcPr>
          <w:p>
            <w:pPr>
              <w:spacing w:after="0"/>
              <w:rPr>
                <w:sz w:val="15"/>
                <w:szCs w:val="15"/>
                <w:color w:val="auto"/>
              </w:rPr>
            </w:pPr>
          </w:p>
        </w:tc>
        <w:tc>
          <w:tcPr>
            <w:tcW w:w="80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4,968</w:t>
            </w:r>
          </w:p>
        </w:tc>
        <w:tc>
          <w:tcPr>
            <w:tcW w:w="80" w:type="dxa"/>
            <w:vAlign w:val="bottom"/>
            <w:shd w:val="clear" w:color="auto" w:fill="E0E7ED"/>
          </w:tcPr>
          <w:p>
            <w:pPr>
              <w:spacing w:after="0"/>
              <w:rPr>
                <w:sz w:val="15"/>
                <w:szCs w:val="15"/>
                <w:color w:val="auto"/>
              </w:rPr>
            </w:pPr>
          </w:p>
        </w:tc>
        <w:tc>
          <w:tcPr>
            <w:tcW w:w="220" w:type="dxa"/>
            <w:vAlign w:val="bottom"/>
            <w:shd w:val="clear" w:color="auto" w:fill="E0E7ED"/>
          </w:tcPr>
          <w:p>
            <w:pPr>
              <w:spacing w:after="0"/>
              <w:rPr>
                <w:sz w:val="15"/>
                <w:szCs w:val="15"/>
                <w:color w:val="auto"/>
              </w:rPr>
            </w:pPr>
          </w:p>
        </w:tc>
        <w:tc>
          <w:tcPr>
            <w:tcW w:w="80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3,297</w:t>
            </w:r>
          </w:p>
        </w:tc>
        <w:tc>
          <w:tcPr>
            <w:tcW w:w="10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80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3,014</w:t>
            </w:r>
          </w:p>
        </w:tc>
        <w:tc>
          <w:tcPr>
            <w:tcW w:w="100" w:type="dxa"/>
            <w:vAlign w:val="bottom"/>
            <w:shd w:val="clear" w:color="auto" w:fill="E0E7ED"/>
          </w:tcPr>
          <w:p>
            <w:pPr>
              <w:spacing w:after="0"/>
              <w:rPr>
                <w:sz w:val="15"/>
                <w:szCs w:val="15"/>
                <w:color w:val="auto"/>
              </w:rPr>
            </w:pPr>
          </w:p>
        </w:tc>
        <w:tc>
          <w:tcPr>
            <w:tcW w:w="120" w:type="dxa"/>
            <w:vAlign w:val="bottom"/>
            <w:shd w:val="clear" w:color="auto" w:fill="E0E7ED"/>
          </w:tcPr>
          <w:p>
            <w:pPr>
              <w:spacing w:after="0"/>
              <w:rPr>
                <w:sz w:val="15"/>
                <w:szCs w:val="15"/>
                <w:color w:val="auto"/>
              </w:rPr>
            </w:pPr>
          </w:p>
        </w:tc>
        <w:tc>
          <w:tcPr>
            <w:tcW w:w="980" w:type="dxa"/>
            <w:vAlign w:val="bottom"/>
            <w:gridSpan w:val="2"/>
            <w:shd w:val="clear" w:color="auto" w:fill="E0E7ED"/>
          </w:tcPr>
          <w:p>
            <w:pPr>
              <w:jc w:val="right"/>
              <w:ind w:right="160"/>
              <w:spacing w:after="0"/>
              <w:rPr>
                <w:sz w:val="20"/>
                <w:szCs w:val="20"/>
                <w:color w:val="auto"/>
              </w:rPr>
            </w:pPr>
            <w:r>
              <w:rPr>
                <w:rFonts w:ascii="Verdana" w:cs="Verdana" w:eastAsia="Verdana" w:hAnsi="Verdana"/>
                <w:sz w:val="13"/>
                <w:szCs w:val="13"/>
                <w:color w:val="auto"/>
              </w:rPr>
              <w:t>—</w:t>
            </w:r>
          </w:p>
        </w:tc>
        <w:tc>
          <w:tcPr>
            <w:tcW w:w="200" w:type="dxa"/>
            <w:vAlign w:val="bottom"/>
            <w:shd w:val="clear" w:color="auto" w:fill="E0E7ED"/>
          </w:tcPr>
          <w:p>
            <w:pPr>
              <w:spacing w:after="0"/>
              <w:rPr>
                <w:sz w:val="15"/>
                <w:szCs w:val="15"/>
                <w:color w:val="auto"/>
              </w:rPr>
            </w:pPr>
          </w:p>
        </w:tc>
        <w:tc>
          <w:tcPr>
            <w:tcW w:w="82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48,545</w:t>
            </w:r>
          </w:p>
        </w:tc>
      </w:tr>
      <w:tr>
        <w:trPr>
          <w:trHeight w:val="170"/>
        </w:trPr>
        <w:tc>
          <w:tcPr>
            <w:tcW w:w="2480" w:type="dxa"/>
            <w:vAlign w:val="bottom"/>
            <w:gridSpan w:val="2"/>
          </w:tcPr>
          <w:p>
            <w:pPr>
              <w:ind w:left="180"/>
              <w:spacing w:after="0"/>
              <w:rPr>
                <w:sz w:val="20"/>
                <w:szCs w:val="20"/>
                <w:color w:val="auto"/>
              </w:rPr>
            </w:pPr>
            <w:r>
              <w:rPr>
                <w:rFonts w:ascii="Verdana" w:cs="Verdana" w:eastAsia="Verdana" w:hAnsi="Verdana"/>
                <w:sz w:val="13"/>
                <w:szCs w:val="13"/>
                <w:color w:val="auto"/>
              </w:rPr>
              <w:t>Substandard</w:t>
            </w:r>
          </w:p>
        </w:tc>
        <w:tc>
          <w:tcPr>
            <w:tcW w:w="200" w:type="dxa"/>
            <w:vAlign w:val="bottom"/>
          </w:tcPr>
          <w:p>
            <w:pPr>
              <w:spacing w:after="0"/>
              <w:rPr>
                <w:sz w:val="14"/>
                <w:szCs w:val="14"/>
                <w:color w:val="auto"/>
              </w:rPr>
            </w:pPr>
          </w:p>
        </w:tc>
        <w:tc>
          <w:tcPr>
            <w:tcW w:w="820" w:type="dxa"/>
            <w:vAlign w:val="bottom"/>
          </w:tcPr>
          <w:p>
            <w:pPr>
              <w:jc w:val="right"/>
              <w:ind w:right="17"/>
              <w:spacing w:after="0"/>
              <w:rPr>
                <w:sz w:val="20"/>
                <w:szCs w:val="20"/>
                <w:color w:val="auto"/>
              </w:rPr>
            </w:pPr>
            <w:r>
              <w:rPr>
                <w:rFonts w:ascii="Verdana" w:cs="Verdana" w:eastAsia="Verdana" w:hAnsi="Verdana"/>
                <w:sz w:val="13"/>
                <w:szCs w:val="13"/>
                <w:color w:val="auto"/>
              </w:rPr>
              <w:t>1,796</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right"/>
              <w:ind w:right="17"/>
              <w:spacing w:after="0"/>
              <w:rPr>
                <w:sz w:val="20"/>
                <w:szCs w:val="20"/>
                <w:color w:val="auto"/>
              </w:rPr>
            </w:pPr>
            <w:r>
              <w:rPr>
                <w:rFonts w:ascii="Verdana" w:cs="Verdana" w:eastAsia="Verdana" w:hAnsi="Verdana"/>
                <w:sz w:val="13"/>
                <w:szCs w:val="13"/>
                <w:color w:val="auto"/>
              </w:rPr>
              <w:t>188</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Verdana" w:cs="Verdana" w:eastAsia="Verdana" w:hAnsi="Verdana"/>
                <w:sz w:val="13"/>
                <w:szCs w:val="13"/>
                <w:color w:val="auto"/>
              </w:rPr>
              <w:t>18,862</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17"/>
              <w:spacing w:after="0"/>
              <w:rPr>
                <w:sz w:val="20"/>
                <w:szCs w:val="20"/>
                <w:color w:val="auto"/>
              </w:rPr>
            </w:pPr>
            <w:r>
              <w:rPr>
                <w:rFonts w:ascii="Verdana" w:cs="Verdana" w:eastAsia="Verdana" w:hAnsi="Verdana"/>
                <w:sz w:val="13"/>
                <w:szCs w:val="13"/>
                <w:color w:val="auto"/>
              </w:rPr>
              <w:t>2,938</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17"/>
              <w:spacing w:after="0"/>
              <w:rPr>
                <w:sz w:val="20"/>
                <w:szCs w:val="20"/>
                <w:color w:val="auto"/>
              </w:rPr>
            </w:pPr>
            <w:r>
              <w:rPr>
                <w:rFonts w:ascii="Verdana" w:cs="Verdana" w:eastAsia="Verdana" w:hAnsi="Verdana"/>
                <w:sz w:val="13"/>
                <w:szCs w:val="13"/>
                <w:color w:val="auto"/>
              </w:rPr>
              <w:t>1,802</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Verdana" w:cs="Verdana" w:eastAsia="Verdana" w:hAnsi="Verdana"/>
                <w:sz w:val="13"/>
                <w:szCs w:val="13"/>
                <w:color w:val="auto"/>
              </w:rPr>
              <w:t>3,856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ind w:right="17"/>
              <w:spacing w:after="0"/>
              <w:rPr>
                <w:sz w:val="20"/>
                <w:szCs w:val="20"/>
                <w:color w:val="auto"/>
              </w:rPr>
            </w:pPr>
            <w:r>
              <w:rPr>
                <w:rFonts w:ascii="Verdana" w:cs="Verdana" w:eastAsia="Verdana" w:hAnsi="Verdana"/>
                <w:sz w:val="13"/>
                <w:szCs w:val="13"/>
                <w:color w:val="auto"/>
              </w:rPr>
              <w:t>50</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right"/>
              <w:ind w:right="17"/>
              <w:spacing w:after="0"/>
              <w:rPr>
                <w:sz w:val="20"/>
                <w:szCs w:val="20"/>
                <w:color w:val="auto"/>
              </w:rPr>
            </w:pPr>
            <w:r>
              <w:rPr>
                <w:rFonts w:ascii="Verdana" w:cs="Verdana" w:eastAsia="Verdana" w:hAnsi="Verdana"/>
                <w:sz w:val="13"/>
                <w:szCs w:val="13"/>
                <w:color w:val="auto"/>
              </w:rPr>
              <w:t>29,492</w:t>
            </w:r>
          </w:p>
        </w:tc>
      </w:tr>
      <w:tr>
        <w:trPr>
          <w:trHeight w:val="181"/>
        </w:trPr>
        <w:tc>
          <w:tcPr>
            <w:tcW w:w="2480" w:type="dxa"/>
            <w:vAlign w:val="bottom"/>
            <w:gridSpan w:val="2"/>
            <w:shd w:val="clear" w:color="auto" w:fill="E0E7ED"/>
          </w:tcPr>
          <w:p>
            <w:pPr>
              <w:ind w:left="180"/>
              <w:spacing w:after="0"/>
              <w:rPr>
                <w:sz w:val="20"/>
                <w:szCs w:val="20"/>
                <w:color w:val="auto"/>
              </w:rPr>
            </w:pPr>
            <w:r>
              <w:rPr>
                <w:rFonts w:ascii="Verdana" w:cs="Verdana" w:eastAsia="Verdana" w:hAnsi="Verdana"/>
                <w:sz w:val="13"/>
                <w:szCs w:val="13"/>
                <w:color w:val="auto"/>
              </w:rPr>
              <w:t>Substandard non-accrual</w:t>
            </w:r>
          </w:p>
        </w:tc>
        <w:tc>
          <w:tcPr>
            <w:tcW w:w="200" w:type="dxa"/>
            <w:vAlign w:val="bottom"/>
            <w:shd w:val="clear" w:color="auto" w:fill="E0E7ED"/>
          </w:tcPr>
          <w:p>
            <w:pPr>
              <w:spacing w:after="0"/>
              <w:rPr>
                <w:sz w:val="15"/>
                <w:szCs w:val="15"/>
                <w:color w:val="auto"/>
              </w:rPr>
            </w:pPr>
          </w:p>
        </w:tc>
        <w:tc>
          <w:tcPr>
            <w:tcW w:w="82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47</w:t>
            </w:r>
          </w:p>
        </w:tc>
        <w:tc>
          <w:tcPr>
            <w:tcW w:w="8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82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79</w:t>
            </w:r>
          </w:p>
        </w:tc>
        <w:tc>
          <w:tcPr>
            <w:tcW w:w="100" w:type="dxa"/>
            <w:vAlign w:val="bottom"/>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82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85</w:t>
            </w:r>
          </w:p>
        </w:tc>
        <w:tc>
          <w:tcPr>
            <w:tcW w:w="100" w:type="dxa"/>
            <w:vAlign w:val="bottom"/>
            <w:shd w:val="clear" w:color="auto" w:fill="E0E7ED"/>
          </w:tcPr>
          <w:p>
            <w:pPr>
              <w:spacing w:after="0"/>
              <w:rPr>
                <w:sz w:val="15"/>
                <w:szCs w:val="15"/>
                <w:color w:val="auto"/>
              </w:rPr>
            </w:pPr>
          </w:p>
        </w:tc>
        <w:tc>
          <w:tcPr>
            <w:tcW w:w="220" w:type="dxa"/>
            <w:vAlign w:val="bottom"/>
            <w:shd w:val="clear" w:color="auto" w:fill="E0E7ED"/>
          </w:tcPr>
          <w:p>
            <w:pPr>
              <w:spacing w:after="0"/>
              <w:rPr>
                <w:sz w:val="15"/>
                <w:szCs w:val="15"/>
                <w:color w:val="auto"/>
              </w:rPr>
            </w:pPr>
          </w:p>
        </w:tc>
        <w:tc>
          <w:tcPr>
            <w:tcW w:w="80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23</w:t>
            </w:r>
          </w:p>
        </w:tc>
        <w:tc>
          <w:tcPr>
            <w:tcW w:w="80" w:type="dxa"/>
            <w:vAlign w:val="bottom"/>
            <w:shd w:val="clear" w:color="auto" w:fill="E0E7ED"/>
          </w:tcPr>
          <w:p>
            <w:pPr>
              <w:spacing w:after="0"/>
              <w:rPr>
                <w:sz w:val="15"/>
                <w:szCs w:val="15"/>
                <w:color w:val="auto"/>
              </w:rPr>
            </w:pPr>
          </w:p>
        </w:tc>
        <w:tc>
          <w:tcPr>
            <w:tcW w:w="220" w:type="dxa"/>
            <w:vAlign w:val="bottom"/>
            <w:shd w:val="clear" w:color="auto" w:fill="E0E7ED"/>
          </w:tcPr>
          <w:p>
            <w:pPr>
              <w:spacing w:after="0"/>
              <w:rPr>
                <w:sz w:val="15"/>
                <w:szCs w:val="15"/>
                <w:color w:val="auto"/>
              </w:rPr>
            </w:pPr>
          </w:p>
        </w:tc>
        <w:tc>
          <w:tcPr>
            <w:tcW w:w="900" w:type="dxa"/>
            <w:vAlign w:val="bottom"/>
            <w:gridSpan w:val="2"/>
            <w:shd w:val="clear" w:color="auto" w:fill="E0E7ED"/>
          </w:tcPr>
          <w:p>
            <w:pPr>
              <w:jc w:val="right"/>
              <w:ind w:right="180"/>
              <w:spacing w:after="0"/>
              <w:rPr>
                <w:sz w:val="20"/>
                <w:szCs w:val="20"/>
                <w:color w:val="auto"/>
              </w:rPr>
            </w:pPr>
            <w:r>
              <w:rPr>
                <w:rFonts w:ascii="Verdana" w:cs="Verdana" w:eastAsia="Verdana" w:hAnsi="Verdana"/>
                <w:sz w:val="13"/>
                <w:szCs w:val="13"/>
                <w:color w:val="auto"/>
              </w:rPr>
              <w:t>—</w:t>
            </w:r>
          </w:p>
        </w:tc>
        <w:tc>
          <w:tcPr>
            <w:tcW w:w="200" w:type="dxa"/>
            <w:vAlign w:val="bottom"/>
            <w:shd w:val="clear" w:color="auto" w:fill="E0E7ED"/>
          </w:tcPr>
          <w:p>
            <w:pPr>
              <w:spacing w:after="0"/>
              <w:rPr>
                <w:sz w:val="15"/>
                <w:szCs w:val="15"/>
                <w:color w:val="auto"/>
              </w:rPr>
            </w:pPr>
          </w:p>
        </w:tc>
        <w:tc>
          <w:tcPr>
            <w:tcW w:w="80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609</w:t>
            </w:r>
          </w:p>
        </w:tc>
        <w:tc>
          <w:tcPr>
            <w:tcW w:w="100" w:type="dxa"/>
            <w:vAlign w:val="bottom"/>
            <w:shd w:val="clear" w:color="auto" w:fill="E0E7ED"/>
          </w:tcPr>
          <w:p>
            <w:pPr>
              <w:spacing w:after="0"/>
              <w:rPr>
                <w:sz w:val="15"/>
                <w:szCs w:val="15"/>
                <w:color w:val="auto"/>
              </w:rPr>
            </w:pPr>
          </w:p>
        </w:tc>
        <w:tc>
          <w:tcPr>
            <w:tcW w:w="120" w:type="dxa"/>
            <w:vAlign w:val="bottom"/>
            <w:shd w:val="clear" w:color="auto" w:fill="E0E7ED"/>
          </w:tcPr>
          <w:p>
            <w:pPr>
              <w:spacing w:after="0"/>
              <w:rPr>
                <w:sz w:val="15"/>
                <w:szCs w:val="15"/>
                <w:color w:val="auto"/>
              </w:rPr>
            </w:pPr>
          </w:p>
        </w:tc>
        <w:tc>
          <w:tcPr>
            <w:tcW w:w="980" w:type="dxa"/>
            <w:vAlign w:val="bottom"/>
            <w:gridSpan w:val="2"/>
            <w:shd w:val="clear" w:color="auto" w:fill="E0E7ED"/>
          </w:tcPr>
          <w:p>
            <w:pPr>
              <w:jc w:val="right"/>
              <w:ind w:right="160"/>
              <w:spacing w:after="0"/>
              <w:rPr>
                <w:sz w:val="20"/>
                <w:szCs w:val="20"/>
                <w:color w:val="auto"/>
              </w:rPr>
            </w:pPr>
            <w:r>
              <w:rPr>
                <w:rFonts w:ascii="Verdana" w:cs="Verdana" w:eastAsia="Verdana" w:hAnsi="Verdana"/>
                <w:sz w:val="13"/>
                <w:szCs w:val="13"/>
                <w:color w:val="auto"/>
              </w:rPr>
              <w:t>—</w:t>
            </w:r>
          </w:p>
        </w:tc>
        <w:tc>
          <w:tcPr>
            <w:tcW w:w="200" w:type="dxa"/>
            <w:vAlign w:val="bottom"/>
            <w:shd w:val="clear" w:color="auto" w:fill="E0E7ED"/>
          </w:tcPr>
          <w:p>
            <w:pPr>
              <w:spacing w:after="0"/>
              <w:rPr>
                <w:sz w:val="15"/>
                <w:szCs w:val="15"/>
                <w:color w:val="auto"/>
              </w:rPr>
            </w:pPr>
          </w:p>
        </w:tc>
        <w:tc>
          <w:tcPr>
            <w:tcW w:w="82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843</w:t>
            </w:r>
          </w:p>
        </w:tc>
      </w:tr>
      <w:tr>
        <w:trPr>
          <w:trHeight w:val="164"/>
        </w:trPr>
        <w:tc>
          <w:tcPr>
            <w:tcW w:w="2480" w:type="dxa"/>
            <w:vAlign w:val="bottom"/>
            <w:tcBorders>
              <w:bottom w:val="single" w:sz="8" w:color="E0E7ED"/>
            </w:tcBorders>
            <w:gridSpan w:val="2"/>
          </w:tcPr>
          <w:p>
            <w:pPr>
              <w:ind w:left="20"/>
              <w:spacing w:after="0" w:line="153" w:lineRule="exact"/>
              <w:rPr>
                <w:sz w:val="20"/>
                <w:szCs w:val="20"/>
                <w:color w:val="auto"/>
              </w:rPr>
            </w:pPr>
            <w:r>
              <w:rPr>
                <w:rFonts w:ascii="Verdana" w:cs="Verdana" w:eastAsia="Verdana" w:hAnsi="Verdana"/>
                <w:sz w:val="13"/>
                <w:szCs w:val="13"/>
                <w:color w:val="auto"/>
              </w:rPr>
              <w:t>Total commercial real estate</w:t>
            </w:r>
          </w:p>
        </w:tc>
        <w:tc>
          <w:tcPr>
            <w:tcW w:w="20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ind w:right="17"/>
              <w:spacing w:after="0"/>
              <w:rPr>
                <w:sz w:val="20"/>
                <w:szCs w:val="20"/>
                <w:color w:val="auto"/>
              </w:rPr>
            </w:pPr>
            <w:r>
              <w:rPr>
                <w:rFonts w:ascii="Verdana" w:cs="Verdana" w:eastAsia="Verdana" w:hAnsi="Verdana"/>
                <w:sz w:val="13"/>
                <w:szCs w:val="13"/>
                <w:color w:val="auto"/>
              </w:rPr>
              <w:t>578,595</w:t>
            </w:r>
          </w:p>
        </w:tc>
        <w:tc>
          <w:tcPr>
            <w:tcW w:w="80" w:type="dxa"/>
            <w:vAlign w:val="bottom"/>
            <w:tcBorders>
              <w:bottom w:val="single" w:sz="8" w:color="E0E7ED"/>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ind w:right="17"/>
              <w:spacing w:after="0"/>
              <w:rPr>
                <w:sz w:val="20"/>
                <w:szCs w:val="20"/>
                <w:color w:val="auto"/>
              </w:rPr>
            </w:pPr>
            <w:r>
              <w:rPr>
                <w:rFonts w:ascii="Verdana" w:cs="Verdana" w:eastAsia="Verdana" w:hAnsi="Verdana"/>
                <w:sz w:val="13"/>
                <w:szCs w:val="13"/>
                <w:color w:val="auto"/>
              </w:rPr>
              <w:t>882,350</w:t>
            </w:r>
          </w:p>
        </w:tc>
        <w:tc>
          <w:tcPr>
            <w:tcW w:w="100" w:type="dxa"/>
            <w:vAlign w:val="bottom"/>
            <w:tcBorders>
              <w:bottom w:val="single" w:sz="8" w:color="E0E7ED"/>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Verdana" w:cs="Verdana" w:eastAsia="Verdana" w:hAnsi="Verdana"/>
                <w:sz w:val="13"/>
                <w:szCs w:val="13"/>
                <w:color w:val="auto"/>
              </w:rPr>
              <w:t>844,293</w:t>
            </w:r>
          </w:p>
        </w:tc>
        <w:tc>
          <w:tcPr>
            <w:tcW w:w="100" w:type="dxa"/>
            <w:vAlign w:val="bottom"/>
            <w:tcBorders>
              <w:bottom w:val="single" w:sz="8" w:color="E0E7ED"/>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ind w:right="17"/>
              <w:spacing w:after="0"/>
              <w:rPr>
                <w:sz w:val="20"/>
                <w:szCs w:val="20"/>
                <w:color w:val="auto"/>
              </w:rPr>
            </w:pPr>
            <w:r>
              <w:rPr>
                <w:rFonts w:ascii="Verdana" w:cs="Verdana" w:eastAsia="Verdana" w:hAnsi="Verdana"/>
                <w:sz w:val="13"/>
                <w:szCs w:val="13"/>
                <w:color w:val="auto"/>
              </w:rPr>
              <w:t>441,134</w:t>
            </w:r>
          </w:p>
        </w:tc>
        <w:tc>
          <w:tcPr>
            <w:tcW w:w="80" w:type="dxa"/>
            <w:vAlign w:val="bottom"/>
            <w:tcBorders>
              <w:bottom w:val="single" w:sz="8" w:color="E0E7ED"/>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ind w:right="17"/>
              <w:spacing w:after="0"/>
              <w:rPr>
                <w:sz w:val="20"/>
                <w:szCs w:val="20"/>
                <w:color w:val="auto"/>
              </w:rPr>
            </w:pPr>
            <w:r>
              <w:rPr>
                <w:rFonts w:ascii="Verdana" w:cs="Verdana" w:eastAsia="Verdana" w:hAnsi="Verdana"/>
                <w:sz w:val="13"/>
                <w:szCs w:val="13"/>
                <w:color w:val="auto"/>
              </w:rPr>
              <w:t>344,373</w:t>
            </w:r>
          </w:p>
        </w:tc>
        <w:tc>
          <w:tcPr>
            <w:tcW w:w="100" w:type="dxa"/>
            <w:vAlign w:val="bottom"/>
            <w:tcBorders>
              <w:bottom w:val="single" w:sz="8" w:color="E0E7ED"/>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Verdana" w:cs="Verdana" w:eastAsia="Verdana" w:hAnsi="Verdana"/>
                <w:sz w:val="13"/>
                <w:szCs w:val="13"/>
                <w:color w:val="auto"/>
              </w:rPr>
              <w:t>226,537</w:t>
            </w:r>
          </w:p>
        </w:tc>
        <w:tc>
          <w:tcPr>
            <w:tcW w:w="100" w:type="dxa"/>
            <w:vAlign w:val="bottom"/>
            <w:tcBorders>
              <w:bottom w:val="single" w:sz="8" w:color="E0E7ED"/>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17"/>
              <w:spacing w:after="0"/>
              <w:rPr>
                <w:sz w:val="20"/>
                <w:szCs w:val="20"/>
                <w:color w:val="auto"/>
              </w:rPr>
            </w:pPr>
            <w:r>
              <w:rPr>
                <w:rFonts w:ascii="Verdana" w:cs="Verdana" w:eastAsia="Verdana" w:hAnsi="Verdana"/>
                <w:sz w:val="13"/>
                <w:szCs w:val="13"/>
                <w:color w:val="auto"/>
              </w:rPr>
              <w:t>20,055</w:t>
            </w:r>
          </w:p>
        </w:tc>
        <w:tc>
          <w:tcPr>
            <w:tcW w:w="80" w:type="dxa"/>
            <w:vAlign w:val="bottom"/>
            <w:tcBorders>
              <w:bottom w:val="single" w:sz="8" w:color="E0E7ED"/>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ind w:right="17"/>
              <w:spacing w:after="0"/>
              <w:rPr>
                <w:sz w:val="20"/>
                <w:szCs w:val="20"/>
                <w:color w:val="auto"/>
              </w:rPr>
            </w:pPr>
            <w:r>
              <w:rPr>
                <w:rFonts w:ascii="Verdana" w:cs="Verdana" w:eastAsia="Verdana" w:hAnsi="Verdana"/>
                <w:sz w:val="13"/>
                <w:szCs w:val="13"/>
                <w:color w:val="auto"/>
              </w:rPr>
              <w:t>3,337,337</w:t>
            </w:r>
          </w:p>
        </w:tc>
      </w:tr>
      <w:tr>
        <w:trPr>
          <w:trHeight w:val="174"/>
        </w:trPr>
        <w:tc>
          <w:tcPr>
            <w:tcW w:w="2480" w:type="dxa"/>
            <w:vAlign w:val="bottom"/>
            <w:gridSpan w:val="2"/>
            <w:shd w:val="clear" w:color="auto" w:fill="E0E7ED"/>
          </w:tcPr>
          <w:p>
            <w:pPr>
              <w:ind w:left="20"/>
              <w:spacing w:after="0"/>
              <w:rPr>
                <w:sz w:val="20"/>
                <w:szCs w:val="20"/>
                <w:color w:val="auto"/>
              </w:rPr>
            </w:pPr>
            <w:r>
              <w:rPr>
                <w:rFonts w:ascii="Verdana" w:cs="Verdana" w:eastAsia="Verdana" w:hAnsi="Verdana"/>
                <w:sz w:val="13"/>
                <w:szCs w:val="13"/>
                <w:color w:val="auto"/>
              </w:rPr>
              <w:t>Gross charge-offs</w:t>
            </w:r>
          </w:p>
        </w:tc>
        <w:tc>
          <w:tcPr>
            <w:tcW w:w="200" w:type="dxa"/>
            <w:vAlign w:val="bottom"/>
            <w:shd w:val="clear" w:color="auto" w:fill="E0E7ED"/>
          </w:tcPr>
          <w:p>
            <w:pPr>
              <w:spacing w:after="0"/>
              <w:rPr>
                <w:sz w:val="15"/>
                <w:szCs w:val="15"/>
                <w:color w:val="auto"/>
              </w:rPr>
            </w:pPr>
          </w:p>
        </w:tc>
        <w:tc>
          <w:tcPr>
            <w:tcW w:w="82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w:t>
            </w:r>
          </w:p>
        </w:tc>
        <w:tc>
          <w:tcPr>
            <w:tcW w:w="8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82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w:t>
            </w:r>
          </w:p>
        </w:tc>
        <w:tc>
          <w:tcPr>
            <w:tcW w:w="100" w:type="dxa"/>
            <w:vAlign w:val="bottom"/>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82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w:t>
            </w:r>
          </w:p>
        </w:tc>
        <w:tc>
          <w:tcPr>
            <w:tcW w:w="100" w:type="dxa"/>
            <w:vAlign w:val="bottom"/>
            <w:shd w:val="clear" w:color="auto" w:fill="E0E7ED"/>
          </w:tcPr>
          <w:p>
            <w:pPr>
              <w:spacing w:after="0"/>
              <w:rPr>
                <w:sz w:val="15"/>
                <w:szCs w:val="15"/>
                <w:color w:val="auto"/>
              </w:rPr>
            </w:pPr>
          </w:p>
        </w:tc>
        <w:tc>
          <w:tcPr>
            <w:tcW w:w="220" w:type="dxa"/>
            <w:vAlign w:val="bottom"/>
            <w:shd w:val="clear" w:color="auto" w:fill="E0E7ED"/>
          </w:tcPr>
          <w:p>
            <w:pPr>
              <w:spacing w:after="0"/>
              <w:rPr>
                <w:sz w:val="15"/>
                <w:szCs w:val="15"/>
                <w:color w:val="auto"/>
              </w:rPr>
            </w:pPr>
          </w:p>
        </w:tc>
        <w:tc>
          <w:tcPr>
            <w:tcW w:w="80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w:t>
            </w:r>
          </w:p>
        </w:tc>
        <w:tc>
          <w:tcPr>
            <w:tcW w:w="80" w:type="dxa"/>
            <w:vAlign w:val="bottom"/>
            <w:shd w:val="clear" w:color="auto" w:fill="E0E7ED"/>
          </w:tcPr>
          <w:p>
            <w:pPr>
              <w:spacing w:after="0"/>
              <w:rPr>
                <w:sz w:val="15"/>
                <w:szCs w:val="15"/>
                <w:color w:val="auto"/>
              </w:rPr>
            </w:pPr>
          </w:p>
        </w:tc>
        <w:tc>
          <w:tcPr>
            <w:tcW w:w="220" w:type="dxa"/>
            <w:vAlign w:val="bottom"/>
            <w:shd w:val="clear" w:color="auto" w:fill="E0E7ED"/>
          </w:tcPr>
          <w:p>
            <w:pPr>
              <w:spacing w:after="0"/>
              <w:rPr>
                <w:sz w:val="15"/>
                <w:szCs w:val="15"/>
                <w:color w:val="auto"/>
              </w:rPr>
            </w:pPr>
          </w:p>
        </w:tc>
        <w:tc>
          <w:tcPr>
            <w:tcW w:w="80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w:t>
            </w:r>
          </w:p>
        </w:tc>
        <w:tc>
          <w:tcPr>
            <w:tcW w:w="10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80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953</w:t>
            </w:r>
          </w:p>
        </w:tc>
        <w:tc>
          <w:tcPr>
            <w:tcW w:w="100" w:type="dxa"/>
            <w:vAlign w:val="bottom"/>
            <w:shd w:val="clear" w:color="auto" w:fill="E0E7ED"/>
          </w:tcPr>
          <w:p>
            <w:pPr>
              <w:spacing w:after="0"/>
              <w:rPr>
                <w:sz w:val="15"/>
                <w:szCs w:val="15"/>
                <w:color w:val="auto"/>
              </w:rPr>
            </w:pPr>
          </w:p>
        </w:tc>
        <w:tc>
          <w:tcPr>
            <w:tcW w:w="120" w:type="dxa"/>
            <w:vAlign w:val="bottom"/>
            <w:shd w:val="clear" w:color="auto" w:fill="E0E7ED"/>
          </w:tcPr>
          <w:p>
            <w:pPr>
              <w:spacing w:after="0"/>
              <w:rPr>
                <w:sz w:val="15"/>
                <w:szCs w:val="15"/>
                <w:color w:val="auto"/>
              </w:rPr>
            </w:pPr>
          </w:p>
        </w:tc>
        <w:tc>
          <w:tcPr>
            <w:tcW w:w="90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w:t>
            </w:r>
          </w:p>
        </w:tc>
        <w:tc>
          <w:tcPr>
            <w:tcW w:w="8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82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953</w:t>
            </w:r>
          </w:p>
        </w:tc>
      </w:tr>
      <w:tr>
        <w:trPr>
          <w:trHeight w:val="175"/>
        </w:trPr>
        <w:tc>
          <w:tcPr>
            <w:tcW w:w="2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2480" w:type="dxa"/>
            <w:vAlign w:val="bottom"/>
            <w:gridSpan w:val="2"/>
            <w:shd w:val="clear" w:color="auto" w:fill="E0E7ED"/>
          </w:tcPr>
          <w:p>
            <w:pPr>
              <w:ind w:left="20"/>
              <w:spacing w:after="0"/>
              <w:rPr>
                <w:sz w:val="20"/>
                <w:szCs w:val="20"/>
                <w:color w:val="auto"/>
              </w:rPr>
            </w:pPr>
            <w:r>
              <w:rPr>
                <w:rFonts w:ascii="Verdana" w:cs="Verdana" w:eastAsia="Verdana" w:hAnsi="Verdana"/>
                <w:sz w:val="13"/>
                <w:szCs w:val="13"/>
                <w:b w:val="1"/>
                <w:bCs w:val="1"/>
                <w:color w:val="auto"/>
              </w:rPr>
              <w:t>Real estate construction</w:t>
            </w:r>
          </w:p>
        </w:tc>
        <w:tc>
          <w:tcPr>
            <w:tcW w:w="200" w:type="dxa"/>
            <w:vAlign w:val="bottom"/>
            <w:shd w:val="clear" w:color="auto" w:fill="E0E7ED"/>
          </w:tcPr>
          <w:p>
            <w:pPr>
              <w:spacing w:after="0"/>
              <w:rPr>
                <w:sz w:val="15"/>
                <w:szCs w:val="15"/>
                <w:color w:val="auto"/>
              </w:rPr>
            </w:pPr>
          </w:p>
        </w:tc>
        <w:tc>
          <w:tcPr>
            <w:tcW w:w="820" w:type="dxa"/>
            <w:vAlign w:val="bottom"/>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82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82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220" w:type="dxa"/>
            <w:vAlign w:val="bottom"/>
            <w:shd w:val="clear" w:color="auto" w:fill="E0E7ED"/>
          </w:tcPr>
          <w:p>
            <w:pPr>
              <w:spacing w:after="0"/>
              <w:rPr>
                <w:sz w:val="15"/>
                <w:szCs w:val="15"/>
                <w:color w:val="auto"/>
              </w:rPr>
            </w:pPr>
          </w:p>
        </w:tc>
        <w:tc>
          <w:tcPr>
            <w:tcW w:w="800" w:type="dxa"/>
            <w:vAlign w:val="bottom"/>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220" w:type="dxa"/>
            <w:vAlign w:val="bottom"/>
            <w:shd w:val="clear" w:color="auto" w:fill="E0E7ED"/>
          </w:tcPr>
          <w:p>
            <w:pPr>
              <w:spacing w:after="0"/>
              <w:rPr>
                <w:sz w:val="15"/>
                <w:szCs w:val="15"/>
                <w:color w:val="auto"/>
              </w:rPr>
            </w:pPr>
          </w:p>
        </w:tc>
        <w:tc>
          <w:tcPr>
            <w:tcW w:w="80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80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120" w:type="dxa"/>
            <w:vAlign w:val="bottom"/>
            <w:shd w:val="clear" w:color="auto" w:fill="E0E7ED"/>
          </w:tcPr>
          <w:p>
            <w:pPr>
              <w:spacing w:after="0"/>
              <w:rPr>
                <w:sz w:val="15"/>
                <w:szCs w:val="15"/>
                <w:color w:val="auto"/>
              </w:rPr>
            </w:pPr>
          </w:p>
        </w:tc>
        <w:tc>
          <w:tcPr>
            <w:tcW w:w="900" w:type="dxa"/>
            <w:vAlign w:val="bottom"/>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820" w:type="dxa"/>
            <w:vAlign w:val="bottom"/>
            <w:shd w:val="clear" w:color="auto" w:fill="E0E7ED"/>
          </w:tcPr>
          <w:p>
            <w:pPr>
              <w:spacing w:after="0"/>
              <w:rPr>
                <w:sz w:val="15"/>
                <w:szCs w:val="15"/>
                <w:color w:val="auto"/>
              </w:rPr>
            </w:pPr>
          </w:p>
        </w:tc>
      </w:tr>
      <w:tr>
        <w:trPr>
          <w:trHeight w:val="170"/>
        </w:trPr>
        <w:tc>
          <w:tcPr>
            <w:tcW w:w="2480" w:type="dxa"/>
            <w:vAlign w:val="bottom"/>
            <w:gridSpan w:val="2"/>
          </w:tcPr>
          <w:p>
            <w:pPr>
              <w:ind w:left="180"/>
              <w:spacing w:after="0"/>
              <w:rPr>
                <w:sz w:val="20"/>
                <w:szCs w:val="20"/>
                <w:color w:val="auto"/>
              </w:rPr>
            </w:pPr>
            <w:r>
              <w:rPr>
                <w:rFonts w:ascii="Verdana" w:cs="Verdana" w:eastAsia="Verdana" w:hAnsi="Verdana"/>
                <w:sz w:val="13"/>
                <w:szCs w:val="13"/>
                <w:color w:val="auto"/>
              </w:rPr>
              <w:t>Pass</w:t>
            </w:r>
          </w:p>
        </w:tc>
        <w:tc>
          <w:tcPr>
            <w:tcW w:w="200" w:type="dxa"/>
            <w:vAlign w:val="bottom"/>
          </w:tcPr>
          <w:p>
            <w:pPr>
              <w:spacing w:after="0"/>
              <w:rPr>
                <w:sz w:val="14"/>
                <w:szCs w:val="14"/>
                <w:color w:val="auto"/>
              </w:rPr>
            </w:pPr>
          </w:p>
        </w:tc>
        <w:tc>
          <w:tcPr>
            <w:tcW w:w="820" w:type="dxa"/>
            <w:vAlign w:val="bottom"/>
          </w:tcPr>
          <w:p>
            <w:pPr>
              <w:jc w:val="right"/>
              <w:ind w:right="17"/>
              <w:spacing w:after="0"/>
              <w:rPr>
                <w:sz w:val="20"/>
                <w:szCs w:val="20"/>
                <w:color w:val="auto"/>
              </w:rPr>
            </w:pPr>
            <w:r>
              <w:rPr>
                <w:rFonts w:ascii="Verdana" w:cs="Verdana" w:eastAsia="Verdana" w:hAnsi="Verdana"/>
                <w:sz w:val="13"/>
                <w:szCs w:val="13"/>
                <w:color w:val="auto"/>
              </w:rPr>
              <w:t>204,952</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right"/>
              <w:ind w:right="17"/>
              <w:spacing w:after="0"/>
              <w:rPr>
                <w:sz w:val="20"/>
                <w:szCs w:val="20"/>
                <w:color w:val="auto"/>
              </w:rPr>
            </w:pPr>
            <w:r>
              <w:rPr>
                <w:rFonts w:ascii="Verdana" w:cs="Verdana" w:eastAsia="Verdana" w:hAnsi="Verdana"/>
                <w:sz w:val="13"/>
                <w:szCs w:val="13"/>
                <w:color w:val="auto"/>
              </w:rPr>
              <w:t>128,462</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Verdana" w:cs="Verdana" w:eastAsia="Verdana" w:hAnsi="Verdana"/>
                <w:sz w:val="13"/>
                <w:szCs w:val="13"/>
                <w:color w:val="auto"/>
              </w:rPr>
              <w:t>85,086</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17"/>
              <w:spacing w:after="0"/>
              <w:rPr>
                <w:sz w:val="20"/>
                <w:szCs w:val="20"/>
                <w:color w:val="auto"/>
              </w:rPr>
            </w:pPr>
            <w:r>
              <w:rPr>
                <w:rFonts w:ascii="Verdana" w:cs="Verdana" w:eastAsia="Verdana" w:hAnsi="Verdana"/>
                <w:sz w:val="13"/>
                <w:szCs w:val="13"/>
                <w:color w:val="auto"/>
              </w:rPr>
              <w:t>2,616</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17"/>
              <w:spacing w:after="0"/>
              <w:rPr>
                <w:sz w:val="20"/>
                <w:szCs w:val="20"/>
                <w:color w:val="auto"/>
              </w:rPr>
            </w:pPr>
            <w:r>
              <w:rPr>
                <w:rFonts w:ascii="Verdana" w:cs="Verdana" w:eastAsia="Verdana" w:hAnsi="Verdana"/>
                <w:sz w:val="13"/>
                <w:szCs w:val="13"/>
                <w:color w:val="auto"/>
              </w:rPr>
              <w:t>1,323</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Verdana" w:cs="Verdana" w:eastAsia="Verdana" w:hAnsi="Verdana"/>
                <w:sz w:val="13"/>
                <w:szCs w:val="13"/>
                <w:color w:val="auto"/>
              </w:rPr>
              <w:t>2,934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ind w:right="17"/>
              <w:spacing w:after="0"/>
              <w:rPr>
                <w:sz w:val="20"/>
                <w:szCs w:val="20"/>
                <w:color w:val="auto"/>
              </w:rPr>
            </w:pPr>
            <w:r>
              <w:rPr>
                <w:rFonts w:ascii="Verdana" w:cs="Verdana" w:eastAsia="Verdana" w:hAnsi="Verdana"/>
                <w:sz w:val="13"/>
                <w:szCs w:val="13"/>
                <w:color w:val="auto"/>
              </w:rPr>
              <w:t>22,638</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right"/>
              <w:ind w:right="17"/>
              <w:spacing w:after="0"/>
              <w:rPr>
                <w:sz w:val="20"/>
                <w:szCs w:val="20"/>
                <w:color w:val="auto"/>
              </w:rPr>
            </w:pPr>
            <w:r>
              <w:rPr>
                <w:rFonts w:ascii="Verdana" w:cs="Verdana" w:eastAsia="Verdana" w:hAnsi="Verdana"/>
                <w:sz w:val="13"/>
                <w:szCs w:val="13"/>
                <w:color w:val="auto"/>
              </w:rPr>
              <w:t>448,011</w:t>
            </w:r>
          </w:p>
        </w:tc>
      </w:tr>
      <w:tr>
        <w:trPr>
          <w:trHeight w:val="181"/>
        </w:trPr>
        <w:tc>
          <w:tcPr>
            <w:tcW w:w="2480" w:type="dxa"/>
            <w:vAlign w:val="bottom"/>
            <w:gridSpan w:val="2"/>
            <w:shd w:val="clear" w:color="auto" w:fill="E0E7ED"/>
          </w:tcPr>
          <w:p>
            <w:pPr>
              <w:ind w:left="180"/>
              <w:spacing w:after="0"/>
              <w:rPr>
                <w:sz w:val="20"/>
                <w:szCs w:val="20"/>
                <w:color w:val="auto"/>
              </w:rPr>
            </w:pPr>
            <w:r>
              <w:rPr>
                <w:rFonts w:ascii="Verdana" w:cs="Verdana" w:eastAsia="Verdana" w:hAnsi="Verdana"/>
                <w:sz w:val="13"/>
                <w:szCs w:val="13"/>
                <w:color w:val="auto"/>
              </w:rPr>
              <w:t>Watch</w:t>
            </w:r>
          </w:p>
        </w:tc>
        <w:tc>
          <w:tcPr>
            <w:tcW w:w="200" w:type="dxa"/>
            <w:vAlign w:val="bottom"/>
            <w:shd w:val="clear" w:color="auto" w:fill="E0E7ED"/>
          </w:tcPr>
          <w:p>
            <w:pPr>
              <w:spacing w:after="0"/>
              <w:rPr>
                <w:sz w:val="15"/>
                <w:szCs w:val="15"/>
                <w:color w:val="auto"/>
              </w:rPr>
            </w:pPr>
          </w:p>
        </w:tc>
        <w:tc>
          <w:tcPr>
            <w:tcW w:w="82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2,859</w:t>
            </w:r>
          </w:p>
        </w:tc>
        <w:tc>
          <w:tcPr>
            <w:tcW w:w="8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82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4,406</w:t>
            </w:r>
          </w:p>
        </w:tc>
        <w:tc>
          <w:tcPr>
            <w:tcW w:w="100" w:type="dxa"/>
            <w:vAlign w:val="bottom"/>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82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507</w:t>
            </w:r>
          </w:p>
        </w:tc>
        <w:tc>
          <w:tcPr>
            <w:tcW w:w="100" w:type="dxa"/>
            <w:vAlign w:val="bottom"/>
            <w:shd w:val="clear" w:color="auto" w:fill="E0E7ED"/>
          </w:tcPr>
          <w:p>
            <w:pPr>
              <w:spacing w:after="0"/>
              <w:rPr>
                <w:sz w:val="15"/>
                <w:szCs w:val="15"/>
                <w:color w:val="auto"/>
              </w:rPr>
            </w:pPr>
          </w:p>
        </w:tc>
        <w:tc>
          <w:tcPr>
            <w:tcW w:w="220" w:type="dxa"/>
            <w:vAlign w:val="bottom"/>
            <w:shd w:val="clear" w:color="auto" w:fill="E0E7ED"/>
          </w:tcPr>
          <w:p>
            <w:pPr>
              <w:spacing w:after="0"/>
              <w:rPr>
                <w:sz w:val="15"/>
                <w:szCs w:val="15"/>
                <w:color w:val="auto"/>
              </w:rPr>
            </w:pPr>
          </w:p>
        </w:tc>
        <w:tc>
          <w:tcPr>
            <w:tcW w:w="80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322</w:t>
            </w:r>
          </w:p>
        </w:tc>
        <w:tc>
          <w:tcPr>
            <w:tcW w:w="80" w:type="dxa"/>
            <w:vAlign w:val="bottom"/>
            <w:shd w:val="clear" w:color="auto" w:fill="E0E7ED"/>
          </w:tcPr>
          <w:p>
            <w:pPr>
              <w:spacing w:after="0"/>
              <w:rPr>
                <w:sz w:val="15"/>
                <w:szCs w:val="15"/>
                <w:color w:val="auto"/>
              </w:rPr>
            </w:pPr>
          </w:p>
        </w:tc>
        <w:tc>
          <w:tcPr>
            <w:tcW w:w="220" w:type="dxa"/>
            <w:vAlign w:val="bottom"/>
            <w:shd w:val="clear" w:color="auto" w:fill="E0E7ED"/>
          </w:tcPr>
          <w:p>
            <w:pPr>
              <w:spacing w:after="0"/>
              <w:rPr>
                <w:sz w:val="15"/>
                <w:szCs w:val="15"/>
                <w:color w:val="auto"/>
              </w:rPr>
            </w:pPr>
          </w:p>
        </w:tc>
        <w:tc>
          <w:tcPr>
            <w:tcW w:w="80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41</w:t>
            </w:r>
          </w:p>
        </w:tc>
        <w:tc>
          <w:tcPr>
            <w:tcW w:w="10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900" w:type="dxa"/>
            <w:vAlign w:val="bottom"/>
            <w:gridSpan w:val="2"/>
            <w:shd w:val="clear" w:color="auto" w:fill="E0E7ED"/>
          </w:tcPr>
          <w:p>
            <w:pPr>
              <w:jc w:val="right"/>
              <w:ind w:right="160"/>
              <w:spacing w:after="0"/>
              <w:rPr>
                <w:sz w:val="20"/>
                <w:szCs w:val="20"/>
                <w:color w:val="auto"/>
              </w:rPr>
            </w:pPr>
            <w:r>
              <w:rPr>
                <w:rFonts w:ascii="Verdana" w:cs="Verdana" w:eastAsia="Verdana" w:hAnsi="Verdana"/>
                <w:sz w:val="13"/>
                <w:szCs w:val="13"/>
                <w:color w:val="auto"/>
              </w:rPr>
              <w:t>—</w:t>
            </w:r>
          </w:p>
        </w:tc>
        <w:tc>
          <w:tcPr>
            <w:tcW w:w="120" w:type="dxa"/>
            <w:vAlign w:val="bottom"/>
            <w:shd w:val="clear" w:color="auto" w:fill="E0E7ED"/>
          </w:tcPr>
          <w:p>
            <w:pPr>
              <w:spacing w:after="0"/>
              <w:rPr>
                <w:sz w:val="15"/>
                <w:szCs w:val="15"/>
                <w:color w:val="auto"/>
              </w:rPr>
            </w:pPr>
          </w:p>
        </w:tc>
        <w:tc>
          <w:tcPr>
            <w:tcW w:w="980" w:type="dxa"/>
            <w:vAlign w:val="bottom"/>
            <w:gridSpan w:val="2"/>
            <w:shd w:val="clear" w:color="auto" w:fill="E0E7ED"/>
          </w:tcPr>
          <w:p>
            <w:pPr>
              <w:jc w:val="right"/>
              <w:ind w:right="160"/>
              <w:spacing w:after="0"/>
              <w:rPr>
                <w:sz w:val="20"/>
                <w:szCs w:val="20"/>
                <w:color w:val="auto"/>
              </w:rPr>
            </w:pPr>
            <w:r>
              <w:rPr>
                <w:rFonts w:ascii="Verdana" w:cs="Verdana" w:eastAsia="Verdana" w:hAnsi="Verdana"/>
                <w:sz w:val="13"/>
                <w:szCs w:val="13"/>
                <w:color w:val="auto"/>
              </w:rPr>
              <w:t>—</w:t>
            </w:r>
          </w:p>
        </w:tc>
        <w:tc>
          <w:tcPr>
            <w:tcW w:w="200" w:type="dxa"/>
            <w:vAlign w:val="bottom"/>
            <w:shd w:val="clear" w:color="auto" w:fill="E0E7ED"/>
          </w:tcPr>
          <w:p>
            <w:pPr>
              <w:spacing w:after="0"/>
              <w:rPr>
                <w:sz w:val="15"/>
                <w:szCs w:val="15"/>
                <w:color w:val="auto"/>
              </w:rPr>
            </w:pPr>
          </w:p>
        </w:tc>
        <w:tc>
          <w:tcPr>
            <w:tcW w:w="82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8,135</w:t>
            </w:r>
          </w:p>
        </w:tc>
      </w:tr>
      <w:tr>
        <w:trPr>
          <w:trHeight w:val="170"/>
        </w:trPr>
        <w:tc>
          <w:tcPr>
            <w:tcW w:w="2480" w:type="dxa"/>
            <w:vAlign w:val="bottom"/>
            <w:gridSpan w:val="2"/>
          </w:tcPr>
          <w:p>
            <w:pPr>
              <w:ind w:left="180"/>
              <w:spacing w:after="0"/>
              <w:rPr>
                <w:sz w:val="20"/>
                <w:szCs w:val="20"/>
                <w:color w:val="auto"/>
              </w:rPr>
            </w:pPr>
            <w:r>
              <w:rPr>
                <w:rFonts w:ascii="Verdana" w:cs="Verdana" w:eastAsia="Verdana" w:hAnsi="Verdana"/>
                <w:sz w:val="13"/>
                <w:szCs w:val="13"/>
                <w:color w:val="auto"/>
              </w:rPr>
              <w:t>Substandard</w:t>
            </w:r>
          </w:p>
        </w:tc>
        <w:tc>
          <w:tcPr>
            <w:tcW w:w="200" w:type="dxa"/>
            <w:vAlign w:val="bottom"/>
          </w:tcPr>
          <w:p>
            <w:pPr>
              <w:spacing w:after="0"/>
              <w:rPr>
                <w:sz w:val="14"/>
                <w:szCs w:val="14"/>
                <w:color w:val="auto"/>
              </w:rPr>
            </w:pPr>
          </w:p>
        </w:tc>
        <w:tc>
          <w:tcPr>
            <w:tcW w:w="820" w:type="dxa"/>
            <w:vAlign w:val="bottom"/>
          </w:tcPr>
          <w:p>
            <w:pPr>
              <w:jc w:val="right"/>
              <w:ind w:right="17"/>
              <w:spacing w:after="0"/>
              <w:rPr>
                <w:sz w:val="20"/>
                <w:szCs w:val="20"/>
                <w:color w:val="auto"/>
              </w:rPr>
            </w:pPr>
            <w:r>
              <w:rPr>
                <w:rFonts w:ascii="Verdana" w:cs="Verdana" w:eastAsia="Verdana" w:hAnsi="Verdana"/>
                <w:sz w:val="13"/>
                <w:szCs w:val="13"/>
                <w:color w:val="auto"/>
              </w:rPr>
              <w:t>5,327</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2"/>
          </w:tcPr>
          <w:p>
            <w:pPr>
              <w:jc w:val="right"/>
              <w:ind w:right="180"/>
              <w:spacing w:after="0"/>
              <w:rPr>
                <w:sz w:val="20"/>
                <w:szCs w:val="20"/>
                <w:color w:val="auto"/>
              </w:rPr>
            </w:pPr>
            <w:r>
              <w:rPr>
                <w:rFonts w:ascii="Verdana" w:cs="Verdana" w:eastAsia="Verdana" w:hAnsi="Verdana"/>
                <w:sz w:val="13"/>
                <w:szCs w:val="13"/>
                <w:color w:val="auto"/>
              </w:rPr>
              <w:t>—</w:t>
            </w:r>
          </w:p>
        </w:tc>
        <w:tc>
          <w:tcPr>
            <w:tcW w:w="18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Verdana" w:cs="Verdana" w:eastAsia="Verdana" w:hAnsi="Verdana"/>
                <w:sz w:val="13"/>
                <w:szCs w:val="13"/>
                <w:color w:val="auto"/>
              </w:rPr>
              <w:t>—</w:t>
            </w:r>
          </w:p>
        </w:tc>
        <w:tc>
          <w:tcPr>
            <w:tcW w:w="22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Verdana" w:cs="Verdana" w:eastAsia="Verdana" w:hAnsi="Verdana"/>
                <w:sz w:val="13"/>
                <w:szCs w:val="13"/>
                <w:color w:val="auto"/>
              </w:rPr>
              <w:t>—</w:t>
            </w:r>
          </w:p>
        </w:tc>
        <w:tc>
          <w:tcPr>
            <w:tcW w:w="220" w:type="dxa"/>
            <w:vAlign w:val="bottom"/>
          </w:tcPr>
          <w:p>
            <w:pPr>
              <w:spacing w:after="0"/>
              <w:rPr>
                <w:sz w:val="14"/>
                <w:szCs w:val="14"/>
                <w:color w:val="auto"/>
              </w:rPr>
            </w:pPr>
          </w:p>
        </w:tc>
        <w:tc>
          <w:tcPr>
            <w:tcW w:w="900" w:type="dxa"/>
            <w:vAlign w:val="bottom"/>
            <w:gridSpan w:val="2"/>
          </w:tcPr>
          <w:p>
            <w:pPr>
              <w:jc w:val="right"/>
              <w:ind w:right="180"/>
              <w:spacing w:after="0"/>
              <w:rPr>
                <w:sz w:val="20"/>
                <w:szCs w:val="20"/>
                <w:color w:val="auto"/>
              </w:rPr>
            </w:pPr>
            <w:r>
              <w:rPr>
                <w:rFonts w:ascii="Verdana" w:cs="Verdana" w:eastAsia="Verdana" w:hAnsi="Verdana"/>
                <w:sz w:val="13"/>
                <w:szCs w:val="13"/>
                <w:color w:val="auto"/>
              </w:rPr>
              <w:t>—</w:t>
            </w:r>
          </w:p>
        </w:tc>
        <w:tc>
          <w:tcPr>
            <w:tcW w:w="20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Verdana" w:cs="Verdana" w:eastAsia="Verdana" w:hAnsi="Verdana"/>
                <w:sz w:val="13"/>
                <w:szCs w:val="13"/>
                <w:color w:val="auto"/>
              </w:rPr>
              <w:t>—</w:t>
            </w:r>
          </w:p>
        </w:tc>
        <w:tc>
          <w:tcPr>
            <w:tcW w:w="120" w:type="dxa"/>
            <w:vAlign w:val="bottom"/>
          </w:tcPr>
          <w:p>
            <w:pPr>
              <w:spacing w:after="0"/>
              <w:rPr>
                <w:sz w:val="14"/>
                <w:szCs w:val="14"/>
                <w:color w:val="auto"/>
              </w:rPr>
            </w:pPr>
          </w:p>
        </w:tc>
        <w:tc>
          <w:tcPr>
            <w:tcW w:w="980" w:type="dxa"/>
            <w:vAlign w:val="bottom"/>
            <w:gridSpan w:val="2"/>
          </w:tcPr>
          <w:p>
            <w:pPr>
              <w:jc w:val="right"/>
              <w:ind w:right="160"/>
              <w:spacing w:after="0"/>
              <w:rPr>
                <w:sz w:val="20"/>
                <w:szCs w:val="20"/>
                <w:color w:val="auto"/>
              </w:rPr>
            </w:pPr>
            <w:r>
              <w:rPr>
                <w:rFonts w:ascii="Verdana" w:cs="Verdana" w:eastAsia="Verdana" w:hAnsi="Verdana"/>
                <w:sz w:val="13"/>
                <w:szCs w:val="13"/>
                <w:color w:val="auto"/>
              </w:rPr>
              <w:t>—</w:t>
            </w:r>
          </w:p>
        </w:tc>
        <w:tc>
          <w:tcPr>
            <w:tcW w:w="200" w:type="dxa"/>
            <w:vAlign w:val="bottom"/>
          </w:tcPr>
          <w:p>
            <w:pPr>
              <w:spacing w:after="0"/>
              <w:rPr>
                <w:sz w:val="14"/>
                <w:szCs w:val="14"/>
                <w:color w:val="auto"/>
              </w:rPr>
            </w:pPr>
          </w:p>
        </w:tc>
        <w:tc>
          <w:tcPr>
            <w:tcW w:w="820" w:type="dxa"/>
            <w:vAlign w:val="bottom"/>
          </w:tcPr>
          <w:p>
            <w:pPr>
              <w:jc w:val="right"/>
              <w:ind w:right="17"/>
              <w:spacing w:after="0"/>
              <w:rPr>
                <w:sz w:val="20"/>
                <w:szCs w:val="20"/>
                <w:color w:val="auto"/>
              </w:rPr>
            </w:pPr>
            <w:r>
              <w:rPr>
                <w:rFonts w:ascii="Verdana" w:cs="Verdana" w:eastAsia="Verdana" w:hAnsi="Verdana"/>
                <w:sz w:val="13"/>
                <w:szCs w:val="13"/>
                <w:color w:val="auto"/>
              </w:rPr>
              <w:t>5,327</w:t>
            </w:r>
          </w:p>
        </w:tc>
      </w:tr>
      <w:tr>
        <w:trPr>
          <w:trHeight w:val="181"/>
        </w:trPr>
        <w:tc>
          <w:tcPr>
            <w:tcW w:w="2480" w:type="dxa"/>
            <w:vAlign w:val="bottom"/>
            <w:gridSpan w:val="2"/>
            <w:shd w:val="clear" w:color="auto" w:fill="E0E7ED"/>
          </w:tcPr>
          <w:p>
            <w:pPr>
              <w:ind w:left="180"/>
              <w:spacing w:after="0"/>
              <w:rPr>
                <w:sz w:val="20"/>
                <w:szCs w:val="20"/>
                <w:color w:val="auto"/>
              </w:rPr>
            </w:pPr>
            <w:r>
              <w:rPr>
                <w:rFonts w:ascii="Verdana" w:cs="Verdana" w:eastAsia="Verdana" w:hAnsi="Verdana"/>
                <w:sz w:val="13"/>
                <w:szCs w:val="13"/>
                <w:color w:val="auto"/>
              </w:rPr>
              <w:t>Substandard non-accrual</w:t>
            </w:r>
          </w:p>
        </w:tc>
        <w:tc>
          <w:tcPr>
            <w:tcW w:w="200" w:type="dxa"/>
            <w:vAlign w:val="bottom"/>
            <w:shd w:val="clear" w:color="auto" w:fill="E0E7ED"/>
          </w:tcPr>
          <w:p>
            <w:pPr>
              <w:spacing w:after="0"/>
              <w:rPr>
                <w:sz w:val="15"/>
                <w:szCs w:val="15"/>
                <w:color w:val="auto"/>
              </w:rPr>
            </w:pPr>
          </w:p>
        </w:tc>
        <w:tc>
          <w:tcPr>
            <w:tcW w:w="900" w:type="dxa"/>
            <w:vAlign w:val="bottom"/>
            <w:gridSpan w:val="2"/>
            <w:shd w:val="clear" w:color="auto" w:fill="E0E7ED"/>
          </w:tcPr>
          <w:p>
            <w:pPr>
              <w:jc w:val="right"/>
              <w:ind w:right="160"/>
              <w:spacing w:after="0"/>
              <w:rPr>
                <w:sz w:val="20"/>
                <w:szCs w:val="20"/>
                <w:color w:val="auto"/>
              </w:rPr>
            </w:pPr>
            <w:r>
              <w:rPr>
                <w:rFonts w:ascii="Verdana" w:cs="Verdana" w:eastAsia="Verdana" w:hAnsi="Verdana"/>
                <w:sz w:val="13"/>
                <w:szCs w:val="13"/>
                <w:color w:val="auto"/>
              </w:rPr>
              <w:t>—</w:t>
            </w:r>
          </w:p>
        </w:tc>
        <w:tc>
          <w:tcPr>
            <w:tcW w:w="200" w:type="dxa"/>
            <w:vAlign w:val="bottom"/>
            <w:shd w:val="clear" w:color="auto" w:fill="E0E7ED"/>
          </w:tcPr>
          <w:p>
            <w:pPr>
              <w:spacing w:after="0"/>
              <w:rPr>
                <w:sz w:val="15"/>
                <w:szCs w:val="15"/>
                <w:color w:val="auto"/>
              </w:rPr>
            </w:pPr>
          </w:p>
        </w:tc>
        <w:tc>
          <w:tcPr>
            <w:tcW w:w="920" w:type="dxa"/>
            <w:vAlign w:val="bottom"/>
            <w:gridSpan w:val="2"/>
            <w:shd w:val="clear" w:color="auto" w:fill="E0E7ED"/>
          </w:tcPr>
          <w:p>
            <w:pPr>
              <w:jc w:val="right"/>
              <w:ind w:right="180"/>
              <w:spacing w:after="0"/>
              <w:rPr>
                <w:sz w:val="20"/>
                <w:szCs w:val="20"/>
                <w:color w:val="auto"/>
              </w:rPr>
            </w:pPr>
            <w:r>
              <w:rPr>
                <w:rFonts w:ascii="Verdana" w:cs="Verdana" w:eastAsia="Verdana" w:hAnsi="Verdana"/>
                <w:sz w:val="13"/>
                <w:szCs w:val="13"/>
                <w:color w:val="auto"/>
              </w:rPr>
              <w:t>—</w:t>
            </w:r>
          </w:p>
        </w:tc>
        <w:tc>
          <w:tcPr>
            <w:tcW w:w="180" w:type="dxa"/>
            <w:vAlign w:val="bottom"/>
            <w:shd w:val="clear" w:color="auto" w:fill="E0E7ED"/>
          </w:tcPr>
          <w:p>
            <w:pPr>
              <w:spacing w:after="0"/>
              <w:rPr>
                <w:sz w:val="15"/>
                <w:szCs w:val="15"/>
                <w:color w:val="auto"/>
              </w:rPr>
            </w:pPr>
          </w:p>
        </w:tc>
        <w:tc>
          <w:tcPr>
            <w:tcW w:w="920" w:type="dxa"/>
            <w:vAlign w:val="bottom"/>
            <w:gridSpan w:val="2"/>
            <w:shd w:val="clear" w:color="auto" w:fill="E0E7ED"/>
          </w:tcPr>
          <w:p>
            <w:pPr>
              <w:jc w:val="right"/>
              <w:ind w:right="160"/>
              <w:spacing w:after="0"/>
              <w:rPr>
                <w:sz w:val="20"/>
                <w:szCs w:val="20"/>
                <w:color w:val="auto"/>
              </w:rPr>
            </w:pPr>
            <w:r>
              <w:rPr>
                <w:rFonts w:ascii="Verdana" w:cs="Verdana" w:eastAsia="Verdana" w:hAnsi="Verdana"/>
                <w:sz w:val="13"/>
                <w:szCs w:val="13"/>
                <w:color w:val="auto"/>
              </w:rPr>
              <w:t>—</w:t>
            </w:r>
          </w:p>
        </w:tc>
        <w:tc>
          <w:tcPr>
            <w:tcW w:w="220" w:type="dxa"/>
            <w:vAlign w:val="bottom"/>
            <w:shd w:val="clear" w:color="auto" w:fill="E0E7ED"/>
          </w:tcPr>
          <w:p>
            <w:pPr>
              <w:spacing w:after="0"/>
              <w:rPr>
                <w:sz w:val="15"/>
                <w:szCs w:val="15"/>
                <w:color w:val="auto"/>
              </w:rPr>
            </w:pPr>
          </w:p>
        </w:tc>
        <w:tc>
          <w:tcPr>
            <w:tcW w:w="880" w:type="dxa"/>
            <w:vAlign w:val="bottom"/>
            <w:gridSpan w:val="2"/>
            <w:shd w:val="clear" w:color="auto" w:fill="E0E7ED"/>
          </w:tcPr>
          <w:p>
            <w:pPr>
              <w:jc w:val="right"/>
              <w:ind w:right="160"/>
              <w:spacing w:after="0"/>
              <w:rPr>
                <w:sz w:val="20"/>
                <w:szCs w:val="20"/>
                <w:color w:val="auto"/>
              </w:rPr>
            </w:pPr>
            <w:r>
              <w:rPr>
                <w:rFonts w:ascii="Verdana" w:cs="Verdana" w:eastAsia="Verdana" w:hAnsi="Verdana"/>
                <w:sz w:val="13"/>
                <w:szCs w:val="13"/>
                <w:color w:val="auto"/>
              </w:rPr>
              <w:t>—</w:t>
            </w:r>
          </w:p>
        </w:tc>
        <w:tc>
          <w:tcPr>
            <w:tcW w:w="220" w:type="dxa"/>
            <w:vAlign w:val="bottom"/>
            <w:shd w:val="clear" w:color="auto" w:fill="E0E7ED"/>
          </w:tcPr>
          <w:p>
            <w:pPr>
              <w:spacing w:after="0"/>
              <w:rPr>
                <w:sz w:val="15"/>
                <w:szCs w:val="15"/>
                <w:color w:val="auto"/>
              </w:rPr>
            </w:pPr>
          </w:p>
        </w:tc>
        <w:tc>
          <w:tcPr>
            <w:tcW w:w="900" w:type="dxa"/>
            <w:vAlign w:val="bottom"/>
            <w:gridSpan w:val="2"/>
            <w:shd w:val="clear" w:color="auto" w:fill="E0E7ED"/>
          </w:tcPr>
          <w:p>
            <w:pPr>
              <w:jc w:val="right"/>
              <w:ind w:right="180"/>
              <w:spacing w:after="0"/>
              <w:rPr>
                <w:sz w:val="20"/>
                <w:szCs w:val="20"/>
                <w:color w:val="auto"/>
              </w:rPr>
            </w:pPr>
            <w:r>
              <w:rPr>
                <w:rFonts w:ascii="Verdana" w:cs="Verdana" w:eastAsia="Verdana" w:hAnsi="Verdana"/>
                <w:sz w:val="13"/>
                <w:szCs w:val="13"/>
                <w:color w:val="auto"/>
              </w:rPr>
              <w:t>—</w:t>
            </w:r>
          </w:p>
        </w:tc>
        <w:tc>
          <w:tcPr>
            <w:tcW w:w="200" w:type="dxa"/>
            <w:vAlign w:val="bottom"/>
            <w:shd w:val="clear" w:color="auto" w:fill="E0E7ED"/>
          </w:tcPr>
          <w:p>
            <w:pPr>
              <w:spacing w:after="0"/>
              <w:rPr>
                <w:sz w:val="15"/>
                <w:szCs w:val="15"/>
                <w:color w:val="auto"/>
              </w:rPr>
            </w:pPr>
          </w:p>
        </w:tc>
        <w:tc>
          <w:tcPr>
            <w:tcW w:w="80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244</w:t>
            </w:r>
          </w:p>
        </w:tc>
        <w:tc>
          <w:tcPr>
            <w:tcW w:w="100" w:type="dxa"/>
            <w:vAlign w:val="bottom"/>
            <w:shd w:val="clear" w:color="auto" w:fill="E0E7ED"/>
          </w:tcPr>
          <w:p>
            <w:pPr>
              <w:spacing w:after="0"/>
              <w:rPr>
                <w:sz w:val="15"/>
                <w:szCs w:val="15"/>
                <w:color w:val="auto"/>
              </w:rPr>
            </w:pPr>
          </w:p>
        </w:tc>
        <w:tc>
          <w:tcPr>
            <w:tcW w:w="120" w:type="dxa"/>
            <w:vAlign w:val="bottom"/>
            <w:shd w:val="clear" w:color="auto" w:fill="E0E7ED"/>
          </w:tcPr>
          <w:p>
            <w:pPr>
              <w:spacing w:after="0"/>
              <w:rPr>
                <w:sz w:val="15"/>
                <w:szCs w:val="15"/>
                <w:color w:val="auto"/>
              </w:rPr>
            </w:pPr>
          </w:p>
        </w:tc>
        <w:tc>
          <w:tcPr>
            <w:tcW w:w="980" w:type="dxa"/>
            <w:vAlign w:val="bottom"/>
            <w:gridSpan w:val="2"/>
            <w:shd w:val="clear" w:color="auto" w:fill="E0E7ED"/>
          </w:tcPr>
          <w:p>
            <w:pPr>
              <w:jc w:val="right"/>
              <w:ind w:right="160"/>
              <w:spacing w:after="0"/>
              <w:rPr>
                <w:sz w:val="20"/>
                <w:szCs w:val="20"/>
                <w:color w:val="auto"/>
              </w:rPr>
            </w:pPr>
            <w:r>
              <w:rPr>
                <w:rFonts w:ascii="Verdana" w:cs="Verdana" w:eastAsia="Verdana" w:hAnsi="Verdana"/>
                <w:sz w:val="13"/>
                <w:szCs w:val="13"/>
                <w:color w:val="auto"/>
              </w:rPr>
              <w:t>—</w:t>
            </w:r>
          </w:p>
        </w:tc>
        <w:tc>
          <w:tcPr>
            <w:tcW w:w="200" w:type="dxa"/>
            <w:vAlign w:val="bottom"/>
            <w:shd w:val="clear" w:color="auto" w:fill="E0E7ED"/>
          </w:tcPr>
          <w:p>
            <w:pPr>
              <w:spacing w:after="0"/>
              <w:rPr>
                <w:sz w:val="15"/>
                <w:szCs w:val="15"/>
                <w:color w:val="auto"/>
              </w:rPr>
            </w:pPr>
          </w:p>
        </w:tc>
        <w:tc>
          <w:tcPr>
            <w:tcW w:w="82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244</w:t>
            </w:r>
          </w:p>
        </w:tc>
      </w:tr>
      <w:tr>
        <w:trPr>
          <w:trHeight w:val="164"/>
        </w:trPr>
        <w:tc>
          <w:tcPr>
            <w:tcW w:w="2480" w:type="dxa"/>
            <w:vAlign w:val="bottom"/>
            <w:tcBorders>
              <w:bottom w:val="single" w:sz="8" w:color="E0E7ED"/>
            </w:tcBorders>
            <w:gridSpan w:val="2"/>
          </w:tcPr>
          <w:p>
            <w:pPr>
              <w:ind w:left="20"/>
              <w:spacing w:after="0" w:line="153" w:lineRule="exact"/>
              <w:rPr>
                <w:sz w:val="20"/>
                <w:szCs w:val="20"/>
                <w:color w:val="auto"/>
              </w:rPr>
            </w:pPr>
            <w:r>
              <w:rPr>
                <w:rFonts w:ascii="Verdana" w:cs="Verdana" w:eastAsia="Verdana" w:hAnsi="Verdana"/>
                <w:sz w:val="13"/>
                <w:szCs w:val="13"/>
                <w:color w:val="auto"/>
              </w:rPr>
              <w:t>Total real estate construction</w:t>
            </w:r>
          </w:p>
        </w:tc>
        <w:tc>
          <w:tcPr>
            <w:tcW w:w="20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ind w:right="17"/>
              <w:spacing w:after="0"/>
              <w:rPr>
                <w:sz w:val="20"/>
                <w:szCs w:val="20"/>
                <w:color w:val="auto"/>
              </w:rPr>
            </w:pPr>
            <w:r>
              <w:rPr>
                <w:rFonts w:ascii="Verdana" w:cs="Verdana" w:eastAsia="Verdana" w:hAnsi="Verdana"/>
                <w:sz w:val="13"/>
                <w:szCs w:val="13"/>
                <w:color w:val="auto"/>
              </w:rPr>
              <w:t>213,138</w:t>
            </w:r>
          </w:p>
        </w:tc>
        <w:tc>
          <w:tcPr>
            <w:tcW w:w="80" w:type="dxa"/>
            <w:vAlign w:val="bottom"/>
            <w:tcBorders>
              <w:bottom w:val="single" w:sz="8" w:color="E0E7ED"/>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ind w:right="17"/>
              <w:spacing w:after="0"/>
              <w:rPr>
                <w:sz w:val="20"/>
                <w:szCs w:val="20"/>
                <w:color w:val="auto"/>
              </w:rPr>
            </w:pPr>
            <w:r>
              <w:rPr>
                <w:rFonts w:ascii="Verdana" w:cs="Verdana" w:eastAsia="Verdana" w:hAnsi="Verdana"/>
                <w:sz w:val="13"/>
                <w:szCs w:val="13"/>
                <w:color w:val="auto"/>
              </w:rPr>
              <w:t>132,868</w:t>
            </w:r>
          </w:p>
        </w:tc>
        <w:tc>
          <w:tcPr>
            <w:tcW w:w="100" w:type="dxa"/>
            <w:vAlign w:val="bottom"/>
            <w:tcBorders>
              <w:bottom w:val="single" w:sz="8" w:color="E0E7ED"/>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Verdana" w:cs="Verdana" w:eastAsia="Verdana" w:hAnsi="Verdana"/>
                <w:sz w:val="13"/>
                <w:szCs w:val="13"/>
                <w:color w:val="auto"/>
              </w:rPr>
              <w:t>85,593</w:t>
            </w:r>
          </w:p>
        </w:tc>
        <w:tc>
          <w:tcPr>
            <w:tcW w:w="100" w:type="dxa"/>
            <w:vAlign w:val="bottom"/>
            <w:tcBorders>
              <w:bottom w:val="single" w:sz="8" w:color="E0E7ED"/>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ind w:right="17"/>
              <w:spacing w:after="0"/>
              <w:rPr>
                <w:sz w:val="20"/>
                <w:szCs w:val="20"/>
                <w:color w:val="auto"/>
              </w:rPr>
            </w:pPr>
            <w:r>
              <w:rPr>
                <w:rFonts w:ascii="Verdana" w:cs="Verdana" w:eastAsia="Verdana" w:hAnsi="Verdana"/>
                <w:sz w:val="13"/>
                <w:szCs w:val="13"/>
                <w:color w:val="auto"/>
              </w:rPr>
              <w:t>2,938</w:t>
            </w:r>
          </w:p>
        </w:tc>
        <w:tc>
          <w:tcPr>
            <w:tcW w:w="80" w:type="dxa"/>
            <w:vAlign w:val="bottom"/>
            <w:tcBorders>
              <w:bottom w:val="single" w:sz="8" w:color="E0E7ED"/>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ind w:right="17"/>
              <w:spacing w:after="0"/>
              <w:rPr>
                <w:sz w:val="20"/>
                <w:szCs w:val="20"/>
                <w:color w:val="auto"/>
              </w:rPr>
            </w:pPr>
            <w:r>
              <w:rPr>
                <w:rFonts w:ascii="Verdana" w:cs="Verdana" w:eastAsia="Verdana" w:hAnsi="Verdana"/>
                <w:sz w:val="13"/>
                <w:szCs w:val="13"/>
                <w:color w:val="auto"/>
              </w:rPr>
              <w:t>1,364</w:t>
            </w:r>
          </w:p>
        </w:tc>
        <w:tc>
          <w:tcPr>
            <w:tcW w:w="100" w:type="dxa"/>
            <w:vAlign w:val="bottom"/>
            <w:tcBorders>
              <w:bottom w:val="single" w:sz="8" w:color="E0E7ED"/>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Verdana" w:cs="Verdana" w:eastAsia="Verdana" w:hAnsi="Verdana"/>
                <w:sz w:val="13"/>
                <w:szCs w:val="13"/>
                <w:color w:val="auto"/>
              </w:rPr>
              <w:t>3,178</w:t>
            </w:r>
          </w:p>
        </w:tc>
        <w:tc>
          <w:tcPr>
            <w:tcW w:w="100" w:type="dxa"/>
            <w:vAlign w:val="bottom"/>
            <w:tcBorders>
              <w:bottom w:val="single" w:sz="8" w:color="E0E7ED"/>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17"/>
              <w:spacing w:after="0"/>
              <w:rPr>
                <w:sz w:val="20"/>
                <w:szCs w:val="20"/>
                <w:color w:val="auto"/>
              </w:rPr>
            </w:pPr>
            <w:r>
              <w:rPr>
                <w:rFonts w:ascii="Verdana" w:cs="Verdana" w:eastAsia="Verdana" w:hAnsi="Verdana"/>
                <w:sz w:val="13"/>
                <w:szCs w:val="13"/>
                <w:color w:val="auto"/>
              </w:rPr>
              <w:t>22,638</w:t>
            </w:r>
          </w:p>
        </w:tc>
        <w:tc>
          <w:tcPr>
            <w:tcW w:w="80" w:type="dxa"/>
            <w:vAlign w:val="bottom"/>
            <w:tcBorders>
              <w:bottom w:val="single" w:sz="8" w:color="E0E7ED"/>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ind w:right="17"/>
              <w:spacing w:after="0"/>
              <w:rPr>
                <w:sz w:val="20"/>
                <w:szCs w:val="20"/>
                <w:color w:val="auto"/>
              </w:rPr>
            </w:pPr>
            <w:r>
              <w:rPr>
                <w:rFonts w:ascii="Verdana" w:cs="Verdana" w:eastAsia="Verdana" w:hAnsi="Verdana"/>
                <w:sz w:val="13"/>
                <w:szCs w:val="13"/>
                <w:color w:val="auto"/>
              </w:rPr>
              <w:t>461,717</w:t>
            </w:r>
          </w:p>
        </w:tc>
      </w:tr>
      <w:tr>
        <w:trPr>
          <w:trHeight w:val="174"/>
        </w:trPr>
        <w:tc>
          <w:tcPr>
            <w:tcW w:w="2480" w:type="dxa"/>
            <w:vAlign w:val="bottom"/>
            <w:gridSpan w:val="2"/>
            <w:shd w:val="clear" w:color="auto" w:fill="E0E7ED"/>
          </w:tcPr>
          <w:p>
            <w:pPr>
              <w:ind w:left="20"/>
              <w:spacing w:after="0"/>
              <w:rPr>
                <w:sz w:val="20"/>
                <w:szCs w:val="20"/>
                <w:color w:val="auto"/>
              </w:rPr>
            </w:pPr>
            <w:r>
              <w:rPr>
                <w:rFonts w:ascii="Verdana" w:cs="Verdana" w:eastAsia="Verdana" w:hAnsi="Verdana"/>
                <w:sz w:val="13"/>
                <w:szCs w:val="13"/>
                <w:color w:val="auto"/>
              </w:rPr>
              <w:t>Gross charge-offs</w:t>
            </w:r>
          </w:p>
        </w:tc>
        <w:tc>
          <w:tcPr>
            <w:tcW w:w="200" w:type="dxa"/>
            <w:vAlign w:val="bottom"/>
            <w:shd w:val="clear" w:color="auto" w:fill="E0E7ED"/>
          </w:tcPr>
          <w:p>
            <w:pPr>
              <w:spacing w:after="0"/>
              <w:rPr>
                <w:sz w:val="15"/>
                <w:szCs w:val="15"/>
                <w:color w:val="auto"/>
              </w:rPr>
            </w:pPr>
          </w:p>
        </w:tc>
        <w:tc>
          <w:tcPr>
            <w:tcW w:w="82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w:t>
            </w:r>
          </w:p>
        </w:tc>
        <w:tc>
          <w:tcPr>
            <w:tcW w:w="8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82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w:t>
            </w:r>
          </w:p>
        </w:tc>
        <w:tc>
          <w:tcPr>
            <w:tcW w:w="100" w:type="dxa"/>
            <w:vAlign w:val="bottom"/>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82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w:t>
            </w:r>
          </w:p>
        </w:tc>
        <w:tc>
          <w:tcPr>
            <w:tcW w:w="100" w:type="dxa"/>
            <w:vAlign w:val="bottom"/>
            <w:shd w:val="clear" w:color="auto" w:fill="E0E7ED"/>
          </w:tcPr>
          <w:p>
            <w:pPr>
              <w:spacing w:after="0"/>
              <w:rPr>
                <w:sz w:val="15"/>
                <w:szCs w:val="15"/>
                <w:color w:val="auto"/>
              </w:rPr>
            </w:pPr>
          </w:p>
        </w:tc>
        <w:tc>
          <w:tcPr>
            <w:tcW w:w="220" w:type="dxa"/>
            <w:vAlign w:val="bottom"/>
            <w:shd w:val="clear" w:color="auto" w:fill="E0E7ED"/>
          </w:tcPr>
          <w:p>
            <w:pPr>
              <w:spacing w:after="0"/>
              <w:rPr>
                <w:sz w:val="15"/>
                <w:szCs w:val="15"/>
                <w:color w:val="auto"/>
              </w:rPr>
            </w:pPr>
          </w:p>
        </w:tc>
        <w:tc>
          <w:tcPr>
            <w:tcW w:w="80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w:t>
            </w:r>
          </w:p>
        </w:tc>
        <w:tc>
          <w:tcPr>
            <w:tcW w:w="80" w:type="dxa"/>
            <w:vAlign w:val="bottom"/>
            <w:shd w:val="clear" w:color="auto" w:fill="E0E7ED"/>
          </w:tcPr>
          <w:p>
            <w:pPr>
              <w:spacing w:after="0"/>
              <w:rPr>
                <w:sz w:val="15"/>
                <w:szCs w:val="15"/>
                <w:color w:val="auto"/>
              </w:rPr>
            </w:pPr>
          </w:p>
        </w:tc>
        <w:tc>
          <w:tcPr>
            <w:tcW w:w="220" w:type="dxa"/>
            <w:vAlign w:val="bottom"/>
            <w:shd w:val="clear" w:color="auto" w:fill="E0E7ED"/>
          </w:tcPr>
          <w:p>
            <w:pPr>
              <w:spacing w:after="0"/>
              <w:rPr>
                <w:sz w:val="15"/>
                <w:szCs w:val="15"/>
                <w:color w:val="auto"/>
              </w:rPr>
            </w:pPr>
          </w:p>
        </w:tc>
        <w:tc>
          <w:tcPr>
            <w:tcW w:w="80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w:t>
            </w:r>
          </w:p>
        </w:tc>
        <w:tc>
          <w:tcPr>
            <w:tcW w:w="10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80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w:t>
            </w:r>
          </w:p>
        </w:tc>
        <w:tc>
          <w:tcPr>
            <w:tcW w:w="100" w:type="dxa"/>
            <w:vAlign w:val="bottom"/>
            <w:shd w:val="clear" w:color="auto" w:fill="E0E7ED"/>
          </w:tcPr>
          <w:p>
            <w:pPr>
              <w:spacing w:after="0"/>
              <w:rPr>
                <w:sz w:val="15"/>
                <w:szCs w:val="15"/>
                <w:color w:val="auto"/>
              </w:rPr>
            </w:pPr>
          </w:p>
        </w:tc>
        <w:tc>
          <w:tcPr>
            <w:tcW w:w="120" w:type="dxa"/>
            <w:vAlign w:val="bottom"/>
            <w:shd w:val="clear" w:color="auto" w:fill="E0E7ED"/>
          </w:tcPr>
          <w:p>
            <w:pPr>
              <w:spacing w:after="0"/>
              <w:rPr>
                <w:sz w:val="15"/>
                <w:szCs w:val="15"/>
                <w:color w:val="auto"/>
              </w:rPr>
            </w:pPr>
          </w:p>
        </w:tc>
        <w:tc>
          <w:tcPr>
            <w:tcW w:w="90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w:t>
            </w:r>
          </w:p>
        </w:tc>
        <w:tc>
          <w:tcPr>
            <w:tcW w:w="8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82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w:t>
            </w:r>
          </w:p>
        </w:tc>
      </w:tr>
      <w:tr>
        <w:trPr>
          <w:trHeight w:val="175"/>
        </w:trPr>
        <w:tc>
          <w:tcPr>
            <w:tcW w:w="2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5"/>
        </w:trPr>
        <w:tc>
          <w:tcPr>
            <w:tcW w:w="2480" w:type="dxa"/>
            <w:vAlign w:val="bottom"/>
            <w:gridSpan w:val="2"/>
            <w:shd w:val="clear" w:color="auto" w:fill="E0E7ED"/>
          </w:tcPr>
          <w:p>
            <w:pPr>
              <w:ind w:left="20"/>
              <w:spacing w:after="0"/>
              <w:rPr>
                <w:sz w:val="20"/>
                <w:szCs w:val="20"/>
                <w:color w:val="auto"/>
              </w:rPr>
            </w:pPr>
            <w:r>
              <w:rPr>
                <w:rFonts w:ascii="Verdana" w:cs="Verdana" w:eastAsia="Verdana" w:hAnsi="Verdana"/>
                <w:sz w:val="13"/>
                <w:szCs w:val="13"/>
                <w:b w:val="1"/>
                <w:bCs w:val="1"/>
                <w:color w:val="auto"/>
              </w:rPr>
              <w:t>Retail real estate</w:t>
            </w:r>
          </w:p>
        </w:tc>
        <w:tc>
          <w:tcPr>
            <w:tcW w:w="200" w:type="dxa"/>
            <w:vAlign w:val="bottom"/>
            <w:shd w:val="clear" w:color="auto" w:fill="E0E7ED"/>
          </w:tcPr>
          <w:p>
            <w:pPr>
              <w:spacing w:after="0"/>
              <w:rPr>
                <w:sz w:val="15"/>
                <w:szCs w:val="15"/>
                <w:color w:val="auto"/>
              </w:rPr>
            </w:pPr>
          </w:p>
        </w:tc>
        <w:tc>
          <w:tcPr>
            <w:tcW w:w="820" w:type="dxa"/>
            <w:vAlign w:val="bottom"/>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82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82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220" w:type="dxa"/>
            <w:vAlign w:val="bottom"/>
            <w:shd w:val="clear" w:color="auto" w:fill="E0E7ED"/>
          </w:tcPr>
          <w:p>
            <w:pPr>
              <w:spacing w:after="0"/>
              <w:rPr>
                <w:sz w:val="15"/>
                <w:szCs w:val="15"/>
                <w:color w:val="auto"/>
              </w:rPr>
            </w:pPr>
          </w:p>
        </w:tc>
        <w:tc>
          <w:tcPr>
            <w:tcW w:w="800" w:type="dxa"/>
            <w:vAlign w:val="bottom"/>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220" w:type="dxa"/>
            <w:vAlign w:val="bottom"/>
            <w:shd w:val="clear" w:color="auto" w:fill="E0E7ED"/>
          </w:tcPr>
          <w:p>
            <w:pPr>
              <w:spacing w:after="0"/>
              <w:rPr>
                <w:sz w:val="15"/>
                <w:szCs w:val="15"/>
                <w:color w:val="auto"/>
              </w:rPr>
            </w:pPr>
          </w:p>
        </w:tc>
        <w:tc>
          <w:tcPr>
            <w:tcW w:w="80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80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120" w:type="dxa"/>
            <w:vAlign w:val="bottom"/>
            <w:shd w:val="clear" w:color="auto" w:fill="E0E7ED"/>
          </w:tcPr>
          <w:p>
            <w:pPr>
              <w:spacing w:after="0"/>
              <w:rPr>
                <w:sz w:val="15"/>
                <w:szCs w:val="15"/>
                <w:color w:val="auto"/>
              </w:rPr>
            </w:pPr>
          </w:p>
        </w:tc>
        <w:tc>
          <w:tcPr>
            <w:tcW w:w="900" w:type="dxa"/>
            <w:vAlign w:val="bottom"/>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820" w:type="dxa"/>
            <w:vAlign w:val="bottom"/>
            <w:shd w:val="clear" w:color="auto" w:fill="E0E7ED"/>
          </w:tcPr>
          <w:p>
            <w:pPr>
              <w:spacing w:after="0"/>
              <w:rPr>
                <w:sz w:val="15"/>
                <w:szCs w:val="15"/>
                <w:color w:val="auto"/>
              </w:rPr>
            </w:pPr>
          </w:p>
        </w:tc>
      </w:tr>
      <w:tr>
        <w:trPr>
          <w:trHeight w:val="170"/>
        </w:trPr>
        <w:tc>
          <w:tcPr>
            <w:tcW w:w="2480" w:type="dxa"/>
            <w:vAlign w:val="bottom"/>
            <w:gridSpan w:val="2"/>
          </w:tcPr>
          <w:p>
            <w:pPr>
              <w:ind w:left="180"/>
              <w:spacing w:after="0"/>
              <w:rPr>
                <w:sz w:val="20"/>
                <w:szCs w:val="20"/>
                <w:color w:val="auto"/>
              </w:rPr>
            </w:pPr>
            <w:r>
              <w:rPr>
                <w:rFonts w:ascii="Verdana" w:cs="Verdana" w:eastAsia="Verdana" w:hAnsi="Verdana"/>
                <w:sz w:val="13"/>
                <w:szCs w:val="13"/>
                <w:color w:val="auto"/>
              </w:rPr>
              <w:t>Pass</w:t>
            </w:r>
          </w:p>
        </w:tc>
        <w:tc>
          <w:tcPr>
            <w:tcW w:w="200" w:type="dxa"/>
            <w:vAlign w:val="bottom"/>
          </w:tcPr>
          <w:p>
            <w:pPr>
              <w:spacing w:after="0"/>
              <w:rPr>
                <w:sz w:val="14"/>
                <w:szCs w:val="14"/>
                <w:color w:val="auto"/>
              </w:rPr>
            </w:pPr>
          </w:p>
        </w:tc>
        <w:tc>
          <w:tcPr>
            <w:tcW w:w="820" w:type="dxa"/>
            <w:vAlign w:val="bottom"/>
          </w:tcPr>
          <w:p>
            <w:pPr>
              <w:jc w:val="right"/>
              <w:ind w:right="17"/>
              <w:spacing w:after="0"/>
              <w:rPr>
                <w:sz w:val="20"/>
                <w:szCs w:val="20"/>
                <w:color w:val="auto"/>
              </w:rPr>
            </w:pPr>
            <w:r>
              <w:rPr>
                <w:rFonts w:ascii="Verdana" w:cs="Verdana" w:eastAsia="Verdana" w:hAnsi="Verdana"/>
                <w:sz w:val="13"/>
                <w:szCs w:val="13"/>
                <w:color w:val="auto"/>
              </w:rPr>
              <w:t>243,400</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right"/>
              <w:ind w:right="17"/>
              <w:spacing w:after="0"/>
              <w:rPr>
                <w:sz w:val="20"/>
                <w:szCs w:val="20"/>
                <w:color w:val="auto"/>
              </w:rPr>
            </w:pPr>
            <w:r>
              <w:rPr>
                <w:rFonts w:ascii="Verdana" w:cs="Verdana" w:eastAsia="Verdana" w:hAnsi="Verdana"/>
                <w:sz w:val="13"/>
                <w:szCs w:val="13"/>
                <w:color w:val="auto"/>
              </w:rPr>
              <w:t>376,922</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Verdana" w:cs="Verdana" w:eastAsia="Verdana" w:hAnsi="Verdana"/>
                <w:sz w:val="13"/>
                <w:szCs w:val="13"/>
                <w:color w:val="auto"/>
              </w:rPr>
              <w:t>411,723</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17"/>
              <w:spacing w:after="0"/>
              <w:rPr>
                <w:sz w:val="20"/>
                <w:szCs w:val="20"/>
                <w:color w:val="auto"/>
              </w:rPr>
            </w:pPr>
            <w:r>
              <w:rPr>
                <w:rFonts w:ascii="Verdana" w:cs="Verdana" w:eastAsia="Verdana" w:hAnsi="Verdana"/>
                <w:sz w:val="13"/>
                <w:szCs w:val="13"/>
                <w:color w:val="auto"/>
              </w:rPr>
              <w:t>156,762</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17"/>
              <w:spacing w:after="0"/>
              <w:rPr>
                <w:sz w:val="20"/>
                <w:szCs w:val="20"/>
                <w:color w:val="auto"/>
              </w:rPr>
            </w:pPr>
            <w:r>
              <w:rPr>
                <w:rFonts w:ascii="Verdana" w:cs="Verdana" w:eastAsia="Verdana" w:hAnsi="Verdana"/>
                <w:sz w:val="13"/>
                <w:szCs w:val="13"/>
                <w:color w:val="auto"/>
              </w:rPr>
              <w:t>70,099</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Verdana" w:cs="Verdana" w:eastAsia="Verdana" w:hAnsi="Verdana"/>
                <w:sz w:val="13"/>
                <w:szCs w:val="13"/>
                <w:color w:val="auto"/>
              </w:rPr>
              <w:t>256,571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ind w:right="17"/>
              <w:spacing w:after="0"/>
              <w:rPr>
                <w:sz w:val="20"/>
                <w:szCs w:val="20"/>
                <w:color w:val="auto"/>
              </w:rPr>
            </w:pPr>
            <w:r>
              <w:rPr>
                <w:rFonts w:ascii="Verdana" w:cs="Verdana" w:eastAsia="Verdana" w:hAnsi="Verdana"/>
                <w:sz w:val="13"/>
                <w:szCs w:val="13"/>
                <w:color w:val="auto"/>
              </w:rPr>
              <w:t>187,420</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right"/>
              <w:ind w:right="17"/>
              <w:spacing w:after="0"/>
              <w:rPr>
                <w:sz w:val="20"/>
                <w:szCs w:val="20"/>
                <w:color w:val="auto"/>
              </w:rPr>
            </w:pPr>
            <w:r>
              <w:rPr>
                <w:rFonts w:ascii="Verdana" w:cs="Verdana" w:eastAsia="Verdana" w:hAnsi="Verdana"/>
                <w:sz w:val="13"/>
                <w:szCs w:val="13"/>
                <w:color w:val="auto"/>
              </w:rPr>
              <w:t>1,702,897</w:t>
            </w:r>
          </w:p>
        </w:tc>
      </w:tr>
      <w:tr>
        <w:trPr>
          <w:trHeight w:val="181"/>
        </w:trPr>
        <w:tc>
          <w:tcPr>
            <w:tcW w:w="2480" w:type="dxa"/>
            <w:vAlign w:val="bottom"/>
            <w:gridSpan w:val="2"/>
            <w:shd w:val="clear" w:color="auto" w:fill="E0E7ED"/>
          </w:tcPr>
          <w:p>
            <w:pPr>
              <w:ind w:left="180"/>
              <w:spacing w:after="0"/>
              <w:rPr>
                <w:sz w:val="20"/>
                <w:szCs w:val="20"/>
                <w:color w:val="auto"/>
              </w:rPr>
            </w:pPr>
            <w:r>
              <w:rPr>
                <w:rFonts w:ascii="Verdana" w:cs="Verdana" w:eastAsia="Verdana" w:hAnsi="Verdana"/>
                <w:sz w:val="13"/>
                <w:szCs w:val="13"/>
                <w:color w:val="auto"/>
              </w:rPr>
              <w:t>Watch</w:t>
            </w:r>
          </w:p>
        </w:tc>
        <w:tc>
          <w:tcPr>
            <w:tcW w:w="200" w:type="dxa"/>
            <w:vAlign w:val="bottom"/>
            <w:shd w:val="clear" w:color="auto" w:fill="E0E7ED"/>
          </w:tcPr>
          <w:p>
            <w:pPr>
              <w:spacing w:after="0"/>
              <w:rPr>
                <w:sz w:val="15"/>
                <w:szCs w:val="15"/>
                <w:color w:val="auto"/>
              </w:rPr>
            </w:pPr>
          </w:p>
        </w:tc>
        <w:tc>
          <w:tcPr>
            <w:tcW w:w="82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1,096</w:t>
            </w:r>
          </w:p>
        </w:tc>
        <w:tc>
          <w:tcPr>
            <w:tcW w:w="8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82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4,137</w:t>
            </w:r>
          </w:p>
        </w:tc>
        <w:tc>
          <w:tcPr>
            <w:tcW w:w="100" w:type="dxa"/>
            <w:vAlign w:val="bottom"/>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82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2,442</w:t>
            </w:r>
          </w:p>
        </w:tc>
        <w:tc>
          <w:tcPr>
            <w:tcW w:w="100" w:type="dxa"/>
            <w:vAlign w:val="bottom"/>
            <w:shd w:val="clear" w:color="auto" w:fill="E0E7ED"/>
          </w:tcPr>
          <w:p>
            <w:pPr>
              <w:spacing w:after="0"/>
              <w:rPr>
                <w:sz w:val="15"/>
                <w:szCs w:val="15"/>
                <w:color w:val="auto"/>
              </w:rPr>
            </w:pPr>
          </w:p>
        </w:tc>
        <w:tc>
          <w:tcPr>
            <w:tcW w:w="220" w:type="dxa"/>
            <w:vAlign w:val="bottom"/>
            <w:shd w:val="clear" w:color="auto" w:fill="E0E7ED"/>
          </w:tcPr>
          <w:p>
            <w:pPr>
              <w:spacing w:after="0"/>
              <w:rPr>
                <w:sz w:val="15"/>
                <w:szCs w:val="15"/>
                <w:color w:val="auto"/>
              </w:rPr>
            </w:pPr>
          </w:p>
        </w:tc>
        <w:tc>
          <w:tcPr>
            <w:tcW w:w="80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954</w:t>
            </w:r>
          </w:p>
        </w:tc>
        <w:tc>
          <w:tcPr>
            <w:tcW w:w="80" w:type="dxa"/>
            <w:vAlign w:val="bottom"/>
            <w:shd w:val="clear" w:color="auto" w:fill="E0E7ED"/>
          </w:tcPr>
          <w:p>
            <w:pPr>
              <w:spacing w:after="0"/>
              <w:rPr>
                <w:sz w:val="15"/>
                <w:szCs w:val="15"/>
                <w:color w:val="auto"/>
              </w:rPr>
            </w:pPr>
          </w:p>
        </w:tc>
        <w:tc>
          <w:tcPr>
            <w:tcW w:w="220" w:type="dxa"/>
            <w:vAlign w:val="bottom"/>
            <w:shd w:val="clear" w:color="auto" w:fill="E0E7ED"/>
          </w:tcPr>
          <w:p>
            <w:pPr>
              <w:spacing w:after="0"/>
              <w:rPr>
                <w:sz w:val="15"/>
                <w:szCs w:val="15"/>
                <w:color w:val="auto"/>
              </w:rPr>
            </w:pPr>
          </w:p>
        </w:tc>
        <w:tc>
          <w:tcPr>
            <w:tcW w:w="80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536</w:t>
            </w:r>
          </w:p>
        </w:tc>
        <w:tc>
          <w:tcPr>
            <w:tcW w:w="10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80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234</w:t>
            </w:r>
          </w:p>
        </w:tc>
        <w:tc>
          <w:tcPr>
            <w:tcW w:w="100" w:type="dxa"/>
            <w:vAlign w:val="bottom"/>
            <w:shd w:val="clear" w:color="auto" w:fill="E0E7ED"/>
          </w:tcPr>
          <w:p>
            <w:pPr>
              <w:spacing w:after="0"/>
              <w:rPr>
                <w:sz w:val="15"/>
                <w:szCs w:val="15"/>
                <w:color w:val="auto"/>
              </w:rPr>
            </w:pPr>
          </w:p>
        </w:tc>
        <w:tc>
          <w:tcPr>
            <w:tcW w:w="120" w:type="dxa"/>
            <w:vAlign w:val="bottom"/>
            <w:shd w:val="clear" w:color="auto" w:fill="E0E7ED"/>
          </w:tcPr>
          <w:p>
            <w:pPr>
              <w:spacing w:after="0"/>
              <w:rPr>
                <w:sz w:val="15"/>
                <w:szCs w:val="15"/>
                <w:color w:val="auto"/>
              </w:rPr>
            </w:pPr>
          </w:p>
        </w:tc>
        <w:tc>
          <w:tcPr>
            <w:tcW w:w="90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1,745</w:t>
            </w:r>
          </w:p>
        </w:tc>
        <w:tc>
          <w:tcPr>
            <w:tcW w:w="8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82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11,144</w:t>
            </w:r>
          </w:p>
        </w:tc>
      </w:tr>
      <w:tr>
        <w:trPr>
          <w:trHeight w:val="170"/>
        </w:trPr>
        <w:tc>
          <w:tcPr>
            <w:tcW w:w="2480" w:type="dxa"/>
            <w:vAlign w:val="bottom"/>
            <w:gridSpan w:val="2"/>
          </w:tcPr>
          <w:p>
            <w:pPr>
              <w:ind w:left="180"/>
              <w:spacing w:after="0"/>
              <w:rPr>
                <w:sz w:val="20"/>
                <w:szCs w:val="20"/>
                <w:color w:val="auto"/>
              </w:rPr>
            </w:pPr>
            <w:r>
              <w:rPr>
                <w:rFonts w:ascii="Verdana" w:cs="Verdana" w:eastAsia="Verdana" w:hAnsi="Verdana"/>
                <w:sz w:val="13"/>
                <w:szCs w:val="13"/>
                <w:color w:val="auto"/>
              </w:rPr>
              <w:t>Special Mention</w:t>
            </w:r>
          </w:p>
        </w:tc>
        <w:tc>
          <w:tcPr>
            <w:tcW w:w="200" w:type="dxa"/>
            <w:vAlign w:val="bottom"/>
          </w:tcPr>
          <w:p>
            <w:pPr>
              <w:spacing w:after="0"/>
              <w:rPr>
                <w:sz w:val="14"/>
                <w:szCs w:val="14"/>
                <w:color w:val="auto"/>
              </w:rPr>
            </w:pPr>
          </w:p>
        </w:tc>
        <w:tc>
          <w:tcPr>
            <w:tcW w:w="820" w:type="dxa"/>
            <w:vAlign w:val="bottom"/>
          </w:tcPr>
          <w:p>
            <w:pPr>
              <w:jc w:val="right"/>
              <w:ind w:right="17"/>
              <w:spacing w:after="0"/>
              <w:rPr>
                <w:sz w:val="20"/>
                <w:szCs w:val="20"/>
                <w:color w:val="auto"/>
              </w:rPr>
            </w:pPr>
            <w:r>
              <w:rPr>
                <w:rFonts w:ascii="Verdana" w:cs="Verdana" w:eastAsia="Verdana" w:hAnsi="Verdana"/>
                <w:sz w:val="13"/>
                <w:szCs w:val="13"/>
                <w:color w:val="auto"/>
              </w:rPr>
              <w:t>286</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right"/>
              <w:ind w:right="17"/>
              <w:spacing w:after="0"/>
              <w:rPr>
                <w:sz w:val="20"/>
                <w:szCs w:val="20"/>
                <w:color w:val="auto"/>
              </w:rPr>
            </w:pPr>
            <w:r>
              <w:rPr>
                <w:rFonts w:ascii="Verdana" w:cs="Verdana" w:eastAsia="Verdana" w:hAnsi="Verdana"/>
                <w:sz w:val="13"/>
                <w:szCs w:val="13"/>
                <w:color w:val="auto"/>
              </w:rPr>
              <w:t>358</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Verdana" w:cs="Verdana" w:eastAsia="Verdana" w:hAnsi="Verdana"/>
                <w:sz w:val="13"/>
                <w:szCs w:val="13"/>
                <w:color w:val="auto"/>
              </w:rPr>
              <w:t>—</w:t>
            </w:r>
          </w:p>
        </w:tc>
        <w:tc>
          <w:tcPr>
            <w:tcW w:w="22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Verdana" w:cs="Verdana" w:eastAsia="Verdana" w:hAnsi="Verdana"/>
                <w:sz w:val="13"/>
                <w:szCs w:val="13"/>
                <w:color w:val="auto"/>
              </w:rPr>
              <w:t>—</w:t>
            </w:r>
          </w:p>
        </w:tc>
        <w:tc>
          <w:tcPr>
            <w:tcW w:w="220" w:type="dxa"/>
            <w:vAlign w:val="bottom"/>
          </w:tcPr>
          <w:p>
            <w:pPr>
              <w:spacing w:after="0"/>
              <w:rPr>
                <w:sz w:val="14"/>
                <w:szCs w:val="14"/>
                <w:color w:val="auto"/>
              </w:rPr>
            </w:pPr>
          </w:p>
        </w:tc>
        <w:tc>
          <w:tcPr>
            <w:tcW w:w="900" w:type="dxa"/>
            <w:vAlign w:val="bottom"/>
            <w:gridSpan w:val="2"/>
          </w:tcPr>
          <w:p>
            <w:pPr>
              <w:jc w:val="right"/>
              <w:ind w:right="180"/>
              <w:spacing w:after="0"/>
              <w:rPr>
                <w:sz w:val="20"/>
                <w:szCs w:val="20"/>
                <w:color w:val="auto"/>
              </w:rPr>
            </w:pPr>
            <w:r>
              <w:rPr>
                <w:rFonts w:ascii="Verdana" w:cs="Verdana" w:eastAsia="Verdana" w:hAnsi="Verdana"/>
                <w:sz w:val="13"/>
                <w:szCs w:val="13"/>
                <w:color w:val="auto"/>
              </w:rPr>
              <w:t>—</w:t>
            </w: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Verdana" w:cs="Verdana" w:eastAsia="Verdana" w:hAnsi="Verdana"/>
                <w:sz w:val="13"/>
                <w:szCs w:val="13"/>
                <w:color w:val="auto"/>
              </w:rPr>
              <w:t>380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right"/>
              <w:ind w:right="160"/>
              <w:spacing w:after="0"/>
              <w:rPr>
                <w:sz w:val="20"/>
                <w:szCs w:val="20"/>
                <w:color w:val="auto"/>
              </w:rPr>
            </w:pPr>
            <w:r>
              <w:rPr>
                <w:rFonts w:ascii="Verdana" w:cs="Verdana" w:eastAsia="Verdana" w:hAnsi="Verdana"/>
                <w:sz w:val="13"/>
                <w:szCs w:val="13"/>
                <w:color w:val="auto"/>
              </w:rPr>
              <w:t>—</w:t>
            </w:r>
          </w:p>
        </w:tc>
        <w:tc>
          <w:tcPr>
            <w:tcW w:w="200" w:type="dxa"/>
            <w:vAlign w:val="bottom"/>
          </w:tcPr>
          <w:p>
            <w:pPr>
              <w:spacing w:after="0"/>
              <w:rPr>
                <w:sz w:val="14"/>
                <w:szCs w:val="14"/>
                <w:color w:val="auto"/>
              </w:rPr>
            </w:pPr>
          </w:p>
        </w:tc>
        <w:tc>
          <w:tcPr>
            <w:tcW w:w="820" w:type="dxa"/>
            <w:vAlign w:val="bottom"/>
          </w:tcPr>
          <w:p>
            <w:pPr>
              <w:jc w:val="right"/>
              <w:ind w:right="17"/>
              <w:spacing w:after="0"/>
              <w:rPr>
                <w:sz w:val="20"/>
                <w:szCs w:val="20"/>
                <w:color w:val="auto"/>
              </w:rPr>
            </w:pPr>
            <w:r>
              <w:rPr>
                <w:rFonts w:ascii="Verdana" w:cs="Verdana" w:eastAsia="Verdana" w:hAnsi="Verdana"/>
                <w:sz w:val="13"/>
                <w:szCs w:val="13"/>
                <w:color w:val="auto"/>
              </w:rPr>
              <w:t>1,024</w:t>
            </w:r>
          </w:p>
        </w:tc>
      </w:tr>
      <w:tr>
        <w:trPr>
          <w:trHeight w:val="181"/>
        </w:trPr>
        <w:tc>
          <w:tcPr>
            <w:tcW w:w="2480" w:type="dxa"/>
            <w:vAlign w:val="bottom"/>
            <w:gridSpan w:val="2"/>
            <w:shd w:val="clear" w:color="auto" w:fill="E0E7ED"/>
          </w:tcPr>
          <w:p>
            <w:pPr>
              <w:ind w:left="180"/>
              <w:spacing w:after="0"/>
              <w:rPr>
                <w:sz w:val="20"/>
                <w:szCs w:val="20"/>
                <w:color w:val="auto"/>
              </w:rPr>
            </w:pPr>
            <w:r>
              <w:rPr>
                <w:rFonts w:ascii="Verdana" w:cs="Verdana" w:eastAsia="Verdana" w:hAnsi="Verdana"/>
                <w:sz w:val="13"/>
                <w:szCs w:val="13"/>
                <w:color w:val="auto"/>
              </w:rPr>
              <w:t>Substandard</w:t>
            </w:r>
          </w:p>
        </w:tc>
        <w:tc>
          <w:tcPr>
            <w:tcW w:w="200" w:type="dxa"/>
            <w:vAlign w:val="bottom"/>
            <w:shd w:val="clear" w:color="auto" w:fill="E0E7ED"/>
          </w:tcPr>
          <w:p>
            <w:pPr>
              <w:spacing w:after="0"/>
              <w:rPr>
                <w:sz w:val="15"/>
                <w:szCs w:val="15"/>
                <w:color w:val="auto"/>
              </w:rPr>
            </w:pPr>
          </w:p>
        </w:tc>
        <w:tc>
          <w:tcPr>
            <w:tcW w:w="82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69</w:t>
            </w:r>
          </w:p>
        </w:tc>
        <w:tc>
          <w:tcPr>
            <w:tcW w:w="8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82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72</w:t>
            </w:r>
          </w:p>
        </w:tc>
        <w:tc>
          <w:tcPr>
            <w:tcW w:w="100" w:type="dxa"/>
            <w:vAlign w:val="bottom"/>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82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292</w:t>
            </w:r>
          </w:p>
        </w:tc>
        <w:tc>
          <w:tcPr>
            <w:tcW w:w="100" w:type="dxa"/>
            <w:vAlign w:val="bottom"/>
            <w:shd w:val="clear" w:color="auto" w:fill="E0E7ED"/>
          </w:tcPr>
          <w:p>
            <w:pPr>
              <w:spacing w:after="0"/>
              <w:rPr>
                <w:sz w:val="15"/>
                <w:szCs w:val="15"/>
                <w:color w:val="auto"/>
              </w:rPr>
            </w:pPr>
          </w:p>
        </w:tc>
        <w:tc>
          <w:tcPr>
            <w:tcW w:w="220" w:type="dxa"/>
            <w:vAlign w:val="bottom"/>
            <w:shd w:val="clear" w:color="auto" w:fill="E0E7ED"/>
          </w:tcPr>
          <w:p>
            <w:pPr>
              <w:spacing w:after="0"/>
              <w:rPr>
                <w:sz w:val="15"/>
                <w:szCs w:val="15"/>
                <w:color w:val="auto"/>
              </w:rPr>
            </w:pPr>
          </w:p>
        </w:tc>
        <w:tc>
          <w:tcPr>
            <w:tcW w:w="80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49</w:t>
            </w:r>
          </w:p>
        </w:tc>
        <w:tc>
          <w:tcPr>
            <w:tcW w:w="80" w:type="dxa"/>
            <w:vAlign w:val="bottom"/>
            <w:shd w:val="clear" w:color="auto" w:fill="E0E7ED"/>
          </w:tcPr>
          <w:p>
            <w:pPr>
              <w:spacing w:after="0"/>
              <w:rPr>
                <w:sz w:val="15"/>
                <w:szCs w:val="15"/>
                <w:color w:val="auto"/>
              </w:rPr>
            </w:pPr>
          </w:p>
        </w:tc>
        <w:tc>
          <w:tcPr>
            <w:tcW w:w="220" w:type="dxa"/>
            <w:vAlign w:val="bottom"/>
            <w:shd w:val="clear" w:color="auto" w:fill="E0E7ED"/>
          </w:tcPr>
          <w:p>
            <w:pPr>
              <w:spacing w:after="0"/>
              <w:rPr>
                <w:sz w:val="15"/>
                <w:szCs w:val="15"/>
                <w:color w:val="auto"/>
              </w:rPr>
            </w:pPr>
          </w:p>
        </w:tc>
        <w:tc>
          <w:tcPr>
            <w:tcW w:w="80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80</w:t>
            </w:r>
          </w:p>
        </w:tc>
        <w:tc>
          <w:tcPr>
            <w:tcW w:w="10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80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997</w:t>
            </w:r>
          </w:p>
        </w:tc>
        <w:tc>
          <w:tcPr>
            <w:tcW w:w="100" w:type="dxa"/>
            <w:vAlign w:val="bottom"/>
            <w:shd w:val="clear" w:color="auto" w:fill="E0E7ED"/>
          </w:tcPr>
          <w:p>
            <w:pPr>
              <w:spacing w:after="0"/>
              <w:rPr>
                <w:sz w:val="15"/>
                <w:szCs w:val="15"/>
                <w:color w:val="auto"/>
              </w:rPr>
            </w:pPr>
          </w:p>
        </w:tc>
        <w:tc>
          <w:tcPr>
            <w:tcW w:w="120" w:type="dxa"/>
            <w:vAlign w:val="bottom"/>
            <w:shd w:val="clear" w:color="auto" w:fill="E0E7ED"/>
          </w:tcPr>
          <w:p>
            <w:pPr>
              <w:spacing w:after="0"/>
              <w:rPr>
                <w:sz w:val="15"/>
                <w:szCs w:val="15"/>
                <w:color w:val="auto"/>
              </w:rPr>
            </w:pPr>
          </w:p>
        </w:tc>
        <w:tc>
          <w:tcPr>
            <w:tcW w:w="90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236</w:t>
            </w:r>
          </w:p>
        </w:tc>
        <w:tc>
          <w:tcPr>
            <w:tcW w:w="8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82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1,795</w:t>
            </w:r>
          </w:p>
        </w:tc>
      </w:tr>
      <w:tr>
        <w:trPr>
          <w:trHeight w:val="170"/>
        </w:trPr>
        <w:tc>
          <w:tcPr>
            <w:tcW w:w="2480" w:type="dxa"/>
            <w:vAlign w:val="bottom"/>
            <w:gridSpan w:val="2"/>
          </w:tcPr>
          <w:p>
            <w:pPr>
              <w:ind w:left="180"/>
              <w:spacing w:after="0"/>
              <w:rPr>
                <w:sz w:val="20"/>
                <w:szCs w:val="20"/>
                <w:color w:val="auto"/>
              </w:rPr>
            </w:pPr>
            <w:r>
              <w:rPr>
                <w:rFonts w:ascii="Verdana" w:cs="Verdana" w:eastAsia="Verdana" w:hAnsi="Verdana"/>
                <w:sz w:val="13"/>
                <w:szCs w:val="13"/>
                <w:color w:val="auto"/>
              </w:rPr>
              <w:t>Substandard non-accrual</w:t>
            </w:r>
          </w:p>
        </w:tc>
        <w:tc>
          <w:tcPr>
            <w:tcW w:w="20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Verdana" w:cs="Verdana" w:eastAsia="Verdana" w:hAnsi="Verdana"/>
                <w:sz w:val="13"/>
                <w:szCs w:val="13"/>
                <w:color w:val="auto"/>
              </w:rPr>
              <w:t>—</w:t>
            </w:r>
          </w:p>
        </w:tc>
        <w:tc>
          <w:tcPr>
            <w:tcW w:w="200" w:type="dxa"/>
            <w:vAlign w:val="bottom"/>
          </w:tcPr>
          <w:p>
            <w:pPr>
              <w:spacing w:after="0"/>
              <w:rPr>
                <w:sz w:val="14"/>
                <w:szCs w:val="14"/>
                <w:color w:val="auto"/>
              </w:rPr>
            </w:pPr>
          </w:p>
        </w:tc>
        <w:tc>
          <w:tcPr>
            <w:tcW w:w="820" w:type="dxa"/>
            <w:vAlign w:val="bottom"/>
          </w:tcPr>
          <w:p>
            <w:pPr>
              <w:jc w:val="right"/>
              <w:ind w:right="17"/>
              <w:spacing w:after="0"/>
              <w:rPr>
                <w:sz w:val="20"/>
                <w:szCs w:val="20"/>
                <w:color w:val="auto"/>
              </w:rPr>
            </w:pPr>
            <w:r>
              <w:rPr>
                <w:rFonts w:ascii="Verdana" w:cs="Verdana" w:eastAsia="Verdana" w:hAnsi="Verdana"/>
                <w:sz w:val="13"/>
                <w:szCs w:val="13"/>
                <w:color w:val="auto"/>
              </w:rPr>
              <w:t>528</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Verdana" w:cs="Verdana" w:eastAsia="Verdana" w:hAnsi="Verdana"/>
                <w:sz w:val="13"/>
                <w:szCs w:val="13"/>
                <w:color w:val="auto"/>
              </w:rPr>
              <w:t>121</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17"/>
              <w:spacing w:after="0"/>
              <w:rPr>
                <w:sz w:val="20"/>
                <w:szCs w:val="20"/>
                <w:color w:val="auto"/>
              </w:rPr>
            </w:pPr>
            <w:r>
              <w:rPr>
                <w:rFonts w:ascii="Verdana" w:cs="Verdana" w:eastAsia="Verdana" w:hAnsi="Verdana"/>
                <w:sz w:val="13"/>
                <w:szCs w:val="13"/>
                <w:color w:val="auto"/>
              </w:rPr>
              <w:t>267</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17"/>
              <w:spacing w:after="0"/>
              <w:rPr>
                <w:sz w:val="20"/>
                <w:szCs w:val="20"/>
                <w:color w:val="auto"/>
              </w:rPr>
            </w:pPr>
            <w:r>
              <w:rPr>
                <w:rFonts w:ascii="Verdana" w:cs="Verdana" w:eastAsia="Verdana" w:hAnsi="Verdana"/>
                <w:sz w:val="13"/>
                <w:szCs w:val="13"/>
                <w:color w:val="auto"/>
              </w:rPr>
              <w:t>100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Verdana" w:cs="Verdana" w:eastAsia="Verdana" w:hAnsi="Verdana"/>
                <w:sz w:val="13"/>
                <w:szCs w:val="13"/>
                <w:color w:val="auto"/>
              </w:rPr>
              <w:t>1,960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ind w:right="17"/>
              <w:spacing w:after="0"/>
              <w:rPr>
                <w:sz w:val="20"/>
                <w:szCs w:val="20"/>
                <w:color w:val="auto"/>
              </w:rPr>
            </w:pPr>
            <w:r>
              <w:rPr>
                <w:rFonts w:ascii="Verdana" w:cs="Verdana" w:eastAsia="Verdana" w:hAnsi="Verdana"/>
                <w:sz w:val="13"/>
                <w:szCs w:val="13"/>
                <w:color w:val="auto"/>
              </w:rPr>
              <w:t>619</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right"/>
              <w:ind w:right="17"/>
              <w:spacing w:after="0"/>
              <w:rPr>
                <w:sz w:val="20"/>
                <w:szCs w:val="20"/>
                <w:color w:val="auto"/>
              </w:rPr>
            </w:pPr>
            <w:r>
              <w:rPr>
                <w:rFonts w:ascii="Verdana" w:cs="Verdana" w:eastAsia="Verdana" w:hAnsi="Verdana"/>
                <w:sz w:val="13"/>
                <w:szCs w:val="13"/>
                <w:color w:val="auto"/>
              </w:rPr>
              <w:t>3,595</w:t>
            </w:r>
          </w:p>
        </w:tc>
      </w:tr>
      <w:tr>
        <w:trPr>
          <w:trHeight w:val="174"/>
        </w:trPr>
        <w:tc>
          <w:tcPr>
            <w:tcW w:w="2480" w:type="dxa"/>
            <w:vAlign w:val="bottom"/>
            <w:tcBorders>
              <w:top w:val="single" w:sz="8" w:color="E0E7ED"/>
            </w:tcBorders>
            <w:gridSpan w:val="2"/>
            <w:shd w:val="clear" w:color="auto" w:fill="E0E7ED"/>
          </w:tcPr>
          <w:p>
            <w:pPr>
              <w:ind w:left="20"/>
              <w:spacing w:after="0"/>
              <w:rPr>
                <w:sz w:val="20"/>
                <w:szCs w:val="20"/>
                <w:color w:val="auto"/>
              </w:rPr>
            </w:pPr>
            <w:r>
              <w:rPr>
                <w:rFonts w:ascii="Verdana" w:cs="Verdana" w:eastAsia="Verdana" w:hAnsi="Verdana"/>
                <w:sz w:val="13"/>
                <w:szCs w:val="13"/>
                <w:color w:val="auto"/>
              </w:rPr>
              <w:t>Total retail real estate</w:t>
            </w:r>
          </w:p>
        </w:tc>
        <w:tc>
          <w:tcPr>
            <w:tcW w:w="200" w:type="dxa"/>
            <w:vAlign w:val="bottom"/>
            <w:tcBorders>
              <w:top w:val="single" w:sz="8" w:color="auto"/>
              <w:bottom w:val="single" w:sz="8" w:color="auto"/>
            </w:tcBorders>
            <w:shd w:val="clear" w:color="auto" w:fill="E0E7ED"/>
          </w:tcPr>
          <w:p>
            <w:pPr>
              <w:spacing w:after="0"/>
              <w:rPr>
                <w:sz w:val="15"/>
                <w:szCs w:val="15"/>
                <w:color w:val="auto"/>
              </w:rPr>
            </w:pPr>
          </w:p>
        </w:tc>
        <w:tc>
          <w:tcPr>
            <w:tcW w:w="820" w:type="dxa"/>
            <w:vAlign w:val="bottom"/>
            <w:tcBorders>
              <w:top w:val="single" w:sz="8" w:color="auto"/>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244,851</w:t>
            </w:r>
          </w:p>
        </w:tc>
        <w:tc>
          <w:tcPr>
            <w:tcW w:w="80" w:type="dxa"/>
            <w:vAlign w:val="bottom"/>
            <w:tcBorders>
              <w:top w:val="single" w:sz="8" w:color="E0E7ED"/>
            </w:tcBorders>
            <w:shd w:val="clear" w:color="auto" w:fill="E0E7ED"/>
          </w:tcPr>
          <w:p>
            <w:pPr>
              <w:spacing w:after="0"/>
              <w:rPr>
                <w:sz w:val="15"/>
                <w:szCs w:val="15"/>
                <w:color w:val="auto"/>
              </w:rPr>
            </w:pPr>
          </w:p>
        </w:tc>
        <w:tc>
          <w:tcPr>
            <w:tcW w:w="200" w:type="dxa"/>
            <w:vAlign w:val="bottom"/>
            <w:tcBorders>
              <w:top w:val="single" w:sz="8" w:color="auto"/>
              <w:bottom w:val="single" w:sz="8" w:color="auto"/>
            </w:tcBorders>
            <w:shd w:val="clear" w:color="auto" w:fill="E0E7ED"/>
          </w:tcPr>
          <w:p>
            <w:pPr>
              <w:spacing w:after="0"/>
              <w:rPr>
                <w:sz w:val="15"/>
                <w:szCs w:val="15"/>
                <w:color w:val="auto"/>
              </w:rPr>
            </w:pPr>
          </w:p>
        </w:tc>
        <w:tc>
          <w:tcPr>
            <w:tcW w:w="820" w:type="dxa"/>
            <w:vAlign w:val="bottom"/>
            <w:tcBorders>
              <w:top w:val="single" w:sz="8" w:color="auto"/>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382,017</w:t>
            </w:r>
          </w:p>
        </w:tc>
        <w:tc>
          <w:tcPr>
            <w:tcW w:w="100" w:type="dxa"/>
            <w:vAlign w:val="bottom"/>
            <w:tcBorders>
              <w:top w:val="single" w:sz="8" w:color="E0E7ED"/>
            </w:tcBorders>
            <w:shd w:val="clear" w:color="auto" w:fill="E0E7ED"/>
          </w:tcPr>
          <w:p>
            <w:pPr>
              <w:spacing w:after="0"/>
              <w:rPr>
                <w:sz w:val="15"/>
                <w:szCs w:val="15"/>
                <w:color w:val="auto"/>
              </w:rPr>
            </w:pPr>
          </w:p>
        </w:tc>
        <w:tc>
          <w:tcPr>
            <w:tcW w:w="180" w:type="dxa"/>
            <w:vAlign w:val="bottom"/>
            <w:tcBorders>
              <w:top w:val="single" w:sz="8" w:color="auto"/>
              <w:bottom w:val="single" w:sz="8" w:color="auto"/>
            </w:tcBorders>
            <w:shd w:val="clear" w:color="auto" w:fill="E0E7ED"/>
          </w:tcPr>
          <w:p>
            <w:pPr>
              <w:spacing w:after="0"/>
              <w:rPr>
                <w:sz w:val="15"/>
                <w:szCs w:val="15"/>
                <w:color w:val="auto"/>
              </w:rPr>
            </w:pPr>
          </w:p>
        </w:tc>
        <w:tc>
          <w:tcPr>
            <w:tcW w:w="820" w:type="dxa"/>
            <w:vAlign w:val="bottom"/>
            <w:tcBorders>
              <w:top w:val="single" w:sz="8" w:color="auto"/>
              <w:bottom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rPr>
              <w:t>414,578</w:t>
            </w:r>
          </w:p>
        </w:tc>
        <w:tc>
          <w:tcPr>
            <w:tcW w:w="100" w:type="dxa"/>
            <w:vAlign w:val="bottom"/>
            <w:tcBorders>
              <w:top w:val="single" w:sz="8" w:color="E0E7ED"/>
            </w:tcBorders>
            <w:shd w:val="clear" w:color="auto" w:fill="E0E7ED"/>
          </w:tcPr>
          <w:p>
            <w:pPr>
              <w:spacing w:after="0"/>
              <w:rPr>
                <w:sz w:val="15"/>
                <w:szCs w:val="15"/>
                <w:color w:val="auto"/>
              </w:rPr>
            </w:pPr>
          </w:p>
        </w:tc>
        <w:tc>
          <w:tcPr>
            <w:tcW w:w="220" w:type="dxa"/>
            <w:vAlign w:val="bottom"/>
            <w:tcBorders>
              <w:top w:val="single" w:sz="8" w:color="auto"/>
              <w:bottom w:val="single" w:sz="8" w:color="auto"/>
            </w:tcBorders>
            <w:shd w:val="clear" w:color="auto" w:fill="E0E7ED"/>
          </w:tcPr>
          <w:p>
            <w:pPr>
              <w:spacing w:after="0"/>
              <w:rPr>
                <w:sz w:val="15"/>
                <w:szCs w:val="15"/>
                <w:color w:val="auto"/>
              </w:rPr>
            </w:pPr>
          </w:p>
        </w:tc>
        <w:tc>
          <w:tcPr>
            <w:tcW w:w="800" w:type="dxa"/>
            <w:vAlign w:val="bottom"/>
            <w:tcBorders>
              <w:top w:val="single" w:sz="8" w:color="auto"/>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158,032</w:t>
            </w:r>
          </w:p>
        </w:tc>
        <w:tc>
          <w:tcPr>
            <w:tcW w:w="80" w:type="dxa"/>
            <w:vAlign w:val="bottom"/>
            <w:tcBorders>
              <w:top w:val="single" w:sz="8" w:color="E0E7ED"/>
            </w:tcBorders>
            <w:shd w:val="clear" w:color="auto" w:fill="E0E7ED"/>
          </w:tcPr>
          <w:p>
            <w:pPr>
              <w:spacing w:after="0"/>
              <w:rPr>
                <w:sz w:val="15"/>
                <w:szCs w:val="15"/>
                <w:color w:val="auto"/>
              </w:rPr>
            </w:pPr>
          </w:p>
        </w:tc>
        <w:tc>
          <w:tcPr>
            <w:tcW w:w="220" w:type="dxa"/>
            <w:vAlign w:val="bottom"/>
            <w:tcBorders>
              <w:top w:val="single" w:sz="8" w:color="auto"/>
              <w:bottom w:val="single" w:sz="8" w:color="auto"/>
            </w:tcBorders>
            <w:shd w:val="clear" w:color="auto" w:fill="E0E7ED"/>
          </w:tcPr>
          <w:p>
            <w:pPr>
              <w:spacing w:after="0"/>
              <w:rPr>
                <w:sz w:val="15"/>
                <w:szCs w:val="15"/>
                <w:color w:val="auto"/>
              </w:rPr>
            </w:pPr>
          </w:p>
        </w:tc>
        <w:tc>
          <w:tcPr>
            <w:tcW w:w="800" w:type="dxa"/>
            <w:vAlign w:val="bottom"/>
            <w:tcBorders>
              <w:top w:val="single" w:sz="8" w:color="auto"/>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70,815</w:t>
            </w:r>
          </w:p>
        </w:tc>
        <w:tc>
          <w:tcPr>
            <w:tcW w:w="100" w:type="dxa"/>
            <w:vAlign w:val="bottom"/>
            <w:tcBorders>
              <w:top w:val="single" w:sz="8" w:color="E0E7ED"/>
            </w:tcBorders>
            <w:shd w:val="clear" w:color="auto" w:fill="E0E7ED"/>
          </w:tcPr>
          <w:p>
            <w:pPr>
              <w:spacing w:after="0"/>
              <w:rPr>
                <w:sz w:val="15"/>
                <w:szCs w:val="15"/>
                <w:color w:val="auto"/>
              </w:rPr>
            </w:pPr>
          </w:p>
        </w:tc>
        <w:tc>
          <w:tcPr>
            <w:tcW w:w="200" w:type="dxa"/>
            <w:vAlign w:val="bottom"/>
            <w:tcBorders>
              <w:top w:val="single" w:sz="8" w:color="auto"/>
              <w:bottom w:val="single" w:sz="8" w:color="auto"/>
            </w:tcBorders>
            <w:shd w:val="clear" w:color="auto" w:fill="E0E7ED"/>
          </w:tcPr>
          <w:p>
            <w:pPr>
              <w:spacing w:after="0"/>
              <w:rPr>
                <w:sz w:val="15"/>
                <w:szCs w:val="15"/>
                <w:color w:val="auto"/>
              </w:rPr>
            </w:pPr>
          </w:p>
        </w:tc>
        <w:tc>
          <w:tcPr>
            <w:tcW w:w="800" w:type="dxa"/>
            <w:vAlign w:val="bottom"/>
            <w:tcBorders>
              <w:top w:val="single" w:sz="8" w:color="auto"/>
              <w:bottom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rPr>
              <w:t>260,142</w:t>
            </w:r>
          </w:p>
        </w:tc>
        <w:tc>
          <w:tcPr>
            <w:tcW w:w="100" w:type="dxa"/>
            <w:vAlign w:val="bottom"/>
            <w:tcBorders>
              <w:top w:val="single" w:sz="8" w:color="E0E7ED"/>
            </w:tcBorders>
            <w:shd w:val="clear" w:color="auto" w:fill="E0E7ED"/>
          </w:tcPr>
          <w:p>
            <w:pPr>
              <w:spacing w:after="0"/>
              <w:rPr>
                <w:sz w:val="15"/>
                <w:szCs w:val="15"/>
                <w:color w:val="auto"/>
              </w:rPr>
            </w:pPr>
          </w:p>
        </w:tc>
        <w:tc>
          <w:tcPr>
            <w:tcW w:w="120" w:type="dxa"/>
            <w:vAlign w:val="bottom"/>
            <w:tcBorders>
              <w:top w:val="single" w:sz="8" w:color="auto"/>
              <w:bottom w:val="single" w:sz="8" w:color="auto"/>
            </w:tcBorders>
            <w:shd w:val="clear" w:color="auto" w:fill="E0E7ED"/>
          </w:tcPr>
          <w:p>
            <w:pPr>
              <w:spacing w:after="0"/>
              <w:rPr>
                <w:sz w:val="15"/>
                <w:szCs w:val="15"/>
                <w:color w:val="auto"/>
              </w:rPr>
            </w:pPr>
          </w:p>
        </w:tc>
        <w:tc>
          <w:tcPr>
            <w:tcW w:w="900" w:type="dxa"/>
            <w:vAlign w:val="bottom"/>
            <w:tcBorders>
              <w:top w:val="single" w:sz="8" w:color="auto"/>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190,020</w:t>
            </w:r>
          </w:p>
        </w:tc>
        <w:tc>
          <w:tcPr>
            <w:tcW w:w="80" w:type="dxa"/>
            <w:vAlign w:val="bottom"/>
            <w:tcBorders>
              <w:top w:val="single" w:sz="8" w:color="E0E7ED"/>
            </w:tcBorders>
            <w:shd w:val="clear" w:color="auto" w:fill="E0E7ED"/>
          </w:tcPr>
          <w:p>
            <w:pPr>
              <w:spacing w:after="0"/>
              <w:rPr>
                <w:sz w:val="15"/>
                <w:szCs w:val="15"/>
                <w:color w:val="auto"/>
              </w:rPr>
            </w:pPr>
          </w:p>
        </w:tc>
        <w:tc>
          <w:tcPr>
            <w:tcW w:w="200" w:type="dxa"/>
            <w:vAlign w:val="bottom"/>
            <w:tcBorders>
              <w:top w:val="single" w:sz="8" w:color="auto"/>
              <w:bottom w:val="single" w:sz="8" w:color="auto"/>
            </w:tcBorders>
            <w:shd w:val="clear" w:color="auto" w:fill="E0E7ED"/>
          </w:tcPr>
          <w:p>
            <w:pPr>
              <w:spacing w:after="0"/>
              <w:rPr>
                <w:sz w:val="15"/>
                <w:szCs w:val="15"/>
                <w:color w:val="auto"/>
              </w:rPr>
            </w:pPr>
          </w:p>
        </w:tc>
        <w:tc>
          <w:tcPr>
            <w:tcW w:w="820" w:type="dxa"/>
            <w:vAlign w:val="bottom"/>
            <w:tcBorders>
              <w:top w:val="single" w:sz="8" w:color="auto"/>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1,720,455</w:t>
            </w:r>
          </w:p>
        </w:tc>
      </w:tr>
      <w:tr>
        <w:trPr>
          <w:trHeight w:val="164"/>
        </w:trPr>
        <w:tc>
          <w:tcPr>
            <w:tcW w:w="2480" w:type="dxa"/>
            <w:vAlign w:val="bottom"/>
            <w:gridSpan w:val="2"/>
          </w:tcPr>
          <w:p>
            <w:pPr>
              <w:ind w:left="20"/>
              <w:spacing w:after="0" w:line="153" w:lineRule="exact"/>
              <w:rPr>
                <w:sz w:val="20"/>
                <w:szCs w:val="20"/>
                <w:color w:val="auto"/>
              </w:rPr>
            </w:pPr>
            <w:r>
              <w:rPr>
                <w:rFonts w:ascii="Verdana" w:cs="Verdana" w:eastAsia="Verdana" w:hAnsi="Verdana"/>
                <w:sz w:val="13"/>
                <w:szCs w:val="13"/>
                <w:color w:val="auto"/>
              </w:rPr>
              <w:t>Gross charge-offs</w:t>
            </w:r>
          </w:p>
        </w:tc>
        <w:tc>
          <w:tcPr>
            <w:tcW w:w="200" w:type="dxa"/>
            <w:vAlign w:val="bottom"/>
          </w:tcPr>
          <w:p>
            <w:pPr>
              <w:spacing w:after="0"/>
              <w:rPr>
                <w:sz w:val="14"/>
                <w:szCs w:val="14"/>
                <w:color w:val="auto"/>
              </w:rPr>
            </w:pPr>
          </w:p>
        </w:tc>
        <w:tc>
          <w:tcPr>
            <w:tcW w:w="820" w:type="dxa"/>
            <w:vAlign w:val="bottom"/>
          </w:tcPr>
          <w:p>
            <w:pPr>
              <w:jc w:val="right"/>
              <w:ind w:right="17"/>
              <w:spacing w:after="0"/>
              <w:rPr>
                <w:sz w:val="20"/>
                <w:szCs w:val="20"/>
                <w:color w:val="auto"/>
              </w:rPr>
            </w:pPr>
            <w:r>
              <w:rPr>
                <w:rFonts w:ascii="Verdana" w:cs="Verdana" w:eastAsia="Verdana" w:hAnsi="Verdana"/>
                <w:sz w:val="13"/>
                <w:szCs w:val="13"/>
                <w:color w:val="auto"/>
              </w:rPr>
              <w:t>—</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right"/>
              <w:ind w:right="17"/>
              <w:spacing w:after="0"/>
              <w:rPr>
                <w:sz w:val="20"/>
                <w:szCs w:val="20"/>
                <w:color w:val="auto"/>
              </w:rPr>
            </w:pPr>
            <w:r>
              <w:rPr>
                <w:rFonts w:ascii="Verdana" w:cs="Verdana" w:eastAsia="Verdana" w:hAnsi="Verdana"/>
                <w:sz w:val="13"/>
                <w:szCs w:val="13"/>
                <w:color w:val="auto"/>
              </w:rPr>
              <w:t>5</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Verdana" w:cs="Verdana" w:eastAsia="Verdana" w:hAnsi="Verdana"/>
                <w:sz w:val="13"/>
                <w:szCs w:val="13"/>
                <w:color w:val="auto"/>
              </w:rPr>
              <w:t>—</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17"/>
              <w:spacing w:after="0"/>
              <w:rPr>
                <w:sz w:val="20"/>
                <w:szCs w:val="20"/>
                <w:color w:val="auto"/>
              </w:rPr>
            </w:pPr>
            <w:r>
              <w:rPr>
                <w:rFonts w:ascii="Verdana" w:cs="Verdana" w:eastAsia="Verdana" w:hAnsi="Verdana"/>
                <w:sz w:val="13"/>
                <w:szCs w:val="13"/>
                <w:color w:val="auto"/>
              </w:rPr>
              <w:t>29</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17"/>
              <w:spacing w:after="0"/>
              <w:rPr>
                <w:sz w:val="20"/>
                <w:szCs w:val="20"/>
                <w:color w:val="auto"/>
              </w:rPr>
            </w:pPr>
            <w:r>
              <w:rPr>
                <w:rFonts w:ascii="Verdana" w:cs="Verdana" w:eastAsia="Verdana" w:hAnsi="Verdana"/>
                <w:sz w:val="13"/>
                <w:szCs w:val="13"/>
                <w:color w:val="auto"/>
              </w:rPr>
              <w:t>72</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Verdana" w:cs="Verdana" w:eastAsia="Verdana" w:hAnsi="Verdana"/>
                <w:sz w:val="13"/>
                <w:szCs w:val="13"/>
                <w:color w:val="auto"/>
              </w:rPr>
              <w:t>301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ind w:right="17"/>
              <w:spacing w:after="0"/>
              <w:rPr>
                <w:sz w:val="20"/>
                <w:szCs w:val="20"/>
                <w:color w:val="auto"/>
              </w:rPr>
            </w:pPr>
            <w:r>
              <w:rPr>
                <w:rFonts w:ascii="Verdana" w:cs="Verdana" w:eastAsia="Verdana" w:hAnsi="Verdana"/>
                <w:sz w:val="13"/>
                <w:szCs w:val="13"/>
                <w:color w:val="auto"/>
              </w:rPr>
              <w:t>—</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right"/>
              <w:ind w:right="17"/>
              <w:spacing w:after="0"/>
              <w:rPr>
                <w:sz w:val="20"/>
                <w:szCs w:val="20"/>
                <w:color w:val="auto"/>
              </w:rPr>
            </w:pPr>
            <w:r>
              <w:rPr>
                <w:rFonts w:ascii="Verdana" w:cs="Verdana" w:eastAsia="Verdana" w:hAnsi="Verdana"/>
                <w:sz w:val="13"/>
                <w:szCs w:val="13"/>
                <w:color w:val="auto"/>
              </w:rPr>
              <w:t>407</w:t>
            </w:r>
          </w:p>
        </w:tc>
      </w:tr>
      <w:tr>
        <w:trPr>
          <w:trHeight w:val="181"/>
        </w:trPr>
        <w:tc>
          <w:tcPr>
            <w:tcW w:w="238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820" w:type="dxa"/>
            <w:vAlign w:val="bottom"/>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82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82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220" w:type="dxa"/>
            <w:vAlign w:val="bottom"/>
            <w:shd w:val="clear" w:color="auto" w:fill="E0E7ED"/>
          </w:tcPr>
          <w:p>
            <w:pPr>
              <w:spacing w:after="0"/>
              <w:rPr>
                <w:sz w:val="15"/>
                <w:szCs w:val="15"/>
                <w:color w:val="auto"/>
              </w:rPr>
            </w:pPr>
          </w:p>
        </w:tc>
        <w:tc>
          <w:tcPr>
            <w:tcW w:w="800" w:type="dxa"/>
            <w:vAlign w:val="bottom"/>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220" w:type="dxa"/>
            <w:vAlign w:val="bottom"/>
            <w:shd w:val="clear" w:color="auto" w:fill="E0E7ED"/>
          </w:tcPr>
          <w:p>
            <w:pPr>
              <w:spacing w:after="0"/>
              <w:rPr>
                <w:sz w:val="15"/>
                <w:szCs w:val="15"/>
                <w:color w:val="auto"/>
              </w:rPr>
            </w:pPr>
          </w:p>
        </w:tc>
        <w:tc>
          <w:tcPr>
            <w:tcW w:w="80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80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120" w:type="dxa"/>
            <w:vAlign w:val="bottom"/>
            <w:shd w:val="clear" w:color="auto" w:fill="E0E7ED"/>
          </w:tcPr>
          <w:p>
            <w:pPr>
              <w:spacing w:after="0"/>
              <w:rPr>
                <w:sz w:val="15"/>
                <w:szCs w:val="15"/>
                <w:color w:val="auto"/>
              </w:rPr>
            </w:pPr>
          </w:p>
        </w:tc>
        <w:tc>
          <w:tcPr>
            <w:tcW w:w="900" w:type="dxa"/>
            <w:vAlign w:val="bottom"/>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820" w:type="dxa"/>
            <w:vAlign w:val="bottom"/>
            <w:shd w:val="clear" w:color="auto" w:fill="E0E7ED"/>
          </w:tcPr>
          <w:p>
            <w:pPr>
              <w:spacing w:after="0"/>
              <w:rPr>
                <w:sz w:val="15"/>
                <w:szCs w:val="15"/>
                <w:color w:val="auto"/>
              </w:rPr>
            </w:pPr>
          </w:p>
        </w:tc>
      </w:tr>
      <w:tr>
        <w:trPr>
          <w:trHeight w:val="170"/>
        </w:trPr>
        <w:tc>
          <w:tcPr>
            <w:tcW w:w="2480" w:type="dxa"/>
            <w:vAlign w:val="bottom"/>
            <w:gridSpan w:val="2"/>
          </w:tcPr>
          <w:p>
            <w:pPr>
              <w:ind w:left="20"/>
              <w:spacing w:after="0"/>
              <w:rPr>
                <w:sz w:val="20"/>
                <w:szCs w:val="20"/>
                <w:color w:val="auto"/>
              </w:rPr>
            </w:pPr>
            <w:r>
              <w:rPr>
                <w:rFonts w:ascii="Verdana" w:cs="Verdana" w:eastAsia="Verdana" w:hAnsi="Verdana"/>
                <w:sz w:val="13"/>
                <w:szCs w:val="13"/>
                <w:b w:val="1"/>
                <w:bCs w:val="1"/>
                <w:color w:val="auto"/>
              </w:rPr>
              <w:t>Retail other</w:t>
            </w: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81"/>
        </w:trPr>
        <w:tc>
          <w:tcPr>
            <w:tcW w:w="2480" w:type="dxa"/>
            <w:vAlign w:val="bottom"/>
            <w:gridSpan w:val="2"/>
            <w:shd w:val="clear" w:color="auto" w:fill="E0E7ED"/>
          </w:tcPr>
          <w:p>
            <w:pPr>
              <w:ind w:left="180"/>
              <w:spacing w:after="0"/>
              <w:rPr>
                <w:sz w:val="20"/>
                <w:szCs w:val="20"/>
                <w:color w:val="auto"/>
              </w:rPr>
            </w:pPr>
            <w:r>
              <w:rPr>
                <w:rFonts w:ascii="Verdana" w:cs="Verdana" w:eastAsia="Verdana" w:hAnsi="Verdana"/>
                <w:sz w:val="13"/>
                <w:szCs w:val="13"/>
                <w:color w:val="auto"/>
              </w:rPr>
              <w:t>Pass</w:t>
            </w:r>
          </w:p>
        </w:tc>
        <w:tc>
          <w:tcPr>
            <w:tcW w:w="200" w:type="dxa"/>
            <w:vAlign w:val="bottom"/>
            <w:shd w:val="clear" w:color="auto" w:fill="E0E7ED"/>
          </w:tcPr>
          <w:p>
            <w:pPr>
              <w:spacing w:after="0"/>
              <w:rPr>
                <w:sz w:val="15"/>
                <w:szCs w:val="15"/>
                <w:color w:val="auto"/>
              </w:rPr>
            </w:pPr>
          </w:p>
        </w:tc>
        <w:tc>
          <w:tcPr>
            <w:tcW w:w="82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88,885</w:t>
            </w:r>
          </w:p>
        </w:tc>
        <w:tc>
          <w:tcPr>
            <w:tcW w:w="8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82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92,931</w:t>
            </w:r>
          </w:p>
        </w:tc>
        <w:tc>
          <w:tcPr>
            <w:tcW w:w="100" w:type="dxa"/>
            <w:vAlign w:val="bottom"/>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82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23,019</w:t>
            </w:r>
          </w:p>
        </w:tc>
        <w:tc>
          <w:tcPr>
            <w:tcW w:w="100" w:type="dxa"/>
            <w:vAlign w:val="bottom"/>
            <w:shd w:val="clear" w:color="auto" w:fill="E0E7ED"/>
          </w:tcPr>
          <w:p>
            <w:pPr>
              <w:spacing w:after="0"/>
              <w:rPr>
                <w:sz w:val="15"/>
                <w:szCs w:val="15"/>
                <w:color w:val="auto"/>
              </w:rPr>
            </w:pPr>
          </w:p>
        </w:tc>
        <w:tc>
          <w:tcPr>
            <w:tcW w:w="220" w:type="dxa"/>
            <w:vAlign w:val="bottom"/>
            <w:shd w:val="clear" w:color="auto" w:fill="E0E7ED"/>
          </w:tcPr>
          <w:p>
            <w:pPr>
              <w:spacing w:after="0"/>
              <w:rPr>
                <w:sz w:val="15"/>
                <w:szCs w:val="15"/>
                <w:color w:val="auto"/>
              </w:rPr>
            </w:pPr>
          </w:p>
        </w:tc>
        <w:tc>
          <w:tcPr>
            <w:tcW w:w="80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6,701</w:t>
            </w:r>
          </w:p>
        </w:tc>
        <w:tc>
          <w:tcPr>
            <w:tcW w:w="80" w:type="dxa"/>
            <w:vAlign w:val="bottom"/>
            <w:shd w:val="clear" w:color="auto" w:fill="E0E7ED"/>
          </w:tcPr>
          <w:p>
            <w:pPr>
              <w:spacing w:after="0"/>
              <w:rPr>
                <w:sz w:val="15"/>
                <w:szCs w:val="15"/>
                <w:color w:val="auto"/>
              </w:rPr>
            </w:pPr>
          </w:p>
        </w:tc>
        <w:tc>
          <w:tcPr>
            <w:tcW w:w="220" w:type="dxa"/>
            <w:vAlign w:val="bottom"/>
            <w:shd w:val="clear" w:color="auto" w:fill="E0E7ED"/>
          </w:tcPr>
          <w:p>
            <w:pPr>
              <w:spacing w:after="0"/>
              <w:rPr>
                <w:sz w:val="15"/>
                <w:szCs w:val="15"/>
                <w:color w:val="auto"/>
              </w:rPr>
            </w:pPr>
          </w:p>
        </w:tc>
        <w:tc>
          <w:tcPr>
            <w:tcW w:w="80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4,597</w:t>
            </w:r>
          </w:p>
        </w:tc>
        <w:tc>
          <w:tcPr>
            <w:tcW w:w="10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80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854</w:t>
            </w:r>
          </w:p>
        </w:tc>
        <w:tc>
          <w:tcPr>
            <w:tcW w:w="100" w:type="dxa"/>
            <w:vAlign w:val="bottom"/>
            <w:shd w:val="clear" w:color="auto" w:fill="E0E7ED"/>
          </w:tcPr>
          <w:p>
            <w:pPr>
              <w:spacing w:after="0"/>
              <w:rPr>
                <w:sz w:val="15"/>
                <w:szCs w:val="15"/>
                <w:color w:val="auto"/>
              </w:rPr>
            </w:pPr>
          </w:p>
        </w:tc>
        <w:tc>
          <w:tcPr>
            <w:tcW w:w="120" w:type="dxa"/>
            <w:vAlign w:val="bottom"/>
            <w:shd w:val="clear" w:color="auto" w:fill="E0E7ED"/>
          </w:tcPr>
          <w:p>
            <w:pPr>
              <w:spacing w:after="0"/>
              <w:rPr>
                <w:sz w:val="15"/>
                <w:szCs w:val="15"/>
                <w:color w:val="auto"/>
              </w:rPr>
            </w:pPr>
          </w:p>
        </w:tc>
        <w:tc>
          <w:tcPr>
            <w:tcW w:w="90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78,387</w:t>
            </w:r>
          </w:p>
        </w:tc>
        <w:tc>
          <w:tcPr>
            <w:tcW w:w="8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82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295,374</w:t>
            </w:r>
          </w:p>
        </w:tc>
      </w:tr>
      <w:tr>
        <w:trPr>
          <w:trHeight w:val="170"/>
        </w:trPr>
        <w:tc>
          <w:tcPr>
            <w:tcW w:w="2480" w:type="dxa"/>
            <w:vAlign w:val="bottom"/>
            <w:gridSpan w:val="2"/>
          </w:tcPr>
          <w:p>
            <w:pPr>
              <w:ind w:left="180"/>
              <w:spacing w:after="0"/>
              <w:rPr>
                <w:sz w:val="20"/>
                <w:szCs w:val="20"/>
                <w:color w:val="auto"/>
              </w:rPr>
            </w:pPr>
            <w:r>
              <w:rPr>
                <w:rFonts w:ascii="Verdana" w:cs="Verdana" w:eastAsia="Verdana" w:hAnsi="Verdana"/>
                <w:sz w:val="13"/>
                <w:szCs w:val="13"/>
                <w:color w:val="auto"/>
              </w:rPr>
              <w:t>Substandard non-accrual</w:t>
            </w:r>
          </w:p>
        </w:tc>
        <w:tc>
          <w:tcPr>
            <w:tcW w:w="20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Verdana" w:cs="Verdana" w:eastAsia="Verdana" w:hAnsi="Verdana"/>
                <w:sz w:val="13"/>
                <w:szCs w:val="13"/>
                <w:color w:val="auto"/>
              </w:rPr>
              <w:t>—</w:t>
            </w:r>
          </w:p>
        </w:tc>
        <w:tc>
          <w:tcPr>
            <w:tcW w:w="200" w:type="dxa"/>
            <w:vAlign w:val="bottom"/>
          </w:tcPr>
          <w:p>
            <w:pPr>
              <w:spacing w:after="0"/>
              <w:rPr>
                <w:sz w:val="14"/>
                <w:szCs w:val="14"/>
                <w:color w:val="auto"/>
              </w:rPr>
            </w:pPr>
          </w:p>
        </w:tc>
        <w:tc>
          <w:tcPr>
            <w:tcW w:w="820" w:type="dxa"/>
            <w:vAlign w:val="bottom"/>
          </w:tcPr>
          <w:p>
            <w:pPr>
              <w:jc w:val="right"/>
              <w:ind w:right="17"/>
              <w:spacing w:after="0"/>
              <w:rPr>
                <w:sz w:val="20"/>
                <w:szCs w:val="20"/>
                <w:color w:val="auto"/>
              </w:rPr>
            </w:pPr>
            <w:r>
              <w:rPr>
                <w:rFonts w:ascii="Verdana" w:cs="Verdana" w:eastAsia="Verdana" w:hAnsi="Verdana"/>
                <w:sz w:val="13"/>
                <w:szCs w:val="13"/>
                <w:color w:val="auto"/>
              </w:rPr>
              <w:t>93</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Verdana" w:cs="Verdana" w:eastAsia="Verdana" w:hAnsi="Verdana"/>
                <w:sz w:val="13"/>
                <w:szCs w:val="13"/>
                <w:color w:val="auto"/>
              </w:rPr>
              <w:t>62</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Verdana" w:cs="Verdana" w:eastAsia="Verdana" w:hAnsi="Verdana"/>
                <w:sz w:val="13"/>
                <w:szCs w:val="13"/>
                <w:color w:val="auto"/>
              </w:rPr>
              <w:t>—</w:t>
            </w:r>
          </w:p>
        </w:tc>
        <w:tc>
          <w:tcPr>
            <w:tcW w:w="220" w:type="dxa"/>
            <w:vAlign w:val="bottom"/>
          </w:tcPr>
          <w:p>
            <w:pPr>
              <w:spacing w:after="0"/>
              <w:rPr>
                <w:sz w:val="14"/>
                <w:szCs w:val="14"/>
                <w:color w:val="auto"/>
              </w:rPr>
            </w:pPr>
          </w:p>
        </w:tc>
        <w:tc>
          <w:tcPr>
            <w:tcW w:w="900" w:type="dxa"/>
            <w:vAlign w:val="bottom"/>
            <w:gridSpan w:val="2"/>
          </w:tcPr>
          <w:p>
            <w:pPr>
              <w:jc w:val="right"/>
              <w:ind w:right="180"/>
              <w:spacing w:after="0"/>
              <w:rPr>
                <w:sz w:val="20"/>
                <w:szCs w:val="20"/>
                <w:color w:val="auto"/>
              </w:rPr>
            </w:pPr>
            <w:r>
              <w:rPr>
                <w:rFonts w:ascii="Verdana" w:cs="Verdana" w:eastAsia="Verdana" w:hAnsi="Verdana"/>
                <w:sz w:val="13"/>
                <w:szCs w:val="13"/>
                <w:color w:val="auto"/>
              </w:rPr>
              <w:t>—</w:t>
            </w: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Verdana" w:cs="Verdana" w:eastAsia="Verdana" w:hAnsi="Verdana"/>
                <w:sz w:val="13"/>
                <w:szCs w:val="13"/>
                <w:color w:val="auto"/>
              </w:rPr>
              <w:t>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right"/>
              <w:ind w:right="160"/>
              <w:spacing w:after="0"/>
              <w:rPr>
                <w:sz w:val="20"/>
                <w:szCs w:val="20"/>
                <w:color w:val="auto"/>
              </w:rPr>
            </w:pPr>
            <w:r>
              <w:rPr>
                <w:rFonts w:ascii="Verdana" w:cs="Verdana" w:eastAsia="Verdana" w:hAnsi="Verdana"/>
                <w:sz w:val="13"/>
                <w:szCs w:val="13"/>
                <w:color w:val="auto"/>
              </w:rPr>
              <w:t>—</w:t>
            </w:r>
          </w:p>
        </w:tc>
        <w:tc>
          <w:tcPr>
            <w:tcW w:w="200" w:type="dxa"/>
            <w:vAlign w:val="bottom"/>
          </w:tcPr>
          <w:p>
            <w:pPr>
              <w:spacing w:after="0"/>
              <w:rPr>
                <w:sz w:val="14"/>
                <w:szCs w:val="14"/>
                <w:color w:val="auto"/>
              </w:rPr>
            </w:pPr>
          </w:p>
        </w:tc>
        <w:tc>
          <w:tcPr>
            <w:tcW w:w="820" w:type="dxa"/>
            <w:vAlign w:val="bottom"/>
          </w:tcPr>
          <w:p>
            <w:pPr>
              <w:jc w:val="right"/>
              <w:ind w:right="17"/>
              <w:spacing w:after="0"/>
              <w:rPr>
                <w:sz w:val="20"/>
                <w:szCs w:val="20"/>
                <w:color w:val="auto"/>
              </w:rPr>
            </w:pPr>
            <w:r>
              <w:rPr>
                <w:rFonts w:ascii="Verdana" w:cs="Verdana" w:eastAsia="Verdana" w:hAnsi="Verdana"/>
                <w:sz w:val="13"/>
                <w:szCs w:val="13"/>
                <w:color w:val="auto"/>
              </w:rPr>
              <w:t>157</w:t>
            </w:r>
          </w:p>
        </w:tc>
      </w:tr>
      <w:tr>
        <w:trPr>
          <w:trHeight w:val="174"/>
        </w:trPr>
        <w:tc>
          <w:tcPr>
            <w:tcW w:w="2480" w:type="dxa"/>
            <w:vAlign w:val="bottom"/>
            <w:tcBorders>
              <w:top w:val="single" w:sz="8" w:color="E0E7ED"/>
            </w:tcBorders>
            <w:gridSpan w:val="2"/>
            <w:shd w:val="clear" w:color="auto" w:fill="E0E7ED"/>
          </w:tcPr>
          <w:p>
            <w:pPr>
              <w:ind w:left="20"/>
              <w:spacing w:after="0"/>
              <w:rPr>
                <w:sz w:val="20"/>
                <w:szCs w:val="20"/>
                <w:color w:val="auto"/>
              </w:rPr>
            </w:pPr>
            <w:r>
              <w:rPr>
                <w:rFonts w:ascii="Verdana" w:cs="Verdana" w:eastAsia="Verdana" w:hAnsi="Verdana"/>
                <w:sz w:val="13"/>
                <w:szCs w:val="13"/>
                <w:color w:val="auto"/>
              </w:rPr>
              <w:t>Total retail other</w:t>
            </w:r>
          </w:p>
        </w:tc>
        <w:tc>
          <w:tcPr>
            <w:tcW w:w="200" w:type="dxa"/>
            <w:vAlign w:val="bottom"/>
            <w:tcBorders>
              <w:top w:val="single" w:sz="8" w:color="auto"/>
              <w:bottom w:val="single" w:sz="8" w:color="auto"/>
            </w:tcBorders>
            <w:shd w:val="clear" w:color="auto" w:fill="E0E7ED"/>
          </w:tcPr>
          <w:p>
            <w:pPr>
              <w:spacing w:after="0"/>
              <w:rPr>
                <w:sz w:val="15"/>
                <w:szCs w:val="15"/>
                <w:color w:val="auto"/>
              </w:rPr>
            </w:pPr>
          </w:p>
        </w:tc>
        <w:tc>
          <w:tcPr>
            <w:tcW w:w="820" w:type="dxa"/>
            <w:vAlign w:val="bottom"/>
            <w:tcBorders>
              <w:top w:val="single" w:sz="8" w:color="auto"/>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88,885</w:t>
            </w:r>
          </w:p>
        </w:tc>
        <w:tc>
          <w:tcPr>
            <w:tcW w:w="80" w:type="dxa"/>
            <w:vAlign w:val="bottom"/>
            <w:tcBorders>
              <w:top w:val="single" w:sz="8" w:color="E0E7ED"/>
            </w:tcBorders>
            <w:shd w:val="clear" w:color="auto" w:fill="E0E7ED"/>
          </w:tcPr>
          <w:p>
            <w:pPr>
              <w:spacing w:after="0"/>
              <w:rPr>
                <w:sz w:val="15"/>
                <w:szCs w:val="15"/>
                <w:color w:val="auto"/>
              </w:rPr>
            </w:pPr>
          </w:p>
        </w:tc>
        <w:tc>
          <w:tcPr>
            <w:tcW w:w="200" w:type="dxa"/>
            <w:vAlign w:val="bottom"/>
            <w:tcBorders>
              <w:top w:val="single" w:sz="8" w:color="auto"/>
              <w:bottom w:val="single" w:sz="8" w:color="auto"/>
            </w:tcBorders>
            <w:shd w:val="clear" w:color="auto" w:fill="E0E7ED"/>
          </w:tcPr>
          <w:p>
            <w:pPr>
              <w:spacing w:after="0"/>
              <w:rPr>
                <w:sz w:val="15"/>
                <w:szCs w:val="15"/>
                <w:color w:val="auto"/>
              </w:rPr>
            </w:pPr>
          </w:p>
        </w:tc>
        <w:tc>
          <w:tcPr>
            <w:tcW w:w="820" w:type="dxa"/>
            <w:vAlign w:val="bottom"/>
            <w:tcBorders>
              <w:top w:val="single" w:sz="8" w:color="auto"/>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93,024</w:t>
            </w:r>
          </w:p>
        </w:tc>
        <w:tc>
          <w:tcPr>
            <w:tcW w:w="100" w:type="dxa"/>
            <w:vAlign w:val="bottom"/>
            <w:tcBorders>
              <w:top w:val="single" w:sz="8" w:color="E0E7ED"/>
            </w:tcBorders>
            <w:shd w:val="clear" w:color="auto" w:fill="E0E7ED"/>
          </w:tcPr>
          <w:p>
            <w:pPr>
              <w:spacing w:after="0"/>
              <w:rPr>
                <w:sz w:val="15"/>
                <w:szCs w:val="15"/>
                <w:color w:val="auto"/>
              </w:rPr>
            </w:pPr>
          </w:p>
        </w:tc>
        <w:tc>
          <w:tcPr>
            <w:tcW w:w="180" w:type="dxa"/>
            <w:vAlign w:val="bottom"/>
            <w:tcBorders>
              <w:top w:val="single" w:sz="8" w:color="auto"/>
              <w:bottom w:val="single" w:sz="8" w:color="auto"/>
            </w:tcBorders>
            <w:shd w:val="clear" w:color="auto" w:fill="E0E7ED"/>
          </w:tcPr>
          <w:p>
            <w:pPr>
              <w:spacing w:after="0"/>
              <w:rPr>
                <w:sz w:val="15"/>
                <w:szCs w:val="15"/>
                <w:color w:val="auto"/>
              </w:rPr>
            </w:pPr>
          </w:p>
        </w:tc>
        <w:tc>
          <w:tcPr>
            <w:tcW w:w="820" w:type="dxa"/>
            <w:vAlign w:val="bottom"/>
            <w:tcBorders>
              <w:top w:val="single" w:sz="8" w:color="auto"/>
              <w:bottom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rPr>
              <w:t>23,081</w:t>
            </w:r>
          </w:p>
        </w:tc>
        <w:tc>
          <w:tcPr>
            <w:tcW w:w="100" w:type="dxa"/>
            <w:vAlign w:val="bottom"/>
            <w:tcBorders>
              <w:top w:val="single" w:sz="8" w:color="E0E7ED"/>
            </w:tcBorders>
            <w:shd w:val="clear" w:color="auto" w:fill="E0E7ED"/>
          </w:tcPr>
          <w:p>
            <w:pPr>
              <w:spacing w:after="0"/>
              <w:rPr>
                <w:sz w:val="15"/>
                <w:szCs w:val="15"/>
                <w:color w:val="auto"/>
              </w:rPr>
            </w:pPr>
          </w:p>
        </w:tc>
        <w:tc>
          <w:tcPr>
            <w:tcW w:w="220" w:type="dxa"/>
            <w:vAlign w:val="bottom"/>
            <w:tcBorders>
              <w:top w:val="single" w:sz="8" w:color="auto"/>
              <w:bottom w:val="single" w:sz="8" w:color="auto"/>
            </w:tcBorders>
            <w:shd w:val="clear" w:color="auto" w:fill="E0E7ED"/>
          </w:tcPr>
          <w:p>
            <w:pPr>
              <w:spacing w:after="0"/>
              <w:rPr>
                <w:sz w:val="15"/>
                <w:szCs w:val="15"/>
                <w:color w:val="auto"/>
              </w:rPr>
            </w:pPr>
          </w:p>
        </w:tc>
        <w:tc>
          <w:tcPr>
            <w:tcW w:w="800" w:type="dxa"/>
            <w:vAlign w:val="bottom"/>
            <w:tcBorders>
              <w:top w:val="single" w:sz="8" w:color="auto"/>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6,701</w:t>
            </w:r>
          </w:p>
        </w:tc>
        <w:tc>
          <w:tcPr>
            <w:tcW w:w="80" w:type="dxa"/>
            <w:vAlign w:val="bottom"/>
            <w:tcBorders>
              <w:top w:val="single" w:sz="8" w:color="E0E7ED"/>
            </w:tcBorders>
            <w:shd w:val="clear" w:color="auto" w:fill="E0E7ED"/>
          </w:tcPr>
          <w:p>
            <w:pPr>
              <w:spacing w:after="0"/>
              <w:rPr>
                <w:sz w:val="15"/>
                <w:szCs w:val="15"/>
                <w:color w:val="auto"/>
              </w:rPr>
            </w:pPr>
          </w:p>
        </w:tc>
        <w:tc>
          <w:tcPr>
            <w:tcW w:w="220" w:type="dxa"/>
            <w:vAlign w:val="bottom"/>
            <w:tcBorders>
              <w:top w:val="single" w:sz="8" w:color="auto"/>
              <w:bottom w:val="single" w:sz="8" w:color="auto"/>
            </w:tcBorders>
            <w:shd w:val="clear" w:color="auto" w:fill="E0E7ED"/>
          </w:tcPr>
          <w:p>
            <w:pPr>
              <w:spacing w:after="0"/>
              <w:rPr>
                <w:sz w:val="15"/>
                <w:szCs w:val="15"/>
                <w:color w:val="auto"/>
              </w:rPr>
            </w:pPr>
          </w:p>
        </w:tc>
        <w:tc>
          <w:tcPr>
            <w:tcW w:w="800" w:type="dxa"/>
            <w:vAlign w:val="bottom"/>
            <w:tcBorders>
              <w:top w:val="single" w:sz="8" w:color="auto"/>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4,597</w:t>
            </w:r>
          </w:p>
        </w:tc>
        <w:tc>
          <w:tcPr>
            <w:tcW w:w="100" w:type="dxa"/>
            <w:vAlign w:val="bottom"/>
            <w:tcBorders>
              <w:top w:val="single" w:sz="8" w:color="E0E7ED"/>
            </w:tcBorders>
            <w:shd w:val="clear" w:color="auto" w:fill="E0E7ED"/>
          </w:tcPr>
          <w:p>
            <w:pPr>
              <w:spacing w:after="0"/>
              <w:rPr>
                <w:sz w:val="15"/>
                <w:szCs w:val="15"/>
                <w:color w:val="auto"/>
              </w:rPr>
            </w:pPr>
          </w:p>
        </w:tc>
        <w:tc>
          <w:tcPr>
            <w:tcW w:w="200" w:type="dxa"/>
            <w:vAlign w:val="bottom"/>
            <w:tcBorders>
              <w:top w:val="single" w:sz="8" w:color="auto"/>
              <w:bottom w:val="single" w:sz="8" w:color="auto"/>
            </w:tcBorders>
            <w:shd w:val="clear" w:color="auto" w:fill="E0E7ED"/>
          </w:tcPr>
          <w:p>
            <w:pPr>
              <w:spacing w:after="0"/>
              <w:rPr>
                <w:sz w:val="15"/>
                <w:szCs w:val="15"/>
                <w:color w:val="auto"/>
              </w:rPr>
            </w:pPr>
          </w:p>
        </w:tc>
        <w:tc>
          <w:tcPr>
            <w:tcW w:w="800" w:type="dxa"/>
            <w:vAlign w:val="bottom"/>
            <w:tcBorders>
              <w:top w:val="single" w:sz="8" w:color="auto"/>
              <w:bottom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rPr>
              <w:t>856</w:t>
            </w:r>
          </w:p>
        </w:tc>
        <w:tc>
          <w:tcPr>
            <w:tcW w:w="100" w:type="dxa"/>
            <w:vAlign w:val="bottom"/>
            <w:tcBorders>
              <w:top w:val="single" w:sz="8" w:color="E0E7ED"/>
            </w:tcBorders>
            <w:shd w:val="clear" w:color="auto" w:fill="E0E7ED"/>
          </w:tcPr>
          <w:p>
            <w:pPr>
              <w:spacing w:after="0"/>
              <w:rPr>
                <w:sz w:val="15"/>
                <w:szCs w:val="15"/>
                <w:color w:val="auto"/>
              </w:rPr>
            </w:pPr>
          </w:p>
        </w:tc>
        <w:tc>
          <w:tcPr>
            <w:tcW w:w="120" w:type="dxa"/>
            <w:vAlign w:val="bottom"/>
            <w:tcBorders>
              <w:top w:val="single" w:sz="8" w:color="auto"/>
              <w:bottom w:val="single" w:sz="8" w:color="auto"/>
            </w:tcBorders>
            <w:shd w:val="clear" w:color="auto" w:fill="E0E7ED"/>
          </w:tcPr>
          <w:p>
            <w:pPr>
              <w:spacing w:after="0"/>
              <w:rPr>
                <w:sz w:val="15"/>
                <w:szCs w:val="15"/>
                <w:color w:val="auto"/>
              </w:rPr>
            </w:pPr>
          </w:p>
        </w:tc>
        <w:tc>
          <w:tcPr>
            <w:tcW w:w="900" w:type="dxa"/>
            <w:vAlign w:val="bottom"/>
            <w:tcBorders>
              <w:top w:val="single" w:sz="8" w:color="auto"/>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78,387</w:t>
            </w:r>
          </w:p>
        </w:tc>
        <w:tc>
          <w:tcPr>
            <w:tcW w:w="80" w:type="dxa"/>
            <w:vAlign w:val="bottom"/>
            <w:tcBorders>
              <w:top w:val="single" w:sz="8" w:color="E0E7ED"/>
            </w:tcBorders>
            <w:shd w:val="clear" w:color="auto" w:fill="E0E7ED"/>
          </w:tcPr>
          <w:p>
            <w:pPr>
              <w:spacing w:after="0"/>
              <w:rPr>
                <w:sz w:val="15"/>
                <w:szCs w:val="15"/>
                <w:color w:val="auto"/>
              </w:rPr>
            </w:pPr>
          </w:p>
        </w:tc>
        <w:tc>
          <w:tcPr>
            <w:tcW w:w="200" w:type="dxa"/>
            <w:vAlign w:val="bottom"/>
            <w:tcBorders>
              <w:top w:val="single" w:sz="8" w:color="auto"/>
              <w:bottom w:val="single" w:sz="8" w:color="auto"/>
            </w:tcBorders>
            <w:shd w:val="clear" w:color="auto" w:fill="E0E7ED"/>
          </w:tcPr>
          <w:p>
            <w:pPr>
              <w:spacing w:after="0"/>
              <w:rPr>
                <w:sz w:val="15"/>
                <w:szCs w:val="15"/>
                <w:color w:val="auto"/>
              </w:rPr>
            </w:pPr>
          </w:p>
        </w:tc>
        <w:tc>
          <w:tcPr>
            <w:tcW w:w="820" w:type="dxa"/>
            <w:vAlign w:val="bottom"/>
            <w:tcBorders>
              <w:top w:val="single" w:sz="8" w:color="auto"/>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295,531</w:t>
            </w:r>
          </w:p>
        </w:tc>
      </w:tr>
      <w:tr>
        <w:trPr>
          <w:trHeight w:val="164"/>
        </w:trPr>
        <w:tc>
          <w:tcPr>
            <w:tcW w:w="2480" w:type="dxa"/>
            <w:vAlign w:val="bottom"/>
            <w:gridSpan w:val="2"/>
          </w:tcPr>
          <w:p>
            <w:pPr>
              <w:ind w:left="20"/>
              <w:spacing w:after="0" w:line="153" w:lineRule="exact"/>
              <w:rPr>
                <w:sz w:val="20"/>
                <w:szCs w:val="20"/>
                <w:color w:val="auto"/>
              </w:rPr>
            </w:pPr>
            <w:r>
              <w:rPr>
                <w:rFonts w:ascii="Verdana" w:cs="Verdana" w:eastAsia="Verdana" w:hAnsi="Verdana"/>
                <w:sz w:val="13"/>
                <w:szCs w:val="13"/>
                <w:color w:val="auto"/>
              </w:rPr>
              <w:t>Gross charge-offs</w:t>
            </w:r>
          </w:p>
        </w:tc>
        <w:tc>
          <w:tcPr>
            <w:tcW w:w="200" w:type="dxa"/>
            <w:vAlign w:val="bottom"/>
          </w:tcPr>
          <w:p>
            <w:pPr>
              <w:spacing w:after="0"/>
              <w:rPr>
                <w:sz w:val="14"/>
                <w:szCs w:val="14"/>
                <w:color w:val="auto"/>
              </w:rPr>
            </w:pPr>
          </w:p>
        </w:tc>
        <w:tc>
          <w:tcPr>
            <w:tcW w:w="820" w:type="dxa"/>
            <w:vAlign w:val="bottom"/>
          </w:tcPr>
          <w:p>
            <w:pPr>
              <w:jc w:val="right"/>
              <w:ind w:right="17"/>
              <w:spacing w:after="0"/>
              <w:rPr>
                <w:sz w:val="20"/>
                <w:szCs w:val="20"/>
                <w:color w:val="auto"/>
              </w:rPr>
            </w:pPr>
            <w:r>
              <w:rPr>
                <w:rFonts w:ascii="Verdana" w:cs="Verdana" w:eastAsia="Verdana" w:hAnsi="Verdana"/>
                <w:sz w:val="13"/>
                <w:szCs w:val="13"/>
                <w:color w:val="auto"/>
              </w:rPr>
              <w:t>5</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right"/>
              <w:ind w:right="17"/>
              <w:spacing w:after="0"/>
              <w:rPr>
                <w:sz w:val="20"/>
                <w:szCs w:val="20"/>
                <w:color w:val="auto"/>
              </w:rPr>
            </w:pPr>
            <w:r>
              <w:rPr>
                <w:rFonts w:ascii="Verdana" w:cs="Verdana" w:eastAsia="Verdana" w:hAnsi="Verdana"/>
                <w:sz w:val="13"/>
                <w:szCs w:val="13"/>
                <w:color w:val="auto"/>
              </w:rPr>
              <w:t>71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Verdana" w:cs="Verdana" w:eastAsia="Verdana" w:hAnsi="Verdana"/>
                <w:sz w:val="13"/>
                <w:szCs w:val="13"/>
                <w:color w:val="auto"/>
              </w:rPr>
              <w:t>172</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17"/>
              <w:spacing w:after="0"/>
              <w:rPr>
                <w:sz w:val="20"/>
                <w:szCs w:val="20"/>
                <w:color w:val="auto"/>
              </w:rPr>
            </w:pPr>
            <w:r>
              <w:rPr>
                <w:rFonts w:ascii="Verdana" w:cs="Verdana" w:eastAsia="Verdana" w:hAnsi="Verdana"/>
                <w:sz w:val="13"/>
                <w:szCs w:val="13"/>
                <w:color w:val="auto"/>
              </w:rPr>
              <w:t>5</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17"/>
              <w:spacing w:after="0"/>
              <w:rPr>
                <w:sz w:val="20"/>
                <w:szCs w:val="20"/>
                <w:color w:val="auto"/>
              </w:rPr>
            </w:pPr>
            <w:r>
              <w:rPr>
                <w:rFonts w:ascii="Verdana" w:cs="Verdana" w:eastAsia="Verdana" w:hAnsi="Verdana"/>
                <w:sz w:val="13"/>
                <w:szCs w:val="13"/>
                <w:color w:val="auto"/>
              </w:rPr>
              <w:t>3</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Verdana" w:cs="Verdana" w:eastAsia="Verdana" w:hAnsi="Verdana"/>
                <w:sz w:val="13"/>
                <w:szCs w:val="13"/>
                <w:color w:val="auto"/>
              </w:rPr>
              <w:t>373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ind w:right="17"/>
              <w:spacing w:after="0"/>
              <w:rPr>
                <w:sz w:val="20"/>
                <w:szCs w:val="20"/>
                <w:color w:val="auto"/>
              </w:rPr>
            </w:pPr>
            <w:r>
              <w:rPr>
                <w:rFonts w:ascii="Verdana" w:cs="Verdana" w:eastAsia="Verdana" w:hAnsi="Verdana"/>
                <w:sz w:val="13"/>
                <w:szCs w:val="13"/>
                <w:color w:val="auto"/>
              </w:rPr>
              <w:t>—</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right"/>
              <w:ind w:right="17"/>
              <w:spacing w:after="0"/>
              <w:rPr>
                <w:sz w:val="20"/>
                <w:szCs w:val="20"/>
                <w:color w:val="auto"/>
              </w:rPr>
            </w:pPr>
            <w:r>
              <w:rPr>
                <w:rFonts w:ascii="Verdana" w:cs="Verdana" w:eastAsia="Verdana" w:hAnsi="Verdana"/>
                <w:sz w:val="13"/>
                <w:szCs w:val="13"/>
                <w:color w:val="auto"/>
              </w:rPr>
              <w:t>629</w:t>
            </w:r>
          </w:p>
        </w:tc>
      </w:tr>
      <w:tr>
        <w:trPr>
          <w:trHeight w:val="181"/>
        </w:trPr>
        <w:tc>
          <w:tcPr>
            <w:tcW w:w="238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820" w:type="dxa"/>
            <w:vAlign w:val="bottom"/>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82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82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220" w:type="dxa"/>
            <w:vAlign w:val="bottom"/>
            <w:shd w:val="clear" w:color="auto" w:fill="E0E7ED"/>
          </w:tcPr>
          <w:p>
            <w:pPr>
              <w:spacing w:after="0"/>
              <w:rPr>
                <w:sz w:val="15"/>
                <w:szCs w:val="15"/>
                <w:color w:val="auto"/>
              </w:rPr>
            </w:pPr>
          </w:p>
        </w:tc>
        <w:tc>
          <w:tcPr>
            <w:tcW w:w="800" w:type="dxa"/>
            <w:vAlign w:val="bottom"/>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220" w:type="dxa"/>
            <w:vAlign w:val="bottom"/>
            <w:shd w:val="clear" w:color="auto" w:fill="E0E7ED"/>
          </w:tcPr>
          <w:p>
            <w:pPr>
              <w:spacing w:after="0"/>
              <w:rPr>
                <w:sz w:val="15"/>
                <w:szCs w:val="15"/>
                <w:color w:val="auto"/>
              </w:rPr>
            </w:pPr>
          </w:p>
        </w:tc>
        <w:tc>
          <w:tcPr>
            <w:tcW w:w="80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80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120" w:type="dxa"/>
            <w:vAlign w:val="bottom"/>
            <w:shd w:val="clear" w:color="auto" w:fill="E0E7ED"/>
          </w:tcPr>
          <w:p>
            <w:pPr>
              <w:spacing w:after="0"/>
              <w:rPr>
                <w:sz w:val="15"/>
                <w:szCs w:val="15"/>
                <w:color w:val="auto"/>
              </w:rPr>
            </w:pPr>
          </w:p>
        </w:tc>
        <w:tc>
          <w:tcPr>
            <w:tcW w:w="900" w:type="dxa"/>
            <w:vAlign w:val="bottom"/>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820" w:type="dxa"/>
            <w:vAlign w:val="bottom"/>
            <w:shd w:val="clear" w:color="auto" w:fill="E0E7ED"/>
          </w:tcPr>
          <w:p>
            <w:pPr>
              <w:spacing w:after="0"/>
              <w:rPr>
                <w:sz w:val="15"/>
                <w:szCs w:val="15"/>
                <w:color w:val="auto"/>
              </w:rPr>
            </w:pPr>
          </w:p>
        </w:tc>
      </w:tr>
      <w:tr>
        <w:trPr>
          <w:trHeight w:val="175"/>
        </w:trPr>
        <w:tc>
          <w:tcPr>
            <w:tcW w:w="2480" w:type="dxa"/>
            <w:vAlign w:val="bottom"/>
            <w:gridSpan w:val="2"/>
          </w:tcPr>
          <w:p>
            <w:pPr>
              <w:ind w:left="20"/>
              <w:spacing w:after="0"/>
              <w:rPr>
                <w:sz w:val="20"/>
                <w:szCs w:val="20"/>
                <w:color w:val="auto"/>
              </w:rPr>
            </w:pPr>
            <w:r>
              <w:rPr>
                <w:rFonts w:ascii="Verdana" w:cs="Verdana" w:eastAsia="Verdana" w:hAnsi="Verdana"/>
                <w:sz w:val="13"/>
                <w:szCs w:val="13"/>
                <w:b w:val="1"/>
                <w:bCs w:val="1"/>
                <w:color w:val="auto"/>
              </w:rPr>
              <w:t>Total portfolio loans</w:t>
            </w:r>
          </w:p>
        </w:tc>
        <w:tc>
          <w:tcPr>
            <w:tcW w:w="200" w:type="dxa"/>
            <w:vAlign w:val="bottom"/>
            <w:tcBorders>
              <w:bottom w:val="single" w:sz="8" w:color="auto"/>
            </w:tcBorders>
          </w:tcPr>
          <w:p>
            <w:pPr>
              <w:jc w:val="right"/>
              <w:ind w:right="37"/>
              <w:spacing w:after="0"/>
              <w:rPr>
                <w:sz w:val="20"/>
                <w:szCs w:val="20"/>
                <w:color w:val="auto"/>
              </w:rPr>
            </w:pPr>
            <w:r>
              <w:rPr>
                <w:rFonts w:ascii="Verdana" w:cs="Verdana" w:eastAsia="Verdana" w:hAnsi="Verdana"/>
                <w:sz w:val="13"/>
                <w:szCs w:val="13"/>
                <w:color w:val="auto"/>
                <w:w w:val="95"/>
              </w:rPr>
              <w:t>$</w:t>
            </w:r>
          </w:p>
        </w:tc>
        <w:tc>
          <w:tcPr>
            <w:tcW w:w="820" w:type="dxa"/>
            <w:vAlign w:val="bottom"/>
            <w:tcBorders>
              <w:bottom w:val="single" w:sz="8" w:color="auto"/>
            </w:tcBorders>
          </w:tcPr>
          <w:p>
            <w:pPr>
              <w:jc w:val="right"/>
              <w:ind w:right="17"/>
              <w:spacing w:after="0"/>
              <w:rPr>
                <w:sz w:val="20"/>
                <w:szCs w:val="20"/>
                <w:color w:val="auto"/>
              </w:rPr>
            </w:pPr>
            <w:r>
              <w:rPr>
                <w:rFonts w:ascii="Verdana" w:cs="Verdana" w:eastAsia="Verdana" w:hAnsi="Verdana"/>
                <w:sz w:val="13"/>
                <w:szCs w:val="13"/>
                <w:color w:val="auto"/>
              </w:rPr>
              <w:t>1,520,323</w:t>
            </w:r>
          </w:p>
        </w:tc>
        <w:tc>
          <w:tcPr>
            <w:tcW w:w="80" w:type="dxa"/>
            <w:vAlign w:val="bottom"/>
          </w:tcPr>
          <w:p>
            <w:pPr>
              <w:spacing w:after="0"/>
              <w:rPr>
                <w:sz w:val="15"/>
                <w:szCs w:val="15"/>
                <w:color w:val="auto"/>
              </w:rPr>
            </w:pPr>
          </w:p>
        </w:tc>
        <w:tc>
          <w:tcPr>
            <w:tcW w:w="200" w:type="dxa"/>
            <w:vAlign w:val="bottom"/>
            <w:tcBorders>
              <w:bottom w:val="single" w:sz="8" w:color="auto"/>
            </w:tcBorders>
          </w:tcPr>
          <w:p>
            <w:pPr>
              <w:jc w:val="right"/>
              <w:ind w:right="37"/>
              <w:spacing w:after="0"/>
              <w:rPr>
                <w:sz w:val="20"/>
                <w:szCs w:val="20"/>
                <w:color w:val="auto"/>
              </w:rPr>
            </w:pPr>
            <w:r>
              <w:rPr>
                <w:rFonts w:ascii="Verdana" w:cs="Verdana" w:eastAsia="Verdana" w:hAnsi="Verdana"/>
                <w:sz w:val="13"/>
                <w:szCs w:val="13"/>
                <w:color w:val="auto"/>
                <w:w w:val="95"/>
              </w:rPr>
              <w:t>$</w:t>
            </w:r>
          </w:p>
        </w:tc>
        <w:tc>
          <w:tcPr>
            <w:tcW w:w="820" w:type="dxa"/>
            <w:vAlign w:val="bottom"/>
            <w:tcBorders>
              <w:bottom w:val="single" w:sz="8" w:color="auto"/>
            </w:tcBorders>
          </w:tcPr>
          <w:p>
            <w:pPr>
              <w:jc w:val="right"/>
              <w:ind w:right="17"/>
              <w:spacing w:after="0"/>
              <w:rPr>
                <w:sz w:val="20"/>
                <w:szCs w:val="20"/>
                <w:color w:val="auto"/>
              </w:rPr>
            </w:pPr>
            <w:r>
              <w:rPr>
                <w:rFonts w:ascii="Verdana" w:cs="Verdana" w:eastAsia="Verdana" w:hAnsi="Verdana"/>
                <w:sz w:val="13"/>
                <w:szCs w:val="13"/>
                <w:color w:val="auto"/>
              </w:rPr>
              <w:t>1,785,798</w:t>
            </w: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ind w:right="17"/>
              <w:spacing w:after="0"/>
              <w:rPr>
                <w:sz w:val="20"/>
                <w:szCs w:val="20"/>
                <w:color w:val="auto"/>
              </w:rPr>
            </w:pPr>
            <w:r>
              <w:rPr>
                <w:rFonts w:ascii="Verdana" w:cs="Verdana" w:eastAsia="Verdana" w:hAnsi="Verdana"/>
                <w:sz w:val="13"/>
                <w:szCs w:val="13"/>
                <w:color w:val="auto"/>
                <w:w w:val="95"/>
              </w:rPr>
              <w:t>$</w:t>
            </w:r>
          </w:p>
        </w:tc>
        <w:tc>
          <w:tcPr>
            <w:tcW w:w="820" w:type="dxa"/>
            <w:vAlign w:val="bottom"/>
            <w:tcBorders>
              <w:bottom w:val="single" w:sz="8" w:color="auto"/>
            </w:tcBorders>
          </w:tcPr>
          <w:p>
            <w:pPr>
              <w:jc w:val="right"/>
              <w:spacing w:after="0"/>
              <w:rPr>
                <w:sz w:val="20"/>
                <w:szCs w:val="20"/>
                <w:color w:val="auto"/>
              </w:rPr>
            </w:pPr>
            <w:r>
              <w:rPr>
                <w:rFonts w:ascii="Verdana" w:cs="Verdana" w:eastAsia="Verdana" w:hAnsi="Verdana"/>
                <w:sz w:val="13"/>
                <w:szCs w:val="13"/>
                <w:color w:val="auto"/>
              </w:rPr>
              <w:t>1,552,072</w:t>
            </w:r>
          </w:p>
        </w:tc>
        <w:tc>
          <w:tcPr>
            <w:tcW w:w="100" w:type="dxa"/>
            <w:vAlign w:val="bottom"/>
          </w:tcPr>
          <w:p>
            <w:pPr>
              <w:spacing w:after="0"/>
              <w:rPr>
                <w:sz w:val="15"/>
                <w:szCs w:val="15"/>
                <w:color w:val="auto"/>
              </w:rPr>
            </w:pPr>
          </w:p>
        </w:tc>
        <w:tc>
          <w:tcPr>
            <w:tcW w:w="220" w:type="dxa"/>
            <w:vAlign w:val="bottom"/>
            <w:tcBorders>
              <w:bottom w:val="single" w:sz="8" w:color="auto"/>
            </w:tcBorders>
          </w:tcPr>
          <w:p>
            <w:pPr>
              <w:jc w:val="right"/>
              <w:ind w:right="57"/>
              <w:spacing w:after="0"/>
              <w:rPr>
                <w:sz w:val="20"/>
                <w:szCs w:val="20"/>
                <w:color w:val="auto"/>
              </w:rPr>
            </w:pPr>
            <w:r>
              <w:rPr>
                <w:rFonts w:ascii="Verdana" w:cs="Verdana" w:eastAsia="Verdana" w:hAnsi="Verdana"/>
                <w:sz w:val="13"/>
                <w:szCs w:val="13"/>
                <w:color w:val="auto"/>
                <w:w w:val="95"/>
              </w:rPr>
              <w:t>$</w:t>
            </w:r>
          </w:p>
        </w:tc>
        <w:tc>
          <w:tcPr>
            <w:tcW w:w="800" w:type="dxa"/>
            <w:vAlign w:val="bottom"/>
            <w:tcBorders>
              <w:bottom w:val="single" w:sz="8" w:color="auto"/>
            </w:tcBorders>
          </w:tcPr>
          <w:p>
            <w:pPr>
              <w:jc w:val="right"/>
              <w:ind w:right="17"/>
              <w:spacing w:after="0"/>
              <w:rPr>
                <w:sz w:val="20"/>
                <w:szCs w:val="20"/>
                <w:color w:val="auto"/>
              </w:rPr>
            </w:pPr>
            <w:r>
              <w:rPr>
                <w:rFonts w:ascii="Verdana" w:cs="Verdana" w:eastAsia="Verdana" w:hAnsi="Verdana"/>
                <w:sz w:val="13"/>
                <w:szCs w:val="13"/>
                <w:color w:val="auto"/>
              </w:rPr>
              <w:t>705,335</w:t>
            </w:r>
          </w:p>
        </w:tc>
        <w:tc>
          <w:tcPr>
            <w:tcW w:w="80" w:type="dxa"/>
            <w:vAlign w:val="bottom"/>
          </w:tcPr>
          <w:p>
            <w:pPr>
              <w:spacing w:after="0"/>
              <w:rPr>
                <w:sz w:val="15"/>
                <w:szCs w:val="15"/>
                <w:color w:val="auto"/>
              </w:rPr>
            </w:pPr>
          </w:p>
        </w:tc>
        <w:tc>
          <w:tcPr>
            <w:tcW w:w="220" w:type="dxa"/>
            <w:vAlign w:val="bottom"/>
            <w:tcBorders>
              <w:bottom w:val="single" w:sz="8" w:color="auto"/>
            </w:tcBorders>
          </w:tcPr>
          <w:p>
            <w:pPr>
              <w:jc w:val="right"/>
              <w:ind w:right="57"/>
              <w:spacing w:after="0"/>
              <w:rPr>
                <w:sz w:val="20"/>
                <w:szCs w:val="20"/>
                <w:color w:val="auto"/>
              </w:rPr>
            </w:pPr>
            <w:r>
              <w:rPr>
                <w:rFonts w:ascii="Verdana" w:cs="Verdana" w:eastAsia="Verdana" w:hAnsi="Verdana"/>
                <w:sz w:val="13"/>
                <w:szCs w:val="13"/>
                <w:color w:val="auto"/>
                <w:w w:val="95"/>
              </w:rPr>
              <w:t>$</w:t>
            </w:r>
          </w:p>
        </w:tc>
        <w:tc>
          <w:tcPr>
            <w:tcW w:w="800" w:type="dxa"/>
            <w:vAlign w:val="bottom"/>
            <w:tcBorders>
              <w:bottom w:val="single" w:sz="8" w:color="auto"/>
            </w:tcBorders>
          </w:tcPr>
          <w:p>
            <w:pPr>
              <w:jc w:val="right"/>
              <w:ind w:right="17"/>
              <w:spacing w:after="0"/>
              <w:rPr>
                <w:sz w:val="20"/>
                <w:szCs w:val="20"/>
                <w:color w:val="auto"/>
              </w:rPr>
            </w:pPr>
            <w:r>
              <w:rPr>
                <w:rFonts w:ascii="Verdana" w:cs="Verdana" w:eastAsia="Verdana" w:hAnsi="Verdana"/>
                <w:sz w:val="13"/>
                <w:szCs w:val="13"/>
                <w:color w:val="auto"/>
              </w:rPr>
              <w:t>468,659</w:t>
            </w:r>
          </w:p>
        </w:tc>
        <w:tc>
          <w:tcPr>
            <w:tcW w:w="100" w:type="dxa"/>
            <w:vAlign w:val="bottom"/>
          </w:tcPr>
          <w:p>
            <w:pPr>
              <w:spacing w:after="0"/>
              <w:rPr>
                <w:sz w:val="15"/>
                <w:szCs w:val="15"/>
                <w:color w:val="auto"/>
              </w:rPr>
            </w:pPr>
          </w:p>
        </w:tc>
        <w:tc>
          <w:tcPr>
            <w:tcW w:w="200" w:type="dxa"/>
            <w:vAlign w:val="bottom"/>
            <w:tcBorders>
              <w:bottom w:val="single" w:sz="8" w:color="auto"/>
            </w:tcBorders>
          </w:tcPr>
          <w:p>
            <w:pPr>
              <w:jc w:val="right"/>
              <w:ind w:right="37"/>
              <w:spacing w:after="0"/>
              <w:rPr>
                <w:sz w:val="20"/>
                <w:szCs w:val="20"/>
                <w:color w:val="auto"/>
              </w:rPr>
            </w:pPr>
            <w:r>
              <w:rPr>
                <w:rFonts w:ascii="Verdana" w:cs="Verdana" w:eastAsia="Verdana" w:hAnsi="Verdana"/>
                <w:sz w:val="13"/>
                <w:szCs w:val="13"/>
                <w:color w:val="auto"/>
                <w:w w:val="95"/>
              </w:rPr>
              <w:t>$</w:t>
            </w:r>
          </w:p>
        </w:tc>
        <w:tc>
          <w:tcPr>
            <w:tcW w:w="800" w:type="dxa"/>
            <w:vAlign w:val="bottom"/>
            <w:tcBorders>
              <w:bottom w:val="single" w:sz="8" w:color="auto"/>
            </w:tcBorders>
          </w:tcPr>
          <w:p>
            <w:pPr>
              <w:jc w:val="right"/>
              <w:spacing w:after="0"/>
              <w:rPr>
                <w:sz w:val="20"/>
                <w:szCs w:val="20"/>
                <w:color w:val="auto"/>
              </w:rPr>
            </w:pPr>
            <w:r>
              <w:rPr>
                <w:rFonts w:ascii="Verdana" w:cs="Verdana" w:eastAsia="Verdana" w:hAnsi="Verdana"/>
                <w:sz w:val="13"/>
                <w:szCs w:val="13"/>
                <w:color w:val="auto"/>
              </w:rPr>
              <w:t>660,624</w:t>
            </w:r>
          </w:p>
        </w:tc>
        <w:tc>
          <w:tcPr>
            <w:tcW w:w="10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Verdana" w:cs="Verdana" w:eastAsia="Verdana" w:hAnsi="Verdana"/>
                <w:sz w:val="13"/>
                <w:szCs w:val="13"/>
                <w:color w:val="auto"/>
                <w:w w:val="95"/>
              </w:rPr>
              <w:t>$</w:t>
            </w:r>
          </w:p>
        </w:tc>
        <w:tc>
          <w:tcPr>
            <w:tcW w:w="900" w:type="dxa"/>
            <w:vAlign w:val="bottom"/>
            <w:tcBorders>
              <w:bottom w:val="single" w:sz="8" w:color="auto"/>
            </w:tcBorders>
          </w:tcPr>
          <w:p>
            <w:pPr>
              <w:jc w:val="right"/>
              <w:ind w:right="17"/>
              <w:spacing w:after="0"/>
              <w:rPr>
                <w:sz w:val="20"/>
                <w:szCs w:val="20"/>
                <w:color w:val="auto"/>
              </w:rPr>
            </w:pPr>
            <w:r>
              <w:rPr>
                <w:rFonts w:ascii="Verdana" w:cs="Verdana" w:eastAsia="Verdana" w:hAnsi="Verdana"/>
                <w:sz w:val="13"/>
                <w:szCs w:val="13"/>
                <w:color w:val="auto"/>
              </w:rPr>
              <w:t>958,223</w:t>
            </w:r>
          </w:p>
        </w:tc>
        <w:tc>
          <w:tcPr>
            <w:tcW w:w="80" w:type="dxa"/>
            <w:vAlign w:val="bottom"/>
          </w:tcPr>
          <w:p>
            <w:pPr>
              <w:spacing w:after="0"/>
              <w:rPr>
                <w:sz w:val="15"/>
                <w:szCs w:val="15"/>
                <w:color w:val="auto"/>
              </w:rPr>
            </w:pPr>
          </w:p>
        </w:tc>
        <w:tc>
          <w:tcPr>
            <w:tcW w:w="200" w:type="dxa"/>
            <w:vAlign w:val="bottom"/>
            <w:tcBorders>
              <w:bottom w:val="single" w:sz="8" w:color="auto"/>
            </w:tcBorders>
          </w:tcPr>
          <w:p>
            <w:pPr>
              <w:jc w:val="right"/>
              <w:ind w:right="37"/>
              <w:spacing w:after="0"/>
              <w:rPr>
                <w:sz w:val="20"/>
                <w:szCs w:val="20"/>
                <w:color w:val="auto"/>
              </w:rPr>
            </w:pPr>
            <w:r>
              <w:rPr>
                <w:rFonts w:ascii="Verdana" w:cs="Verdana" w:eastAsia="Verdana" w:hAnsi="Verdana"/>
                <w:sz w:val="13"/>
                <w:szCs w:val="13"/>
                <w:color w:val="auto"/>
                <w:w w:val="95"/>
              </w:rPr>
              <w:t>$</w:t>
            </w:r>
          </w:p>
        </w:tc>
        <w:tc>
          <w:tcPr>
            <w:tcW w:w="820" w:type="dxa"/>
            <w:vAlign w:val="bottom"/>
            <w:tcBorders>
              <w:bottom w:val="single" w:sz="8" w:color="auto"/>
            </w:tcBorders>
          </w:tcPr>
          <w:p>
            <w:pPr>
              <w:jc w:val="right"/>
              <w:ind w:right="17"/>
              <w:spacing w:after="0"/>
              <w:rPr>
                <w:sz w:val="20"/>
                <w:szCs w:val="20"/>
                <w:color w:val="auto"/>
              </w:rPr>
            </w:pPr>
            <w:r>
              <w:rPr>
                <w:rFonts w:ascii="Verdana" w:cs="Verdana" w:eastAsia="Verdana" w:hAnsi="Verdana"/>
                <w:sz w:val="13"/>
                <w:szCs w:val="13"/>
                <w:color w:val="auto"/>
              </w:rPr>
              <w:t>7,651,034</w:t>
            </w:r>
          </w:p>
        </w:tc>
      </w:tr>
      <w:tr>
        <w:trPr>
          <w:trHeight w:val="20"/>
        </w:trPr>
        <w:tc>
          <w:tcPr>
            <w:tcW w:w="2380" w:type="dxa"/>
            <w:vAlign w:val="bottom"/>
            <w:tcBorders>
              <w:bottom w:val="single" w:sz="8" w:color="E0E7ED"/>
            </w:tcBorders>
          </w:tcPr>
          <w:p>
            <w:pPr>
              <w:spacing w:after="0" w:line="20" w:lineRule="exact"/>
              <w:rPr>
                <w:sz w:val="1"/>
                <w:szCs w:val="1"/>
                <w:color w:val="auto"/>
              </w:rPr>
            </w:pPr>
          </w:p>
        </w:tc>
        <w:tc>
          <w:tcPr>
            <w:tcW w:w="100" w:type="dxa"/>
            <w:vAlign w:val="bottom"/>
            <w:tcBorders>
              <w:bottom w:val="single" w:sz="8" w:color="E0E7ED"/>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E0E7ED"/>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0E7ED"/>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0E7ED"/>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E0E7ED"/>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0E7ED"/>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0E7ED"/>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E0E7ED"/>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195"/>
        </w:trPr>
        <w:tc>
          <w:tcPr>
            <w:tcW w:w="2480" w:type="dxa"/>
            <w:vAlign w:val="bottom"/>
            <w:tcBorders>
              <w:bottom w:val="single" w:sz="8" w:color="E0E7ED"/>
            </w:tcBorders>
            <w:gridSpan w:val="2"/>
            <w:shd w:val="clear" w:color="auto" w:fill="E0E7ED"/>
          </w:tcPr>
          <w:p>
            <w:pPr>
              <w:ind w:left="20"/>
              <w:spacing w:after="0"/>
              <w:rPr>
                <w:sz w:val="20"/>
                <w:szCs w:val="20"/>
                <w:color w:val="auto"/>
              </w:rPr>
            </w:pPr>
            <w:r>
              <w:rPr>
                <w:rFonts w:ascii="Verdana" w:cs="Verdana" w:eastAsia="Verdana" w:hAnsi="Verdana"/>
                <w:sz w:val="13"/>
                <w:szCs w:val="13"/>
                <w:b w:val="1"/>
                <w:bCs w:val="1"/>
                <w:color w:val="auto"/>
              </w:rPr>
              <w:t>Total gross charge-offs</w:t>
            </w:r>
          </w:p>
        </w:tc>
        <w:tc>
          <w:tcPr>
            <w:tcW w:w="200" w:type="dxa"/>
            <w:vAlign w:val="bottom"/>
            <w:tcBorders>
              <w:bottom w:val="single" w:sz="8" w:color="auto"/>
            </w:tcBorders>
            <w:shd w:val="clear" w:color="auto" w:fill="E0E7ED"/>
          </w:tcPr>
          <w:p>
            <w:pPr>
              <w:jc w:val="right"/>
              <w:ind w:right="37"/>
              <w:spacing w:after="0"/>
              <w:rPr>
                <w:sz w:val="20"/>
                <w:szCs w:val="20"/>
                <w:color w:val="auto"/>
              </w:rPr>
            </w:pPr>
            <w:r>
              <w:rPr>
                <w:rFonts w:ascii="Verdana" w:cs="Verdana" w:eastAsia="Verdana" w:hAnsi="Verdana"/>
                <w:sz w:val="13"/>
                <w:szCs w:val="13"/>
                <w:color w:val="auto"/>
                <w:w w:val="95"/>
              </w:rPr>
              <w:t>$</w:t>
            </w:r>
          </w:p>
        </w:tc>
        <w:tc>
          <w:tcPr>
            <w:tcW w:w="820" w:type="dxa"/>
            <w:vAlign w:val="bottom"/>
            <w:tcBorders>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289</w:t>
            </w:r>
          </w:p>
        </w:tc>
        <w:tc>
          <w:tcPr>
            <w:tcW w:w="80" w:type="dxa"/>
            <w:vAlign w:val="bottom"/>
            <w:tcBorders>
              <w:bottom w:val="single" w:sz="8" w:color="E0E7ED"/>
            </w:tcBorders>
            <w:shd w:val="clear" w:color="auto" w:fill="E0E7ED"/>
          </w:tcPr>
          <w:p>
            <w:pPr>
              <w:spacing w:after="0"/>
              <w:rPr>
                <w:sz w:val="16"/>
                <w:szCs w:val="16"/>
                <w:color w:val="auto"/>
              </w:rPr>
            </w:pPr>
          </w:p>
        </w:tc>
        <w:tc>
          <w:tcPr>
            <w:tcW w:w="200" w:type="dxa"/>
            <w:vAlign w:val="bottom"/>
            <w:tcBorders>
              <w:bottom w:val="single" w:sz="8" w:color="auto"/>
            </w:tcBorders>
            <w:shd w:val="clear" w:color="auto" w:fill="E0E7ED"/>
          </w:tcPr>
          <w:p>
            <w:pPr>
              <w:jc w:val="right"/>
              <w:ind w:right="37"/>
              <w:spacing w:after="0"/>
              <w:rPr>
                <w:sz w:val="20"/>
                <w:szCs w:val="20"/>
                <w:color w:val="auto"/>
              </w:rPr>
            </w:pPr>
            <w:r>
              <w:rPr>
                <w:rFonts w:ascii="Verdana" w:cs="Verdana" w:eastAsia="Verdana" w:hAnsi="Verdana"/>
                <w:sz w:val="13"/>
                <w:szCs w:val="13"/>
                <w:color w:val="auto"/>
                <w:w w:val="95"/>
              </w:rPr>
              <w:t>$</w:t>
            </w:r>
          </w:p>
        </w:tc>
        <w:tc>
          <w:tcPr>
            <w:tcW w:w="820" w:type="dxa"/>
            <w:vAlign w:val="bottom"/>
            <w:tcBorders>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76</w:t>
            </w:r>
          </w:p>
        </w:tc>
        <w:tc>
          <w:tcPr>
            <w:tcW w:w="100" w:type="dxa"/>
            <w:vAlign w:val="bottom"/>
            <w:tcBorders>
              <w:bottom w:val="single" w:sz="8" w:color="E0E7ED"/>
            </w:tcBorders>
            <w:shd w:val="clear" w:color="auto" w:fill="E0E7ED"/>
          </w:tcPr>
          <w:p>
            <w:pPr>
              <w:spacing w:after="0"/>
              <w:rPr>
                <w:sz w:val="16"/>
                <w:szCs w:val="16"/>
                <w:color w:val="auto"/>
              </w:rPr>
            </w:pPr>
          </w:p>
        </w:tc>
        <w:tc>
          <w:tcPr>
            <w:tcW w:w="180" w:type="dxa"/>
            <w:vAlign w:val="bottom"/>
            <w:tcBorders>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w w:val="95"/>
              </w:rPr>
              <w:t>$</w:t>
            </w:r>
          </w:p>
        </w:tc>
        <w:tc>
          <w:tcPr>
            <w:tcW w:w="82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rPr>
              <w:t>592</w:t>
            </w:r>
          </w:p>
        </w:tc>
        <w:tc>
          <w:tcPr>
            <w:tcW w:w="100" w:type="dxa"/>
            <w:vAlign w:val="bottom"/>
            <w:tcBorders>
              <w:bottom w:val="single" w:sz="8" w:color="E0E7ED"/>
            </w:tcBorders>
            <w:shd w:val="clear" w:color="auto" w:fill="E0E7ED"/>
          </w:tcPr>
          <w:p>
            <w:pPr>
              <w:spacing w:after="0"/>
              <w:rPr>
                <w:sz w:val="16"/>
                <w:szCs w:val="16"/>
                <w:color w:val="auto"/>
              </w:rPr>
            </w:pPr>
          </w:p>
        </w:tc>
        <w:tc>
          <w:tcPr>
            <w:tcW w:w="220" w:type="dxa"/>
            <w:vAlign w:val="bottom"/>
            <w:tcBorders>
              <w:bottom w:val="single" w:sz="8" w:color="auto"/>
            </w:tcBorders>
            <w:shd w:val="clear" w:color="auto" w:fill="E0E7ED"/>
          </w:tcPr>
          <w:p>
            <w:pPr>
              <w:jc w:val="right"/>
              <w:ind w:right="57"/>
              <w:spacing w:after="0"/>
              <w:rPr>
                <w:sz w:val="20"/>
                <w:szCs w:val="20"/>
                <w:color w:val="auto"/>
              </w:rPr>
            </w:pPr>
            <w:r>
              <w:rPr>
                <w:rFonts w:ascii="Verdana" w:cs="Verdana" w:eastAsia="Verdana" w:hAnsi="Verdana"/>
                <w:sz w:val="13"/>
                <w:szCs w:val="13"/>
                <w:color w:val="auto"/>
                <w:w w:val="95"/>
              </w:rPr>
              <w:t>$</w:t>
            </w:r>
          </w:p>
        </w:tc>
        <w:tc>
          <w:tcPr>
            <w:tcW w:w="800" w:type="dxa"/>
            <w:vAlign w:val="bottom"/>
            <w:tcBorders>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34</w:t>
            </w:r>
          </w:p>
        </w:tc>
        <w:tc>
          <w:tcPr>
            <w:tcW w:w="80" w:type="dxa"/>
            <w:vAlign w:val="bottom"/>
            <w:tcBorders>
              <w:bottom w:val="single" w:sz="8" w:color="E0E7ED"/>
            </w:tcBorders>
            <w:shd w:val="clear" w:color="auto" w:fill="E0E7ED"/>
          </w:tcPr>
          <w:p>
            <w:pPr>
              <w:spacing w:after="0"/>
              <w:rPr>
                <w:sz w:val="16"/>
                <w:szCs w:val="16"/>
                <w:color w:val="auto"/>
              </w:rPr>
            </w:pPr>
          </w:p>
        </w:tc>
        <w:tc>
          <w:tcPr>
            <w:tcW w:w="220" w:type="dxa"/>
            <w:vAlign w:val="bottom"/>
            <w:tcBorders>
              <w:bottom w:val="single" w:sz="8" w:color="auto"/>
            </w:tcBorders>
            <w:shd w:val="clear" w:color="auto" w:fill="E0E7ED"/>
          </w:tcPr>
          <w:p>
            <w:pPr>
              <w:jc w:val="right"/>
              <w:ind w:right="57"/>
              <w:spacing w:after="0"/>
              <w:rPr>
                <w:sz w:val="20"/>
                <w:szCs w:val="20"/>
                <w:color w:val="auto"/>
              </w:rPr>
            </w:pPr>
            <w:r>
              <w:rPr>
                <w:rFonts w:ascii="Verdana" w:cs="Verdana" w:eastAsia="Verdana" w:hAnsi="Verdana"/>
                <w:sz w:val="13"/>
                <w:szCs w:val="13"/>
                <w:color w:val="auto"/>
                <w:w w:val="95"/>
              </w:rPr>
              <w:t>$</w:t>
            </w:r>
          </w:p>
        </w:tc>
        <w:tc>
          <w:tcPr>
            <w:tcW w:w="800" w:type="dxa"/>
            <w:vAlign w:val="bottom"/>
            <w:tcBorders>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391</w:t>
            </w:r>
          </w:p>
        </w:tc>
        <w:tc>
          <w:tcPr>
            <w:tcW w:w="100" w:type="dxa"/>
            <w:vAlign w:val="bottom"/>
            <w:tcBorders>
              <w:bottom w:val="single" w:sz="8" w:color="E0E7ED"/>
            </w:tcBorders>
            <w:shd w:val="clear" w:color="auto" w:fill="E0E7ED"/>
          </w:tcPr>
          <w:p>
            <w:pPr>
              <w:spacing w:after="0"/>
              <w:rPr>
                <w:sz w:val="16"/>
                <w:szCs w:val="16"/>
                <w:color w:val="auto"/>
              </w:rPr>
            </w:pPr>
          </w:p>
        </w:tc>
        <w:tc>
          <w:tcPr>
            <w:tcW w:w="200" w:type="dxa"/>
            <w:vAlign w:val="bottom"/>
            <w:tcBorders>
              <w:bottom w:val="single" w:sz="8" w:color="auto"/>
            </w:tcBorders>
            <w:shd w:val="clear" w:color="auto" w:fill="E0E7ED"/>
          </w:tcPr>
          <w:p>
            <w:pPr>
              <w:jc w:val="right"/>
              <w:ind w:right="37"/>
              <w:spacing w:after="0"/>
              <w:rPr>
                <w:sz w:val="20"/>
                <w:szCs w:val="20"/>
                <w:color w:val="auto"/>
              </w:rPr>
            </w:pPr>
            <w:r>
              <w:rPr>
                <w:rFonts w:ascii="Verdana" w:cs="Verdana" w:eastAsia="Verdana" w:hAnsi="Verdana"/>
                <w:sz w:val="13"/>
                <w:szCs w:val="13"/>
                <w:color w:val="auto"/>
                <w:w w:val="95"/>
              </w:rPr>
              <w:t>$</w:t>
            </w:r>
          </w:p>
        </w:tc>
        <w:tc>
          <w:tcPr>
            <w:tcW w:w="80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rPr>
              <w:t>3,036</w:t>
            </w:r>
          </w:p>
        </w:tc>
        <w:tc>
          <w:tcPr>
            <w:tcW w:w="100" w:type="dxa"/>
            <w:vAlign w:val="bottom"/>
            <w:tcBorders>
              <w:bottom w:val="single" w:sz="8" w:color="E0E7ED"/>
            </w:tcBorders>
            <w:shd w:val="clear" w:color="auto" w:fill="E0E7ED"/>
          </w:tcPr>
          <w:p>
            <w:pPr>
              <w:spacing w:after="0"/>
              <w:rPr>
                <w:sz w:val="16"/>
                <w:szCs w:val="16"/>
                <w:color w:val="auto"/>
              </w:rPr>
            </w:pPr>
          </w:p>
        </w:tc>
        <w:tc>
          <w:tcPr>
            <w:tcW w:w="12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w w:val="95"/>
              </w:rPr>
              <w:t>$</w:t>
            </w:r>
          </w:p>
        </w:tc>
        <w:tc>
          <w:tcPr>
            <w:tcW w:w="900" w:type="dxa"/>
            <w:vAlign w:val="bottom"/>
            <w:tcBorders>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w:t>
            </w:r>
          </w:p>
        </w:tc>
        <w:tc>
          <w:tcPr>
            <w:tcW w:w="80" w:type="dxa"/>
            <w:vAlign w:val="bottom"/>
            <w:tcBorders>
              <w:bottom w:val="single" w:sz="8" w:color="E0E7ED"/>
            </w:tcBorders>
            <w:shd w:val="clear" w:color="auto" w:fill="E0E7ED"/>
          </w:tcPr>
          <w:p>
            <w:pPr>
              <w:spacing w:after="0"/>
              <w:rPr>
                <w:sz w:val="16"/>
                <w:szCs w:val="16"/>
                <w:color w:val="auto"/>
              </w:rPr>
            </w:pPr>
          </w:p>
        </w:tc>
        <w:tc>
          <w:tcPr>
            <w:tcW w:w="200" w:type="dxa"/>
            <w:vAlign w:val="bottom"/>
            <w:tcBorders>
              <w:bottom w:val="single" w:sz="8" w:color="auto"/>
            </w:tcBorders>
            <w:shd w:val="clear" w:color="auto" w:fill="E0E7ED"/>
          </w:tcPr>
          <w:p>
            <w:pPr>
              <w:jc w:val="right"/>
              <w:ind w:right="37"/>
              <w:spacing w:after="0"/>
              <w:rPr>
                <w:sz w:val="20"/>
                <w:szCs w:val="20"/>
                <w:color w:val="auto"/>
              </w:rPr>
            </w:pPr>
            <w:r>
              <w:rPr>
                <w:rFonts w:ascii="Verdana" w:cs="Verdana" w:eastAsia="Verdana" w:hAnsi="Verdana"/>
                <w:sz w:val="13"/>
                <w:szCs w:val="13"/>
                <w:color w:val="auto"/>
                <w:w w:val="95"/>
              </w:rPr>
              <w:t>$</w:t>
            </w:r>
          </w:p>
        </w:tc>
        <w:tc>
          <w:tcPr>
            <w:tcW w:w="820" w:type="dxa"/>
            <w:vAlign w:val="bottom"/>
            <w:tcBorders>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4,418</w:t>
            </w:r>
          </w:p>
        </w:tc>
      </w:tr>
      <w:tr>
        <w:trPr>
          <w:trHeight w:val="20"/>
        </w:trPr>
        <w:tc>
          <w:tcPr>
            <w:tcW w:w="2380" w:type="dxa"/>
            <w:vAlign w:val="bottom"/>
            <w:tcBorders>
              <w:top w:val="single" w:sz="8" w:color="E0E7ED"/>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200" w:type="dxa"/>
            <w:vAlign w:val="bottom"/>
            <w:tcBorders>
              <w:top w:val="single" w:sz="8" w:color="E0E7ED"/>
              <w:bottom w:val="single" w:sz="8" w:color="auto"/>
            </w:tcBorders>
          </w:tcPr>
          <w:p>
            <w:pPr>
              <w:spacing w:after="0" w:line="20" w:lineRule="exact"/>
              <w:rPr>
                <w:sz w:val="1"/>
                <w:szCs w:val="1"/>
                <w:color w:val="auto"/>
              </w:rPr>
            </w:pPr>
          </w:p>
        </w:tc>
        <w:tc>
          <w:tcPr>
            <w:tcW w:w="820" w:type="dxa"/>
            <w:vAlign w:val="bottom"/>
            <w:tcBorders>
              <w:top w:val="single" w:sz="8" w:color="E0E7ED"/>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200" w:type="dxa"/>
            <w:vAlign w:val="bottom"/>
            <w:tcBorders>
              <w:top w:val="single" w:sz="8" w:color="E0E7ED"/>
              <w:bottom w:val="single" w:sz="8" w:color="auto"/>
            </w:tcBorders>
          </w:tcPr>
          <w:p>
            <w:pPr>
              <w:spacing w:after="0" w:line="20" w:lineRule="exact"/>
              <w:rPr>
                <w:sz w:val="1"/>
                <w:szCs w:val="1"/>
                <w:color w:val="auto"/>
              </w:rPr>
            </w:pPr>
          </w:p>
        </w:tc>
        <w:tc>
          <w:tcPr>
            <w:tcW w:w="82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180" w:type="dxa"/>
            <w:vAlign w:val="bottom"/>
            <w:tcBorders>
              <w:top w:val="single" w:sz="8" w:color="E0E7ED"/>
              <w:bottom w:val="single" w:sz="8" w:color="auto"/>
            </w:tcBorders>
          </w:tcPr>
          <w:p>
            <w:pPr>
              <w:spacing w:after="0" w:line="20" w:lineRule="exact"/>
              <w:rPr>
                <w:sz w:val="1"/>
                <w:szCs w:val="1"/>
                <w:color w:val="auto"/>
              </w:rPr>
            </w:pPr>
          </w:p>
        </w:tc>
        <w:tc>
          <w:tcPr>
            <w:tcW w:w="82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220" w:type="dxa"/>
            <w:vAlign w:val="bottom"/>
            <w:tcBorders>
              <w:top w:val="single" w:sz="8" w:color="E0E7ED"/>
              <w:bottom w:val="single" w:sz="8" w:color="auto"/>
            </w:tcBorders>
          </w:tcPr>
          <w:p>
            <w:pPr>
              <w:spacing w:after="0" w:line="20" w:lineRule="exact"/>
              <w:rPr>
                <w:sz w:val="1"/>
                <w:szCs w:val="1"/>
                <w:color w:val="auto"/>
              </w:rPr>
            </w:pPr>
          </w:p>
        </w:tc>
        <w:tc>
          <w:tcPr>
            <w:tcW w:w="800" w:type="dxa"/>
            <w:vAlign w:val="bottom"/>
            <w:tcBorders>
              <w:top w:val="single" w:sz="8" w:color="E0E7ED"/>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220" w:type="dxa"/>
            <w:vAlign w:val="bottom"/>
            <w:tcBorders>
              <w:top w:val="single" w:sz="8" w:color="E0E7ED"/>
              <w:bottom w:val="single" w:sz="8" w:color="auto"/>
            </w:tcBorders>
          </w:tcPr>
          <w:p>
            <w:pPr>
              <w:spacing w:after="0" w:line="20" w:lineRule="exact"/>
              <w:rPr>
                <w:sz w:val="1"/>
                <w:szCs w:val="1"/>
                <w:color w:val="auto"/>
              </w:rPr>
            </w:pPr>
          </w:p>
        </w:tc>
        <w:tc>
          <w:tcPr>
            <w:tcW w:w="80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200" w:type="dxa"/>
            <w:vAlign w:val="bottom"/>
            <w:tcBorders>
              <w:top w:val="single" w:sz="8" w:color="E0E7ED"/>
              <w:bottom w:val="single" w:sz="8" w:color="auto"/>
            </w:tcBorders>
          </w:tcPr>
          <w:p>
            <w:pPr>
              <w:spacing w:after="0" w:line="20" w:lineRule="exact"/>
              <w:rPr>
                <w:sz w:val="1"/>
                <w:szCs w:val="1"/>
                <w:color w:val="auto"/>
              </w:rPr>
            </w:pPr>
          </w:p>
        </w:tc>
        <w:tc>
          <w:tcPr>
            <w:tcW w:w="80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120" w:type="dxa"/>
            <w:vAlign w:val="bottom"/>
            <w:tcBorders>
              <w:top w:val="single" w:sz="8" w:color="E0E7ED"/>
              <w:bottom w:val="single" w:sz="8" w:color="auto"/>
            </w:tcBorders>
          </w:tcPr>
          <w:p>
            <w:pPr>
              <w:spacing w:after="0" w:line="20" w:lineRule="exact"/>
              <w:rPr>
                <w:sz w:val="1"/>
                <w:szCs w:val="1"/>
                <w:color w:val="auto"/>
              </w:rPr>
            </w:pPr>
          </w:p>
        </w:tc>
        <w:tc>
          <w:tcPr>
            <w:tcW w:w="900" w:type="dxa"/>
            <w:vAlign w:val="bottom"/>
            <w:tcBorders>
              <w:top w:val="single" w:sz="8" w:color="E0E7ED"/>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200" w:type="dxa"/>
            <w:vAlign w:val="bottom"/>
            <w:tcBorders>
              <w:top w:val="single" w:sz="8" w:color="E0E7ED"/>
              <w:bottom w:val="single" w:sz="8" w:color="auto"/>
            </w:tcBorders>
          </w:tcPr>
          <w:p>
            <w:pPr>
              <w:spacing w:after="0" w:line="20" w:lineRule="exact"/>
              <w:rPr>
                <w:sz w:val="1"/>
                <w:szCs w:val="1"/>
                <w:color w:val="auto"/>
              </w:rPr>
            </w:pPr>
          </w:p>
        </w:tc>
        <w:tc>
          <w:tcPr>
            <w:tcW w:w="820" w:type="dxa"/>
            <w:vAlign w:val="bottom"/>
            <w:tcBorders>
              <w:top w:val="single" w:sz="8" w:color="E0E7ED"/>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7940"/>
        <w:spacing w:after="0"/>
        <w:rPr>
          <w:sz w:val="20"/>
          <w:szCs w:val="20"/>
          <w:color w:val="auto"/>
        </w:rPr>
      </w:pPr>
      <w:r>
        <w:rPr>
          <w:rFonts w:ascii="Verdana" w:cs="Verdana" w:eastAsia="Verdana" w:hAnsi="Verdana"/>
          <w:sz w:val="17"/>
          <w:szCs w:val="17"/>
          <w:color w:val="808285"/>
        </w:rPr>
        <w:t xml:space="preserve">First Busey Corporation (BUSE) | </w:t>
      </w:r>
      <w:r>
        <w:rPr>
          <w:rFonts w:ascii="Verdana" w:cs="Verdana" w:eastAsia="Verdana" w:hAnsi="Verdana"/>
          <w:sz w:val="17"/>
          <w:szCs w:val="17"/>
          <w:b w:val="1"/>
          <w:bCs w:val="1"/>
          <w:color w:val="376484"/>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185420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7" w:right="339" w:bottom="1440" w:gutter="0" w:footer="0" w:header="0"/>
        </w:sectPr>
      </w:pPr>
    </w:p>
    <w:bookmarkStart w:id="26" w:name="page27"/>
    <w:bookmarkEnd w:id="26"/>
    <w:p>
      <w:pPr>
        <w:spacing w:after="0"/>
        <w:rPr>
          <w:sz w:val="20"/>
          <w:szCs w:val="20"/>
          <w:color w:val="auto"/>
        </w:rPr>
      </w:pPr>
      <w:r>
        <w:rPr>
          <w:rFonts w:ascii="Verdana" w:cs="Verdana" w:eastAsia="Verdana" w:hAnsi="Verdana"/>
          <w:sz w:val="18"/>
          <w:szCs w:val="18"/>
          <w:u w:val="single" w:color="auto"/>
          <w:color w:val="0000FF"/>
        </w:rPr>
        <w:t>Table of Contents</w:t>
      </w:r>
    </w:p>
    <w:p>
      <w:pPr>
        <w:jc w:val="center"/>
        <w:spacing w:after="0" w:line="236" w:lineRule="auto"/>
        <w:rPr>
          <w:sz w:val="20"/>
          <w:szCs w:val="20"/>
          <w:color w:val="auto"/>
        </w:rPr>
      </w:pPr>
      <w:r>
        <w:rPr>
          <w:rFonts w:ascii="Verdana" w:cs="Verdana" w:eastAsia="Verdana" w:hAnsi="Verdana"/>
          <w:sz w:val="18"/>
          <w:szCs w:val="18"/>
          <w:b w:val="1"/>
          <w:bCs w:val="1"/>
          <w:color w:val="auto"/>
        </w:rPr>
        <w:t>FIRST BUSEY CORPORATION</w:t>
      </w:r>
    </w:p>
    <w:p>
      <w:pPr>
        <w:spacing w:after="0" w:line="1"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Past Due and Non-accrual Loans</w:t>
      </w:r>
    </w:p>
    <w:p>
      <w:pPr>
        <w:spacing w:after="0" w:line="173" w:lineRule="exact"/>
        <w:rPr>
          <w:sz w:val="20"/>
          <w:szCs w:val="20"/>
          <w:color w:val="auto"/>
        </w:rPr>
      </w:pPr>
    </w:p>
    <w:p>
      <w:pPr>
        <w:jc w:val="both"/>
        <w:spacing w:after="0" w:line="254" w:lineRule="auto"/>
        <w:rPr>
          <w:sz w:val="20"/>
          <w:szCs w:val="20"/>
          <w:color w:val="auto"/>
        </w:rPr>
      </w:pPr>
      <w:r>
        <w:rPr>
          <w:rFonts w:ascii="Verdana" w:cs="Verdana" w:eastAsia="Verdana" w:hAnsi="Verdana"/>
          <w:sz w:val="18"/>
          <w:szCs w:val="18"/>
          <w:color w:val="auto"/>
        </w:rPr>
        <w:t xml:space="preserve">An analysis of the amortized cost basis of portfolio loans that were past due and still accruing, or on a non-accrual status, is presented in the table below </w:t>
      </w:r>
      <w:r>
        <w:rPr>
          <w:rFonts w:ascii="Verdana" w:cs="Verdana" w:eastAsia="Verdana" w:hAnsi="Verdana"/>
          <w:sz w:val="18"/>
          <w:szCs w:val="18"/>
          <w:i w:val="1"/>
          <w:iCs w:val="1"/>
          <w:color w:val="auto"/>
        </w:rPr>
        <w:t>(dollars in thousands)</w:t>
      </w:r>
      <w:r>
        <w:rPr>
          <w:rFonts w:ascii="Verdana" w:cs="Verdana" w:eastAsia="Verdana" w:hAnsi="Verdana"/>
          <w:sz w:val="18"/>
          <w:szCs w:val="18"/>
          <w:color w:val="auto"/>
        </w:rPr>
        <w:t>:</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9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940" w:type="dxa"/>
            <w:vAlign w:val="bottom"/>
            <w:tcBorders>
              <w:bottom w:val="single" w:sz="8" w:color="auto"/>
            </w:tcBorders>
            <w:gridSpan w:val="5"/>
          </w:tcPr>
          <w:p>
            <w:pPr>
              <w:jc w:val="center"/>
              <w:ind w:right="340"/>
              <w:spacing w:after="0"/>
              <w:rPr>
                <w:sz w:val="20"/>
                <w:szCs w:val="20"/>
                <w:color w:val="auto"/>
              </w:rPr>
            </w:pPr>
            <w:r>
              <w:rPr>
                <w:rFonts w:ascii="Verdana" w:cs="Verdana" w:eastAsia="Verdana" w:hAnsi="Verdana"/>
                <w:sz w:val="13"/>
                <w:szCs w:val="13"/>
                <w:b w:val="1"/>
                <w:bCs w:val="1"/>
                <w:color w:val="auto"/>
                <w:w w:val="96"/>
              </w:rPr>
              <w:t>As of June 30, 2024</w:t>
            </w:r>
          </w:p>
        </w:tc>
        <w:tc>
          <w:tcPr>
            <w:tcW w:w="2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9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3240" w:type="dxa"/>
            <w:vAlign w:val="bottom"/>
            <w:tcBorders>
              <w:bottom w:val="single" w:sz="8" w:color="auto"/>
            </w:tcBorders>
            <w:gridSpan w:val="7"/>
          </w:tcPr>
          <w:p>
            <w:pPr>
              <w:jc w:val="center"/>
              <w:ind w:left="856"/>
              <w:spacing w:after="0"/>
              <w:rPr>
                <w:sz w:val="20"/>
                <w:szCs w:val="20"/>
                <w:color w:val="auto"/>
              </w:rPr>
            </w:pPr>
            <w:r>
              <w:rPr>
                <w:rFonts w:ascii="Verdana" w:cs="Verdana" w:eastAsia="Verdana" w:hAnsi="Verdana"/>
                <w:sz w:val="13"/>
                <w:szCs w:val="13"/>
                <w:b w:val="1"/>
                <w:bCs w:val="1"/>
                <w:color w:val="auto"/>
                <w:w w:val="96"/>
              </w:rPr>
              <w:t>Loans past due, still accruing</w:t>
            </w:r>
          </w:p>
        </w:tc>
        <w:tc>
          <w:tcPr>
            <w:tcW w:w="11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vMerge w:val="restart"/>
          </w:tcPr>
          <w:p>
            <w:pPr>
              <w:jc w:val="center"/>
              <w:ind w:right="136"/>
              <w:spacing w:after="0"/>
              <w:rPr>
                <w:sz w:val="20"/>
                <w:szCs w:val="20"/>
                <w:color w:val="auto"/>
              </w:rPr>
            </w:pPr>
            <w:r>
              <w:rPr>
                <w:rFonts w:ascii="Verdana" w:cs="Verdana" w:eastAsia="Verdana" w:hAnsi="Verdana"/>
                <w:sz w:val="13"/>
                <w:szCs w:val="13"/>
                <w:b w:val="1"/>
                <w:bCs w:val="1"/>
                <w:color w:val="auto"/>
                <w:w w:val="97"/>
              </w:rPr>
              <w:t>Non-accrual</w:t>
            </w:r>
          </w:p>
        </w:tc>
        <w:tc>
          <w:tcPr>
            <w:tcW w:w="0" w:type="dxa"/>
            <w:vAlign w:val="bottom"/>
          </w:tcPr>
          <w:p>
            <w:pPr>
              <w:spacing w:after="0"/>
              <w:rPr>
                <w:sz w:val="1"/>
                <w:szCs w:val="1"/>
                <w:color w:val="auto"/>
              </w:rPr>
            </w:pPr>
          </w:p>
        </w:tc>
      </w:tr>
      <w:tr>
        <w:trPr>
          <w:trHeight w:val="27"/>
        </w:trPr>
        <w:tc>
          <w:tcPr>
            <w:tcW w:w="4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gridSpan w:val="3"/>
            <w:vMerge w:val="restart"/>
          </w:tcPr>
          <w:p>
            <w:pPr>
              <w:ind w:left="100"/>
              <w:spacing w:after="0"/>
              <w:rPr>
                <w:sz w:val="20"/>
                <w:szCs w:val="20"/>
                <w:color w:val="auto"/>
              </w:rPr>
            </w:pPr>
            <w:r>
              <w:rPr>
                <w:rFonts w:ascii="Verdana" w:cs="Verdana" w:eastAsia="Verdana" w:hAnsi="Verdana"/>
                <w:sz w:val="13"/>
                <w:szCs w:val="13"/>
                <w:b w:val="1"/>
                <w:bCs w:val="1"/>
                <w:color w:val="auto"/>
              </w:rPr>
              <w:t>30-59 Days</w:t>
            </w:r>
          </w:p>
        </w:tc>
        <w:tc>
          <w:tcPr>
            <w:tcW w:w="240" w:type="dxa"/>
            <w:vAlign w:val="bottom"/>
          </w:tcPr>
          <w:p>
            <w:pPr>
              <w:spacing w:after="0"/>
              <w:rPr>
                <w:sz w:val="2"/>
                <w:szCs w:val="2"/>
                <w:color w:val="auto"/>
              </w:rPr>
            </w:pPr>
          </w:p>
        </w:tc>
        <w:tc>
          <w:tcPr>
            <w:tcW w:w="1340" w:type="dxa"/>
            <w:vAlign w:val="bottom"/>
            <w:gridSpan w:val="2"/>
            <w:vMerge w:val="restart"/>
          </w:tcPr>
          <w:p>
            <w:pPr>
              <w:jc w:val="center"/>
              <w:ind w:right="320"/>
              <w:spacing w:after="0"/>
              <w:rPr>
                <w:sz w:val="20"/>
                <w:szCs w:val="20"/>
                <w:color w:val="auto"/>
              </w:rPr>
            </w:pPr>
            <w:r>
              <w:rPr>
                <w:rFonts w:ascii="Verdana" w:cs="Verdana" w:eastAsia="Verdana" w:hAnsi="Verdana"/>
                <w:sz w:val="13"/>
                <w:szCs w:val="13"/>
                <w:b w:val="1"/>
                <w:bCs w:val="1"/>
                <w:color w:val="auto"/>
                <w:w w:val="98"/>
              </w:rPr>
              <w:t>60-89 Days</w:t>
            </w:r>
          </w:p>
        </w:tc>
        <w:tc>
          <w:tcPr>
            <w:tcW w:w="320" w:type="dxa"/>
            <w:vAlign w:val="bottom"/>
          </w:tcPr>
          <w:p>
            <w:pPr>
              <w:spacing w:after="0"/>
              <w:rPr>
                <w:sz w:val="2"/>
                <w:szCs w:val="2"/>
                <w:color w:val="auto"/>
              </w:rPr>
            </w:pPr>
          </w:p>
        </w:tc>
        <w:tc>
          <w:tcPr>
            <w:tcW w:w="1280" w:type="dxa"/>
            <w:vAlign w:val="bottom"/>
            <w:gridSpan w:val="2"/>
            <w:vMerge w:val="restart"/>
          </w:tcPr>
          <w:p>
            <w:pPr>
              <w:ind w:left="120"/>
              <w:spacing w:after="0"/>
              <w:rPr>
                <w:sz w:val="20"/>
                <w:szCs w:val="20"/>
                <w:color w:val="auto"/>
              </w:rPr>
            </w:pPr>
            <w:r>
              <w:rPr>
                <w:rFonts w:ascii="Verdana" w:cs="Verdana" w:eastAsia="Verdana" w:hAnsi="Verdana"/>
                <w:sz w:val="13"/>
                <w:szCs w:val="13"/>
                <w:b w:val="1"/>
                <w:bCs w:val="1"/>
                <w:color w:val="auto"/>
              </w:rPr>
              <w:t>90+Days</w:t>
            </w:r>
          </w:p>
        </w:tc>
        <w:tc>
          <w:tcPr>
            <w:tcW w:w="22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4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jc w:val="center"/>
              <w:ind w:right="136"/>
              <w:spacing w:after="0"/>
              <w:rPr>
                <w:sz w:val="20"/>
                <w:szCs w:val="20"/>
                <w:color w:val="auto"/>
              </w:rPr>
            </w:pPr>
            <w:r>
              <w:rPr>
                <w:rFonts w:ascii="Verdana" w:cs="Verdana" w:eastAsia="Verdana" w:hAnsi="Verdana"/>
                <w:sz w:val="13"/>
                <w:szCs w:val="13"/>
                <w:b w:val="1"/>
                <w:bCs w:val="1"/>
                <w:color w:val="auto"/>
                <w:w w:val="97"/>
              </w:rPr>
              <w:t>Loans</w:t>
            </w:r>
          </w:p>
        </w:tc>
        <w:tc>
          <w:tcPr>
            <w:tcW w:w="0" w:type="dxa"/>
            <w:vAlign w:val="bottom"/>
          </w:tcPr>
          <w:p>
            <w:pPr>
              <w:spacing w:after="0"/>
              <w:rPr>
                <w:sz w:val="1"/>
                <w:szCs w:val="1"/>
                <w:color w:val="auto"/>
              </w:rPr>
            </w:pPr>
          </w:p>
        </w:tc>
      </w:tr>
      <w:tr>
        <w:trPr>
          <w:trHeight w:val="255"/>
        </w:trPr>
        <w:tc>
          <w:tcPr>
            <w:tcW w:w="4980" w:type="dxa"/>
            <w:vAlign w:val="bottom"/>
            <w:tcBorders>
              <w:top w:val="single" w:sz="8" w:color="E0E7ED"/>
            </w:tcBorders>
            <w:shd w:val="clear" w:color="auto" w:fill="E0E7ED"/>
          </w:tcPr>
          <w:p>
            <w:pPr>
              <w:ind w:left="20"/>
              <w:spacing w:after="0"/>
              <w:rPr>
                <w:sz w:val="20"/>
                <w:szCs w:val="20"/>
                <w:color w:val="auto"/>
              </w:rPr>
            </w:pPr>
            <w:r>
              <w:rPr>
                <w:rFonts w:ascii="Verdana" w:cs="Verdana" w:eastAsia="Verdana" w:hAnsi="Verdana"/>
                <w:sz w:val="18"/>
                <w:szCs w:val="18"/>
                <w:b w:val="1"/>
                <w:bCs w:val="1"/>
                <w:color w:val="auto"/>
              </w:rPr>
              <w:t>Commercial loans</w:t>
            </w:r>
          </w:p>
        </w:tc>
        <w:tc>
          <w:tcPr>
            <w:tcW w:w="240" w:type="dxa"/>
            <w:vAlign w:val="bottom"/>
            <w:tcBorders>
              <w:top w:val="single" w:sz="8" w:color="auto"/>
            </w:tcBorders>
            <w:shd w:val="clear" w:color="auto" w:fill="E0E7ED"/>
          </w:tcPr>
          <w:p>
            <w:pPr>
              <w:spacing w:after="0"/>
              <w:rPr>
                <w:sz w:val="22"/>
                <w:szCs w:val="22"/>
                <w:color w:val="auto"/>
              </w:rPr>
            </w:pPr>
          </w:p>
        </w:tc>
        <w:tc>
          <w:tcPr>
            <w:tcW w:w="1240" w:type="dxa"/>
            <w:vAlign w:val="bottom"/>
            <w:tcBorders>
              <w:top w:val="single" w:sz="8" w:color="auto"/>
            </w:tcBorders>
            <w:shd w:val="clear" w:color="auto" w:fill="E0E7ED"/>
          </w:tcPr>
          <w:p>
            <w:pPr>
              <w:spacing w:after="0"/>
              <w:rPr>
                <w:sz w:val="22"/>
                <w:szCs w:val="22"/>
                <w:color w:val="auto"/>
              </w:rPr>
            </w:pPr>
          </w:p>
        </w:tc>
        <w:tc>
          <w:tcPr>
            <w:tcW w:w="20" w:type="dxa"/>
            <w:vAlign w:val="bottom"/>
            <w:tcBorders>
              <w:top w:val="single" w:sz="8" w:color="auto"/>
            </w:tcBorders>
            <w:shd w:val="clear" w:color="auto" w:fill="E0E7ED"/>
          </w:tcPr>
          <w:p>
            <w:pPr>
              <w:spacing w:after="0"/>
              <w:rPr>
                <w:sz w:val="22"/>
                <w:szCs w:val="22"/>
                <w:color w:val="auto"/>
              </w:rPr>
            </w:pPr>
          </w:p>
        </w:tc>
        <w:tc>
          <w:tcPr>
            <w:tcW w:w="80" w:type="dxa"/>
            <w:vAlign w:val="bottom"/>
            <w:tcBorders>
              <w:top w:val="single" w:sz="8" w:color="E0E7ED"/>
            </w:tcBorders>
            <w:shd w:val="clear" w:color="auto" w:fill="E0E7ED"/>
          </w:tcPr>
          <w:p>
            <w:pPr>
              <w:spacing w:after="0"/>
              <w:rPr>
                <w:sz w:val="22"/>
                <w:szCs w:val="22"/>
                <w:color w:val="auto"/>
              </w:rPr>
            </w:pPr>
          </w:p>
        </w:tc>
        <w:tc>
          <w:tcPr>
            <w:tcW w:w="240" w:type="dxa"/>
            <w:vAlign w:val="bottom"/>
            <w:tcBorders>
              <w:top w:val="single" w:sz="8" w:color="auto"/>
            </w:tcBorders>
            <w:shd w:val="clear" w:color="auto" w:fill="E0E7ED"/>
          </w:tcPr>
          <w:p>
            <w:pPr>
              <w:spacing w:after="0"/>
              <w:rPr>
                <w:sz w:val="22"/>
                <w:szCs w:val="22"/>
                <w:color w:val="auto"/>
              </w:rPr>
            </w:pPr>
          </w:p>
        </w:tc>
        <w:tc>
          <w:tcPr>
            <w:tcW w:w="1260" w:type="dxa"/>
            <w:vAlign w:val="bottom"/>
            <w:tcBorders>
              <w:top w:val="single" w:sz="8" w:color="auto"/>
            </w:tcBorders>
            <w:shd w:val="clear" w:color="auto" w:fill="E0E7ED"/>
          </w:tcPr>
          <w:p>
            <w:pPr>
              <w:spacing w:after="0"/>
              <w:rPr>
                <w:sz w:val="22"/>
                <w:szCs w:val="22"/>
                <w:color w:val="auto"/>
              </w:rPr>
            </w:pPr>
          </w:p>
        </w:tc>
        <w:tc>
          <w:tcPr>
            <w:tcW w:w="80" w:type="dxa"/>
            <w:vAlign w:val="bottom"/>
            <w:tcBorders>
              <w:top w:val="single" w:sz="8" w:color="E0E7ED"/>
            </w:tcBorders>
            <w:shd w:val="clear" w:color="auto" w:fill="E0E7ED"/>
          </w:tcPr>
          <w:p>
            <w:pPr>
              <w:spacing w:after="0"/>
              <w:rPr>
                <w:sz w:val="22"/>
                <w:szCs w:val="22"/>
                <w:color w:val="auto"/>
              </w:rPr>
            </w:pPr>
          </w:p>
        </w:tc>
        <w:tc>
          <w:tcPr>
            <w:tcW w:w="320" w:type="dxa"/>
            <w:vAlign w:val="bottom"/>
            <w:tcBorders>
              <w:top w:val="single" w:sz="8" w:color="auto"/>
            </w:tcBorders>
            <w:shd w:val="clear" w:color="auto" w:fill="E0E7ED"/>
          </w:tcPr>
          <w:p>
            <w:pPr>
              <w:spacing w:after="0"/>
              <w:rPr>
                <w:sz w:val="22"/>
                <w:szCs w:val="22"/>
                <w:color w:val="auto"/>
              </w:rPr>
            </w:pPr>
          </w:p>
        </w:tc>
        <w:tc>
          <w:tcPr>
            <w:tcW w:w="1180" w:type="dxa"/>
            <w:vAlign w:val="bottom"/>
            <w:tcBorders>
              <w:top w:val="single" w:sz="8" w:color="auto"/>
            </w:tcBorders>
            <w:shd w:val="clear" w:color="auto" w:fill="E0E7ED"/>
          </w:tcPr>
          <w:p>
            <w:pPr>
              <w:spacing w:after="0"/>
              <w:rPr>
                <w:sz w:val="22"/>
                <w:szCs w:val="22"/>
                <w:color w:val="auto"/>
              </w:rPr>
            </w:pPr>
          </w:p>
        </w:tc>
        <w:tc>
          <w:tcPr>
            <w:tcW w:w="100" w:type="dxa"/>
            <w:vAlign w:val="bottom"/>
            <w:tcBorders>
              <w:top w:val="single" w:sz="8" w:color="E0E7ED"/>
            </w:tcBorders>
            <w:shd w:val="clear" w:color="auto" w:fill="E0E7ED"/>
          </w:tcPr>
          <w:p>
            <w:pPr>
              <w:spacing w:after="0"/>
              <w:rPr>
                <w:sz w:val="22"/>
                <w:szCs w:val="22"/>
                <w:color w:val="auto"/>
              </w:rPr>
            </w:pPr>
          </w:p>
        </w:tc>
        <w:tc>
          <w:tcPr>
            <w:tcW w:w="220" w:type="dxa"/>
            <w:vAlign w:val="bottom"/>
            <w:tcBorders>
              <w:top w:val="single" w:sz="8" w:color="auto"/>
            </w:tcBorders>
            <w:shd w:val="clear" w:color="auto" w:fill="E0E7ED"/>
          </w:tcPr>
          <w:p>
            <w:pPr>
              <w:spacing w:after="0"/>
              <w:rPr>
                <w:sz w:val="22"/>
                <w:szCs w:val="22"/>
                <w:color w:val="auto"/>
              </w:rPr>
            </w:pPr>
          </w:p>
        </w:tc>
        <w:tc>
          <w:tcPr>
            <w:tcW w:w="1280" w:type="dxa"/>
            <w:vAlign w:val="bottom"/>
            <w:tcBorders>
              <w:top w:val="single" w:sz="8" w:color="auto"/>
            </w:tcBorders>
            <w:shd w:val="clear" w:color="auto" w:fill="E0E7ED"/>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4980" w:type="dxa"/>
            <w:vAlign w:val="bottom"/>
          </w:tcPr>
          <w:p>
            <w:pPr>
              <w:ind w:left="180"/>
              <w:spacing w:after="0"/>
              <w:rPr>
                <w:sz w:val="20"/>
                <w:szCs w:val="20"/>
                <w:color w:val="auto"/>
              </w:rPr>
            </w:pPr>
            <w:r>
              <w:rPr>
                <w:rFonts w:ascii="Verdana" w:cs="Verdana" w:eastAsia="Verdana" w:hAnsi="Verdana"/>
                <w:sz w:val="18"/>
                <w:szCs w:val="18"/>
                <w:color w:val="auto"/>
              </w:rPr>
              <w:t>C&amp;I and other commercial</w:t>
            </w:r>
          </w:p>
        </w:tc>
        <w:tc>
          <w:tcPr>
            <w:tcW w:w="240" w:type="dxa"/>
            <w:vAlign w:val="bottom"/>
          </w:tcPr>
          <w:p>
            <w:pPr>
              <w:jc w:val="right"/>
              <w:ind w:right="30"/>
              <w:spacing w:after="0"/>
              <w:rPr>
                <w:sz w:val="20"/>
                <w:szCs w:val="20"/>
                <w:color w:val="auto"/>
              </w:rPr>
            </w:pPr>
            <w:r>
              <w:rPr>
                <w:rFonts w:ascii="Verdana" w:cs="Verdana" w:eastAsia="Verdana" w:hAnsi="Verdana"/>
                <w:sz w:val="18"/>
                <w:szCs w:val="18"/>
                <w:color w:val="auto"/>
                <w:w w:val="86"/>
              </w:rPr>
              <w:t>$</w:t>
            </w:r>
          </w:p>
        </w:tc>
        <w:tc>
          <w:tcPr>
            <w:tcW w:w="1240" w:type="dxa"/>
            <w:vAlign w:val="bottom"/>
          </w:tcPr>
          <w:p>
            <w:pPr>
              <w:jc w:val="right"/>
              <w:spacing w:after="0"/>
              <w:rPr>
                <w:sz w:val="20"/>
                <w:szCs w:val="20"/>
                <w:color w:val="auto"/>
              </w:rPr>
            </w:pPr>
            <w:r>
              <w:rPr>
                <w:rFonts w:ascii="Verdana" w:cs="Verdana" w:eastAsia="Verdana" w:hAnsi="Verdana"/>
                <w:sz w:val="18"/>
                <w:szCs w:val="18"/>
                <w:color w:val="auto"/>
              </w:rPr>
              <w:t>299</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jc w:val="right"/>
              <w:ind w:right="10"/>
              <w:spacing w:after="0"/>
              <w:rPr>
                <w:sz w:val="20"/>
                <w:szCs w:val="20"/>
                <w:color w:val="auto"/>
              </w:rPr>
            </w:pPr>
            <w:r>
              <w:rPr>
                <w:rFonts w:ascii="Verdana" w:cs="Verdana" w:eastAsia="Verdana" w:hAnsi="Verdana"/>
                <w:sz w:val="18"/>
                <w:szCs w:val="18"/>
                <w:color w:val="auto"/>
              </w:rPr>
              <w:t>$</w:t>
            </w:r>
          </w:p>
        </w:tc>
        <w:tc>
          <w:tcPr>
            <w:tcW w:w="1260" w:type="dxa"/>
            <w:vAlign w:val="bottom"/>
          </w:tcPr>
          <w:p>
            <w:pPr>
              <w:jc w:val="right"/>
              <w:ind w:right="16"/>
              <w:spacing w:after="0"/>
              <w:rPr>
                <w:sz w:val="20"/>
                <w:szCs w:val="20"/>
                <w:color w:val="auto"/>
              </w:rPr>
            </w:pPr>
            <w:r>
              <w:rPr>
                <w:rFonts w:ascii="Verdana" w:cs="Verdana" w:eastAsia="Verdana" w:hAnsi="Verdana"/>
                <w:sz w:val="18"/>
                <w:szCs w:val="18"/>
                <w:color w:val="auto"/>
              </w:rPr>
              <w:t>238</w:t>
            </w:r>
          </w:p>
        </w:tc>
        <w:tc>
          <w:tcPr>
            <w:tcW w:w="80" w:type="dxa"/>
            <w:vAlign w:val="bottom"/>
          </w:tcPr>
          <w:p>
            <w:pPr>
              <w:spacing w:after="0"/>
              <w:rPr>
                <w:sz w:val="22"/>
                <w:szCs w:val="22"/>
                <w:color w:val="auto"/>
              </w:rPr>
            </w:pPr>
          </w:p>
        </w:tc>
        <w:tc>
          <w:tcPr>
            <w:tcW w:w="320" w:type="dxa"/>
            <w:vAlign w:val="bottom"/>
          </w:tcPr>
          <w:p>
            <w:pPr>
              <w:jc w:val="right"/>
              <w:ind w:right="90"/>
              <w:spacing w:after="0"/>
              <w:rPr>
                <w:sz w:val="20"/>
                <w:szCs w:val="20"/>
                <w:color w:val="auto"/>
              </w:rPr>
            </w:pPr>
            <w:r>
              <w:rPr>
                <w:rFonts w:ascii="Verdana" w:cs="Verdana" w:eastAsia="Verdana" w:hAnsi="Verdana"/>
                <w:sz w:val="18"/>
                <w:szCs w:val="18"/>
                <w:color w:val="auto"/>
              </w:rPr>
              <w:t>$</w:t>
            </w:r>
          </w:p>
        </w:tc>
        <w:tc>
          <w:tcPr>
            <w:tcW w:w="1180" w:type="dxa"/>
            <w:vAlign w:val="bottom"/>
          </w:tcPr>
          <w:p>
            <w:pPr>
              <w:jc w:val="right"/>
              <w:spacing w:after="0"/>
              <w:rPr>
                <w:sz w:val="20"/>
                <w:szCs w:val="20"/>
                <w:color w:val="auto"/>
              </w:rPr>
            </w:pPr>
            <w:r>
              <w:rPr>
                <w:rFonts w:ascii="Verdana" w:cs="Verdana" w:eastAsia="Verdana" w:hAnsi="Verdana"/>
                <w:sz w:val="18"/>
                <w:szCs w:val="18"/>
                <w:color w:val="auto"/>
              </w:rPr>
              <w:t>330</w:t>
            </w:r>
          </w:p>
        </w:tc>
        <w:tc>
          <w:tcPr>
            <w:tcW w:w="10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Verdana" w:cs="Verdana" w:eastAsia="Verdana" w:hAnsi="Verdana"/>
                <w:sz w:val="18"/>
                <w:szCs w:val="18"/>
                <w:color w:val="auto"/>
              </w:rPr>
              <w:t>$</w:t>
            </w:r>
          </w:p>
        </w:tc>
        <w:tc>
          <w:tcPr>
            <w:tcW w:w="1280" w:type="dxa"/>
            <w:vAlign w:val="bottom"/>
          </w:tcPr>
          <w:p>
            <w:pPr>
              <w:jc w:val="right"/>
              <w:ind w:right="16"/>
              <w:spacing w:after="0"/>
              <w:rPr>
                <w:sz w:val="20"/>
                <w:szCs w:val="20"/>
                <w:color w:val="auto"/>
              </w:rPr>
            </w:pPr>
            <w:r>
              <w:rPr>
                <w:rFonts w:ascii="Verdana" w:cs="Verdana" w:eastAsia="Verdana" w:hAnsi="Verdana"/>
                <w:sz w:val="18"/>
                <w:szCs w:val="18"/>
                <w:color w:val="auto"/>
              </w:rPr>
              <w:t>1,871</w:t>
            </w:r>
          </w:p>
        </w:tc>
        <w:tc>
          <w:tcPr>
            <w:tcW w:w="0" w:type="dxa"/>
            <w:vAlign w:val="bottom"/>
          </w:tcPr>
          <w:p>
            <w:pPr>
              <w:spacing w:after="0"/>
              <w:rPr>
                <w:sz w:val="1"/>
                <w:szCs w:val="1"/>
                <w:color w:val="auto"/>
              </w:rPr>
            </w:pPr>
          </w:p>
        </w:tc>
      </w:tr>
      <w:tr>
        <w:trPr>
          <w:trHeight w:val="270"/>
        </w:trPr>
        <w:tc>
          <w:tcPr>
            <w:tcW w:w="498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Commercial real estate</w:t>
            </w:r>
          </w:p>
        </w:tc>
        <w:tc>
          <w:tcPr>
            <w:tcW w:w="240" w:type="dxa"/>
            <w:vAlign w:val="bottom"/>
            <w:shd w:val="clear" w:color="auto" w:fill="E0E7ED"/>
          </w:tcPr>
          <w:p>
            <w:pPr>
              <w:spacing w:after="0"/>
              <w:rPr>
                <w:sz w:val="23"/>
                <w:szCs w:val="23"/>
                <w:color w:val="auto"/>
              </w:rPr>
            </w:pPr>
          </w:p>
        </w:tc>
        <w:tc>
          <w:tcPr>
            <w:tcW w:w="12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18,782</w:t>
            </w:r>
          </w:p>
        </w:tc>
        <w:tc>
          <w:tcPr>
            <w:tcW w:w="20" w:type="dxa"/>
            <w:vAlign w:val="bottom"/>
            <w:shd w:val="clear" w:color="auto" w:fill="E0E7ED"/>
          </w:tcPr>
          <w:p>
            <w:pPr>
              <w:spacing w:after="0"/>
              <w:rPr>
                <w:sz w:val="23"/>
                <w:szCs w:val="23"/>
                <w:color w:val="auto"/>
              </w:rPr>
            </w:pPr>
          </w:p>
        </w:tc>
        <w:tc>
          <w:tcPr>
            <w:tcW w:w="80" w:type="dxa"/>
            <w:vAlign w:val="bottom"/>
            <w:shd w:val="clear" w:color="auto" w:fill="E0E7ED"/>
          </w:tcPr>
          <w:p>
            <w:pPr>
              <w:spacing w:after="0"/>
              <w:rPr>
                <w:sz w:val="23"/>
                <w:szCs w:val="23"/>
                <w:color w:val="auto"/>
              </w:rPr>
            </w:pPr>
          </w:p>
        </w:tc>
        <w:tc>
          <w:tcPr>
            <w:tcW w:w="240" w:type="dxa"/>
            <w:vAlign w:val="bottom"/>
            <w:shd w:val="clear" w:color="auto" w:fill="E0E7ED"/>
          </w:tcPr>
          <w:p>
            <w:pPr>
              <w:spacing w:after="0"/>
              <w:rPr>
                <w:sz w:val="23"/>
                <w:szCs w:val="23"/>
                <w:color w:val="auto"/>
              </w:rPr>
            </w:pPr>
          </w:p>
        </w:tc>
        <w:tc>
          <w:tcPr>
            <w:tcW w:w="1260" w:type="dxa"/>
            <w:vAlign w:val="bottom"/>
            <w:shd w:val="clear" w:color="auto" w:fill="E0E7ED"/>
          </w:tcPr>
          <w:p>
            <w:pPr>
              <w:jc w:val="right"/>
              <w:ind w:right="16"/>
              <w:spacing w:after="0"/>
              <w:rPr>
                <w:sz w:val="20"/>
                <w:szCs w:val="20"/>
                <w:color w:val="auto"/>
              </w:rPr>
            </w:pPr>
            <w:r>
              <w:rPr>
                <w:rFonts w:ascii="Verdana" w:cs="Verdana" w:eastAsia="Verdana" w:hAnsi="Verdana"/>
                <w:sz w:val="18"/>
                <w:szCs w:val="18"/>
                <w:color w:val="auto"/>
              </w:rPr>
              <w:t>508</w:t>
            </w:r>
          </w:p>
        </w:tc>
        <w:tc>
          <w:tcPr>
            <w:tcW w:w="80" w:type="dxa"/>
            <w:vAlign w:val="bottom"/>
            <w:shd w:val="clear" w:color="auto" w:fill="E0E7ED"/>
          </w:tcPr>
          <w:p>
            <w:pPr>
              <w:spacing w:after="0"/>
              <w:rPr>
                <w:sz w:val="23"/>
                <w:szCs w:val="23"/>
                <w:color w:val="auto"/>
              </w:rPr>
            </w:pPr>
          </w:p>
        </w:tc>
        <w:tc>
          <w:tcPr>
            <w:tcW w:w="320" w:type="dxa"/>
            <w:vAlign w:val="bottom"/>
            <w:shd w:val="clear" w:color="auto" w:fill="E0E7ED"/>
          </w:tcPr>
          <w:p>
            <w:pPr>
              <w:spacing w:after="0"/>
              <w:rPr>
                <w:sz w:val="23"/>
                <w:szCs w:val="23"/>
                <w:color w:val="auto"/>
              </w:rPr>
            </w:pPr>
          </w:p>
        </w:tc>
        <w:tc>
          <w:tcPr>
            <w:tcW w:w="1280" w:type="dxa"/>
            <w:vAlign w:val="bottom"/>
            <w:gridSpan w:val="2"/>
            <w:shd w:val="clear" w:color="auto" w:fill="E0E7ED"/>
          </w:tcPr>
          <w:p>
            <w:pPr>
              <w:jc w:val="right"/>
              <w:ind w:right="180"/>
              <w:spacing w:after="0"/>
              <w:rPr>
                <w:sz w:val="20"/>
                <w:szCs w:val="20"/>
                <w:color w:val="auto"/>
              </w:rPr>
            </w:pPr>
            <w:r>
              <w:rPr>
                <w:rFonts w:ascii="Verdana" w:cs="Verdana" w:eastAsia="Verdana" w:hAnsi="Verdana"/>
                <w:sz w:val="18"/>
                <w:szCs w:val="18"/>
                <w:color w:val="auto"/>
              </w:rPr>
              <w:t>—</w:t>
            </w:r>
          </w:p>
        </w:tc>
        <w:tc>
          <w:tcPr>
            <w:tcW w:w="220" w:type="dxa"/>
            <w:vAlign w:val="bottom"/>
            <w:shd w:val="clear" w:color="auto" w:fill="E0E7ED"/>
          </w:tcPr>
          <w:p>
            <w:pPr>
              <w:spacing w:after="0"/>
              <w:rPr>
                <w:sz w:val="23"/>
                <w:szCs w:val="23"/>
                <w:color w:val="auto"/>
              </w:rPr>
            </w:pPr>
          </w:p>
        </w:tc>
        <w:tc>
          <w:tcPr>
            <w:tcW w:w="1280" w:type="dxa"/>
            <w:vAlign w:val="bottom"/>
            <w:shd w:val="clear" w:color="auto" w:fill="E0E7ED"/>
          </w:tcPr>
          <w:p>
            <w:pPr>
              <w:jc w:val="right"/>
              <w:ind w:right="16"/>
              <w:spacing w:after="0"/>
              <w:rPr>
                <w:sz w:val="20"/>
                <w:szCs w:val="20"/>
                <w:color w:val="auto"/>
              </w:rPr>
            </w:pPr>
            <w:r>
              <w:rPr>
                <w:rFonts w:ascii="Verdana" w:cs="Verdana" w:eastAsia="Verdana" w:hAnsi="Verdana"/>
                <w:sz w:val="18"/>
                <w:szCs w:val="18"/>
                <w:color w:val="auto"/>
              </w:rPr>
              <w:t>3,285</w:t>
            </w:r>
          </w:p>
        </w:tc>
        <w:tc>
          <w:tcPr>
            <w:tcW w:w="0" w:type="dxa"/>
            <w:vAlign w:val="bottom"/>
          </w:tcPr>
          <w:p>
            <w:pPr>
              <w:spacing w:after="0"/>
              <w:rPr>
                <w:sz w:val="1"/>
                <w:szCs w:val="1"/>
                <w:color w:val="auto"/>
              </w:rPr>
            </w:pPr>
          </w:p>
        </w:tc>
      </w:tr>
      <w:tr>
        <w:trPr>
          <w:trHeight w:val="263"/>
        </w:trPr>
        <w:tc>
          <w:tcPr>
            <w:tcW w:w="4980" w:type="dxa"/>
            <w:vAlign w:val="bottom"/>
            <w:tcBorders>
              <w:bottom w:val="single" w:sz="8" w:color="E0E7ED"/>
            </w:tcBorders>
          </w:tcPr>
          <w:p>
            <w:pPr>
              <w:ind w:left="20"/>
              <w:spacing w:after="0"/>
              <w:rPr>
                <w:sz w:val="20"/>
                <w:szCs w:val="20"/>
                <w:color w:val="auto"/>
              </w:rPr>
            </w:pPr>
            <w:r>
              <w:rPr>
                <w:rFonts w:ascii="Verdana" w:cs="Verdana" w:eastAsia="Verdana" w:hAnsi="Verdana"/>
                <w:sz w:val="18"/>
                <w:szCs w:val="18"/>
                <w:color w:val="auto"/>
              </w:rPr>
              <w:t>Past due and non-accrual commercial loans</w:t>
            </w:r>
          </w:p>
        </w:tc>
        <w:tc>
          <w:tcPr>
            <w:tcW w:w="24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Verdana" w:cs="Verdana" w:eastAsia="Verdana" w:hAnsi="Verdana"/>
                <w:sz w:val="18"/>
                <w:szCs w:val="18"/>
                <w:color w:val="auto"/>
              </w:rPr>
              <w:t>19,081</w:t>
            </w:r>
          </w:p>
        </w:tc>
        <w:tc>
          <w:tcPr>
            <w:tcW w:w="20" w:type="dxa"/>
            <w:vAlign w:val="bottom"/>
            <w:tcBorders>
              <w:top w:val="single" w:sz="8" w:color="auto"/>
              <w:bottom w:val="single" w:sz="8" w:color="auto"/>
            </w:tcBorders>
          </w:tcPr>
          <w:p>
            <w:pPr>
              <w:spacing w:after="0"/>
              <w:rPr>
                <w:sz w:val="22"/>
                <w:szCs w:val="22"/>
                <w:color w:val="auto"/>
              </w:rPr>
            </w:pPr>
          </w:p>
        </w:tc>
        <w:tc>
          <w:tcPr>
            <w:tcW w:w="80" w:type="dxa"/>
            <w:vAlign w:val="bottom"/>
            <w:tcBorders>
              <w:bottom w:val="single" w:sz="8" w:color="E0E7ED"/>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260" w:type="dxa"/>
            <w:vAlign w:val="bottom"/>
            <w:tcBorders>
              <w:top w:val="single" w:sz="8" w:color="auto"/>
              <w:bottom w:val="single" w:sz="8" w:color="auto"/>
            </w:tcBorders>
          </w:tcPr>
          <w:p>
            <w:pPr>
              <w:jc w:val="right"/>
              <w:ind w:right="16"/>
              <w:spacing w:after="0"/>
              <w:rPr>
                <w:sz w:val="20"/>
                <w:szCs w:val="20"/>
                <w:color w:val="auto"/>
              </w:rPr>
            </w:pPr>
            <w:r>
              <w:rPr>
                <w:rFonts w:ascii="Verdana" w:cs="Verdana" w:eastAsia="Verdana" w:hAnsi="Verdana"/>
                <w:sz w:val="18"/>
                <w:szCs w:val="18"/>
                <w:color w:val="auto"/>
              </w:rPr>
              <w:t>746</w:t>
            </w:r>
          </w:p>
        </w:tc>
        <w:tc>
          <w:tcPr>
            <w:tcW w:w="80" w:type="dxa"/>
            <w:vAlign w:val="bottom"/>
            <w:tcBorders>
              <w:bottom w:val="single" w:sz="8" w:color="E0E7ED"/>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Verdana" w:cs="Verdana" w:eastAsia="Verdana" w:hAnsi="Verdana"/>
                <w:sz w:val="18"/>
                <w:szCs w:val="18"/>
                <w:color w:val="auto"/>
              </w:rPr>
              <w:t>330</w:t>
            </w:r>
          </w:p>
        </w:tc>
        <w:tc>
          <w:tcPr>
            <w:tcW w:w="100" w:type="dxa"/>
            <w:vAlign w:val="bottom"/>
            <w:tcBorders>
              <w:bottom w:val="single" w:sz="8" w:color="E0E7ED"/>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280" w:type="dxa"/>
            <w:vAlign w:val="bottom"/>
            <w:tcBorders>
              <w:top w:val="single" w:sz="8" w:color="auto"/>
              <w:bottom w:val="single" w:sz="8" w:color="auto"/>
            </w:tcBorders>
          </w:tcPr>
          <w:p>
            <w:pPr>
              <w:jc w:val="right"/>
              <w:ind w:right="16"/>
              <w:spacing w:after="0"/>
              <w:rPr>
                <w:sz w:val="20"/>
                <w:szCs w:val="20"/>
                <w:color w:val="auto"/>
              </w:rPr>
            </w:pPr>
            <w:r>
              <w:rPr>
                <w:rFonts w:ascii="Verdana" w:cs="Verdana" w:eastAsia="Verdana" w:hAnsi="Verdana"/>
                <w:sz w:val="18"/>
                <w:szCs w:val="18"/>
                <w:color w:val="auto"/>
              </w:rPr>
              <w:t>5,156</w:t>
            </w:r>
          </w:p>
        </w:tc>
        <w:tc>
          <w:tcPr>
            <w:tcW w:w="0" w:type="dxa"/>
            <w:vAlign w:val="bottom"/>
          </w:tcPr>
          <w:p>
            <w:pPr>
              <w:spacing w:after="0"/>
              <w:rPr>
                <w:sz w:val="1"/>
                <w:szCs w:val="1"/>
                <w:color w:val="auto"/>
              </w:rPr>
            </w:pPr>
          </w:p>
        </w:tc>
      </w:tr>
      <w:tr>
        <w:trPr>
          <w:trHeight w:val="257"/>
        </w:trPr>
        <w:tc>
          <w:tcPr>
            <w:tcW w:w="498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Retail loans</w:t>
            </w:r>
          </w:p>
        </w:tc>
        <w:tc>
          <w:tcPr>
            <w:tcW w:w="240" w:type="dxa"/>
            <w:vAlign w:val="bottom"/>
            <w:shd w:val="clear" w:color="auto" w:fill="E0E7ED"/>
          </w:tcPr>
          <w:p>
            <w:pPr>
              <w:spacing w:after="0"/>
              <w:rPr>
                <w:sz w:val="22"/>
                <w:szCs w:val="22"/>
                <w:color w:val="auto"/>
              </w:rPr>
            </w:pPr>
          </w:p>
        </w:tc>
        <w:tc>
          <w:tcPr>
            <w:tcW w:w="1240" w:type="dxa"/>
            <w:vAlign w:val="bottom"/>
            <w:shd w:val="clear" w:color="auto" w:fill="E0E7ED"/>
          </w:tcPr>
          <w:p>
            <w:pPr>
              <w:spacing w:after="0"/>
              <w:rPr>
                <w:sz w:val="22"/>
                <w:szCs w:val="22"/>
                <w:color w:val="auto"/>
              </w:rPr>
            </w:pPr>
          </w:p>
        </w:tc>
        <w:tc>
          <w:tcPr>
            <w:tcW w:w="20" w:type="dxa"/>
            <w:vAlign w:val="bottom"/>
            <w:shd w:val="clear" w:color="auto" w:fill="E0E7ED"/>
          </w:tcPr>
          <w:p>
            <w:pPr>
              <w:spacing w:after="0"/>
              <w:rPr>
                <w:sz w:val="22"/>
                <w:szCs w:val="22"/>
                <w:color w:val="auto"/>
              </w:rPr>
            </w:pPr>
          </w:p>
        </w:tc>
        <w:tc>
          <w:tcPr>
            <w:tcW w:w="80" w:type="dxa"/>
            <w:vAlign w:val="bottom"/>
            <w:shd w:val="clear" w:color="auto" w:fill="E0E7ED"/>
          </w:tcPr>
          <w:p>
            <w:pPr>
              <w:spacing w:after="0"/>
              <w:rPr>
                <w:sz w:val="22"/>
                <w:szCs w:val="22"/>
                <w:color w:val="auto"/>
              </w:rPr>
            </w:pPr>
          </w:p>
        </w:tc>
        <w:tc>
          <w:tcPr>
            <w:tcW w:w="240" w:type="dxa"/>
            <w:vAlign w:val="bottom"/>
            <w:shd w:val="clear" w:color="auto" w:fill="E0E7ED"/>
          </w:tcPr>
          <w:p>
            <w:pPr>
              <w:spacing w:after="0"/>
              <w:rPr>
                <w:sz w:val="22"/>
                <w:szCs w:val="22"/>
                <w:color w:val="auto"/>
              </w:rPr>
            </w:pPr>
          </w:p>
        </w:tc>
        <w:tc>
          <w:tcPr>
            <w:tcW w:w="1260" w:type="dxa"/>
            <w:vAlign w:val="bottom"/>
            <w:shd w:val="clear" w:color="auto" w:fill="E0E7ED"/>
          </w:tcPr>
          <w:p>
            <w:pPr>
              <w:spacing w:after="0"/>
              <w:rPr>
                <w:sz w:val="22"/>
                <w:szCs w:val="22"/>
                <w:color w:val="auto"/>
              </w:rPr>
            </w:pPr>
          </w:p>
        </w:tc>
        <w:tc>
          <w:tcPr>
            <w:tcW w:w="80" w:type="dxa"/>
            <w:vAlign w:val="bottom"/>
            <w:shd w:val="clear" w:color="auto" w:fill="E0E7ED"/>
          </w:tcPr>
          <w:p>
            <w:pPr>
              <w:spacing w:after="0"/>
              <w:rPr>
                <w:sz w:val="22"/>
                <w:szCs w:val="22"/>
                <w:color w:val="auto"/>
              </w:rPr>
            </w:pPr>
          </w:p>
        </w:tc>
        <w:tc>
          <w:tcPr>
            <w:tcW w:w="320" w:type="dxa"/>
            <w:vAlign w:val="bottom"/>
            <w:shd w:val="clear" w:color="auto" w:fill="E0E7ED"/>
          </w:tcPr>
          <w:p>
            <w:pPr>
              <w:spacing w:after="0"/>
              <w:rPr>
                <w:sz w:val="22"/>
                <w:szCs w:val="22"/>
                <w:color w:val="auto"/>
              </w:rPr>
            </w:pPr>
          </w:p>
        </w:tc>
        <w:tc>
          <w:tcPr>
            <w:tcW w:w="1180" w:type="dxa"/>
            <w:vAlign w:val="bottom"/>
            <w:shd w:val="clear" w:color="auto" w:fill="E0E7ED"/>
          </w:tcPr>
          <w:p>
            <w:pPr>
              <w:spacing w:after="0"/>
              <w:rPr>
                <w:sz w:val="22"/>
                <w:szCs w:val="22"/>
                <w:color w:val="auto"/>
              </w:rPr>
            </w:pPr>
          </w:p>
        </w:tc>
        <w:tc>
          <w:tcPr>
            <w:tcW w:w="100" w:type="dxa"/>
            <w:vAlign w:val="bottom"/>
            <w:shd w:val="clear" w:color="auto" w:fill="E0E7ED"/>
          </w:tcPr>
          <w:p>
            <w:pPr>
              <w:spacing w:after="0"/>
              <w:rPr>
                <w:sz w:val="22"/>
                <w:szCs w:val="22"/>
                <w:color w:val="auto"/>
              </w:rPr>
            </w:pPr>
          </w:p>
        </w:tc>
        <w:tc>
          <w:tcPr>
            <w:tcW w:w="220" w:type="dxa"/>
            <w:vAlign w:val="bottom"/>
            <w:shd w:val="clear" w:color="auto" w:fill="E0E7ED"/>
          </w:tcPr>
          <w:p>
            <w:pPr>
              <w:spacing w:after="0"/>
              <w:rPr>
                <w:sz w:val="22"/>
                <w:szCs w:val="22"/>
                <w:color w:val="auto"/>
              </w:rPr>
            </w:pPr>
          </w:p>
        </w:tc>
        <w:tc>
          <w:tcPr>
            <w:tcW w:w="1280" w:type="dxa"/>
            <w:vAlign w:val="bottom"/>
            <w:shd w:val="clear" w:color="auto" w:fill="E0E7ED"/>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4980" w:type="dxa"/>
            <w:vAlign w:val="bottom"/>
          </w:tcPr>
          <w:p>
            <w:pPr>
              <w:ind w:left="180"/>
              <w:spacing w:after="0"/>
              <w:rPr>
                <w:sz w:val="20"/>
                <w:szCs w:val="20"/>
                <w:color w:val="auto"/>
              </w:rPr>
            </w:pPr>
            <w:r>
              <w:rPr>
                <w:rFonts w:ascii="Verdana" w:cs="Verdana" w:eastAsia="Verdana" w:hAnsi="Verdana"/>
                <w:sz w:val="18"/>
                <w:szCs w:val="18"/>
                <w:color w:val="auto"/>
              </w:rPr>
              <w:t>Retail real estate</w:t>
            </w:r>
          </w:p>
        </w:tc>
        <w:tc>
          <w:tcPr>
            <w:tcW w:w="2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Verdana" w:cs="Verdana" w:eastAsia="Verdana" w:hAnsi="Verdana"/>
                <w:sz w:val="18"/>
                <w:szCs w:val="18"/>
                <w:color w:val="auto"/>
              </w:rPr>
              <w:t>2,364</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tcPr>
          <w:p>
            <w:pPr>
              <w:jc w:val="right"/>
              <w:ind w:right="16"/>
              <w:spacing w:after="0"/>
              <w:rPr>
                <w:sz w:val="20"/>
                <w:szCs w:val="20"/>
                <w:color w:val="auto"/>
              </w:rPr>
            </w:pPr>
            <w:r>
              <w:rPr>
                <w:rFonts w:ascii="Verdana" w:cs="Verdana" w:eastAsia="Verdana" w:hAnsi="Verdana"/>
                <w:sz w:val="18"/>
                <w:szCs w:val="18"/>
                <w:color w:val="auto"/>
              </w:rPr>
              <w:t>504</w:t>
            </w: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Verdana" w:cs="Verdana" w:eastAsia="Verdana" w:hAnsi="Verdana"/>
                <w:sz w:val="18"/>
                <w:szCs w:val="18"/>
                <w:color w:val="auto"/>
              </w:rPr>
              <w:t>382</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tcPr>
          <w:p>
            <w:pPr>
              <w:jc w:val="right"/>
              <w:ind w:right="16"/>
              <w:spacing w:after="0"/>
              <w:rPr>
                <w:sz w:val="20"/>
                <w:szCs w:val="20"/>
                <w:color w:val="auto"/>
              </w:rPr>
            </w:pPr>
            <w:r>
              <w:rPr>
                <w:rFonts w:ascii="Verdana" w:cs="Verdana" w:eastAsia="Verdana" w:hAnsi="Verdana"/>
                <w:sz w:val="18"/>
                <w:szCs w:val="18"/>
                <w:color w:val="auto"/>
              </w:rPr>
              <w:t>3,092</w:t>
            </w:r>
          </w:p>
        </w:tc>
        <w:tc>
          <w:tcPr>
            <w:tcW w:w="0" w:type="dxa"/>
            <w:vAlign w:val="bottom"/>
          </w:tcPr>
          <w:p>
            <w:pPr>
              <w:spacing w:after="0"/>
              <w:rPr>
                <w:sz w:val="1"/>
                <w:szCs w:val="1"/>
                <w:color w:val="auto"/>
              </w:rPr>
            </w:pPr>
          </w:p>
        </w:tc>
      </w:tr>
      <w:tr>
        <w:trPr>
          <w:trHeight w:val="270"/>
        </w:trPr>
        <w:tc>
          <w:tcPr>
            <w:tcW w:w="498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Retail other</w:t>
            </w:r>
          </w:p>
        </w:tc>
        <w:tc>
          <w:tcPr>
            <w:tcW w:w="240" w:type="dxa"/>
            <w:vAlign w:val="bottom"/>
            <w:shd w:val="clear" w:color="auto" w:fill="E0E7ED"/>
          </w:tcPr>
          <w:p>
            <w:pPr>
              <w:spacing w:after="0"/>
              <w:rPr>
                <w:sz w:val="23"/>
                <w:szCs w:val="23"/>
                <w:color w:val="auto"/>
              </w:rPr>
            </w:pPr>
          </w:p>
        </w:tc>
        <w:tc>
          <w:tcPr>
            <w:tcW w:w="12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751</w:t>
            </w:r>
          </w:p>
        </w:tc>
        <w:tc>
          <w:tcPr>
            <w:tcW w:w="20" w:type="dxa"/>
            <w:vAlign w:val="bottom"/>
            <w:shd w:val="clear" w:color="auto" w:fill="E0E7ED"/>
          </w:tcPr>
          <w:p>
            <w:pPr>
              <w:spacing w:after="0"/>
              <w:rPr>
                <w:sz w:val="23"/>
                <w:szCs w:val="23"/>
                <w:color w:val="auto"/>
              </w:rPr>
            </w:pPr>
          </w:p>
        </w:tc>
        <w:tc>
          <w:tcPr>
            <w:tcW w:w="80" w:type="dxa"/>
            <w:vAlign w:val="bottom"/>
            <w:shd w:val="clear" w:color="auto" w:fill="E0E7ED"/>
          </w:tcPr>
          <w:p>
            <w:pPr>
              <w:spacing w:after="0"/>
              <w:rPr>
                <w:sz w:val="23"/>
                <w:szCs w:val="23"/>
                <w:color w:val="auto"/>
              </w:rPr>
            </w:pPr>
          </w:p>
        </w:tc>
        <w:tc>
          <w:tcPr>
            <w:tcW w:w="240" w:type="dxa"/>
            <w:vAlign w:val="bottom"/>
            <w:shd w:val="clear" w:color="auto" w:fill="E0E7ED"/>
          </w:tcPr>
          <w:p>
            <w:pPr>
              <w:spacing w:after="0"/>
              <w:rPr>
                <w:sz w:val="23"/>
                <w:szCs w:val="23"/>
                <w:color w:val="auto"/>
              </w:rPr>
            </w:pPr>
          </w:p>
        </w:tc>
        <w:tc>
          <w:tcPr>
            <w:tcW w:w="1260" w:type="dxa"/>
            <w:vAlign w:val="bottom"/>
            <w:shd w:val="clear" w:color="auto" w:fill="E0E7ED"/>
          </w:tcPr>
          <w:p>
            <w:pPr>
              <w:jc w:val="right"/>
              <w:ind w:right="16"/>
              <w:spacing w:after="0"/>
              <w:rPr>
                <w:sz w:val="20"/>
                <w:szCs w:val="20"/>
                <w:color w:val="auto"/>
              </w:rPr>
            </w:pPr>
            <w:r>
              <w:rPr>
                <w:rFonts w:ascii="Verdana" w:cs="Verdana" w:eastAsia="Verdana" w:hAnsi="Verdana"/>
                <w:sz w:val="18"/>
                <w:szCs w:val="18"/>
                <w:color w:val="auto"/>
              </w:rPr>
              <w:t>17</w:t>
            </w:r>
          </w:p>
        </w:tc>
        <w:tc>
          <w:tcPr>
            <w:tcW w:w="80" w:type="dxa"/>
            <w:vAlign w:val="bottom"/>
            <w:shd w:val="clear" w:color="auto" w:fill="E0E7ED"/>
          </w:tcPr>
          <w:p>
            <w:pPr>
              <w:spacing w:after="0"/>
              <w:rPr>
                <w:sz w:val="23"/>
                <w:szCs w:val="23"/>
                <w:color w:val="auto"/>
              </w:rPr>
            </w:pPr>
          </w:p>
        </w:tc>
        <w:tc>
          <w:tcPr>
            <w:tcW w:w="320" w:type="dxa"/>
            <w:vAlign w:val="bottom"/>
            <w:shd w:val="clear" w:color="auto" w:fill="E0E7ED"/>
          </w:tcPr>
          <w:p>
            <w:pPr>
              <w:spacing w:after="0"/>
              <w:rPr>
                <w:sz w:val="23"/>
                <w:szCs w:val="23"/>
                <w:color w:val="auto"/>
              </w:rPr>
            </w:pPr>
          </w:p>
        </w:tc>
        <w:tc>
          <w:tcPr>
            <w:tcW w:w="1280" w:type="dxa"/>
            <w:vAlign w:val="bottom"/>
            <w:gridSpan w:val="2"/>
            <w:shd w:val="clear" w:color="auto" w:fill="E0E7ED"/>
          </w:tcPr>
          <w:p>
            <w:pPr>
              <w:jc w:val="right"/>
              <w:ind w:right="180"/>
              <w:spacing w:after="0"/>
              <w:rPr>
                <w:sz w:val="20"/>
                <w:szCs w:val="20"/>
                <w:color w:val="auto"/>
              </w:rPr>
            </w:pPr>
            <w:r>
              <w:rPr>
                <w:rFonts w:ascii="Verdana" w:cs="Verdana" w:eastAsia="Verdana" w:hAnsi="Verdana"/>
                <w:sz w:val="18"/>
                <w:szCs w:val="18"/>
                <w:color w:val="auto"/>
              </w:rPr>
              <w:t>—</w:t>
            </w:r>
          </w:p>
        </w:tc>
        <w:tc>
          <w:tcPr>
            <w:tcW w:w="220" w:type="dxa"/>
            <w:vAlign w:val="bottom"/>
            <w:shd w:val="clear" w:color="auto" w:fill="E0E7ED"/>
          </w:tcPr>
          <w:p>
            <w:pPr>
              <w:spacing w:after="0"/>
              <w:rPr>
                <w:sz w:val="23"/>
                <w:szCs w:val="23"/>
                <w:color w:val="auto"/>
              </w:rPr>
            </w:pPr>
          </w:p>
        </w:tc>
        <w:tc>
          <w:tcPr>
            <w:tcW w:w="12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145</w:t>
            </w:r>
          </w:p>
        </w:tc>
        <w:tc>
          <w:tcPr>
            <w:tcW w:w="0" w:type="dxa"/>
            <w:vAlign w:val="bottom"/>
          </w:tcPr>
          <w:p>
            <w:pPr>
              <w:spacing w:after="0"/>
              <w:rPr>
                <w:sz w:val="1"/>
                <w:szCs w:val="1"/>
                <w:color w:val="auto"/>
              </w:rPr>
            </w:pPr>
          </w:p>
        </w:tc>
      </w:tr>
      <w:tr>
        <w:trPr>
          <w:trHeight w:val="263"/>
        </w:trPr>
        <w:tc>
          <w:tcPr>
            <w:tcW w:w="4980" w:type="dxa"/>
            <w:vAlign w:val="bottom"/>
            <w:tcBorders>
              <w:bottom w:val="single" w:sz="8" w:color="E0E7ED"/>
            </w:tcBorders>
          </w:tcPr>
          <w:p>
            <w:pPr>
              <w:ind w:left="20"/>
              <w:spacing w:after="0"/>
              <w:rPr>
                <w:sz w:val="20"/>
                <w:szCs w:val="20"/>
                <w:color w:val="auto"/>
              </w:rPr>
            </w:pPr>
            <w:r>
              <w:rPr>
                <w:rFonts w:ascii="Verdana" w:cs="Verdana" w:eastAsia="Verdana" w:hAnsi="Verdana"/>
                <w:sz w:val="18"/>
                <w:szCs w:val="18"/>
                <w:color w:val="auto"/>
              </w:rPr>
              <w:t>Past due and non-accrual retail loans</w:t>
            </w:r>
          </w:p>
        </w:tc>
        <w:tc>
          <w:tcPr>
            <w:tcW w:w="24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Verdana" w:cs="Verdana" w:eastAsia="Verdana" w:hAnsi="Verdana"/>
                <w:sz w:val="18"/>
                <w:szCs w:val="18"/>
                <w:color w:val="auto"/>
              </w:rPr>
              <w:t>3,115</w:t>
            </w:r>
          </w:p>
        </w:tc>
        <w:tc>
          <w:tcPr>
            <w:tcW w:w="20" w:type="dxa"/>
            <w:vAlign w:val="bottom"/>
            <w:tcBorders>
              <w:top w:val="single" w:sz="8" w:color="auto"/>
              <w:bottom w:val="single" w:sz="8" w:color="auto"/>
            </w:tcBorders>
          </w:tcPr>
          <w:p>
            <w:pPr>
              <w:spacing w:after="0"/>
              <w:rPr>
                <w:sz w:val="22"/>
                <w:szCs w:val="22"/>
                <w:color w:val="auto"/>
              </w:rPr>
            </w:pPr>
          </w:p>
        </w:tc>
        <w:tc>
          <w:tcPr>
            <w:tcW w:w="80" w:type="dxa"/>
            <w:vAlign w:val="bottom"/>
            <w:tcBorders>
              <w:bottom w:val="single" w:sz="8" w:color="E0E7ED"/>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260" w:type="dxa"/>
            <w:vAlign w:val="bottom"/>
            <w:tcBorders>
              <w:top w:val="single" w:sz="8" w:color="auto"/>
              <w:bottom w:val="single" w:sz="8" w:color="auto"/>
            </w:tcBorders>
          </w:tcPr>
          <w:p>
            <w:pPr>
              <w:jc w:val="right"/>
              <w:ind w:right="16"/>
              <w:spacing w:after="0"/>
              <w:rPr>
                <w:sz w:val="20"/>
                <w:szCs w:val="20"/>
                <w:color w:val="auto"/>
              </w:rPr>
            </w:pPr>
            <w:r>
              <w:rPr>
                <w:rFonts w:ascii="Verdana" w:cs="Verdana" w:eastAsia="Verdana" w:hAnsi="Verdana"/>
                <w:sz w:val="18"/>
                <w:szCs w:val="18"/>
                <w:color w:val="auto"/>
              </w:rPr>
              <w:t>521</w:t>
            </w:r>
          </w:p>
        </w:tc>
        <w:tc>
          <w:tcPr>
            <w:tcW w:w="80" w:type="dxa"/>
            <w:vAlign w:val="bottom"/>
            <w:tcBorders>
              <w:bottom w:val="single" w:sz="8" w:color="E0E7ED"/>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Verdana" w:cs="Verdana" w:eastAsia="Verdana" w:hAnsi="Verdana"/>
                <w:sz w:val="18"/>
                <w:szCs w:val="18"/>
                <w:color w:val="auto"/>
              </w:rPr>
              <w:t>382</w:t>
            </w:r>
          </w:p>
        </w:tc>
        <w:tc>
          <w:tcPr>
            <w:tcW w:w="100" w:type="dxa"/>
            <w:vAlign w:val="bottom"/>
            <w:tcBorders>
              <w:bottom w:val="single" w:sz="8" w:color="E0E7ED"/>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280" w:type="dxa"/>
            <w:vAlign w:val="bottom"/>
            <w:tcBorders>
              <w:top w:val="single" w:sz="8" w:color="auto"/>
              <w:bottom w:val="single" w:sz="8" w:color="auto"/>
            </w:tcBorders>
          </w:tcPr>
          <w:p>
            <w:pPr>
              <w:jc w:val="right"/>
              <w:ind w:right="16"/>
              <w:spacing w:after="0"/>
              <w:rPr>
                <w:sz w:val="20"/>
                <w:szCs w:val="20"/>
                <w:color w:val="auto"/>
              </w:rPr>
            </w:pPr>
            <w:r>
              <w:rPr>
                <w:rFonts w:ascii="Verdana" w:cs="Verdana" w:eastAsia="Verdana" w:hAnsi="Verdana"/>
                <w:sz w:val="18"/>
                <w:szCs w:val="18"/>
                <w:color w:val="auto"/>
              </w:rPr>
              <w:t>3,237</w:t>
            </w:r>
          </w:p>
        </w:tc>
        <w:tc>
          <w:tcPr>
            <w:tcW w:w="0" w:type="dxa"/>
            <w:vAlign w:val="bottom"/>
          </w:tcPr>
          <w:p>
            <w:pPr>
              <w:spacing w:after="0"/>
              <w:rPr>
                <w:sz w:val="1"/>
                <w:szCs w:val="1"/>
                <w:color w:val="auto"/>
              </w:rPr>
            </w:pPr>
          </w:p>
        </w:tc>
      </w:tr>
      <w:tr>
        <w:trPr>
          <w:trHeight w:val="295"/>
        </w:trPr>
        <w:tc>
          <w:tcPr>
            <w:tcW w:w="4980" w:type="dxa"/>
            <w:vAlign w:val="bottom"/>
            <w:tcBorders>
              <w:bottom w:val="single" w:sz="8" w:color="E0E7ED"/>
            </w:tcBorders>
            <w:shd w:val="clear" w:color="auto" w:fill="E0E7ED"/>
          </w:tcPr>
          <w:p>
            <w:pPr>
              <w:ind w:left="20"/>
              <w:spacing w:after="0"/>
              <w:rPr>
                <w:sz w:val="20"/>
                <w:szCs w:val="20"/>
                <w:color w:val="auto"/>
              </w:rPr>
            </w:pPr>
            <w:r>
              <w:rPr>
                <w:rFonts w:ascii="Verdana" w:cs="Verdana" w:eastAsia="Verdana" w:hAnsi="Verdana"/>
                <w:sz w:val="18"/>
                <w:szCs w:val="18"/>
                <w:color w:val="auto"/>
              </w:rPr>
              <w:t>Total past due and non-accrual loans</w:t>
            </w:r>
          </w:p>
        </w:tc>
        <w:tc>
          <w:tcPr>
            <w:tcW w:w="240" w:type="dxa"/>
            <w:vAlign w:val="bottom"/>
            <w:tcBorders>
              <w:bottom w:val="single" w:sz="8" w:color="auto"/>
            </w:tcBorders>
            <w:shd w:val="clear" w:color="auto" w:fill="E0E7ED"/>
          </w:tcPr>
          <w:p>
            <w:pPr>
              <w:jc w:val="right"/>
              <w:ind w:right="30"/>
              <w:spacing w:after="0"/>
              <w:rPr>
                <w:sz w:val="20"/>
                <w:szCs w:val="20"/>
                <w:color w:val="auto"/>
              </w:rPr>
            </w:pPr>
            <w:r>
              <w:rPr>
                <w:rFonts w:ascii="Verdana" w:cs="Verdana" w:eastAsia="Verdana" w:hAnsi="Verdana"/>
                <w:sz w:val="18"/>
                <w:szCs w:val="18"/>
                <w:color w:val="auto"/>
                <w:w w:val="86"/>
              </w:rPr>
              <w:t>$</w:t>
            </w:r>
          </w:p>
        </w:tc>
        <w:tc>
          <w:tcPr>
            <w:tcW w:w="124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22,196</w:t>
            </w:r>
          </w:p>
        </w:tc>
        <w:tc>
          <w:tcPr>
            <w:tcW w:w="20" w:type="dxa"/>
            <w:vAlign w:val="bottom"/>
            <w:tcBorders>
              <w:bottom w:val="single" w:sz="8" w:color="auto"/>
            </w:tcBorders>
            <w:shd w:val="clear" w:color="auto" w:fill="E0E7ED"/>
          </w:tcPr>
          <w:p>
            <w:pPr>
              <w:spacing w:after="0"/>
              <w:rPr>
                <w:sz w:val="24"/>
                <w:szCs w:val="24"/>
                <w:color w:val="auto"/>
              </w:rPr>
            </w:pPr>
          </w:p>
        </w:tc>
        <w:tc>
          <w:tcPr>
            <w:tcW w:w="80" w:type="dxa"/>
            <w:vAlign w:val="bottom"/>
            <w:tcBorders>
              <w:bottom w:val="single" w:sz="8" w:color="E0E7ED"/>
            </w:tcBorders>
            <w:shd w:val="clear" w:color="auto" w:fill="E0E7ED"/>
          </w:tcPr>
          <w:p>
            <w:pPr>
              <w:spacing w:after="0"/>
              <w:rPr>
                <w:sz w:val="24"/>
                <w:szCs w:val="24"/>
                <w:color w:val="auto"/>
              </w:rPr>
            </w:pPr>
          </w:p>
        </w:tc>
        <w:tc>
          <w:tcPr>
            <w:tcW w:w="240" w:type="dxa"/>
            <w:vAlign w:val="bottom"/>
            <w:tcBorders>
              <w:bottom w:val="single" w:sz="8" w:color="auto"/>
            </w:tcBorders>
            <w:shd w:val="clear" w:color="auto" w:fill="E0E7ED"/>
          </w:tcPr>
          <w:p>
            <w:pPr>
              <w:jc w:val="right"/>
              <w:ind w:right="10"/>
              <w:spacing w:after="0"/>
              <w:rPr>
                <w:sz w:val="20"/>
                <w:szCs w:val="20"/>
                <w:color w:val="auto"/>
              </w:rPr>
            </w:pPr>
            <w:r>
              <w:rPr>
                <w:rFonts w:ascii="Verdana" w:cs="Verdana" w:eastAsia="Verdana" w:hAnsi="Verdana"/>
                <w:sz w:val="18"/>
                <w:szCs w:val="18"/>
                <w:color w:val="auto"/>
              </w:rPr>
              <w:t>$</w:t>
            </w:r>
          </w:p>
        </w:tc>
        <w:tc>
          <w:tcPr>
            <w:tcW w:w="1260" w:type="dxa"/>
            <w:vAlign w:val="bottom"/>
            <w:tcBorders>
              <w:bottom w:val="single" w:sz="8" w:color="auto"/>
            </w:tcBorders>
            <w:shd w:val="clear" w:color="auto" w:fill="E0E7ED"/>
          </w:tcPr>
          <w:p>
            <w:pPr>
              <w:jc w:val="right"/>
              <w:ind w:right="16"/>
              <w:spacing w:after="0"/>
              <w:rPr>
                <w:sz w:val="20"/>
                <w:szCs w:val="20"/>
                <w:color w:val="auto"/>
              </w:rPr>
            </w:pPr>
            <w:r>
              <w:rPr>
                <w:rFonts w:ascii="Verdana" w:cs="Verdana" w:eastAsia="Verdana" w:hAnsi="Verdana"/>
                <w:sz w:val="18"/>
                <w:szCs w:val="18"/>
                <w:color w:val="auto"/>
              </w:rPr>
              <w:t>1,267</w:t>
            </w:r>
          </w:p>
        </w:tc>
        <w:tc>
          <w:tcPr>
            <w:tcW w:w="80" w:type="dxa"/>
            <w:vAlign w:val="bottom"/>
            <w:tcBorders>
              <w:bottom w:val="single" w:sz="8" w:color="E0E7ED"/>
            </w:tcBorders>
            <w:shd w:val="clear" w:color="auto" w:fill="E0E7ED"/>
          </w:tcPr>
          <w:p>
            <w:pPr>
              <w:spacing w:after="0"/>
              <w:rPr>
                <w:sz w:val="24"/>
                <w:szCs w:val="24"/>
                <w:color w:val="auto"/>
              </w:rPr>
            </w:pPr>
          </w:p>
        </w:tc>
        <w:tc>
          <w:tcPr>
            <w:tcW w:w="320" w:type="dxa"/>
            <w:vAlign w:val="bottom"/>
            <w:tcBorders>
              <w:bottom w:val="single" w:sz="8" w:color="auto"/>
            </w:tcBorders>
            <w:shd w:val="clear" w:color="auto" w:fill="E0E7ED"/>
          </w:tcPr>
          <w:p>
            <w:pPr>
              <w:jc w:val="right"/>
              <w:ind w:right="90"/>
              <w:spacing w:after="0"/>
              <w:rPr>
                <w:sz w:val="20"/>
                <w:szCs w:val="20"/>
                <w:color w:val="auto"/>
              </w:rPr>
            </w:pPr>
            <w:r>
              <w:rPr>
                <w:rFonts w:ascii="Verdana" w:cs="Verdana" w:eastAsia="Verdana" w:hAnsi="Verdana"/>
                <w:sz w:val="18"/>
                <w:szCs w:val="18"/>
                <w:color w:val="auto"/>
              </w:rPr>
              <w:t>$</w:t>
            </w:r>
          </w:p>
        </w:tc>
        <w:tc>
          <w:tcPr>
            <w:tcW w:w="118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712</w:t>
            </w:r>
          </w:p>
        </w:tc>
        <w:tc>
          <w:tcPr>
            <w:tcW w:w="100" w:type="dxa"/>
            <w:vAlign w:val="bottom"/>
            <w:tcBorders>
              <w:bottom w:val="single" w:sz="8" w:color="E0E7ED"/>
            </w:tcBorders>
            <w:shd w:val="clear" w:color="auto" w:fill="E0E7ED"/>
          </w:tcPr>
          <w:p>
            <w:pPr>
              <w:spacing w:after="0"/>
              <w:rPr>
                <w:sz w:val="24"/>
                <w:szCs w:val="24"/>
                <w:color w:val="auto"/>
              </w:rPr>
            </w:pPr>
          </w:p>
        </w:tc>
        <w:tc>
          <w:tcPr>
            <w:tcW w:w="22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w:t>
            </w:r>
          </w:p>
        </w:tc>
        <w:tc>
          <w:tcPr>
            <w:tcW w:w="1280" w:type="dxa"/>
            <w:vAlign w:val="bottom"/>
            <w:tcBorders>
              <w:bottom w:val="single" w:sz="8" w:color="auto"/>
            </w:tcBorders>
            <w:shd w:val="clear" w:color="auto" w:fill="E0E7ED"/>
          </w:tcPr>
          <w:p>
            <w:pPr>
              <w:jc w:val="right"/>
              <w:ind w:right="16"/>
              <w:spacing w:after="0"/>
              <w:rPr>
                <w:sz w:val="20"/>
                <w:szCs w:val="20"/>
                <w:color w:val="auto"/>
              </w:rPr>
            </w:pPr>
            <w:r>
              <w:rPr>
                <w:rFonts w:ascii="Verdana" w:cs="Verdana" w:eastAsia="Verdana" w:hAnsi="Verdana"/>
                <w:sz w:val="18"/>
                <w:szCs w:val="18"/>
                <w:color w:val="auto"/>
              </w:rPr>
              <w:t>8,393</w:t>
            </w:r>
          </w:p>
        </w:tc>
        <w:tc>
          <w:tcPr>
            <w:tcW w:w="0" w:type="dxa"/>
            <w:vAlign w:val="bottom"/>
          </w:tcPr>
          <w:p>
            <w:pPr>
              <w:spacing w:after="0"/>
              <w:rPr>
                <w:sz w:val="1"/>
                <w:szCs w:val="1"/>
                <w:color w:val="auto"/>
              </w:rPr>
            </w:pPr>
          </w:p>
        </w:tc>
      </w:tr>
      <w:tr>
        <w:trPr>
          <w:trHeight w:val="20"/>
        </w:trPr>
        <w:tc>
          <w:tcPr>
            <w:tcW w:w="4980" w:type="dxa"/>
            <w:vAlign w:val="bottom"/>
            <w:tcBorders>
              <w:top w:val="single" w:sz="8" w:color="E0E7ED"/>
            </w:tcBorders>
          </w:tcPr>
          <w:p>
            <w:pPr>
              <w:spacing w:after="0" w:line="20" w:lineRule="exact"/>
              <w:rPr>
                <w:sz w:val="1"/>
                <w:szCs w:val="1"/>
                <w:color w:val="auto"/>
              </w:rPr>
            </w:pPr>
          </w:p>
        </w:tc>
        <w:tc>
          <w:tcPr>
            <w:tcW w:w="240" w:type="dxa"/>
            <w:vAlign w:val="bottom"/>
            <w:tcBorders>
              <w:top w:val="single" w:sz="8" w:color="E0E7ED"/>
              <w:bottom w:val="single" w:sz="8" w:color="auto"/>
            </w:tcBorders>
          </w:tcPr>
          <w:p>
            <w:pPr>
              <w:spacing w:after="0" w:line="20" w:lineRule="exact"/>
              <w:rPr>
                <w:sz w:val="1"/>
                <w:szCs w:val="1"/>
                <w:color w:val="auto"/>
              </w:rPr>
            </w:pPr>
          </w:p>
        </w:tc>
        <w:tc>
          <w:tcPr>
            <w:tcW w:w="1240" w:type="dxa"/>
            <w:vAlign w:val="bottom"/>
            <w:tcBorders>
              <w:top w:val="single" w:sz="8" w:color="E0E7ED"/>
              <w:bottom w:val="single" w:sz="8" w:color="auto"/>
            </w:tcBorders>
          </w:tcPr>
          <w:p>
            <w:pPr>
              <w:spacing w:after="0" w:line="20" w:lineRule="exact"/>
              <w:rPr>
                <w:sz w:val="1"/>
                <w:szCs w:val="1"/>
                <w:color w:val="auto"/>
              </w:rPr>
            </w:pPr>
          </w:p>
        </w:tc>
        <w:tc>
          <w:tcPr>
            <w:tcW w:w="20" w:type="dxa"/>
            <w:vAlign w:val="bottom"/>
            <w:tcBorders>
              <w:top w:val="single" w:sz="8" w:color="E0E7ED"/>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240" w:type="dxa"/>
            <w:vAlign w:val="bottom"/>
            <w:tcBorders>
              <w:top w:val="single" w:sz="8" w:color="E0E7ED"/>
              <w:bottom w:val="single" w:sz="8" w:color="auto"/>
            </w:tcBorders>
          </w:tcPr>
          <w:p>
            <w:pPr>
              <w:spacing w:after="0" w:line="20" w:lineRule="exact"/>
              <w:rPr>
                <w:sz w:val="1"/>
                <w:szCs w:val="1"/>
                <w:color w:val="auto"/>
              </w:rPr>
            </w:pPr>
          </w:p>
        </w:tc>
        <w:tc>
          <w:tcPr>
            <w:tcW w:w="1260" w:type="dxa"/>
            <w:vAlign w:val="bottom"/>
            <w:tcBorders>
              <w:top w:val="single" w:sz="8" w:color="E0E7ED"/>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1500" w:type="dxa"/>
            <w:vAlign w:val="bottom"/>
            <w:tcBorders>
              <w:top w:val="single" w:sz="8" w:color="E0E7ED"/>
              <w:bottom w:val="single" w:sz="8" w:color="auto"/>
            </w:tcBorders>
            <w:gridSpan w:val="2"/>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220" w:type="dxa"/>
            <w:vAlign w:val="bottom"/>
            <w:tcBorders>
              <w:top w:val="single" w:sz="8" w:color="E0E7ED"/>
              <w:bottom w:val="single" w:sz="8" w:color="auto"/>
            </w:tcBorders>
          </w:tcPr>
          <w:p>
            <w:pPr>
              <w:spacing w:after="0" w:line="20" w:lineRule="exact"/>
              <w:rPr>
                <w:sz w:val="1"/>
                <w:szCs w:val="1"/>
                <w:color w:val="auto"/>
              </w:rPr>
            </w:pPr>
          </w:p>
        </w:tc>
        <w:tc>
          <w:tcPr>
            <w:tcW w:w="1280" w:type="dxa"/>
            <w:vAlign w:val="bottom"/>
            <w:tcBorders>
              <w:top w:val="single" w:sz="8" w:color="E0E7ED"/>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1"/>
        </w:trPr>
        <w:tc>
          <w:tcPr>
            <w:tcW w:w="49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5"/>
          </w:tcPr>
          <w:p>
            <w:pPr>
              <w:jc w:val="center"/>
              <w:ind w:right="320"/>
              <w:spacing w:after="0"/>
              <w:rPr>
                <w:sz w:val="20"/>
                <w:szCs w:val="20"/>
                <w:color w:val="auto"/>
              </w:rPr>
            </w:pPr>
            <w:r>
              <w:rPr>
                <w:rFonts w:ascii="Verdana" w:cs="Verdana" w:eastAsia="Verdana" w:hAnsi="Verdana"/>
                <w:sz w:val="13"/>
                <w:szCs w:val="13"/>
                <w:b w:val="1"/>
                <w:bCs w:val="1"/>
                <w:color w:val="auto"/>
                <w:w w:val="96"/>
              </w:rPr>
              <w:t>As of December 31, 2023</w:t>
            </w:r>
          </w:p>
        </w:tc>
        <w:tc>
          <w:tcPr>
            <w:tcW w:w="2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9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3240" w:type="dxa"/>
            <w:vAlign w:val="bottom"/>
            <w:tcBorders>
              <w:bottom w:val="single" w:sz="8" w:color="auto"/>
            </w:tcBorders>
            <w:gridSpan w:val="7"/>
          </w:tcPr>
          <w:p>
            <w:pPr>
              <w:jc w:val="center"/>
              <w:ind w:left="856"/>
              <w:spacing w:after="0"/>
              <w:rPr>
                <w:sz w:val="20"/>
                <w:szCs w:val="20"/>
                <w:color w:val="auto"/>
              </w:rPr>
            </w:pPr>
            <w:r>
              <w:rPr>
                <w:rFonts w:ascii="Verdana" w:cs="Verdana" w:eastAsia="Verdana" w:hAnsi="Verdana"/>
                <w:sz w:val="13"/>
                <w:szCs w:val="13"/>
                <w:b w:val="1"/>
                <w:bCs w:val="1"/>
                <w:color w:val="auto"/>
                <w:w w:val="96"/>
              </w:rPr>
              <w:t>Loans past due, still accruing</w:t>
            </w:r>
          </w:p>
        </w:tc>
        <w:tc>
          <w:tcPr>
            <w:tcW w:w="11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vMerge w:val="restart"/>
          </w:tcPr>
          <w:p>
            <w:pPr>
              <w:jc w:val="center"/>
              <w:ind w:right="136"/>
              <w:spacing w:after="0"/>
              <w:rPr>
                <w:sz w:val="20"/>
                <w:szCs w:val="20"/>
                <w:color w:val="auto"/>
              </w:rPr>
            </w:pPr>
            <w:r>
              <w:rPr>
                <w:rFonts w:ascii="Verdana" w:cs="Verdana" w:eastAsia="Verdana" w:hAnsi="Verdana"/>
                <w:sz w:val="13"/>
                <w:szCs w:val="13"/>
                <w:b w:val="1"/>
                <w:bCs w:val="1"/>
                <w:color w:val="auto"/>
                <w:w w:val="97"/>
              </w:rPr>
              <w:t>Non-accrual</w:t>
            </w:r>
          </w:p>
        </w:tc>
        <w:tc>
          <w:tcPr>
            <w:tcW w:w="0" w:type="dxa"/>
            <w:vAlign w:val="bottom"/>
          </w:tcPr>
          <w:p>
            <w:pPr>
              <w:spacing w:after="0"/>
              <w:rPr>
                <w:sz w:val="1"/>
                <w:szCs w:val="1"/>
                <w:color w:val="auto"/>
              </w:rPr>
            </w:pPr>
          </w:p>
        </w:tc>
      </w:tr>
      <w:tr>
        <w:trPr>
          <w:trHeight w:val="27"/>
        </w:trPr>
        <w:tc>
          <w:tcPr>
            <w:tcW w:w="4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gridSpan w:val="3"/>
            <w:vMerge w:val="restart"/>
          </w:tcPr>
          <w:p>
            <w:pPr>
              <w:ind w:left="100"/>
              <w:spacing w:after="0"/>
              <w:rPr>
                <w:sz w:val="20"/>
                <w:szCs w:val="20"/>
                <w:color w:val="auto"/>
              </w:rPr>
            </w:pPr>
            <w:r>
              <w:rPr>
                <w:rFonts w:ascii="Verdana" w:cs="Verdana" w:eastAsia="Verdana" w:hAnsi="Verdana"/>
                <w:sz w:val="13"/>
                <w:szCs w:val="13"/>
                <w:b w:val="1"/>
                <w:bCs w:val="1"/>
                <w:color w:val="auto"/>
              </w:rPr>
              <w:t>30-59 Days</w:t>
            </w:r>
          </w:p>
        </w:tc>
        <w:tc>
          <w:tcPr>
            <w:tcW w:w="240" w:type="dxa"/>
            <w:vAlign w:val="bottom"/>
          </w:tcPr>
          <w:p>
            <w:pPr>
              <w:spacing w:after="0"/>
              <w:rPr>
                <w:sz w:val="2"/>
                <w:szCs w:val="2"/>
                <w:color w:val="auto"/>
              </w:rPr>
            </w:pPr>
          </w:p>
        </w:tc>
        <w:tc>
          <w:tcPr>
            <w:tcW w:w="1340" w:type="dxa"/>
            <w:vAlign w:val="bottom"/>
            <w:gridSpan w:val="2"/>
            <w:vMerge w:val="restart"/>
          </w:tcPr>
          <w:p>
            <w:pPr>
              <w:jc w:val="center"/>
              <w:ind w:right="340"/>
              <w:spacing w:after="0"/>
              <w:rPr>
                <w:sz w:val="20"/>
                <w:szCs w:val="20"/>
                <w:color w:val="auto"/>
              </w:rPr>
            </w:pPr>
            <w:r>
              <w:rPr>
                <w:rFonts w:ascii="Verdana" w:cs="Verdana" w:eastAsia="Verdana" w:hAnsi="Verdana"/>
                <w:sz w:val="13"/>
                <w:szCs w:val="13"/>
                <w:b w:val="1"/>
                <w:bCs w:val="1"/>
                <w:color w:val="auto"/>
                <w:w w:val="95"/>
              </w:rPr>
              <w:t>60-89 Days</w:t>
            </w:r>
          </w:p>
        </w:tc>
        <w:tc>
          <w:tcPr>
            <w:tcW w:w="320" w:type="dxa"/>
            <w:vAlign w:val="bottom"/>
          </w:tcPr>
          <w:p>
            <w:pPr>
              <w:spacing w:after="0"/>
              <w:rPr>
                <w:sz w:val="2"/>
                <w:szCs w:val="2"/>
                <w:color w:val="auto"/>
              </w:rPr>
            </w:pPr>
          </w:p>
        </w:tc>
        <w:tc>
          <w:tcPr>
            <w:tcW w:w="1280" w:type="dxa"/>
            <w:vAlign w:val="bottom"/>
            <w:gridSpan w:val="2"/>
            <w:vMerge w:val="restart"/>
          </w:tcPr>
          <w:p>
            <w:pPr>
              <w:ind w:left="120"/>
              <w:spacing w:after="0"/>
              <w:rPr>
                <w:sz w:val="20"/>
                <w:szCs w:val="20"/>
                <w:color w:val="auto"/>
              </w:rPr>
            </w:pPr>
            <w:r>
              <w:rPr>
                <w:rFonts w:ascii="Verdana" w:cs="Verdana" w:eastAsia="Verdana" w:hAnsi="Verdana"/>
                <w:sz w:val="13"/>
                <w:szCs w:val="13"/>
                <w:b w:val="1"/>
                <w:bCs w:val="1"/>
                <w:color w:val="auto"/>
              </w:rPr>
              <w:t>90+Days</w:t>
            </w:r>
          </w:p>
        </w:tc>
        <w:tc>
          <w:tcPr>
            <w:tcW w:w="22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4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jc w:val="center"/>
              <w:ind w:right="136"/>
              <w:spacing w:after="0"/>
              <w:rPr>
                <w:sz w:val="20"/>
                <w:szCs w:val="20"/>
                <w:color w:val="auto"/>
              </w:rPr>
            </w:pPr>
            <w:r>
              <w:rPr>
                <w:rFonts w:ascii="Verdana" w:cs="Verdana" w:eastAsia="Verdana" w:hAnsi="Verdana"/>
                <w:sz w:val="13"/>
                <w:szCs w:val="13"/>
                <w:b w:val="1"/>
                <w:bCs w:val="1"/>
                <w:color w:val="auto"/>
                <w:w w:val="97"/>
              </w:rPr>
              <w:t>Loans</w:t>
            </w:r>
          </w:p>
        </w:tc>
        <w:tc>
          <w:tcPr>
            <w:tcW w:w="0" w:type="dxa"/>
            <w:vAlign w:val="bottom"/>
          </w:tcPr>
          <w:p>
            <w:pPr>
              <w:spacing w:after="0"/>
              <w:rPr>
                <w:sz w:val="1"/>
                <w:szCs w:val="1"/>
                <w:color w:val="auto"/>
              </w:rPr>
            </w:pPr>
          </w:p>
        </w:tc>
      </w:tr>
      <w:tr>
        <w:trPr>
          <w:trHeight w:val="255"/>
        </w:trPr>
        <w:tc>
          <w:tcPr>
            <w:tcW w:w="4980" w:type="dxa"/>
            <w:vAlign w:val="bottom"/>
            <w:tcBorders>
              <w:top w:val="single" w:sz="8" w:color="E0E7ED"/>
            </w:tcBorders>
            <w:shd w:val="clear" w:color="auto" w:fill="E0E7ED"/>
          </w:tcPr>
          <w:p>
            <w:pPr>
              <w:ind w:left="20"/>
              <w:spacing w:after="0"/>
              <w:rPr>
                <w:sz w:val="20"/>
                <w:szCs w:val="20"/>
                <w:color w:val="auto"/>
              </w:rPr>
            </w:pPr>
            <w:r>
              <w:rPr>
                <w:rFonts w:ascii="Verdana" w:cs="Verdana" w:eastAsia="Verdana" w:hAnsi="Verdana"/>
                <w:sz w:val="18"/>
                <w:szCs w:val="18"/>
                <w:b w:val="1"/>
                <w:bCs w:val="1"/>
                <w:color w:val="auto"/>
              </w:rPr>
              <w:t>Commercial loans</w:t>
            </w:r>
          </w:p>
        </w:tc>
        <w:tc>
          <w:tcPr>
            <w:tcW w:w="240" w:type="dxa"/>
            <w:vAlign w:val="bottom"/>
            <w:tcBorders>
              <w:top w:val="single" w:sz="8" w:color="auto"/>
            </w:tcBorders>
            <w:shd w:val="clear" w:color="auto" w:fill="E0E7ED"/>
          </w:tcPr>
          <w:p>
            <w:pPr>
              <w:spacing w:after="0"/>
              <w:rPr>
                <w:sz w:val="22"/>
                <w:szCs w:val="22"/>
                <w:color w:val="auto"/>
              </w:rPr>
            </w:pPr>
          </w:p>
        </w:tc>
        <w:tc>
          <w:tcPr>
            <w:tcW w:w="1240" w:type="dxa"/>
            <w:vAlign w:val="bottom"/>
            <w:tcBorders>
              <w:top w:val="single" w:sz="8" w:color="auto"/>
            </w:tcBorders>
            <w:shd w:val="clear" w:color="auto" w:fill="E0E7ED"/>
          </w:tcPr>
          <w:p>
            <w:pPr>
              <w:spacing w:after="0"/>
              <w:rPr>
                <w:sz w:val="22"/>
                <w:szCs w:val="22"/>
                <w:color w:val="auto"/>
              </w:rPr>
            </w:pPr>
          </w:p>
        </w:tc>
        <w:tc>
          <w:tcPr>
            <w:tcW w:w="20" w:type="dxa"/>
            <w:vAlign w:val="bottom"/>
            <w:tcBorders>
              <w:top w:val="single" w:sz="8" w:color="E0E7ED"/>
            </w:tcBorders>
            <w:shd w:val="clear" w:color="auto" w:fill="E0E7ED"/>
          </w:tcPr>
          <w:p>
            <w:pPr>
              <w:spacing w:after="0"/>
              <w:rPr>
                <w:sz w:val="22"/>
                <w:szCs w:val="22"/>
                <w:color w:val="auto"/>
              </w:rPr>
            </w:pPr>
          </w:p>
        </w:tc>
        <w:tc>
          <w:tcPr>
            <w:tcW w:w="80" w:type="dxa"/>
            <w:vAlign w:val="bottom"/>
            <w:tcBorders>
              <w:top w:val="single" w:sz="8" w:color="E0E7ED"/>
            </w:tcBorders>
            <w:shd w:val="clear" w:color="auto" w:fill="E0E7ED"/>
          </w:tcPr>
          <w:p>
            <w:pPr>
              <w:spacing w:after="0"/>
              <w:rPr>
                <w:sz w:val="22"/>
                <w:szCs w:val="22"/>
                <w:color w:val="auto"/>
              </w:rPr>
            </w:pPr>
          </w:p>
        </w:tc>
        <w:tc>
          <w:tcPr>
            <w:tcW w:w="240" w:type="dxa"/>
            <w:vAlign w:val="bottom"/>
            <w:tcBorders>
              <w:top w:val="single" w:sz="8" w:color="auto"/>
            </w:tcBorders>
            <w:shd w:val="clear" w:color="auto" w:fill="E0E7ED"/>
          </w:tcPr>
          <w:p>
            <w:pPr>
              <w:spacing w:after="0"/>
              <w:rPr>
                <w:sz w:val="22"/>
                <w:szCs w:val="22"/>
                <w:color w:val="auto"/>
              </w:rPr>
            </w:pPr>
          </w:p>
        </w:tc>
        <w:tc>
          <w:tcPr>
            <w:tcW w:w="1260" w:type="dxa"/>
            <w:vAlign w:val="bottom"/>
            <w:tcBorders>
              <w:top w:val="single" w:sz="8" w:color="auto"/>
            </w:tcBorders>
            <w:shd w:val="clear" w:color="auto" w:fill="E0E7ED"/>
          </w:tcPr>
          <w:p>
            <w:pPr>
              <w:spacing w:after="0"/>
              <w:rPr>
                <w:sz w:val="22"/>
                <w:szCs w:val="22"/>
                <w:color w:val="auto"/>
              </w:rPr>
            </w:pPr>
          </w:p>
        </w:tc>
        <w:tc>
          <w:tcPr>
            <w:tcW w:w="80" w:type="dxa"/>
            <w:vAlign w:val="bottom"/>
            <w:tcBorders>
              <w:top w:val="single" w:sz="8" w:color="E0E7ED"/>
            </w:tcBorders>
            <w:shd w:val="clear" w:color="auto" w:fill="E0E7ED"/>
          </w:tcPr>
          <w:p>
            <w:pPr>
              <w:spacing w:after="0"/>
              <w:rPr>
                <w:sz w:val="22"/>
                <w:szCs w:val="22"/>
                <w:color w:val="auto"/>
              </w:rPr>
            </w:pPr>
          </w:p>
        </w:tc>
        <w:tc>
          <w:tcPr>
            <w:tcW w:w="320" w:type="dxa"/>
            <w:vAlign w:val="bottom"/>
            <w:tcBorders>
              <w:top w:val="single" w:sz="8" w:color="auto"/>
            </w:tcBorders>
            <w:shd w:val="clear" w:color="auto" w:fill="E0E7ED"/>
          </w:tcPr>
          <w:p>
            <w:pPr>
              <w:spacing w:after="0"/>
              <w:rPr>
                <w:sz w:val="22"/>
                <w:szCs w:val="22"/>
                <w:color w:val="auto"/>
              </w:rPr>
            </w:pPr>
          </w:p>
        </w:tc>
        <w:tc>
          <w:tcPr>
            <w:tcW w:w="1180" w:type="dxa"/>
            <w:vAlign w:val="bottom"/>
            <w:tcBorders>
              <w:top w:val="single" w:sz="8" w:color="auto"/>
            </w:tcBorders>
            <w:shd w:val="clear" w:color="auto" w:fill="E0E7ED"/>
          </w:tcPr>
          <w:p>
            <w:pPr>
              <w:spacing w:after="0"/>
              <w:rPr>
                <w:sz w:val="22"/>
                <w:szCs w:val="22"/>
                <w:color w:val="auto"/>
              </w:rPr>
            </w:pPr>
          </w:p>
        </w:tc>
        <w:tc>
          <w:tcPr>
            <w:tcW w:w="100" w:type="dxa"/>
            <w:vAlign w:val="bottom"/>
            <w:tcBorders>
              <w:top w:val="single" w:sz="8" w:color="E0E7ED"/>
            </w:tcBorders>
            <w:shd w:val="clear" w:color="auto" w:fill="E0E7ED"/>
          </w:tcPr>
          <w:p>
            <w:pPr>
              <w:spacing w:after="0"/>
              <w:rPr>
                <w:sz w:val="22"/>
                <w:szCs w:val="22"/>
                <w:color w:val="auto"/>
              </w:rPr>
            </w:pPr>
          </w:p>
        </w:tc>
        <w:tc>
          <w:tcPr>
            <w:tcW w:w="220" w:type="dxa"/>
            <w:vAlign w:val="bottom"/>
            <w:tcBorders>
              <w:top w:val="single" w:sz="8" w:color="auto"/>
            </w:tcBorders>
            <w:shd w:val="clear" w:color="auto" w:fill="E0E7ED"/>
          </w:tcPr>
          <w:p>
            <w:pPr>
              <w:spacing w:after="0"/>
              <w:rPr>
                <w:sz w:val="22"/>
                <w:szCs w:val="22"/>
                <w:color w:val="auto"/>
              </w:rPr>
            </w:pPr>
          </w:p>
        </w:tc>
        <w:tc>
          <w:tcPr>
            <w:tcW w:w="1280" w:type="dxa"/>
            <w:vAlign w:val="bottom"/>
            <w:tcBorders>
              <w:top w:val="single" w:sz="8" w:color="auto"/>
            </w:tcBorders>
            <w:shd w:val="clear" w:color="auto" w:fill="E0E7ED"/>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4980" w:type="dxa"/>
            <w:vAlign w:val="bottom"/>
          </w:tcPr>
          <w:p>
            <w:pPr>
              <w:ind w:left="180"/>
              <w:spacing w:after="0"/>
              <w:rPr>
                <w:sz w:val="20"/>
                <w:szCs w:val="20"/>
                <w:color w:val="auto"/>
              </w:rPr>
            </w:pPr>
            <w:r>
              <w:rPr>
                <w:rFonts w:ascii="Verdana" w:cs="Verdana" w:eastAsia="Verdana" w:hAnsi="Verdana"/>
                <w:sz w:val="18"/>
                <w:szCs w:val="18"/>
                <w:color w:val="auto"/>
              </w:rPr>
              <w:t>C&amp;I and other commercial</w:t>
            </w:r>
          </w:p>
        </w:tc>
        <w:tc>
          <w:tcPr>
            <w:tcW w:w="240" w:type="dxa"/>
            <w:vAlign w:val="bottom"/>
          </w:tcPr>
          <w:p>
            <w:pPr>
              <w:jc w:val="right"/>
              <w:ind w:right="30"/>
              <w:spacing w:after="0"/>
              <w:rPr>
                <w:sz w:val="20"/>
                <w:szCs w:val="20"/>
                <w:color w:val="auto"/>
              </w:rPr>
            </w:pPr>
            <w:r>
              <w:rPr>
                <w:rFonts w:ascii="Verdana" w:cs="Verdana" w:eastAsia="Verdana" w:hAnsi="Verdana"/>
                <w:sz w:val="18"/>
                <w:szCs w:val="18"/>
                <w:color w:val="auto"/>
                <w:w w:val="86"/>
              </w:rPr>
              <w:t>$</w:t>
            </w:r>
          </w:p>
        </w:tc>
        <w:tc>
          <w:tcPr>
            <w:tcW w:w="1340" w:type="dxa"/>
            <w:vAlign w:val="bottom"/>
            <w:gridSpan w:val="3"/>
          </w:tcPr>
          <w:p>
            <w:pPr>
              <w:jc w:val="right"/>
              <w:ind w:right="180"/>
              <w:spacing w:after="0"/>
              <w:rPr>
                <w:sz w:val="20"/>
                <w:szCs w:val="20"/>
                <w:color w:val="auto"/>
              </w:rPr>
            </w:pPr>
            <w:r>
              <w:rPr>
                <w:rFonts w:ascii="Verdana" w:cs="Verdana" w:eastAsia="Verdana" w:hAnsi="Verdana"/>
                <w:sz w:val="18"/>
                <w:szCs w:val="18"/>
                <w:color w:val="auto"/>
              </w:rPr>
              <w:t>—</w:t>
            </w:r>
          </w:p>
        </w:tc>
        <w:tc>
          <w:tcPr>
            <w:tcW w:w="240" w:type="dxa"/>
            <w:vAlign w:val="bottom"/>
          </w:tcPr>
          <w:p>
            <w:pPr>
              <w:jc w:val="right"/>
              <w:ind w:right="30"/>
              <w:spacing w:after="0"/>
              <w:rPr>
                <w:sz w:val="20"/>
                <w:szCs w:val="20"/>
                <w:color w:val="auto"/>
              </w:rPr>
            </w:pPr>
            <w:r>
              <w:rPr>
                <w:rFonts w:ascii="Verdana" w:cs="Verdana" w:eastAsia="Verdana" w:hAnsi="Verdana"/>
                <w:sz w:val="18"/>
                <w:szCs w:val="18"/>
                <w:color w:val="auto"/>
                <w:w w:val="86"/>
              </w:rPr>
              <w:t>$</w:t>
            </w:r>
          </w:p>
        </w:tc>
        <w:tc>
          <w:tcPr>
            <w:tcW w:w="1260" w:type="dxa"/>
            <w:vAlign w:val="bottom"/>
          </w:tcPr>
          <w:p>
            <w:pPr>
              <w:jc w:val="right"/>
              <w:ind w:right="16"/>
              <w:spacing w:after="0"/>
              <w:rPr>
                <w:sz w:val="20"/>
                <w:szCs w:val="20"/>
                <w:color w:val="auto"/>
              </w:rPr>
            </w:pPr>
            <w:r>
              <w:rPr>
                <w:rFonts w:ascii="Verdana" w:cs="Verdana" w:eastAsia="Verdana" w:hAnsi="Verdana"/>
                <w:sz w:val="18"/>
                <w:szCs w:val="18"/>
                <w:color w:val="auto"/>
              </w:rPr>
              <w:t>214</w:t>
            </w:r>
          </w:p>
        </w:tc>
        <w:tc>
          <w:tcPr>
            <w:tcW w:w="80" w:type="dxa"/>
            <w:vAlign w:val="bottom"/>
          </w:tcPr>
          <w:p>
            <w:pPr>
              <w:spacing w:after="0"/>
              <w:rPr>
                <w:sz w:val="22"/>
                <w:szCs w:val="22"/>
                <w:color w:val="auto"/>
              </w:rPr>
            </w:pPr>
          </w:p>
        </w:tc>
        <w:tc>
          <w:tcPr>
            <w:tcW w:w="320" w:type="dxa"/>
            <w:vAlign w:val="bottom"/>
          </w:tcPr>
          <w:p>
            <w:pPr>
              <w:jc w:val="right"/>
              <w:ind w:right="90"/>
              <w:spacing w:after="0"/>
              <w:rPr>
                <w:sz w:val="20"/>
                <w:szCs w:val="20"/>
                <w:color w:val="auto"/>
              </w:rPr>
            </w:pPr>
            <w:r>
              <w:rPr>
                <w:rFonts w:ascii="Verdana" w:cs="Verdana" w:eastAsia="Verdana" w:hAnsi="Verdana"/>
                <w:sz w:val="18"/>
                <w:szCs w:val="18"/>
                <w:color w:val="auto"/>
              </w:rPr>
              <w:t>$</w:t>
            </w:r>
          </w:p>
        </w:tc>
        <w:tc>
          <w:tcPr>
            <w:tcW w:w="1280" w:type="dxa"/>
            <w:vAlign w:val="bottom"/>
            <w:gridSpan w:val="2"/>
          </w:tcPr>
          <w:p>
            <w:pPr>
              <w:jc w:val="right"/>
              <w:ind w:right="180"/>
              <w:spacing w:after="0"/>
              <w:rPr>
                <w:sz w:val="20"/>
                <w:szCs w:val="20"/>
                <w:color w:val="auto"/>
              </w:rPr>
            </w:pPr>
            <w:r>
              <w:rPr>
                <w:rFonts w:ascii="Verdana" w:cs="Verdana" w:eastAsia="Verdana" w:hAnsi="Verdana"/>
                <w:sz w:val="18"/>
                <w:szCs w:val="18"/>
                <w:color w:val="auto"/>
              </w:rPr>
              <w:t>—</w:t>
            </w:r>
          </w:p>
        </w:tc>
        <w:tc>
          <w:tcPr>
            <w:tcW w:w="220" w:type="dxa"/>
            <w:vAlign w:val="bottom"/>
          </w:tcPr>
          <w:p>
            <w:pPr>
              <w:jc w:val="right"/>
              <w:spacing w:after="0"/>
              <w:rPr>
                <w:sz w:val="20"/>
                <w:szCs w:val="20"/>
                <w:color w:val="auto"/>
              </w:rPr>
            </w:pPr>
            <w:r>
              <w:rPr>
                <w:rFonts w:ascii="Verdana" w:cs="Verdana" w:eastAsia="Verdana" w:hAnsi="Verdana"/>
                <w:sz w:val="18"/>
                <w:szCs w:val="18"/>
                <w:color w:val="auto"/>
              </w:rPr>
              <w:t>$</w:t>
            </w:r>
          </w:p>
        </w:tc>
        <w:tc>
          <w:tcPr>
            <w:tcW w:w="1280" w:type="dxa"/>
            <w:vAlign w:val="bottom"/>
          </w:tcPr>
          <w:p>
            <w:pPr>
              <w:jc w:val="right"/>
              <w:ind w:right="16"/>
              <w:spacing w:after="0"/>
              <w:rPr>
                <w:sz w:val="20"/>
                <w:szCs w:val="20"/>
                <w:color w:val="auto"/>
              </w:rPr>
            </w:pPr>
            <w:r>
              <w:rPr>
                <w:rFonts w:ascii="Verdana" w:cs="Verdana" w:eastAsia="Verdana" w:hAnsi="Verdana"/>
                <w:sz w:val="18"/>
                <w:szCs w:val="18"/>
                <w:color w:val="auto"/>
              </w:rPr>
              <w:t>2,602</w:t>
            </w:r>
          </w:p>
        </w:tc>
        <w:tc>
          <w:tcPr>
            <w:tcW w:w="0" w:type="dxa"/>
            <w:vAlign w:val="bottom"/>
          </w:tcPr>
          <w:p>
            <w:pPr>
              <w:spacing w:after="0"/>
              <w:rPr>
                <w:sz w:val="1"/>
                <w:szCs w:val="1"/>
                <w:color w:val="auto"/>
              </w:rPr>
            </w:pPr>
          </w:p>
        </w:tc>
      </w:tr>
      <w:tr>
        <w:trPr>
          <w:trHeight w:val="277"/>
        </w:trPr>
        <w:tc>
          <w:tcPr>
            <w:tcW w:w="498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Commercial real estate</w:t>
            </w:r>
          </w:p>
        </w:tc>
        <w:tc>
          <w:tcPr>
            <w:tcW w:w="240" w:type="dxa"/>
            <w:vAlign w:val="bottom"/>
            <w:shd w:val="clear" w:color="auto" w:fill="E0E7ED"/>
          </w:tcPr>
          <w:p>
            <w:pPr>
              <w:spacing w:after="0"/>
              <w:rPr>
                <w:sz w:val="24"/>
                <w:szCs w:val="24"/>
                <w:color w:val="auto"/>
              </w:rPr>
            </w:pPr>
          </w:p>
        </w:tc>
        <w:tc>
          <w:tcPr>
            <w:tcW w:w="12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752</w:t>
            </w:r>
          </w:p>
        </w:tc>
        <w:tc>
          <w:tcPr>
            <w:tcW w:w="20" w:type="dxa"/>
            <w:vAlign w:val="bottom"/>
            <w:shd w:val="clear" w:color="auto" w:fill="E0E7ED"/>
          </w:tcPr>
          <w:p>
            <w:pPr>
              <w:spacing w:after="0"/>
              <w:rPr>
                <w:sz w:val="24"/>
                <w:szCs w:val="24"/>
                <w:color w:val="auto"/>
              </w:rPr>
            </w:pPr>
          </w:p>
        </w:tc>
        <w:tc>
          <w:tcPr>
            <w:tcW w:w="80" w:type="dxa"/>
            <w:vAlign w:val="bottom"/>
            <w:shd w:val="clear" w:color="auto" w:fill="E0E7ED"/>
          </w:tcPr>
          <w:p>
            <w:pPr>
              <w:spacing w:after="0"/>
              <w:rPr>
                <w:sz w:val="24"/>
                <w:szCs w:val="24"/>
                <w:color w:val="auto"/>
              </w:rPr>
            </w:pPr>
          </w:p>
        </w:tc>
        <w:tc>
          <w:tcPr>
            <w:tcW w:w="240" w:type="dxa"/>
            <w:vAlign w:val="bottom"/>
            <w:shd w:val="clear" w:color="auto" w:fill="E0E7ED"/>
          </w:tcPr>
          <w:p>
            <w:pPr>
              <w:spacing w:after="0"/>
              <w:rPr>
                <w:sz w:val="24"/>
                <w:szCs w:val="24"/>
                <w:color w:val="auto"/>
              </w:rPr>
            </w:pPr>
          </w:p>
        </w:tc>
        <w:tc>
          <w:tcPr>
            <w:tcW w:w="1340" w:type="dxa"/>
            <w:vAlign w:val="bottom"/>
            <w:gridSpan w:val="2"/>
            <w:shd w:val="clear" w:color="auto" w:fill="E0E7ED"/>
          </w:tcPr>
          <w:p>
            <w:pPr>
              <w:jc w:val="right"/>
              <w:ind w:right="180"/>
              <w:spacing w:after="0"/>
              <w:rPr>
                <w:sz w:val="20"/>
                <w:szCs w:val="20"/>
                <w:color w:val="auto"/>
              </w:rPr>
            </w:pPr>
            <w:r>
              <w:rPr>
                <w:rFonts w:ascii="Verdana" w:cs="Verdana" w:eastAsia="Verdana" w:hAnsi="Verdana"/>
                <w:sz w:val="18"/>
                <w:szCs w:val="18"/>
                <w:color w:val="auto"/>
              </w:rPr>
              <w:t>—</w:t>
            </w:r>
          </w:p>
        </w:tc>
        <w:tc>
          <w:tcPr>
            <w:tcW w:w="320" w:type="dxa"/>
            <w:vAlign w:val="bottom"/>
            <w:shd w:val="clear" w:color="auto" w:fill="E0E7ED"/>
          </w:tcPr>
          <w:p>
            <w:pPr>
              <w:spacing w:after="0"/>
              <w:rPr>
                <w:sz w:val="24"/>
                <w:szCs w:val="24"/>
                <w:color w:val="auto"/>
              </w:rPr>
            </w:pPr>
          </w:p>
        </w:tc>
        <w:tc>
          <w:tcPr>
            <w:tcW w:w="1280" w:type="dxa"/>
            <w:vAlign w:val="bottom"/>
            <w:gridSpan w:val="2"/>
            <w:shd w:val="clear" w:color="auto" w:fill="E0E7ED"/>
          </w:tcPr>
          <w:p>
            <w:pPr>
              <w:jc w:val="right"/>
              <w:ind w:right="180"/>
              <w:spacing w:after="0"/>
              <w:rPr>
                <w:sz w:val="20"/>
                <w:szCs w:val="20"/>
                <w:color w:val="auto"/>
              </w:rPr>
            </w:pPr>
            <w:r>
              <w:rPr>
                <w:rFonts w:ascii="Verdana" w:cs="Verdana" w:eastAsia="Verdana" w:hAnsi="Verdana"/>
                <w:sz w:val="18"/>
                <w:szCs w:val="18"/>
                <w:color w:val="auto"/>
              </w:rPr>
              <w:t>—</w:t>
            </w:r>
          </w:p>
        </w:tc>
        <w:tc>
          <w:tcPr>
            <w:tcW w:w="220" w:type="dxa"/>
            <w:vAlign w:val="bottom"/>
            <w:shd w:val="clear" w:color="auto" w:fill="E0E7ED"/>
          </w:tcPr>
          <w:p>
            <w:pPr>
              <w:spacing w:after="0"/>
              <w:rPr>
                <w:sz w:val="24"/>
                <w:szCs w:val="24"/>
                <w:color w:val="auto"/>
              </w:rPr>
            </w:pPr>
          </w:p>
        </w:tc>
        <w:tc>
          <w:tcPr>
            <w:tcW w:w="12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843</w:t>
            </w:r>
          </w:p>
        </w:tc>
        <w:tc>
          <w:tcPr>
            <w:tcW w:w="0" w:type="dxa"/>
            <w:vAlign w:val="bottom"/>
          </w:tcPr>
          <w:p>
            <w:pPr>
              <w:spacing w:after="0"/>
              <w:rPr>
                <w:sz w:val="1"/>
                <w:szCs w:val="1"/>
                <w:color w:val="auto"/>
              </w:rPr>
            </w:pPr>
          </w:p>
        </w:tc>
      </w:tr>
      <w:tr>
        <w:trPr>
          <w:trHeight w:val="263"/>
        </w:trPr>
        <w:tc>
          <w:tcPr>
            <w:tcW w:w="4980" w:type="dxa"/>
            <w:vAlign w:val="bottom"/>
            <w:tcBorders>
              <w:bottom w:val="single" w:sz="8" w:color="E0E7ED"/>
            </w:tcBorders>
          </w:tcPr>
          <w:p>
            <w:pPr>
              <w:ind w:left="180"/>
              <w:spacing w:after="0"/>
              <w:rPr>
                <w:sz w:val="20"/>
                <w:szCs w:val="20"/>
                <w:color w:val="auto"/>
              </w:rPr>
            </w:pPr>
            <w:r>
              <w:rPr>
                <w:rFonts w:ascii="Verdana" w:cs="Verdana" w:eastAsia="Verdana" w:hAnsi="Verdana"/>
                <w:sz w:val="18"/>
                <w:szCs w:val="18"/>
                <w:color w:val="auto"/>
              </w:rPr>
              <w:t>Real estate construction</w:t>
            </w: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24</w:t>
            </w:r>
          </w:p>
        </w:tc>
        <w:tc>
          <w:tcPr>
            <w:tcW w:w="20" w:type="dxa"/>
            <w:vAlign w:val="bottom"/>
            <w:tcBorders>
              <w:bottom w:val="single" w:sz="8" w:color="E0E7ED"/>
            </w:tcBorders>
          </w:tcPr>
          <w:p>
            <w:pPr>
              <w:spacing w:after="0"/>
              <w:rPr>
                <w:sz w:val="22"/>
                <w:szCs w:val="22"/>
                <w:color w:val="auto"/>
              </w:rPr>
            </w:pPr>
          </w:p>
        </w:tc>
        <w:tc>
          <w:tcPr>
            <w:tcW w:w="80" w:type="dxa"/>
            <w:vAlign w:val="bottom"/>
            <w:tcBorders>
              <w:bottom w:val="single" w:sz="8" w:color="E0E7ED"/>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6"/>
              <w:spacing w:after="0"/>
              <w:rPr>
                <w:sz w:val="20"/>
                <w:szCs w:val="20"/>
                <w:color w:val="auto"/>
              </w:rPr>
            </w:pPr>
            <w:r>
              <w:rPr>
                <w:rFonts w:ascii="Verdana" w:cs="Verdana" w:eastAsia="Verdana" w:hAnsi="Verdana"/>
                <w:sz w:val="18"/>
                <w:szCs w:val="18"/>
                <w:color w:val="auto"/>
              </w:rPr>
              <w:t>—</w:t>
            </w:r>
          </w:p>
        </w:tc>
        <w:tc>
          <w:tcPr>
            <w:tcW w:w="80" w:type="dxa"/>
            <w:vAlign w:val="bottom"/>
            <w:tcBorders>
              <w:bottom w:val="single" w:sz="8" w:color="E0E7ED"/>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w:t>
            </w:r>
          </w:p>
        </w:tc>
        <w:tc>
          <w:tcPr>
            <w:tcW w:w="100" w:type="dxa"/>
            <w:vAlign w:val="bottom"/>
            <w:tcBorders>
              <w:bottom w:val="single" w:sz="8" w:color="E0E7ED"/>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244</w:t>
            </w:r>
          </w:p>
        </w:tc>
        <w:tc>
          <w:tcPr>
            <w:tcW w:w="0" w:type="dxa"/>
            <w:vAlign w:val="bottom"/>
          </w:tcPr>
          <w:p>
            <w:pPr>
              <w:spacing w:after="0"/>
              <w:rPr>
                <w:sz w:val="1"/>
                <w:szCs w:val="1"/>
                <w:color w:val="auto"/>
              </w:rPr>
            </w:pPr>
          </w:p>
        </w:tc>
      </w:tr>
      <w:tr>
        <w:trPr>
          <w:trHeight w:val="270"/>
        </w:trPr>
        <w:tc>
          <w:tcPr>
            <w:tcW w:w="498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Past due and non-accrual commercial loans</w:t>
            </w:r>
          </w:p>
        </w:tc>
        <w:tc>
          <w:tcPr>
            <w:tcW w:w="240" w:type="dxa"/>
            <w:vAlign w:val="bottom"/>
            <w:shd w:val="clear" w:color="auto" w:fill="E0E7ED"/>
          </w:tcPr>
          <w:p>
            <w:pPr>
              <w:spacing w:after="0"/>
              <w:rPr>
                <w:sz w:val="23"/>
                <w:szCs w:val="23"/>
                <w:color w:val="auto"/>
              </w:rPr>
            </w:pPr>
          </w:p>
        </w:tc>
        <w:tc>
          <w:tcPr>
            <w:tcW w:w="12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776</w:t>
            </w:r>
          </w:p>
        </w:tc>
        <w:tc>
          <w:tcPr>
            <w:tcW w:w="20" w:type="dxa"/>
            <w:vAlign w:val="bottom"/>
            <w:shd w:val="clear" w:color="auto" w:fill="E0E7ED"/>
          </w:tcPr>
          <w:p>
            <w:pPr>
              <w:spacing w:after="0"/>
              <w:rPr>
                <w:sz w:val="23"/>
                <w:szCs w:val="23"/>
                <w:color w:val="auto"/>
              </w:rPr>
            </w:pPr>
          </w:p>
        </w:tc>
        <w:tc>
          <w:tcPr>
            <w:tcW w:w="80" w:type="dxa"/>
            <w:vAlign w:val="bottom"/>
            <w:shd w:val="clear" w:color="auto" w:fill="E0E7ED"/>
          </w:tcPr>
          <w:p>
            <w:pPr>
              <w:spacing w:after="0"/>
              <w:rPr>
                <w:sz w:val="23"/>
                <w:szCs w:val="23"/>
                <w:color w:val="auto"/>
              </w:rPr>
            </w:pPr>
          </w:p>
        </w:tc>
        <w:tc>
          <w:tcPr>
            <w:tcW w:w="240" w:type="dxa"/>
            <w:vAlign w:val="bottom"/>
            <w:shd w:val="clear" w:color="auto" w:fill="E0E7ED"/>
          </w:tcPr>
          <w:p>
            <w:pPr>
              <w:spacing w:after="0"/>
              <w:rPr>
                <w:sz w:val="23"/>
                <w:szCs w:val="23"/>
                <w:color w:val="auto"/>
              </w:rPr>
            </w:pPr>
          </w:p>
        </w:tc>
        <w:tc>
          <w:tcPr>
            <w:tcW w:w="1260" w:type="dxa"/>
            <w:vAlign w:val="bottom"/>
            <w:shd w:val="clear" w:color="auto" w:fill="E0E7ED"/>
          </w:tcPr>
          <w:p>
            <w:pPr>
              <w:jc w:val="right"/>
              <w:ind w:right="16"/>
              <w:spacing w:after="0"/>
              <w:rPr>
                <w:sz w:val="20"/>
                <w:szCs w:val="20"/>
                <w:color w:val="auto"/>
              </w:rPr>
            </w:pPr>
            <w:r>
              <w:rPr>
                <w:rFonts w:ascii="Verdana" w:cs="Verdana" w:eastAsia="Verdana" w:hAnsi="Verdana"/>
                <w:sz w:val="18"/>
                <w:szCs w:val="18"/>
                <w:color w:val="auto"/>
              </w:rPr>
              <w:t>214</w:t>
            </w:r>
          </w:p>
        </w:tc>
        <w:tc>
          <w:tcPr>
            <w:tcW w:w="80" w:type="dxa"/>
            <w:vAlign w:val="bottom"/>
            <w:shd w:val="clear" w:color="auto" w:fill="E0E7ED"/>
          </w:tcPr>
          <w:p>
            <w:pPr>
              <w:spacing w:after="0"/>
              <w:rPr>
                <w:sz w:val="23"/>
                <w:szCs w:val="23"/>
                <w:color w:val="auto"/>
              </w:rPr>
            </w:pPr>
          </w:p>
        </w:tc>
        <w:tc>
          <w:tcPr>
            <w:tcW w:w="320" w:type="dxa"/>
            <w:vAlign w:val="bottom"/>
            <w:shd w:val="clear" w:color="auto" w:fill="E0E7ED"/>
          </w:tcPr>
          <w:p>
            <w:pPr>
              <w:spacing w:after="0"/>
              <w:rPr>
                <w:sz w:val="23"/>
                <w:szCs w:val="23"/>
                <w:color w:val="auto"/>
              </w:rPr>
            </w:pPr>
          </w:p>
        </w:tc>
        <w:tc>
          <w:tcPr>
            <w:tcW w:w="1280" w:type="dxa"/>
            <w:vAlign w:val="bottom"/>
            <w:gridSpan w:val="2"/>
            <w:shd w:val="clear" w:color="auto" w:fill="E0E7ED"/>
          </w:tcPr>
          <w:p>
            <w:pPr>
              <w:jc w:val="right"/>
              <w:ind w:right="180"/>
              <w:spacing w:after="0"/>
              <w:rPr>
                <w:sz w:val="20"/>
                <w:szCs w:val="20"/>
                <w:color w:val="auto"/>
              </w:rPr>
            </w:pPr>
            <w:r>
              <w:rPr>
                <w:rFonts w:ascii="Verdana" w:cs="Verdana" w:eastAsia="Verdana" w:hAnsi="Verdana"/>
                <w:sz w:val="18"/>
                <w:szCs w:val="18"/>
                <w:color w:val="auto"/>
              </w:rPr>
              <w:t>—</w:t>
            </w:r>
          </w:p>
        </w:tc>
        <w:tc>
          <w:tcPr>
            <w:tcW w:w="220" w:type="dxa"/>
            <w:vAlign w:val="bottom"/>
            <w:shd w:val="clear" w:color="auto" w:fill="E0E7ED"/>
          </w:tcPr>
          <w:p>
            <w:pPr>
              <w:spacing w:after="0"/>
              <w:rPr>
                <w:sz w:val="23"/>
                <w:szCs w:val="23"/>
                <w:color w:val="auto"/>
              </w:rPr>
            </w:pPr>
          </w:p>
        </w:tc>
        <w:tc>
          <w:tcPr>
            <w:tcW w:w="1280" w:type="dxa"/>
            <w:vAlign w:val="bottom"/>
            <w:shd w:val="clear" w:color="auto" w:fill="E0E7ED"/>
          </w:tcPr>
          <w:p>
            <w:pPr>
              <w:jc w:val="right"/>
              <w:ind w:right="16"/>
              <w:spacing w:after="0"/>
              <w:rPr>
                <w:sz w:val="20"/>
                <w:szCs w:val="20"/>
                <w:color w:val="auto"/>
              </w:rPr>
            </w:pPr>
            <w:r>
              <w:rPr>
                <w:rFonts w:ascii="Verdana" w:cs="Verdana" w:eastAsia="Verdana" w:hAnsi="Verdana"/>
                <w:sz w:val="18"/>
                <w:szCs w:val="18"/>
                <w:color w:val="auto"/>
              </w:rPr>
              <w:t>3,689</w:t>
            </w:r>
          </w:p>
        </w:tc>
        <w:tc>
          <w:tcPr>
            <w:tcW w:w="0" w:type="dxa"/>
            <w:vAlign w:val="bottom"/>
          </w:tcPr>
          <w:p>
            <w:pPr>
              <w:spacing w:after="0"/>
              <w:rPr>
                <w:sz w:val="1"/>
                <w:szCs w:val="1"/>
                <w:color w:val="auto"/>
              </w:rPr>
            </w:pPr>
          </w:p>
        </w:tc>
      </w:tr>
      <w:tr>
        <w:trPr>
          <w:trHeight w:val="243"/>
        </w:trPr>
        <w:tc>
          <w:tcPr>
            <w:tcW w:w="4980" w:type="dxa"/>
            <w:vAlign w:val="bottom"/>
          </w:tcPr>
          <w:p>
            <w:pPr>
              <w:ind w:left="20"/>
              <w:spacing w:after="0"/>
              <w:rPr>
                <w:sz w:val="20"/>
                <w:szCs w:val="20"/>
                <w:color w:val="auto"/>
              </w:rPr>
            </w:pPr>
            <w:r>
              <w:rPr>
                <w:rFonts w:ascii="Verdana" w:cs="Verdana" w:eastAsia="Verdana" w:hAnsi="Verdana"/>
                <w:sz w:val="18"/>
                <w:szCs w:val="18"/>
                <w:b w:val="1"/>
                <w:bCs w:val="1"/>
                <w:color w:val="auto"/>
              </w:rPr>
              <w:t>Retail loans</w:t>
            </w:r>
          </w:p>
        </w:tc>
        <w:tc>
          <w:tcPr>
            <w:tcW w:w="24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2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498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Retail real estate</w:t>
            </w:r>
          </w:p>
        </w:tc>
        <w:tc>
          <w:tcPr>
            <w:tcW w:w="240" w:type="dxa"/>
            <w:vAlign w:val="bottom"/>
            <w:shd w:val="clear" w:color="auto" w:fill="E0E7ED"/>
          </w:tcPr>
          <w:p>
            <w:pPr>
              <w:spacing w:after="0"/>
              <w:rPr>
                <w:sz w:val="24"/>
                <w:szCs w:val="24"/>
                <w:color w:val="auto"/>
              </w:rPr>
            </w:pPr>
          </w:p>
        </w:tc>
        <w:tc>
          <w:tcPr>
            <w:tcW w:w="12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2,781</w:t>
            </w:r>
          </w:p>
        </w:tc>
        <w:tc>
          <w:tcPr>
            <w:tcW w:w="20" w:type="dxa"/>
            <w:vAlign w:val="bottom"/>
            <w:shd w:val="clear" w:color="auto" w:fill="E0E7ED"/>
          </w:tcPr>
          <w:p>
            <w:pPr>
              <w:spacing w:after="0"/>
              <w:rPr>
                <w:sz w:val="24"/>
                <w:szCs w:val="24"/>
                <w:color w:val="auto"/>
              </w:rPr>
            </w:pPr>
          </w:p>
        </w:tc>
        <w:tc>
          <w:tcPr>
            <w:tcW w:w="80" w:type="dxa"/>
            <w:vAlign w:val="bottom"/>
            <w:shd w:val="clear" w:color="auto" w:fill="E0E7ED"/>
          </w:tcPr>
          <w:p>
            <w:pPr>
              <w:spacing w:after="0"/>
              <w:rPr>
                <w:sz w:val="24"/>
                <w:szCs w:val="24"/>
                <w:color w:val="auto"/>
              </w:rPr>
            </w:pPr>
          </w:p>
        </w:tc>
        <w:tc>
          <w:tcPr>
            <w:tcW w:w="240" w:type="dxa"/>
            <w:vAlign w:val="bottom"/>
            <w:shd w:val="clear" w:color="auto" w:fill="E0E7ED"/>
          </w:tcPr>
          <w:p>
            <w:pPr>
              <w:spacing w:after="0"/>
              <w:rPr>
                <w:sz w:val="24"/>
                <w:szCs w:val="24"/>
                <w:color w:val="auto"/>
              </w:rPr>
            </w:pPr>
          </w:p>
        </w:tc>
        <w:tc>
          <w:tcPr>
            <w:tcW w:w="1260" w:type="dxa"/>
            <w:vAlign w:val="bottom"/>
            <w:shd w:val="clear" w:color="auto" w:fill="E0E7ED"/>
          </w:tcPr>
          <w:p>
            <w:pPr>
              <w:jc w:val="right"/>
              <w:ind w:right="16"/>
              <w:spacing w:after="0"/>
              <w:rPr>
                <w:sz w:val="20"/>
                <w:szCs w:val="20"/>
                <w:color w:val="auto"/>
              </w:rPr>
            </w:pPr>
            <w:r>
              <w:rPr>
                <w:rFonts w:ascii="Verdana" w:cs="Verdana" w:eastAsia="Verdana" w:hAnsi="Verdana"/>
                <w:sz w:val="18"/>
                <w:szCs w:val="18"/>
                <w:color w:val="auto"/>
              </w:rPr>
              <w:t>927</w:t>
            </w:r>
          </w:p>
        </w:tc>
        <w:tc>
          <w:tcPr>
            <w:tcW w:w="80" w:type="dxa"/>
            <w:vAlign w:val="bottom"/>
            <w:shd w:val="clear" w:color="auto" w:fill="E0E7ED"/>
          </w:tcPr>
          <w:p>
            <w:pPr>
              <w:spacing w:after="0"/>
              <w:rPr>
                <w:sz w:val="24"/>
                <w:szCs w:val="24"/>
                <w:color w:val="auto"/>
              </w:rPr>
            </w:pPr>
          </w:p>
        </w:tc>
        <w:tc>
          <w:tcPr>
            <w:tcW w:w="320" w:type="dxa"/>
            <w:vAlign w:val="bottom"/>
            <w:shd w:val="clear" w:color="auto" w:fill="E0E7ED"/>
          </w:tcPr>
          <w:p>
            <w:pPr>
              <w:spacing w:after="0"/>
              <w:rPr>
                <w:sz w:val="24"/>
                <w:szCs w:val="24"/>
                <w:color w:val="auto"/>
              </w:rPr>
            </w:pPr>
          </w:p>
        </w:tc>
        <w:tc>
          <w:tcPr>
            <w:tcW w:w="11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366</w:t>
            </w:r>
          </w:p>
        </w:tc>
        <w:tc>
          <w:tcPr>
            <w:tcW w:w="100" w:type="dxa"/>
            <w:vAlign w:val="bottom"/>
            <w:shd w:val="clear" w:color="auto" w:fill="E0E7ED"/>
          </w:tcPr>
          <w:p>
            <w:pPr>
              <w:spacing w:after="0"/>
              <w:rPr>
                <w:sz w:val="24"/>
                <w:szCs w:val="24"/>
                <w:color w:val="auto"/>
              </w:rPr>
            </w:pPr>
          </w:p>
        </w:tc>
        <w:tc>
          <w:tcPr>
            <w:tcW w:w="220" w:type="dxa"/>
            <w:vAlign w:val="bottom"/>
            <w:shd w:val="clear" w:color="auto" w:fill="E0E7ED"/>
          </w:tcPr>
          <w:p>
            <w:pPr>
              <w:spacing w:after="0"/>
              <w:rPr>
                <w:sz w:val="24"/>
                <w:szCs w:val="24"/>
                <w:color w:val="auto"/>
              </w:rPr>
            </w:pPr>
          </w:p>
        </w:tc>
        <w:tc>
          <w:tcPr>
            <w:tcW w:w="1280" w:type="dxa"/>
            <w:vAlign w:val="bottom"/>
            <w:shd w:val="clear" w:color="auto" w:fill="E0E7ED"/>
          </w:tcPr>
          <w:p>
            <w:pPr>
              <w:jc w:val="right"/>
              <w:ind w:right="16"/>
              <w:spacing w:after="0"/>
              <w:rPr>
                <w:sz w:val="20"/>
                <w:szCs w:val="20"/>
                <w:color w:val="auto"/>
              </w:rPr>
            </w:pPr>
            <w:r>
              <w:rPr>
                <w:rFonts w:ascii="Verdana" w:cs="Verdana" w:eastAsia="Verdana" w:hAnsi="Verdana"/>
                <w:sz w:val="18"/>
                <w:szCs w:val="18"/>
                <w:color w:val="auto"/>
              </w:rPr>
              <w:t>3,595</w:t>
            </w:r>
          </w:p>
        </w:tc>
        <w:tc>
          <w:tcPr>
            <w:tcW w:w="0" w:type="dxa"/>
            <w:vAlign w:val="bottom"/>
          </w:tcPr>
          <w:p>
            <w:pPr>
              <w:spacing w:after="0"/>
              <w:rPr>
                <w:sz w:val="1"/>
                <w:szCs w:val="1"/>
                <w:color w:val="auto"/>
              </w:rPr>
            </w:pPr>
          </w:p>
        </w:tc>
      </w:tr>
      <w:tr>
        <w:trPr>
          <w:trHeight w:val="264"/>
        </w:trPr>
        <w:tc>
          <w:tcPr>
            <w:tcW w:w="4980" w:type="dxa"/>
            <w:vAlign w:val="bottom"/>
            <w:tcBorders>
              <w:bottom w:val="single" w:sz="8" w:color="E0E7ED"/>
            </w:tcBorders>
          </w:tcPr>
          <w:p>
            <w:pPr>
              <w:ind w:left="180"/>
              <w:spacing w:after="0"/>
              <w:rPr>
                <w:sz w:val="20"/>
                <w:szCs w:val="20"/>
                <w:color w:val="auto"/>
              </w:rPr>
            </w:pPr>
            <w:r>
              <w:rPr>
                <w:rFonts w:ascii="Verdana" w:cs="Verdana" w:eastAsia="Verdana" w:hAnsi="Verdana"/>
                <w:sz w:val="18"/>
                <w:szCs w:val="18"/>
                <w:color w:val="auto"/>
              </w:rPr>
              <w:t>Retail other</w:t>
            </w: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886</w:t>
            </w:r>
          </w:p>
        </w:tc>
        <w:tc>
          <w:tcPr>
            <w:tcW w:w="20" w:type="dxa"/>
            <w:vAlign w:val="bottom"/>
            <w:tcBorders>
              <w:bottom w:val="single" w:sz="8" w:color="E0E7ED"/>
            </w:tcBorders>
          </w:tcPr>
          <w:p>
            <w:pPr>
              <w:spacing w:after="0"/>
              <w:rPr>
                <w:sz w:val="22"/>
                <w:szCs w:val="22"/>
                <w:color w:val="auto"/>
              </w:rPr>
            </w:pPr>
          </w:p>
        </w:tc>
        <w:tc>
          <w:tcPr>
            <w:tcW w:w="80" w:type="dxa"/>
            <w:vAlign w:val="bottom"/>
            <w:tcBorders>
              <w:bottom w:val="single" w:sz="8" w:color="E0E7ED"/>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6"/>
              <w:spacing w:after="0"/>
              <w:rPr>
                <w:sz w:val="20"/>
                <w:szCs w:val="20"/>
                <w:color w:val="auto"/>
              </w:rPr>
            </w:pPr>
            <w:r>
              <w:rPr>
                <w:rFonts w:ascii="Verdana" w:cs="Verdana" w:eastAsia="Verdana" w:hAnsi="Verdana"/>
                <w:sz w:val="18"/>
                <w:szCs w:val="18"/>
                <w:color w:val="auto"/>
              </w:rPr>
              <w:t>195</w:t>
            </w:r>
          </w:p>
        </w:tc>
        <w:tc>
          <w:tcPr>
            <w:tcW w:w="80" w:type="dxa"/>
            <w:vAlign w:val="bottom"/>
            <w:tcBorders>
              <w:bottom w:val="single" w:sz="8" w:color="E0E7ED"/>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9</w:t>
            </w:r>
          </w:p>
        </w:tc>
        <w:tc>
          <w:tcPr>
            <w:tcW w:w="100" w:type="dxa"/>
            <w:vAlign w:val="bottom"/>
            <w:tcBorders>
              <w:bottom w:val="single" w:sz="8" w:color="E0E7ED"/>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157</w:t>
            </w:r>
          </w:p>
        </w:tc>
        <w:tc>
          <w:tcPr>
            <w:tcW w:w="0" w:type="dxa"/>
            <w:vAlign w:val="bottom"/>
          </w:tcPr>
          <w:p>
            <w:pPr>
              <w:spacing w:after="0"/>
              <w:rPr>
                <w:sz w:val="1"/>
                <w:szCs w:val="1"/>
                <w:color w:val="auto"/>
              </w:rPr>
            </w:pPr>
          </w:p>
        </w:tc>
      </w:tr>
      <w:tr>
        <w:trPr>
          <w:trHeight w:val="263"/>
        </w:trPr>
        <w:tc>
          <w:tcPr>
            <w:tcW w:w="498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Past due and non-accrual retail loans</w:t>
            </w:r>
          </w:p>
        </w:tc>
        <w:tc>
          <w:tcPr>
            <w:tcW w:w="240" w:type="dxa"/>
            <w:vAlign w:val="bottom"/>
            <w:tcBorders>
              <w:bottom w:val="single" w:sz="8" w:color="auto"/>
            </w:tcBorders>
            <w:shd w:val="clear" w:color="auto" w:fill="E0E7ED"/>
          </w:tcPr>
          <w:p>
            <w:pPr>
              <w:spacing w:after="0"/>
              <w:rPr>
                <w:sz w:val="22"/>
                <w:szCs w:val="22"/>
                <w:color w:val="auto"/>
              </w:rPr>
            </w:pPr>
          </w:p>
        </w:tc>
        <w:tc>
          <w:tcPr>
            <w:tcW w:w="124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3,667</w:t>
            </w:r>
          </w:p>
        </w:tc>
        <w:tc>
          <w:tcPr>
            <w:tcW w:w="20" w:type="dxa"/>
            <w:vAlign w:val="bottom"/>
            <w:shd w:val="clear" w:color="auto" w:fill="E0E7ED"/>
          </w:tcPr>
          <w:p>
            <w:pPr>
              <w:spacing w:after="0"/>
              <w:rPr>
                <w:sz w:val="22"/>
                <w:szCs w:val="22"/>
                <w:color w:val="auto"/>
              </w:rPr>
            </w:pPr>
          </w:p>
        </w:tc>
        <w:tc>
          <w:tcPr>
            <w:tcW w:w="80" w:type="dxa"/>
            <w:vAlign w:val="bottom"/>
            <w:shd w:val="clear" w:color="auto" w:fill="E0E7ED"/>
          </w:tcPr>
          <w:p>
            <w:pPr>
              <w:spacing w:after="0"/>
              <w:rPr>
                <w:sz w:val="22"/>
                <w:szCs w:val="22"/>
                <w:color w:val="auto"/>
              </w:rPr>
            </w:pPr>
          </w:p>
        </w:tc>
        <w:tc>
          <w:tcPr>
            <w:tcW w:w="240" w:type="dxa"/>
            <w:vAlign w:val="bottom"/>
            <w:tcBorders>
              <w:bottom w:val="single" w:sz="8" w:color="auto"/>
            </w:tcBorders>
            <w:shd w:val="clear" w:color="auto" w:fill="E0E7ED"/>
          </w:tcPr>
          <w:p>
            <w:pPr>
              <w:spacing w:after="0"/>
              <w:rPr>
                <w:sz w:val="22"/>
                <w:szCs w:val="22"/>
                <w:color w:val="auto"/>
              </w:rPr>
            </w:pPr>
          </w:p>
        </w:tc>
        <w:tc>
          <w:tcPr>
            <w:tcW w:w="1260" w:type="dxa"/>
            <w:vAlign w:val="bottom"/>
            <w:tcBorders>
              <w:bottom w:val="single" w:sz="8" w:color="auto"/>
            </w:tcBorders>
            <w:shd w:val="clear" w:color="auto" w:fill="E0E7ED"/>
          </w:tcPr>
          <w:p>
            <w:pPr>
              <w:jc w:val="right"/>
              <w:ind w:right="16"/>
              <w:spacing w:after="0"/>
              <w:rPr>
                <w:sz w:val="20"/>
                <w:szCs w:val="20"/>
                <w:color w:val="auto"/>
              </w:rPr>
            </w:pPr>
            <w:r>
              <w:rPr>
                <w:rFonts w:ascii="Verdana" w:cs="Verdana" w:eastAsia="Verdana" w:hAnsi="Verdana"/>
                <w:sz w:val="18"/>
                <w:szCs w:val="18"/>
                <w:color w:val="auto"/>
              </w:rPr>
              <w:t>1,122</w:t>
            </w:r>
          </w:p>
        </w:tc>
        <w:tc>
          <w:tcPr>
            <w:tcW w:w="80" w:type="dxa"/>
            <w:vAlign w:val="bottom"/>
            <w:shd w:val="clear" w:color="auto" w:fill="E0E7ED"/>
          </w:tcPr>
          <w:p>
            <w:pPr>
              <w:spacing w:after="0"/>
              <w:rPr>
                <w:sz w:val="22"/>
                <w:szCs w:val="22"/>
                <w:color w:val="auto"/>
              </w:rPr>
            </w:pPr>
          </w:p>
        </w:tc>
        <w:tc>
          <w:tcPr>
            <w:tcW w:w="320" w:type="dxa"/>
            <w:vAlign w:val="bottom"/>
            <w:tcBorders>
              <w:bottom w:val="single" w:sz="8" w:color="auto"/>
            </w:tcBorders>
            <w:shd w:val="clear" w:color="auto" w:fill="E0E7ED"/>
          </w:tcPr>
          <w:p>
            <w:pPr>
              <w:spacing w:after="0"/>
              <w:rPr>
                <w:sz w:val="22"/>
                <w:szCs w:val="22"/>
                <w:color w:val="auto"/>
              </w:rPr>
            </w:pPr>
          </w:p>
        </w:tc>
        <w:tc>
          <w:tcPr>
            <w:tcW w:w="118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375</w:t>
            </w:r>
          </w:p>
        </w:tc>
        <w:tc>
          <w:tcPr>
            <w:tcW w:w="100" w:type="dxa"/>
            <w:vAlign w:val="bottom"/>
            <w:shd w:val="clear" w:color="auto" w:fill="E0E7ED"/>
          </w:tcPr>
          <w:p>
            <w:pPr>
              <w:spacing w:after="0"/>
              <w:rPr>
                <w:sz w:val="22"/>
                <w:szCs w:val="22"/>
                <w:color w:val="auto"/>
              </w:rPr>
            </w:pPr>
          </w:p>
        </w:tc>
        <w:tc>
          <w:tcPr>
            <w:tcW w:w="220" w:type="dxa"/>
            <w:vAlign w:val="bottom"/>
            <w:tcBorders>
              <w:bottom w:val="single" w:sz="8" w:color="auto"/>
            </w:tcBorders>
            <w:shd w:val="clear" w:color="auto" w:fill="E0E7ED"/>
          </w:tcPr>
          <w:p>
            <w:pPr>
              <w:spacing w:after="0"/>
              <w:rPr>
                <w:sz w:val="22"/>
                <w:szCs w:val="22"/>
                <w:color w:val="auto"/>
              </w:rPr>
            </w:pPr>
          </w:p>
        </w:tc>
        <w:tc>
          <w:tcPr>
            <w:tcW w:w="1280" w:type="dxa"/>
            <w:vAlign w:val="bottom"/>
            <w:tcBorders>
              <w:bottom w:val="single" w:sz="8" w:color="auto"/>
            </w:tcBorders>
            <w:shd w:val="clear" w:color="auto" w:fill="E0E7ED"/>
          </w:tcPr>
          <w:p>
            <w:pPr>
              <w:jc w:val="right"/>
              <w:ind w:right="16"/>
              <w:spacing w:after="0"/>
              <w:rPr>
                <w:sz w:val="20"/>
                <w:szCs w:val="20"/>
                <w:color w:val="auto"/>
              </w:rPr>
            </w:pPr>
            <w:r>
              <w:rPr>
                <w:rFonts w:ascii="Verdana" w:cs="Verdana" w:eastAsia="Verdana" w:hAnsi="Verdana"/>
                <w:sz w:val="18"/>
                <w:szCs w:val="18"/>
                <w:color w:val="auto"/>
              </w:rPr>
              <w:t>3,752</w:t>
            </w:r>
          </w:p>
        </w:tc>
        <w:tc>
          <w:tcPr>
            <w:tcW w:w="0" w:type="dxa"/>
            <w:vAlign w:val="bottom"/>
          </w:tcPr>
          <w:p>
            <w:pPr>
              <w:spacing w:after="0"/>
              <w:rPr>
                <w:sz w:val="1"/>
                <w:szCs w:val="1"/>
                <w:color w:val="auto"/>
              </w:rPr>
            </w:pPr>
          </w:p>
        </w:tc>
      </w:tr>
      <w:tr>
        <w:trPr>
          <w:trHeight w:val="270"/>
        </w:trPr>
        <w:tc>
          <w:tcPr>
            <w:tcW w:w="4980" w:type="dxa"/>
            <w:vAlign w:val="bottom"/>
          </w:tcPr>
          <w:p>
            <w:pPr>
              <w:ind w:left="20"/>
              <w:spacing w:after="0"/>
              <w:rPr>
                <w:sz w:val="20"/>
                <w:szCs w:val="20"/>
                <w:color w:val="auto"/>
              </w:rPr>
            </w:pPr>
            <w:r>
              <w:rPr>
                <w:rFonts w:ascii="Verdana" w:cs="Verdana" w:eastAsia="Verdana" w:hAnsi="Verdana"/>
                <w:sz w:val="18"/>
                <w:szCs w:val="18"/>
                <w:color w:val="auto"/>
              </w:rPr>
              <w:t>Total past due and non-accrual loans</w:t>
            </w:r>
          </w:p>
        </w:tc>
        <w:tc>
          <w:tcPr>
            <w:tcW w:w="240" w:type="dxa"/>
            <w:vAlign w:val="bottom"/>
            <w:tcBorders>
              <w:bottom w:val="single" w:sz="8" w:color="auto"/>
            </w:tcBorders>
          </w:tcPr>
          <w:p>
            <w:pPr>
              <w:jc w:val="right"/>
              <w:ind w:right="30"/>
              <w:spacing w:after="0"/>
              <w:rPr>
                <w:sz w:val="20"/>
                <w:szCs w:val="20"/>
                <w:color w:val="auto"/>
              </w:rPr>
            </w:pPr>
            <w:r>
              <w:rPr>
                <w:rFonts w:ascii="Verdana" w:cs="Verdana" w:eastAsia="Verdana" w:hAnsi="Verdana"/>
                <w:sz w:val="18"/>
                <w:szCs w:val="18"/>
                <w:color w:val="auto"/>
                <w:w w:val="86"/>
              </w:rPr>
              <w:t>$</w:t>
            </w:r>
          </w:p>
        </w:tc>
        <w:tc>
          <w:tcPr>
            <w:tcW w:w="124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4,443</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Borders>
              <w:bottom w:val="single" w:sz="8" w:color="auto"/>
            </w:tcBorders>
          </w:tcPr>
          <w:p>
            <w:pPr>
              <w:jc w:val="right"/>
              <w:ind w:right="30"/>
              <w:spacing w:after="0"/>
              <w:rPr>
                <w:sz w:val="20"/>
                <w:szCs w:val="20"/>
                <w:color w:val="auto"/>
              </w:rPr>
            </w:pPr>
            <w:r>
              <w:rPr>
                <w:rFonts w:ascii="Verdana" w:cs="Verdana" w:eastAsia="Verdana" w:hAnsi="Verdana"/>
                <w:sz w:val="18"/>
                <w:szCs w:val="18"/>
                <w:color w:val="auto"/>
                <w:w w:val="86"/>
              </w:rPr>
              <w:t>$</w:t>
            </w:r>
          </w:p>
        </w:tc>
        <w:tc>
          <w:tcPr>
            <w:tcW w:w="1260" w:type="dxa"/>
            <w:vAlign w:val="bottom"/>
            <w:tcBorders>
              <w:bottom w:val="single" w:sz="8" w:color="auto"/>
            </w:tcBorders>
          </w:tcPr>
          <w:p>
            <w:pPr>
              <w:jc w:val="right"/>
              <w:ind w:right="16"/>
              <w:spacing w:after="0"/>
              <w:rPr>
                <w:sz w:val="20"/>
                <w:szCs w:val="20"/>
                <w:color w:val="auto"/>
              </w:rPr>
            </w:pPr>
            <w:r>
              <w:rPr>
                <w:rFonts w:ascii="Verdana" w:cs="Verdana" w:eastAsia="Verdana" w:hAnsi="Verdana"/>
                <w:sz w:val="18"/>
                <w:szCs w:val="18"/>
                <w:color w:val="auto"/>
              </w:rPr>
              <w:t>1,336</w:t>
            </w:r>
          </w:p>
        </w:tc>
        <w:tc>
          <w:tcPr>
            <w:tcW w:w="80" w:type="dxa"/>
            <w:vAlign w:val="bottom"/>
          </w:tcPr>
          <w:p>
            <w:pPr>
              <w:spacing w:after="0"/>
              <w:rPr>
                <w:sz w:val="23"/>
                <w:szCs w:val="23"/>
                <w:color w:val="auto"/>
              </w:rPr>
            </w:pPr>
          </w:p>
        </w:tc>
        <w:tc>
          <w:tcPr>
            <w:tcW w:w="320" w:type="dxa"/>
            <w:vAlign w:val="bottom"/>
            <w:tcBorders>
              <w:bottom w:val="single" w:sz="8" w:color="auto"/>
            </w:tcBorders>
          </w:tcPr>
          <w:p>
            <w:pPr>
              <w:jc w:val="right"/>
              <w:ind w:right="90"/>
              <w:spacing w:after="0"/>
              <w:rPr>
                <w:sz w:val="20"/>
                <w:szCs w:val="20"/>
                <w:color w:val="auto"/>
              </w:rPr>
            </w:pPr>
            <w:r>
              <w:rPr>
                <w:rFonts w:ascii="Verdana" w:cs="Verdana" w:eastAsia="Verdana" w:hAnsi="Verdana"/>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375</w:t>
            </w:r>
          </w:p>
        </w:tc>
        <w:tc>
          <w:tcPr>
            <w:tcW w:w="100" w:type="dxa"/>
            <w:vAlign w:val="bottom"/>
          </w:tcPr>
          <w:p>
            <w:pPr>
              <w:spacing w:after="0"/>
              <w:rPr>
                <w:sz w:val="23"/>
                <w:szCs w:val="23"/>
                <w:color w:val="auto"/>
              </w:rPr>
            </w:pPr>
          </w:p>
        </w:tc>
        <w:tc>
          <w:tcPr>
            <w:tcW w:w="22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w:t>
            </w:r>
          </w:p>
        </w:tc>
        <w:tc>
          <w:tcPr>
            <w:tcW w:w="1280" w:type="dxa"/>
            <w:vAlign w:val="bottom"/>
            <w:tcBorders>
              <w:bottom w:val="single" w:sz="8" w:color="auto"/>
            </w:tcBorders>
          </w:tcPr>
          <w:p>
            <w:pPr>
              <w:jc w:val="right"/>
              <w:ind w:right="16"/>
              <w:spacing w:after="0"/>
              <w:rPr>
                <w:sz w:val="20"/>
                <w:szCs w:val="20"/>
                <w:color w:val="auto"/>
              </w:rPr>
            </w:pPr>
            <w:r>
              <w:rPr>
                <w:rFonts w:ascii="Verdana" w:cs="Verdana" w:eastAsia="Verdana" w:hAnsi="Verdana"/>
                <w:sz w:val="18"/>
                <w:szCs w:val="18"/>
                <w:color w:val="auto"/>
              </w:rPr>
              <w:t>7,441</w:t>
            </w: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65" w:lineRule="exact"/>
        <w:rPr>
          <w:sz w:val="20"/>
          <w:szCs w:val="20"/>
          <w:color w:val="auto"/>
        </w:rPr>
      </w:pPr>
    </w:p>
    <w:p>
      <w:pPr>
        <w:jc w:val="both"/>
        <w:spacing w:after="0" w:line="241" w:lineRule="auto"/>
        <w:rPr>
          <w:sz w:val="20"/>
          <w:szCs w:val="20"/>
          <w:color w:val="auto"/>
        </w:rPr>
      </w:pPr>
      <w:r>
        <w:rPr>
          <w:rFonts w:ascii="Verdana" w:cs="Verdana" w:eastAsia="Verdana" w:hAnsi="Verdana"/>
          <w:sz w:val="18"/>
          <w:szCs w:val="18"/>
          <w:color w:val="auto"/>
        </w:rPr>
        <w:t>Gross interest income recorded on 90+ days past due loans, and that would have been recorded on non-accrual loans if they had been accruing interest in accordance with their original terms, was $0.2 million and $0.5 million for the three and six months ended June 30, 2024, respectively, and was $0.3 million and $0.7 million for the three and six months ended June 30, 2023, respectively. The amount of interest collected on those loans and recognized on a cash basis that was included in interest income was immaterial for the three and six months ended June 30, 2024 and 2023.</w:t>
      </w:r>
    </w:p>
    <w:p>
      <w:pPr>
        <w:spacing w:after="0" w:line="200" w:lineRule="exact"/>
        <w:rPr>
          <w:sz w:val="20"/>
          <w:szCs w:val="20"/>
          <w:color w:val="auto"/>
        </w:rPr>
      </w:pPr>
    </w:p>
    <w:p>
      <w:pPr>
        <w:spacing w:after="0" w:line="376" w:lineRule="exact"/>
        <w:rPr>
          <w:sz w:val="20"/>
          <w:szCs w:val="20"/>
          <w:color w:val="auto"/>
        </w:rPr>
      </w:pPr>
    </w:p>
    <w:p>
      <w:pPr>
        <w:ind w:left="7940"/>
        <w:spacing w:after="0"/>
        <w:rPr>
          <w:sz w:val="20"/>
          <w:szCs w:val="20"/>
          <w:color w:val="auto"/>
        </w:rPr>
      </w:pPr>
      <w:r>
        <w:rPr>
          <w:rFonts w:ascii="Verdana" w:cs="Verdana" w:eastAsia="Verdana" w:hAnsi="Verdana"/>
          <w:sz w:val="17"/>
          <w:szCs w:val="17"/>
          <w:color w:val="808285"/>
        </w:rPr>
        <w:t xml:space="preserve">First Busey Corporation (BUSE) | </w:t>
      </w:r>
      <w:r>
        <w:rPr>
          <w:rFonts w:ascii="Verdana" w:cs="Verdana" w:eastAsia="Verdana" w:hAnsi="Verdana"/>
          <w:sz w:val="17"/>
          <w:szCs w:val="17"/>
          <w:b w:val="1"/>
          <w:bCs w:val="1"/>
          <w:color w:val="376484"/>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7" w:right="339" w:bottom="1440" w:gutter="0" w:footer="0" w:header="0"/>
        </w:sectPr>
      </w:pPr>
    </w:p>
    <w:bookmarkStart w:id="27" w:name="page28"/>
    <w:bookmarkEnd w:id="27"/>
    <w:p>
      <w:pPr>
        <w:spacing w:after="0"/>
        <w:rPr>
          <w:sz w:val="20"/>
          <w:szCs w:val="20"/>
          <w:color w:val="auto"/>
        </w:rPr>
      </w:pPr>
      <w:r>
        <w:rPr>
          <w:rFonts w:ascii="Verdana" w:cs="Verdana" w:eastAsia="Verdana" w:hAnsi="Verdana"/>
          <w:sz w:val="18"/>
          <w:szCs w:val="18"/>
          <w:u w:val="single" w:color="auto"/>
          <w:color w:val="0000FF"/>
        </w:rPr>
        <w:t>Table of Contents</w:t>
      </w:r>
    </w:p>
    <w:p>
      <w:pPr>
        <w:jc w:val="center"/>
        <w:spacing w:after="0" w:line="236" w:lineRule="auto"/>
        <w:rPr>
          <w:sz w:val="20"/>
          <w:szCs w:val="20"/>
          <w:color w:val="auto"/>
        </w:rPr>
      </w:pPr>
      <w:r>
        <w:rPr>
          <w:rFonts w:ascii="Verdana" w:cs="Verdana" w:eastAsia="Verdana" w:hAnsi="Verdana"/>
          <w:sz w:val="18"/>
          <w:szCs w:val="18"/>
          <w:b w:val="1"/>
          <w:bCs w:val="1"/>
          <w:color w:val="auto"/>
        </w:rPr>
        <w:t>FIRST BUSEY CORPORATION</w:t>
      </w:r>
    </w:p>
    <w:p>
      <w:pPr>
        <w:spacing w:after="0" w:line="1"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Loan Modifications for Borrowers Experiencing Financial Difficulty</w:t>
      </w:r>
    </w:p>
    <w:p>
      <w:pPr>
        <w:spacing w:after="0" w:line="173" w:lineRule="exact"/>
        <w:rPr>
          <w:sz w:val="20"/>
          <w:szCs w:val="20"/>
          <w:color w:val="auto"/>
        </w:rPr>
      </w:pPr>
    </w:p>
    <w:p>
      <w:pPr>
        <w:jc w:val="both"/>
        <w:spacing w:after="0" w:line="242" w:lineRule="auto"/>
        <w:rPr>
          <w:sz w:val="20"/>
          <w:szCs w:val="20"/>
          <w:color w:val="auto"/>
        </w:rPr>
      </w:pPr>
      <w:r>
        <w:rPr>
          <w:rFonts w:ascii="Verdana" w:cs="Verdana" w:eastAsia="Verdana" w:hAnsi="Verdana"/>
          <w:sz w:val="18"/>
          <w:szCs w:val="18"/>
          <w:color w:val="auto"/>
        </w:rPr>
        <w:t xml:space="preserve">The following tables present the amortized cost basis of loans that were modified—specifically in the form of (1) principal forgiveness, (2) an interest rate reduction, (3) an other-than-insignificant payment deferral, and/or (4) a term extension— for borrowers experiencing financial difficulty during the periods indicated, disaggregated by class of financing receivable and type of concession granted </w:t>
      </w:r>
      <w:r>
        <w:rPr>
          <w:rFonts w:ascii="Verdana" w:cs="Verdana" w:eastAsia="Verdana" w:hAnsi="Verdana"/>
          <w:sz w:val="18"/>
          <w:szCs w:val="18"/>
          <w:i w:val="1"/>
          <w:iCs w:val="1"/>
          <w:color w:val="auto"/>
        </w:rPr>
        <w:t>(dollars in thousands)</w:t>
      </w:r>
      <w:r>
        <w:rPr>
          <w:rFonts w:ascii="Verdana" w:cs="Verdana" w:eastAsia="Verdana" w:hAnsi="Verdana"/>
          <w:sz w:val="18"/>
          <w:szCs w:val="18"/>
          <w:color w:val="auto"/>
        </w:rPr>
        <w:t>:</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9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100" w:type="dxa"/>
            <w:vAlign w:val="bottom"/>
            <w:tcBorders>
              <w:bottom w:val="single" w:sz="8" w:color="auto"/>
            </w:tcBorders>
            <w:gridSpan w:val="4"/>
          </w:tcPr>
          <w:p>
            <w:pPr>
              <w:jc w:val="right"/>
              <w:ind w:right="312"/>
              <w:spacing w:after="0"/>
              <w:rPr>
                <w:sz w:val="20"/>
                <w:szCs w:val="20"/>
                <w:color w:val="auto"/>
              </w:rPr>
            </w:pPr>
            <w:r>
              <w:rPr>
                <w:rFonts w:ascii="Verdana" w:cs="Verdana" w:eastAsia="Verdana" w:hAnsi="Verdana"/>
                <w:sz w:val="13"/>
                <w:szCs w:val="13"/>
                <w:b w:val="1"/>
                <w:bCs w:val="1"/>
                <w:color w:val="auto"/>
              </w:rPr>
              <w:t>Three Months Ended June 30, 2024</w:t>
            </w:r>
          </w:p>
        </w:tc>
        <w:tc>
          <w:tcPr>
            <w:tcW w:w="0" w:type="dxa"/>
            <w:vAlign w:val="bottom"/>
          </w:tcPr>
          <w:p>
            <w:pPr>
              <w:spacing w:after="0"/>
              <w:rPr>
                <w:sz w:val="1"/>
                <w:szCs w:val="1"/>
                <w:color w:val="auto"/>
              </w:rPr>
            </w:pPr>
          </w:p>
        </w:tc>
      </w:tr>
      <w:tr>
        <w:trPr>
          <w:trHeight w:val="122"/>
        </w:trPr>
        <w:tc>
          <w:tcPr>
            <w:tcW w:w="79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20" w:type="dxa"/>
            <w:vAlign w:val="bottom"/>
            <w:vMerge w:val="restart"/>
          </w:tcPr>
          <w:p>
            <w:pPr>
              <w:ind w:left="20"/>
              <w:spacing w:after="0"/>
              <w:rPr>
                <w:sz w:val="20"/>
                <w:szCs w:val="20"/>
                <w:color w:val="auto"/>
              </w:rPr>
            </w:pPr>
            <w:r>
              <w:rPr>
                <w:rFonts w:ascii="Verdana" w:cs="Verdana" w:eastAsia="Verdana" w:hAnsi="Verdana"/>
                <w:sz w:val="13"/>
                <w:szCs w:val="13"/>
                <w:b w:val="1"/>
                <w:bCs w:val="1"/>
                <w:color w:val="auto"/>
                <w:w w:val="94"/>
              </w:rPr>
              <w:t>Term Extension</w:t>
            </w:r>
          </w:p>
        </w:tc>
        <w:tc>
          <w:tcPr>
            <w:tcW w:w="220" w:type="dxa"/>
            <w:vAlign w:val="bottom"/>
          </w:tcPr>
          <w:p>
            <w:pPr>
              <w:jc w:val="right"/>
              <w:ind w:right="124"/>
              <w:spacing w:after="0"/>
              <w:rPr>
                <w:sz w:val="20"/>
                <w:szCs w:val="20"/>
                <w:color w:val="auto"/>
              </w:rPr>
            </w:pPr>
            <w:r>
              <w:rPr>
                <w:rFonts w:ascii="Verdana" w:cs="Verdana" w:eastAsia="Verdana" w:hAnsi="Verdana"/>
                <w:sz w:val="7"/>
                <w:szCs w:val="7"/>
                <w:b w:val="1"/>
                <w:bCs w:val="1"/>
                <w:color w:val="auto"/>
                <w:w w:val="78"/>
              </w:rPr>
              <w:t>1</w:t>
            </w:r>
          </w:p>
        </w:tc>
        <w:tc>
          <w:tcPr>
            <w:tcW w:w="100" w:type="dxa"/>
            <w:vAlign w:val="bottom"/>
          </w:tcPr>
          <w:p>
            <w:pPr>
              <w:spacing w:after="0"/>
              <w:rPr>
                <w:sz w:val="10"/>
                <w:szCs w:val="10"/>
                <w:color w:val="auto"/>
              </w:rPr>
            </w:pPr>
          </w:p>
        </w:tc>
        <w:tc>
          <w:tcPr>
            <w:tcW w:w="1660" w:type="dxa"/>
            <w:vAlign w:val="bottom"/>
          </w:tcPr>
          <w:p>
            <w:pPr>
              <w:jc w:val="right"/>
              <w:spacing w:after="0" w:line="122" w:lineRule="exact"/>
              <w:rPr>
                <w:sz w:val="20"/>
                <w:szCs w:val="20"/>
                <w:color w:val="auto"/>
              </w:rPr>
            </w:pPr>
            <w:r>
              <w:rPr>
                <w:rFonts w:ascii="Verdana" w:cs="Verdana" w:eastAsia="Verdana" w:hAnsi="Verdana"/>
                <w:sz w:val="10"/>
                <w:szCs w:val="10"/>
                <w:b w:val="1"/>
                <w:bCs w:val="1"/>
                <w:color w:val="auto"/>
              </w:rPr>
              <w:t xml:space="preserve">% of Total Class of </w:t>
            </w:r>
            <w:r>
              <w:rPr>
                <w:rFonts w:ascii="Verdana" w:cs="Verdana" w:eastAsia="Verdana" w:hAnsi="Verdana"/>
                <w:sz w:val="13"/>
                <w:szCs w:val="13"/>
                <w:b w:val="1"/>
                <w:bCs w:val="1"/>
                <w:color w:val="auto"/>
                <w:vertAlign w:val="subscript"/>
              </w:rPr>
              <w:t>2</w:t>
            </w:r>
          </w:p>
        </w:tc>
        <w:tc>
          <w:tcPr>
            <w:tcW w:w="0" w:type="dxa"/>
            <w:vAlign w:val="bottom"/>
          </w:tcPr>
          <w:p>
            <w:pPr>
              <w:spacing w:after="0"/>
              <w:rPr>
                <w:sz w:val="1"/>
                <w:szCs w:val="1"/>
                <w:color w:val="auto"/>
              </w:rPr>
            </w:pPr>
          </w:p>
        </w:tc>
      </w:tr>
      <w:tr>
        <w:trPr>
          <w:trHeight w:val="170"/>
        </w:trPr>
        <w:tc>
          <w:tcPr>
            <w:tcW w:w="7980" w:type="dxa"/>
            <w:vAlign w:val="bottom"/>
            <w:tcBorders>
              <w:bottom w:val="single" w:sz="8" w:color="E0E7ED"/>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E0E7ED"/>
            </w:tcBorders>
          </w:tcPr>
          <w:p>
            <w:pPr>
              <w:spacing w:after="0"/>
              <w:rPr>
                <w:sz w:val="14"/>
                <w:szCs w:val="14"/>
                <w:color w:val="auto"/>
              </w:rPr>
            </w:pPr>
          </w:p>
        </w:tc>
        <w:tc>
          <w:tcPr>
            <w:tcW w:w="1660" w:type="dxa"/>
            <w:vAlign w:val="bottom"/>
            <w:tcBorders>
              <w:bottom w:val="single" w:sz="8" w:color="auto"/>
            </w:tcBorders>
          </w:tcPr>
          <w:p>
            <w:pPr>
              <w:jc w:val="right"/>
              <w:ind w:right="52"/>
              <w:spacing w:after="0"/>
              <w:rPr>
                <w:sz w:val="20"/>
                <w:szCs w:val="20"/>
                <w:color w:val="auto"/>
              </w:rPr>
            </w:pPr>
            <w:r>
              <w:rPr>
                <w:rFonts w:ascii="Verdana" w:cs="Verdana" w:eastAsia="Verdana" w:hAnsi="Verdana"/>
                <w:sz w:val="13"/>
                <w:szCs w:val="13"/>
                <w:b w:val="1"/>
                <w:bCs w:val="1"/>
                <w:color w:val="auto"/>
                <w:w w:val="98"/>
              </w:rPr>
              <w:t>Financing Receivable</w:t>
            </w:r>
          </w:p>
        </w:tc>
        <w:tc>
          <w:tcPr>
            <w:tcW w:w="0" w:type="dxa"/>
            <w:vAlign w:val="bottom"/>
          </w:tcPr>
          <w:p>
            <w:pPr>
              <w:spacing w:after="0"/>
              <w:rPr>
                <w:sz w:val="1"/>
                <w:szCs w:val="1"/>
                <w:color w:val="auto"/>
              </w:rPr>
            </w:pPr>
          </w:p>
        </w:tc>
      </w:tr>
      <w:tr>
        <w:trPr>
          <w:trHeight w:val="255"/>
        </w:trPr>
        <w:tc>
          <w:tcPr>
            <w:tcW w:w="798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Modified Loans</w:t>
            </w:r>
          </w:p>
        </w:tc>
        <w:tc>
          <w:tcPr>
            <w:tcW w:w="160" w:type="dxa"/>
            <w:vAlign w:val="bottom"/>
            <w:shd w:val="clear" w:color="auto" w:fill="E0E7ED"/>
          </w:tcPr>
          <w:p>
            <w:pPr>
              <w:spacing w:after="0"/>
              <w:rPr>
                <w:sz w:val="22"/>
                <w:szCs w:val="22"/>
                <w:color w:val="auto"/>
              </w:rPr>
            </w:pPr>
          </w:p>
        </w:tc>
        <w:tc>
          <w:tcPr>
            <w:tcW w:w="1120" w:type="dxa"/>
            <w:vAlign w:val="bottom"/>
            <w:shd w:val="clear" w:color="auto" w:fill="E0E7ED"/>
          </w:tcPr>
          <w:p>
            <w:pPr>
              <w:spacing w:after="0"/>
              <w:rPr>
                <w:sz w:val="22"/>
                <w:szCs w:val="22"/>
                <w:color w:val="auto"/>
              </w:rPr>
            </w:pPr>
          </w:p>
        </w:tc>
        <w:tc>
          <w:tcPr>
            <w:tcW w:w="220" w:type="dxa"/>
            <w:vAlign w:val="bottom"/>
            <w:shd w:val="clear" w:color="auto" w:fill="E0E7ED"/>
          </w:tcPr>
          <w:p>
            <w:pPr>
              <w:spacing w:after="0"/>
              <w:rPr>
                <w:sz w:val="22"/>
                <w:szCs w:val="22"/>
                <w:color w:val="auto"/>
              </w:rPr>
            </w:pPr>
          </w:p>
        </w:tc>
        <w:tc>
          <w:tcPr>
            <w:tcW w:w="100" w:type="dxa"/>
            <w:vAlign w:val="bottom"/>
            <w:shd w:val="clear" w:color="auto" w:fill="E0E7ED"/>
          </w:tcPr>
          <w:p>
            <w:pPr>
              <w:spacing w:after="0"/>
              <w:rPr>
                <w:sz w:val="22"/>
                <w:szCs w:val="22"/>
                <w:color w:val="auto"/>
              </w:rPr>
            </w:pPr>
          </w:p>
        </w:tc>
        <w:tc>
          <w:tcPr>
            <w:tcW w:w="1660" w:type="dxa"/>
            <w:vAlign w:val="bottom"/>
            <w:shd w:val="clear" w:color="auto" w:fill="E0E7ED"/>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7980" w:type="dxa"/>
            <w:vAlign w:val="bottom"/>
          </w:tcPr>
          <w:p>
            <w:pPr>
              <w:ind w:left="180"/>
              <w:spacing w:after="0"/>
              <w:rPr>
                <w:sz w:val="20"/>
                <w:szCs w:val="20"/>
                <w:color w:val="auto"/>
              </w:rPr>
            </w:pPr>
            <w:r>
              <w:rPr>
                <w:rFonts w:ascii="Verdana" w:cs="Verdana" w:eastAsia="Verdana" w:hAnsi="Verdana"/>
                <w:sz w:val="18"/>
                <w:szCs w:val="18"/>
                <w:color w:val="auto"/>
              </w:rPr>
              <w:t>C&amp;I and other commercial</w:t>
            </w:r>
          </w:p>
        </w:tc>
        <w:tc>
          <w:tcPr>
            <w:tcW w:w="160" w:type="dxa"/>
            <w:vAlign w:val="bottom"/>
          </w:tcPr>
          <w:p>
            <w:pPr>
              <w:jc w:val="right"/>
              <w:spacing w:after="0"/>
              <w:rPr>
                <w:sz w:val="20"/>
                <w:szCs w:val="20"/>
                <w:color w:val="auto"/>
              </w:rPr>
            </w:pPr>
            <w:r>
              <w:rPr>
                <w:rFonts w:ascii="Verdana" w:cs="Verdana" w:eastAsia="Verdana" w:hAnsi="Verdana"/>
                <w:sz w:val="18"/>
                <w:szCs w:val="18"/>
                <w:color w:val="auto"/>
              </w:rPr>
              <w:t>$</w:t>
            </w:r>
          </w:p>
        </w:tc>
        <w:tc>
          <w:tcPr>
            <w:tcW w:w="1340" w:type="dxa"/>
            <w:vAlign w:val="bottom"/>
            <w:gridSpan w:val="2"/>
          </w:tcPr>
          <w:p>
            <w:pPr>
              <w:jc w:val="right"/>
              <w:ind w:right="44"/>
              <w:spacing w:after="0"/>
              <w:rPr>
                <w:sz w:val="20"/>
                <w:szCs w:val="20"/>
                <w:color w:val="auto"/>
              </w:rPr>
            </w:pPr>
            <w:r>
              <w:rPr>
                <w:rFonts w:ascii="Verdana" w:cs="Verdana" w:eastAsia="Verdana" w:hAnsi="Verdana"/>
                <w:sz w:val="18"/>
                <w:szCs w:val="18"/>
                <w:color w:val="auto"/>
              </w:rPr>
              <w:t>8,545</w:t>
            </w:r>
          </w:p>
        </w:tc>
        <w:tc>
          <w:tcPr>
            <w:tcW w:w="1760" w:type="dxa"/>
            <w:vAlign w:val="bottom"/>
            <w:gridSpan w:val="2"/>
          </w:tcPr>
          <w:p>
            <w:pPr>
              <w:jc w:val="right"/>
              <w:spacing w:after="0"/>
              <w:rPr>
                <w:sz w:val="20"/>
                <w:szCs w:val="20"/>
                <w:color w:val="auto"/>
              </w:rPr>
            </w:pPr>
            <w:r>
              <w:rPr>
                <w:rFonts w:ascii="Verdana" w:cs="Verdana" w:eastAsia="Verdana" w:hAnsi="Verdana"/>
                <w:sz w:val="18"/>
                <w:szCs w:val="18"/>
                <w:color w:val="auto"/>
              </w:rPr>
              <w:t>0.4 %</w:t>
            </w:r>
          </w:p>
        </w:tc>
        <w:tc>
          <w:tcPr>
            <w:tcW w:w="0" w:type="dxa"/>
            <w:vAlign w:val="bottom"/>
          </w:tcPr>
          <w:p>
            <w:pPr>
              <w:spacing w:after="0"/>
              <w:rPr>
                <w:sz w:val="1"/>
                <w:szCs w:val="1"/>
                <w:color w:val="auto"/>
              </w:rPr>
            </w:pPr>
          </w:p>
        </w:tc>
      </w:tr>
      <w:tr>
        <w:trPr>
          <w:trHeight w:val="270"/>
        </w:trPr>
        <w:tc>
          <w:tcPr>
            <w:tcW w:w="798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Commercial real estate</w:t>
            </w:r>
          </w:p>
        </w:tc>
        <w:tc>
          <w:tcPr>
            <w:tcW w:w="160" w:type="dxa"/>
            <w:vAlign w:val="bottom"/>
            <w:tcBorders>
              <w:bottom w:val="single" w:sz="8" w:color="auto"/>
            </w:tcBorders>
            <w:shd w:val="clear" w:color="auto" w:fill="E0E7ED"/>
          </w:tcPr>
          <w:p>
            <w:pPr>
              <w:spacing w:after="0"/>
              <w:rPr>
                <w:sz w:val="23"/>
                <w:szCs w:val="23"/>
                <w:color w:val="auto"/>
              </w:rPr>
            </w:pPr>
          </w:p>
        </w:tc>
        <w:tc>
          <w:tcPr>
            <w:tcW w:w="1340" w:type="dxa"/>
            <w:vAlign w:val="bottom"/>
            <w:tcBorders>
              <w:bottom w:val="single" w:sz="8" w:color="auto"/>
            </w:tcBorders>
            <w:gridSpan w:val="2"/>
            <w:shd w:val="clear" w:color="auto" w:fill="E0E7ED"/>
          </w:tcPr>
          <w:p>
            <w:pPr>
              <w:jc w:val="right"/>
              <w:ind w:right="44"/>
              <w:spacing w:after="0"/>
              <w:rPr>
                <w:sz w:val="20"/>
                <w:szCs w:val="20"/>
                <w:color w:val="auto"/>
              </w:rPr>
            </w:pPr>
            <w:r>
              <w:rPr>
                <w:rFonts w:ascii="Verdana" w:cs="Verdana" w:eastAsia="Verdana" w:hAnsi="Verdana"/>
                <w:sz w:val="18"/>
                <w:szCs w:val="18"/>
                <w:color w:val="auto"/>
              </w:rPr>
              <w:t>466</w:t>
            </w:r>
          </w:p>
        </w:tc>
        <w:tc>
          <w:tcPr>
            <w:tcW w:w="100" w:type="dxa"/>
            <w:vAlign w:val="bottom"/>
            <w:shd w:val="clear" w:color="auto" w:fill="E0E7ED"/>
          </w:tcPr>
          <w:p>
            <w:pPr>
              <w:spacing w:after="0"/>
              <w:rPr>
                <w:sz w:val="23"/>
                <w:szCs w:val="23"/>
                <w:color w:val="auto"/>
              </w:rPr>
            </w:pPr>
          </w:p>
        </w:tc>
        <w:tc>
          <w:tcPr>
            <w:tcW w:w="166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 %</w:t>
            </w:r>
          </w:p>
        </w:tc>
        <w:tc>
          <w:tcPr>
            <w:tcW w:w="0" w:type="dxa"/>
            <w:vAlign w:val="bottom"/>
          </w:tcPr>
          <w:p>
            <w:pPr>
              <w:spacing w:after="0"/>
              <w:rPr>
                <w:sz w:val="1"/>
                <w:szCs w:val="1"/>
                <w:color w:val="auto"/>
              </w:rPr>
            </w:pPr>
          </w:p>
        </w:tc>
      </w:tr>
      <w:tr>
        <w:trPr>
          <w:trHeight w:val="270"/>
        </w:trPr>
        <w:tc>
          <w:tcPr>
            <w:tcW w:w="7980" w:type="dxa"/>
            <w:vAlign w:val="bottom"/>
          </w:tcPr>
          <w:p>
            <w:pPr>
              <w:ind w:left="20"/>
              <w:spacing w:after="0" w:line="270" w:lineRule="exact"/>
              <w:rPr>
                <w:sz w:val="20"/>
                <w:szCs w:val="20"/>
                <w:color w:val="auto"/>
              </w:rPr>
            </w:pPr>
            <w:r>
              <w:rPr>
                <w:rFonts w:ascii="Verdana" w:cs="Verdana" w:eastAsia="Verdana" w:hAnsi="Verdana"/>
                <w:sz w:val="18"/>
                <w:szCs w:val="18"/>
                <w:color w:val="auto"/>
              </w:rPr>
              <w:t>Total of loans modified during the period</w:t>
            </w:r>
            <w:r>
              <w:rPr>
                <w:rFonts w:ascii="Verdana" w:cs="Verdana" w:eastAsia="Verdana" w:hAnsi="Verdana"/>
                <w:sz w:val="23"/>
                <w:szCs w:val="23"/>
                <w:color w:val="auto"/>
                <w:vertAlign w:val="superscript"/>
              </w:rPr>
              <w:t>3</w:t>
            </w:r>
          </w:p>
        </w:tc>
        <w:tc>
          <w:tcPr>
            <w:tcW w:w="16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w:t>
            </w:r>
          </w:p>
        </w:tc>
        <w:tc>
          <w:tcPr>
            <w:tcW w:w="1340" w:type="dxa"/>
            <w:vAlign w:val="bottom"/>
            <w:tcBorders>
              <w:bottom w:val="single" w:sz="8" w:color="auto"/>
            </w:tcBorders>
            <w:gridSpan w:val="2"/>
          </w:tcPr>
          <w:p>
            <w:pPr>
              <w:jc w:val="right"/>
              <w:ind w:right="44"/>
              <w:spacing w:after="0"/>
              <w:rPr>
                <w:sz w:val="20"/>
                <w:szCs w:val="20"/>
                <w:color w:val="auto"/>
              </w:rPr>
            </w:pPr>
            <w:r>
              <w:rPr>
                <w:rFonts w:ascii="Verdana" w:cs="Verdana" w:eastAsia="Verdana" w:hAnsi="Verdana"/>
                <w:sz w:val="18"/>
                <w:szCs w:val="18"/>
                <w:color w:val="auto"/>
              </w:rPr>
              <w:t>9,011</w:t>
            </w:r>
          </w:p>
        </w:tc>
        <w:tc>
          <w:tcPr>
            <w:tcW w:w="1760" w:type="dxa"/>
            <w:vAlign w:val="bottom"/>
            <w:gridSpan w:val="2"/>
          </w:tcPr>
          <w:p>
            <w:pPr>
              <w:jc w:val="right"/>
              <w:spacing w:after="0"/>
              <w:rPr>
                <w:sz w:val="20"/>
                <w:szCs w:val="20"/>
                <w:color w:val="auto"/>
              </w:rPr>
            </w:pPr>
            <w:r>
              <w:rPr>
                <w:rFonts w:ascii="Verdana" w:cs="Verdana" w:eastAsia="Verdana" w:hAnsi="Verdana"/>
                <w:sz w:val="18"/>
                <w:szCs w:val="18"/>
                <w:color w:val="auto"/>
              </w:rPr>
              <w:t>0.1 %</w:t>
            </w:r>
          </w:p>
        </w:tc>
        <w:tc>
          <w:tcPr>
            <w:tcW w:w="0" w:type="dxa"/>
            <w:vAlign w:val="bottom"/>
          </w:tcPr>
          <w:p>
            <w:pPr>
              <w:spacing w:after="0"/>
              <w:rPr>
                <w:sz w:val="1"/>
                <w:szCs w:val="1"/>
                <w:color w:val="auto"/>
              </w:rPr>
            </w:pPr>
          </w:p>
        </w:tc>
      </w:tr>
      <w:tr>
        <w:trPr>
          <w:trHeight w:val="21"/>
        </w:trPr>
        <w:tc>
          <w:tcPr>
            <w:tcW w:w="7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9" w:lineRule="exact"/>
        <w:rPr>
          <w:sz w:val="20"/>
          <w:szCs w:val="20"/>
          <w:color w:val="auto"/>
        </w:rPr>
      </w:pPr>
    </w:p>
    <w:p>
      <w:pPr>
        <w:spacing w:after="0"/>
        <w:rPr>
          <w:sz w:val="20"/>
          <w:szCs w:val="20"/>
          <w:color w:val="auto"/>
        </w:rPr>
      </w:pPr>
      <w:r>
        <w:rPr>
          <w:rFonts w:ascii="Verdana" w:cs="Verdana" w:eastAsia="Verdana" w:hAnsi="Verdana"/>
          <w:sz w:val="13"/>
          <w:szCs w:val="13"/>
          <w:color w:val="auto"/>
        </w:rPr>
        <w:t>___________________________________________</w:t>
      </w:r>
    </w:p>
    <w:p>
      <w:pPr>
        <w:ind w:left="480" w:hanging="310"/>
        <w:spacing w:after="0" w:line="225" w:lineRule="auto"/>
        <w:tabs>
          <w:tab w:leader="none" w:pos="480" w:val="left"/>
        </w:tabs>
        <w:numPr>
          <w:ilvl w:val="0"/>
          <w:numId w:val="8"/>
        </w:numPr>
        <w:rPr>
          <w:rFonts w:ascii="Verdana" w:cs="Verdana" w:eastAsia="Verdana" w:hAnsi="Verdana"/>
          <w:sz w:val="13"/>
          <w:szCs w:val="13"/>
          <w:color w:val="auto"/>
        </w:rPr>
      </w:pPr>
      <w:r>
        <w:rPr>
          <w:rFonts w:ascii="Verdana" w:cs="Verdana" w:eastAsia="Verdana" w:hAnsi="Verdana"/>
          <w:sz w:val="13"/>
          <w:szCs w:val="13"/>
          <w:color w:val="auto"/>
        </w:rPr>
        <w:t>Modifications to extend loan terms also included, in some cases, interest rate increases during the extension period.</w:t>
      </w:r>
    </w:p>
    <w:p>
      <w:pPr>
        <w:ind w:left="480" w:hanging="310"/>
        <w:spacing w:after="0"/>
        <w:tabs>
          <w:tab w:leader="none" w:pos="480" w:val="left"/>
        </w:tabs>
        <w:numPr>
          <w:ilvl w:val="0"/>
          <w:numId w:val="8"/>
        </w:numPr>
        <w:rPr>
          <w:rFonts w:ascii="Verdana" w:cs="Verdana" w:eastAsia="Verdana" w:hAnsi="Verdana"/>
          <w:sz w:val="13"/>
          <w:szCs w:val="13"/>
          <w:color w:val="auto"/>
        </w:rPr>
      </w:pPr>
      <w:r>
        <w:rPr>
          <w:rFonts w:ascii="Verdana" w:cs="Verdana" w:eastAsia="Verdana" w:hAnsi="Verdana"/>
          <w:sz w:val="13"/>
          <w:szCs w:val="13"/>
          <w:color w:val="auto"/>
        </w:rPr>
        <w:t>Modified loans represent an insignificant portion of commercial real estate loans, rounding to zero percent.</w:t>
      </w:r>
    </w:p>
    <w:p>
      <w:pPr>
        <w:spacing w:after="0" w:line="4" w:lineRule="exact"/>
        <w:rPr>
          <w:rFonts w:ascii="Verdana" w:cs="Verdana" w:eastAsia="Verdana" w:hAnsi="Verdana"/>
          <w:sz w:val="13"/>
          <w:szCs w:val="13"/>
          <w:color w:val="auto"/>
        </w:rPr>
      </w:pPr>
    </w:p>
    <w:p>
      <w:pPr>
        <w:ind w:left="480" w:hanging="310"/>
        <w:spacing w:after="0"/>
        <w:tabs>
          <w:tab w:leader="none" w:pos="480" w:val="left"/>
        </w:tabs>
        <w:numPr>
          <w:ilvl w:val="0"/>
          <w:numId w:val="8"/>
        </w:numPr>
        <w:rPr>
          <w:rFonts w:ascii="Verdana" w:cs="Verdana" w:eastAsia="Verdana" w:hAnsi="Verdana"/>
          <w:sz w:val="13"/>
          <w:szCs w:val="13"/>
          <w:color w:val="auto"/>
        </w:rPr>
      </w:pPr>
      <w:r>
        <w:rPr>
          <w:rFonts w:ascii="Verdana" w:cs="Verdana" w:eastAsia="Verdana" w:hAnsi="Verdana"/>
          <w:sz w:val="13"/>
          <w:szCs w:val="13"/>
          <w:color w:val="auto"/>
        </w:rPr>
        <w:t>All modifications were for loans classified as substandard.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78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200" w:type="dxa"/>
            <w:vAlign w:val="bottom"/>
            <w:tcBorders>
              <w:bottom w:val="single" w:sz="8" w:color="auto"/>
            </w:tcBorders>
            <w:gridSpan w:val="4"/>
          </w:tcPr>
          <w:p>
            <w:pPr>
              <w:jc w:val="right"/>
              <w:ind w:right="175"/>
              <w:spacing w:after="0"/>
              <w:rPr>
                <w:sz w:val="20"/>
                <w:szCs w:val="20"/>
                <w:color w:val="auto"/>
              </w:rPr>
            </w:pPr>
            <w:r>
              <w:rPr>
                <w:rFonts w:ascii="Verdana" w:cs="Verdana" w:eastAsia="Verdana" w:hAnsi="Verdana"/>
                <w:sz w:val="13"/>
                <w:szCs w:val="13"/>
                <w:b w:val="1"/>
                <w:bCs w:val="1"/>
                <w:color w:val="auto"/>
              </w:rPr>
              <w:t>Three Months Ended June 30, 2023</w:t>
            </w:r>
          </w:p>
        </w:tc>
        <w:tc>
          <w:tcPr>
            <w:tcW w:w="8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4780" w:type="dxa"/>
            <w:vAlign w:val="bottom"/>
          </w:tcPr>
          <w:p>
            <w:pPr>
              <w:spacing w:after="0"/>
              <w:rPr>
                <w:sz w:val="10"/>
                <w:szCs w:val="10"/>
                <w:color w:val="auto"/>
              </w:rPr>
            </w:pPr>
          </w:p>
        </w:tc>
        <w:tc>
          <w:tcPr>
            <w:tcW w:w="1460" w:type="dxa"/>
            <w:vAlign w:val="bottom"/>
            <w:gridSpan w:val="2"/>
            <w:vMerge w:val="restart"/>
          </w:tcPr>
          <w:p>
            <w:pPr>
              <w:jc w:val="right"/>
              <w:spacing w:after="0"/>
              <w:rPr>
                <w:sz w:val="20"/>
                <w:szCs w:val="20"/>
                <w:color w:val="auto"/>
              </w:rPr>
            </w:pPr>
            <w:r>
              <w:rPr>
                <w:rFonts w:ascii="Verdana" w:cs="Verdana" w:eastAsia="Verdana" w:hAnsi="Verdana"/>
                <w:sz w:val="13"/>
                <w:szCs w:val="13"/>
                <w:b w:val="1"/>
                <w:bCs w:val="1"/>
                <w:color w:val="auto"/>
              </w:rPr>
              <w:t>Payment Deferral</w:t>
            </w:r>
            <w:r>
              <w:rPr>
                <w:rFonts w:ascii="Verdana" w:cs="Verdana" w:eastAsia="Verdana" w:hAnsi="Verdana"/>
                <w:sz w:val="16"/>
                <w:szCs w:val="16"/>
                <w:b w:val="1"/>
                <w:bCs w:val="1"/>
                <w:color w:val="auto"/>
                <w:vertAlign w:val="superscript"/>
              </w:rPr>
              <w:t>1</w:t>
            </w:r>
          </w:p>
        </w:tc>
        <w:tc>
          <w:tcPr>
            <w:tcW w:w="80" w:type="dxa"/>
            <w:vAlign w:val="bottom"/>
          </w:tcPr>
          <w:p>
            <w:pPr>
              <w:spacing w:after="0"/>
              <w:rPr>
                <w:sz w:val="10"/>
                <w:szCs w:val="10"/>
                <w:color w:val="auto"/>
              </w:rPr>
            </w:pPr>
          </w:p>
        </w:tc>
        <w:tc>
          <w:tcPr>
            <w:tcW w:w="1740" w:type="dxa"/>
            <w:vAlign w:val="bottom"/>
            <w:gridSpan w:val="2"/>
          </w:tcPr>
          <w:p>
            <w:pPr>
              <w:ind w:left="160"/>
              <w:spacing w:after="0" w:line="122" w:lineRule="exact"/>
              <w:rPr>
                <w:sz w:val="20"/>
                <w:szCs w:val="20"/>
                <w:color w:val="auto"/>
              </w:rPr>
            </w:pPr>
            <w:r>
              <w:rPr>
                <w:rFonts w:ascii="Verdana" w:cs="Verdana" w:eastAsia="Verdana" w:hAnsi="Verdana"/>
                <w:sz w:val="13"/>
                <w:szCs w:val="13"/>
                <w:b w:val="1"/>
                <w:bCs w:val="1"/>
                <w:color w:val="auto"/>
              </w:rPr>
              <w:t>% of Total Class of</w:t>
            </w:r>
          </w:p>
        </w:tc>
        <w:tc>
          <w:tcPr>
            <w:tcW w:w="140" w:type="dxa"/>
            <w:vAlign w:val="bottom"/>
          </w:tcPr>
          <w:p>
            <w:pPr>
              <w:spacing w:after="0"/>
              <w:rPr>
                <w:sz w:val="10"/>
                <w:szCs w:val="10"/>
                <w:color w:val="auto"/>
              </w:rPr>
            </w:pPr>
          </w:p>
        </w:tc>
        <w:tc>
          <w:tcPr>
            <w:tcW w:w="1320" w:type="dxa"/>
            <w:vAlign w:val="bottom"/>
            <w:vMerge w:val="restart"/>
          </w:tcPr>
          <w:p>
            <w:pPr>
              <w:jc w:val="right"/>
              <w:ind w:right="75"/>
              <w:spacing w:after="0"/>
              <w:rPr>
                <w:sz w:val="20"/>
                <w:szCs w:val="20"/>
                <w:color w:val="auto"/>
              </w:rPr>
            </w:pPr>
            <w:r>
              <w:rPr>
                <w:rFonts w:ascii="Verdana" w:cs="Verdana" w:eastAsia="Verdana" w:hAnsi="Verdana"/>
                <w:sz w:val="13"/>
                <w:szCs w:val="13"/>
                <w:b w:val="1"/>
                <w:bCs w:val="1"/>
                <w:color w:val="auto"/>
                <w:w w:val="93"/>
              </w:rPr>
              <w:t>Term Extension</w:t>
            </w:r>
            <w:r>
              <w:rPr>
                <w:rFonts w:ascii="Verdana" w:cs="Verdana" w:eastAsia="Verdana" w:hAnsi="Verdana"/>
                <w:sz w:val="16"/>
                <w:szCs w:val="16"/>
                <w:b w:val="1"/>
                <w:bCs w:val="1"/>
                <w:color w:val="auto"/>
                <w:w w:val="93"/>
                <w:vertAlign w:val="superscript"/>
              </w:rPr>
              <w:t>3</w:t>
            </w:r>
          </w:p>
        </w:tc>
        <w:tc>
          <w:tcPr>
            <w:tcW w:w="80" w:type="dxa"/>
            <w:vAlign w:val="bottom"/>
          </w:tcPr>
          <w:p>
            <w:pPr>
              <w:spacing w:after="0"/>
              <w:rPr>
                <w:sz w:val="10"/>
                <w:szCs w:val="10"/>
                <w:color w:val="auto"/>
              </w:rPr>
            </w:pPr>
          </w:p>
        </w:tc>
        <w:tc>
          <w:tcPr>
            <w:tcW w:w="1640" w:type="dxa"/>
            <w:vAlign w:val="bottom"/>
          </w:tcPr>
          <w:p>
            <w:pPr>
              <w:jc w:val="right"/>
              <w:ind w:right="77"/>
              <w:spacing w:after="0" w:line="122" w:lineRule="exact"/>
              <w:rPr>
                <w:sz w:val="20"/>
                <w:szCs w:val="20"/>
                <w:color w:val="auto"/>
              </w:rPr>
            </w:pPr>
            <w:r>
              <w:rPr>
                <w:rFonts w:ascii="Verdana" w:cs="Verdana" w:eastAsia="Verdana" w:hAnsi="Verdana"/>
                <w:sz w:val="13"/>
                <w:szCs w:val="13"/>
                <w:b w:val="1"/>
                <w:bCs w:val="1"/>
                <w:color w:val="auto"/>
              </w:rPr>
              <w:t>% of Total Class of</w:t>
            </w:r>
          </w:p>
        </w:tc>
        <w:tc>
          <w:tcPr>
            <w:tcW w:w="0" w:type="dxa"/>
            <w:vAlign w:val="bottom"/>
          </w:tcPr>
          <w:p>
            <w:pPr>
              <w:spacing w:after="0"/>
              <w:rPr>
                <w:sz w:val="1"/>
                <w:szCs w:val="1"/>
                <w:color w:val="auto"/>
              </w:rPr>
            </w:pPr>
          </w:p>
        </w:tc>
      </w:tr>
      <w:tr>
        <w:trPr>
          <w:trHeight w:val="176"/>
        </w:trPr>
        <w:tc>
          <w:tcPr>
            <w:tcW w:w="4780" w:type="dxa"/>
            <w:vAlign w:val="bottom"/>
          </w:tcPr>
          <w:p>
            <w:pPr>
              <w:spacing w:after="0"/>
              <w:rPr>
                <w:sz w:val="15"/>
                <w:szCs w:val="15"/>
                <w:color w:val="auto"/>
              </w:rPr>
            </w:pPr>
          </w:p>
        </w:tc>
        <w:tc>
          <w:tcPr>
            <w:tcW w:w="14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740" w:type="dxa"/>
            <w:vAlign w:val="bottom"/>
            <w:gridSpan w:val="2"/>
          </w:tcPr>
          <w:p>
            <w:pPr>
              <w:ind w:left="40"/>
              <w:spacing w:after="0" w:line="176" w:lineRule="exact"/>
              <w:rPr>
                <w:sz w:val="20"/>
                <w:szCs w:val="20"/>
                <w:color w:val="auto"/>
              </w:rPr>
            </w:pPr>
            <w:r>
              <w:rPr>
                <w:rFonts w:ascii="Verdana" w:cs="Verdana" w:eastAsia="Verdana" w:hAnsi="Verdana"/>
                <w:sz w:val="13"/>
                <w:szCs w:val="13"/>
                <w:b w:val="1"/>
                <w:bCs w:val="1"/>
                <w:color w:val="auto"/>
              </w:rPr>
              <w:t>Financing Receivable</w:t>
            </w:r>
            <w:r>
              <w:rPr>
                <w:rFonts w:ascii="Verdana" w:cs="Verdana" w:eastAsia="Verdana" w:hAnsi="Verdana"/>
                <w:sz w:val="16"/>
                <w:szCs w:val="16"/>
                <w:b w:val="1"/>
                <w:bCs w:val="1"/>
                <w:color w:val="auto"/>
                <w:vertAlign w:val="superscript"/>
              </w:rPr>
              <w:t>2</w:t>
            </w:r>
          </w:p>
        </w:tc>
        <w:tc>
          <w:tcPr>
            <w:tcW w:w="140" w:type="dxa"/>
            <w:vAlign w:val="bottom"/>
          </w:tcPr>
          <w:p>
            <w:pPr>
              <w:spacing w:after="0"/>
              <w:rPr>
                <w:sz w:val="15"/>
                <w:szCs w:val="15"/>
                <w:color w:val="auto"/>
              </w:rPr>
            </w:pPr>
          </w:p>
        </w:tc>
        <w:tc>
          <w:tcPr>
            <w:tcW w:w="13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640" w:type="dxa"/>
            <w:vAlign w:val="bottom"/>
          </w:tcPr>
          <w:p>
            <w:pPr>
              <w:jc w:val="right"/>
              <w:ind w:right="17"/>
              <w:spacing w:after="0"/>
              <w:rPr>
                <w:sz w:val="20"/>
                <w:szCs w:val="20"/>
                <w:color w:val="auto"/>
              </w:rPr>
            </w:pPr>
            <w:r>
              <w:rPr>
                <w:rFonts w:ascii="Verdana" w:cs="Verdana" w:eastAsia="Verdana" w:hAnsi="Verdana"/>
                <w:sz w:val="13"/>
                <w:szCs w:val="13"/>
                <w:b w:val="1"/>
                <w:bCs w:val="1"/>
                <w:color w:val="auto"/>
              </w:rPr>
              <w:t>Financing Receivable</w:t>
            </w:r>
          </w:p>
        </w:tc>
        <w:tc>
          <w:tcPr>
            <w:tcW w:w="0" w:type="dxa"/>
            <w:vAlign w:val="bottom"/>
          </w:tcPr>
          <w:p>
            <w:pPr>
              <w:spacing w:after="0"/>
              <w:rPr>
                <w:sz w:val="1"/>
                <w:szCs w:val="1"/>
                <w:color w:val="auto"/>
              </w:rPr>
            </w:pPr>
          </w:p>
        </w:tc>
      </w:tr>
      <w:tr>
        <w:trPr>
          <w:trHeight w:val="250"/>
        </w:trPr>
        <w:tc>
          <w:tcPr>
            <w:tcW w:w="4780" w:type="dxa"/>
            <w:vAlign w:val="bottom"/>
            <w:tcBorders>
              <w:top w:val="single" w:sz="8" w:color="E0E7ED"/>
            </w:tcBorders>
            <w:shd w:val="clear" w:color="auto" w:fill="E0E7ED"/>
          </w:tcPr>
          <w:p>
            <w:pPr>
              <w:ind w:left="20"/>
              <w:spacing w:after="0"/>
              <w:rPr>
                <w:sz w:val="20"/>
                <w:szCs w:val="20"/>
                <w:color w:val="auto"/>
              </w:rPr>
            </w:pPr>
            <w:r>
              <w:rPr>
                <w:rFonts w:ascii="Verdana" w:cs="Verdana" w:eastAsia="Verdana" w:hAnsi="Verdana"/>
                <w:sz w:val="18"/>
                <w:szCs w:val="18"/>
                <w:b w:val="1"/>
                <w:bCs w:val="1"/>
                <w:color w:val="auto"/>
              </w:rPr>
              <w:t>Modified Loans</w:t>
            </w:r>
          </w:p>
        </w:tc>
        <w:tc>
          <w:tcPr>
            <w:tcW w:w="580" w:type="dxa"/>
            <w:vAlign w:val="bottom"/>
            <w:tcBorders>
              <w:top w:val="single" w:sz="8" w:color="auto"/>
            </w:tcBorders>
            <w:shd w:val="clear" w:color="auto" w:fill="E0E7ED"/>
          </w:tcPr>
          <w:p>
            <w:pPr>
              <w:spacing w:after="0"/>
              <w:rPr>
                <w:sz w:val="21"/>
                <w:szCs w:val="21"/>
                <w:color w:val="auto"/>
              </w:rPr>
            </w:pPr>
          </w:p>
        </w:tc>
        <w:tc>
          <w:tcPr>
            <w:tcW w:w="880" w:type="dxa"/>
            <w:vAlign w:val="bottom"/>
            <w:tcBorders>
              <w:top w:val="single" w:sz="8" w:color="auto"/>
            </w:tcBorders>
            <w:shd w:val="clear" w:color="auto" w:fill="E0E7ED"/>
          </w:tcPr>
          <w:p>
            <w:pPr>
              <w:spacing w:after="0"/>
              <w:rPr>
                <w:sz w:val="21"/>
                <w:szCs w:val="21"/>
                <w:color w:val="auto"/>
              </w:rPr>
            </w:pPr>
          </w:p>
        </w:tc>
        <w:tc>
          <w:tcPr>
            <w:tcW w:w="80" w:type="dxa"/>
            <w:vAlign w:val="bottom"/>
            <w:tcBorders>
              <w:top w:val="single" w:sz="8" w:color="E0E7ED"/>
            </w:tcBorders>
            <w:shd w:val="clear" w:color="auto" w:fill="E0E7ED"/>
          </w:tcPr>
          <w:p>
            <w:pPr>
              <w:spacing w:after="0"/>
              <w:rPr>
                <w:sz w:val="21"/>
                <w:szCs w:val="21"/>
                <w:color w:val="auto"/>
              </w:rPr>
            </w:pPr>
          </w:p>
        </w:tc>
        <w:tc>
          <w:tcPr>
            <w:tcW w:w="1640" w:type="dxa"/>
            <w:vAlign w:val="bottom"/>
            <w:tcBorders>
              <w:top w:val="single" w:sz="8" w:color="auto"/>
            </w:tcBorders>
            <w:shd w:val="clear" w:color="auto" w:fill="E0E7ED"/>
          </w:tcPr>
          <w:p>
            <w:pPr>
              <w:spacing w:after="0"/>
              <w:rPr>
                <w:sz w:val="21"/>
                <w:szCs w:val="21"/>
                <w:color w:val="auto"/>
              </w:rPr>
            </w:pPr>
          </w:p>
        </w:tc>
        <w:tc>
          <w:tcPr>
            <w:tcW w:w="100" w:type="dxa"/>
            <w:vAlign w:val="bottom"/>
            <w:tcBorders>
              <w:top w:val="single" w:sz="8" w:color="E0E7ED"/>
            </w:tcBorders>
            <w:shd w:val="clear" w:color="auto" w:fill="E0E7ED"/>
          </w:tcPr>
          <w:p>
            <w:pPr>
              <w:spacing w:after="0"/>
              <w:rPr>
                <w:sz w:val="21"/>
                <w:szCs w:val="21"/>
                <w:color w:val="auto"/>
              </w:rPr>
            </w:pPr>
          </w:p>
        </w:tc>
        <w:tc>
          <w:tcPr>
            <w:tcW w:w="140" w:type="dxa"/>
            <w:vAlign w:val="bottom"/>
            <w:tcBorders>
              <w:top w:val="single" w:sz="8" w:color="auto"/>
            </w:tcBorders>
            <w:shd w:val="clear" w:color="auto" w:fill="E0E7ED"/>
          </w:tcPr>
          <w:p>
            <w:pPr>
              <w:spacing w:after="0"/>
              <w:rPr>
                <w:sz w:val="21"/>
                <w:szCs w:val="21"/>
                <w:color w:val="auto"/>
              </w:rPr>
            </w:pPr>
          </w:p>
        </w:tc>
        <w:tc>
          <w:tcPr>
            <w:tcW w:w="1320" w:type="dxa"/>
            <w:vAlign w:val="bottom"/>
            <w:tcBorders>
              <w:top w:val="single" w:sz="8" w:color="auto"/>
            </w:tcBorders>
            <w:shd w:val="clear" w:color="auto" w:fill="E0E7ED"/>
          </w:tcPr>
          <w:p>
            <w:pPr>
              <w:spacing w:after="0"/>
              <w:rPr>
                <w:sz w:val="21"/>
                <w:szCs w:val="21"/>
                <w:color w:val="auto"/>
              </w:rPr>
            </w:pPr>
          </w:p>
        </w:tc>
        <w:tc>
          <w:tcPr>
            <w:tcW w:w="80" w:type="dxa"/>
            <w:vAlign w:val="bottom"/>
            <w:tcBorders>
              <w:top w:val="single" w:sz="8" w:color="E0E7ED"/>
            </w:tcBorders>
            <w:shd w:val="clear" w:color="auto" w:fill="E0E7ED"/>
          </w:tcPr>
          <w:p>
            <w:pPr>
              <w:spacing w:after="0"/>
              <w:rPr>
                <w:sz w:val="21"/>
                <w:szCs w:val="21"/>
                <w:color w:val="auto"/>
              </w:rPr>
            </w:pPr>
          </w:p>
        </w:tc>
        <w:tc>
          <w:tcPr>
            <w:tcW w:w="1640" w:type="dxa"/>
            <w:vAlign w:val="bottom"/>
            <w:tcBorders>
              <w:top w:val="single" w:sz="8" w:color="auto"/>
            </w:tcBorders>
            <w:shd w:val="clear" w:color="auto" w:fill="E0E7ED"/>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4780" w:type="dxa"/>
            <w:vAlign w:val="bottom"/>
          </w:tcPr>
          <w:p>
            <w:pPr>
              <w:ind w:left="180"/>
              <w:spacing w:after="0"/>
              <w:rPr>
                <w:sz w:val="20"/>
                <w:szCs w:val="20"/>
                <w:color w:val="auto"/>
              </w:rPr>
            </w:pPr>
            <w:r>
              <w:rPr>
                <w:rFonts w:ascii="Verdana" w:cs="Verdana" w:eastAsia="Verdana" w:hAnsi="Verdana"/>
                <w:sz w:val="18"/>
                <w:szCs w:val="18"/>
                <w:color w:val="auto"/>
              </w:rPr>
              <w:t>C&amp;I and other commercial</w:t>
            </w:r>
          </w:p>
        </w:tc>
        <w:tc>
          <w:tcPr>
            <w:tcW w:w="580" w:type="dxa"/>
            <w:vAlign w:val="bottom"/>
          </w:tcPr>
          <w:p>
            <w:pPr>
              <w:jc w:val="right"/>
              <w:ind w:right="379"/>
              <w:spacing w:after="0"/>
              <w:rPr>
                <w:sz w:val="20"/>
                <w:szCs w:val="20"/>
                <w:color w:val="auto"/>
              </w:rPr>
            </w:pPr>
            <w:r>
              <w:rPr>
                <w:rFonts w:ascii="Verdana" w:cs="Verdana" w:eastAsia="Verdana" w:hAnsi="Verdana"/>
                <w:sz w:val="18"/>
                <w:szCs w:val="18"/>
                <w:color w:val="auto"/>
                <w:w w:val="86"/>
              </w:rPr>
              <w:t>$</w:t>
            </w:r>
          </w:p>
        </w:tc>
        <w:tc>
          <w:tcPr>
            <w:tcW w:w="880" w:type="dxa"/>
            <w:vAlign w:val="bottom"/>
          </w:tcPr>
          <w:p>
            <w:pPr>
              <w:jc w:val="right"/>
              <w:ind w:right="10"/>
              <w:spacing w:after="0"/>
              <w:rPr>
                <w:sz w:val="20"/>
                <w:szCs w:val="20"/>
                <w:color w:val="auto"/>
              </w:rPr>
            </w:pPr>
            <w:r>
              <w:rPr>
                <w:rFonts w:ascii="Verdana" w:cs="Verdana" w:eastAsia="Verdana" w:hAnsi="Verdana"/>
                <w:sz w:val="18"/>
                <w:szCs w:val="18"/>
                <w:color w:val="auto"/>
              </w:rPr>
              <w:t>—</w:t>
            </w:r>
          </w:p>
        </w:tc>
        <w:tc>
          <w:tcPr>
            <w:tcW w:w="80" w:type="dxa"/>
            <w:vAlign w:val="bottom"/>
          </w:tcPr>
          <w:p>
            <w:pPr>
              <w:spacing w:after="0"/>
              <w:rPr>
                <w:sz w:val="22"/>
                <w:szCs w:val="22"/>
                <w:color w:val="auto"/>
              </w:rPr>
            </w:pPr>
          </w:p>
        </w:tc>
        <w:tc>
          <w:tcPr>
            <w:tcW w:w="1740" w:type="dxa"/>
            <w:vAlign w:val="bottom"/>
            <w:gridSpan w:val="2"/>
          </w:tcPr>
          <w:p>
            <w:pPr>
              <w:ind w:left="1180"/>
              <w:spacing w:after="0"/>
              <w:rPr>
                <w:sz w:val="20"/>
                <w:szCs w:val="20"/>
                <w:color w:val="auto"/>
              </w:rPr>
            </w:pPr>
            <w:r>
              <w:rPr>
                <w:rFonts w:ascii="Verdana" w:cs="Verdana" w:eastAsia="Verdana" w:hAnsi="Verdana"/>
                <w:sz w:val="18"/>
                <w:szCs w:val="18"/>
                <w:color w:val="auto"/>
              </w:rPr>
              <w:t>— %</w:t>
            </w:r>
          </w:p>
        </w:tc>
        <w:tc>
          <w:tcPr>
            <w:tcW w:w="140" w:type="dxa"/>
            <w:vAlign w:val="bottom"/>
          </w:tcPr>
          <w:p>
            <w:pPr>
              <w:jc w:val="right"/>
              <w:spacing w:after="0"/>
              <w:rPr>
                <w:sz w:val="20"/>
                <w:szCs w:val="20"/>
                <w:color w:val="auto"/>
              </w:rPr>
            </w:pPr>
            <w:r>
              <w:rPr>
                <w:rFonts w:ascii="Verdana" w:cs="Verdana" w:eastAsia="Verdana" w:hAnsi="Verdana"/>
                <w:sz w:val="18"/>
                <w:szCs w:val="18"/>
                <w:color w:val="auto"/>
                <w:w w:val="86"/>
              </w:rPr>
              <w:t>$</w:t>
            </w:r>
          </w:p>
        </w:tc>
        <w:tc>
          <w:tcPr>
            <w:tcW w:w="1320" w:type="dxa"/>
            <w:vAlign w:val="bottom"/>
          </w:tcPr>
          <w:p>
            <w:pPr>
              <w:jc w:val="right"/>
              <w:ind w:right="15"/>
              <w:spacing w:after="0"/>
              <w:rPr>
                <w:sz w:val="20"/>
                <w:szCs w:val="20"/>
                <w:color w:val="auto"/>
              </w:rPr>
            </w:pPr>
            <w:r>
              <w:rPr>
                <w:rFonts w:ascii="Verdana" w:cs="Verdana" w:eastAsia="Verdana" w:hAnsi="Verdana"/>
                <w:sz w:val="18"/>
                <w:szCs w:val="18"/>
                <w:color w:val="auto"/>
              </w:rPr>
              <w:t>2,717</w:t>
            </w:r>
          </w:p>
        </w:tc>
        <w:tc>
          <w:tcPr>
            <w:tcW w:w="1720" w:type="dxa"/>
            <w:vAlign w:val="bottom"/>
            <w:gridSpan w:val="2"/>
          </w:tcPr>
          <w:p>
            <w:pPr>
              <w:jc w:val="right"/>
              <w:spacing w:after="0"/>
              <w:rPr>
                <w:sz w:val="20"/>
                <w:szCs w:val="20"/>
                <w:color w:val="auto"/>
              </w:rPr>
            </w:pPr>
            <w:r>
              <w:rPr>
                <w:rFonts w:ascii="Verdana" w:cs="Verdana" w:eastAsia="Verdana" w:hAnsi="Verdana"/>
                <w:sz w:val="18"/>
                <w:szCs w:val="18"/>
                <w:color w:val="auto"/>
              </w:rPr>
              <w:t>0.1 %</w:t>
            </w:r>
          </w:p>
        </w:tc>
        <w:tc>
          <w:tcPr>
            <w:tcW w:w="0" w:type="dxa"/>
            <w:vAlign w:val="bottom"/>
          </w:tcPr>
          <w:p>
            <w:pPr>
              <w:spacing w:after="0"/>
              <w:rPr>
                <w:sz w:val="1"/>
                <w:szCs w:val="1"/>
                <w:color w:val="auto"/>
              </w:rPr>
            </w:pPr>
          </w:p>
        </w:tc>
      </w:tr>
      <w:tr>
        <w:trPr>
          <w:trHeight w:val="277"/>
        </w:trPr>
        <w:tc>
          <w:tcPr>
            <w:tcW w:w="478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Commercial real estate</w:t>
            </w:r>
          </w:p>
        </w:tc>
        <w:tc>
          <w:tcPr>
            <w:tcW w:w="580" w:type="dxa"/>
            <w:vAlign w:val="bottom"/>
            <w:shd w:val="clear" w:color="auto" w:fill="E0E7ED"/>
          </w:tcPr>
          <w:p>
            <w:pPr>
              <w:spacing w:after="0"/>
              <w:rPr>
                <w:sz w:val="24"/>
                <w:szCs w:val="24"/>
                <w:color w:val="auto"/>
              </w:rPr>
            </w:pPr>
          </w:p>
        </w:tc>
        <w:tc>
          <w:tcPr>
            <w:tcW w:w="880" w:type="dxa"/>
            <w:vAlign w:val="bottom"/>
            <w:shd w:val="clear" w:color="auto" w:fill="E0E7ED"/>
          </w:tcPr>
          <w:p>
            <w:pPr>
              <w:jc w:val="right"/>
              <w:ind w:right="10"/>
              <w:spacing w:after="0"/>
              <w:rPr>
                <w:sz w:val="20"/>
                <w:szCs w:val="20"/>
                <w:color w:val="auto"/>
              </w:rPr>
            </w:pPr>
            <w:r>
              <w:rPr>
                <w:rFonts w:ascii="Verdana" w:cs="Verdana" w:eastAsia="Verdana" w:hAnsi="Verdana"/>
                <w:sz w:val="18"/>
                <w:szCs w:val="18"/>
                <w:color w:val="auto"/>
              </w:rPr>
              <w:t>225</w:t>
            </w:r>
          </w:p>
        </w:tc>
        <w:tc>
          <w:tcPr>
            <w:tcW w:w="80" w:type="dxa"/>
            <w:vAlign w:val="bottom"/>
            <w:shd w:val="clear" w:color="auto" w:fill="E0E7ED"/>
          </w:tcPr>
          <w:p>
            <w:pPr>
              <w:spacing w:after="0"/>
              <w:rPr>
                <w:sz w:val="24"/>
                <w:szCs w:val="24"/>
                <w:color w:val="auto"/>
              </w:rPr>
            </w:pPr>
          </w:p>
        </w:tc>
        <w:tc>
          <w:tcPr>
            <w:tcW w:w="1740" w:type="dxa"/>
            <w:vAlign w:val="bottom"/>
            <w:gridSpan w:val="2"/>
            <w:shd w:val="clear" w:color="auto" w:fill="E0E7ED"/>
          </w:tcPr>
          <w:p>
            <w:pPr>
              <w:ind w:left="1180"/>
              <w:spacing w:after="0"/>
              <w:rPr>
                <w:sz w:val="20"/>
                <w:szCs w:val="20"/>
                <w:color w:val="auto"/>
              </w:rPr>
            </w:pPr>
            <w:r>
              <w:rPr>
                <w:rFonts w:ascii="Verdana" w:cs="Verdana" w:eastAsia="Verdana" w:hAnsi="Verdana"/>
                <w:sz w:val="18"/>
                <w:szCs w:val="18"/>
                <w:color w:val="auto"/>
              </w:rPr>
              <w:t>— %</w:t>
            </w:r>
          </w:p>
        </w:tc>
        <w:tc>
          <w:tcPr>
            <w:tcW w:w="140" w:type="dxa"/>
            <w:vAlign w:val="bottom"/>
            <w:shd w:val="clear" w:color="auto" w:fill="E0E7ED"/>
          </w:tcPr>
          <w:p>
            <w:pPr>
              <w:spacing w:after="0"/>
              <w:rPr>
                <w:sz w:val="24"/>
                <w:szCs w:val="24"/>
                <w:color w:val="auto"/>
              </w:rPr>
            </w:pPr>
          </w:p>
        </w:tc>
        <w:tc>
          <w:tcPr>
            <w:tcW w:w="1320" w:type="dxa"/>
            <w:vAlign w:val="bottom"/>
            <w:shd w:val="clear" w:color="auto" w:fill="E0E7ED"/>
          </w:tcPr>
          <w:p>
            <w:pPr>
              <w:jc w:val="right"/>
              <w:ind w:right="15"/>
              <w:spacing w:after="0"/>
              <w:rPr>
                <w:sz w:val="20"/>
                <w:szCs w:val="20"/>
                <w:color w:val="auto"/>
              </w:rPr>
            </w:pPr>
            <w:r>
              <w:rPr>
                <w:rFonts w:ascii="Verdana" w:cs="Verdana" w:eastAsia="Verdana" w:hAnsi="Verdana"/>
                <w:sz w:val="18"/>
                <w:szCs w:val="18"/>
                <w:color w:val="auto"/>
              </w:rPr>
              <w:t>3,031</w:t>
            </w:r>
          </w:p>
        </w:tc>
        <w:tc>
          <w:tcPr>
            <w:tcW w:w="1720" w:type="dxa"/>
            <w:vAlign w:val="bottom"/>
            <w:gridSpan w:val="2"/>
            <w:shd w:val="clear" w:color="auto" w:fill="E0E7ED"/>
          </w:tcPr>
          <w:p>
            <w:pPr>
              <w:jc w:val="right"/>
              <w:spacing w:after="0"/>
              <w:rPr>
                <w:sz w:val="20"/>
                <w:szCs w:val="20"/>
                <w:color w:val="auto"/>
              </w:rPr>
            </w:pPr>
            <w:r>
              <w:rPr>
                <w:rFonts w:ascii="Verdana" w:cs="Verdana" w:eastAsia="Verdana" w:hAnsi="Verdana"/>
                <w:sz w:val="18"/>
                <w:szCs w:val="18"/>
                <w:color w:val="auto"/>
              </w:rPr>
              <w:t>0.1 %</w:t>
            </w:r>
          </w:p>
        </w:tc>
        <w:tc>
          <w:tcPr>
            <w:tcW w:w="0" w:type="dxa"/>
            <w:vAlign w:val="bottom"/>
          </w:tcPr>
          <w:p>
            <w:pPr>
              <w:spacing w:after="0"/>
              <w:rPr>
                <w:sz w:val="1"/>
                <w:szCs w:val="1"/>
                <w:color w:val="auto"/>
              </w:rPr>
            </w:pPr>
          </w:p>
        </w:tc>
      </w:tr>
      <w:tr>
        <w:trPr>
          <w:trHeight w:val="263"/>
        </w:trPr>
        <w:tc>
          <w:tcPr>
            <w:tcW w:w="4780" w:type="dxa"/>
            <w:vAlign w:val="bottom"/>
            <w:tcBorders>
              <w:bottom w:val="single" w:sz="8" w:color="E0E7ED"/>
            </w:tcBorders>
          </w:tcPr>
          <w:p>
            <w:pPr>
              <w:ind w:left="180"/>
              <w:spacing w:after="0"/>
              <w:rPr>
                <w:sz w:val="20"/>
                <w:szCs w:val="20"/>
                <w:color w:val="auto"/>
              </w:rPr>
            </w:pPr>
            <w:r>
              <w:rPr>
                <w:rFonts w:ascii="Verdana" w:cs="Verdana" w:eastAsia="Verdana" w:hAnsi="Verdana"/>
                <w:sz w:val="18"/>
                <w:szCs w:val="18"/>
                <w:color w:val="auto"/>
              </w:rPr>
              <w:t>Real estate construction</w:t>
            </w:r>
          </w:p>
        </w:tc>
        <w:tc>
          <w:tcPr>
            <w:tcW w:w="5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0"/>
              <w:spacing w:after="0"/>
              <w:rPr>
                <w:sz w:val="20"/>
                <w:szCs w:val="20"/>
                <w:color w:val="auto"/>
              </w:rPr>
            </w:pPr>
            <w:r>
              <w:rPr>
                <w:rFonts w:ascii="Verdana" w:cs="Verdana" w:eastAsia="Verdana" w:hAnsi="Verdana"/>
                <w:sz w:val="18"/>
                <w:szCs w:val="18"/>
                <w:color w:val="auto"/>
              </w:rPr>
              <w:t>—</w:t>
            </w:r>
          </w:p>
        </w:tc>
        <w:tc>
          <w:tcPr>
            <w:tcW w:w="80" w:type="dxa"/>
            <w:vAlign w:val="bottom"/>
            <w:tcBorders>
              <w:bottom w:val="single" w:sz="8" w:color="E0E7ED"/>
            </w:tcBorders>
          </w:tcPr>
          <w:p>
            <w:pPr>
              <w:spacing w:after="0"/>
              <w:rPr>
                <w:sz w:val="22"/>
                <w:szCs w:val="22"/>
                <w:color w:val="auto"/>
              </w:rPr>
            </w:pPr>
          </w:p>
        </w:tc>
        <w:tc>
          <w:tcPr>
            <w:tcW w:w="1740" w:type="dxa"/>
            <w:vAlign w:val="bottom"/>
            <w:tcBorders>
              <w:bottom w:val="single" w:sz="8" w:color="E0E7ED"/>
            </w:tcBorders>
            <w:gridSpan w:val="2"/>
          </w:tcPr>
          <w:p>
            <w:pPr>
              <w:ind w:left="1180"/>
              <w:spacing w:after="0"/>
              <w:rPr>
                <w:sz w:val="20"/>
                <w:szCs w:val="20"/>
                <w:color w:val="auto"/>
              </w:rPr>
            </w:pPr>
            <w:r>
              <w:rPr>
                <w:rFonts w:ascii="Verdana" w:cs="Verdana" w:eastAsia="Verdana" w:hAnsi="Verdana"/>
                <w:sz w:val="18"/>
                <w:szCs w:val="18"/>
                <w:color w:val="auto"/>
              </w:rPr>
              <w:t>— %</w:t>
            </w:r>
          </w:p>
        </w:tc>
        <w:tc>
          <w:tcPr>
            <w:tcW w:w="1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5"/>
              <w:spacing w:after="0"/>
              <w:rPr>
                <w:sz w:val="20"/>
                <w:szCs w:val="20"/>
                <w:color w:val="auto"/>
              </w:rPr>
            </w:pPr>
            <w:r>
              <w:rPr>
                <w:rFonts w:ascii="Verdana" w:cs="Verdana" w:eastAsia="Verdana" w:hAnsi="Verdana"/>
                <w:sz w:val="18"/>
                <w:szCs w:val="18"/>
                <w:color w:val="auto"/>
              </w:rPr>
              <w:t>5,379</w:t>
            </w:r>
          </w:p>
        </w:tc>
        <w:tc>
          <w:tcPr>
            <w:tcW w:w="1720" w:type="dxa"/>
            <w:vAlign w:val="bottom"/>
            <w:tcBorders>
              <w:bottom w:val="single" w:sz="8" w:color="E0E7ED"/>
            </w:tcBorders>
            <w:gridSpan w:val="2"/>
          </w:tcPr>
          <w:p>
            <w:pPr>
              <w:jc w:val="right"/>
              <w:spacing w:after="0"/>
              <w:rPr>
                <w:sz w:val="20"/>
                <w:szCs w:val="20"/>
                <w:color w:val="auto"/>
              </w:rPr>
            </w:pPr>
            <w:r>
              <w:rPr>
                <w:rFonts w:ascii="Verdana" w:cs="Verdana" w:eastAsia="Verdana" w:hAnsi="Verdana"/>
                <w:sz w:val="18"/>
                <w:szCs w:val="18"/>
                <w:color w:val="auto"/>
              </w:rPr>
              <w:t>1.0 %</w:t>
            </w:r>
          </w:p>
        </w:tc>
        <w:tc>
          <w:tcPr>
            <w:tcW w:w="0" w:type="dxa"/>
            <w:vAlign w:val="bottom"/>
          </w:tcPr>
          <w:p>
            <w:pPr>
              <w:spacing w:after="0"/>
              <w:rPr>
                <w:sz w:val="1"/>
                <w:szCs w:val="1"/>
                <w:color w:val="auto"/>
              </w:rPr>
            </w:pPr>
          </w:p>
        </w:tc>
      </w:tr>
      <w:tr>
        <w:trPr>
          <w:trHeight w:val="295"/>
        </w:trPr>
        <w:tc>
          <w:tcPr>
            <w:tcW w:w="4780" w:type="dxa"/>
            <w:vAlign w:val="bottom"/>
            <w:tcBorders>
              <w:bottom w:val="single" w:sz="8" w:color="E0E7ED"/>
            </w:tcBorders>
            <w:shd w:val="clear" w:color="auto" w:fill="E0E7ED"/>
          </w:tcPr>
          <w:p>
            <w:pPr>
              <w:ind w:left="20"/>
              <w:spacing w:after="0" w:line="270" w:lineRule="exact"/>
              <w:rPr>
                <w:sz w:val="20"/>
                <w:szCs w:val="20"/>
                <w:color w:val="auto"/>
              </w:rPr>
            </w:pPr>
            <w:r>
              <w:rPr>
                <w:rFonts w:ascii="Verdana" w:cs="Verdana" w:eastAsia="Verdana" w:hAnsi="Verdana"/>
                <w:sz w:val="18"/>
                <w:szCs w:val="18"/>
                <w:color w:val="auto"/>
              </w:rPr>
              <w:t>Total of loans modified during the period</w:t>
            </w:r>
            <w:r>
              <w:rPr>
                <w:rFonts w:ascii="Verdana" w:cs="Verdana" w:eastAsia="Verdana" w:hAnsi="Verdana"/>
                <w:sz w:val="23"/>
                <w:szCs w:val="23"/>
                <w:color w:val="auto"/>
                <w:vertAlign w:val="superscript"/>
              </w:rPr>
              <w:t>4</w:t>
            </w:r>
          </w:p>
        </w:tc>
        <w:tc>
          <w:tcPr>
            <w:tcW w:w="580" w:type="dxa"/>
            <w:vAlign w:val="bottom"/>
            <w:tcBorders>
              <w:bottom w:val="single" w:sz="8" w:color="auto"/>
            </w:tcBorders>
            <w:shd w:val="clear" w:color="auto" w:fill="E0E7ED"/>
          </w:tcPr>
          <w:p>
            <w:pPr>
              <w:jc w:val="right"/>
              <w:ind w:right="379"/>
              <w:spacing w:after="0"/>
              <w:rPr>
                <w:sz w:val="20"/>
                <w:szCs w:val="20"/>
                <w:color w:val="auto"/>
              </w:rPr>
            </w:pPr>
            <w:r>
              <w:rPr>
                <w:rFonts w:ascii="Verdana" w:cs="Verdana" w:eastAsia="Verdana" w:hAnsi="Verdana"/>
                <w:sz w:val="18"/>
                <w:szCs w:val="18"/>
                <w:color w:val="auto"/>
                <w:w w:val="86"/>
              </w:rPr>
              <w:t>$</w:t>
            </w:r>
          </w:p>
        </w:tc>
        <w:tc>
          <w:tcPr>
            <w:tcW w:w="880" w:type="dxa"/>
            <w:vAlign w:val="bottom"/>
            <w:tcBorders>
              <w:bottom w:val="single" w:sz="8" w:color="auto"/>
            </w:tcBorders>
            <w:shd w:val="clear" w:color="auto" w:fill="E0E7ED"/>
          </w:tcPr>
          <w:p>
            <w:pPr>
              <w:jc w:val="right"/>
              <w:ind w:right="10"/>
              <w:spacing w:after="0"/>
              <w:rPr>
                <w:sz w:val="20"/>
                <w:szCs w:val="20"/>
                <w:color w:val="auto"/>
              </w:rPr>
            </w:pPr>
            <w:r>
              <w:rPr>
                <w:rFonts w:ascii="Verdana" w:cs="Verdana" w:eastAsia="Verdana" w:hAnsi="Verdana"/>
                <w:sz w:val="18"/>
                <w:szCs w:val="18"/>
                <w:color w:val="auto"/>
              </w:rPr>
              <w:t>225</w:t>
            </w:r>
          </w:p>
        </w:tc>
        <w:tc>
          <w:tcPr>
            <w:tcW w:w="80" w:type="dxa"/>
            <w:vAlign w:val="bottom"/>
            <w:tcBorders>
              <w:bottom w:val="single" w:sz="8" w:color="E0E7ED"/>
            </w:tcBorders>
            <w:shd w:val="clear" w:color="auto" w:fill="E0E7ED"/>
          </w:tcPr>
          <w:p>
            <w:pPr>
              <w:spacing w:after="0"/>
              <w:rPr>
                <w:sz w:val="24"/>
                <w:szCs w:val="24"/>
                <w:color w:val="auto"/>
              </w:rPr>
            </w:pPr>
          </w:p>
        </w:tc>
        <w:tc>
          <w:tcPr>
            <w:tcW w:w="1740" w:type="dxa"/>
            <w:vAlign w:val="bottom"/>
            <w:tcBorders>
              <w:bottom w:val="single" w:sz="8" w:color="E0E7ED"/>
            </w:tcBorders>
            <w:gridSpan w:val="2"/>
            <w:shd w:val="clear" w:color="auto" w:fill="E0E7ED"/>
          </w:tcPr>
          <w:p>
            <w:pPr>
              <w:ind w:left="1180"/>
              <w:spacing w:after="0"/>
              <w:rPr>
                <w:sz w:val="20"/>
                <w:szCs w:val="20"/>
                <w:color w:val="auto"/>
              </w:rPr>
            </w:pPr>
            <w:r>
              <w:rPr>
                <w:rFonts w:ascii="Verdana" w:cs="Verdana" w:eastAsia="Verdana" w:hAnsi="Verdana"/>
                <w:sz w:val="18"/>
                <w:szCs w:val="18"/>
                <w:color w:val="auto"/>
              </w:rPr>
              <w:t>— %</w:t>
            </w:r>
          </w:p>
        </w:tc>
        <w:tc>
          <w:tcPr>
            <w:tcW w:w="14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w w:val="86"/>
              </w:rPr>
              <w:t>$</w:t>
            </w:r>
          </w:p>
        </w:tc>
        <w:tc>
          <w:tcPr>
            <w:tcW w:w="1320" w:type="dxa"/>
            <w:vAlign w:val="bottom"/>
            <w:tcBorders>
              <w:bottom w:val="single" w:sz="8" w:color="auto"/>
            </w:tcBorders>
            <w:shd w:val="clear" w:color="auto" w:fill="E0E7ED"/>
          </w:tcPr>
          <w:p>
            <w:pPr>
              <w:jc w:val="right"/>
              <w:ind w:right="15"/>
              <w:spacing w:after="0"/>
              <w:rPr>
                <w:sz w:val="20"/>
                <w:szCs w:val="20"/>
                <w:color w:val="auto"/>
              </w:rPr>
            </w:pPr>
            <w:r>
              <w:rPr>
                <w:rFonts w:ascii="Verdana" w:cs="Verdana" w:eastAsia="Verdana" w:hAnsi="Verdana"/>
                <w:sz w:val="18"/>
                <w:szCs w:val="18"/>
                <w:color w:val="auto"/>
              </w:rPr>
              <w:t>11,127</w:t>
            </w:r>
          </w:p>
        </w:tc>
        <w:tc>
          <w:tcPr>
            <w:tcW w:w="1720" w:type="dxa"/>
            <w:vAlign w:val="bottom"/>
            <w:tcBorders>
              <w:bottom w:val="single" w:sz="8" w:color="E0E7ED"/>
            </w:tcBorders>
            <w:gridSpan w:val="2"/>
            <w:shd w:val="clear" w:color="auto" w:fill="E0E7ED"/>
          </w:tcPr>
          <w:p>
            <w:pPr>
              <w:jc w:val="right"/>
              <w:spacing w:after="0"/>
              <w:rPr>
                <w:sz w:val="20"/>
                <w:szCs w:val="20"/>
                <w:color w:val="auto"/>
              </w:rPr>
            </w:pPr>
            <w:r>
              <w:rPr>
                <w:rFonts w:ascii="Verdana" w:cs="Verdana" w:eastAsia="Verdana" w:hAnsi="Verdana"/>
                <w:sz w:val="18"/>
                <w:szCs w:val="18"/>
                <w:color w:val="auto"/>
              </w:rPr>
              <w:t>0.1 %</w:t>
            </w:r>
          </w:p>
        </w:tc>
        <w:tc>
          <w:tcPr>
            <w:tcW w:w="0" w:type="dxa"/>
            <w:vAlign w:val="bottom"/>
          </w:tcPr>
          <w:p>
            <w:pPr>
              <w:spacing w:after="0"/>
              <w:rPr>
                <w:sz w:val="1"/>
                <w:szCs w:val="1"/>
                <w:color w:val="auto"/>
              </w:rPr>
            </w:pPr>
          </w:p>
        </w:tc>
      </w:tr>
      <w:tr>
        <w:trPr>
          <w:trHeight w:val="20"/>
        </w:trPr>
        <w:tc>
          <w:tcPr>
            <w:tcW w:w="4780" w:type="dxa"/>
            <w:vAlign w:val="bottom"/>
            <w:tcBorders>
              <w:top w:val="single" w:sz="8" w:color="E0E7ED"/>
            </w:tcBorders>
          </w:tcPr>
          <w:p>
            <w:pPr>
              <w:spacing w:after="0" w:line="20" w:lineRule="exact"/>
              <w:rPr>
                <w:sz w:val="1"/>
                <w:szCs w:val="1"/>
                <w:color w:val="auto"/>
              </w:rPr>
            </w:pPr>
          </w:p>
        </w:tc>
        <w:tc>
          <w:tcPr>
            <w:tcW w:w="580" w:type="dxa"/>
            <w:vAlign w:val="bottom"/>
            <w:tcBorders>
              <w:top w:val="single" w:sz="8" w:color="E0E7ED"/>
              <w:bottom w:val="single" w:sz="8" w:color="auto"/>
            </w:tcBorders>
          </w:tcPr>
          <w:p>
            <w:pPr>
              <w:spacing w:after="0" w:line="20" w:lineRule="exact"/>
              <w:rPr>
                <w:sz w:val="1"/>
                <w:szCs w:val="1"/>
                <w:color w:val="auto"/>
              </w:rPr>
            </w:pPr>
          </w:p>
        </w:tc>
        <w:tc>
          <w:tcPr>
            <w:tcW w:w="880" w:type="dxa"/>
            <w:vAlign w:val="bottom"/>
            <w:tcBorders>
              <w:top w:val="single" w:sz="8" w:color="E0E7ED"/>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1640" w:type="dxa"/>
            <w:vAlign w:val="bottom"/>
            <w:tcBorders>
              <w:top w:val="single" w:sz="8" w:color="E0E7ED"/>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140" w:type="dxa"/>
            <w:vAlign w:val="bottom"/>
            <w:tcBorders>
              <w:top w:val="single" w:sz="8" w:color="E0E7ED"/>
              <w:bottom w:val="single" w:sz="8" w:color="auto"/>
            </w:tcBorders>
          </w:tcPr>
          <w:p>
            <w:pPr>
              <w:spacing w:after="0" w:line="20" w:lineRule="exact"/>
              <w:rPr>
                <w:sz w:val="1"/>
                <w:szCs w:val="1"/>
                <w:color w:val="auto"/>
              </w:rPr>
            </w:pPr>
          </w:p>
        </w:tc>
        <w:tc>
          <w:tcPr>
            <w:tcW w:w="1320" w:type="dxa"/>
            <w:vAlign w:val="bottom"/>
            <w:tcBorders>
              <w:top w:val="single" w:sz="8" w:color="E0E7ED"/>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1640" w:type="dxa"/>
            <w:vAlign w:val="bottom"/>
            <w:tcBorders>
              <w:top w:val="single" w:sz="8" w:color="E0E7ED"/>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Verdana" w:cs="Verdana" w:eastAsia="Verdana" w:hAnsi="Verdana"/>
          <w:sz w:val="13"/>
          <w:szCs w:val="13"/>
          <w:color w:val="auto"/>
        </w:rPr>
        <w:t>___________________________________________</w:t>
      </w:r>
    </w:p>
    <w:p>
      <w:pPr>
        <w:ind w:left="480" w:hanging="310"/>
        <w:spacing w:after="0" w:line="225" w:lineRule="auto"/>
        <w:tabs>
          <w:tab w:leader="none" w:pos="480" w:val="left"/>
        </w:tabs>
        <w:numPr>
          <w:ilvl w:val="0"/>
          <w:numId w:val="9"/>
        </w:numPr>
        <w:rPr>
          <w:rFonts w:ascii="Verdana" w:cs="Verdana" w:eastAsia="Verdana" w:hAnsi="Verdana"/>
          <w:sz w:val="13"/>
          <w:szCs w:val="13"/>
          <w:color w:val="auto"/>
        </w:rPr>
      </w:pPr>
      <w:r>
        <w:rPr>
          <w:rFonts w:ascii="Verdana" w:cs="Verdana" w:eastAsia="Verdana" w:hAnsi="Verdana"/>
          <w:sz w:val="13"/>
          <w:szCs w:val="13"/>
          <w:color w:val="auto"/>
        </w:rPr>
        <w:t>A loan with payment deferral was modified to defer all principal payments until the end of the loan term, which was shortened.</w:t>
      </w:r>
    </w:p>
    <w:p>
      <w:pPr>
        <w:ind w:left="480" w:hanging="310"/>
        <w:spacing w:after="0" w:line="225" w:lineRule="auto"/>
        <w:tabs>
          <w:tab w:leader="none" w:pos="480" w:val="left"/>
        </w:tabs>
        <w:numPr>
          <w:ilvl w:val="0"/>
          <w:numId w:val="9"/>
        </w:numPr>
        <w:rPr>
          <w:rFonts w:ascii="Verdana" w:cs="Verdana" w:eastAsia="Verdana" w:hAnsi="Verdana"/>
          <w:sz w:val="13"/>
          <w:szCs w:val="13"/>
          <w:color w:val="auto"/>
        </w:rPr>
      </w:pPr>
      <w:r>
        <w:rPr>
          <w:rFonts w:ascii="Verdana" w:cs="Verdana" w:eastAsia="Verdana" w:hAnsi="Verdana"/>
          <w:sz w:val="13"/>
          <w:szCs w:val="13"/>
          <w:color w:val="auto"/>
        </w:rPr>
        <w:t>Loans with payment deferrals represent an insignificant portion of commercial real estate loans and total loans, rounding to zero percent.</w:t>
      </w:r>
    </w:p>
    <w:p>
      <w:pPr>
        <w:ind w:left="480" w:hanging="310"/>
        <w:spacing w:after="0"/>
        <w:tabs>
          <w:tab w:leader="none" w:pos="480" w:val="left"/>
        </w:tabs>
        <w:numPr>
          <w:ilvl w:val="0"/>
          <w:numId w:val="9"/>
        </w:numPr>
        <w:rPr>
          <w:rFonts w:ascii="Verdana" w:cs="Verdana" w:eastAsia="Verdana" w:hAnsi="Verdana"/>
          <w:sz w:val="13"/>
          <w:szCs w:val="13"/>
          <w:color w:val="auto"/>
        </w:rPr>
      </w:pPr>
      <w:r>
        <w:rPr>
          <w:rFonts w:ascii="Verdana" w:cs="Verdana" w:eastAsia="Verdana" w:hAnsi="Verdana"/>
          <w:sz w:val="13"/>
          <w:szCs w:val="13"/>
          <w:color w:val="auto"/>
        </w:rPr>
        <w:t>Modifications to extend loan terms also included, in some cases, interest rate increases during the extension period.</w:t>
      </w:r>
    </w:p>
    <w:p>
      <w:pPr>
        <w:spacing w:after="0" w:line="4" w:lineRule="exact"/>
        <w:rPr>
          <w:rFonts w:ascii="Verdana" w:cs="Verdana" w:eastAsia="Verdana" w:hAnsi="Verdana"/>
          <w:sz w:val="13"/>
          <w:szCs w:val="13"/>
          <w:color w:val="auto"/>
        </w:rPr>
      </w:pPr>
    </w:p>
    <w:p>
      <w:pPr>
        <w:ind w:left="480" w:hanging="310"/>
        <w:spacing w:after="0"/>
        <w:tabs>
          <w:tab w:leader="none" w:pos="480" w:val="left"/>
        </w:tabs>
        <w:numPr>
          <w:ilvl w:val="0"/>
          <w:numId w:val="9"/>
        </w:numPr>
        <w:rPr>
          <w:rFonts w:ascii="Verdana" w:cs="Verdana" w:eastAsia="Verdana" w:hAnsi="Verdana"/>
          <w:sz w:val="13"/>
          <w:szCs w:val="13"/>
          <w:color w:val="auto"/>
        </w:rPr>
      </w:pPr>
      <w:r>
        <w:rPr>
          <w:rFonts w:ascii="Verdana" w:cs="Verdana" w:eastAsia="Verdana" w:hAnsi="Verdana"/>
          <w:sz w:val="13"/>
          <w:szCs w:val="13"/>
          <w:color w:val="auto"/>
        </w:rPr>
        <w:t>Modifications include two loans on non-accrual status, one on special mention status, and the remaining loans were classified as substandard.</w:t>
      </w:r>
    </w:p>
    <w:p>
      <w:pPr>
        <w:spacing w:after="0" w:line="395"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(BUSE) | </w:t>
      </w:r>
      <w:r>
        <w:rPr>
          <w:rFonts w:ascii="Verdana" w:cs="Verdana" w:eastAsia="Verdana" w:hAnsi="Verdana"/>
          <w:sz w:val="18"/>
          <w:szCs w:val="18"/>
          <w:b w:val="1"/>
          <w:bCs w:val="1"/>
          <w:color w:val="376484"/>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177800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7" w:right="339" w:bottom="1440" w:gutter="0" w:footer="0" w:header="0"/>
        </w:sectPr>
      </w:pPr>
    </w:p>
    <w:bookmarkStart w:id="28" w:name="page29"/>
    <w:bookmarkEnd w:id="28"/>
    <w:p>
      <w:pPr>
        <w:spacing w:after="0"/>
        <w:rPr>
          <w:sz w:val="20"/>
          <w:szCs w:val="20"/>
          <w:color w:val="auto"/>
        </w:rPr>
      </w:pPr>
      <w:r>
        <w:rPr>
          <w:rFonts w:ascii="Verdana" w:cs="Verdana" w:eastAsia="Verdana" w:hAnsi="Verdana"/>
          <w:sz w:val="18"/>
          <w:szCs w:val="18"/>
          <w:u w:val="single" w:color="auto"/>
          <w:color w:val="0000FF"/>
        </w:rPr>
        <w:t>Table of Contents</w:t>
      </w:r>
    </w:p>
    <w:p>
      <w:pPr>
        <w:jc w:val="center"/>
        <w:spacing w:after="0" w:line="236" w:lineRule="auto"/>
        <w:rPr>
          <w:sz w:val="20"/>
          <w:szCs w:val="20"/>
          <w:color w:val="auto"/>
        </w:rPr>
      </w:pPr>
      <w:r>
        <w:rPr>
          <w:rFonts w:ascii="Verdana" w:cs="Verdana" w:eastAsia="Verdana" w:hAnsi="Verdana"/>
          <w:sz w:val="18"/>
          <w:szCs w:val="18"/>
          <w:b w:val="1"/>
          <w:bCs w:val="1"/>
          <w:color w:val="auto"/>
        </w:rPr>
        <w:t>FIRST BUSEY CORPORATION</w:t>
      </w:r>
    </w:p>
    <w:p>
      <w:pPr>
        <w:spacing w:after="0" w:line="1"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9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100" w:type="dxa"/>
            <w:vAlign w:val="bottom"/>
            <w:tcBorders>
              <w:bottom w:val="single" w:sz="8" w:color="auto"/>
            </w:tcBorders>
            <w:gridSpan w:val="3"/>
          </w:tcPr>
          <w:p>
            <w:pPr>
              <w:jc w:val="right"/>
              <w:ind w:right="417"/>
              <w:spacing w:after="0"/>
              <w:rPr>
                <w:sz w:val="20"/>
                <w:szCs w:val="20"/>
                <w:color w:val="auto"/>
              </w:rPr>
            </w:pPr>
            <w:r>
              <w:rPr>
                <w:rFonts w:ascii="Verdana" w:cs="Verdana" w:eastAsia="Verdana" w:hAnsi="Verdana"/>
                <w:sz w:val="13"/>
                <w:szCs w:val="13"/>
                <w:b w:val="1"/>
                <w:bCs w:val="1"/>
                <w:color w:val="auto"/>
              </w:rPr>
              <w:t>Six Months Ended June 30, 2024</w:t>
            </w:r>
          </w:p>
        </w:tc>
        <w:tc>
          <w:tcPr>
            <w:tcW w:w="0" w:type="dxa"/>
            <w:vAlign w:val="bottom"/>
          </w:tcPr>
          <w:p>
            <w:pPr>
              <w:spacing w:after="0"/>
              <w:rPr>
                <w:sz w:val="1"/>
                <w:szCs w:val="1"/>
                <w:color w:val="auto"/>
              </w:rPr>
            </w:pPr>
          </w:p>
        </w:tc>
      </w:tr>
      <w:tr>
        <w:trPr>
          <w:trHeight w:val="121"/>
        </w:trPr>
        <w:tc>
          <w:tcPr>
            <w:tcW w:w="79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40" w:type="dxa"/>
            <w:vAlign w:val="bottom"/>
            <w:vMerge w:val="restart"/>
          </w:tcPr>
          <w:p>
            <w:pPr>
              <w:jc w:val="right"/>
              <w:ind w:right="81"/>
              <w:spacing w:after="0"/>
              <w:rPr>
                <w:sz w:val="20"/>
                <w:szCs w:val="20"/>
                <w:color w:val="auto"/>
              </w:rPr>
            </w:pPr>
            <w:r>
              <w:rPr>
                <w:rFonts w:ascii="Verdana" w:cs="Verdana" w:eastAsia="Verdana" w:hAnsi="Verdana"/>
                <w:sz w:val="13"/>
                <w:szCs w:val="13"/>
                <w:b w:val="1"/>
                <w:bCs w:val="1"/>
                <w:color w:val="auto"/>
                <w:w w:val="95"/>
              </w:rPr>
              <w:t>Term Extension</w:t>
            </w:r>
            <w:r>
              <w:rPr>
                <w:rFonts w:ascii="Verdana" w:cs="Verdana" w:eastAsia="Verdana" w:hAnsi="Verdana"/>
                <w:sz w:val="16"/>
                <w:szCs w:val="16"/>
                <w:b w:val="1"/>
                <w:bCs w:val="1"/>
                <w:color w:val="auto"/>
                <w:w w:val="95"/>
                <w:vertAlign w:val="superscript"/>
              </w:rPr>
              <w:t>1</w:t>
            </w:r>
          </w:p>
        </w:tc>
        <w:tc>
          <w:tcPr>
            <w:tcW w:w="100" w:type="dxa"/>
            <w:vAlign w:val="bottom"/>
          </w:tcPr>
          <w:p>
            <w:pPr>
              <w:spacing w:after="0"/>
              <w:rPr>
                <w:sz w:val="10"/>
                <w:szCs w:val="10"/>
                <w:color w:val="auto"/>
              </w:rPr>
            </w:pPr>
          </w:p>
        </w:tc>
        <w:tc>
          <w:tcPr>
            <w:tcW w:w="1660" w:type="dxa"/>
            <w:vAlign w:val="bottom"/>
          </w:tcPr>
          <w:p>
            <w:pPr>
              <w:jc w:val="right"/>
              <w:ind w:right="97"/>
              <w:spacing w:after="0" w:line="122" w:lineRule="exact"/>
              <w:rPr>
                <w:sz w:val="20"/>
                <w:szCs w:val="20"/>
                <w:color w:val="auto"/>
              </w:rPr>
            </w:pPr>
            <w:r>
              <w:rPr>
                <w:rFonts w:ascii="Verdana" w:cs="Verdana" w:eastAsia="Verdana" w:hAnsi="Verdana"/>
                <w:sz w:val="13"/>
                <w:szCs w:val="13"/>
                <w:b w:val="1"/>
                <w:bCs w:val="1"/>
                <w:color w:val="auto"/>
              </w:rPr>
              <w:t>% of Total Class of</w:t>
            </w:r>
          </w:p>
        </w:tc>
        <w:tc>
          <w:tcPr>
            <w:tcW w:w="0" w:type="dxa"/>
            <w:vAlign w:val="bottom"/>
          </w:tcPr>
          <w:p>
            <w:pPr>
              <w:spacing w:after="0"/>
              <w:rPr>
                <w:sz w:val="1"/>
                <w:szCs w:val="1"/>
                <w:color w:val="auto"/>
              </w:rPr>
            </w:pPr>
          </w:p>
        </w:tc>
      </w:tr>
      <w:tr>
        <w:trPr>
          <w:trHeight w:val="176"/>
        </w:trPr>
        <w:tc>
          <w:tcPr>
            <w:tcW w:w="7980" w:type="dxa"/>
            <w:vAlign w:val="bottom"/>
            <w:tcBorders>
              <w:bottom w:val="single" w:sz="8" w:color="E0E7ED"/>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E0E7ED"/>
            </w:tcBorders>
          </w:tcPr>
          <w:p>
            <w:pPr>
              <w:spacing w:after="0"/>
              <w:rPr>
                <w:sz w:val="15"/>
                <w:szCs w:val="15"/>
                <w:color w:val="auto"/>
              </w:rPr>
            </w:pPr>
          </w:p>
        </w:tc>
        <w:tc>
          <w:tcPr>
            <w:tcW w:w="1660" w:type="dxa"/>
            <w:vAlign w:val="bottom"/>
            <w:tcBorders>
              <w:bottom w:val="single" w:sz="8" w:color="auto"/>
            </w:tcBorders>
          </w:tcPr>
          <w:p>
            <w:pPr>
              <w:jc w:val="right"/>
              <w:ind w:right="17"/>
              <w:spacing w:after="0"/>
              <w:rPr>
                <w:sz w:val="20"/>
                <w:szCs w:val="20"/>
                <w:color w:val="auto"/>
              </w:rPr>
            </w:pPr>
            <w:r>
              <w:rPr>
                <w:rFonts w:ascii="Verdana" w:cs="Verdana" w:eastAsia="Verdana" w:hAnsi="Verdana"/>
                <w:sz w:val="13"/>
                <w:szCs w:val="13"/>
                <w:b w:val="1"/>
                <w:bCs w:val="1"/>
                <w:color w:val="auto"/>
              </w:rPr>
              <w:t>Financing Receivable</w:t>
            </w:r>
          </w:p>
        </w:tc>
        <w:tc>
          <w:tcPr>
            <w:tcW w:w="0" w:type="dxa"/>
            <w:vAlign w:val="bottom"/>
          </w:tcPr>
          <w:p>
            <w:pPr>
              <w:spacing w:after="0"/>
              <w:rPr>
                <w:sz w:val="1"/>
                <w:szCs w:val="1"/>
                <w:color w:val="auto"/>
              </w:rPr>
            </w:pPr>
          </w:p>
        </w:tc>
      </w:tr>
      <w:tr>
        <w:trPr>
          <w:trHeight w:val="250"/>
        </w:trPr>
        <w:tc>
          <w:tcPr>
            <w:tcW w:w="798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Modified Loans</w:t>
            </w:r>
          </w:p>
        </w:tc>
        <w:tc>
          <w:tcPr>
            <w:tcW w:w="160" w:type="dxa"/>
            <w:vAlign w:val="bottom"/>
            <w:shd w:val="clear" w:color="auto" w:fill="E0E7ED"/>
          </w:tcPr>
          <w:p>
            <w:pPr>
              <w:spacing w:after="0"/>
              <w:rPr>
                <w:sz w:val="21"/>
                <w:szCs w:val="21"/>
                <w:color w:val="auto"/>
              </w:rPr>
            </w:pPr>
          </w:p>
        </w:tc>
        <w:tc>
          <w:tcPr>
            <w:tcW w:w="134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1660" w:type="dxa"/>
            <w:vAlign w:val="bottom"/>
            <w:shd w:val="clear" w:color="auto" w:fill="E0E7ED"/>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7980" w:type="dxa"/>
            <w:vAlign w:val="bottom"/>
          </w:tcPr>
          <w:p>
            <w:pPr>
              <w:ind w:left="180"/>
              <w:spacing w:after="0"/>
              <w:rPr>
                <w:sz w:val="20"/>
                <w:szCs w:val="20"/>
                <w:color w:val="auto"/>
              </w:rPr>
            </w:pPr>
            <w:r>
              <w:rPr>
                <w:rFonts w:ascii="Verdana" w:cs="Verdana" w:eastAsia="Verdana" w:hAnsi="Verdana"/>
                <w:sz w:val="18"/>
                <w:szCs w:val="18"/>
                <w:color w:val="auto"/>
              </w:rPr>
              <w:t>C&amp;I and other commercial</w:t>
            </w:r>
          </w:p>
        </w:tc>
        <w:tc>
          <w:tcPr>
            <w:tcW w:w="160" w:type="dxa"/>
            <w:vAlign w:val="bottom"/>
          </w:tcPr>
          <w:p>
            <w:pPr>
              <w:jc w:val="right"/>
              <w:spacing w:after="0"/>
              <w:rPr>
                <w:sz w:val="20"/>
                <w:szCs w:val="20"/>
                <w:color w:val="auto"/>
              </w:rPr>
            </w:pPr>
            <w:r>
              <w:rPr>
                <w:rFonts w:ascii="Verdana" w:cs="Verdana" w:eastAsia="Verdana" w:hAnsi="Verdana"/>
                <w:sz w:val="18"/>
                <w:szCs w:val="18"/>
                <w:color w:val="auto"/>
              </w:rPr>
              <w:t>$</w:t>
            </w:r>
          </w:p>
        </w:tc>
        <w:tc>
          <w:tcPr>
            <w:tcW w:w="1340" w:type="dxa"/>
            <w:vAlign w:val="bottom"/>
          </w:tcPr>
          <w:p>
            <w:pPr>
              <w:jc w:val="right"/>
              <w:ind w:right="1"/>
              <w:spacing w:after="0"/>
              <w:rPr>
                <w:sz w:val="20"/>
                <w:szCs w:val="20"/>
                <w:color w:val="auto"/>
              </w:rPr>
            </w:pPr>
            <w:r>
              <w:rPr>
                <w:rFonts w:ascii="Verdana" w:cs="Verdana" w:eastAsia="Verdana" w:hAnsi="Verdana"/>
                <w:sz w:val="18"/>
                <w:szCs w:val="18"/>
                <w:color w:val="auto"/>
              </w:rPr>
              <w:t>24,067</w:t>
            </w:r>
          </w:p>
        </w:tc>
        <w:tc>
          <w:tcPr>
            <w:tcW w:w="1760" w:type="dxa"/>
            <w:vAlign w:val="bottom"/>
            <w:gridSpan w:val="2"/>
          </w:tcPr>
          <w:p>
            <w:pPr>
              <w:jc w:val="right"/>
              <w:spacing w:after="0"/>
              <w:rPr>
                <w:sz w:val="20"/>
                <w:szCs w:val="20"/>
                <w:color w:val="auto"/>
              </w:rPr>
            </w:pPr>
            <w:r>
              <w:rPr>
                <w:rFonts w:ascii="Verdana" w:cs="Verdana" w:eastAsia="Verdana" w:hAnsi="Verdana"/>
                <w:sz w:val="18"/>
                <w:szCs w:val="18"/>
                <w:color w:val="auto"/>
              </w:rPr>
              <w:t>1.2 %</w:t>
            </w:r>
          </w:p>
        </w:tc>
        <w:tc>
          <w:tcPr>
            <w:tcW w:w="0" w:type="dxa"/>
            <w:vAlign w:val="bottom"/>
          </w:tcPr>
          <w:p>
            <w:pPr>
              <w:spacing w:after="0"/>
              <w:rPr>
                <w:sz w:val="1"/>
                <w:szCs w:val="1"/>
                <w:color w:val="auto"/>
              </w:rPr>
            </w:pPr>
          </w:p>
        </w:tc>
      </w:tr>
      <w:tr>
        <w:trPr>
          <w:trHeight w:val="270"/>
        </w:trPr>
        <w:tc>
          <w:tcPr>
            <w:tcW w:w="798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Commercial real estate</w:t>
            </w:r>
          </w:p>
        </w:tc>
        <w:tc>
          <w:tcPr>
            <w:tcW w:w="160" w:type="dxa"/>
            <w:vAlign w:val="bottom"/>
            <w:tcBorders>
              <w:bottom w:val="single" w:sz="8" w:color="auto"/>
            </w:tcBorders>
            <w:shd w:val="clear" w:color="auto" w:fill="E0E7ED"/>
          </w:tcPr>
          <w:p>
            <w:pPr>
              <w:spacing w:after="0"/>
              <w:rPr>
                <w:sz w:val="23"/>
                <w:szCs w:val="23"/>
                <w:color w:val="auto"/>
              </w:rPr>
            </w:pPr>
          </w:p>
        </w:tc>
        <w:tc>
          <w:tcPr>
            <w:tcW w:w="1340" w:type="dxa"/>
            <w:vAlign w:val="bottom"/>
            <w:tcBorders>
              <w:bottom w:val="single" w:sz="8" w:color="auto"/>
            </w:tcBorders>
            <w:shd w:val="clear" w:color="auto" w:fill="E0E7ED"/>
          </w:tcPr>
          <w:p>
            <w:pPr>
              <w:jc w:val="right"/>
              <w:ind w:right="1"/>
              <w:spacing w:after="0"/>
              <w:rPr>
                <w:sz w:val="20"/>
                <w:szCs w:val="20"/>
                <w:color w:val="auto"/>
              </w:rPr>
            </w:pPr>
            <w:r>
              <w:rPr>
                <w:rFonts w:ascii="Verdana" w:cs="Verdana" w:eastAsia="Verdana" w:hAnsi="Verdana"/>
                <w:sz w:val="18"/>
                <w:szCs w:val="18"/>
                <w:color w:val="auto"/>
              </w:rPr>
              <w:t>1,814</w:t>
            </w:r>
          </w:p>
        </w:tc>
        <w:tc>
          <w:tcPr>
            <w:tcW w:w="1760" w:type="dxa"/>
            <w:vAlign w:val="bottom"/>
            <w:gridSpan w:val="2"/>
            <w:shd w:val="clear" w:color="auto" w:fill="E0E7ED"/>
          </w:tcPr>
          <w:p>
            <w:pPr>
              <w:jc w:val="right"/>
              <w:spacing w:after="0"/>
              <w:rPr>
                <w:sz w:val="20"/>
                <w:szCs w:val="20"/>
                <w:color w:val="auto"/>
              </w:rPr>
            </w:pPr>
            <w:r>
              <w:rPr>
                <w:rFonts w:ascii="Verdana" w:cs="Verdana" w:eastAsia="Verdana" w:hAnsi="Verdana"/>
                <w:sz w:val="18"/>
                <w:szCs w:val="18"/>
                <w:color w:val="auto"/>
              </w:rPr>
              <w:t>0.1 %</w:t>
            </w:r>
          </w:p>
        </w:tc>
        <w:tc>
          <w:tcPr>
            <w:tcW w:w="0" w:type="dxa"/>
            <w:vAlign w:val="bottom"/>
          </w:tcPr>
          <w:p>
            <w:pPr>
              <w:spacing w:after="0"/>
              <w:rPr>
                <w:sz w:val="1"/>
                <w:szCs w:val="1"/>
                <w:color w:val="auto"/>
              </w:rPr>
            </w:pPr>
          </w:p>
        </w:tc>
      </w:tr>
      <w:tr>
        <w:trPr>
          <w:trHeight w:val="270"/>
        </w:trPr>
        <w:tc>
          <w:tcPr>
            <w:tcW w:w="7980" w:type="dxa"/>
            <w:vAlign w:val="bottom"/>
          </w:tcPr>
          <w:p>
            <w:pPr>
              <w:ind w:left="20"/>
              <w:spacing w:after="0" w:line="270" w:lineRule="exact"/>
              <w:rPr>
                <w:sz w:val="20"/>
                <w:szCs w:val="20"/>
                <w:color w:val="auto"/>
              </w:rPr>
            </w:pPr>
            <w:r>
              <w:rPr>
                <w:rFonts w:ascii="Verdana" w:cs="Verdana" w:eastAsia="Verdana" w:hAnsi="Verdana"/>
                <w:sz w:val="18"/>
                <w:szCs w:val="18"/>
                <w:color w:val="auto"/>
              </w:rPr>
              <w:t>Total of loans modified during the period</w:t>
            </w:r>
            <w:r>
              <w:rPr>
                <w:rFonts w:ascii="Verdana" w:cs="Verdana" w:eastAsia="Verdana" w:hAnsi="Verdana"/>
                <w:sz w:val="23"/>
                <w:szCs w:val="23"/>
                <w:color w:val="auto"/>
                <w:vertAlign w:val="superscript"/>
              </w:rPr>
              <w:t>2</w:t>
            </w:r>
          </w:p>
        </w:tc>
        <w:tc>
          <w:tcPr>
            <w:tcW w:w="16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w:t>
            </w:r>
          </w:p>
        </w:tc>
        <w:tc>
          <w:tcPr>
            <w:tcW w:w="1340" w:type="dxa"/>
            <w:vAlign w:val="bottom"/>
            <w:tcBorders>
              <w:bottom w:val="single" w:sz="8" w:color="auto"/>
            </w:tcBorders>
          </w:tcPr>
          <w:p>
            <w:pPr>
              <w:jc w:val="right"/>
              <w:ind w:right="1"/>
              <w:spacing w:after="0"/>
              <w:rPr>
                <w:sz w:val="20"/>
                <w:szCs w:val="20"/>
                <w:color w:val="auto"/>
              </w:rPr>
            </w:pPr>
            <w:r>
              <w:rPr>
                <w:rFonts w:ascii="Verdana" w:cs="Verdana" w:eastAsia="Verdana" w:hAnsi="Verdana"/>
                <w:sz w:val="18"/>
                <w:szCs w:val="18"/>
                <w:color w:val="auto"/>
              </w:rPr>
              <w:t>25,881</w:t>
            </w:r>
          </w:p>
        </w:tc>
        <w:tc>
          <w:tcPr>
            <w:tcW w:w="1760" w:type="dxa"/>
            <w:vAlign w:val="bottom"/>
            <w:gridSpan w:val="2"/>
          </w:tcPr>
          <w:p>
            <w:pPr>
              <w:jc w:val="right"/>
              <w:spacing w:after="0"/>
              <w:rPr>
                <w:sz w:val="20"/>
                <w:szCs w:val="20"/>
                <w:color w:val="auto"/>
              </w:rPr>
            </w:pPr>
            <w:r>
              <w:rPr>
                <w:rFonts w:ascii="Verdana" w:cs="Verdana" w:eastAsia="Verdana" w:hAnsi="Verdana"/>
                <w:sz w:val="18"/>
                <w:szCs w:val="18"/>
                <w:color w:val="auto"/>
              </w:rPr>
              <w:t>0.3 %</w:t>
            </w:r>
          </w:p>
        </w:tc>
        <w:tc>
          <w:tcPr>
            <w:tcW w:w="0" w:type="dxa"/>
            <w:vAlign w:val="bottom"/>
          </w:tcPr>
          <w:p>
            <w:pPr>
              <w:spacing w:after="0"/>
              <w:rPr>
                <w:sz w:val="1"/>
                <w:szCs w:val="1"/>
                <w:color w:val="auto"/>
              </w:rPr>
            </w:pPr>
          </w:p>
        </w:tc>
      </w:tr>
      <w:tr>
        <w:trPr>
          <w:trHeight w:val="21"/>
        </w:trPr>
        <w:tc>
          <w:tcPr>
            <w:tcW w:w="7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spacing w:after="0"/>
        <w:rPr>
          <w:sz w:val="20"/>
          <w:szCs w:val="20"/>
          <w:color w:val="auto"/>
        </w:rPr>
      </w:pPr>
      <w:r>
        <w:rPr>
          <w:rFonts w:ascii="Verdana" w:cs="Verdana" w:eastAsia="Verdana" w:hAnsi="Verdana"/>
          <w:sz w:val="13"/>
          <w:szCs w:val="13"/>
          <w:color w:val="auto"/>
        </w:rPr>
        <w:t>___________________________________________</w:t>
      </w:r>
    </w:p>
    <w:p>
      <w:pPr>
        <w:ind w:left="480" w:hanging="310"/>
        <w:spacing w:after="0" w:line="225" w:lineRule="auto"/>
        <w:tabs>
          <w:tab w:leader="none" w:pos="480" w:val="left"/>
        </w:tabs>
        <w:numPr>
          <w:ilvl w:val="0"/>
          <w:numId w:val="10"/>
        </w:numPr>
        <w:rPr>
          <w:rFonts w:ascii="Verdana" w:cs="Verdana" w:eastAsia="Verdana" w:hAnsi="Verdana"/>
          <w:sz w:val="13"/>
          <w:szCs w:val="13"/>
          <w:color w:val="auto"/>
        </w:rPr>
      </w:pPr>
      <w:r>
        <w:rPr>
          <w:rFonts w:ascii="Verdana" w:cs="Verdana" w:eastAsia="Verdana" w:hAnsi="Verdana"/>
          <w:sz w:val="13"/>
          <w:szCs w:val="13"/>
          <w:color w:val="auto"/>
        </w:rPr>
        <w:t>Modifications to extend loan terms also included, in some cases, interest rate increases during the extension period.</w:t>
      </w:r>
    </w:p>
    <w:p>
      <w:pPr>
        <w:ind w:left="480" w:hanging="310"/>
        <w:spacing w:after="0"/>
        <w:tabs>
          <w:tab w:leader="none" w:pos="480" w:val="left"/>
        </w:tabs>
        <w:numPr>
          <w:ilvl w:val="0"/>
          <w:numId w:val="10"/>
        </w:numPr>
        <w:rPr>
          <w:rFonts w:ascii="Verdana" w:cs="Verdana" w:eastAsia="Verdana" w:hAnsi="Verdana"/>
          <w:sz w:val="13"/>
          <w:szCs w:val="13"/>
          <w:color w:val="auto"/>
        </w:rPr>
      </w:pPr>
      <w:r>
        <w:rPr>
          <w:rFonts w:ascii="Verdana" w:cs="Verdana" w:eastAsia="Verdana" w:hAnsi="Verdana"/>
          <w:sz w:val="13"/>
          <w:szCs w:val="13"/>
          <w:color w:val="auto"/>
        </w:rPr>
        <w:t>All modifications were for loans classified as substandard.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78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200" w:type="dxa"/>
            <w:vAlign w:val="bottom"/>
            <w:tcBorders>
              <w:bottom w:val="single" w:sz="8" w:color="auto"/>
            </w:tcBorders>
            <w:gridSpan w:val="4"/>
          </w:tcPr>
          <w:p>
            <w:pPr>
              <w:jc w:val="right"/>
              <w:ind w:right="275"/>
              <w:spacing w:after="0"/>
              <w:rPr>
                <w:sz w:val="20"/>
                <w:szCs w:val="20"/>
                <w:color w:val="auto"/>
              </w:rPr>
            </w:pPr>
            <w:r>
              <w:rPr>
                <w:rFonts w:ascii="Verdana" w:cs="Verdana" w:eastAsia="Verdana" w:hAnsi="Verdana"/>
                <w:sz w:val="13"/>
                <w:szCs w:val="13"/>
                <w:b w:val="1"/>
                <w:bCs w:val="1"/>
                <w:color w:val="auto"/>
              </w:rPr>
              <w:t>Six Months Ended June 30, 2023</w:t>
            </w:r>
          </w:p>
        </w:tc>
        <w:tc>
          <w:tcPr>
            <w:tcW w:w="8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4780" w:type="dxa"/>
            <w:vAlign w:val="bottom"/>
          </w:tcPr>
          <w:p>
            <w:pPr>
              <w:spacing w:after="0"/>
              <w:rPr>
                <w:sz w:val="10"/>
                <w:szCs w:val="10"/>
                <w:color w:val="auto"/>
              </w:rPr>
            </w:pPr>
          </w:p>
        </w:tc>
        <w:tc>
          <w:tcPr>
            <w:tcW w:w="1460" w:type="dxa"/>
            <w:vAlign w:val="bottom"/>
            <w:gridSpan w:val="2"/>
            <w:vMerge w:val="restart"/>
          </w:tcPr>
          <w:p>
            <w:pPr>
              <w:jc w:val="right"/>
              <w:spacing w:after="0"/>
              <w:rPr>
                <w:sz w:val="20"/>
                <w:szCs w:val="20"/>
                <w:color w:val="auto"/>
              </w:rPr>
            </w:pPr>
            <w:r>
              <w:rPr>
                <w:rFonts w:ascii="Verdana" w:cs="Verdana" w:eastAsia="Verdana" w:hAnsi="Verdana"/>
                <w:sz w:val="13"/>
                <w:szCs w:val="13"/>
                <w:b w:val="1"/>
                <w:bCs w:val="1"/>
                <w:color w:val="auto"/>
              </w:rPr>
              <w:t>Payment Deferral</w:t>
            </w:r>
            <w:r>
              <w:rPr>
                <w:rFonts w:ascii="Verdana" w:cs="Verdana" w:eastAsia="Verdana" w:hAnsi="Verdana"/>
                <w:sz w:val="16"/>
                <w:szCs w:val="16"/>
                <w:b w:val="1"/>
                <w:bCs w:val="1"/>
                <w:color w:val="auto"/>
                <w:vertAlign w:val="superscript"/>
              </w:rPr>
              <w:t>1</w:t>
            </w:r>
          </w:p>
        </w:tc>
        <w:tc>
          <w:tcPr>
            <w:tcW w:w="80" w:type="dxa"/>
            <w:vAlign w:val="bottom"/>
          </w:tcPr>
          <w:p>
            <w:pPr>
              <w:spacing w:after="0"/>
              <w:rPr>
                <w:sz w:val="10"/>
                <w:szCs w:val="10"/>
                <w:color w:val="auto"/>
              </w:rPr>
            </w:pPr>
          </w:p>
        </w:tc>
        <w:tc>
          <w:tcPr>
            <w:tcW w:w="1740" w:type="dxa"/>
            <w:vAlign w:val="bottom"/>
            <w:gridSpan w:val="2"/>
          </w:tcPr>
          <w:p>
            <w:pPr>
              <w:ind w:left="160"/>
              <w:spacing w:after="0" w:line="122" w:lineRule="exact"/>
              <w:rPr>
                <w:sz w:val="20"/>
                <w:szCs w:val="20"/>
                <w:color w:val="auto"/>
              </w:rPr>
            </w:pPr>
            <w:r>
              <w:rPr>
                <w:rFonts w:ascii="Verdana" w:cs="Verdana" w:eastAsia="Verdana" w:hAnsi="Verdana"/>
                <w:sz w:val="13"/>
                <w:szCs w:val="13"/>
                <w:b w:val="1"/>
                <w:bCs w:val="1"/>
                <w:color w:val="auto"/>
              </w:rPr>
              <w:t>% of Total Class of</w:t>
            </w:r>
          </w:p>
        </w:tc>
        <w:tc>
          <w:tcPr>
            <w:tcW w:w="140" w:type="dxa"/>
            <w:vAlign w:val="bottom"/>
          </w:tcPr>
          <w:p>
            <w:pPr>
              <w:spacing w:after="0"/>
              <w:rPr>
                <w:sz w:val="10"/>
                <w:szCs w:val="10"/>
                <w:color w:val="auto"/>
              </w:rPr>
            </w:pPr>
          </w:p>
        </w:tc>
        <w:tc>
          <w:tcPr>
            <w:tcW w:w="1320" w:type="dxa"/>
            <w:vAlign w:val="bottom"/>
            <w:vMerge w:val="restart"/>
          </w:tcPr>
          <w:p>
            <w:pPr>
              <w:jc w:val="right"/>
              <w:ind w:right="75"/>
              <w:spacing w:after="0"/>
              <w:rPr>
                <w:sz w:val="20"/>
                <w:szCs w:val="20"/>
                <w:color w:val="auto"/>
              </w:rPr>
            </w:pPr>
            <w:r>
              <w:rPr>
                <w:rFonts w:ascii="Verdana" w:cs="Verdana" w:eastAsia="Verdana" w:hAnsi="Verdana"/>
                <w:sz w:val="13"/>
                <w:szCs w:val="13"/>
                <w:b w:val="1"/>
                <w:bCs w:val="1"/>
                <w:color w:val="auto"/>
                <w:w w:val="93"/>
              </w:rPr>
              <w:t>Term Extension</w:t>
            </w:r>
            <w:r>
              <w:rPr>
                <w:rFonts w:ascii="Verdana" w:cs="Verdana" w:eastAsia="Verdana" w:hAnsi="Verdana"/>
                <w:sz w:val="16"/>
                <w:szCs w:val="16"/>
                <w:b w:val="1"/>
                <w:bCs w:val="1"/>
                <w:color w:val="auto"/>
                <w:w w:val="93"/>
                <w:vertAlign w:val="superscript"/>
              </w:rPr>
              <w:t>3</w:t>
            </w:r>
          </w:p>
        </w:tc>
        <w:tc>
          <w:tcPr>
            <w:tcW w:w="80" w:type="dxa"/>
            <w:vAlign w:val="bottom"/>
          </w:tcPr>
          <w:p>
            <w:pPr>
              <w:spacing w:after="0"/>
              <w:rPr>
                <w:sz w:val="10"/>
                <w:szCs w:val="10"/>
                <w:color w:val="auto"/>
              </w:rPr>
            </w:pPr>
          </w:p>
        </w:tc>
        <w:tc>
          <w:tcPr>
            <w:tcW w:w="1640" w:type="dxa"/>
            <w:vAlign w:val="bottom"/>
          </w:tcPr>
          <w:p>
            <w:pPr>
              <w:jc w:val="right"/>
              <w:ind w:right="77"/>
              <w:spacing w:after="0" w:line="122" w:lineRule="exact"/>
              <w:rPr>
                <w:sz w:val="20"/>
                <w:szCs w:val="20"/>
                <w:color w:val="auto"/>
              </w:rPr>
            </w:pPr>
            <w:r>
              <w:rPr>
                <w:rFonts w:ascii="Verdana" w:cs="Verdana" w:eastAsia="Verdana" w:hAnsi="Verdana"/>
                <w:sz w:val="13"/>
                <w:szCs w:val="13"/>
                <w:b w:val="1"/>
                <w:bCs w:val="1"/>
                <w:color w:val="auto"/>
              </w:rPr>
              <w:t>% of Total Class of</w:t>
            </w:r>
          </w:p>
        </w:tc>
        <w:tc>
          <w:tcPr>
            <w:tcW w:w="0" w:type="dxa"/>
            <w:vAlign w:val="bottom"/>
          </w:tcPr>
          <w:p>
            <w:pPr>
              <w:spacing w:after="0"/>
              <w:rPr>
                <w:sz w:val="1"/>
                <w:szCs w:val="1"/>
                <w:color w:val="auto"/>
              </w:rPr>
            </w:pPr>
          </w:p>
        </w:tc>
      </w:tr>
      <w:tr>
        <w:trPr>
          <w:trHeight w:val="176"/>
        </w:trPr>
        <w:tc>
          <w:tcPr>
            <w:tcW w:w="4780" w:type="dxa"/>
            <w:vAlign w:val="bottom"/>
          </w:tcPr>
          <w:p>
            <w:pPr>
              <w:spacing w:after="0"/>
              <w:rPr>
                <w:sz w:val="15"/>
                <w:szCs w:val="15"/>
                <w:color w:val="auto"/>
              </w:rPr>
            </w:pPr>
          </w:p>
        </w:tc>
        <w:tc>
          <w:tcPr>
            <w:tcW w:w="14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740" w:type="dxa"/>
            <w:vAlign w:val="bottom"/>
            <w:gridSpan w:val="2"/>
          </w:tcPr>
          <w:p>
            <w:pPr>
              <w:ind w:left="40"/>
              <w:spacing w:after="0" w:line="176" w:lineRule="exact"/>
              <w:rPr>
                <w:sz w:val="20"/>
                <w:szCs w:val="20"/>
                <w:color w:val="auto"/>
              </w:rPr>
            </w:pPr>
            <w:r>
              <w:rPr>
                <w:rFonts w:ascii="Verdana" w:cs="Verdana" w:eastAsia="Verdana" w:hAnsi="Verdana"/>
                <w:sz w:val="13"/>
                <w:szCs w:val="13"/>
                <w:b w:val="1"/>
                <w:bCs w:val="1"/>
                <w:color w:val="auto"/>
              </w:rPr>
              <w:t>Financing Receivable</w:t>
            </w:r>
            <w:r>
              <w:rPr>
                <w:rFonts w:ascii="Verdana" w:cs="Verdana" w:eastAsia="Verdana" w:hAnsi="Verdana"/>
                <w:sz w:val="16"/>
                <w:szCs w:val="16"/>
                <w:b w:val="1"/>
                <w:bCs w:val="1"/>
                <w:color w:val="auto"/>
                <w:vertAlign w:val="superscript"/>
              </w:rPr>
              <w:t>2</w:t>
            </w:r>
          </w:p>
        </w:tc>
        <w:tc>
          <w:tcPr>
            <w:tcW w:w="140" w:type="dxa"/>
            <w:vAlign w:val="bottom"/>
          </w:tcPr>
          <w:p>
            <w:pPr>
              <w:spacing w:after="0"/>
              <w:rPr>
                <w:sz w:val="15"/>
                <w:szCs w:val="15"/>
                <w:color w:val="auto"/>
              </w:rPr>
            </w:pPr>
          </w:p>
        </w:tc>
        <w:tc>
          <w:tcPr>
            <w:tcW w:w="13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640" w:type="dxa"/>
            <w:vAlign w:val="bottom"/>
          </w:tcPr>
          <w:p>
            <w:pPr>
              <w:jc w:val="right"/>
              <w:ind w:right="17"/>
              <w:spacing w:after="0"/>
              <w:rPr>
                <w:sz w:val="20"/>
                <w:szCs w:val="20"/>
                <w:color w:val="auto"/>
              </w:rPr>
            </w:pPr>
            <w:r>
              <w:rPr>
                <w:rFonts w:ascii="Verdana" w:cs="Verdana" w:eastAsia="Verdana" w:hAnsi="Verdana"/>
                <w:sz w:val="13"/>
                <w:szCs w:val="13"/>
                <w:b w:val="1"/>
                <w:bCs w:val="1"/>
                <w:color w:val="auto"/>
              </w:rPr>
              <w:t>Financing Receivable</w:t>
            </w:r>
          </w:p>
        </w:tc>
        <w:tc>
          <w:tcPr>
            <w:tcW w:w="0" w:type="dxa"/>
            <w:vAlign w:val="bottom"/>
          </w:tcPr>
          <w:p>
            <w:pPr>
              <w:spacing w:after="0"/>
              <w:rPr>
                <w:sz w:val="1"/>
                <w:szCs w:val="1"/>
                <w:color w:val="auto"/>
              </w:rPr>
            </w:pPr>
          </w:p>
        </w:tc>
      </w:tr>
      <w:tr>
        <w:trPr>
          <w:trHeight w:val="250"/>
        </w:trPr>
        <w:tc>
          <w:tcPr>
            <w:tcW w:w="4780" w:type="dxa"/>
            <w:vAlign w:val="bottom"/>
            <w:tcBorders>
              <w:top w:val="single" w:sz="8" w:color="E0E7ED"/>
            </w:tcBorders>
            <w:shd w:val="clear" w:color="auto" w:fill="E0E7ED"/>
          </w:tcPr>
          <w:p>
            <w:pPr>
              <w:ind w:left="20"/>
              <w:spacing w:after="0"/>
              <w:rPr>
                <w:sz w:val="20"/>
                <w:szCs w:val="20"/>
                <w:color w:val="auto"/>
              </w:rPr>
            </w:pPr>
            <w:r>
              <w:rPr>
                <w:rFonts w:ascii="Verdana" w:cs="Verdana" w:eastAsia="Verdana" w:hAnsi="Verdana"/>
                <w:sz w:val="18"/>
                <w:szCs w:val="18"/>
                <w:b w:val="1"/>
                <w:bCs w:val="1"/>
                <w:color w:val="auto"/>
              </w:rPr>
              <w:t>Modified Loans</w:t>
            </w:r>
          </w:p>
        </w:tc>
        <w:tc>
          <w:tcPr>
            <w:tcW w:w="580" w:type="dxa"/>
            <w:vAlign w:val="bottom"/>
            <w:tcBorders>
              <w:top w:val="single" w:sz="8" w:color="auto"/>
            </w:tcBorders>
            <w:shd w:val="clear" w:color="auto" w:fill="E0E7ED"/>
          </w:tcPr>
          <w:p>
            <w:pPr>
              <w:spacing w:after="0"/>
              <w:rPr>
                <w:sz w:val="21"/>
                <w:szCs w:val="21"/>
                <w:color w:val="auto"/>
              </w:rPr>
            </w:pPr>
          </w:p>
        </w:tc>
        <w:tc>
          <w:tcPr>
            <w:tcW w:w="880" w:type="dxa"/>
            <w:vAlign w:val="bottom"/>
            <w:tcBorders>
              <w:top w:val="single" w:sz="8" w:color="auto"/>
            </w:tcBorders>
            <w:shd w:val="clear" w:color="auto" w:fill="E0E7ED"/>
          </w:tcPr>
          <w:p>
            <w:pPr>
              <w:spacing w:after="0"/>
              <w:rPr>
                <w:sz w:val="21"/>
                <w:szCs w:val="21"/>
                <w:color w:val="auto"/>
              </w:rPr>
            </w:pPr>
          </w:p>
        </w:tc>
        <w:tc>
          <w:tcPr>
            <w:tcW w:w="80" w:type="dxa"/>
            <w:vAlign w:val="bottom"/>
            <w:tcBorders>
              <w:top w:val="single" w:sz="8" w:color="E0E7ED"/>
            </w:tcBorders>
            <w:shd w:val="clear" w:color="auto" w:fill="E0E7ED"/>
          </w:tcPr>
          <w:p>
            <w:pPr>
              <w:spacing w:after="0"/>
              <w:rPr>
                <w:sz w:val="21"/>
                <w:szCs w:val="21"/>
                <w:color w:val="auto"/>
              </w:rPr>
            </w:pPr>
          </w:p>
        </w:tc>
        <w:tc>
          <w:tcPr>
            <w:tcW w:w="1640" w:type="dxa"/>
            <w:vAlign w:val="bottom"/>
            <w:tcBorders>
              <w:top w:val="single" w:sz="8" w:color="auto"/>
            </w:tcBorders>
            <w:shd w:val="clear" w:color="auto" w:fill="E0E7ED"/>
          </w:tcPr>
          <w:p>
            <w:pPr>
              <w:spacing w:after="0"/>
              <w:rPr>
                <w:sz w:val="21"/>
                <w:szCs w:val="21"/>
                <w:color w:val="auto"/>
              </w:rPr>
            </w:pPr>
          </w:p>
        </w:tc>
        <w:tc>
          <w:tcPr>
            <w:tcW w:w="100" w:type="dxa"/>
            <w:vAlign w:val="bottom"/>
            <w:tcBorders>
              <w:top w:val="single" w:sz="8" w:color="E0E7ED"/>
            </w:tcBorders>
            <w:shd w:val="clear" w:color="auto" w:fill="E0E7ED"/>
          </w:tcPr>
          <w:p>
            <w:pPr>
              <w:spacing w:after="0"/>
              <w:rPr>
                <w:sz w:val="21"/>
                <w:szCs w:val="21"/>
                <w:color w:val="auto"/>
              </w:rPr>
            </w:pPr>
          </w:p>
        </w:tc>
        <w:tc>
          <w:tcPr>
            <w:tcW w:w="140" w:type="dxa"/>
            <w:vAlign w:val="bottom"/>
            <w:tcBorders>
              <w:top w:val="single" w:sz="8" w:color="auto"/>
            </w:tcBorders>
            <w:shd w:val="clear" w:color="auto" w:fill="E0E7ED"/>
          </w:tcPr>
          <w:p>
            <w:pPr>
              <w:spacing w:after="0"/>
              <w:rPr>
                <w:sz w:val="21"/>
                <w:szCs w:val="21"/>
                <w:color w:val="auto"/>
              </w:rPr>
            </w:pPr>
          </w:p>
        </w:tc>
        <w:tc>
          <w:tcPr>
            <w:tcW w:w="1320" w:type="dxa"/>
            <w:vAlign w:val="bottom"/>
            <w:tcBorders>
              <w:top w:val="single" w:sz="8" w:color="auto"/>
            </w:tcBorders>
            <w:shd w:val="clear" w:color="auto" w:fill="E0E7ED"/>
          </w:tcPr>
          <w:p>
            <w:pPr>
              <w:spacing w:after="0"/>
              <w:rPr>
                <w:sz w:val="21"/>
                <w:szCs w:val="21"/>
                <w:color w:val="auto"/>
              </w:rPr>
            </w:pPr>
          </w:p>
        </w:tc>
        <w:tc>
          <w:tcPr>
            <w:tcW w:w="80" w:type="dxa"/>
            <w:vAlign w:val="bottom"/>
            <w:tcBorders>
              <w:top w:val="single" w:sz="8" w:color="E0E7ED"/>
            </w:tcBorders>
            <w:shd w:val="clear" w:color="auto" w:fill="E0E7ED"/>
          </w:tcPr>
          <w:p>
            <w:pPr>
              <w:spacing w:after="0"/>
              <w:rPr>
                <w:sz w:val="21"/>
                <w:szCs w:val="21"/>
                <w:color w:val="auto"/>
              </w:rPr>
            </w:pPr>
          </w:p>
        </w:tc>
        <w:tc>
          <w:tcPr>
            <w:tcW w:w="1640" w:type="dxa"/>
            <w:vAlign w:val="bottom"/>
            <w:tcBorders>
              <w:top w:val="single" w:sz="8" w:color="auto"/>
            </w:tcBorders>
            <w:shd w:val="clear" w:color="auto" w:fill="E0E7ED"/>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4780" w:type="dxa"/>
            <w:vAlign w:val="bottom"/>
          </w:tcPr>
          <w:p>
            <w:pPr>
              <w:ind w:left="180"/>
              <w:spacing w:after="0"/>
              <w:rPr>
                <w:sz w:val="20"/>
                <w:szCs w:val="20"/>
                <w:color w:val="auto"/>
              </w:rPr>
            </w:pPr>
            <w:r>
              <w:rPr>
                <w:rFonts w:ascii="Verdana" w:cs="Verdana" w:eastAsia="Verdana" w:hAnsi="Verdana"/>
                <w:sz w:val="18"/>
                <w:szCs w:val="18"/>
                <w:color w:val="auto"/>
              </w:rPr>
              <w:t>C&amp;I and other commercial</w:t>
            </w:r>
          </w:p>
        </w:tc>
        <w:tc>
          <w:tcPr>
            <w:tcW w:w="580" w:type="dxa"/>
            <w:vAlign w:val="bottom"/>
          </w:tcPr>
          <w:p>
            <w:pPr>
              <w:jc w:val="right"/>
              <w:ind w:right="379"/>
              <w:spacing w:after="0"/>
              <w:rPr>
                <w:sz w:val="20"/>
                <w:szCs w:val="20"/>
                <w:color w:val="auto"/>
              </w:rPr>
            </w:pPr>
            <w:r>
              <w:rPr>
                <w:rFonts w:ascii="Verdana" w:cs="Verdana" w:eastAsia="Verdana" w:hAnsi="Verdana"/>
                <w:sz w:val="18"/>
                <w:szCs w:val="18"/>
                <w:color w:val="auto"/>
                <w:w w:val="86"/>
              </w:rPr>
              <w:t>$</w:t>
            </w:r>
          </w:p>
        </w:tc>
        <w:tc>
          <w:tcPr>
            <w:tcW w:w="880" w:type="dxa"/>
            <w:vAlign w:val="bottom"/>
          </w:tcPr>
          <w:p>
            <w:pPr>
              <w:jc w:val="right"/>
              <w:ind w:right="10"/>
              <w:spacing w:after="0"/>
              <w:rPr>
                <w:sz w:val="20"/>
                <w:szCs w:val="20"/>
                <w:color w:val="auto"/>
              </w:rPr>
            </w:pPr>
            <w:r>
              <w:rPr>
                <w:rFonts w:ascii="Verdana" w:cs="Verdana" w:eastAsia="Verdana" w:hAnsi="Verdana"/>
                <w:sz w:val="18"/>
                <w:szCs w:val="18"/>
                <w:color w:val="auto"/>
              </w:rPr>
              <w:t>—</w:t>
            </w:r>
          </w:p>
        </w:tc>
        <w:tc>
          <w:tcPr>
            <w:tcW w:w="80" w:type="dxa"/>
            <w:vAlign w:val="bottom"/>
          </w:tcPr>
          <w:p>
            <w:pPr>
              <w:spacing w:after="0"/>
              <w:rPr>
                <w:sz w:val="22"/>
                <w:szCs w:val="22"/>
                <w:color w:val="auto"/>
              </w:rPr>
            </w:pPr>
          </w:p>
        </w:tc>
        <w:tc>
          <w:tcPr>
            <w:tcW w:w="1740" w:type="dxa"/>
            <w:vAlign w:val="bottom"/>
            <w:gridSpan w:val="2"/>
          </w:tcPr>
          <w:p>
            <w:pPr>
              <w:ind w:left="1180"/>
              <w:spacing w:after="0"/>
              <w:rPr>
                <w:sz w:val="20"/>
                <w:szCs w:val="20"/>
                <w:color w:val="auto"/>
              </w:rPr>
            </w:pPr>
            <w:r>
              <w:rPr>
                <w:rFonts w:ascii="Verdana" w:cs="Verdana" w:eastAsia="Verdana" w:hAnsi="Verdana"/>
                <w:sz w:val="18"/>
                <w:szCs w:val="18"/>
                <w:color w:val="auto"/>
              </w:rPr>
              <w:t>— %</w:t>
            </w:r>
          </w:p>
        </w:tc>
        <w:tc>
          <w:tcPr>
            <w:tcW w:w="140" w:type="dxa"/>
            <w:vAlign w:val="bottom"/>
          </w:tcPr>
          <w:p>
            <w:pPr>
              <w:jc w:val="right"/>
              <w:spacing w:after="0"/>
              <w:rPr>
                <w:sz w:val="20"/>
                <w:szCs w:val="20"/>
                <w:color w:val="auto"/>
              </w:rPr>
            </w:pPr>
            <w:r>
              <w:rPr>
                <w:rFonts w:ascii="Verdana" w:cs="Verdana" w:eastAsia="Verdana" w:hAnsi="Verdana"/>
                <w:sz w:val="18"/>
                <w:szCs w:val="18"/>
                <w:color w:val="auto"/>
                <w:w w:val="86"/>
              </w:rPr>
              <w:t>$</w:t>
            </w:r>
          </w:p>
        </w:tc>
        <w:tc>
          <w:tcPr>
            <w:tcW w:w="1320" w:type="dxa"/>
            <w:vAlign w:val="bottom"/>
          </w:tcPr>
          <w:p>
            <w:pPr>
              <w:jc w:val="right"/>
              <w:ind w:right="15"/>
              <w:spacing w:after="0"/>
              <w:rPr>
                <w:sz w:val="20"/>
                <w:szCs w:val="20"/>
                <w:color w:val="auto"/>
              </w:rPr>
            </w:pPr>
            <w:r>
              <w:rPr>
                <w:rFonts w:ascii="Verdana" w:cs="Verdana" w:eastAsia="Verdana" w:hAnsi="Verdana"/>
                <w:sz w:val="18"/>
                <w:szCs w:val="18"/>
                <w:color w:val="auto"/>
              </w:rPr>
              <w:t>16,594</w:t>
            </w:r>
          </w:p>
        </w:tc>
        <w:tc>
          <w:tcPr>
            <w:tcW w:w="1720" w:type="dxa"/>
            <w:vAlign w:val="bottom"/>
            <w:gridSpan w:val="2"/>
          </w:tcPr>
          <w:p>
            <w:pPr>
              <w:jc w:val="right"/>
              <w:spacing w:after="0"/>
              <w:rPr>
                <w:sz w:val="20"/>
                <w:szCs w:val="20"/>
                <w:color w:val="auto"/>
              </w:rPr>
            </w:pPr>
            <w:r>
              <w:rPr>
                <w:rFonts w:ascii="Verdana" w:cs="Verdana" w:eastAsia="Verdana" w:hAnsi="Verdana"/>
                <w:sz w:val="18"/>
                <w:szCs w:val="18"/>
                <w:color w:val="auto"/>
              </w:rPr>
              <w:t>0.9 %</w:t>
            </w:r>
          </w:p>
        </w:tc>
        <w:tc>
          <w:tcPr>
            <w:tcW w:w="0" w:type="dxa"/>
            <w:vAlign w:val="bottom"/>
          </w:tcPr>
          <w:p>
            <w:pPr>
              <w:spacing w:after="0"/>
              <w:rPr>
                <w:sz w:val="1"/>
                <w:szCs w:val="1"/>
                <w:color w:val="auto"/>
              </w:rPr>
            </w:pPr>
          </w:p>
        </w:tc>
      </w:tr>
      <w:tr>
        <w:trPr>
          <w:trHeight w:val="277"/>
        </w:trPr>
        <w:tc>
          <w:tcPr>
            <w:tcW w:w="478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Commercial real estate</w:t>
            </w:r>
          </w:p>
        </w:tc>
        <w:tc>
          <w:tcPr>
            <w:tcW w:w="580" w:type="dxa"/>
            <w:vAlign w:val="bottom"/>
            <w:shd w:val="clear" w:color="auto" w:fill="E0E7ED"/>
          </w:tcPr>
          <w:p>
            <w:pPr>
              <w:spacing w:after="0"/>
              <w:rPr>
                <w:sz w:val="24"/>
                <w:szCs w:val="24"/>
                <w:color w:val="auto"/>
              </w:rPr>
            </w:pPr>
          </w:p>
        </w:tc>
        <w:tc>
          <w:tcPr>
            <w:tcW w:w="880" w:type="dxa"/>
            <w:vAlign w:val="bottom"/>
            <w:shd w:val="clear" w:color="auto" w:fill="E0E7ED"/>
          </w:tcPr>
          <w:p>
            <w:pPr>
              <w:jc w:val="right"/>
              <w:ind w:right="10"/>
              <w:spacing w:after="0"/>
              <w:rPr>
                <w:sz w:val="20"/>
                <w:szCs w:val="20"/>
                <w:color w:val="auto"/>
              </w:rPr>
            </w:pPr>
            <w:r>
              <w:rPr>
                <w:rFonts w:ascii="Verdana" w:cs="Verdana" w:eastAsia="Verdana" w:hAnsi="Verdana"/>
                <w:sz w:val="18"/>
                <w:szCs w:val="18"/>
                <w:color w:val="auto"/>
              </w:rPr>
              <w:t>225</w:t>
            </w:r>
          </w:p>
        </w:tc>
        <w:tc>
          <w:tcPr>
            <w:tcW w:w="80" w:type="dxa"/>
            <w:vAlign w:val="bottom"/>
            <w:shd w:val="clear" w:color="auto" w:fill="E0E7ED"/>
          </w:tcPr>
          <w:p>
            <w:pPr>
              <w:spacing w:after="0"/>
              <w:rPr>
                <w:sz w:val="24"/>
                <w:szCs w:val="24"/>
                <w:color w:val="auto"/>
              </w:rPr>
            </w:pPr>
          </w:p>
        </w:tc>
        <w:tc>
          <w:tcPr>
            <w:tcW w:w="1740" w:type="dxa"/>
            <w:vAlign w:val="bottom"/>
            <w:gridSpan w:val="2"/>
            <w:shd w:val="clear" w:color="auto" w:fill="E0E7ED"/>
          </w:tcPr>
          <w:p>
            <w:pPr>
              <w:ind w:left="1180"/>
              <w:spacing w:after="0"/>
              <w:rPr>
                <w:sz w:val="20"/>
                <w:szCs w:val="20"/>
                <w:color w:val="auto"/>
              </w:rPr>
            </w:pPr>
            <w:r>
              <w:rPr>
                <w:rFonts w:ascii="Verdana" w:cs="Verdana" w:eastAsia="Verdana" w:hAnsi="Verdana"/>
                <w:sz w:val="18"/>
                <w:szCs w:val="18"/>
                <w:color w:val="auto"/>
              </w:rPr>
              <w:t>— %</w:t>
            </w:r>
          </w:p>
        </w:tc>
        <w:tc>
          <w:tcPr>
            <w:tcW w:w="140" w:type="dxa"/>
            <w:vAlign w:val="bottom"/>
            <w:shd w:val="clear" w:color="auto" w:fill="E0E7ED"/>
          </w:tcPr>
          <w:p>
            <w:pPr>
              <w:spacing w:after="0"/>
              <w:rPr>
                <w:sz w:val="24"/>
                <w:szCs w:val="24"/>
                <w:color w:val="auto"/>
              </w:rPr>
            </w:pPr>
          </w:p>
        </w:tc>
        <w:tc>
          <w:tcPr>
            <w:tcW w:w="1320" w:type="dxa"/>
            <w:vAlign w:val="bottom"/>
            <w:shd w:val="clear" w:color="auto" w:fill="E0E7ED"/>
          </w:tcPr>
          <w:p>
            <w:pPr>
              <w:jc w:val="right"/>
              <w:ind w:right="15"/>
              <w:spacing w:after="0"/>
              <w:rPr>
                <w:sz w:val="20"/>
                <w:szCs w:val="20"/>
                <w:color w:val="auto"/>
              </w:rPr>
            </w:pPr>
            <w:r>
              <w:rPr>
                <w:rFonts w:ascii="Verdana" w:cs="Verdana" w:eastAsia="Verdana" w:hAnsi="Verdana"/>
                <w:sz w:val="18"/>
                <w:szCs w:val="18"/>
                <w:color w:val="auto"/>
              </w:rPr>
              <w:t>4,586</w:t>
            </w:r>
          </w:p>
        </w:tc>
        <w:tc>
          <w:tcPr>
            <w:tcW w:w="1720" w:type="dxa"/>
            <w:vAlign w:val="bottom"/>
            <w:gridSpan w:val="2"/>
            <w:shd w:val="clear" w:color="auto" w:fill="E0E7ED"/>
          </w:tcPr>
          <w:p>
            <w:pPr>
              <w:jc w:val="right"/>
              <w:spacing w:after="0"/>
              <w:rPr>
                <w:sz w:val="20"/>
                <w:szCs w:val="20"/>
                <w:color w:val="auto"/>
              </w:rPr>
            </w:pPr>
            <w:r>
              <w:rPr>
                <w:rFonts w:ascii="Verdana" w:cs="Verdana" w:eastAsia="Verdana" w:hAnsi="Verdana"/>
                <w:sz w:val="18"/>
                <w:szCs w:val="18"/>
                <w:color w:val="auto"/>
              </w:rPr>
              <w:t>0.1 %</w:t>
            </w:r>
          </w:p>
        </w:tc>
        <w:tc>
          <w:tcPr>
            <w:tcW w:w="0" w:type="dxa"/>
            <w:vAlign w:val="bottom"/>
          </w:tcPr>
          <w:p>
            <w:pPr>
              <w:spacing w:after="0"/>
              <w:rPr>
                <w:sz w:val="1"/>
                <w:szCs w:val="1"/>
                <w:color w:val="auto"/>
              </w:rPr>
            </w:pPr>
          </w:p>
        </w:tc>
      </w:tr>
      <w:tr>
        <w:trPr>
          <w:trHeight w:val="264"/>
        </w:trPr>
        <w:tc>
          <w:tcPr>
            <w:tcW w:w="4780" w:type="dxa"/>
            <w:vAlign w:val="bottom"/>
            <w:tcBorders>
              <w:bottom w:val="single" w:sz="8" w:color="E0E7ED"/>
            </w:tcBorders>
          </w:tcPr>
          <w:p>
            <w:pPr>
              <w:ind w:left="180"/>
              <w:spacing w:after="0"/>
              <w:rPr>
                <w:sz w:val="20"/>
                <w:szCs w:val="20"/>
                <w:color w:val="auto"/>
              </w:rPr>
            </w:pPr>
            <w:r>
              <w:rPr>
                <w:rFonts w:ascii="Verdana" w:cs="Verdana" w:eastAsia="Verdana" w:hAnsi="Verdana"/>
                <w:sz w:val="18"/>
                <w:szCs w:val="18"/>
                <w:color w:val="auto"/>
              </w:rPr>
              <w:t>Real estate construction</w:t>
            </w:r>
          </w:p>
        </w:tc>
        <w:tc>
          <w:tcPr>
            <w:tcW w:w="5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0"/>
              <w:spacing w:after="0"/>
              <w:rPr>
                <w:sz w:val="20"/>
                <w:szCs w:val="20"/>
                <w:color w:val="auto"/>
              </w:rPr>
            </w:pPr>
            <w:r>
              <w:rPr>
                <w:rFonts w:ascii="Verdana" w:cs="Verdana" w:eastAsia="Verdana" w:hAnsi="Verdana"/>
                <w:sz w:val="18"/>
                <w:szCs w:val="18"/>
                <w:color w:val="auto"/>
              </w:rPr>
              <w:t>—</w:t>
            </w:r>
          </w:p>
        </w:tc>
        <w:tc>
          <w:tcPr>
            <w:tcW w:w="80" w:type="dxa"/>
            <w:vAlign w:val="bottom"/>
            <w:tcBorders>
              <w:bottom w:val="single" w:sz="8" w:color="E0E7ED"/>
            </w:tcBorders>
          </w:tcPr>
          <w:p>
            <w:pPr>
              <w:spacing w:after="0"/>
              <w:rPr>
                <w:sz w:val="22"/>
                <w:szCs w:val="22"/>
                <w:color w:val="auto"/>
              </w:rPr>
            </w:pPr>
          </w:p>
        </w:tc>
        <w:tc>
          <w:tcPr>
            <w:tcW w:w="1740" w:type="dxa"/>
            <w:vAlign w:val="bottom"/>
            <w:tcBorders>
              <w:bottom w:val="single" w:sz="8" w:color="E0E7ED"/>
            </w:tcBorders>
            <w:gridSpan w:val="2"/>
          </w:tcPr>
          <w:p>
            <w:pPr>
              <w:ind w:left="1180"/>
              <w:spacing w:after="0"/>
              <w:rPr>
                <w:sz w:val="20"/>
                <w:szCs w:val="20"/>
                <w:color w:val="auto"/>
              </w:rPr>
            </w:pPr>
            <w:r>
              <w:rPr>
                <w:rFonts w:ascii="Verdana" w:cs="Verdana" w:eastAsia="Verdana" w:hAnsi="Verdana"/>
                <w:sz w:val="18"/>
                <w:szCs w:val="18"/>
                <w:color w:val="auto"/>
              </w:rPr>
              <w:t>— %</w:t>
            </w:r>
          </w:p>
        </w:tc>
        <w:tc>
          <w:tcPr>
            <w:tcW w:w="1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5"/>
              <w:spacing w:after="0"/>
              <w:rPr>
                <w:sz w:val="20"/>
                <w:szCs w:val="20"/>
                <w:color w:val="auto"/>
              </w:rPr>
            </w:pPr>
            <w:r>
              <w:rPr>
                <w:rFonts w:ascii="Verdana" w:cs="Verdana" w:eastAsia="Verdana" w:hAnsi="Verdana"/>
                <w:sz w:val="18"/>
                <w:szCs w:val="18"/>
                <w:color w:val="auto"/>
              </w:rPr>
              <w:t>5,379</w:t>
            </w:r>
          </w:p>
        </w:tc>
        <w:tc>
          <w:tcPr>
            <w:tcW w:w="1720" w:type="dxa"/>
            <w:vAlign w:val="bottom"/>
            <w:tcBorders>
              <w:bottom w:val="single" w:sz="8" w:color="E0E7ED"/>
            </w:tcBorders>
            <w:gridSpan w:val="2"/>
          </w:tcPr>
          <w:p>
            <w:pPr>
              <w:jc w:val="right"/>
              <w:spacing w:after="0"/>
              <w:rPr>
                <w:sz w:val="20"/>
                <w:szCs w:val="20"/>
                <w:color w:val="auto"/>
              </w:rPr>
            </w:pPr>
            <w:r>
              <w:rPr>
                <w:rFonts w:ascii="Verdana" w:cs="Verdana" w:eastAsia="Verdana" w:hAnsi="Verdana"/>
                <w:sz w:val="18"/>
                <w:szCs w:val="18"/>
                <w:color w:val="auto"/>
              </w:rPr>
              <w:t>1.0 %</w:t>
            </w:r>
          </w:p>
        </w:tc>
        <w:tc>
          <w:tcPr>
            <w:tcW w:w="0" w:type="dxa"/>
            <w:vAlign w:val="bottom"/>
          </w:tcPr>
          <w:p>
            <w:pPr>
              <w:spacing w:after="0"/>
              <w:rPr>
                <w:sz w:val="1"/>
                <w:szCs w:val="1"/>
                <w:color w:val="auto"/>
              </w:rPr>
            </w:pPr>
          </w:p>
        </w:tc>
      </w:tr>
      <w:tr>
        <w:trPr>
          <w:trHeight w:val="295"/>
        </w:trPr>
        <w:tc>
          <w:tcPr>
            <w:tcW w:w="4780" w:type="dxa"/>
            <w:vAlign w:val="bottom"/>
            <w:tcBorders>
              <w:bottom w:val="single" w:sz="8" w:color="E0E7ED"/>
            </w:tcBorders>
            <w:shd w:val="clear" w:color="auto" w:fill="E0E7ED"/>
          </w:tcPr>
          <w:p>
            <w:pPr>
              <w:ind w:left="20"/>
              <w:spacing w:after="0"/>
              <w:rPr>
                <w:sz w:val="20"/>
                <w:szCs w:val="20"/>
                <w:color w:val="auto"/>
              </w:rPr>
            </w:pPr>
            <w:r>
              <w:rPr>
                <w:rFonts w:ascii="Verdana" w:cs="Verdana" w:eastAsia="Verdana" w:hAnsi="Verdana"/>
                <w:sz w:val="18"/>
                <w:szCs w:val="18"/>
                <w:color w:val="auto"/>
              </w:rPr>
              <w:t>Total of loans modified during the period</w:t>
            </w:r>
            <w:r>
              <w:rPr>
                <w:rFonts w:ascii="Verdana" w:cs="Verdana" w:eastAsia="Verdana" w:hAnsi="Verdana"/>
                <w:sz w:val="11"/>
                <w:szCs w:val="11"/>
                <w:color w:val="auto"/>
              </w:rPr>
              <w:t>4</w:t>
            </w:r>
          </w:p>
        </w:tc>
        <w:tc>
          <w:tcPr>
            <w:tcW w:w="580" w:type="dxa"/>
            <w:vAlign w:val="bottom"/>
            <w:tcBorders>
              <w:bottom w:val="single" w:sz="8" w:color="auto"/>
            </w:tcBorders>
            <w:shd w:val="clear" w:color="auto" w:fill="E0E7ED"/>
          </w:tcPr>
          <w:p>
            <w:pPr>
              <w:jc w:val="right"/>
              <w:ind w:right="379"/>
              <w:spacing w:after="0"/>
              <w:rPr>
                <w:sz w:val="20"/>
                <w:szCs w:val="20"/>
                <w:color w:val="auto"/>
              </w:rPr>
            </w:pPr>
            <w:r>
              <w:rPr>
                <w:rFonts w:ascii="Verdana" w:cs="Verdana" w:eastAsia="Verdana" w:hAnsi="Verdana"/>
                <w:sz w:val="18"/>
                <w:szCs w:val="18"/>
                <w:color w:val="auto"/>
                <w:w w:val="86"/>
              </w:rPr>
              <w:t>$</w:t>
            </w:r>
          </w:p>
        </w:tc>
        <w:tc>
          <w:tcPr>
            <w:tcW w:w="880" w:type="dxa"/>
            <w:vAlign w:val="bottom"/>
            <w:tcBorders>
              <w:bottom w:val="single" w:sz="8" w:color="auto"/>
            </w:tcBorders>
            <w:shd w:val="clear" w:color="auto" w:fill="E0E7ED"/>
          </w:tcPr>
          <w:p>
            <w:pPr>
              <w:jc w:val="right"/>
              <w:ind w:right="10"/>
              <w:spacing w:after="0"/>
              <w:rPr>
                <w:sz w:val="20"/>
                <w:szCs w:val="20"/>
                <w:color w:val="auto"/>
              </w:rPr>
            </w:pPr>
            <w:r>
              <w:rPr>
                <w:rFonts w:ascii="Verdana" w:cs="Verdana" w:eastAsia="Verdana" w:hAnsi="Verdana"/>
                <w:sz w:val="18"/>
                <w:szCs w:val="18"/>
                <w:color w:val="auto"/>
              </w:rPr>
              <w:t>225</w:t>
            </w:r>
          </w:p>
        </w:tc>
        <w:tc>
          <w:tcPr>
            <w:tcW w:w="80" w:type="dxa"/>
            <w:vAlign w:val="bottom"/>
            <w:tcBorders>
              <w:bottom w:val="single" w:sz="8" w:color="E0E7ED"/>
            </w:tcBorders>
            <w:shd w:val="clear" w:color="auto" w:fill="E0E7ED"/>
          </w:tcPr>
          <w:p>
            <w:pPr>
              <w:spacing w:after="0"/>
              <w:rPr>
                <w:sz w:val="24"/>
                <w:szCs w:val="24"/>
                <w:color w:val="auto"/>
              </w:rPr>
            </w:pPr>
          </w:p>
        </w:tc>
        <w:tc>
          <w:tcPr>
            <w:tcW w:w="1740" w:type="dxa"/>
            <w:vAlign w:val="bottom"/>
            <w:tcBorders>
              <w:bottom w:val="single" w:sz="8" w:color="E0E7ED"/>
            </w:tcBorders>
            <w:gridSpan w:val="2"/>
            <w:shd w:val="clear" w:color="auto" w:fill="E0E7ED"/>
          </w:tcPr>
          <w:p>
            <w:pPr>
              <w:ind w:left="1180"/>
              <w:spacing w:after="0"/>
              <w:rPr>
                <w:sz w:val="20"/>
                <w:szCs w:val="20"/>
                <w:color w:val="auto"/>
              </w:rPr>
            </w:pPr>
            <w:r>
              <w:rPr>
                <w:rFonts w:ascii="Verdana" w:cs="Verdana" w:eastAsia="Verdana" w:hAnsi="Verdana"/>
                <w:sz w:val="18"/>
                <w:szCs w:val="18"/>
                <w:color w:val="auto"/>
              </w:rPr>
              <w:t>— %</w:t>
            </w:r>
          </w:p>
        </w:tc>
        <w:tc>
          <w:tcPr>
            <w:tcW w:w="14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w w:val="86"/>
              </w:rPr>
              <w:t>$</w:t>
            </w:r>
          </w:p>
        </w:tc>
        <w:tc>
          <w:tcPr>
            <w:tcW w:w="1320" w:type="dxa"/>
            <w:vAlign w:val="bottom"/>
            <w:tcBorders>
              <w:bottom w:val="single" w:sz="8" w:color="auto"/>
            </w:tcBorders>
            <w:shd w:val="clear" w:color="auto" w:fill="E0E7ED"/>
          </w:tcPr>
          <w:p>
            <w:pPr>
              <w:jc w:val="right"/>
              <w:ind w:right="15"/>
              <w:spacing w:after="0"/>
              <w:rPr>
                <w:sz w:val="20"/>
                <w:szCs w:val="20"/>
                <w:color w:val="auto"/>
              </w:rPr>
            </w:pPr>
            <w:r>
              <w:rPr>
                <w:rFonts w:ascii="Verdana" w:cs="Verdana" w:eastAsia="Verdana" w:hAnsi="Verdana"/>
                <w:sz w:val="18"/>
                <w:szCs w:val="18"/>
                <w:color w:val="auto"/>
              </w:rPr>
              <w:t>26,559</w:t>
            </w:r>
          </w:p>
        </w:tc>
        <w:tc>
          <w:tcPr>
            <w:tcW w:w="1720" w:type="dxa"/>
            <w:vAlign w:val="bottom"/>
            <w:tcBorders>
              <w:bottom w:val="single" w:sz="8" w:color="E0E7ED"/>
            </w:tcBorders>
            <w:gridSpan w:val="2"/>
            <w:shd w:val="clear" w:color="auto" w:fill="E0E7ED"/>
          </w:tcPr>
          <w:p>
            <w:pPr>
              <w:jc w:val="right"/>
              <w:spacing w:after="0"/>
              <w:rPr>
                <w:sz w:val="20"/>
                <w:szCs w:val="20"/>
                <w:color w:val="auto"/>
              </w:rPr>
            </w:pPr>
            <w:r>
              <w:rPr>
                <w:rFonts w:ascii="Verdana" w:cs="Verdana" w:eastAsia="Verdana" w:hAnsi="Verdana"/>
                <w:sz w:val="18"/>
                <w:szCs w:val="18"/>
                <w:color w:val="auto"/>
              </w:rPr>
              <w:t>0.3 %</w:t>
            </w:r>
          </w:p>
        </w:tc>
        <w:tc>
          <w:tcPr>
            <w:tcW w:w="0" w:type="dxa"/>
            <w:vAlign w:val="bottom"/>
          </w:tcPr>
          <w:p>
            <w:pPr>
              <w:spacing w:after="0"/>
              <w:rPr>
                <w:sz w:val="1"/>
                <w:szCs w:val="1"/>
                <w:color w:val="auto"/>
              </w:rPr>
            </w:pPr>
          </w:p>
        </w:tc>
      </w:tr>
      <w:tr>
        <w:trPr>
          <w:trHeight w:val="20"/>
        </w:trPr>
        <w:tc>
          <w:tcPr>
            <w:tcW w:w="4780" w:type="dxa"/>
            <w:vAlign w:val="bottom"/>
            <w:tcBorders>
              <w:top w:val="single" w:sz="8" w:color="E0E7ED"/>
            </w:tcBorders>
          </w:tcPr>
          <w:p>
            <w:pPr>
              <w:spacing w:after="0" w:line="20" w:lineRule="exact"/>
              <w:rPr>
                <w:sz w:val="1"/>
                <w:szCs w:val="1"/>
                <w:color w:val="auto"/>
              </w:rPr>
            </w:pPr>
          </w:p>
        </w:tc>
        <w:tc>
          <w:tcPr>
            <w:tcW w:w="580" w:type="dxa"/>
            <w:vAlign w:val="bottom"/>
            <w:tcBorders>
              <w:top w:val="single" w:sz="8" w:color="E0E7ED"/>
              <w:bottom w:val="single" w:sz="8" w:color="auto"/>
            </w:tcBorders>
          </w:tcPr>
          <w:p>
            <w:pPr>
              <w:spacing w:after="0" w:line="20" w:lineRule="exact"/>
              <w:rPr>
                <w:sz w:val="1"/>
                <w:szCs w:val="1"/>
                <w:color w:val="auto"/>
              </w:rPr>
            </w:pPr>
          </w:p>
        </w:tc>
        <w:tc>
          <w:tcPr>
            <w:tcW w:w="880" w:type="dxa"/>
            <w:vAlign w:val="bottom"/>
            <w:tcBorders>
              <w:top w:val="single" w:sz="8" w:color="E0E7ED"/>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1640" w:type="dxa"/>
            <w:vAlign w:val="bottom"/>
            <w:tcBorders>
              <w:top w:val="single" w:sz="8" w:color="E0E7ED"/>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140" w:type="dxa"/>
            <w:vAlign w:val="bottom"/>
            <w:tcBorders>
              <w:top w:val="single" w:sz="8" w:color="E0E7ED"/>
              <w:bottom w:val="single" w:sz="8" w:color="auto"/>
            </w:tcBorders>
          </w:tcPr>
          <w:p>
            <w:pPr>
              <w:spacing w:after="0" w:line="20" w:lineRule="exact"/>
              <w:rPr>
                <w:sz w:val="1"/>
                <w:szCs w:val="1"/>
                <w:color w:val="auto"/>
              </w:rPr>
            </w:pPr>
          </w:p>
        </w:tc>
        <w:tc>
          <w:tcPr>
            <w:tcW w:w="1320" w:type="dxa"/>
            <w:vAlign w:val="bottom"/>
            <w:tcBorders>
              <w:top w:val="single" w:sz="8" w:color="E0E7ED"/>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1640" w:type="dxa"/>
            <w:vAlign w:val="bottom"/>
            <w:tcBorders>
              <w:top w:val="single" w:sz="8" w:color="E0E7ED"/>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Verdana" w:cs="Verdana" w:eastAsia="Verdana" w:hAnsi="Verdana"/>
          <w:sz w:val="13"/>
          <w:szCs w:val="13"/>
          <w:color w:val="auto"/>
        </w:rPr>
        <w:t>___________________________________________</w:t>
      </w:r>
    </w:p>
    <w:p>
      <w:pPr>
        <w:ind w:left="480" w:hanging="310"/>
        <w:spacing w:after="0" w:line="225" w:lineRule="auto"/>
        <w:tabs>
          <w:tab w:leader="none" w:pos="480" w:val="left"/>
        </w:tabs>
        <w:numPr>
          <w:ilvl w:val="0"/>
          <w:numId w:val="11"/>
        </w:numPr>
        <w:rPr>
          <w:rFonts w:ascii="Verdana" w:cs="Verdana" w:eastAsia="Verdana" w:hAnsi="Verdana"/>
          <w:sz w:val="13"/>
          <w:szCs w:val="13"/>
          <w:color w:val="auto"/>
        </w:rPr>
      </w:pPr>
      <w:r>
        <w:rPr>
          <w:rFonts w:ascii="Verdana" w:cs="Verdana" w:eastAsia="Verdana" w:hAnsi="Verdana"/>
          <w:sz w:val="13"/>
          <w:szCs w:val="13"/>
          <w:color w:val="auto"/>
        </w:rPr>
        <w:t>A loan with payment deferral was modified to defer all principal payments until the end of the loan term, which was shortened.</w:t>
      </w:r>
    </w:p>
    <w:p>
      <w:pPr>
        <w:ind w:left="480" w:hanging="310"/>
        <w:spacing w:after="0" w:line="225" w:lineRule="auto"/>
        <w:tabs>
          <w:tab w:leader="none" w:pos="480" w:val="left"/>
        </w:tabs>
        <w:numPr>
          <w:ilvl w:val="0"/>
          <w:numId w:val="11"/>
        </w:numPr>
        <w:rPr>
          <w:rFonts w:ascii="Verdana" w:cs="Verdana" w:eastAsia="Verdana" w:hAnsi="Verdana"/>
          <w:sz w:val="13"/>
          <w:szCs w:val="13"/>
          <w:color w:val="auto"/>
        </w:rPr>
      </w:pPr>
      <w:r>
        <w:rPr>
          <w:rFonts w:ascii="Verdana" w:cs="Verdana" w:eastAsia="Verdana" w:hAnsi="Verdana"/>
          <w:sz w:val="13"/>
          <w:szCs w:val="13"/>
          <w:color w:val="auto"/>
        </w:rPr>
        <w:t>Loans with payment deferrals represent an insignificant portion of of commercial real estate loans and total loans, rounding to zero percent.</w:t>
      </w:r>
    </w:p>
    <w:p>
      <w:pPr>
        <w:ind w:left="480" w:hanging="310"/>
        <w:spacing w:after="0"/>
        <w:tabs>
          <w:tab w:leader="none" w:pos="480" w:val="left"/>
        </w:tabs>
        <w:numPr>
          <w:ilvl w:val="0"/>
          <w:numId w:val="11"/>
        </w:numPr>
        <w:rPr>
          <w:rFonts w:ascii="Verdana" w:cs="Verdana" w:eastAsia="Verdana" w:hAnsi="Verdana"/>
          <w:sz w:val="13"/>
          <w:szCs w:val="13"/>
          <w:color w:val="auto"/>
        </w:rPr>
      </w:pPr>
      <w:r>
        <w:rPr>
          <w:rFonts w:ascii="Verdana" w:cs="Verdana" w:eastAsia="Verdana" w:hAnsi="Verdana"/>
          <w:sz w:val="13"/>
          <w:szCs w:val="13"/>
          <w:color w:val="auto"/>
        </w:rPr>
        <w:t>Modifications to extend loan terms also included, in some cases, interest rate increases during the extension period.</w:t>
      </w:r>
    </w:p>
    <w:p>
      <w:pPr>
        <w:spacing w:after="0" w:line="4" w:lineRule="exact"/>
        <w:rPr>
          <w:rFonts w:ascii="Verdana" w:cs="Verdana" w:eastAsia="Verdana" w:hAnsi="Verdana"/>
          <w:sz w:val="13"/>
          <w:szCs w:val="13"/>
          <w:color w:val="auto"/>
        </w:rPr>
      </w:pPr>
    </w:p>
    <w:p>
      <w:pPr>
        <w:ind w:left="480" w:hanging="310"/>
        <w:spacing w:after="0"/>
        <w:tabs>
          <w:tab w:leader="none" w:pos="480" w:val="left"/>
        </w:tabs>
        <w:numPr>
          <w:ilvl w:val="0"/>
          <w:numId w:val="11"/>
        </w:numPr>
        <w:rPr>
          <w:rFonts w:ascii="Verdana" w:cs="Verdana" w:eastAsia="Verdana" w:hAnsi="Verdana"/>
          <w:sz w:val="13"/>
          <w:szCs w:val="13"/>
          <w:color w:val="auto"/>
        </w:rPr>
      </w:pPr>
      <w:r>
        <w:rPr>
          <w:rFonts w:ascii="Verdana" w:cs="Verdana" w:eastAsia="Verdana" w:hAnsi="Verdana"/>
          <w:sz w:val="13"/>
          <w:szCs w:val="13"/>
          <w:color w:val="auto"/>
        </w:rPr>
        <w:t>Modifications include two loans on non-accrual status, one on special mention status, and the remaining loans were classified as substandard.</w:t>
      </w:r>
    </w:p>
    <w:p>
      <w:pPr>
        <w:spacing w:after="0" w:line="166" w:lineRule="exact"/>
        <w:rPr>
          <w:sz w:val="20"/>
          <w:szCs w:val="20"/>
          <w:color w:val="auto"/>
        </w:rPr>
      </w:pPr>
    </w:p>
    <w:p>
      <w:pPr>
        <w:spacing w:after="0" w:line="254" w:lineRule="auto"/>
        <w:rPr>
          <w:sz w:val="20"/>
          <w:szCs w:val="20"/>
          <w:color w:val="auto"/>
        </w:rPr>
      </w:pPr>
      <w:r>
        <w:rPr>
          <w:rFonts w:ascii="Verdana" w:cs="Verdana" w:eastAsia="Verdana" w:hAnsi="Verdana"/>
          <w:sz w:val="18"/>
          <w:szCs w:val="18"/>
          <w:color w:val="auto"/>
        </w:rPr>
        <w:t>The following table summarizes loan modifications made during the periods indicated for borrowers experiencing financial difficulty:</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180" w:type="dxa"/>
            <w:vAlign w:val="bottom"/>
          </w:tcPr>
          <w:p>
            <w:pPr>
              <w:spacing w:after="0"/>
              <w:rPr>
                <w:sz w:val="15"/>
                <w:szCs w:val="15"/>
                <w:color w:val="auto"/>
              </w:rPr>
            </w:pPr>
          </w:p>
        </w:tc>
        <w:tc>
          <w:tcPr>
            <w:tcW w:w="3060" w:type="dxa"/>
            <w:vAlign w:val="bottom"/>
            <w:tcBorders>
              <w:bottom w:val="single" w:sz="8" w:color="auto"/>
            </w:tcBorders>
            <w:gridSpan w:val="3"/>
          </w:tcPr>
          <w:p>
            <w:pPr>
              <w:jc w:val="right"/>
              <w:ind w:right="402"/>
              <w:spacing w:after="0"/>
              <w:rPr>
                <w:sz w:val="20"/>
                <w:szCs w:val="20"/>
                <w:color w:val="auto"/>
              </w:rPr>
            </w:pPr>
            <w:r>
              <w:rPr>
                <w:rFonts w:ascii="Verdana" w:cs="Verdana" w:eastAsia="Verdana" w:hAnsi="Verdana"/>
                <w:sz w:val="13"/>
                <w:szCs w:val="13"/>
                <w:b w:val="1"/>
                <w:bCs w:val="1"/>
                <w:color w:val="auto"/>
              </w:rPr>
              <w:t>Three Months Ended June 30,</w:t>
            </w:r>
          </w:p>
        </w:tc>
      </w:tr>
      <w:tr>
        <w:trPr>
          <w:trHeight w:val="170"/>
        </w:trPr>
        <w:tc>
          <w:tcPr>
            <w:tcW w:w="8180" w:type="dxa"/>
            <w:vAlign w:val="bottom"/>
          </w:tcPr>
          <w:p>
            <w:pPr>
              <w:spacing w:after="0"/>
              <w:rPr>
                <w:sz w:val="14"/>
                <w:szCs w:val="14"/>
                <w:color w:val="auto"/>
              </w:rPr>
            </w:pPr>
          </w:p>
        </w:tc>
        <w:tc>
          <w:tcPr>
            <w:tcW w:w="1480" w:type="dxa"/>
            <w:vAlign w:val="bottom"/>
            <w:tcBorders>
              <w:bottom w:val="single" w:sz="8" w:color="auto"/>
            </w:tcBorders>
          </w:tcPr>
          <w:p>
            <w:pPr>
              <w:jc w:val="center"/>
              <w:spacing w:after="0"/>
              <w:rPr>
                <w:sz w:val="20"/>
                <w:szCs w:val="20"/>
                <w:color w:val="auto"/>
              </w:rPr>
            </w:pPr>
            <w:r>
              <w:rPr>
                <w:rFonts w:ascii="Verdana" w:cs="Verdana" w:eastAsia="Verdana" w:hAnsi="Verdana"/>
                <w:sz w:val="13"/>
                <w:szCs w:val="13"/>
                <w:b w:val="1"/>
                <w:bCs w:val="1"/>
                <w:color w:val="auto"/>
                <w:w w:val="97"/>
              </w:rPr>
              <w:t>2024</w:t>
            </w:r>
          </w:p>
        </w:tc>
        <w:tc>
          <w:tcPr>
            <w:tcW w:w="100" w:type="dxa"/>
            <w:vAlign w:val="bottom"/>
          </w:tcPr>
          <w:p>
            <w:pPr>
              <w:spacing w:after="0"/>
              <w:rPr>
                <w:sz w:val="14"/>
                <w:szCs w:val="14"/>
                <w:color w:val="auto"/>
              </w:rPr>
            </w:pPr>
          </w:p>
        </w:tc>
        <w:tc>
          <w:tcPr>
            <w:tcW w:w="1480" w:type="dxa"/>
            <w:vAlign w:val="bottom"/>
            <w:tcBorders>
              <w:bottom w:val="single" w:sz="8" w:color="auto"/>
            </w:tcBorders>
          </w:tcPr>
          <w:p>
            <w:pPr>
              <w:jc w:val="center"/>
              <w:spacing w:after="0"/>
              <w:rPr>
                <w:sz w:val="20"/>
                <w:szCs w:val="20"/>
                <w:color w:val="auto"/>
              </w:rPr>
            </w:pPr>
            <w:r>
              <w:rPr>
                <w:rFonts w:ascii="Verdana" w:cs="Verdana" w:eastAsia="Verdana" w:hAnsi="Verdana"/>
                <w:sz w:val="13"/>
                <w:szCs w:val="13"/>
                <w:b w:val="1"/>
                <w:bCs w:val="1"/>
                <w:color w:val="auto"/>
                <w:w w:val="97"/>
              </w:rPr>
              <w:t>2023</w:t>
            </w:r>
          </w:p>
        </w:tc>
      </w:tr>
      <w:tr>
        <w:trPr>
          <w:trHeight w:val="120"/>
        </w:trPr>
        <w:tc>
          <w:tcPr>
            <w:tcW w:w="8180" w:type="dxa"/>
            <w:vAlign w:val="bottom"/>
          </w:tcPr>
          <w:p>
            <w:pPr>
              <w:spacing w:after="0"/>
              <w:rPr>
                <w:sz w:val="10"/>
                <w:szCs w:val="10"/>
                <w:color w:val="auto"/>
              </w:rPr>
            </w:pPr>
          </w:p>
        </w:tc>
        <w:tc>
          <w:tcPr>
            <w:tcW w:w="1480" w:type="dxa"/>
            <w:vAlign w:val="bottom"/>
          </w:tcPr>
          <w:p>
            <w:pPr>
              <w:jc w:val="center"/>
              <w:spacing w:after="0" w:line="120" w:lineRule="exact"/>
              <w:rPr>
                <w:sz w:val="20"/>
                <w:szCs w:val="20"/>
                <w:color w:val="auto"/>
              </w:rPr>
            </w:pPr>
            <w:r>
              <w:rPr>
                <w:rFonts w:ascii="Verdana" w:cs="Verdana" w:eastAsia="Verdana" w:hAnsi="Verdana"/>
                <w:sz w:val="13"/>
                <w:szCs w:val="13"/>
                <w:b w:val="1"/>
                <w:bCs w:val="1"/>
                <w:color w:val="auto"/>
                <w:w w:val="96"/>
              </w:rPr>
              <w:t>Weighted Average</w:t>
            </w:r>
          </w:p>
        </w:tc>
        <w:tc>
          <w:tcPr>
            <w:tcW w:w="100" w:type="dxa"/>
            <w:vAlign w:val="bottom"/>
          </w:tcPr>
          <w:p>
            <w:pPr>
              <w:spacing w:after="0"/>
              <w:rPr>
                <w:sz w:val="10"/>
                <w:szCs w:val="10"/>
                <w:color w:val="auto"/>
              </w:rPr>
            </w:pPr>
          </w:p>
        </w:tc>
        <w:tc>
          <w:tcPr>
            <w:tcW w:w="1480" w:type="dxa"/>
            <w:vAlign w:val="bottom"/>
          </w:tcPr>
          <w:p>
            <w:pPr>
              <w:jc w:val="center"/>
              <w:spacing w:after="0" w:line="120" w:lineRule="exact"/>
              <w:rPr>
                <w:sz w:val="20"/>
                <w:szCs w:val="20"/>
                <w:color w:val="auto"/>
              </w:rPr>
            </w:pPr>
            <w:r>
              <w:rPr>
                <w:rFonts w:ascii="Verdana" w:cs="Verdana" w:eastAsia="Verdana" w:hAnsi="Verdana"/>
                <w:sz w:val="13"/>
                <w:szCs w:val="13"/>
                <w:b w:val="1"/>
                <w:bCs w:val="1"/>
                <w:color w:val="auto"/>
                <w:w w:val="96"/>
              </w:rPr>
              <w:t>Weighted Average</w:t>
            </w:r>
          </w:p>
        </w:tc>
      </w:tr>
      <w:tr>
        <w:trPr>
          <w:trHeight w:val="170"/>
        </w:trPr>
        <w:tc>
          <w:tcPr>
            <w:tcW w:w="8180" w:type="dxa"/>
            <w:vAlign w:val="bottom"/>
          </w:tcPr>
          <w:p>
            <w:pPr>
              <w:spacing w:after="0"/>
              <w:rPr>
                <w:sz w:val="14"/>
                <w:szCs w:val="14"/>
                <w:color w:val="auto"/>
              </w:rPr>
            </w:pPr>
          </w:p>
        </w:tc>
        <w:tc>
          <w:tcPr>
            <w:tcW w:w="1580" w:type="dxa"/>
            <w:vAlign w:val="bottom"/>
            <w:gridSpan w:val="2"/>
          </w:tcPr>
          <w:p>
            <w:pPr>
              <w:jc w:val="center"/>
              <w:ind w:right="120"/>
              <w:spacing w:after="0"/>
              <w:rPr>
                <w:sz w:val="20"/>
                <w:szCs w:val="20"/>
                <w:color w:val="auto"/>
              </w:rPr>
            </w:pPr>
            <w:r>
              <w:rPr>
                <w:rFonts w:ascii="Verdana" w:cs="Verdana" w:eastAsia="Verdana" w:hAnsi="Verdana"/>
                <w:sz w:val="13"/>
                <w:szCs w:val="13"/>
                <w:b w:val="1"/>
                <w:bCs w:val="1"/>
                <w:color w:val="auto"/>
                <w:w w:val="96"/>
              </w:rPr>
              <w:t>Term Extension</w:t>
            </w:r>
          </w:p>
        </w:tc>
        <w:tc>
          <w:tcPr>
            <w:tcW w:w="1480" w:type="dxa"/>
            <w:vAlign w:val="bottom"/>
          </w:tcPr>
          <w:p>
            <w:pPr>
              <w:jc w:val="center"/>
              <w:spacing w:after="0"/>
              <w:rPr>
                <w:sz w:val="20"/>
                <w:szCs w:val="20"/>
                <w:color w:val="auto"/>
              </w:rPr>
            </w:pPr>
            <w:r>
              <w:rPr>
                <w:rFonts w:ascii="Verdana" w:cs="Verdana" w:eastAsia="Verdana" w:hAnsi="Verdana"/>
                <w:sz w:val="13"/>
                <w:szCs w:val="13"/>
                <w:b w:val="1"/>
                <w:bCs w:val="1"/>
                <w:color w:val="auto"/>
                <w:w w:val="96"/>
              </w:rPr>
              <w:t>Term Extension</w:t>
            </w:r>
          </w:p>
        </w:tc>
      </w:tr>
      <w:tr>
        <w:trPr>
          <w:trHeight w:val="255"/>
        </w:trPr>
        <w:tc>
          <w:tcPr>
            <w:tcW w:w="8180" w:type="dxa"/>
            <w:vAlign w:val="bottom"/>
            <w:tcBorders>
              <w:top w:val="single" w:sz="8" w:color="E0E7ED"/>
            </w:tcBorders>
            <w:shd w:val="clear" w:color="auto" w:fill="E0E7ED"/>
          </w:tcPr>
          <w:p>
            <w:pPr>
              <w:ind w:left="20"/>
              <w:spacing w:after="0"/>
              <w:rPr>
                <w:sz w:val="20"/>
                <w:szCs w:val="20"/>
                <w:color w:val="auto"/>
              </w:rPr>
            </w:pPr>
            <w:r>
              <w:rPr>
                <w:rFonts w:ascii="Verdana" w:cs="Verdana" w:eastAsia="Verdana" w:hAnsi="Verdana"/>
                <w:sz w:val="18"/>
                <w:szCs w:val="18"/>
                <w:b w:val="1"/>
                <w:bCs w:val="1"/>
                <w:color w:val="auto"/>
              </w:rPr>
              <w:t>Loan Modifications</w:t>
            </w:r>
          </w:p>
        </w:tc>
        <w:tc>
          <w:tcPr>
            <w:tcW w:w="1480" w:type="dxa"/>
            <w:vAlign w:val="bottom"/>
            <w:tcBorders>
              <w:top w:val="single" w:sz="8" w:color="auto"/>
            </w:tcBorders>
            <w:shd w:val="clear" w:color="auto" w:fill="E0E7ED"/>
          </w:tcPr>
          <w:p>
            <w:pPr>
              <w:spacing w:after="0"/>
              <w:rPr>
                <w:sz w:val="22"/>
                <w:szCs w:val="22"/>
                <w:color w:val="auto"/>
              </w:rPr>
            </w:pPr>
          </w:p>
        </w:tc>
        <w:tc>
          <w:tcPr>
            <w:tcW w:w="100" w:type="dxa"/>
            <w:vAlign w:val="bottom"/>
            <w:tcBorders>
              <w:top w:val="single" w:sz="8" w:color="E0E7ED"/>
            </w:tcBorders>
            <w:shd w:val="clear" w:color="auto" w:fill="E0E7ED"/>
          </w:tcPr>
          <w:p>
            <w:pPr>
              <w:spacing w:after="0"/>
              <w:rPr>
                <w:sz w:val="22"/>
                <w:szCs w:val="22"/>
                <w:color w:val="auto"/>
              </w:rPr>
            </w:pPr>
          </w:p>
        </w:tc>
        <w:tc>
          <w:tcPr>
            <w:tcW w:w="1480" w:type="dxa"/>
            <w:vAlign w:val="bottom"/>
            <w:tcBorders>
              <w:top w:val="single" w:sz="8" w:color="auto"/>
            </w:tcBorders>
            <w:shd w:val="clear" w:color="auto" w:fill="E0E7ED"/>
          </w:tcPr>
          <w:p>
            <w:pPr>
              <w:spacing w:after="0"/>
              <w:rPr>
                <w:sz w:val="22"/>
                <w:szCs w:val="22"/>
                <w:color w:val="auto"/>
              </w:rPr>
            </w:pPr>
          </w:p>
        </w:tc>
      </w:tr>
      <w:tr>
        <w:trPr>
          <w:trHeight w:val="263"/>
        </w:trPr>
        <w:tc>
          <w:tcPr>
            <w:tcW w:w="8180" w:type="dxa"/>
            <w:vAlign w:val="bottom"/>
          </w:tcPr>
          <w:p>
            <w:pPr>
              <w:ind w:left="180"/>
              <w:spacing w:after="0"/>
              <w:rPr>
                <w:sz w:val="20"/>
                <w:szCs w:val="20"/>
                <w:color w:val="auto"/>
              </w:rPr>
            </w:pPr>
            <w:r>
              <w:rPr>
                <w:rFonts w:ascii="Verdana" w:cs="Verdana" w:eastAsia="Verdana" w:hAnsi="Verdana"/>
                <w:sz w:val="18"/>
                <w:szCs w:val="18"/>
                <w:color w:val="auto"/>
              </w:rPr>
              <w:t>C&amp;I and other commercial</w:t>
            </w:r>
          </w:p>
        </w:tc>
        <w:tc>
          <w:tcPr>
            <w:tcW w:w="1580" w:type="dxa"/>
            <w:vAlign w:val="bottom"/>
            <w:gridSpan w:val="2"/>
          </w:tcPr>
          <w:p>
            <w:pPr>
              <w:jc w:val="right"/>
              <w:ind w:right="120"/>
              <w:spacing w:after="0"/>
              <w:rPr>
                <w:sz w:val="20"/>
                <w:szCs w:val="20"/>
                <w:color w:val="auto"/>
              </w:rPr>
            </w:pPr>
            <w:r>
              <w:rPr>
                <w:rFonts w:ascii="Verdana" w:cs="Verdana" w:eastAsia="Verdana" w:hAnsi="Verdana"/>
                <w:sz w:val="18"/>
                <w:szCs w:val="18"/>
                <w:color w:val="auto"/>
              </w:rPr>
              <w:t>4.3 months</w:t>
            </w:r>
          </w:p>
        </w:tc>
        <w:tc>
          <w:tcPr>
            <w:tcW w:w="1480" w:type="dxa"/>
            <w:vAlign w:val="bottom"/>
          </w:tcPr>
          <w:p>
            <w:pPr>
              <w:jc w:val="right"/>
              <w:spacing w:after="0"/>
              <w:rPr>
                <w:sz w:val="20"/>
                <w:szCs w:val="20"/>
                <w:color w:val="auto"/>
              </w:rPr>
            </w:pPr>
            <w:r>
              <w:rPr>
                <w:rFonts w:ascii="Verdana" w:cs="Verdana" w:eastAsia="Verdana" w:hAnsi="Verdana"/>
                <w:sz w:val="18"/>
                <w:szCs w:val="18"/>
                <w:color w:val="auto"/>
              </w:rPr>
              <w:t>11.5 months</w:t>
            </w:r>
          </w:p>
        </w:tc>
      </w:tr>
      <w:tr>
        <w:trPr>
          <w:trHeight w:val="277"/>
        </w:trPr>
        <w:tc>
          <w:tcPr>
            <w:tcW w:w="818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Commercial real estate</w:t>
            </w:r>
          </w:p>
        </w:tc>
        <w:tc>
          <w:tcPr>
            <w:tcW w:w="1580" w:type="dxa"/>
            <w:vAlign w:val="bottom"/>
            <w:gridSpan w:val="2"/>
            <w:shd w:val="clear" w:color="auto" w:fill="E0E7ED"/>
          </w:tcPr>
          <w:p>
            <w:pPr>
              <w:jc w:val="right"/>
              <w:ind w:right="120"/>
              <w:spacing w:after="0"/>
              <w:rPr>
                <w:sz w:val="20"/>
                <w:szCs w:val="20"/>
                <w:color w:val="auto"/>
              </w:rPr>
            </w:pPr>
            <w:r>
              <w:rPr>
                <w:rFonts w:ascii="Verdana" w:cs="Verdana" w:eastAsia="Verdana" w:hAnsi="Verdana"/>
                <w:sz w:val="18"/>
                <w:szCs w:val="18"/>
                <w:color w:val="auto"/>
              </w:rPr>
              <w:t>4.0 months</w:t>
            </w:r>
          </w:p>
        </w:tc>
        <w:tc>
          <w:tcPr>
            <w:tcW w:w="14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6.0 months</w:t>
            </w:r>
          </w:p>
        </w:tc>
      </w:tr>
      <w:tr>
        <w:trPr>
          <w:trHeight w:val="263"/>
        </w:trPr>
        <w:tc>
          <w:tcPr>
            <w:tcW w:w="8180" w:type="dxa"/>
            <w:vAlign w:val="bottom"/>
            <w:tcBorders>
              <w:bottom w:val="single" w:sz="8" w:color="E0E7ED"/>
            </w:tcBorders>
          </w:tcPr>
          <w:p>
            <w:pPr>
              <w:ind w:left="180"/>
              <w:spacing w:after="0"/>
              <w:rPr>
                <w:sz w:val="20"/>
                <w:szCs w:val="20"/>
                <w:color w:val="auto"/>
              </w:rPr>
            </w:pPr>
            <w:r>
              <w:rPr>
                <w:rFonts w:ascii="Verdana" w:cs="Verdana" w:eastAsia="Verdana" w:hAnsi="Verdana"/>
                <w:sz w:val="18"/>
                <w:szCs w:val="18"/>
                <w:color w:val="auto"/>
              </w:rPr>
              <w:t>Real estate construction</w:t>
            </w:r>
          </w:p>
        </w:tc>
        <w:tc>
          <w:tcPr>
            <w:tcW w:w="148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w:t>
            </w:r>
          </w:p>
        </w:tc>
        <w:tc>
          <w:tcPr>
            <w:tcW w:w="100" w:type="dxa"/>
            <w:vAlign w:val="bottom"/>
            <w:tcBorders>
              <w:bottom w:val="single" w:sz="8" w:color="E0E7ED"/>
            </w:tcBorders>
          </w:tcPr>
          <w:p>
            <w:pPr>
              <w:spacing w:after="0"/>
              <w:rPr>
                <w:sz w:val="22"/>
                <w:szCs w:val="22"/>
                <w:color w:val="auto"/>
              </w:rPr>
            </w:pPr>
          </w:p>
        </w:tc>
        <w:tc>
          <w:tcPr>
            <w:tcW w:w="148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12.0 months</w:t>
            </w:r>
          </w:p>
        </w:tc>
      </w:tr>
      <w:tr>
        <w:trPr>
          <w:trHeight w:val="264"/>
        </w:trPr>
        <w:tc>
          <w:tcPr>
            <w:tcW w:w="818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Weighted average modifications</w:t>
            </w:r>
          </w:p>
        </w:tc>
        <w:tc>
          <w:tcPr>
            <w:tcW w:w="148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4.3 months</w:t>
            </w:r>
          </w:p>
        </w:tc>
        <w:tc>
          <w:tcPr>
            <w:tcW w:w="100" w:type="dxa"/>
            <w:vAlign w:val="bottom"/>
            <w:shd w:val="clear" w:color="auto" w:fill="E0E7ED"/>
          </w:tcPr>
          <w:p>
            <w:pPr>
              <w:spacing w:after="0"/>
              <w:rPr>
                <w:sz w:val="22"/>
                <w:szCs w:val="22"/>
                <w:color w:val="auto"/>
              </w:rPr>
            </w:pPr>
          </w:p>
        </w:tc>
        <w:tc>
          <w:tcPr>
            <w:tcW w:w="148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10.3 months</w:t>
            </w:r>
          </w:p>
        </w:tc>
      </w:tr>
      <w:tr>
        <w:trPr>
          <w:trHeight w:val="466"/>
        </w:trPr>
        <w:tc>
          <w:tcPr>
            <w:tcW w:w="8180" w:type="dxa"/>
            <w:vAlign w:val="bottom"/>
          </w:tcPr>
          <w:p>
            <w:pPr>
              <w:spacing w:after="0"/>
              <w:rPr>
                <w:sz w:val="24"/>
                <w:szCs w:val="24"/>
                <w:color w:val="auto"/>
              </w:rPr>
            </w:pPr>
          </w:p>
        </w:tc>
        <w:tc>
          <w:tcPr>
            <w:tcW w:w="3060" w:type="dxa"/>
            <w:vAlign w:val="bottom"/>
            <w:tcBorders>
              <w:bottom w:val="single" w:sz="8" w:color="auto"/>
            </w:tcBorders>
            <w:gridSpan w:val="3"/>
          </w:tcPr>
          <w:p>
            <w:pPr>
              <w:jc w:val="right"/>
              <w:ind w:right="502"/>
              <w:spacing w:after="0"/>
              <w:rPr>
                <w:sz w:val="20"/>
                <w:szCs w:val="20"/>
                <w:color w:val="auto"/>
              </w:rPr>
            </w:pPr>
            <w:r>
              <w:rPr>
                <w:rFonts w:ascii="Verdana" w:cs="Verdana" w:eastAsia="Verdana" w:hAnsi="Verdana"/>
                <w:sz w:val="13"/>
                <w:szCs w:val="13"/>
                <w:b w:val="1"/>
                <w:bCs w:val="1"/>
                <w:color w:val="auto"/>
              </w:rPr>
              <w:t>Six Months Ended June 30,</w:t>
            </w:r>
          </w:p>
        </w:tc>
      </w:tr>
      <w:tr>
        <w:trPr>
          <w:trHeight w:val="170"/>
        </w:trPr>
        <w:tc>
          <w:tcPr>
            <w:tcW w:w="8180" w:type="dxa"/>
            <w:vAlign w:val="bottom"/>
          </w:tcPr>
          <w:p>
            <w:pPr>
              <w:spacing w:after="0"/>
              <w:rPr>
                <w:sz w:val="14"/>
                <w:szCs w:val="14"/>
                <w:color w:val="auto"/>
              </w:rPr>
            </w:pPr>
          </w:p>
        </w:tc>
        <w:tc>
          <w:tcPr>
            <w:tcW w:w="1480" w:type="dxa"/>
            <w:vAlign w:val="bottom"/>
            <w:tcBorders>
              <w:bottom w:val="single" w:sz="8" w:color="auto"/>
            </w:tcBorders>
          </w:tcPr>
          <w:p>
            <w:pPr>
              <w:jc w:val="center"/>
              <w:spacing w:after="0"/>
              <w:rPr>
                <w:sz w:val="20"/>
                <w:szCs w:val="20"/>
                <w:color w:val="auto"/>
              </w:rPr>
            </w:pPr>
            <w:r>
              <w:rPr>
                <w:rFonts w:ascii="Verdana" w:cs="Verdana" w:eastAsia="Verdana" w:hAnsi="Verdana"/>
                <w:sz w:val="13"/>
                <w:szCs w:val="13"/>
                <w:b w:val="1"/>
                <w:bCs w:val="1"/>
                <w:color w:val="auto"/>
                <w:w w:val="97"/>
              </w:rPr>
              <w:t>2024</w:t>
            </w:r>
          </w:p>
        </w:tc>
        <w:tc>
          <w:tcPr>
            <w:tcW w:w="100" w:type="dxa"/>
            <w:vAlign w:val="bottom"/>
          </w:tcPr>
          <w:p>
            <w:pPr>
              <w:spacing w:after="0"/>
              <w:rPr>
                <w:sz w:val="14"/>
                <w:szCs w:val="14"/>
                <w:color w:val="auto"/>
              </w:rPr>
            </w:pPr>
          </w:p>
        </w:tc>
        <w:tc>
          <w:tcPr>
            <w:tcW w:w="1480" w:type="dxa"/>
            <w:vAlign w:val="bottom"/>
            <w:tcBorders>
              <w:bottom w:val="single" w:sz="8" w:color="auto"/>
            </w:tcBorders>
          </w:tcPr>
          <w:p>
            <w:pPr>
              <w:jc w:val="center"/>
              <w:spacing w:after="0"/>
              <w:rPr>
                <w:sz w:val="20"/>
                <w:szCs w:val="20"/>
                <w:color w:val="auto"/>
              </w:rPr>
            </w:pPr>
            <w:r>
              <w:rPr>
                <w:rFonts w:ascii="Verdana" w:cs="Verdana" w:eastAsia="Verdana" w:hAnsi="Verdana"/>
                <w:sz w:val="13"/>
                <w:szCs w:val="13"/>
                <w:b w:val="1"/>
                <w:bCs w:val="1"/>
                <w:color w:val="auto"/>
                <w:w w:val="97"/>
              </w:rPr>
              <w:t>2023</w:t>
            </w:r>
          </w:p>
        </w:tc>
      </w:tr>
      <w:tr>
        <w:trPr>
          <w:trHeight w:val="120"/>
        </w:trPr>
        <w:tc>
          <w:tcPr>
            <w:tcW w:w="8180" w:type="dxa"/>
            <w:vAlign w:val="bottom"/>
          </w:tcPr>
          <w:p>
            <w:pPr>
              <w:spacing w:after="0"/>
              <w:rPr>
                <w:sz w:val="10"/>
                <w:szCs w:val="10"/>
                <w:color w:val="auto"/>
              </w:rPr>
            </w:pPr>
          </w:p>
        </w:tc>
        <w:tc>
          <w:tcPr>
            <w:tcW w:w="1480" w:type="dxa"/>
            <w:vAlign w:val="bottom"/>
          </w:tcPr>
          <w:p>
            <w:pPr>
              <w:jc w:val="center"/>
              <w:spacing w:after="0" w:line="120" w:lineRule="exact"/>
              <w:rPr>
                <w:sz w:val="20"/>
                <w:szCs w:val="20"/>
                <w:color w:val="auto"/>
              </w:rPr>
            </w:pPr>
            <w:r>
              <w:rPr>
                <w:rFonts w:ascii="Verdana" w:cs="Verdana" w:eastAsia="Verdana" w:hAnsi="Verdana"/>
                <w:sz w:val="13"/>
                <w:szCs w:val="13"/>
                <w:b w:val="1"/>
                <w:bCs w:val="1"/>
                <w:color w:val="auto"/>
                <w:w w:val="96"/>
              </w:rPr>
              <w:t>Weighted Average</w:t>
            </w:r>
          </w:p>
        </w:tc>
        <w:tc>
          <w:tcPr>
            <w:tcW w:w="100" w:type="dxa"/>
            <w:vAlign w:val="bottom"/>
          </w:tcPr>
          <w:p>
            <w:pPr>
              <w:spacing w:after="0"/>
              <w:rPr>
                <w:sz w:val="10"/>
                <w:szCs w:val="10"/>
                <w:color w:val="auto"/>
              </w:rPr>
            </w:pPr>
          </w:p>
        </w:tc>
        <w:tc>
          <w:tcPr>
            <w:tcW w:w="1480" w:type="dxa"/>
            <w:vAlign w:val="bottom"/>
          </w:tcPr>
          <w:p>
            <w:pPr>
              <w:jc w:val="center"/>
              <w:spacing w:after="0" w:line="120" w:lineRule="exact"/>
              <w:rPr>
                <w:sz w:val="20"/>
                <w:szCs w:val="20"/>
                <w:color w:val="auto"/>
              </w:rPr>
            </w:pPr>
            <w:r>
              <w:rPr>
                <w:rFonts w:ascii="Verdana" w:cs="Verdana" w:eastAsia="Verdana" w:hAnsi="Verdana"/>
                <w:sz w:val="13"/>
                <w:szCs w:val="13"/>
                <w:b w:val="1"/>
                <w:bCs w:val="1"/>
                <w:color w:val="auto"/>
                <w:w w:val="96"/>
              </w:rPr>
              <w:t>Weighted Average</w:t>
            </w:r>
          </w:p>
        </w:tc>
      </w:tr>
      <w:tr>
        <w:trPr>
          <w:trHeight w:val="170"/>
        </w:trPr>
        <w:tc>
          <w:tcPr>
            <w:tcW w:w="8180" w:type="dxa"/>
            <w:vAlign w:val="bottom"/>
          </w:tcPr>
          <w:p>
            <w:pPr>
              <w:spacing w:after="0"/>
              <w:rPr>
                <w:sz w:val="14"/>
                <w:szCs w:val="14"/>
                <w:color w:val="auto"/>
              </w:rPr>
            </w:pPr>
          </w:p>
        </w:tc>
        <w:tc>
          <w:tcPr>
            <w:tcW w:w="1580" w:type="dxa"/>
            <w:vAlign w:val="bottom"/>
            <w:gridSpan w:val="2"/>
          </w:tcPr>
          <w:p>
            <w:pPr>
              <w:jc w:val="center"/>
              <w:ind w:right="120"/>
              <w:spacing w:after="0"/>
              <w:rPr>
                <w:sz w:val="20"/>
                <w:szCs w:val="20"/>
                <w:color w:val="auto"/>
              </w:rPr>
            </w:pPr>
            <w:r>
              <w:rPr>
                <w:rFonts w:ascii="Verdana" w:cs="Verdana" w:eastAsia="Verdana" w:hAnsi="Verdana"/>
                <w:sz w:val="13"/>
                <w:szCs w:val="13"/>
                <w:b w:val="1"/>
                <w:bCs w:val="1"/>
                <w:color w:val="auto"/>
                <w:w w:val="96"/>
              </w:rPr>
              <w:t>Term Extension</w:t>
            </w:r>
          </w:p>
        </w:tc>
        <w:tc>
          <w:tcPr>
            <w:tcW w:w="1480" w:type="dxa"/>
            <w:vAlign w:val="bottom"/>
          </w:tcPr>
          <w:p>
            <w:pPr>
              <w:jc w:val="center"/>
              <w:spacing w:after="0"/>
              <w:rPr>
                <w:sz w:val="20"/>
                <w:szCs w:val="20"/>
                <w:color w:val="auto"/>
              </w:rPr>
            </w:pPr>
            <w:r>
              <w:rPr>
                <w:rFonts w:ascii="Verdana" w:cs="Verdana" w:eastAsia="Verdana" w:hAnsi="Verdana"/>
                <w:sz w:val="13"/>
                <w:szCs w:val="13"/>
                <w:b w:val="1"/>
                <w:bCs w:val="1"/>
                <w:color w:val="auto"/>
                <w:w w:val="96"/>
              </w:rPr>
              <w:t>Term Extension</w:t>
            </w:r>
          </w:p>
        </w:tc>
      </w:tr>
      <w:tr>
        <w:trPr>
          <w:trHeight w:val="255"/>
        </w:trPr>
        <w:tc>
          <w:tcPr>
            <w:tcW w:w="8180" w:type="dxa"/>
            <w:vAlign w:val="bottom"/>
            <w:tcBorders>
              <w:top w:val="single" w:sz="8" w:color="E0E7ED"/>
            </w:tcBorders>
            <w:shd w:val="clear" w:color="auto" w:fill="E0E7ED"/>
          </w:tcPr>
          <w:p>
            <w:pPr>
              <w:ind w:left="20"/>
              <w:spacing w:after="0"/>
              <w:rPr>
                <w:sz w:val="20"/>
                <w:szCs w:val="20"/>
                <w:color w:val="auto"/>
              </w:rPr>
            </w:pPr>
            <w:r>
              <w:rPr>
                <w:rFonts w:ascii="Verdana" w:cs="Verdana" w:eastAsia="Verdana" w:hAnsi="Verdana"/>
                <w:sz w:val="18"/>
                <w:szCs w:val="18"/>
                <w:b w:val="1"/>
                <w:bCs w:val="1"/>
                <w:color w:val="auto"/>
              </w:rPr>
              <w:t>Loan Modifications</w:t>
            </w:r>
          </w:p>
        </w:tc>
        <w:tc>
          <w:tcPr>
            <w:tcW w:w="1480" w:type="dxa"/>
            <w:vAlign w:val="bottom"/>
            <w:tcBorders>
              <w:top w:val="single" w:sz="8" w:color="auto"/>
            </w:tcBorders>
            <w:shd w:val="clear" w:color="auto" w:fill="E0E7ED"/>
          </w:tcPr>
          <w:p>
            <w:pPr>
              <w:spacing w:after="0"/>
              <w:rPr>
                <w:sz w:val="22"/>
                <w:szCs w:val="22"/>
                <w:color w:val="auto"/>
              </w:rPr>
            </w:pPr>
          </w:p>
        </w:tc>
        <w:tc>
          <w:tcPr>
            <w:tcW w:w="100" w:type="dxa"/>
            <w:vAlign w:val="bottom"/>
            <w:tcBorders>
              <w:top w:val="single" w:sz="8" w:color="E0E7ED"/>
            </w:tcBorders>
            <w:shd w:val="clear" w:color="auto" w:fill="E0E7ED"/>
          </w:tcPr>
          <w:p>
            <w:pPr>
              <w:spacing w:after="0"/>
              <w:rPr>
                <w:sz w:val="22"/>
                <w:szCs w:val="22"/>
                <w:color w:val="auto"/>
              </w:rPr>
            </w:pPr>
          </w:p>
        </w:tc>
        <w:tc>
          <w:tcPr>
            <w:tcW w:w="1480" w:type="dxa"/>
            <w:vAlign w:val="bottom"/>
            <w:tcBorders>
              <w:top w:val="single" w:sz="8" w:color="auto"/>
            </w:tcBorders>
            <w:shd w:val="clear" w:color="auto" w:fill="E0E7ED"/>
          </w:tcPr>
          <w:p>
            <w:pPr>
              <w:spacing w:after="0"/>
              <w:rPr>
                <w:sz w:val="22"/>
                <w:szCs w:val="22"/>
                <w:color w:val="auto"/>
              </w:rPr>
            </w:pPr>
          </w:p>
        </w:tc>
      </w:tr>
      <w:tr>
        <w:trPr>
          <w:trHeight w:val="263"/>
        </w:trPr>
        <w:tc>
          <w:tcPr>
            <w:tcW w:w="8180" w:type="dxa"/>
            <w:vAlign w:val="bottom"/>
          </w:tcPr>
          <w:p>
            <w:pPr>
              <w:ind w:left="180"/>
              <w:spacing w:after="0"/>
              <w:rPr>
                <w:sz w:val="20"/>
                <w:szCs w:val="20"/>
                <w:color w:val="auto"/>
              </w:rPr>
            </w:pPr>
            <w:r>
              <w:rPr>
                <w:rFonts w:ascii="Verdana" w:cs="Verdana" w:eastAsia="Verdana" w:hAnsi="Verdana"/>
                <w:sz w:val="18"/>
                <w:szCs w:val="18"/>
                <w:color w:val="auto"/>
              </w:rPr>
              <w:t>C&amp;I and other commercial</w:t>
            </w:r>
          </w:p>
        </w:tc>
        <w:tc>
          <w:tcPr>
            <w:tcW w:w="1580" w:type="dxa"/>
            <w:vAlign w:val="bottom"/>
            <w:gridSpan w:val="2"/>
          </w:tcPr>
          <w:p>
            <w:pPr>
              <w:jc w:val="right"/>
              <w:ind w:right="120"/>
              <w:spacing w:after="0"/>
              <w:rPr>
                <w:sz w:val="20"/>
                <w:szCs w:val="20"/>
                <w:color w:val="auto"/>
              </w:rPr>
            </w:pPr>
            <w:r>
              <w:rPr>
                <w:rFonts w:ascii="Verdana" w:cs="Verdana" w:eastAsia="Verdana" w:hAnsi="Verdana"/>
                <w:sz w:val="18"/>
                <w:szCs w:val="18"/>
                <w:color w:val="auto"/>
              </w:rPr>
              <w:t>14.7 months</w:t>
            </w:r>
          </w:p>
        </w:tc>
        <w:tc>
          <w:tcPr>
            <w:tcW w:w="1480" w:type="dxa"/>
            <w:vAlign w:val="bottom"/>
          </w:tcPr>
          <w:p>
            <w:pPr>
              <w:jc w:val="right"/>
              <w:spacing w:after="0"/>
              <w:rPr>
                <w:sz w:val="20"/>
                <w:szCs w:val="20"/>
                <w:color w:val="auto"/>
              </w:rPr>
            </w:pPr>
            <w:r>
              <w:rPr>
                <w:rFonts w:ascii="Verdana" w:cs="Verdana" w:eastAsia="Verdana" w:hAnsi="Verdana"/>
                <w:sz w:val="18"/>
                <w:szCs w:val="18"/>
                <w:color w:val="auto"/>
              </w:rPr>
              <w:t>11.4 months</w:t>
            </w:r>
          </w:p>
        </w:tc>
      </w:tr>
      <w:tr>
        <w:trPr>
          <w:trHeight w:val="277"/>
        </w:trPr>
        <w:tc>
          <w:tcPr>
            <w:tcW w:w="818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Commercial real estate</w:t>
            </w:r>
          </w:p>
        </w:tc>
        <w:tc>
          <w:tcPr>
            <w:tcW w:w="1580" w:type="dxa"/>
            <w:vAlign w:val="bottom"/>
            <w:gridSpan w:val="2"/>
            <w:shd w:val="clear" w:color="auto" w:fill="E0E7ED"/>
          </w:tcPr>
          <w:p>
            <w:pPr>
              <w:jc w:val="right"/>
              <w:ind w:right="120"/>
              <w:spacing w:after="0"/>
              <w:rPr>
                <w:sz w:val="20"/>
                <w:szCs w:val="20"/>
                <w:color w:val="auto"/>
              </w:rPr>
            </w:pPr>
            <w:r>
              <w:rPr>
                <w:rFonts w:ascii="Verdana" w:cs="Verdana" w:eastAsia="Verdana" w:hAnsi="Verdana"/>
                <w:sz w:val="18"/>
                <w:szCs w:val="18"/>
                <w:color w:val="auto"/>
              </w:rPr>
              <w:t>1.8 months</w:t>
            </w:r>
          </w:p>
        </w:tc>
        <w:tc>
          <w:tcPr>
            <w:tcW w:w="14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8.2 months</w:t>
            </w:r>
          </w:p>
        </w:tc>
      </w:tr>
      <w:tr>
        <w:trPr>
          <w:trHeight w:val="264"/>
        </w:trPr>
        <w:tc>
          <w:tcPr>
            <w:tcW w:w="8180" w:type="dxa"/>
            <w:vAlign w:val="bottom"/>
            <w:tcBorders>
              <w:bottom w:val="single" w:sz="8" w:color="E0E7ED"/>
            </w:tcBorders>
          </w:tcPr>
          <w:p>
            <w:pPr>
              <w:ind w:left="180"/>
              <w:spacing w:after="0"/>
              <w:rPr>
                <w:sz w:val="20"/>
                <w:szCs w:val="20"/>
                <w:color w:val="auto"/>
              </w:rPr>
            </w:pPr>
            <w:r>
              <w:rPr>
                <w:rFonts w:ascii="Verdana" w:cs="Verdana" w:eastAsia="Verdana" w:hAnsi="Verdana"/>
                <w:sz w:val="18"/>
                <w:szCs w:val="18"/>
                <w:color w:val="auto"/>
              </w:rPr>
              <w:t>Real estate construction</w:t>
            </w:r>
          </w:p>
        </w:tc>
        <w:tc>
          <w:tcPr>
            <w:tcW w:w="148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w:t>
            </w:r>
          </w:p>
        </w:tc>
        <w:tc>
          <w:tcPr>
            <w:tcW w:w="100" w:type="dxa"/>
            <w:vAlign w:val="bottom"/>
            <w:tcBorders>
              <w:bottom w:val="single" w:sz="8" w:color="E0E7ED"/>
            </w:tcBorders>
          </w:tcPr>
          <w:p>
            <w:pPr>
              <w:spacing w:after="0"/>
              <w:rPr>
                <w:sz w:val="22"/>
                <w:szCs w:val="22"/>
                <w:color w:val="auto"/>
              </w:rPr>
            </w:pPr>
          </w:p>
        </w:tc>
        <w:tc>
          <w:tcPr>
            <w:tcW w:w="148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12.0 months</w:t>
            </w:r>
          </w:p>
        </w:tc>
      </w:tr>
      <w:tr>
        <w:trPr>
          <w:trHeight w:val="264"/>
        </w:trPr>
        <w:tc>
          <w:tcPr>
            <w:tcW w:w="818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Weighted average modifications</w:t>
            </w:r>
          </w:p>
        </w:tc>
        <w:tc>
          <w:tcPr>
            <w:tcW w:w="148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13.8 months</w:t>
            </w:r>
          </w:p>
        </w:tc>
        <w:tc>
          <w:tcPr>
            <w:tcW w:w="100" w:type="dxa"/>
            <w:vAlign w:val="bottom"/>
            <w:shd w:val="clear" w:color="auto" w:fill="E0E7ED"/>
          </w:tcPr>
          <w:p>
            <w:pPr>
              <w:spacing w:after="0"/>
              <w:rPr>
                <w:sz w:val="22"/>
                <w:szCs w:val="22"/>
                <w:color w:val="auto"/>
              </w:rPr>
            </w:pPr>
          </w:p>
        </w:tc>
        <w:tc>
          <w:tcPr>
            <w:tcW w:w="148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11.0 months</w:t>
            </w: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(BUSE) | </w:t>
      </w:r>
      <w:r>
        <w:rPr>
          <w:rFonts w:ascii="Verdana" w:cs="Verdana" w:eastAsia="Verdana" w:hAnsi="Verdana"/>
          <w:sz w:val="18"/>
          <w:szCs w:val="18"/>
          <w:b w:val="1"/>
          <w:bCs w:val="1"/>
          <w:color w:val="376484"/>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168910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7" w:right="339" w:bottom="1440" w:gutter="0" w:footer="0" w:header="0"/>
        </w:sectPr>
      </w:pPr>
    </w:p>
    <w:bookmarkStart w:id="29" w:name="page30"/>
    <w:bookmarkEnd w:id="29"/>
    <w:p>
      <w:pPr>
        <w:spacing w:after="0"/>
        <w:rPr>
          <w:sz w:val="20"/>
          <w:szCs w:val="20"/>
          <w:color w:val="auto"/>
        </w:rPr>
      </w:pPr>
      <w:r>
        <w:rPr>
          <w:rFonts w:ascii="Verdana" w:cs="Verdana" w:eastAsia="Verdana" w:hAnsi="Verdana"/>
          <w:sz w:val="18"/>
          <w:szCs w:val="18"/>
          <w:u w:val="single" w:color="auto"/>
          <w:color w:val="0000FF"/>
        </w:rPr>
        <w:t>Table of Contents</w:t>
      </w:r>
    </w:p>
    <w:p>
      <w:pPr>
        <w:jc w:val="center"/>
        <w:spacing w:after="0" w:line="236" w:lineRule="auto"/>
        <w:rPr>
          <w:sz w:val="20"/>
          <w:szCs w:val="20"/>
          <w:color w:val="auto"/>
        </w:rPr>
      </w:pPr>
      <w:r>
        <w:rPr>
          <w:rFonts w:ascii="Verdana" w:cs="Verdana" w:eastAsia="Verdana" w:hAnsi="Verdana"/>
          <w:sz w:val="18"/>
          <w:szCs w:val="18"/>
          <w:b w:val="1"/>
          <w:bCs w:val="1"/>
          <w:color w:val="auto"/>
        </w:rPr>
        <w:t>FIRST BUSEY CORPORATION</w:t>
      </w:r>
    </w:p>
    <w:p>
      <w:pPr>
        <w:spacing w:after="0" w:line="1"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Verdana" w:cs="Verdana" w:eastAsia="Verdana" w:hAnsi="Verdana"/>
          <w:sz w:val="18"/>
          <w:szCs w:val="18"/>
          <w:u w:val="single" w:color="auto"/>
          <w:color w:val="auto"/>
        </w:rPr>
        <w:t>Performance of Modified Loans</w:t>
      </w:r>
    </w:p>
    <w:p>
      <w:pPr>
        <w:spacing w:after="0" w:line="173" w:lineRule="exact"/>
        <w:rPr>
          <w:sz w:val="20"/>
          <w:szCs w:val="20"/>
          <w:color w:val="auto"/>
        </w:rPr>
      </w:pPr>
    </w:p>
    <w:p>
      <w:pPr>
        <w:jc w:val="both"/>
        <w:spacing w:after="0" w:line="245" w:lineRule="auto"/>
        <w:rPr>
          <w:sz w:val="20"/>
          <w:szCs w:val="20"/>
          <w:color w:val="auto"/>
        </w:rPr>
      </w:pPr>
      <w:r>
        <w:rPr>
          <w:rFonts w:ascii="Verdana" w:cs="Verdana" w:eastAsia="Verdana" w:hAnsi="Verdana"/>
          <w:sz w:val="18"/>
          <w:szCs w:val="18"/>
          <w:color w:val="auto"/>
        </w:rPr>
        <w:t xml:space="preserve">Busey closely monitors the performance of the loans that are modified to borrowers experiencing financial difficulty to understand the effectiveness of its modification efforts. The following table depicts the payment performance of loans modified during the last twelve months </w:t>
      </w:r>
      <w:r>
        <w:rPr>
          <w:rFonts w:ascii="Verdana" w:cs="Verdana" w:eastAsia="Verdana" w:hAnsi="Verdana"/>
          <w:sz w:val="18"/>
          <w:szCs w:val="18"/>
          <w:i w:val="1"/>
          <w:iCs w:val="1"/>
          <w:color w:val="auto"/>
        </w:rPr>
        <w:t>(dollars in thousands)</w:t>
      </w:r>
      <w:r>
        <w:rPr>
          <w:rFonts w:ascii="Verdana" w:cs="Verdana" w:eastAsia="Verdana" w:hAnsi="Verdana"/>
          <w:sz w:val="18"/>
          <w:szCs w:val="18"/>
          <w:color w:val="auto"/>
        </w:rPr>
        <w:t>:</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9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920" w:type="dxa"/>
            <w:vAlign w:val="bottom"/>
            <w:tcBorders>
              <w:bottom w:val="single" w:sz="8" w:color="auto"/>
            </w:tcBorders>
            <w:gridSpan w:val="5"/>
          </w:tcPr>
          <w:p>
            <w:pPr>
              <w:ind w:left="600"/>
              <w:spacing w:after="0"/>
              <w:rPr>
                <w:sz w:val="20"/>
                <w:szCs w:val="20"/>
                <w:color w:val="auto"/>
              </w:rPr>
            </w:pPr>
            <w:r>
              <w:rPr>
                <w:rFonts w:ascii="Verdana" w:cs="Verdana" w:eastAsia="Verdana" w:hAnsi="Verdana"/>
                <w:sz w:val="13"/>
                <w:szCs w:val="13"/>
                <w:b w:val="1"/>
                <w:bCs w:val="1"/>
                <w:color w:val="auto"/>
              </w:rPr>
              <w:t>As of June 30, 2024</w:t>
            </w:r>
          </w:p>
        </w:tc>
        <w:tc>
          <w:tcPr>
            <w:tcW w:w="2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r>
      <w:tr>
        <w:trPr>
          <w:trHeight w:val="170"/>
        </w:trPr>
        <w:tc>
          <w:tcPr>
            <w:tcW w:w="4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80" w:type="dxa"/>
            <w:vAlign w:val="bottom"/>
            <w:gridSpan w:val="2"/>
          </w:tcPr>
          <w:p>
            <w:pPr>
              <w:ind w:left="180"/>
              <w:spacing w:after="0"/>
              <w:rPr>
                <w:sz w:val="20"/>
                <w:szCs w:val="20"/>
                <w:color w:val="auto"/>
              </w:rPr>
            </w:pPr>
            <w:r>
              <w:rPr>
                <w:rFonts w:ascii="Verdana" w:cs="Verdana" w:eastAsia="Verdana" w:hAnsi="Verdana"/>
                <w:sz w:val="13"/>
                <w:szCs w:val="13"/>
                <w:b w:val="1"/>
                <w:bCs w:val="1"/>
                <w:color w:val="auto"/>
              </w:rPr>
              <w:t>Current</w:t>
            </w:r>
          </w:p>
        </w:tc>
        <w:tc>
          <w:tcPr>
            <w:tcW w:w="240" w:type="dxa"/>
            <w:vAlign w:val="bottom"/>
          </w:tcPr>
          <w:p>
            <w:pPr>
              <w:spacing w:after="0"/>
              <w:rPr>
                <w:sz w:val="14"/>
                <w:szCs w:val="14"/>
                <w:color w:val="auto"/>
              </w:rPr>
            </w:pPr>
          </w:p>
        </w:tc>
        <w:tc>
          <w:tcPr>
            <w:tcW w:w="1340" w:type="dxa"/>
            <w:vAlign w:val="bottom"/>
            <w:gridSpan w:val="2"/>
          </w:tcPr>
          <w:p>
            <w:pPr>
              <w:ind w:left="100"/>
              <w:spacing w:after="0"/>
              <w:rPr>
                <w:sz w:val="20"/>
                <w:szCs w:val="20"/>
                <w:color w:val="auto"/>
              </w:rPr>
            </w:pPr>
            <w:r>
              <w:rPr>
                <w:rFonts w:ascii="Verdana" w:cs="Verdana" w:eastAsia="Verdana" w:hAnsi="Verdana"/>
                <w:sz w:val="13"/>
                <w:szCs w:val="13"/>
                <w:b w:val="1"/>
                <w:bCs w:val="1"/>
                <w:color w:val="auto"/>
              </w:rPr>
              <w:t>30-89 Days</w:t>
            </w:r>
          </w:p>
        </w:tc>
        <w:tc>
          <w:tcPr>
            <w:tcW w:w="280" w:type="dxa"/>
            <w:vAlign w:val="bottom"/>
          </w:tcPr>
          <w:p>
            <w:pPr>
              <w:spacing w:after="0"/>
              <w:rPr>
                <w:sz w:val="14"/>
                <w:szCs w:val="14"/>
                <w:color w:val="auto"/>
              </w:rPr>
            </w:pPr>
          </w:p>
        </w:tc>
        <w:tc>
          <w:tcPr>
            <w:tcW w:w="1300" w:type="dxa"/>
            <w:vAlign w:val="bottom"/>
            <w:gridSpan w:val="2"/>
          </w:tcPr>
          <w:p>
            <w:pPr>
              <w:ind w:left="120"/>
              <w:spacing w:after="0"/>
              <w:rPr>
                <w:sz w:val="20"/>
                <w:szCs w:val="20"/>
                <w:color w:val="auto"/>
              </w:rPr>
            </w:pPr>
            <w:r>
              <w:rPr>
                <w:rFonts w:ascii="Verdana" w:cs="Verdana" w:eastAsia="Verdana" w:hAnsi="Verdana"/>
                <w:sz w:val="13"/>
                <w:szCs w:val="13"/>
                <w:b w:val="1"/>
                <w:bCs w:val="1"/>
                <w:color w:val="auto"/>
              </w:rPr>
              <w:t>90+ Days</w:t>
            </w:r>
          </w:p>
        </w:tc>
        <w:tc>
          <w:tcPr>
            <w:tcW w:w="220" w:type="dxa"/>
            <w:vAlign w:val="bottom"/>
          </w:tcPr>
          <w:p>
            <w:pPr>
              <w:spacing w:after="0"/>
              <w:rPr>
                <w:sz w:val="14"/>
                <w:szCs w:val="14"/>
                <w:color w:val="auto"/>
              </w:rPr>
            </w:pPr>
          </w:p>
        </w:tc>
        <w:tc>
          <w:tcPr>
            <w:tcW w:w="1280" w:type="dxa"/>
            <w:vAlign w:val="bottom"/>
          </w:tcPr>
          <w:p>
            <w:pPr>
              <w:ind w:left="100"/>
              <w:spacing w:after="0"/>
              <w:rPr>
                <w:sz w:val="20"/>
                <w:szCs w:val="20"/>
                <w:color w:val="auto"/>
              </w:rPr>
            </w:pPr>
            <w:r>
              <w:rPr>
                <w:rFonts w:ascii="Verdana" w:cs="Verdana" w:eastAsia="Verdana" w:hAnsi="Verdana"/>
                <w:sz w:val="13"/>
                <w:szCs w:val="13"/>
                <w:b w:val="1"/>
                <w:bCs w:val="1"/>
                <w:color w:val="auto"/>
              </w:rPr>
              <w:t>Non-accrual</w:t>
            </w:r>
          </w:p>
        </w:tc>
      </w:tr>
      <w:tr>
        <w:trPr>
          <w:trHeight w:val="255"/>
        </w:trPr>
        <w:tc>
          <w:tcPr>
            <w:tcW w:w="4980" w:type="dxa"/>
            <w:vAlign w:val="bottom"/>
            <w:tcBorders>
              <w:top w:val="single" w:sz="8" w:color="E0E7ED"/>
            </w:tcBorders>
            <w:shd w:val="clear" w:color="auto" w:fill="E0E7ED"/>
          </w:tcPr>
          <w:p>
            <w:pPr>
              <w:ind w:left="20"/>
              <w:spacing w:after="0"/>
              <w:rPr>
                <w:sz w:val="20"/>
                <w:szCs w:val="20"/>
                <w:color w:val="auto"/>
              </w:rPr>
            </w:pPr>
            <w:r>
              <w:rPr>
                <w:rFonts w:ascii="Verdana" w:cs="Verdana" w:eastAsia="Verdana" w:hAnsi="Verdana"/>
                <w:sz w:val="18"/>
                <w:szCs w:val="18"/>
                <w:b w:val="1"/>
                <w:bCs w:val="1"/>
                <w:color w:val="auto"/>
              </w:rPr>
              <w:t>Modified Loans</w:t>
            </w:r>
          </w:p>
        </w:tc>
        <w:tc>
          <w:tcPr>
            <w:tcW w:w="320" w:type="dxa"/>
            <w:vAlign w:val="bottom"/>
            <w:tcBorders>
              <w:top w:val="single" w:sz="8" w:color="auto"/>
            </w:tcBorders>
            <w:shd w:val="clear" w:color="auto" w:fill="E0E7ED"/>
          </w:tcPr>
          <w:p>
            <w:pPr>
              <w:spacing w:after="0"/>
              <w:rPr>
                <w:sz w:val="22"/>
                <w:szCs w:val="22"/>
                <w:color w:val="auto"/>
              </w:rPr>
            </w:pPr>
          </w:p>
        </w:tc>
        <w:tc>
          <w:tcPr>
            <w:tcW w:w="1180" w:type="dxa"/>
            <w:vAlign w:val="bottom"/>
            <w:tcBorders>
              <w:top w:val="single" w:sz="8" w:color="auto"/>
            </w:tcBorders>
            <w:shd w:val="clear" w:color="auto" w:fill="E0E7ED"/>
          </w:tcPr>
          <w:p>
            <w:pPr>
              <w:spacing w:after="0"/>
              <w:rPr>
                <w:sz w:val="22"/>
                <w:szCs w:val="22"/>
                <w:color w:val="auto"/>
              </w:rPr>
            </w:pPr>
          </w:p>
        </w:tc>
        <w:tc>
          <w:tcPr>
            <w:tcW w:w="100" w:type="dxa"/>
            <w:vAlign w:val="bottom"/>
            <w:tcBorders>
              <w:top w:val="single" w:sz="8" w:color="E0E7ED"/>
            </w:tcBorders>
            <w:shd w:val="clear" w:color="auto" w:fill="E0E7ED"/>
          </w:tcPr>
          <w:p>
            <w:pPr>
              <w:spacing w:after="0"/>
              <w:rPr>
                <w:sz w:val="22"/>
                <w:szCs w:val="22"/>
                <w:color w:val="auto"/>
              </w:rPr>
            </w:pPr>
          </w:p>
        </w:tc>
        <w:tc>
          <w:tcPr>
            <w:tcW w:w="240" w:type="dxa"/>
            <w:vAlign w:val="bottom"/>
            <w:tcBorders>
              <w:top w:val="single" w:sz="8" w:color="auto"/>
            </w:tcBorders>
            <w:shd w:val="clear" w:color="auto" w:fill="E0E7ED"/>
          </w:tcPr>
          <w:p>
            <w:pPr>
              <w:spacing w:after="0"/>
              <w:rPr>
                <w:sz w:val="22"/>
                <w:szCs w:val="22"/>
                <w:color w:val="auto"/>
              </w:rPr>
            </w:pPr>
          </w:p>
        </w:tc>
        <w:tc>
          <w:tcPr>
            <w:tcW w:w="1240" w:type="dxa"/>
            <w:vAlign w:val="bottom"/>
            <w:tcBorders>
              <w:top w:val="single" w:sz="8" w:color="auto"/>
            </w:tcBorders>
            <w:shd w:val="clear" w:color="auto" w:fill="E0E7ED"/>
          </w:tcPr>
          <w:p>
            <w:pPr>
              <w:spacing w:after="0"/>
              <w:rPr>
                <w:sz w:val="22"/>
                <w:szCs w:val="22"/>
                <w:color w:val="auto"/>
              </w:rPr>
            </w:pPr>
          </w:p>
        </w:tc>
        <w:tc>
          <w:tcPr>
            <w:tcW w:w="100" w:type="dxa"/>
            <w:vAlign w:val="bottom"/>
            <w:tcBorders>
              <w:top w:val="single" w:sz="8" w:color="E0E7ED"/>
            </w:tcBorders>
            <w:shd w:val="clear" w:color="auto" w:fill="E0E7ED"/>
          </w:tcPr>
          <w:p>
            <w:pPr>
              <w:spacing w:after="0"/>
              <w:rPr>
                <w:sz w:val="22"/>
                <w:szCs w:val="22"/>
                <w:color w:val="auto"/>
              </w:rPr>
            </w:pPr>
          </w:p>
        </w:tc>
        <w:tc>
          <w:tcPr>
            <w:tcW w:w="280" w:type="dxa"/>
            <w:vAlign w:val="bottom"/>
            <w:tcBorders>
              <w:top w:val="single" w:sz="8" w:color="auto"/>
            </w:tcBorders>
            <w:shd w:val="clear" w:color="auto" w:fill="E0E7ED"/>
          </w:tcPr>
          <w:p>
            <w:pPr>
              <w:spacing w:after="0"/>
              <w:rPr>
                <w:sz w:val="22"/>
                <w:szCs w:val="22"/>
                <w:color w:val="auto"/>
              </w:rPr>
            </w:pPr>
          </w:p>
        </w:tc>
        <w:tc>
          <w:tcPr>
            <w:tcW w:w="1200" w:type="dxa"/>
            <w:vAlign w:val="bottom"/>
            <w:tcBorders>
              <w:top w:val="single" w:sz="8" w:color="auto"/>
            </w:tcBorders>
            <w:shd w:val="clear" w:color="auto" w:fill="E0E7ED"/>
          </w:tcPr>
          <w:p>
            <w:pPr>
              <w:spacing w:after="0"/>
              <w:rPr>
                <w:sz w:val="22"/>
                <w:szCs w:val="22"/>
                <w:color w:val="auto"/>
              </w:rPr>
            </w:pPr>
          </w:p>
        </w:tc>
        <w:tc>
          <w:tcPr>
            <w:tcW w:w="100" w:type="dxa"/>
            <w:vAlign w:val="bottom"/>
            <w:tcBorders>
              <w:top w:val="single" w:sz="8" w:color="E0E7ED"/>
            </w:tcBorders>
            <w:shd w:val="clear" w:color="auto" w:fill="E0E7ED"/>
          </w:tcPr>
          <w:p>
            <w:pPr>
              <w:spacing w:after="0"/>
              <w:rPr>
                <w:sz w:val="22"/>
                <w:szCs w:val="22"/>
                <w:color w:val="auto"/>
              </w:rPr>
            </w:pPr>
          </w:p>
        </w:tc>
        <w:tc>
          <w:tcPr>
            <w:tcW w:w="220" w:type="dxa"/>
            <w:vAlign w:val="bottom"/>
            <w:tcBorders>
              <w:top w:val="single" w:sz="8" w:color="auto"/>
            </w:tcBorders>
            <w:shd w:val="clear" w:color="auto" w:fill="E0E7ED"/>
          </w:tcPr>
          <w:p>
            <w:pPr>
              <w:spacing w:after="0"/>
              <w:rPr>
                <w:sz w:val="22"/>
                <w:szCs w:val="22"/>
                <w:color w:val="auto"/>
              </w:rPr>
            </w:pPr>
          </w:p>
        </w:tc>
        <w:tc>
          <w:tcPr>
            <w:tcW w:w="1280" w:type="dxa"/>
            <w:vAlign w:val="bottom"/>
            <w:tcBorders>
              <w:top w:val="single" w:sz="8" w:color="auto"/>
            </w:tcBorders>
            <w:shd w:val="clear" w:color="auto" w:fill="E0E7ED"/>
          </w:tcPr>
          <w:p>
            <w:pPr>
              <w:spacing w:after="0"/>
              <w:rPr>
                <w:sz w:val="22"/>
                <w:szCs w:val="22"/>
                <w:color w:val="auto"/>
              </w:rPr>
            </w:pPr>
          </w:p>
        </w:tc>
      </w:tr>
      <w:tr>
        <w:trPr>
          <w:trHeight w:val="263"/>
        </w:trPr>
        <w:tc>
          <w:tcPr>
            <w:tcW w:w="4980" w:type="dxa"/>
            <w:vAlign w:val="bottom"/>
          </w:tcPr>
          <w:p>
            <w:pPr>
              <w:ind w:left="180"/>
              <w:spacing w:after="0"/>
              <w:rPr>
                <w:sz w:val="20"/>
                <w:szCs w:val="20"/>
                <w:color w:val="auto"/>
              </w:rPr>
            </w:pPr>
            <w:r>
              <w:rPr>
                <w:rFonts w:ascii="Verdana" w:cs="Verdana" w:eastAsia="Verdana" w:hAnsi="Verdana"/>
                <w:sz w:val="18"/>
                <w:szCs w:val="18"/>
                <w:color w:val="auto"/>
              </w:rPr>
              <w:t>C&amp;I and other commercial</w:t>
            </w:r>
          </w:p>
        </w:tc>
        <w:tc>
          <w:tcPr>
            <w:tcW w:w="320" w:type="dxa"/>
            <w:vAlign w:val="bottom"/>
          </w:tcPr>
          <w:p>
            <w:pPr>
              <w:jc w:val="right"/>
              <w:ind w:right="90"/>
              <w:spacing w:after="0"/>
              <w:rPr>
                <w:sz w:val="20"/>
                <w:szCs w:val="20"/>
                <w:color w:val="auto"/>
              </w:rPr>
            </w:pPr>
            <w:r>
              <w:rPr>
                <w:rFonts w:ascii="Verdana" w:cs="Verdana" w:eastAsia="Verdana" w:hAnsi="Verdana"/>
                <w:sz w:val="18"/>
                <w:szCs w:val="18"/>
                <w:color w:val="auto"/>
              </w:rPr>
              <w:t>$</w:t>
            </w:r>
          </w:p>
        </w:tc>
        <w:tc>
          <w:tcPr>
            <w:tcW w:w="1180" w:type="dxa"/>
            <w:vAlign w:val="bottom"/>
          </w:tcPr>
          <w:p>
            <w:pPr>
              <w:jc w:val="right"/>
              <w:spacing w:after="0"/>
              <w:rPr>
                <w:sz w:val="20"/>
                <w:szCs w:val="20"/>
                <w:color w:val="auto"/>
              </w:rPr>
            </w:pPr>
            <w:r>
              <w:rPr>
                <w:rFonts w:ascii="Verdana" w:cs="Verdana" w:eastAsia="Verdana" w:hAnsi="Verdana"/>
                <w:sz w:val="18"/>
                <w:szCs w:val="18"/>
                <w:color w:val="auto"/>
              </w:rPr>
              <w:t>25,818</w:t>
            </w:r>
          </w:p>
        </w:tc>
        <w:tc>
          <w:tcPr>
            <w:tcW w:w="100" w:type="dxa"/>
            <w:vAlign w:val="bottom"/>
          </w:tcPr>
          <w:p>
            <w:pPr>
              <w:spacing w:after="0"/>
              <w:rPr>
                <w:sz w:val="22"/>
                <w:szCs w:val="22"/>
                <w:color w:val="auto"/>
              </w:rPr>
            </w:pPr>
          </w:p>
        </w:tc>
        <w:tc>
          <w:tcPr>
            <w:tcW w:w="240" w:type="dxa"/>
            <w:vAlign w:val="bottom"/>
          </w:tcPr>
          <w:p>
            <w:pPr>
              <w:jc w:val="right"/>
              <w:ind w:right="10"/>
              <w:spacing w:after="0"/>
              <w:rPr>
                <w:sz w:val="20"/>
                <w:szCs w:val="20"/>
                <w:color w:val="auto"/>
              </w:rPr>
            </w:pPr>
            <w:r>
              <w:rPr>
                <w:rFonts w:ascii="Verdana" w:cs="Verdana" w:eastAsia="Verdana" w:hAnsi="Verdana"/>
                <w:sz w:val="18"/>
                <w:szCs w:val="18"/>
                <w:color w:val="auto"/>
              </w:rPr>
              <w:t>$</w:t>
            </w:r>
          </w:p>
        </w:tc>
        <w:tc>
          <w:tcPr>
            <w:tcW w:w="1340" w:type="dxa"/>
            <w:vAlign w:val="bottom"/>
            <w:gridSpan w:val="2"/>
          </w:tcPr>
          <w:p>
            <w:pPr>
              <w:ind w:left="980"/>
              <w:spacing w:after="0"/>
              <w:rPr>
                <w:sz w:val="20"/>
                <w:szCs w:val="20"/>
                <w:color w:val="auto"/>
              </w:rPr>
            </w:pPr>
            <w:r>
              <w:rPr>
                <w:rFonts w:ascii="Verdana" w:cs="Verdana" w:eastAsia="Verdana" w:hAnsi="Verdana"/>
                <w:sz w:val="18"/>
                <w:szCs w:val="18"/>
                <w:color w:val="auto"/>
              </w:rPr>
              <w:t>—</w:t>
            </w:r>
          </w:p>
        </w:tc>
        <w:tc>
          <w:tcPr>
            <w:tcW w:w="280" w:type="dxa"/>
            <w:vAlign w:val="bottom"/>
          </w:tcPr>
          <w:p>
            <w:pPr>
              <w:jc w:val="right"/>
              <w:ind w:right="50"/>
              <w:spacing w:after="0"/>
              <w:rPr>
                <w:sz w:val="20"/>
                <w:szCs w:val="20"/>
                <w:color w:val="auto"/>
              </w:rPr>
            </w:pPr>
            <w:r>
              <w:rPr>
                <w:rFonts w:ascii="Verdana" w:cs="Verdana" w:eastAsia="Verdana" w:hAnsi="Verdana"/>
                <w:sz w:val="18"/>
                <w:szCs w:val="18"/>
                <w:color w:val="auto"/>
              </w:rPr>
              <w:t>$</w:t>
            </w:r>
          </w:p>
        </w:tc>
        <w:tc>
          <w:tcPr>
            <w:tcW w:w="1300" w:type="dxa"/>
            <w:vAlign w:val="bottom"/>
            <w:gridSpan w:val="2"/>
          </w:tcPr>
          <w:p>
            <w:pPr>
              <w:ind w:left="940"/>
              <w:spacing w:after="0"/>
              <w:rPr>
                <w:sz w:val="20"/>
                <w:szCs w:val="20"/>
                <w:color w:val="auto"/>
              </w:rPr>
            </w:pPr>
            <w:r>
              <w:rPr>
                <w:rFonts w:ascii="Verdana" w:cs="Verdana" w:eastAsia="Verdana" w:hAnsi="Verdana"/>
                <w:sz w:val="18"/>
                <w:szCs w:val="18"/>
                <w:color w:val="auto"/>
              </w:rPr>
              <w:t>—</w:t>
            </w:r>
          </w:p>
        </w:tc>
        <w:tc>
          <w:tcPr>
            <w:tcW w:w="220" w:type="dxa"/>
            <w:vAlign w:val="bottom"/>
          </w:tcPr>
          <w:p>
            <w:pPr>
              <w:jc w:val="right"/>
              <w:spacing w:after="0"/>
              <w:rPr>
                <w:sz w:val="20"/>
                <w:szCs w:val="20"/>
                <w:color w:val="auto"/>
              </w:rPr>
            </w:pPr>
            <w:r>
              <w:rPr>
                <w:rFonts w:ascii="Verdana" w:cs="Verdana" w:eastAsia="Verdana" w:hAnsi="Verdana"/>
                <w:sz w:val="18"/>
                <w:szCs w:val="18"/>
                <w:color w:val="auto"/>
              </w:rPr>
              <w:t>$</w:t>
            </w:r>
          </w:p>
        </w:tc>
        <w:tc>
          <w:tcPr>
            <w:tcW w:w="1280" w:type="dxa"/>
            <w:vAlign w:val="bottom"/>
          </w:tcPr>
          <w:p>
            <w:pPr>
              <w:ind w:left="1020"/>
              <w:spacing w:after="0"/>
              <w:rPr>
                <w:sz w:val="20"/>
                <w:szCs w:val="20"/>
                <w:color w:val="auto"/>
              </w:rPr>
            </w:pPr>
            <w:r>
              <w:rPr>
                <w:rFonts w:ascii="Verdana" w:cs="Verdana" w:eastAsia="Verdana" w:hAnsi="Verdana"/>
                <w:sz w:val="18"/>
                <w:szCs w:val="18"/>
                <w:color w:val="auto"/>
              </w:rPr>
              <w:t>—</w:t>
            </w:r>
          </w:p>
        </w:tc>
      </w:tr>
      <w:tr>
        <w:trPr>
          <w:trHeight w:val="270"/>
        </w:trPr>
        <w:tc>
          <w:tcPr>
            <w:tcW w:w="498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Commercial real estate</w:t>
            </w:r>
          </w:p>
        </w:tc>
        <w:tc>
          <w:tcPr>
            <w:tcW w:w="320" w:type="dxa"/>
            <w:vAlign w:val="bottom"/>
            <w:tcBorders>
              <w:bottom w:val="single" w:sz="8" w:color="auto"/>
            </w:tcBorders>
            <w:shd w:val="clear" w:color="auto" w:fill="E0E7ED"/>
          </w:tcPr>
          <w:p>
            <w:pPr>
              <w:spacing w:after="0"/>
              <w:rPr>
                <w:sz w:val="23"/>
                <w:szCs w:val="23"/>
                <w:color w:val="auto"/>
              </w:rPr>
            </w:pPr>
          </w:p>
        </w:tc>
        <w:tc>
          <w:tcPr>
            <w:tcW w:w="118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2,124</w:t>
            </w:r>
          </w:p>
        </w:tc>
        <w:tc>
          <w:tcPr>
            <w:tcW w:w="100" w:type="dxa"/>
            <w:vAlign w:val="bottom"/>
            <w:shd w:val="clear" w:color="auto" w:fill="E0E7ED"/>
          </w:tcPr>
          <w:p>
            <w:pPr>
              <w:spacing w:after="0"/>
              <w:rPr>
                <w:sz w:val="23"/>
                <w:szCs w:val="23"/>
                <w:color w:val="auto"/>
              </w:rPr>
            </w:pPr>
          </w:p>
        </w:tc>
        <w:tc>
          <w:tcPr>
            <w:tcW w:w="240" w:type="dxa"/>
            <w:vAlign w:val="bottom"/>
            <w:tcBorders>
              <w:bottom w:val="single" w:sz="8" w:color="auto"/>
            </w:tcBorders>
            <w:shd w:val="clear" w:color="auto" w:fill="E0E7ED"/>
          </w:tcPr>
          <w:p>
            <w:pPr>
              <w:spacing w:after="0"/>
              <w:rPr>
                <w:sz w:val="23"/>
                <w:szCs w:val="23"/>
                <w:color w:val="auto"/>
              </w:rPr>
            </w:pPr>
          </w:p>
        </w:tc>
        <w:tc>
          <w:tcPr>
            <w:tcW w:w="1240" w:type="dxa"/>
            <w:vAlign w:val="bottom"/>
            <w:tcBorders>
              <w:bottom w:val="single" w:sz="8" w:color="auto"/>
            </w:tcBorders>
            <w:shd w:val="clear" w:color="auto" w:fill="E0E7ED"/>
          </w:tcPr>
          <w:p>
            <w:pPr>
              <w:ind w:left="980"/>
              <w:spacing w:after="0"/>
              <w:rPr>
                <w:sz w:val="20"/>
                <w:szCs w:val="20"/>
                <w:color w:val="auto"/>
              </w:rPr>
            </w:pPr>
            <w:r>
              <w:rPr>
                <w:rFonts w:ascii="Verdana" w:cs="Verdana" w:eastAsia="Verdana" w:hAnsi="Verdana"/>
                <w:sz w:val="18"/>
                <w:szCs w:val="18"/>
                <w:color w:val="auto"/>
              </w:rPr>
              <w:t>—</w:t>
            </w:r>
          </w:p>
        </w:tc>
        <w:tc>
          <w:tcPr>
            <w:tcW w:w="100" w:type="dxa"/>
            <w:vAlign w:val="bottom"/>
            <w:shd w:val="clear" w:color="auto" w:fill="E0E7ED"/>
          </w:tcPr>
          <w:p>
            <w:pPr>
              <w:spacing w:after="0"/>
              <w:rPr>
                <w:sz w:val="23"/>
                <w:szCs w:val="23"/>
                <w:color w:val="auto"/>
              </w:rPr>
            </w:pPr>
          </w:p>
        </w:tc>
        <w:tc>
          <w:tcPr>
            <w:tcW w:w="280" w:type="dxa"/>
            <w:vAlign w:val="bottom"/>
            <w:tcBorders>
              <w:bottom w:val="single" w:sz="8" w:color="auto"/>
            </w:tcBorders>
            <w:shd w:val="clear" w:color="auto" w:fill="E0E7ED"/>
          </w:tcPr>
          <w:p>
            <w:pPr>
              <w:spacing w:after="0"/>
              <w:rPr>
                <w:sz w:val="23"/>
                <w:szCs w:val="23"/>
                <w:color w:val="auto"/>
              </w:rPr>
            </w:pPr>
          </w:p>
        </w:tc>
        <w:tc>
          <w:tcPr>
            <w:tcW w:w="1200" w:type="dxa"/>
            <w:vAlign w:val="bottom"/>
            <w:tcBorders>
              <w:bottom w:val="single" w:sz="8" w:color="auto"/>
            </w:tcBorders>
            <w:shd w:val="clear" w:color="auto" w:fill="E0E7ED"/>
          </w:tcPr>
          <w:p>
            <w:pPr>
              <w:ind w:left="940"/>
              <w:spacing w:after="0"/>
              <w:rPr>
                <w:sz w:val="20"/>
                <w:szCs w:val="20"/>
                <w:color w:val="auto"/>
              </w:rPr>
            </w:pPr>
            <w:r>
              <w:rPr>
                <w:rFonts w:ascii="Verdana" w:cs="Verdana" w:eastAsia="Verdana" w:hAnsi="Verdana"/>
                <w:sz w:val="18"/>
                <w:szCs w:val="18"/>
                <w:color w:val="auto"/>
              </w:rPr>
              <w:t>—</w:t>
            </w:r>
          </w:p>
        </w:tc>
        <w:tc>
          <w:tcPr>
            <w:tcW w:w="100" w:type="dxa"/>
            <w:vAlign w:val="bottom"/>
            <w:shd w:val="clear" w:color="auto" w:fill="E0E7ED"/>
          </w:tcPr>
          <w:p>
            <w:pPr>
              <w:spacing w:after="0"/>
              <w:rPr>
                <w:sz w:val="23"/>
                <w:szCs w:val="23"/>
                <w:color w:val="auto"/>
              </w:rPr>
            </w:pPr>
          </w:p>
        </w:tc>
        <w:tc>
          <w:tcPr>
            <w:tcW w:w="220" w:type="dxa"/>
            <w:vAlign w:val="bottom"/>
            <w:tcBorders>
              <w:bottom w:val="single" w:sz="8" w:color="auto"/>
            </w:tcBorders>
            <w:shd w:val="clear" w:color="auto" w:fill="E0E7ED"/>
          </w:tcPr>
          <w:p>
            <w:pPr>
              <w:spacing w:after="0"/>
              <w:rPr>
                <w:sz w:val="23"/>
                <w:szCs w:val="23"/>
                <w:color w:val="auto"/>
              </w:rPr>
            </w:pPr>
          </w:p>
        </w:tc>
        <w:tc>
          <w:tcPr>
            <w:tcW w:w="1280" w:type="dxa"/>
            <w:vAlign w:val="bottom"/>
            <w:tcBorders>
              <w:bottom w:val="single" w:sz="8" w:color="auto"/>
            </w:tcBorders>
            <w:shd w:val="clear" w:color="auto" w:fill="E0E7ED"/>
          </w:tcPr>
          <w:p>
            <w:pPr>
              <w:ind w:left="1020"/>
              <w:spacing w:after="0"/>
              <w:rPr>
                <w:sz w:val="20"/>
                <w:szCs w:val="20"/>
                <w:color w:val="auto"/>
              </w:rPr>
            </w:pPr>
            <w:r>
              <w:rPr>
                <w:rFonts w:ascii="Verdana" w:cs="Verdana" w:eastAsia="Verdana" w:hAnsi="Verdana"/>
                <w:sz w:val="18"/>
                <w:szCs w:val="18"/>
                <w:color w:val="auto"/>
              </w:rPr>
              <w:t>—</w:t>
            </w:r>
          </w:p>
        </w:tc>
      </w:tr>
      <w:tr>
        <w:trPr>
          <w:trHeight w:val="270"/>
        </w:trPr>
        <w:tc>
          <w:tcPr>
            <w:tcW w:w="4980" w:type="dxa"/>
            <w:vAlign w:val="bottom"/>
          </w:tcPr>
          <w:p>
            <w:pPr>
              <w:ind w:left="20"/>
              <w:spacing w:after="0"/>
              <w:rPr>
                <w:sz w:val="20"/>
                <w:szCs w:val="20"/>
                <w:color w:val="auto"/>
              </w:rPr>
            </w:pPr>
            <w:r>
              <w:rPr>
                <w:rFonts w:ascii="Verdana" w:cs="Verdana" w:eastAsia="Verdana" w:hAnsi="Verdana"/>
                <w:sz w:val="18"/>
                <w:szCs w:val="18"/>
                <w:color w:val="auto"/>
              </w:rPr>
              <w:t>Amortized cost of modified loans</w:t>
            </w:r>
          </w:p>
        </w:tc>
        <w:tc>
          <w:tcPr>
            <w:tcW w:w="320" w:type="dxa"/>
            <w:vAlign w:val="bottom"/>
          </w:tcPr>
          <w:p>
            <w:pPr>
              <w:jc w:val="right"/>
              <w:ind w:right="90"/>
              <w:spacing w:after="0"/>
              <w:rPr>
                <w:sz w:val="20"/>
                <w:szCs w:val="20"/>
                <w:color w:val="auto"/>
              </w:rPr>
            </w:pPr>
            <w:r>
              <w:rPr>
                <w:rFonts w:ascii="Verdana" w:cs="Verdana" w:eastAsia="Verdana" w:hAnsi="Verdana"/>
                <w:sz w:val="18"/>
                <w:szCs w:val="18"/>
                <w:color w:val="auto"/>
              </w:rPr>
              <w:t>$</w:t>
            </w:r>
          </w:p>
        </w:tc>
        <w:tc>
          <w:tcPr>
            <w:tcW w:w="1180" w:type="dxa"/>
            <w:vAlign w:val="bottom"/>
          </w:tcPr>
          <w:p>
            <w:pPr>
              <w:jc w:val="right"/>
              <w:spacing w:after="0"/>
              <w:rPr>
                <w:sz w:val="20"/>
                <w:szCs w:val="20"/>
                <w:color w:val="auto"/>
              </w:rPr>
            </w:pPr>
            <w:r>
              <w:rPr>
                <w:rFonts w:ascii="Verdana" w:cs="Verdana" w:eastAsia="Verdana" w:hAnsi="Verdana"/>
                <w:sz w:val="18"/>
                <w:szCs w:val="18"/>
                <w:color w:val="auto"/>
              </w:rPr>
              <w:t>27,942</w:t>
            </w:r>
          </w:p>
        </w:tc>
        <w:tc>
          <w:tcPr>
            <w:tcW w:w="100" w:type="dxa"/>
            <w:vAlign w:val="bottom"/>
          </w:tcPr>
          <w:p>
            <w:pPr>
              <w:spacing w:after="0"/>
              <w:rPr>
                <w:sz w:val="23"/>
                <w:szCs w:val="23"/>
                <w:color w:val="auto"/>
              </w:rPr>
            </w:pPr>
          </w:p>
        </w:tc>
        <w:tc>
          <w:tcPr>
            <w:tcW w:w="240" w:type="dxa"/>
            <w:vAlign w:val="bottom"/>
          </w:tcPr>
          <w:p>
            <w:pPr>
              <w:jc w:val="right"/>
              <w:ind w:right="10"/>
              <w:spacing w:after="0"/>
              <w:rPr>
                <w:sz w:val="20"/>
                <w:szCs w:val="20"/>
                <w:color w:val="auto"/>
              </w:rPr>
            </w:pPr>
            <w:r>
              <w:rPr>
                <w:rFonts w:ascii="Verdana" w:cs="Verdana" w:eastAsia="Verdana" w:hAnsi="Verdana"/>
                <w:sz w:val="18"/>
                <w:szCs w:val="18"/>
                <w:color w:val="auto"/>
              </w:rPr>
              <w:t>$</w:t>
            </w:r>
          </w:p>
        </w:tc>
        <w:tc>
          <w:tcPr>
            <w:tcW w:w="1340" w:type="dxa"/>
            <w:vAlign w:val="bottom"/>
            <w:gridSpan w:val="2"/>
          </w:tcPr>
          <w:p>
            <w:pPr>
              <w:ind w:left="980"/>
              <w:spacing w:after="0"/>
              <w:rPr>
                <w:sz w:val="20"/>
                <w:szCs w:val="20"/>
                <w:color w:val="auto"/>
              </w:rPr>
            </w:pPr>
            <w:r>
              <w:rPr>
                <w:rFonts w:ascii="Verdana" w:cs="Verdana" w:eastAsia="Verdana" w:hAnsi="Verdana"/>
                <w:sz w:val="18"/>
                <w:szCs w:val="18"/>
                <w:color w:val="auto"/>
              </w:rPr>
              <w:t>—</w:t>
            </w:r>
          </w:p>
        </w:tc>
        <w:tc>
          <w:tcPr>
            <w:tcW w:w="280" w:type="dxa"/>
            <w:vAlign w:val="bottom"/>
          </w:tcPr>
          <w:p>
            <w:pPr>
              <w:jc w:val="right"/>
              <w:ind w:right="50"/>
              <w:spacing w:after="0"/>
              <w:rPr>
                <w:sz w:val="20"/>
                <w:szCs w:val="20"/>
                <w:color w:val="auto"/>
              </w:rPr>
            </w:pPr>
            <w:r>
              <w:rPr>
                <w:rFonts w:ascii="Verdana" w:cs="Verdana" w:eastAsia="Verdana" w:hAnsi="Verdana"/>
                <w:sz w:val="18"/>
                <w:szCs w:val="18"/>
                <w:color w:val="auto"/>
              </w:rPr>
              <w:t>$</w:t>
            </w:r>
          </w:p>
        </w:tc>
        <w:tc>
          <w:tcPr>
            <w:tcW w:w="1300" w:type="dxa"/>
            <w:vAlign w:val="bottom"/>
            <w:gridSpan w:val="2"/>
          </w:tcPr>
          <w:p>
            <w:pPr>
              <w:ind w:left="940"/>
              <w:spacing w:after="0"/>
              <w:rPr>
                <w:sz w:val="20"/>
                <w:szCs w:val="20"/>
                <w:color w:val="auto"/>
              </w:rPr>
            </w:pPr>
            <w:r>
              <w:rPr>
                <w:rFonts w:ascii="Verdana" w:cs="Verdana" w:eastAsia="Verdana" w:hAnsi="Verdana"/>
                <w:sz w:val="18"/>
                <w:szCs w:val="18"/>
                <w:color w:val="auto"/>
              </w:rPr>
              <w:t>—</w:t>
            </w:r>
          </w:p>
        </w:tc>
        <w:tc>
          <w:tcPr>
            <w:tcW w:w="220" w:type="dxa"/>
            <w:vAlign w:val="bottom"/>
          </w:tcPr>
          <w:p>
            <w:pPr>
              <w:jc w:val="right"/>
              <w:spacing w:after="0"/>
              <w:rPr>
                <w:sz w:val="20"/>
                <w:szCs w:val="20"/>
                <w:color w:val="auto"/>
              </w:rPr>
            </w:pPr>
            <w:r>
              <w:rPr>
                <w:rFonts w:ascii="Verdana" w:cs="Verdana" w:eastAsia="Verdana" w:hAnsi="Verdana"/>
                <w:sz w:val="18"/>
                <w:szCs w:val="18"/>
                <w:color w:val="auto"/>
              </w:rPr>
              <w:t>$</w:t>
            </w:r>
          </w:p>
        </w:tc>
        <w:tc>
          <w:tcPr>
            <w:tcW w:w="1280" w:type="dxa"/>
            <w:vAlign w:val="bottom"/>
          </w:tcPr>
          <w:p>
            <w:pPr>
              <w:ind w:left="1020"/>
              <w:spacing w:after="0"/>
              <w:rPr>
                <w:sz w:val="20"/>
                <w:szCs w:val="20"/>
                <w:color w:val="auto"/>
              </w:rPr>
            </w:pPr>
            <w:r>
              <w:rPr>
                <w:rFonts w:ascii="Verdana" w:cs="Verdana" w:eastAsia="Verdana" w:hAnsi="Verdana"/>
                <w:sz w:val="18"/>
                <w:szCs w:val="18"/>
                <w:color w:val="auto"/>
              </w:rPr>
              <w:t>—</w:t>
            </w:r>
          </w:p>
        </w:tc>
      </w:tr>
      <w:tr>
        <w:trPr>
          <w:trHeight w:val="21"/>
        </w:trPr>
        <w:tc>
          <w:tcPr>
            <w:tcW w:w="49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jc w:val="both"/>
        <w:ind w:right="20"/>
        <w:spacing w:after="0" w:line="241" w:lineRule="auto"/>
        <w:rPr>
          <w:sz w:val="20"/>
          <w:szCs w:val="20"/>
          <w:color w:val="auto"/>
        </w:rPr>
      </w:pPr>
      <w:r>
        <w:rPr>
          <w:rFonts w:ascii="Verdana" w:cs="Verdana" w:eastAsia="Verdana" w:hAnsi="Verdana"/>
          <w:sz w:val="18"/>
          <w:szCs w:val="18"/>
          <w:color w:val="auto"/>
        </w:rPr>
        <w:t xml:space="preserve">No loans had a payment default during the three or six months ended June 30, 2024, after having been modified during the 12 months before that default for borrowers experiencing financial difficulty. The following tables provide the amortized cost basis of loans that had a payment default during the three and six months ended June 30, 2023, after having been modified during the 12 months before default for borrowers experiencing financial difficulty </w:t>
      </w:r>
      <w:r>
        <w:rPr>
          <w:rFonts w:ascii="Verdana" w:cs="Verdana" w:eastAsia="Verdana" w:hAnsi="Verdana"/>
          <w:sz w:val="18"/>
          <w:szCs w:val="18"/>
          <w:i w:val="1"/>
          <w:iCs w:val="1"/>
          <w:color w:val="auto"/>
        </w:rPr>
        <w:t>(dollars in thousands)</w:t>
      </w:r>
      <w:r>
        <w:rPr>
          <w:rFonts w:ascii="Verdana" w:cs="Verdana" w:eastAsia="Verdana" w:hAnsi="Verdana"/>
          <w:sz w:val="18"/>
          <w:szCs w:val="18"/>
          <w:color w:val="auto"/>
        </w:rPr>
        <w:t>. A default occurs when a loan is 90 days or more past due or transferred to non-accrual status.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120" w:type="dxa"/>
            <w:vAlign w:val="bottom"/>
          </w:tcPr>
          <w:p>
            <w:pPr>
              <w:spacing w:after="0"/>
              <w:rPr>
                <w:sz w:val="15"/>
                <w:szCs w:val="15"/>
                <w:color w:val="auto"/>
              </w:rPr>
            </w:pPr>
          </w:p>
        </w:tc>
        <w:tc>
          <w:tcPr>
            <w:tcW w:w="3120" w:type="dxa"/>
            <w:vAlign w:val="bottom"/>
            <w:tcBorders>
              <w:bottom w:val="single" w:sz="8" w:color="auto"/>
            </w:tcBorders>
            <w:gridSpan w:val="5"/>
          </w:tcPr>
          <w:p>
            <w:pPr>
              <w:ind w:left="40"/>
              <w:spacing w:after="0"/>
              <w:rPr>
                <w:sz w:val="20"/>
                <w:szCs w:val="20"/>
                <w:color w:val="auto"/>
              </w:rPr>
            </w:pPr>
            <w:r>
              <w:rPr>
                <w:rFonts w:ascii="Verdana" w:cs="Verdana" w:eastAsia="Verdana" w:hAnsi="Verdana"/>
                <w:sz w:val="13"/>
                <w:szCs w:val="13"/>
                <w:b w:val="1"/>
                <w:bCs w:val="1"/>
                <w:color w:val="auto"/>
                <w:w w:val="97"/>
              </w:rPr>
              <w:t>Three and Six Months Ended June 30, 2023</w:t>
            </w:r>
          </w:p>
        </w:tc>
      </w:tr>
      <w:tr>
        <w:trPr>
          <w:trHeight w:val="170"/>
        </w:trPr>
        <w:tc>
          <w:tcPr>
            <w:tcW w:w="8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2"/>
          </w:tcPr>
          <w:p>
            <w:pPr>
              <w:spacing w:after="0"/>
              <w:rPr>
                <w:sz w:val="20"/>
                <w:szCs w:val="20"/>
                <w:color w:val="auto"/>
              </w:rPr>
            </w:pPr>
            <w:r>
              <w:rPr>
                <w:rFonts w:ascii="Verdana" w:cs="Verdana" w:eastAsia="Verdana" w:hAnsi="Verdana"/>
                <w:sz w:val="13"/>
                <w:szCs w:val="13"/>
                <w:b w:val="1"/>
                <w:bCs w:val="1"/>
                <w:color w:val="auto"/>
              </w:rPr>
              <w:t>Payment Deferral</w:t>
            </w:r>
          </w:p>
        </w:tc>
        <w:tc>
          <w:tcPr>
            <w:tcW w:w="180" w:type="dxa"/>
            <w:vAlign w:val="bottom"/>
          </w:tcPr>
          <w:p>
            <w:pPr>
              <w:spacing w:after="0"/>
              <w:rPr>
                <w:sz w:val="14"/>
                <w:szCs w:val="14"/>
                <w:color w:val="auto"/>
              </w:rPr>
            </w:pPr>
          </w:p>
        </w:tc>
        <w:tc>
          <w:tcPr>
            <w:tcW w:w="1340" w:type="dxa"/>
            <w:vAlign w:val="bottom"/>
          </w:tcPr>
          <w:p>
            <w:pPr>
              <w:jc w:val="right"/>
              <w:ind w:right="117"/>
              <w:spacing w:after="0"/>
              <w:rPr>
                <w:sz w:val="20"/>
                <w:szCs w:val="20"/>
                <w:color w:val="auto"/>
              </w:rPr>
            </w:pPr>
            <w:r>
              <w:rPr>
                <w:rFonts w:ascii="Verdana" w:cs="Verdana" w:eastAsia="Verdana" w:hAnsi="Verdana"/>
                <w:sz w:val="13"/>
                <w:szCs w:val="13"/>
                <w:b w:val="1"/>
                <w:bCs w:val="1"/>
                <w:color w:val="auto"/>
                <w:w w:val="98"/>
              </w:rPr>
              <w:t>Term Extension</w:t>
            </w:r>
          </w:p>
        </w:tc>
      </w:tr>
      <w:tr>
        <w:trPr>
          <w:trHeight w:val="255"/>
        </w:trPr>
        <w:tc>
          <w:tcPr>
            <w:tcW w:w="8120" w:type="dxa"/>
            <w:vAlign w:val="bottom"/>
            <w:tcBorders>
              <w:top w:val="single" w:sz="8" w:color="E0E7ED"/>
            </w:tcBorders>
            <w:shd w:val="clear" w:color="auto" w:fill="E0E7ED"/>
          </w:tcPr>
          <w:p>
            <w:pPr>
              <w:ind w:left="20"/>
              <w:spacing w:after="0"/>
              <w:rPr>
                <w:sz w:val="20"/>
                <w:szCs w:val="20"/>
                <w:color w:val="auto"/>
              </w:rPr>
            </w:pPr>
            <w:r>
              <w:rPr>
                <w:rFonts w:ascii="Verdana" w:cs="Verdana" w:eastAsia="Verdana" w:hAnsi="Verdana"/>
                <w:sz w:val="18"/>
                <w:szCs w:val="18"/>
                <w:b w:val="1"/>
                <w:bCs w:val="1"/>
                <w:color w:val="auto"/>
              </w:rPr>
              <w:t>Loans with Subsequent Defaults</w:t>
            </w:r>
          </w:p>
        </w:tc>
        <w:tc>
          <w:tcPr>
            <w:tcW w:w="140" w:type="dxa"/>
            <w:vAlign w:val="bottom"/>
            <w:tcBorders>
              <w:top w:val="single" w:sz="8" w:color="auto"/>
            </w:tcBorders>
            <w:shd w:val="clear" w:color="auto" w:fill="E0E7ED"/>
          </w:tcPr>
          <w:p>
            <w:pPr>
              <w:spacing w:after="0"/>
              <w:rPr>
                <w:sz w:val="22"/>
                <w:szCs w:val="22"/>
                <w:color w:val="auto"/>
              </w:rPr>
            </w:pPr>
          </w:p>
        </w:tc>
        <w:tc>
          <w:tcPr>
            <w:tcW w:w="1380" w:type="dxa"/>
            <w:vAlign w:val="bottom"/>
            <w:tcBorders>
              <w:top w:val="single" w:sz="8" w:color="auto"/>
            </w:tcBorders>
            <w:shd w:val="clear" w:color="auto" w:fill="E0E7ED"/>
          </w:tcPr>
          <w:p>
            <w:pPr>
              <w:spacing w:after="0"/>
              <w:rPr>
                <w:sz w:val="22"/>
                <w:szCs w:val="22"/>
                <w:color w:val="auto"/>
              </w:rPr>
            </w:pPr>
          </w:p>
        </w:tc>
        <w:tc>
          <w:tcPr>
            <w:tcW w:w="80" w:type="dxa"/>
            <w:vAlign w:val="bottom"/>
            <w:tcBorders>
              <w:top w:val="single" w:sz="8" w:color="E0E7ED"/>
            </w:tcBorders>
            <w:shd w:val="clear" w:color="auto" w:fill="E0E7ED"/>
          </w:tcPr>
          <w:p>
            <w:pPr>
              <w:spacing w:after="0"/>
              <w:rPr>
                <w:sz w:val="22"/>
                <w:szCs w:val="22"/>
                <w:color w:val="auto"/>
              </w:rPr>
            </w:pPr>
          </w:p>
        </w:tc>
        <w:tc>
          <w:tcPr>
            <w:tcW w:w="180" w:type="dxa"/>
            <w:vAlign w:val="bottom"/>
            <w:tcBorders>
              <w:top w:val="single" w:sz="8" w:color="auto"/>
            </w:tcBorders>
            <w:shd w:val="clear" w:color="auto" w:fill="E0E7ED"/>
          </w:tcPr>
          <w:p>
            <w:pPr>
              <w:spacing w:after="0"/>
              <w:rPr>
                <w:sz w:val="22"/>
                <w:szCs w:val="22"/>
                <w:color w:val="auto"/>
              </w:rPr>
            </w:pPr>
          </w:p>
        </w:tc>
        <w:tc>
          <w:tcPr>
            <w:tcW w:w="1340" w:type="dxa"/>
            <w:vAlign w:val="bottom"/>
            <w:tcBorders>
              <w:top w:val="single" w:sz="8" w:color="auto"/>
            </w:tcBorders>
            <w:shd w:val="clear" w:color="auto" w:fill="E0E7ED"/>
          </w:tcPr>
          <w:p>
            <w:pPr>
              <w:spacing w:after="0"/>
              <w:rPr>
                <w:sz w:val="22"/>
                <w:szCs w:val="22"/>
                <w:color w:val="auto"/>
              </w:rPr>
            </w:pPr>
          </w:p>
        </w:tc>
      </w:tr>
      <w:tr>
        <w:trPr>
          <w:trHeight w:val="263"/>
        </w:trPr>
        <w:tc>
          <w:tcPr>
            <w:tcW w:w="8120" w:type="dxa"/>
            <w:vAlign w:val="bottom"/>
          </w:tcPr>
          <w:p>
            <w:pPr>
              <w:ind w:left="180"/>
              <w:spacing w:after="0"/>
              <w:rPr>
                <w:sz w:val="20"/>
                <w:szCs w:val="20"/>
                <w:color w:val="auto"/>
              </w:rPr>
            </w:pPr>
            <w:r>
              <w:rPr>
                <w:rFonts w:ascii="Verdana" w:cs="Verdana" w:eastAsia="Verdana" w:hAnsi="Verdana"/>
                <w:sz w:val="18"/>
                <w:szCs w:val="18"/>
                <w:color w:val="auto"/>
              </w:rPr>
              <w:t>C&amp;I and other commercial</w:t>
            </w:r>
          </w:p>
        </w:tc>
        <w:tc>
          <w:tcPr>
            <w:tcW w:w="140" w:type="dxa"/>
            <w:vAlign w:val="bottom"/>
          </w:tcPr>
          <w:p>
            <w:pPr>
              <w:ind w:left="20"/>
              <w:spacing w:after="0"/>
              <w:rPr>
                <w:sz w:val="20"/>
                <w:szCs w:val="20"/>
                <w:color w:val="auto"/>
              </w:rPr>
            </w:pPr>
            <w:r>
              <w:rPr>
                <w:rFonts w:ascii="Verdana" w:cs="Verdana" w:eastAsia="Verdana" w:hAnsi="Verdana"/>
                <w:sz w:val="18"/>
                <w:szCs w:val="18"/>
                <w:color w:val="auto"/>
                <w:w w:val="86"/>
              </w:rPr>
              <w:t>$</w:t>
            </w:r>
          </w:p>
        </w:tc>
        <w:tc>
          <w:tcPr>
            <w:tcW w:w="1460" w:type="dxa"/>
            <w:vAlign w:val="bottom"/>
            <w:gridSpan w:val="2"/>
          </w:tcPr>
          <w:p>
            <w:pPr>
              <w:jc w:val="right"/>
              <w:ind w:right="180"/>
              <w:spacing w:after="0"/>
              <w:rPr>
                <w:sz w:val="20"/>
                <w:szCs w:val="20"/>
                <w:color w:val="auto"/>
              </w:rPr>
            </w:pPr>
            <w:r>
              <w:rPr>
                <w:rFonts w:ascii="Verdana" w:cs="Verdana" w:eastAsia="Verdana" w:hAnsi="Verdana"/>
                <w:sz w:val="18"/>
                <w:szCs w:val="18"/>
                <w:color w:val="auto"/>
              </w:rPr>
              <w:t>—</w:t>
            </w:r>
          </w:p>
        </w:tc>
        <w:tc>
          <w:tcPr>
            <w:tcW w:w="180" w:type="dxa"/>
            <w:vAlign w:val="bottom"/>
          </w:tcPr>
          <w:p>
            <w:pPr>
              <w:jc w:val="right"/>
              <w:spacing w:after="0"/>
              <w:rPr>
                <w:sz w:val="20"/>
                <w:szCs w:val="20"/>
                <w:color w:val="auto"/>
              </w:rPr>
            </w:pPr>
            <w:r>
              <w:rPr>
                <w:rFonts w:ascii="Verdana" w:cs="Verdana" w:eastAsia="Verdana" w:hAnsi="Verdana"/>
                <w:sz w:val="18"/>
                <w:szCs w:val="18"/>
                <w:color w:val="auto"/>
              </w:rPr>
              <w:t>$</w:t>
            </w:r>
          </w:p>
        </w:tc>
        <w:tc>
          <w:tcPr>
            <w:tcW w:w="1340" w:type="dxa"/>
            <w:vAlign w:val="bottom"/>
          </w:tcPr>
          <w:p>
            <w:pPr>
              <w:jc w:val="right"/>
              <w:spacing w:after="0"/>
              <w:rPr>
                <w:sz w:val="20"/>
                <w:szCs w:val="20"/>
                <w:color w:val="auto"/>
              </w:rPr>
            </w:pPr>
            <w:r>
              <w:rPr>
                <w:rFonts w:ascii="Verdana" w:cs="Verdana" w:eastAsia="Verdana" w:hAnsi="Verdana"/>
                <w:sz w:val="18"/>
                <w:szCs w:val="18"/>
                <w:color w:val="auto"/>
              </w:rPr>
              <w:t>958</w:t>
            </w:r>
          </w:p>
        </w:tc>
      </w:tr>
      <w:tr>
        <w:trPr>
          <w:trHeight w:val="270"/>
        </w:trPr>
        <w:tc>
          <w:tcPr>
            <w:tcW w:w="812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Commercial real estate</w:t>
            </w:r>
          </w:p>
        </w:tc>
        <w:tc>
          <w:tcPr>
            <w:tcW w:w="140" w:type="dxa"/>
            <w:vAlign w:val="bottom"/>
            <w:tcBorders>
              <w:bottom w:val="single" w:sz="8" w:color="auto"/>
            </w:tcBorders>
            <w:shd w:val="clear" w:color="auto" w:fill="E0E7ED"/>
          </w:tcPr>
          <w:p>
            <w:pPr>
              <w:spacing w:after="0"/>
              <w:rPr>
                <w:sz w:val="23"/>
                <w:szCs w:val="23"/>
                <w:color w:val="auto"/>
              </w:rPr>
            </w:pPr>
          </w:p>
        </w:tc>
        <w:tc>
          <w:tcPr>
            <w:tcW w:w="1380" w:type="dxa"/>
            <w:vAlign w:val="bottom"/>
            <w:tcBorders>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8"/>
                <w:szCs w:val="18"/>
                <w:color w:val="auto"/>
              </w:rPr>
              <w:t>225</w:t>
            </w:r>
          </w:p>
        </w:tc>
        <w:tc>
          <w:tcPr>
            <w:tcW w:w="80" w:type="dxa"/>
            <w:vAlign w:val="bottom"/>
            <w:shd w:val="clear" w:color="auto" w:fill="E0E7ED"/>
          </w:tcPr>
          <w:p>
            <w:pPr>
              <w:spacing w:after="0"/>
              <w:rPr>
                <w:sz w:val="23"/>
                <w:szCs w:val="23"/>
                <w:color w:val="auto"/>
              </w:rPr>
            </w:pPr>
          </w:p>
        </w:tc>
        <w:tc>
          <w:tcPr>
            <w:tcW w:w="180" w:type="dxa"/>
            <w:vAlign w:val="bottom"/>
            <w:tcBorders>
              <w:bottom w:val="single" w:sz="8" w:color="auto"/>
            </w:tcBorders>
            <w:shd w:val="clear" w:color="auto" w:fill="E0E7ED"/>
          </w:tcPr>
          <w:p>
            <w:pPr>
              <w:spacing w:after="0"/>
              <w:rPr>
                <w:sz w:val="23"/>
                <w:szCs w:val="23"/>
                <w:color w:val="auto"/>
              </w:rPr>
            </w:pPr>
          </w:p>
        </w:tc>
        <w:tc>
          <w:tcPr>
            <w:tcW w:w="134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w:t>
            </w:r>
          </w:p>
        </w:tc>
      </w:tr>
      <w:tr>
        <w:trPr>
          <w:trHeight w:val="270"/>
        </w:trPr>
        <w:tc>
          <w:tcPr>
            <w:tcW w:w="8120" w:type="dxa"/>
            <w:vAlign w:val="bottom"/>
          </w:tcPr>
          <w:p>
            <w:pPr>
              <w:ind w:left="20"/>
              <w:spacing w:after="0"/>
              <w:rPr>
                <w:sz w:val="20"/>
                <w:szCs w:val="20"/>
                <w:color w:val="auto"/>
              </w:rPr>
            </w:pPr>
            <w:r>
              <w:rPr>
                <w:rFonts w:ascii="Verdana" w:cs="Verdana" w:eastAsia="Verdana" w:hAnsi="Verdana"/>
                <w:sz w:val="18"/>
                <w:szCs w:val="18"/>
                <w:color w:val="auto"/>
              </w:rPr>
              <w:t>Amortized cost of modified loans with subsequent defaults</w:t>
            </w:r>
          </w:p>
        </w:tc>
        <w:tc>
          <w:tcPr>
            <w:tcW w:w="140" w:type="dxa"/>
            <w:vAlign w:val="bottom"/>
            <w:tcBorders>
              <w:bottom w:val="single" w:sz="8" w:color="auto"/>
            </w:tcBorders>
          </w:tcPr>
          <w:p>
            <w:pPr>
              <w:ind w:left="20"/>
              <w:spacing w:after="0"/>
              <w:rPr>
                <w:sz w:val="20"/>
                <w:szCs w:val="20"/>
                <w:color w:val="auto"/>
              </w:rPr>
            </w:pPr>
            <w:r>
              <w:rPr>
                <w:rFonts w:ascii="Verdana" w:cs="Verdana" w:eastAsia="Verdana" w:hAnsi="Verdana"/>
                <w:sz w:val="18"/>
                <w:szCs w:val="18"/>
                <w:color w:val="auto"/>
                <w:w w:val="86"/>
              </w:rPr>
              <w:t>$</w:t>
            </w:r>
          </w:p>
        </w:tc>
        <w:tc>
          <w:tcPr>
            <w:tcW w:w="1380" w:type="dxa"/>
            <w:vAlign w:val="bottom"/>
            <w:tcBorders>
              <w:bottom w:val="single" w:sz="8" w:color="auto"/>
            </w:tcBorders>
          </w:tcPr>
          <w:p>
            <w:pPr>
              <w:jc w:val="right"/>
              <w:ind w:right="17"/>
              <w:spacing w:after="0"/>
              <w:rPr>
                <w:sz w:val="20"/>
                <w:szCs w:val="20"/>
                <w:color w:val="auto"/>
              </w:rPr>
            </w:pPr>
            <w:r>
              <w:rPr>
                <w:rFonts w:ascii="Verdana" w:cs="Verdana" w:eastAsia="Verdana" w:hAnsi="Verdana"/>
                <w:sz w:val="18"/>
                <w:szCs w:val="18"/>
                <w:color w:val="auto"/>
              </w:rPr>
              <w:t>225</w:t>
            </w:r>
          </w:p>
        </w:tc>
        <w:tc>
          <w:tcPr>
            <w:tcW w:w="80" w:type="dxa"/>
            <w:vAlign w:val="bottom"/>
          </w:tcPr>
          <w:p>
            <w:pPr>
              <w:spacing w:after="0"/>
              <w:rPr>
                <w:sz w:val="23"/>
                <w:szCs w:val="23"/>
                <w:color w:val="auto"/>
              </w:rPr>
            </w:pPr>
          </w:p>
        </w:tc>
        <w:tc>
          <w:tcPr>
            <w:tcW w:w="18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958</w:t>
            </w:r>
          </w:p>
        </w:tc>
      </w:tr>
      <w:tr>
        <w:trPr>
          <w:trHeight w:val="20"/>
        </w:trPr>
        <w:tc>
          <w:tcPr>
            <w:tcW w:w="8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Collateral Dependent Loans</w:t>
      </w:r>
    </w:p>
    <w:p>
      <w:pPr>
        <w:spacing w:after="0" w:line="173" w:lineRule="exact"/>
        <w:rPr>
          <w:sz w:val="20"/>
          <w:szCs w:val="20"/>
          <w:color w:val="auto"/>
        </w:rPr>
      </w:pPr>
    </w:p>
    <w:p>
      <w:pPr>
        <w:jc w:val="both"/>
        <w:spacing w:after="0" w:line="239" w:lineRule="auto"/>
        <w:rPr>
          <w:sz w:val="20"/>
          <w:szCs w:val="20"/>
          <w:color w:val="auto"/>
        </w:rPr>
      </w:pPr>
      <w:r>
        <w:rPr>
          <w:rFonts w:ascii="Verdana" w:cs="Verdana" w:eastAsia="Verdana" w:hAnsi="Verdana"/>
          <w:sz w:val="18"/>
          <w:szCs w:val="18"/>
          <w:color w:val="auto"/>
        </w:rPr>
        <w:t>Management's evaluation as to the ultimate collectability of loans includes estimates regarding future cash flows from operations and the value of property, real and personal, pledged as collateral. These estimates are affected by changing economic conditions and the economic prospects of borrowers. Collateral dependent loans are loans in which repayment is expected to be provided solely by the operation or sale of the underlying collateral and there are no other available and reliable sources of repayment. Loans are written down to the lower of cost or fair value of the underlying collateral, less estimated costs to sell. Busey had $6.1 million of collateral dependent loans secured by real estate or business assets as of both June 30, 2024, and December 31, 2023.</w:t>
      </w:r>
    </w:p>
    <w:p>
      <w:pPr>
        <w:spacing w:after="0" w:line="176"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Foreclosures</w:t>
      </w:r>
    </w:p>
    <w:p>
      <w:pPr>
        <w:spacing w:after="0" w:line="173" w:lineRule="exact"/>
        <w:rPr>
          <w:sz w:val="20"/>
          <w:szCs w:val="20"/>
          <w:color w:val="auto"/>
        </w:rPr>
      </w:pPr>
    </w:p>
    <w:p>
      <w:pPr>
        <w:jc w:val="both"/>
        <w:ind w:right="20"/>
        <w:spacing w:after="0" w:line="254" w:lineRule="auto"/>
        <w:rPr>
          <w:sz w:val="20"/>
          <w:szCs w:val="20"/>
          <w:color w:val="auto"/>
        </w:rPr>
      </w:pPr>
      <w:r>
        <w:rPr>
          <w:rFonts w:ascii="Verdana" w:cs="Verdana" w:eastAsia="Verdana" w:hAnsi="Verdana"/>
          <w:sz w:val="18"/>
          <w:szCs w:val="18"/>
          <w:color w:val="auto"/>
        </w:rPr>
        <w:t>As of June 30, 2024, Busey had $0.5 million of residential real estate loans in the process of foreclosure. Busey follows Federal Housing Finance Agency guidelines on single-family foreclosures and real estate owned evictions on portfolio loans.</w:t>
      </w:r>
    </w:p>
    <w:p>
      <w:pPr>
        <w:spacing w:after="0" w:line="200" w:lineRule="exact"/>
        <w:rPr>
          <w:sz w:val="20"/>
          <w:szCs w:val="20"/>
          <w:color w:val="auto"/>
        </w:rPr>
      </w:pPr>
    </w:p>
    <w:p>
      <w:pPr>
        <w:spacing w:after="0" w:line="363"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(BUSE) | </w:t>
      </w:r>
      <w:r>
        <w:rPr>
          <w:rFonts w:ascii="Verdana" w:cs="Verdana" w:eastAsia="Verdana" w:hAnsi="Verdana"/>
          <w:sz w:val="18"/>
          <w:szCs w:val="18"/>
          <w:b w:val="1"/>
          <w:bCs w:val="1"/>
          <w:color w:val="376484"/>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168910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7" w:right="339" w:bottom="1440" w:gutter="0" w:footer="0" w:header="0"/>
        </w:sectPr>
      </w:pPr>
    </w:p>
    <w:bookmarkStart w:id="30" w:name="page31"/>
    <w:bookmarkEnd w:id="30"/>
    <w:p>
      <w:pPr>
        <w:spacing w:after="0"/>
        <w:rPr>
          <w:sz w:val="20"/>
          <w:szCs w:val="20"/>
          <w:color w:val="auto"/>
        </w:rPr>
      </w:pPr>
      <w:r>
        <w:rPr>
          <w:rFonts w:ascii="Verdana" w:cs="Verdana" w:eastAsia="Verdana" w:hAnsi="Verdana"/>
          <w:sz w:val="18"/>
          <w:szCs w:val="18"/>
          <w:u w:val="single" w:color="auto"/>
          <w:color w:val="0000FF"/>
        </w:rPr>
        <w:t>Table of Contents</w:t>
      </w:r>
    </w:p>
    <w:p>
      <w:pPr>
        <w:jc w:val="center"/>
        <w:spacing w:after="0" w:line="236" w:lineRule="auto"/>
        <w:rPr>
          <w:sz w:val="20"/>
          <w:szCs w:val="20"/>
          <w:color w:val="auto"/>
        </w:rPr>
      </w:pPr>
      <w:r>
        <w:rPr>
          <w:rFonts w:ascii="Verdana" w:cs="Verdana" w:eastAsia="Verdana" w:hAnsi="Verdana"/>
          <w:sz w:val="18"/>
          <w:szCs w:val="18"/>
          <w:b w:val="1"/>
          <w:bCs w:val="1"/>
          <w:color w:val="auto"/>
        </w:rPr>
        <w:t>FIRST BUSEY CORPORATION</w:t>
      </w:r>
    </w:p>
    <w:p>
      <w:pPr>
        <w:spacing w:after="0" w:line="1"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Loans Evaluated Individually</w:t>
      </w:r>
    </w:p>
    <w:p>
      <w:pPr>
        <w:spacing w:after="0" w:line="173" w:lineRule="exact"/>
        <w:rPr>
          <w:sz w:val="20"/>
          <w:szCs w:val="20"/>
          <w:color w:val="auto"/>
        </w:rPr>
      </w:pPr>
    </w:p>
    <w:p>
      <w:pPr>
        <w:jc w:val="both"/>
        <w:spacing w:after="0" w:line="241" w:lineRule="auto"/>
        <w:rPr>
          <w:sz w:val="20"/>
          <w:szCs w:val="20"/>
          <w:color w:val="auto"/>
        </w:rPr>
      </w:pPr>
      <w:r>
        <w:rPr>
          <w:rFonts w:ascii="Verdana" w:cs="Verdana" w:eastAsia="Verdana" w:hAnsi="Verdana"/>
          <w:sz w:val="18"/>
          <w:szCs w:val="18"/>
          <w:color w:val="auto"/>
        </w:rPr>
        <w:t xml:space="preserve">Busey evaluates loans with disparate risk characteristics on an individual basis. The following tables provide details of loans evaluated individually, segregated by loan category and class. The unpaid principal balance represents customer outstanding contractual principal balances excluding any partial charge-offs. Recorded investment represents the amortized cost of customer balances net of any partial charge-offs recognized on the loan. Average recorded investment is calculated using the most recent four quarters </w:t>
      </w:r>
      <w:r>
        <w:rPr>
          <w:rFonts w:ascii="Verdana" w:cs="Verdana" w:eastAsia="Verdana" w:hAnsi="Verdana"/>
          <w:sz w:val="18"/>
          <w:szCs w:val="18"/>
          <w:i w:val="1"/>
          <w:iCs w:val="1"/>
          <w:color w:val="auto"/>
        </w:rPr>
        <w:t>(dollars in thousands)</w:t>
      </w:r>
      <w:r>
        <w:rPr>
          <w:rFonts w:ascii="Verdana" w:cs="Verdana" w:eastAsia="Verdana" w:hAnsi="Verdana"/>
          <w:sz w:val="18"/>
          <w:szCs w:val="18"/>
          <w:color w:val="auto"/>
        </w:rPr>
        <w: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840" w:type="dxa"/>
            <w:vAlign w:val="bottom"/>
            <w:tcBorders>
              <w:bottom w:val="single" w:sz="8" w:color="auto"/>
            </w:tcBorders>
            <w:gridSpan w:val="5"/>
          </w:tcPr>
          <w:p>
            <w:pPr>
              <w:ind w:left="560"/>
              <w:spacing w:after="0"/>
              <w:rPr>
                <w:sz w:val="20"/>
                <w:szCs w:val="20"/>
                <w:color w:val="auto"/>
              </w:rPr>
            </w:pPr>
            <w:r>
              <w:rPr>
                <w:rFonts w:ascii="Verdana" w:cs="Verdana" w:eastAsia="Verdana" w:hAnsi="Verdana"/>
                <w:sz w:val="13"/>
                <w:szCs w:val="13"/>
                <w:b w:val="1"/>
                <w:bCs w:val="1"/>
                <w:color w:val="auto"/>
              </w:rPr>
              <w:t>As of June 30, 2024</w:t>
            </w:r>
          </w:p>
        </w:tc>
        <w:tc>
          <w:tcPr>
            <w:tcW w:w="2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gridSpan w:val="2"/>
          </w:tcPr>
          <w:p>
            <w:pPr>
              <w:jc w:val="center"/>
              <w:ind w:right="380"/>
              <w:spacing w:after="0"/>
              <w:rPr>
                <w:sz w:val="20"/>
                <w:szCs w:val="20"/>
                <w:color w:val="auto"/>
              </w:rPr>
            </w:pPr>
            <w:r>
              <w:rPr>
                <w:rFonts w:ascii="Verdana" w:cs="Verdana" w:eastAsia="Verdana" w:hAnsi="Verdana"/>
                <w:sz w:val="13"/>
                <w:szCs w:val="13"/>
                <w:b w:val="1"/>
                <w:bCs w:val="1"/>
                <w:color w:val="auto"/>
                <w:w w:val="93"/>
              </w:rPr>
              <w:t>Unpaid</w:t>
            </w: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gridSpan w:val="4"/>
          </w:tcPr>
          <w:p>
            <w:pPr>
              <w:jc w:val="center"/>
              <w:spacing w:after="0"/>
              <w:rPr>
                <w:sz w:val="20"/>
                <w:szCs w:val="20"/>
                <w:color w:val="auto"/>
              </w:rPr>
            </w:pPr>
            <w:r>
              <w:rPr>
                <w:rFonts w:ascii="Verdana" w:cs="Verdana" w:eastAsia="Verdana" w:hAnsi="Verdana"/>
                <w:sz w:val="13"/>
                <w:szCs w:val="13"/>
                <w:b w:val="1"/>
                <w:bCs w:val="1"/>
                <w:color w:val="auto"/>
                <w:w w:val="97"/>
              </w:rPr>
              <w:t>Recorded Investment</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jc w:val="center"/>
              <w:ind w:right="139"/>
              <w:spacing w:after="0"/>
              <w:rPr>
                <w:sz w:val="20"/>
                <w:szCs w:val="20"/>
                <w:color w:val="auto"/>
              </w:rPr>
            </w:pPr>
            <w:r>
              <w:rPr>
                <w:rFonts w:ascii="Verdana" w:cs="Verdana" w:eastAsia="Verdana" w:hAnsi="Verdana"/>
                <w:sz w:val="13"/>
                <w:szCs w:val="13"/>
                <w:b w:val="1"/>
                <w:bCs w:val="1"/>
                <w:color w:val="auto"/>
                <w:w w:val="96"/>
              </w:rPr>
              <w:t>Average</w:t>
            </w:r>
          </w:p>
        </w:tc>
        <w:tc>
          <w:tcPr>
            <w:tcW w:w="0" w:type="dxa"/>
            <w:vAlign w:val="bottom"/>
          </w:tcPr>
          <w:p>
            <w:pPr>
              <w:spacing w:after="0"/>
              <w:rPr>
                <w:sz w:val="1"/>
                <w:szCs w:val="1"/>
                <w:color w:val="auto"/>
              </w:rPr>
            </w:pPr>
          </w:p>
        </w:tc>
      </w:tr>
      <w:tr>
        <w:trPr>
          <w:trHeight w:val="135"/>
        </w:trPr>
        <w:tc>
          <w:tcPr>
            <w:tcW w:w="20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jc w:val="center"/>
              <w:ind w:right="360"/>
              <w:spacing w:after="0" w:line="135" w:lineRule="exact"/>
              <w:rPr>
                <w:sz w:val="20"/>
                <w:szCs w:val="20"/>
                <w:color w:val="auto"/>
              </w:rPr>
            </w:pPr>
            <w:r>
              <w:rPr>
                <w:rFonts w:ascii="Verdana" w:cs="Verdana" w:eastAsia="Verdana" w:hAnsi="Verdana"/>
                <w:sz w:val="13"/>
                <w:szCs w:val="13"/>
                <w:b w:val="1"/>
                <w:bCs w:val="1"/>
                <w:color w:val="auto"/>
                <w:w w:val="96"/>
              </w:rPr>
              <w:t>Principal</w:t>
            </w:r>
          </w:p>
        </w:tc>
        <w:tc>
          <w:tcPr>
            <w:tcW w:w="240" w:type="dxa"/>
            <w:vAlign w:val="bottom"/>
          </w:tcPr>
          <w:p>
            <w:pPr>
              <w:spacing w:after="0"/>
              <w:rPr>
                <w:sz w:val="11"/>
                <w:szCs w:val="11"/>
                <w:color w:val="auto"/>
              </w:rPr>
            </w:pPr>
          </w:p>
        </w:tc>
        <w:tc>
          <w:tcPr>
            <w:tcW w:w="1200" w:type="dxa"/>
            <w:vAlign w:val="bottom"/>
          </w:tcPr>
          <w:p>
            <w:pPr>
              <w:jc w:val="right"/>
              <w:ind w:right="357"/>
              <w:spacing w:after="0" w:line="135" w:lineRule="exact"/>
              <w:rPr>
                <w:sz w:val="20"/>
                <w:szCs w:val="20"/>
                <w:color w:val="auto"/>
              </w:rPr>
            </w:pPr>
            <w:r>
              <w:rPr>
                <w:rFonts w:ascii="Verdana" w:cs="Verdana" w:eastAsia="Verdana" w:hAnsi="Verdana"/>
                <w:sz w:val="13"/>
                <w:szCs w:val="13"/>
                <w:b w:val="1"/>
                <w:bCs w:val="1"/>
                <w:color w:val="auto"/>
              </w:rPr>
              <w:t>With No</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00" w:type="dxa"/>
            <w:vAlign w:val="bottom"/>
            <w:gridSpan w:val="2"/>
          </w:tcPr>
          <w:p>
            <w:pPr>
              <w:jc w:val="center"/>
              <w:ind w:right="360"/>
              <w:spacing w:after="0" w:line="135" w:lineRule="exact"/>
              <w:rPr>
                <w:sz w:val="20"/>
                <w:szCs w:val="20"/>
                <w:color w:val="auto"/>
              </w:rPr>
            </w:pPr>
            <w:r>
              <w:rPr>
                <w:rFonts w:ascii="Verdana" w:cs="Verdana" w:eastAsia="Verdana" w:hAnsi="Verdana"/>
                <w:sz w:val="13"/>
                <w:szCs w:val="13"/>
                <w:b w:val="1"/>
                <w:bCs w:val="1"/>
                <w:color w:val="auto"/>
                <w:w w:val="98"/>
              </w:rPr>
              <w:t>With</w:t>
            </w:r>
          </w:p>
        </w:tc>
        <w:tc>
          <w:tcPr>
            <w:tcW w:w="340" w:type="dxa"/>
            <w:vAlign w:val="bottom"/>
          </w:tcPr>
          <w:p>
            <w:pPr>
              <w:spacing w:after="0"/>
              <w:rPr>
                <w:sz w:val="11"/>
                <w:szCs w:val="11"/>
                <w:color w:val="auto"/>
              </w:rPr>
            </w:pPr>
          </w:p>
        </w:tc>
        <w:tc>
          <w:tcPr>
            <w:tcW w:w="1200" w:type="dxa"/>
            <w:vAlign w:val="bottom"/>
            <w:gridSpan w:val="2"/>
            <w:vMerge w:val="restart"/>
          </w:tcPr>
          <w:p>
            <w:pPr>
              <w:ind w:left="200"/>
              <w:spacing w:after="0"/>
              <w:rPr>
                <w:sz w:val="20"/>
                <w:szCs w:val="20"/>
                <w:color w:val="auto"/>
              </w:rPr>
            </w:pPr>
            <w:r>
              <w:rPr>
                <w:rFonts w:ascii="Verdana" w:cs="Verdana" w:eastAsia="Verdana" w:hAnsi="Verdana"/>
                <w:sz w:val="13"/>
                <w:szCs w:val="13"/>
                <w:b w:val="1"/>
                <w:bCs w:val="1"/>
                <w:color w:val="auto"/>
              </w:rPr>
              <w:t>Total</w:t>
            </w:r>
          </w:p>
        </w:tc>
        <w:tc>
          <w:tcPr>
            <w:tcW w:w="240" w:type="dxa"/>
            <w:vAlign w:val="bottom"/>
          </w:tcPr>
          <w:p>
            <w:pPr>
              <w:spacing w:after="0"/>
              <w:rPr>
                <w:sz w:val="11"/>
                <w:szCs w:val="11"/>
                <w:color w:val="auto"/>
              </w:rPr>
            </w:pPr>
          </w:p>
        </w:tc>
        <w:tc>
          <w:tcPr>
            <w:tcW w:w="1300" w:type="dxa"/>
            <w:vAlign w:val="bottom"/>
            <w:gridSpan w:val="2"/>
          </w:tcPr>
          <w:p>
            <w:pPr>
              <w:jc w:val="center"/>
              <w:ind w:right="320"/>
              <w:spacing w:after="0" w:line="135" w:lineRule="exact"/>
              <w:rPr>
                <w:sz w:val="20"/>
                <w:szCs w:val="20"/>
                <w:color w:val="auto"/>
              </w:rPr>
            </w:pPr>
            <w:r>
              <w:rPr>
                <w:rFonts w:ascii="Verdana" w:cs="Verdana" w:eastAsia="Verdana" w:hAnsi="Verdana"/>
                <w:sz w:val="13"/>
                <w:szCs w:val="13"/>
                <w:b w:val="1"/>
                <w:bCs w:val="1"/>
                <w:color w:val="auto"/>
                <w:w w:val="96"/>
              </w:rPr>
              <w:t>Related</w:t>
            </w:r>
          </w:p>
        </w:tc>
        <w:tc>
          <w:tcPr>
            <w:tcW w:w="240" w:type="dxa"/>
            <w:vAlign w:val="bottom"/>
          </w:tcPr>
          <w:p>
            <w:pPr>
              <w:spacing w:after="0"/>
              <w:rPr>
                <w:sz w:val="11"/>
                <w:szCs w:val="11"/>
                <w:color w:val="auto"/>
              </w:rPr>
            </w:pPr>
          </w:p>
        </w:tc>
        <w:tc>
          <w:tcPr>
            <w:tcW w:w="1240" w:type="dxa"/>
            <w:vAlign w:val="bottom"/>
          </w:tcPr>
          <w:p>
            <w:pPr>
              <w:jc w:val="center"/>
              <w:ind w:right="139"/>
              <w:spacing w:after="0" w:line="135" w:lineRule="exact"/>
              <w:rPr>
                <w:sz w:val="20"/>
                <w:szCs w:val="20"/>
                <w:color w:val="auto"/>
              </w:rPr>
            </w:pPr>
            <w:r>
              <w:rPr>
                <w:rFonts w:ascii="Verdana" w:cs="Verdana" w:eastAsia="Verdana" w:hAnsi="Verdana"/>
                <w:sz w:val="13"/>
                <w:szCs w:val="13"/>
                <w:b w:val="1"/>
                <w:bCs w:val="1"/>
                <w:color w:val="auto"/>
                <w:w w:val="95"/>
              </w:rPr>
              <w:t>Recorded</w:t>
            </w:r>
          </w:p>
        </w:tc>
        <w:tc>
          <w:tcPr>
            <w:tcW w:w="0" w:type="dxa"/>
            <w:vAlign w:val="bottom"/>
          </w:tcPr>
          <w:p>
            <w:pPr>
              <w:spacing w:after="0"/>
              <w:rPr>
                <w:sz w:val="1"/>
                <w:szCs w:val="1"/>
                <w:color w:val="auto"/>
              </w:rPr>
            </w:pPr>
          </w:p>
        </w:tc>
      </w:tr>
      <w:tr>
        <w:trPr>
          <w:trHeight w:val="170"/>
        </w:trPr>
        <w:tc>
          <w:tcPr>
            <w:tcW w:w="2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gridSpan w:val="2"/>
          </w:tcPr>
          <w:p>
            <w:pPr>
              <w:jc w:val="center"/>
              <w:ind w:right="380"/>
              <w:spacing w:after="0"/>
              <w:rPr>
                <w:sz w:val="20"/>
                <w:szCs w:val="20"/>
                <w:color w:val="auto"/>
              </w:rPr>
            </w:pPr>
            <w:r>
              <w:rPr>
                <w:rFonts w:ascii="Verdana" w:cs="Verdana" w:eastAsia="Verdana" w:hAnsi="Verdana"/>
                <w:sz w:val="13"/>
                <w:szCs w:val="13"/>
                <w:b w:val="1"/>
                <w:bCs w:val="1"/>
                <w:color w:val="auto"/>
                <w:w w:val="97"/>
              </w:rPr>
              <w:t>Balance</w:t>
            </w:r>
          </w:p>
        </w:tc>
        <w:tc>
          <w:tcPr>
            <w:tcW w:w="240" w:type="dxa"/>
            <w:vAlign w:val="bottom"/>
          </w:tcPr>
          <w:p>
            <w:pPr>
              <w:spacing w:after="0"/>
              <w:rPr>
                <w:sz w:val="14"/>
                <w:szCs w:val="14"/>
                <w:color w:val="auto"/>
              </w:rPr>
            </w:pPr>
          </w:p>
        </w:tc>
        <w:tc>
          <w:tcPr>
            <w:tcW w:w="1200" w:type="dxa"/>
            <w:vAlign w:val="bottom"/>
          </w:tcPr>
          <w:p>
            <w:pPr>
              <w:jc w:val="right"/>
              <w:ind w:right="277"/>
              <w:spacing w:after="0"/>
              <w:rPr>
                <w:sz w:val="20"/>
                <w:szCs w:val="20"/>
                <w:color w:val="auto"/>
              </w:rPr>
            </w:pPr>
            <w:r>
              <w:rPr>
                <w:rFonts w:ascii="Verdana" w:cs="Verdana" w:eastAsia="Verdana" w:hAnsi="Verdana"/>
                <w:sz w:val="13"/>
                <w:szCs w:val="13"/>
                <w:b w:val="1"/>
                <w:bCs w:val="1"/>
                <w:color w:val="auto"/>
              </w:rPr>
              <w:t>Allowance</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gridSpan w:val="2"/>
          </w:tcPr>
          <w:p>
            <w:pPr>
              <w:jc w:val="center"/>
              <w:ind w:right="340"/>
              <w:spacing w:after="0"/>
              <w:rPr>
                <w:sz w:val="20"/>
                <w:szCs w:val="20"/>
                <w:color w:val="auto"/>
              </w:rPr>
            </w:pPr>
            <w:r>
              <w:rPr>
                <w:rFonts w:ascii="Verdana" w:cs="Verdana" w:eastAsia="Verdana" w:hAnsi="Verdana"/>
                <w:sz w:val="13"/>
                <w:szCs w:val="13"/>
                <w:b w:val="1"/>
                <w:bCs w:val="1"/>
                <w:color w:val="auto"/>
                <w:w w:val="96"/>
              </w:rPr>
              <w:t>Allowance</w:t>
            </w:r>
          </w:p>
        </w:tc>
        <w:tc>
          <w:tcPr>
            <w:tcW w:w="34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gridSpan w:val="2"/>
          </w:tcPr>
          <w:p>
            <w:pPr>
              <w:jc w:val="center"/>
              <w:ind w:right="340"/>
              <w:spacing w:after="0"/>
              <w:rPr>
                <w:sz w:val="20"/>
                <w:szCs w:val="20"/>
                <w:color w:val="auto"/>
              </w:rPr>
            </w:pPr>
            <w:r>
              <w:rPr>
                <w:rFonts w:ascii="Verdana" w:cs="Verdana" w:eastAsia="Verdana" w:hAnsi="Verdana"/>
                <w:sz w:val="13"/>
                <w:szCs w:val="13"/>
                <w:b w:val="1"/>
                <w:bCs w:val="1"/>
                <w:color w:val="auto"/>
                <w:w w:val="96"/>
              </w:rPr>
              <w:t>Allowance</w:t>
            </w:r>
          </w:p>
        </w:tc>
        <w:tc>
          <w:tcPr>
            <w:tcW w:w="240" w:type="dxa"/>
            <w:vAlign w:val="bottom"/>
          </w:tcPr>
          <w:p>
            <w:pPr>
              <w:spacing w:after="0"/>
              <w:rPr>
                <w:sz w:val="14"/>
                <w:szCs w:val="14"/>
                <w:color w:val="auto"/>
              </w:rPr>
            </w:pPr>
          </w:p>
        </w:tc>
        <w:tc>
          <w:tcPr>
            <w:tcW w:w="1240" w:type="dxa"/>
            <w:vAlign w:val="bottom"/>
          </w:tcPr>
          <w:p>
            <w:pPr>
              <w:jc w:val="center"/>
              <w:ind w:right="139"/>
              <w:spacing w:after="0"/>
              <w:rPr>
                <w:sz w:val="20"/>
                <w:szCs w:val="20"/>
                <w:color w:val="auto"/>
              </w:rPr>
            </w:pPr>
            <w:r>
              <w:rPr>
                <w:rFonts w:ascii="Verdana" w:cs="Verdana" w:eastAsia="Verdana" w:hAnsi="Verdana"/>
                <w:sz w:val="13"/>
                <w:szCs w:val="13"/>
                <w:b w:val="1"/>
                <w:bCs w:val="1"/>
                <w:color w:val="auto"/>
                <w:w w:val="96"/>
              </w:rPr>
              <w:t>Investment</w:t>
            </w:r>
          </w:p>
        </w:tc>
        <w:tc>
          <w:tcPr>
            <w:tcW w:w="0" w:type="dxa"/>
            <w:vAlign w:val="bottom"/>
          </w:tcPr>
          <w:p>
            <w:pPr>
              <w:spacing w:after="0"/>
              <w:rPr>
                <w:sz w:val="1"/>
                <w:szCs w:val="1"/>
                <w:color w:val="auto"/>
              </w:rPr>
            </w:pPr>
          </w:p>
        </w:tc>
      </w:tr>
      <w:tr>
        <w:trPr>
          <w:trHeight w:val="255"/>
        </w:trPr>
        <w:tc>
          <w:tcPr>
            <w:tcW w:w="2040" w:type="dxa"/>
            <w:vAlign w:val="bottom"/>
            <w:tcBorders>
              <w:top w:val="single" w:sz="8" w:color="E0E7ED"/>
            </w:tcBorders>
            <w:shd w:val="clear" w:color="auto" w:fill="E0E7ED"/>
          </w:tcPr>
          <w:p>
            <w:pPr>
              <w:ind w:left="20"/>
              <w:spacing w:after="0"/>
              <w:rPr>
                <w:sz w:val="20"/>
                <w:szCs w:val="20"/>
                <w:color w:val="auto"/>
              </w:rPr>
            </w:pPr>
            <w:r>
              <w:rPr>
                <w:rFonts w:ascii="Verdana" w:cs="Verdana" w:eastAsia="Verdana" w:hAnsi="Verdana"/>
                <w:sz w:val="18"/>
                <w:szCs w:val="18"/>
                <w:b w:val="1"/>
                <w:bCs w:val="1"/>
                <w:color w:val="auto"/>
              </w:rPr>
              <w:t>Commercial loans</w:t>
            </w:r>
          </w:p>
        </w:tc>
        <w:tc>
          <w:tcPr>
            <w:tcW w:w="280" w:type="dxa"/>
            <w:vAlign w:val="bottom"/>
            <w:tcBorders>
              <w:top w:val="single" w:sz="8" w:color="auto"/>
            </w:tcBorders>
            <w:shd w:val="clear" w:color="auto" w:fill="E0E7ED"/>
          </w:tcPr>
          <w:p>
            <w:pPr>
              <w:spacing w:after="0"/>
              <w:rPr>
                <w:sz w:val="22"/>
                <w:szCs w:val="22"/>
                <w:color w:val="auto"/>
              </w:rPr>
            </w:pPr>
          </w:p>
        </w:tc>
        <w:tc>
          <w:tcPr>
            <w:tcW w:w="1160" w:type="dxa"/>
            <w:vAlign w:val="bottom"/>
            <w:tcBorders>
              <w:top w:val="single" w:sz="8" w:color="auto"/>
            </w:tcBorders>
            <w:shd w:val="clear" w:color="auto" w:fill="E0E7ED"/>
          </w:tcPr>
          <w:p>
            <w:pPr>
              <w:spacing w:after="0"/>
              <w:rPr>
                <w:sz w:val="22"/>
                <w:szCs w:val="22"/>
                <w:color w:val="auto"/>
              </w:rPr>
            </w:pPr>
          </w:p>
        </w:tc>
        <w:tc>
          <w:tcPr>
            <w:tcW w:w="100" w:type="dxa"/>
            <w:vAlign w:val="bottom"/>
            <w:tcBorders>
              <w:top w:val="single" w:sz="8" w:color="E0E7ED"/>
            </w:tcBorders>
            <w:shd w:val="clear" w:color="auto" w:fill="E0E7ED"/>
          </w:tcPr>
          <w:p>
            <w:pPr>
              <w:spacing w:after="0"/>
              <w:rPr>
                <w:sz w:val="22"/>
                <w:szCs w:val="22"/>
                <w:color w:val="auto"/>
              </w:rPr>
            </w:pPr>
          </w:p>
        </w:tc>
        <w:tc>
          <w:tcPr>
            <w:tcW w:w="240" w:type="dxa"/>
            <w:vAlign w:val="bottom"/>
            <w:tcBorders>
              <w:top w:val="single" w:sz="8" w:color="auto"/>
            </w:tcBorders>
            <w:shd w:val="clear" w:color="auto" w:fill="E0E7ED"/>
          </w:tcPr>
          <w:p>
            <w:pPr>
              <w:spacing w:after="0"/>
              <w:rPr>
                <w:sz w:val="22"/>
                <w:szCs w:val="22"/>
                <w:color w:val="auto"/>
              </w:rPr>
            </w:pPr>
          </w:p>
        </w:tc>
        <w:tc>
          <w:tcPr>
            <w:tcW w:w="1200" w:type="dxa"/>
            <w:vAlign w:val="bottom"/>
            <w:tcBorders>
              <w:top w:val="single" w:sz="8" w:color="auto"/>
            </w:tcBorders>
            <w:shd w:val="clear" w:color="auto" w:fill="E0E7ED"/>
          </w:tcPr>
          <w:p>
            <w:pPr>
              <w:spacing w:after="0"/>
              <w:rPr>
                <w:sz w:val="22"/>
                <w:szCs w:val="22"/>
                <w:color w:val="auto"/>
              </w:rPr>
            </w:pPr>
          </w:p>
        </w:tc>
        <w:tc>
          <w:tcPr>
            <w:tcW w:w="100" w:type="dxa"/>
            <w:vAlign w:val="bottom"/>
            <w:tcBorders>
              <w:top w:val="single" w:sz="8" w:color="E0E7ED"/>
            </w:tcBorders>
            <w:shd w:val="clear" w:color="auto" w:fill="E0E7ED"/>
          </w:tcPr>
          <w:p>
            <w:pPr>
              <w:spacing w:after="0"/>
              <w:rPr>
                <w:sz w:val="22"/>
                <w:szCs w:val="22"/>
                <w:color w:val="auto"/>
              </w:rPr>
            </w:pPr>
          </w:p>
        </w:tc>
        <w:tc>
          <w:tcPr>
            <w:tcW w:w="260" w:type="dxa"/>
            <w:vAlign w:val="bottom"/>
            <w:tcBorders>
              <w:top w:val="single" w:sz="8" w:color="auto"/>
            </w:tcBorders>
            <w:shd w:val="clear" w:color="auto" w:fill="E0E7ED"/>
          </w:tcPr>
          <w:p>
            <w:pPr>
              <w:spacing w:after="0"/>
              <w:rPr>
                <w:sz w:val="22"/>
                <w:szCs w:val="22"/>
                <w:color w:val="auto"/>
              </w:rPr>
            </w:pPr>
          </w:p>
        </w:tc>
        <w:tc>
          <w:tcPr>
            <w:tcW w:w="1200" w:type="dxa"/>
            <w:vAlign w:val="bottom"/>
            <w:tcBorders>
              <w:top w:val="single" w:sz="8" w:color="auto"/>
            </w:tcBorders>
            <w:shd w:val="clear" w:color="auto" w:fill="E0E7ED"/>
          </w:tcPr>
          <w:p>
            <w:pPr>
              <w:spacing w:after="0"/>
              <w:rPr>
                <w:sz w:val="22"/>
                <w:szCs w:val="22"/>
                <w:color w:val="auto"/>
              </w:rPr>
            </w:pPr>
          </w:p>
        </w:tc>
        <w:tc>
          <w:tcPr>
            <w:tcW w:w="100" w:type="dxa"/>
            <w:vAlign w:val="bottom"/>
            <w:tcBorders>
              <w:top w:val="single" w:sz="8" w:color="E0E7ED"/>
            </w:tcBorders>
            <w:shd w:val="clear" w:color="auto" w:fill="E0E7ED"/>
          </w:tcPr>
          <w:p>
            <w:pPr>
              <w:spacing w:after="0"/>
              <w:rPr>
                <w:sz w:val="22"/>
                <w:szCs w:val="22"/>
                <w:color w:val="auto"/>
              </w:rPr>
            </w:pPr>
          </w:p>
        </w:tc>
        <w:tc>
          <w:tcPr>
            <w:tcW w:w="340" w:type="dxa"/>
            <w:vAlign w:val="bottom"/>
            <w:tcBorders>
              <w:top w:val="single" w:sz="8" w:color="auto"/>
            </w:tcBorders>
            <w:shd w:val="clear" w:color="auto" w:fill="E0E7ED"/>
          </w:tcPr>
          <w:p>
            <w:pPr>
              <w:spacing w:after="0"/>
              <w:rPr>
                <w:sz w:val="22"/>
                <w:szCs w:val="22"/>
                <w:color w:val="auto"/>
              </w:rPr>
            </w:pPr>
          </w:p>
        </w:tc>
        <w:tc>
          <w:tcPr>
            <w:tcW w:w="1100" w:type="dxa"/>
            <w:vAlign w:val="bottom"/>
            <w:tcBorders>
              <w:top w:val="single" w:sz="8" w:color="auto"/>
            </w:tcBorders>
            <w:shd w:val="clear" w:color="auto" w:fill="E0E7ED"/>
          </w:tcPr>
          <w:p>
            <w:pPr>
              <w:spacing w:after="0"/>
              <w:rPr>
                <w:sz w:val="22"/>
                <w:szCs w:val="22"/>
                <w:color w:val="auto"/>
              </w:rPr>
            </w:pPr>
          </w:p>
        </w:tc>
        <w:tc>
          <w:tcPr>
            <w:tcW w:w="100" w:type="dxa"/>
            <w:vAlign w:val="bottom"/>
            <w:tcBorders>
              <w:top w:val="single" w:sz="8" w:color="E0E7ED"/>
            </w:tcBorders>
            <w:shd w:val="clear" w:color="auto" w:fill="E0E7ED"/>
          </w:tcPr>
          <w:p>
            <w:pPr>
              <w:spacing w:after="0"/>
              <w:rPr>
                <w:sz w:val="22"/>
                <w:szCs w:val="22"/>
                <w:color w:val="auto"/>
              </w:rPr>
            </w:pPr>
          </w:p>
        </w:tc>
        <w:tc>
          <w:tcPr>
            <w:tcW w:w="240" w:type="dxa"/>
            <w:vAlign w:val="bottom"/>
            <w:tcBorders>
              <w:top w:val="single" w:sz="8" w:color="auto"/>
            </w:tcBorders>
            <w:shd w:val="clear" w:color="auto" w:fill="E0E7ED"/>
          </w:tcPr>
          <w:p>
            <w:pPr>
              <w:spacing w:after="0"/>
              <w:rPr>
                <w:sz w:val="22"/>
                <w:szCs w:val="22"/>
                <w:color w:val="auto"/>
              </w:rPr>
            </w:pPr>
          </w:p>
        </w:tc>
        <w:tc>
          <w:tcPr>
            <w:tcW w:w="1220" w:type="dxa"/>
            <w:vAlign w:val="bottom"/>
            <w:tcBorders>
              <w:top w:val="single" w:sz="8" w:color="auto"/>
            </w:tcBorders>
            <w:shd w:val="clear" w:color="auto" w:fill="E0E7ED"/>
          </w:tcPr>
          <w:p>
            <w:pPr>
              <w:spacing w:after="0"/>
              <w:rPr>
                <w:sz w:val="22"/>
                <w:szCs w:val="22"/>
                <w:color w:val="auto"/>
              </w:rPr>
            </w:pPr>
          </w:p>
        </w:tc>
        <w:tc>
          <w:tcPr>
            <w:tcW w:w="80" w:type="dxa"/>
            <w:vAlign w:val="bottom"/>
            <w:tcBorders>
              <w:top w:val="single" w:sz="8" w:color="E0E7ED"/>
            </w:tcBorders>
            <w:shd w:val="clear" w:color="auto" w:fill="E0E7ED"/>
          </w:tcPr>
          <w:p>
            <w:pPr>
              <w:spacing w:after="0"/>
              <w:rPr>
                <w:sz w:val="22"/>
                <w:szCs w:val="22"/>
                <w:color w:val="auto"/>
              </w:rPr>
            </w:pPr>
          </w:p>
        </w:tc>
        <w:tc>
          <w:tcPr>
            <w:tcW w:w="240" w:type="dxa"/>
            <w:vAlign w:val="bottom"/>
            <w:tcBorders>
              <w:top w:val="single" w:sz="8" w:color="auto"/>
            </w:tcBorders>
            <w:shd w:val="clear" w:color="auto" w:fill="E0E7ED"/>
          </w:tcPr>
          <w:p>
            <w:pPr>
              <w:spacing w:after="0"/>
              <w:rPr>
                <w:sz w:val="22"/>
                <w:szCs w:val="22"/>
                <w:color w:val="auto"/>
              </w:rPr>
            </w:pPr>
          </w:p>
        </w:tc>
        <w:tc>
          <w:tcPr>
            <w:tcW w:w="1240" w:type="dxa"/>
            <w:vAlign w:val="bottom"/>
            <w:tcBorders>
              <w:top w:val="single" w:sz="8" w:color="auto"/>
            </w:tcBorders>
            <w:shd w:val="clear" w:color="auto" w:fill="E0E7ED"/>
          </w:tcPr>
          <w:p>
            <w:pPr>
              <w:spacing w:after="0"/>
              <w:rPr>
                <w:sz w:val="22"/>
                <w:szCs w:val="22"/>
                <w:color w:val="auto"/>
              </w:rPr>
            </w:pPr>
          </w:p>
        </w:tc>
        <w:tc>
          <w:tcPr>
            <w:tcW w:w="0" w:type="dxa"/>
            <w:vAlign w:val="bottom"/>
          </w:tcPr>
          <w:p>
            <w:pPr>
              <w:spacing w:after="0"/>
              <w:rPr>
                <w:sz w:val="1"/>
                <w:szCs w:val="1"/>
                <w:color w:val="auto"/>
              </w:rPr>
            </w:pPr>
          </w:p>
        </w:tc>
      </w:tr>
      <w:tr>
        <w:trPr>
          <w:trHeight w:val="238"/>
        </w:trPr>
        <w:tc>
          <w:tcPr>
            <w:tcW w:w="2040" w:type="dxa"/>
            <w:vAlign w:val="bottom"/>
          </w:tcPr>
          <w:p>
            <w:pPr>
              <w:ind w:left="180"/>
              <w:spacing w:after="0"/>
              <w:rPr>
                <w:sz w:val="20"/>
                <w:szCs w:val="20"/>
                <w:color w:val="auto"/>
              </w:rPr>
            </w:pPr>
            <w:r>
              <w:rPr>
                <w:rFonts w:ascii="Verdana" w:cs="Verdana" w:eastAsia="Verdana" w:hAnsi="Verdana"/>
                <w:sz w:val="18"/>
                <w:szCs w:val="18"/>
                <w:color w:val="auto"/>
              </w:rPr>
              <w:t>C&amp;I and other</w:t>
            </w: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2040" w:type="dxa"/>
            <w:vAlign w:val="bottom"/>
          </w:tcPr>
          <w:p>
            <w:pPr>
              <w:ind w:left="180"/>
              <w:spacing w:after="0"/>
              <w:rPr>
                <w:sz w:val="20"/>
                <w:szCs w:val="20"/>
                <w:color w:val="auto"/>
              </w:rPr>
            </w:pPr>
            <w:r>
              <w:rPr>
                <w:rFonts w:ascii="Verdana" w:cs="Verdana" w:eastAsia="Verdana" w:hAnsi="Verdana"/>
                <w:sz w:val="18"/>
                <w:szCs w:val="18"/>
                <w:color w:val="auto"/>
              </w:rPr>
              <w:t>commercial</w:t>
            </w:r>
          </w:p>
        </w:tc>
        <w:tc>
          <w:tcPr>
            <w:tcW w:w="280" w:type="dxa"/>
            <w:vAlign w:val="bottom"/>
          </w:tcPr>
          <w:p>
            <w:pPr>
              <w:jc w:val="right"/>
              <w:ind w:right="50"/>
              <w:spacing w:after="0"/>
              <w:rPr>
                <w:sz w:val="20"/>
                <w:szCs w:val="20"/>
                <w:color w:val="auto"/>
              </w:rPr>
            </w:pPr>
            <w:r>
              <w:rPr>
                <w:rFonts w:ascii="Verdana" w:cs="Verdana" w:eastAsia="Verdana" w:hAnsi="Verdana"/>
                <w:sz w:val="18"/>
                <w:szCs w:val="18"/>
                <w:color w:val="auto"/>
              </w:rPr>
              <w:t>$</w:t>
            </w:r>
          </w:p>
        </w:tc>
        <w:tc>
          <w:tcPr>
            <w:tcW w:w="1160" w:type="dxa"/>
            <w:vAlign w:val="bottom"/>
          </w:tcPr>
          <w:p>
            <w:pPr>
              <w:jc w:val="right"/>
              <w:ind w:right="19"/>
              <w:spacing w:after="0"/>
              <w:rPr>
                <w:sz w:val="20"/>
                <w:szCs w:val="20"/>
                <w:color w:val="auto"/>
              </w:rPr>
            </w:pPr>
            <w:r>
              <w:rPr>
                <w:rFonts w:ascii="Verdana" w:cs="Verdana" w:eastAsia="Verdana" w:hAnsi="Verdana"/>
                <w:sz w:val="18"/>
                <w:szCs w:val="18"/>
                <w:color w:val="auto"/>
              </w:rPr>
              <w:t>5,314</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Verdana" w:cs="Verdana" w:eastAsia="Verdana" w:hAnsi="Verdana"/>
                <w:sz w:val="18"/>
                <w:szCs w:val="18"/>
                <w:color w:val="auto"/>
                <w:w w:val="86"/>
              </w:rPr>
              <w:t>$</w:t>
            </w:r>
          </w:p>
        </w:tc>
        <w:tc>
          <w:tcPr>
            <w:tcW w:w="1200" w:type="dxa"/>
            <w:vAlign w:val="bottom"/>
          </w:tcPr>
          <w:p>
            <w:pPr>
              <w:jc w:val="right"/>
              <w:spacing w:after="0"/>
              <w:rPr>
                <w:sz w:val="20"/>
                <w:szCs w:val="20"/>
                <w:color w:val="auto"/>
              </w:rPr>
            </w:pPr>
            <w:r>
              <w:rPr>
                <w:rFonts w:ascii="Verdana" w:cs="Verdana" w:eastAsia="Verdana" w:hAnsi="Verdana"/>
                <w:sz w:val="18"/>
                <w:szCs w:val="18"/>
                <w:color w:val="auto"/>
              </w:rPr>
              <w:t>1,621</w:t>
            </w:r>
          </w:p>
        </w:tc>
        <w:tc>
          <w:tcPr>
            <w:tcW w:w="360" w:type="dxa"/>
            <w:vAlign w:val="bottom"/>
            <w:gridSpan w:val="2"/>
          </w:tcPr>
          <w:p>
            <w:pPr>
              <w:jc w:val="right"/>
              <w:ind w:right="120"/>
              <w:spacing w:after="0"/>
              <w:rPr>
                <w:sz w:val="20"/>
                <w:szCs w:val="20"/>
                <w:color w:val="auto"/>
              </w:rPr>
            </w:pPr>
            <w:r>
              <w:rPr>
                <w:rFonts w:ascii="Verdana" w:cs="Verdana" w:eastAsia="Verdana" w:hAnsi="Verdana"/>
                <w:sz w:val="18"/>
                <w:szCs w:val="18"/>
                <w:color w:val="auto"/>
              </w:rPr>
              <w:t>$</w:t>
            </w:r>
          </w:p>
        </w:tc>
        <w:tc>
          <w:tcPr>
            <w:tcW w:w="1200" w:type="dxa"/>
            <w:vAlign w:val="bottom"/>
          </w:tcPr>
          <w:p>
            <w:pPr>
              <w:jc w:val="right"/>
              <w:spacing w:after="0"/>
              <w:rPr>
                <w:sz w:val="20"/>
                <w:szCs w:val="20"/>
                <w:color w:val="auto"/>
              </w:rPr>
            </w:pPr>
            <w:r>
              <w:rPr>
                <w:rFonts w:ascii="Verdana" w:cs="Verdana" w:eastAsia="Verdana" w:hAnsi="Verdana"/>
                <w:sz w:val="18"/>
                <w:szCs w:val="18"/>
                <w:color w:val="auto"/>
              </w:rPr>
              <w:t>48</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Verdana" w:cs="Verdana" w:eastAsia="Verdana" w:hAnsi="Verdana"/>
                <w:sz w:val="18"/>
                <w:szCs w:val="18"/>
                <w:color w:val="auto"/>
                <w:w w:val="86"/>
              </w:rPr>
              <w:t>$</w:t>
            </w:r>
          </w:p>
        </w:tc>
        <w:tc>
          <w:tcPr>
            <w:tcW w:w="1100" w:type="dxa"/>
            <w:vAlign w:val="bottom"/>
          </w:tcPr>
          <w:p>
            <w:pPr>
              <w:jc w:val="right"/>
              <w:spacing w:after="0"/>
              <w:rPr>
                <w:sz w:val="20"/>
                <w:szCs w:val="20"/>
                <w:color w:val="auto"/>
              </w:rPr>
            </w:pPr>
            <w:r>
              <w:rPr>
                <w:rFonts w:ascii="Verdana" w:cs="Verdana" w:eastAsia="Verdana" w:hAnsi="Verdana"/>
                <w:sz w:val="18"/>
                <w:szCs w:val="18"/>
                <w:color w:val="auto"/>
              </w:rPr>
              <w:t>1,669</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Verdana" w:cs="Verdana" w:eastAsia="Verdana" w:hAnsi="Verdana"/>
                <w:sz w:val="18"/>
                <w:szCs w:val="18"/>
                <w:color w:val="auto"/>
                <w:w w:val="86"/>
              </w:rPr>
              <w:t>$</w:t>
            </w:r>
          </w:p>
        </w:tc>
        <w:tc>
          <w:tcPr>
            <w:tcW w:w="1220" w:type="dxa"/>
            <w:vAlign w:val="bottom"/>
          </w:tcPr>
          <w:p>
            <w:pPr>
              <w:jc w:val="right"/>
              <w:ind w:right="17"/>
              <w:spacing w:after="0"/>
              <w:rPr>
                <w:sz w:val="20"/>
                <w:szCs w:val="20"/>
                <w:color w:val="auto"/>
              </w:rPr>
            </w:pPr>
            <w:r>
              <w:rPr>
                <w:rFonts w:ascii="Verdana" w:cs="Verdana" w:eastAsia="Verdana" w:hAnsi="Verdana"/>
                <w:sz w:val="18"/>
                <w:szCs w:val="18"/>
                <w:color w:val="auto"/>
              </w:rPr>
              <w:t>48</w:t>
            </w:r>
          </w:p>
        </w:tc>
        <w:tc>
          <w:tcPr>
            <w:tcW w:w="80" w:type="dxa"/>
            <w:vAlign w:val="bottom"/>
          </w:tcPr>
          <w:p>
            <w:pPr>
              <w:spacing w:after="0"/>
              <w:rPr>
                <w:sz w:val="21"/>
                <w:szCs w:val="21"/>
                <w:color w:val="auto"/>
              </w:rPr>
            </w:pPr>
          </w:p>
        </w:tc>
        <w:tc>
          <w:tcPr>
            <w:tcW w:w="240" w:type="dxa"/>
            <w:vAlign w:val="bottom"/>
          </w:tcPr>
          <w:p>
            <w:pPr>
              <w:jc w:val="right"/>
              <w:ind w:right="10"/>
              <w:spacing w:after="0"/>
              <w:rPr>
                <w:sz w:val="20"/>
                <w:szCs w:val="20"/>
                <w:color w:val="auto"/>
              </w:rPr>
            </w:pPr>
            <w:r>
              <w:rPr>
                <w:rFonts w:ascii="Verdana" w:cs="Verdana" w:eastAsia="Verdana" w:hAnsi="Verdana"/>
                <w:sz w:val="18"/>
                <w:szCs w:val="18"/>
                <w:color w:val="auto"/>
              </w:rPr>
              <w:t>$</w:t>
            </w:r>
          </w:p>
        </w:tc>
        <w:tc>
          <w:tcPr>
            <w:tcW w:w="1240" w:type="dxa"/>
            <w:vAlign w:val="bottom"/>
          </w:tcPr>
          <w:p>
            <w:pPr>
              <w:jc w:val="right"/>
              <w:ind w:right="19"/>
              <w:spacing w:after="0"/>
              <w:rPr>
                <w:sz w:val="20"/>
                <w:szCs w:val="20"/>
                <w:color w:val="auto"/>
              </w:rPr>
            </w:pPr>
            <w:r>
              <w:rPr>
                <w:rFonts w:ascii="Verdana" w:cs="Verdana" w:eastAsia="Verdana" w:hAnsi="Verdana"/>
                <w:sz w:val="18"/>
                <w:szCs w:val="18"/>
                <w:color w:val="auto"/>
              </w:rPr>
              <w:t>5,738</w:t>
            </w:r>
          </w:p>
        </w:tc>
        <w:tc>
          <w:tcPr>
            <w:tcW w:w="0" w:type="dxa"/>
            <w:vAlign w:val="bottom"/>
          </w:tcPr>
          <w:p>
            <w:pPr>
              <w:spacing w:after="0"/>
              <w:rPr>
                <w:sz w:val="1"/>
                <w:szCs w:val="1"/>
                <w:color w:val="auto"/>
              </w:rPr>
            </w:pPr>
          </w:p>
        </w:tc>
      </w:tr>
      <w:tr>
        <w:trPr>
          <w:trHeight w:val="244"/>
        </w:trPr>
        <w:tc>
          <w:tcPr>
            <w:tcW w:w="204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Commercial real</w:t>
            </w:r>
          </w:p>
        </w:tc>
        <w:tc>
          <w:tcPr>
            <w:tcW w:w="280" w:type="dxa"/>
            <w:vAlign w:val="bottom"/>
            <w:shd w:val="clear" w:color="auto" w:fill="E0E7ED"/>
          </w:tcPr>
          <w:p>
            <w:pPr>
              <w:spacing w:after="0"/>
              <w:rPr>
                <w:sz w:val="21"/>
                <w:szCs w:val="21"/>
                <w:color w:val="auto"/>
              </w:rPr>
            </w:pPr>
          </w:p>
        </w:tc>
        <w:tc>
          <w:tcPr>
            <w:tcW w:w="116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240" w:type="dxa"/>
            <w:vAlign w:val="bottom"/>
            <w:shd w:val="clear" w:color="auto" w:fill="E0E7ED"/>
          </w:tcPr>
          <w:p>
            <w:pPr>
              <w:spacing w:after="0"/>
              <w:rPr>
                <w:sz w:val="21"/>
                <w:szCs w:val="21"/>
                <w:color w:val="auto"/>
              </w:rPr>
            </w:pPr>
          </w:p>
        </w:tc>
        <w:tc>
          <w:tcPr>
            <w:tcW w:w="120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260" w:type="dxa"/>
            <w:vAlign w:val="bottom"/>
            <w:shd w:val="clear" w:color="auto" w:fill="E0E7ED"/>
          </w:tcPr>
          <w:p>
            <w:pPr>
              <w:spacing w:after="0"/>
              <w:rPr>
                <w:sz w:val="21"/>
                <w:szCs w:val="21"/>
                <w:color w:val="auto"/>
              </w:rPr>
            </w:pPr>
          </w:p>
        </w:tc>
        <w:tc>
          <w:tcPr>
            <w:tcW w:w="120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340" w:type="dxa"/>
            <w:vAlign w:val="bottom"/>
            <w:shd w:val="clear" w:color="auto" w:fill="E0E7ED"/>
          </w:tcPr>
          <w:p>
            <w:pPr>
              <w:spacing w:after="0"/>
              <w:rPr>
                <w:sz w:val="21"/>
                <w:szCs w:val="21"/>
                <w:color w:val="auto"/>
              </w:rPr>
            </w:pPr>
          </w:p>
        </w:tc>
        <w:tc>
          <w:tcPr>
            <w:tcW w:w="110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240" w:type="dxa"/>
            <w:vAlign w:val="bottom"/>
            <w:shd w:val="clear" w:color="auto" w:fill="E0E7ED"/>
          </w:tcPr>
          <w:p>
            <w:pPr>
              <w:spacing w:after="0"/>
              <w:rPr>
                <w:sz w:val="21"/>
                <w:szCs w:val="21"/>
                <w:color w:val="auto"/>
              </w:rPr>
            </w:pPr>
          </w:p>
        </w:tc>
        <w:tc>
          <w:tcPr>
            <w:tcW w:w="122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240" w:type="dxa"/>
            <w:vAlign w:val="bottom"/>
            <w:shd w:val="clear" w:color="auto" w:fill="E0E7ED"/>
          </w:tcPr>
          <w:p>
            <w:pPr>
              <w:spacing w:after="0"/>
              <w:rPr>
                <w:sz w:val="21"/>
                <w:szCs w:val="21"/>
                <w:color w:val="auto"/>
              </w:rPr>
            </w:pPr>
          </w:p>
        </w:tc>
        <w:tc>
          <w:tcPr>
            <w:tcW w:w="1240" w:type="dxa"/>
            <w:vAlign w:val="bottom"/>
            <w:shd w:val="clear" w:color="auto" w:fill="E0E7ED"/>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204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estate</w:t>
            </w:r>
          </w:p>
        </w:tc>
        <w:tc>
          <w:tcPr>
            <w:tcW w:w="280" w:type="dxa"/>
            <w:vAlign w:val="bottom"/>
            <w:tcBorders>
              <w:bottom w:val="single" w:sz="8" w:color="auto"/>
            </w:tcBorders>
            <w:shd w:val="clear" w:color="auto" w:fill="E0E7ED"/>
          </w:tcPr>
          <w:p>
            <w:pPr>
              <w:spacing w:after="0"/>
              <w:rPr>
                <w:sz w:val="21"/>
                <w:szCs w:val="21"/>
                <w:color w:val="auto"/>
              </w:rPr>
            </w:pPr>
          </w:p>
        </w:tc>
        <w:tc>
          <w:tcPr>
            <w:tcW w:w="1160" w:type="dxa"/>
            <w:vAlign w:val="bottom"/>
            <w:tcBorders>
              <w:bottom w:val="single" w:sz="8" w:color="auto"/>
            </w:tcBorders>
            <w:shd w:val="clear" w:color="auto" w:fill="E0E7ED"/>
          </w:tcPr>
          <w:p>
            <w:pPr>
              <w:jc w:val="right"/>
              <w:ind w:right="19"/>
              <w:spacing w:after="0"/>
              <w:rPr>
                <w:sz w:val="20"/>
                <w:szCs w:val="20"/>
                <w:color w:val="auto"/>
              </w:rPr>
            </w:pPr>
            <w:r>
              <w:rPr>
                <w:rFonts w:ascii="Verdana" w:cs="Verdana" w:eastAsia="Verdana" w:hAnsi="Verdana"/>
                <w:sz w:val="18"/>
                <w:szCs w:val="18"/>
                <w:color w:val="auto"/>
              </w:rPr>
              <w:t>3,222</w:t>
            </w:r>
          </w:p>
        </w:tc>
        <w:tc>
          <w:tcPr>
            <w:tcW w:w="100" w:type="dxa"/>
            <w:vAlign w:val="bottom"/>
            <w:shd w:val="clear" w:color="auto" w:fill="E0E7ED"/>
          </w:tcPr>
          <w:p>
            <w:pPr>
              <w:spacing w:after="0"/>
              <w:rPr>
                <w:sz w:val="21"/>
                <w:szCs w:val="21"/>
                <w:color w:val="auto"/>
              </w:rPr>
            </w:pPr>
          </w:p>
        </w:tc>
        <w:tc>
          <w:tcPr>
            <w:tcW w:w="240" w:type="dxa"/>
            <w:vAlign w:val="bottom"/>
            <w:tcBorders>
              <w:bottom w:val="single" w:sz="8" w:color="auto"/>
            </w:tcBorders>
            <w:shd w:val="clear" w:color="auto" w:fill="E0E7ED"/>
          </w:tcPr>
          <w:p>
            <w:pPr>
              <w:spacing w:after="0"/>
              <w:rPr>
                <w:sz w:val="21"/>
                <w:szCs w:val="21"/>
                <w:color w:val="auto"/>
              </w:rPr>
            </w:pPr>
          </w:p>
        </w:tc>
        <w:tc>
          <w:tcPr>
            <w:tcW w:w="120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w:t>
            </w:r>
          </w:p>
        </w:tc>
        <w:tc>
          <w:tcPr>
            <w:tcW w:w="100" w:type="dxa"/>
            <w:vAlign w:val="bottom"/>
            <w:shd w:val="clear" w:color="auto" w:fill="E0E7ED"/>
          </w:tcPr>
          <w:p>
            <w:pPr>
              <w:spacing w:after="0"/>
              <w:rPr>
                <w:sz w:val="21"/>
                <w:szCs w:val="21"/>
                <w:color w:val="auto"/>
              </w:rPr>
            </w:pPr>
          </w:p>
        </w:tc>
        <w:tc>
          <w:tcPr>
            <w:tcW w:w="260" w:type="dxa"/>
            <w:vAlign w:val="bottom"/>
            <w:tcBorders>
              <w:bottom w:val="single" w:sz="8" w:color="auto"/>
            </w:tcBorders>
            <w:shd w:val="clear" w:color="auto" w:fill="E0E7ED"/>
          </w:tcPr>
          <w:p>
            <w:pPr>
              <w:spacing w:after="0"/>
              <w:rPr>
                <w:sz w:val="21"/>
                <w:szCs w:val="21"/>
                <w:color w:val="auto"/>
              </w:rPr>
            </w:pPr>
          </w:p>
        </w:tc>
        <w:tc>
          <w:tcPr>
            <w:tcW w:w="120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3,222</w:t>
            </w:r>
          </w:p>
        </w:tc>
        <w:tc>
          <w:tcPr>
            <w:tcW w:w="100" w:type="dxa"/>
            <w:vAlign w:val="bottom"/>
            <w:shd w:val="clear" w:color="auto" w:fill="E0E7ED"/>
          </w:tcPr>
          <w:p>
            <w:pPr>
              <w:spacing w:after="0"/>
              <w:rPr>
                <w:sz w:val="21"/>
                <w:szCs w:val="21"/>
                <w:color w:val="auto"/>
              </w:rPr>
            </w:pPr>
          </w:p>
        </w:tc>
        <w:tc>
          <w:tcPr>
            <w:tcW w:w="340" w:type="dxa"/>
            <w:vAlign w:val="bottom"/>
            <w:tcBorders>
              <w:bottom w:val="single" w:sz="8" w:color="auto"/>
            </w:tcBorders>
            <w:shd w:val="clear" w:color="auto" w:fill="E0E7ED"/>
          </w:tcPr>
          <w:p>
            <w:pPr>
              <w:spacing w:after="0"/>
              <w:rPr>
                <w:sz w:val="21"/>
                <w:szCs w:val="21"/>
                <w:color w:val="auto"/>
              </w:rPr>
            </w:pPr>
          </w:p>
        </w:tc>
        <w:tc>
          <w:tcPr>
            <w:tcW w:w="110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3,222</w:t>
            </w:r>
          </w:p>
        </w:tc>
        <w:tc>
          <w:tcPr>
            <w:tcW w:w="100" w:type="dxa"/>
            <w:vAlign w:val="bottom"/>
            <w:shd w:val="clear" w:color="auto" w:fill="E0E7ED"/>
          </w:tcPr>
          <w:p>
            <w:pPr>
              <w:spacing w:after="0"/>
              <w:rPr>
                <w:sz w:val="21"/>
                <w:szCs w:val="21"/>
                <w:color w:val="auto"/>
              </w:rPr>
            </w:pPr>
          </w:p>
        </w:tc>
        <w:tc>
          <w:tcPr>
            <w:tcW w:w="240" w:type="dxa"/>
            <w:vAlign w:val="bottom"/>
            <w:tcBorders>
              <w:bottom w:val="single" w:sz="8" w:color="auto"/>
            </w:tcBorders>
            <w:shd w:val="clear" w:color="auto" w:fill="E0E7ED"/>
          </w:tcPr>
          <w:p>
            <w:pPr>
              <w:spacing w:after="0"/>
              <w:rPr>
                <w:sz w:val="21"/>
                <w:szCs w:val="21"/>
                <w:color w:val="auto"/>
              </w:rPr>
            </w:pPr>
          </w:p>
        </w:tc>
        <w:tc>
          <w:tcPr>
            <w:tcW w:w="1220" w:type="dxa"/>
            <w:vAlign w:val="bottom"/>
            <w:tcBorders>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8"/>
                <w:szCs w:val="18"/>
                <w:color w:val="auto"/>
              </w:rPr>
              <w:t>422</w:t>
            </w:r>
          </w:p>
        </w:tc>
        <w:tc>
          <w:tcPr>
            <w:tcW w:w="80" w:type="dxa"/>
            <w:vAlign w:val="bottom"/>
            <w:shd w:val="clear" w:color="auto" w:fill="E0E7ED"/>
          </w:tcPr>
          <w:p>
            <w:pPr>
              <w:spacing w:after="0"/>
              <w:rPr>
                <w:sz w:val="21"/>
                <w:szCs w:val="21"/>
                <w:color w:val="auto"/>
              </w:rPr>
            </w:pPr>
          </w:p>
        </w:tc>
        <w:tc>
          <w:tcPr>
            <w:tcW w:w="240" w:type="dxa"/>
            <w:vAlign w:val="bottom"/>
            <w:tcBorders>
              <w:bottom w:val="single" w:sz="8" w:color="auto"/>
            </w:tcBorders>
            <w:shd w:val="clear" w:color="auto" w:fill="E0E7ED"/>
          </w:tcPr>
          <w:p>
            <w:pPr>
              <w:spacing w:after="0"/>
              <w:rPr>
                <w:sz w:val="21"/>
                <w:szCs w:val="21"/>
                <w:color w:val="auto"/>
              </w:rPr>
            </w:pPr>
          </w:p>
        </w:tc>
        <w:tc>
          <w:tcPr>
            <w:tcW w:w="1240" w:type="dxa"/>
            <w:vAlign w:val="bottom"/>
            <w:tcBorders>
              <w:bottom w:val="single" w:sz="8" w:color="auto"/>
            </w:tcBorders>
            <w:shd w:val="clear" w:color="auto" w:fill="E0E7ED"/>
          </w:tcPr>
          <w:p>
            <w:pPr>
              <w:jc w:val="right"/>
              <w:ind w:right="19"/>
              <w:spacing w:after="0"/>
              <w:rPr>
                <w:sz w:val="20"/>
                <w:szCs w:val="20"/>
                <w:color w:val="auto"/>
              </w:rPr>
            </w:pPr>
            <w:r>
              <w:rPr>
                <w:rFonts w:ascii="Verdana" w:cs="Verdana" w:eastAsia="Verdana" w:hAnsi="Verdana"/>
                <w:sz w:val="18"/>
                <w:szCs w:val="18"/>
                <w:color w:val="auto"/>
              </w:rPr>
              <w:t>2,046</w:t>
            </w:r>
          </w:p>
        </w:tc>
        <w:tc>
          <w:tcPr>
            <w:tcW w:w="0" w:type="dxa"/>
            <w:vAlign w:val="bottom"/>
          </w:tcPr>
          <w:p>
            <w:pPr>
              <w:spacing w:after="0"/>
              <w:rPr>
                <w:sz w:val="1"/>
                <w:szCs w:val="1"/>
                <w:color w:val="auto"/>
              </w:rPr>
            </w:pPr>
          </w:p>
        </w:tc>
      </w:tr>
      <w:tr>
        <w:trPr>
          <w:trHeight w:val="218"/>
        </w:trPr>
        <w:tc>
          <w:tcPr>
            <w:tcW w:w="2040" w:type="dxa"/>
            <w:vAlign w:val="bottom"/>
          </w:tcPr>
          <w:p>
            <w:pPr>
              <w:ind w:left="20"/>
              <w:spacing w:after="0" w:line="217" w:lineRule="exact"/>
              <w:rPr>
                <w:sz w:val="20"/>
                <w:szCs w:val="20"/>
                <w:color w:val="auto"/>
              </w:rPr>
            </w:pPr>
            <w:r>
              <w:rPr>
                <w:rFonts w:ascii="Verdana" w:cs="Verdana" w:eastAsia="Verdana" w:hAnsi="Verdana"/>
                <w:sz w:val="18"/>
                <w:szCs w:val="18"/>
                <w:color w:val="auto"/>
              </w:rPr>
              <w:t>Commercial loans</w:t>
            </w: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40" w:type="dxa"/>
            <w:vAlign w:val="bottom"/>
            <w:tcBorders>
              <w:bottom w:val="single" w:sz="8" w:color="E0E7ED"/>
            </w:tcBorders>
          </w:tcPr>
          <w:p>
            <w:pPr>
              <w:ind w:left="20"/>
              <w:spacing w:after="0"/>
              <w:rPr>
                <w:sz w:val="20"/>
                <w:szCs w:val="20"/>
                <w:color w:val="auto"/>
              </w:rPr>
            </w:pPr>
            <w:r>
              <w:rPr>
                <w:rFonts w:ascii="Verdana" w:cs="Verdana" w:eastAsia="Verdana" w:hAnsi="Verdana"/>
                <w:sz w:val="18"/>
                <w:szCs w:val="18"/>
                <w:color w:val="auto"/>
              </w:rPr>
              <w:t>evaluated individually</w:t>
            </w:r>
          </w:p>
        </w:tc>
        <w:tc>
          <w:tcPr>
            <w:tcW w:w="2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19"/>
              <w:spacing w:after="0"/>
              <w:rPr>
                <w:sz w:val="20"/>
                <w:szCs w:val="20"/>
                <w:color w:val="auto"/>
              </w:rPr>
            </w:pPr>
            <w:r>
              <w:rPr>
                <w:rFonts w:ascii="Verdana" w:cs="Verdana" w:eastAsia="Verdana" w:hAnsi="Verdana"/>
                <w:sz w:val="18"/>
                <w:szCs w:val="18"/>
                <w:color w:val="auto"/>
              </w:rPr>
              <w:t>8,536</w:t>
            </w:r>
          </w:p>
        </w:tc>
        <w:tc>
          <w:tcPr>
            <w:tcW w:w="100" w:type="dxa"/>
            <w:vAlign w:val="bottom"/>
            <w:tcBorders>
              <w:bottom w:val="single" w:sz="8" w:color="E0E7ED"/>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1,621</w:t>
            </w:r>
          </w:p>
        </w:tc>
        <w:tc>
          <w:tcPr>
            <w:tcW w:w="100" w:type="dxa"/>
            <w:vAlign w:val="bottom"/>
            <w:tcBorders>
              <w:bottom w:val="single" w:sz="8" w:color="E0E7ED"/>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3,270</w:t>
            </w:r>
          </w:p>
        </w:tc>
        <w:tc>
          <w:tcPr>
            <w:tcW w:w="100" w:type="dxa"/>
            <w:vAlign w:val="bottom"/>
            <w:tcBorders>
              <w:bottom w:val="single" w:sz="8" w:color="E0E7ED"/>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4,891</w:t>
            </w:r>
          </w:p>
        </w:tc>
        <w:tc>
          <w:tcPr>
            <w:tcW w:w="100" w:type="dxa"/>
            <w:vAlign w:val="bottom"/>
            <w:tcBorders>
              <w:bottom w:val="single" w:sz="8" w:color="E0E7ED"/>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17"/>
              <w:spacing w:after="0"/>
              <w:rPr>
                <w:sz w:val="20"/>
                <w:szCs w:val="20"/>
                <w:color w:val="auto"/>
              </w:rPr>
            </w:pPr>
            <w:r>
              <w:rPr>
                <w:rFonts w:ascii="Verdana" w:cs="Verdana" w:eastAsia="Verdana" w:hAnsi="Verdana"/>
                <w:sz w:val="18"/>
                <w:szCs w:val="18"/>
                <w:color w:val="auto"/>
              </w:rPr>
              <w:t>470</w:t>
            </w:r>
          </w:p>
        </w:tc>
        <w:tc>
          <w:tcPr>
            <w:tcW w:w="80" w:type="dxa"/>
            <w:vAlign w:val="bottom"/>
            <w:tcBorders>
              <w:bottom w:val="single" w:sz="8" w:color="E0E7ED"/>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19"/>
              <w:spacing w:after="0"/>
              <w:rPr>
                <w:sz w:val="20"/>
                <w:szCs w:val="20"/>
                <w:color w:val="auto"/>
              </w:rPr>
            </w:pPr>
            <w:r>
              <w:rPr>
                <w:rFonts w:ascii="Verdana" w:cs="Verdana" w:eastAsia="Verdana" w:hAnsi="Verdana"/>
                <w:sz w:val="18"/>
                <w:szCs w:val="18"/>
                <w:color w:val="auto"/>
              </w:rPr>
              <w:t>7,784</w:t>
            </w:r>
          </w:p>
        </w:tc>
        <w:tc>
          <w:tcPr>
            <w:tcW w:w="0" w:type="dxa"/>
            <w:vAlign w:val="bottom"/>
          </w:tcPr>
          <w:p>
            <w:pPr>
              <w:spacing w:after="0"/>
              <w:rPr>
                <w:sz w:val="1"/>
                <w:szCs w:val="1"/>
                <w:color w:val="auto"/>
              </w:rPr>
            </w:pPr>
          </w:p>
        </w:tc>
      </w:tr>
      <w:tr>
        <w:trPr>
          <w:trHeight w:val="257"/>
        </w:trPr>
        <w:tc>
          <w:tcPr>
            <w:tcW w:w="204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Retail loans</w:t>
            </w:r>
          </w:p>
        </w:tc>
        <w:tc>
          <w:tcPr>
            <w:tcW w:w="280" w:type="dxa"/>
            <w:vAlign w:val="bottom"/>
            <w:shd w:val="clear" w:color="auto" w:fill="E0E7ED"/>
          </w:tcPr>
          <w:p>
            <w:pPr>
              <w:spacing w:after="0"/>
              <w:rPr>
                <w:sz w:val="22"/>
                <w:szCs w:val="22"/>
                <w:color w:val="auto"/>
              </w:rPr>
            </w:pPr>
          </w:p>
        </w:tc>
        <w:tc>
          <w:tcPr>
            <w:tcW w:w="1160" w:type="dxa"/>
            <w:vAlign w:val="bottom"/>
            <w:shd w:val="clear" w:color="auto" w:fill="E0E7ED"/>
          </w:tcPr>
          <w:p>
            <w:pPr>
              <w:spacing w:after="0"/>
              <w:rPr>
                <w:sz w:val="22"/>
                <w:szCs w:val="22"/>
                <w:color w:val="auto"/>
              </w:rPr>
            </w:pPr>
          </w:p>
        </w:tc>
        <w:tc>
          <w:tcPr>
            <w:tcW w:w="100" w:type="dxa"/>
            <w:vAlign w:val="bottom"/>
            <w:shd w:val="clear" w:color="auto" w:fill="E0E7ED"/>
          </w:tcPr>
          <w:p>
            <w:pPr>
              <w:spacing w:after="0"/>
              <w:rPr>
                <w:sz w:val="22"/>
                <w:szCs w:val="22"/>
                <w:color w:val="auto"/>
              </w:rPr>
            </w:pPr>
          </w:p>
        </w:tc>
        <w:tc>
          <w:tcPr>
            <w:tcW w:w="240" w:type="dxa"/>
            <w:vAlign w:val="bottom"/>
            <w:shd w:val="clear" w:color="auto" w:fill="E0E7ED"/>
          </w:tcPr>
          <w:p>
            <w:pPr>
              <w:spacing w:after="0"/>
              <w:rPr>
                <w:sz w:val="22"/>
                <w:szCs w:val="22"/>
                <w:color w:val="auto"/>
              </w:rPr>
            </w:pPr>
          </w:p>
        </w:tc>
        <w:tc>
          <w:tcPr>
            <w:tcW w:w="1200" w:type="dxa"/>
            <w:vAlign w:val="bottom"/>
            <w:shd w:val="clear" w:color="auto" w:fill="E0E7ED"/>
          </w:tcPr>
          <w:p>
            <w:pPr>
              <w:spacing w:after="0"/>
              <w:rPr>
                <w:sz w:val="22"/>
                <w:szCs w:val="22"/>
                <w:color w:val="auto"/>
              </w:rPr>
            </w:pPr>
          </w:p>
        </w:tc>
        <w:tc>
          <w:tcPr>
            <w:tcW w:w="100" w:type="dxa"/>
            <w:vAlign w:val="bottom"/>
            <w:shd w:val="clear" w:color="auto" w:fill="E0E7ED"/>
          </w:tcPr>
          <w:p>
            <w:pPr>
              <w:spacing w:after="0"/>
              <w:rPr>
                <w:sz w:val="22"/>
                <w:szCs w:val="22"/>
                <w:color w:val="auto"/>
              </w:rPr>
            </w:pPr>
          </w:p>
        </w:tc>
        <w:tc>
          <w:tcPr>
            <w:tcW w:w="260" w:type="dxa"/>
            <w:vAlign w:val="bottom"/>
            <w:shd w:val="clear" w:color="auto" w:fill="E0E7ED"/>
          </w:tcPr>
          <w:p>
            <w:pPr>
              <w:spacing w:after="0"/>
              <w:rPr>
                <w:sz w:val="22"/>
                <w:szCs w:val="22"/>
                <w:color w:val="auto"/>
              </w:rPr>
            </w:pPr>
          </w:p>
        </w:tc>
        <w:tc>
          <w:tcPr>
            <w:tcW w:w="1200" w:type="dxa"/>
            <w:vAlign w:val="bottom"/>
            <w:shd w:val="clear" w:color="auto" w:fill="E0E7ED"/>
          </w:tcPr>
          <w:p>
            <w:pPr>
              <w:spacing w:after="0"/>
              <w:rPr>
                <w:sz w:val="22"/>
                <w:szCs w:val="22"/>
                <w:color w:val="auto"/>
              </w:rPr>
            </w:pPr>
          </w:p>
        </w:tc>
        <w:tc>
          <w:tcPr>
            <w:tcW w:w="100" w:type="dxa"/>
            <w:vAlign w:val="bottom"/>
            <w:shd w:val="clear" w:color="auto" w:fill="E0E7ED"/>
          </w:tcPr>
          <w:p>
            <w:pPr>
              <w:spacing w:after="0"/>
              <w:rPr>
                <w:sz w:val="22"/>
                <w:szCs w:val="22"/>
                <w:color w:val="auto"/>
              </w:rPr>
            </w:pPr>
          </w:p>
        </w:tc>
        <w:tc>
          <w:tcPr>
            <w:tcW w:w="340" w:type="dxa"/>
            <w:vAlign w:val="bottom"/>
            <w:shd w:val="clear" w:color="auto" w:fill="E0E7ED"/>
          </w:tcPr>
          <w:p>
            <w:pPr>
              <w:spacing w:after="0"/>
              <w:rPr>
                <w:sz w:val="22"/>
                <w:szCs w:val="22"/>
                <w:color w:val="auto"/>
              </w:rPr>
            </w:pPr>
          </w:p>
        </w:tc>
        <w:tc>
          <w:tcPr>
            <w:tcW w:w="1100" w:type="dxa"/>
            <w:vAlign w:val="bottom"/>
            <w:shd w:val="clear" w:color="auto" w:fill="E0E7ED"/>
          </w:tcPr>
          <w:p>
            <w:pPr>
              <w:spacing w:after="0"/>
              <w:rPr>
                <w:sz w:val="22"/>
                <w:szCs w:val="22"/>
                <w:color w:val="auto"/>
              </w:rPr>
            </w:pPr>
          </w:p>
        </w:tc>
        <w:tc>
          <w:tcPr>
            <w:tcW w:w="100" w:type="dxa"/>
            <w:vAlign w:val="bottom"/>
            <w:shd w:val="clear" w:color="auto" w:fill="E0E7ED"/>
          </w:tcPr>
          <w:p>
            <w:pPr>
              <w:spacing w:after="0"/>
              <w:rPr>
                <w:sz w:val="22"/>
                <w:szCs w:val="22"/>
                <w:color w:val="auto"/>
              </w:rPr>
            </w:pPr>
          </w:p>
        </w:tc>
        <w:tc>
          <w:tcPr>
            <w:tcW w:w="240" w:type="dxa"/>
            <w:vAlign w:val="bottom"/>
            <w:shd w:val="clear" w:color="auto" w:fill="E0E7ED"/>
          </w:tcPr>
          <w:p>
            <w:pPr>
              <w:spacing w:after="0"/>
              <w:rPr>
                <w:sz w:val="22"/>
                <w:szCs w:val="22"/>
                <w:color w:val="auto"/>
              </w:rPr>
            </w:pPr>
          </w:p>
        </w:tc>
        <w:tc>
          <w:tcPr>
            <w:tcW w:w="1220" w:type="dxa"/>
            <w:vAlign w:val="bottom"/>
            <w:shd w:val="clear" w:color="auto" w:fill="E0E7ED"/>
          </w:tcPr>
          <w:p>
            <w:pPr>
              <w:spacing w:after="0"/>
              <w:rPr>
                <w:sz w:val="22"/>
                <w:szCs w:val="22"/>
                <w:color w:val="auto"/>
              </w:rPr>
            </w:pPr>
          </w:p>
        </w:tc>
        <w:tc>
          <w:tcPr>
            <w:tcW w:w="80" w:type="dxa"/>
            <w:vAlign w:val="bottom"/>
            <w:shd w:val="clear" w:color="auto" w:fill="E0E7ED"/>
          </w:tcPr>
          <w:p>
            <w:pPr>
              <w:spacing w:after="0"/>
              <w:rPr>
                <w:sz w:val="22"/>
                <w:szCs w:val="22"/>
                <w:color w:val="auto"/>
              </w:rPr>
            </w:pPr>
          </w:p>
        </w:tc>
        <w:tc>
          <w:tcPr>
            <w:tcW w:w="240" w:type="dxa"/>
            <w:vAlign w:val="bottom"/>
            <w:shd w:val="clear" w:color="auto" w:fill="E0E7ED"/>
          </w:tcPr>
          <w:p>
            <w:pPr>
              <w:spacing w:after="0"/>
              <w:rPr>
                <w:sz w:val="22"/>
                <w:szCs w:val="22"/>
                <w:color w:val="auto"/>
              </w:rPr>
            </w:pPr>
          </w:p>
        </w:tc>
        <w:tc>
          <w:tcPr>
            <w:tcW w:w="1240" w:type="dxa"/>
            <w:vAlign w:val="bottom"/>
            <w:shd w:val="clear" w:color="auto" w:fill="E0E7ED"/>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2040" w:type="dxa"/>
            <w:vAlign w:val="bottom"/>
            <w:tcBorders>
              <w:bottom w:val="single" w:sz="8" w:color="E0E7ED"/>
            </w:tcBorders>
          </w:tcPr>
          <w:p>
            <w:pPr>
              <w:ind w:left="180"/>
              <w:spacing w:after="0"/>
              <w:rPr>
                <w:sz w:val="20"/>
                <w:szCs w:val="20"/>
                <w:color w:val="auto"/>
              </w:rPr>
            </w:pPr>
            <w:r>
              <w:rPr>
                <w:rFonts w:ascii="Verdana" w:cs="Verdana" w:eastAsia="Verdana" w:hAnsi="Verdana"/>
                <w:sz w:val="18"/>
                <w:szCs w:val="18"/>
                <w:color w:val="auto"/>
              </w:rPr>
              <w:t>Retail real estate</w:t>
            </w:r>
          </w:p>
        </w:tc>
        <w:tc>
          <w:tcPr>
            <w:tcW w:w="2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9"/>
              <w:spacing w:after="0"/>
              <w:rPr>
                <w:sz w:val="20"/>
                <w:szCs w:val="20"/>
                <w:color w:val="auto"/>
              </w:rPr>
            </w:pPr>
            <w:r>
              <w:rPr>
                <w:rFonts w:ascii="Verdana" w:cs="Verdana" w:eastAsia="Verdana" w:hAnsi="Verdana"/>
                <w:sz w:val="18"/>
                <w:szCs w:val="18"/>
                <w:color w:val="auto"/>
              </w:rPr>
              <w:t>207</w:t>
            </w:r>
          </w:p>
        </w:tc>
        <w:tc>
          <w:tcPr>
            <w:tcW w:w="100" w:type="dxa"/>
            <w:vAlign w:val="bottom"/>
            <w:tcBorders>
              <w:bottom w:val="single" w:sz="8" w:color="E0E7ED"/>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61</w:t>
            </w:r>
          </w:p>
        </w:tc>
        <w:tc>
          <w:tcPr>
            <w:tcW w:w="100" w:type="dxa"/>
            <w:vAlign w:val="bottom"/>
            <w:tcBorders>
              <w:bottom w:val="single" w:sz="8" w:color="E0E7ED"/>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19</w:t>
            </w:r>
          </w:p>
        </w:tc>
        <w:tc>
          <w:tcPr>
            <w:tcW w:w="100" w:type="dxa"/>
            <w:vAlign w:val="bottom"/>
            <w:tcBorders>
              <w:bottom w:val="single" w:sz="8" w:color="E0E7ED"/>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80</w:t>
            </w:r>
          </w:p>
        </w:tc>
        <w:tc>
          <w:tcPr>
            <w:tcW w:w="100" w:type="dxa"/>
            <w:vAlign w:val="bottom"/>
            <w:tcBorders>
              <w:bottom w:val="single" w:sz="8" w:color="E0E7ED"/>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7"/>
              <w:spacing w:after="0"/>
              <w:rPr>
                <w:sz w:val="20"/>
                <w:szCs w:val="20"/>
                <w:color w:val="auto"/>
              </w:rPr>
            </w:pPr>
            <w:r>
              <w:rPr>
                <w:rFonts w:ascii="Verdana" w:cs="Verdana" w:eastAsia="Verdana" w:hAnsi="Verdana"/>
                <w:sz w:val="18"/>
                <w:szCs w:val="18"/>
                <w:color w:val="auto"/>
              </w:rPr>
              <w:t>19</w:t>
            </w:r>
          </w:p>
        </w:tc>
        <w:tc>
          <w:tcPr>
            <w:tcW w:w="80" w:type="dxa"/>
            <w:vAlign w:val="bottom"/>
            <w:tcBorders>
              <w:bottom w:val="single" w:sz="8" w:color="E0E7ED"/>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84</w:t>
            </w:r>
          </w:p>
        </w:tc>
        <w:tc>
          <w:tcPr>
            <w:tcW w:w="0" w:type="dxa"/>
            <w:vAlign w:val="bottom"/>
          </w:tcPr>
          <w:p>
            <w:pPr>
              <w:spacing w:after="0"/>
              <w:rPr>
                <w:sz w:val="1"/>
                <w:szCs w:val="1"/>
                <w:color w:val="auto"/>
              </w:rPr>
            </w:pPr>
          </w:p>
        </w:tc>
      </w:tr>
      <w:tr>
        <w:trPr>
          <w:trHeight w:val="224"/>
        </w:trPr>
        <w:tc>
          <w:tcPr>
            <w:tcW w:w="204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Retail loans evaluated</w:t>
            </w:r>
          </w:p>
        </w:tc>
        <w:tc>
          <w:tcPr>
            <w:tcW w:w="280" w:type="dxa"/>
            <w:vAlign w:val="bottom"/>
            <w:shd w:val="clear" w:color="auto" w:fill="E0E7ED"/>
          </w:tcPr>
          <w:p>
            <w:pPr>
              <w:spacing w:after="0"/>
              <w:rPr>
                <w:sz w:val="19"/>
                <w:szCs w:val="19"/>
                <w:color w:val="auto"/>
              </w:rPr>
            </w:pPr>
          </w:p>
        </w:tc>
        <w:tc>
          <w:tcPr>
            <w:tcW w:w="1160" w:type="dxa"/>
            <w:vAlign w:val="bottom"/>
            <w:shd w:val="clear" w:color="auto" w:fill="E0E7ED"/>
          </w:tcPr>
          <w:p>
            <w:pPr>
              <w:spacing w:after="0"/>
              <w:rPr>
                <w:sz w:val="19"/>
                <w:szCs w:val="19"/>
                <w:color w:val="auto"/>
              </w:rPr>
            </w:pPr>
          </w:p>
        </w:tc>
        <w:tc>
          <w:tcPr>
            <w:tcW w:w="100" w:type="dxa"/>
            <w:vAlign w:val="bottom"/>
            <w:shd w:val="clear" w:color="auto" w:fill="E0E7ED"/>
          </w:tcPr>
          <w:p>
            <w:pPr>
              <w:spacing w:after="0"/>
              <w:rPr>
                <w:sz w:val="19"/>
                <w:szCs w:val="19"/>
                <w:color w:val="auto"/>
              </w:rPr>
            </w:pPr>
          </w:p>
        </w:tc>
        <w:tc>
          <w:tcPr>
            <w:tcW w:w="240" w:type="dxa"/>
            <w:vAlign w:val="bottom"/>
            <w:shd w:val="clear" w:color="auto" w:fill="E0E7ED"/>
          </w:tcPr>
          <w:p>
            <w:pPr>
              <w:spacing w:after="0"/>
              <w:rPr>
                <w:sz w:val="19"/>
                <w:szCs w:val="19"/>
                <w:color w:val="auto"/>
              </w:rPr>
            </w:pPr>
          </w:p>
        </w:tc>
        <w:tc>
          <w:tcPr>
            <w:tcW w:w="1200" w:type="dxa"/>
            <w:vAlign w:val="bottom"/>
            <w:shd w:val="clear" w:color="auto" w:fill="E0E7ED"/>
          </w:tcPr>
          <w:p>
            <w:pPr>
              <w:spacing w:after="0"/>
              <w:rPr>
                <w:sz w:val="19"/>
                <w:szCs w:val="19"/>
                <w:color w:val="auto"/>
              </w:rPr>
            </w:pPr>
          </w:p>
        </w:tc>
        <w:tc>
          <w:tcPr>
            <w:tcW w:w="100" w:type="dxa"/>
            <w:vAlign w:val="bottom"/>
            <w:shd w:val="clear" w:color="auto" w:fill="E0E7ED"/>
          </w:tcPr>
          <w:p>
            <w:pPr>
              <w:spacing w:after="0"/>
              <w:rPr>
                <w:sz w:val="19"/>
                <w:szCs w:val="19"/>
                <w:color w:val="auto"/>
              </w:rPr>
            </w:pPr>
          </w:p>
        </w:tc>
        <w:tc>
          <w:tcPr>
            <w:tcW w:w="260" w:type="dxa"/>
            <w:vAlign w:val="bottom"/>
            <w:shd w:val="clear" w:color="auto" w:fill="E0E7ED"/>
          </w:tcPr>
          <w:p>
            <w:pPr>
              <w:spacing w:after="0"/>
              <w:rPr>
                <w:sz w:val="19"/>
                <w:szCs w:val="19"/>
                <w:color w:val="auto"/>
              </w:rPr>
            </w:pPr>
          </w:p>
        </w:tc>
        <w:tc>
          <w:tcPr>
            <w:tcW w:w="1200" w:type="dxa"/>
            <w:vAlign w:val="bottom"/>
            <w:shd w:val="clear" w:color="auto" w:fill="E0E7ED"/>
          </w:tcPr>
          <w:p>
            <w:pPr>
              <w:spacing w:after="0"/>
              <w:rPr>
                <w:sz w:val="19"/>
                <w:szCs w:val="19"/>
                <w:color w:val="auto"/>
              </w:rPr>
            </w:pPr>
          </w:p>
        </w:tc>
        <w:tc>
          <w:tcPr>
            <w:tcW w:w="100" w:type="dxa"/>
            <w:vAlign w:val="bottom"/>
            <w:shd w:val="clear" w:color="auto" w:fill="E0E7ED"/>
          </w:tcPr>
          <w:p>
            <w:pPr>
              <w:spacing w:after="0"/>
              <w:rPr>
                <w:sz w:val="19"/>
                <w:szCs w:val="19"/>
                <w:color w:val="auto"/>
              </w:rPr>
            </w:pPr>
          </w:p>
        </w:tc>
        <w:tc>
          <w:tcPr>
            <w:tcW w:w="340" w:type="dxa"/>
            <w:vAlign w:val="bottom"/>
            <w:shd w:val="clear" w:color="auto" w:fill="E0E7ED"/>
          </w:tcPr>
          <w:p>
            <w:pPr>
              <w:spacing w:after="0"/>
              <w:rPr>
                <w:sz w:val="19"/>
                <w:szCs w:val="19"/>
                <w:color w:val="auto"/>
              </w:rPr>
            </w:pPr>
          </w:p>
        </w:tc>
        <w:tc>
          <w:tcPr>
            <w:tcW w:w="1100" w:type="dxa"/>
            <w:vAlign w:val="bottom"/>
            <w:shd w:val="clear" w:color="auto" w:fill="E0E7ED"/>
          </w:tcPr>
          <w:p>
            <w:pPr>
              <w:spacing w:after="0"/>
              <w:rPr>
                <w:sz w:val="19"/>
                <w:szCs w:val="19"/>
                <w:color w:val="auto"/>
              </w:rPr>
            </w:pPr>
          </w:p>
        </w:tc>
        <w:tc>
          <w:tcPr>
            <w:tcW w:w="100" w:type="dxa"/>
            <w:vAlign w:val="bottom"/>
            <w:shd w:val="clear" w:color="auto" w:fill="E0E7ED"/>
          </w:tcPr>
          <w:p>
            <w:pPr>
              <w:spacing w:after="0"/>
              <w:rPr>
                <w:sz w:val="19"/>
                <w:szCs w:val="19"/>
                <w:color w:val="auto"/>
              </w:rPr>
            </w:pPr>
          </w:p>
        </w:tc>
        <w:tc>
          <w:tcPr>
            <w:tcW w:w="240" w:type="dxa"/>
            <w:vAlign w:val="bottom"/>
            <w:shd w:val="clear" w:color="auto" w:fill="E0E7ED"/>
          </w:tcPr>
          <w:p>
            <w:pPr>
              <w:spacing w:after="0"/>
              <w:rPr>
                <w:sz w:val="19"/>
                <w:szCs w:val="19"/>
                <w:color w:val="auto"/>
              </w:rPr>
            </w:pPr>
          </w:p>
        </w:tc>
        <w:tc>
          <w:tcPr>
            <w:tcW w:w="1220" w:type="dxa"/>
            <w:vAlign w:val="bottom"/>
            <w:shd w:val="clear" w:color="auto" w:fill="E0E7ED"/>
          </w:tcPr>
          <w:p>
            <w:pPr>
              <w:spacing w:after="0"/>
              <w:rPr>
                <w:sz w:val="19"/>
                <w:szCs w:val="19"/>
                <w:color w:val="auto"/>
              </w:rPr>
            </w:pPr>
          </w:p>
        </w:tc>
        <w:tc>
          <w:tcPr>
            <w:tcW w:w="80" w:type="dxa"/>
            <w:vAlign w:val="bottom"/>
            <w:shd w:val="clear" w:color="auto" w:fill="E0E7ED"/>
          </w:tcPr>
          <w:p>
            <w:pPr>
              <w:spacing w:after="0"/>
              <w:rPr>
                <w:sz w:val="19"/>
                <w:szCs w:val="19"/>
                <w:color w:val="auto"/>
              </w:rPr>
            </w:pPr>
          </w:p>
        </w:tc>
        <w:tc>
          <w:tcPr>
            <w:tcW w:w="240" w:type="dxa"/>
            <w:vAlign w:val="bottom"/>
            <w:shd w:val="clear" w:color="auto" w:fill="E0E7ED"/>
          </w:tcPr>
          <w:p>
            <w:pPr>
              <w:spacing w:after="0"/>
              <w:rPr>
                <w:sz w:val="19"/>
                <w:szCs w:val="19"/>
                <w:color w:val="auto"/>
              </w:rPr>
            </w:pPr>
          </w:p>
        </w:tc>
        <w:tc>
          <w:tcPr>
            <w:tcW w:w="1240" w:type="dxa"/>
            <w:vAlign w:val="bottom"/>
            <w:shd w:val="clear" w:color="auto" w:fill="E0E7ED"/>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4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individually</w:t>
            </w:r>
          </w:p>
        </w:tc>
        <w:tc>
          <w:tcPr>
            <w:tcW w:w="280" w:type="dxa"/>
            <w:vAlign w:val="bottom"/>
            <w:tcBorders>
              <w:bottom w:val="single" w:sz="8" w:color="auto"/>
            </w:tcBorders>
            <w:shd w:val="clear" w:color="auto" w:fill="E0E7ED"/>
          </w:tcPr>
          <w:p>
            <w:pPr>
              <w:spacing w:after="0"/>
              <w:rPr>
                <w:sz w:val="21"/>
                <w:szCs w:val="21"/>
                <w:color w:val="auto"/>
              </w:rPr>
            </w:pPr>
          </w:p>
        </w:tc>
        <w:tc>
          <w:tcPr>
            <w:tcW w:w="1160" w:type="dxa"/>
            <w:vAlign w:val="bottom"/>
            <w:tcBorders>
              <w:bottom w:val="single" w:sz="8" w:color="auto"/>
            </w:tcBorders>
            <w:shd w:val="clear" w:color="auto" w:fill="E0E7ED"/>
          </w:tcPr>
          <w:p>
            <w:pPr>
              <w:jc w:val="right"/>
              <w:ind w:right="19"/>
              <w:spacing w:after="0"/>
              <w:rPr>
                <w:sz w:val="20"/>
                <w:szCs w:val="20"/>
                <w:color w:val="auto"/>
              </w:rPr>
            </w:pPr>
            <w:r>
              <w:rPr>
                <w:rFonts w:ascii="Verdana" w:cs="Verdana" w:eastAsia="Verdana" w:hAnsi="Verdana"/>
                <w:sz w:val="18"/>
                <w:szCs w:val="18"/>
                <w:color w:val="auto"/>
              </w:rPr>
              <w:t>207</w:t>
            </w:r>
          </w:p>
        </w:tc>
        <w:tc>
          <w:tcPr>
            <w:tcW w:w="100" w:type="dxa"/>
            <w:vAlign w:val="bottom"/>
            <w:shd w:val="clear" w:color="auto" w:fill="E0E7ED"/>
          </w:tcPr>
          <w:p>
            <w:pPr>
              <w:spacing w:after="0"/>
              <w:rPr>
                <w:sz w:val="21"/>
                <w:szCs w:val="21"/>
                <w:color w:val="auto"/>
              </w:rPr>
            </w:pPr>
          </w:p>
        </w:tc>
        <w:tc>
          <w:tcPr>
            <w:tcW w:w="240" w:type="dxa"/>
            <w:vAlign w:val="bottom"/>
            <w:tcBorders>
              <w:bottom w:val="single" w:sz="8" w:color="auto"/>
            </w:tcBorders>
            <w:shd w:val="clear" w:color="auto" w:fill="E0E7ED"/>
          </w:tcPr>
          <w:p>
            <w:pPr>
              <w:spacing w:after="0"/>
              <w:rPr>
                <w:sz w:val="21"/>
                <w:szCs w:val="21"/>
                <w:color w:val="auto"/>
              </w:rPr>
            </w:pPr>
          </w:p>
        </w:tc>
        <w:tc>
          <w:tcPr>
            <w:tcW w:w="120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61</w:t>
            </w:r>
          </w:p>
        </w:tc>
        <w:tc>
          <w:tcPr>
            <w:tcW w:w="100" w:type="dxa"/>
            <w:vAlign w:val="bottom"/>
            <w:shd w:val="clear" w:color="auto" w:fill="E0E7ED"/>
          </w:tcPr>
          <w:p>
            <w:pPr>
              <w:spacing w:after="0"/>
              <w:rPr>
                <w:sz w:val="21"/>
                <w:szCs w:val="21"/>
                <w:color w:val="auto"/>
              </w:rPr>
            </w:pPr>
          </w:p>
        </w:tc>
        <w:tc>
          <w:tcPr>
            <w:tcW w:w="260" w:type="dxa"/>
            <w:vAlign w:val="bottom"/>
            <w:tcBorders>
              <w:bottom w:val="single" w:sz="8" w:color="auto"/>
            </w:tcBorders>
            <w:shd w:val="clear" w:color="auto" w:fill="E0E7ED"/>
          </w:tcPr>
          <w:p>
            <w:pPr>
              <w:spacing w:after="0"/>
              <w:rPr>
                <w:sz w:val="21"/>
                <w:szCs w:val="21"/>
                <w:color w:val="auto"/>
              </w:rPr>
            </w:pPr>
          </w:p>
        </w:tc>
        <w:tc>
          <w:tcPr>
            <w:tcW w:w="120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19</w:t>
            </w:r>
          </w:p>
        </w:tc>
        <w:tc>
          <w:tcPr>
            <w:tcW w:w="100" w:type="dxa"/>
            <w:vAlign w:val="bottom"/>
            <w:shd w:val="clear" w:color="auto" w:fill="E0E7ED"/>
          </w:tcPr>
          <w:p>
            <w:pPr>
              <w:spacing w:after="0"/>
              <w:rPr>
                <w:sz w:val="21"/>
                <w:szCs w:val="21"/>
                <w:color w:val="auto"/>
              </w:rPr>
            </w:pPr>
          </w:p>
        </w:tc>
        <w:tc>
          <w:tcPr>
            <w:tcW w:w="340" w:type="dxa"/>
            <w:vAlign w:val="bottom"/>
            <w:tcBorders>
              <w:bottom w:val="single" w:sz="8" w:color="auto"/>
            </w:tcBorders>
            <w:shd w:val="clear" w:color="auto" w:fill="E0E7ED"/>
          </w:tcPr>
          <w:p>
            <w:pPr>
              <w:spacing w:after="0"/>
              <w:rPr>
                <w:sz w:val="21"/>
                <w:szCs w:val="21"/>
                <w:color w:val="auto"/>
              </w:rPr>
            </w:pPr>
          </w:p>
        </w:tc>
        <w:tc>
          <w:tcPr>
            <w:tcW w:w="110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80</w:t>
            </w:r>
          </w:p>
        </w:tc>
        <w:tc>
          <w:tcPr>
            <w:tcW w:w="100" w:type="dxa"/>
            <w:vAlign w:val="bottom"/>
            <w:shd w:val="clear" w:color="auto" w:fill="E0E7ED"/>
          </w:tcPr>
          <w:p>
            <w:pPr>
              <w:spacing w:after="0"/>
              <w:rPr>
                <w:sz w:val="21"/>
                <w:szCs w:val="21"/>
                <w:color w:val="auto"/>
              </w:rPr>
            </w:pPr>
          </w:p>
        </w:tc>
        <w:tc>
          <w:tcPr>
            <w:tcW w:w="240" w:type="dxa"/>
            <w:vAlign w:val="bottom"/>
            <w:tcBorders>
              <w:bottom w:val="single" w:sz="8" w:color="auto"/>
            </w:tcBorders>
            <w:shd w:val="clear" w:color="auto" w:fill="E0E7ED"/>
          </w:tcPr>
          <w:p>
            <w:pPr>
              <w:spacing w:after="0"/>
              <w:rPr>
                <w:sz w:val="21"/>
                <w:szCs w:val="21"/>
                <w:color w:val="auto"/>
              </w:rPr>
            </w:pPr>
          </w:p>
        </w:tc>
        <w:tc>
          <w:tcPr>
            <w:tcW w:w="1220" w:type="dxa"/>
            <w:vAlign w:val="bottom"/>
            <w:tcBorders>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8"/>
                <w:szCs w:val="18"/>
                <w:color w:val="auto"/>
              </w:rPr>
              <w:t>19</w:t>
            </w:r>
          </w:p>
        </w:tc>
        <w:tc>
          <w:tcPr>
            <w:tcW w:w="80" w:type="dxa"/>
            <w:vAlign w:val="bottom"/>
            <w:shd w:val="clear" w:color="auto" w:fill="E0E7ED"/>
          </w:tcPr>
          <w:p>
            <w:pPr>
              <w:spacing w:after="0"/>
              <w:rPr>
                <w:sz w:val="21"/>
                <w:szCs w:val="21"/>
                <w:color w:val="auto"/>
              </w:rPr>
            </w:pPr>
          </w:p>
        </w:tc>
        <w:tc>
          <w:tcPr>
            <w:tcW w:w="240" w:type="dxa"/>
            <w:vAlign w:val="bottom"/>
            <w:tcBorders>
              <w:bottom w:val="single" w:sz="8" w:color="auto"/>
            </w:tcBorders>
            <w:shd w:val="clear" w:color="auto" w:fill="E0E7ED"/>
          </w:tcPr>
          <w:p>
            <w:pPr>
              <w:spacing w:after="0"/>
              <w:rPr>
                <w:sz w:val="21"/>
                <w:szCs w:val="21"/>
                <w:color w:val="auto"/>
              </w:rPr>
            </w:pPr>
          </w:p>
        </w:tc>
        <w:tc>
          <w:tcPr>
            <w:tcW w:w="124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84</w:t>
            </w:r>
          </w:p>
        </w:tc>
        <w:tc>
          <w:tcPr>
            <w:tcW w:w="0" w:type="dxa"/>
            <w:vAlign w:val="bottom"/>
          </w:tcPr>
          <w:p>
            <w:pPr>
              <w:spacing w:after="0"/>
              <w:rPr>
                <w:sz w:val="1"/>
                <w:szCs w:val="1"/>
                <w:color w:val="auto"/>
              </w:rPr>
            </w:pPr>
          </w:p>
        </w:tc>
      </w:tr>
      <w:tr>
        <w:trPr>
          <w:trHeight w:val="218"/>
        </w:trPr>
        <w:tc>
          <w:tcPr>
            <w:tcW w:w="2040" w:type="dxa"/>
            <w:vAlign w:val="bottom"/>
          </w:tcPr>
          <w:p>
            <w:pPr>
              <w:ind w:left="20"/>
              <w:spacing w:after="0" w:line="217" w:lineRule="exact"/>
              <w:rPr>
                <w:sz w:val="20"/>
                <w:szCs w:val="20"/>
                <w:color w:val="auto"/>
              </w:rPr>
            </w:pPr>
            <w:r>
              <w:rPr>
                <w:rFonts w:ascii="Verdana" w:cs="Verdana" w:eastAsia="Verdana" w:hAnsi="Verdana"/>
                <w:sz w:val="18"/>
                <w:szCs w:val="18"/>
                <w:color w:val="auto"/>
              </w:rPr>
              <w:t>Total loans evaluated</w:t>
            </w:r>
          </w:p>
        </w:tc>
        <w:tc>
          <w:tcPr>
            <w:tcW w:w="280" w:type="dxa"/>
            <w:vAlign w:val="bottom"/>
            <w:vMerge w:val="restart"/>
          </w:tcPr>
          <w:p>
            <w:pPr>
              <w:jc w:val="right"/>
              <w:ind w:right="50"/>
              <w:spacing w:after="0"/>
              <w:rPr>
                <w:sz w:val="20"/>
                <w:szCs w:val="20"/>
                <w:color w:val="auto"/>
              </w:rPr>
            </w:pPr>
            <w:r>
              <w:rPr>
                <w:rFonts w:ascii="Verdana" w:cs="Verdana" w:eastAsia="Verdana" w:hAnsi="Verdana"/>
                <w:sz w:val="18"/>
                <w:szCs w:val="18"/>
                <w:color w:val="auto"/>
              </w:rPr>
              <w:t>$</w:t>
            </w:r>
          </w:p>
        </w:tc>
        <w:tc>
          <w:tcPr>
            <w:tcW w:w="1160" w:type="dxa"/>
            <w:vAlign w:val="bottom"/>
            <w:vMerge w:val="restart"/>
          </w:tcPr>
          <w:p>
            <w:pPr>
              <w:jc w:val="right"/>
              <w:ind w:right="19"/>
              <w:spacing w:after="0"/>
              <w:rPr>
                <w:sz w:val="20"/>
                <w:szCs w:val="20"/>
                <w:color w:val="auto"/>
              </w:rPr>
            </w:pPr>
            <w:r>
              <w:rPr>
                <w:rFonts w:ascii="Verdana" w:cs="Verdana" w:eastAsia="Verdana" w:hAnsi="Verdana"/>
                <w:sz w:val="18"/>
                <w:szCs w:val="18"/>
                <w:color w:val="auto"/>
              </w:rPr>
              <w:t>8,743</w:t>
            </w:r>
          </w:p>
        </w:tc>
        <w:tc>
          <w:tcPr>
            <w:tcW w:w="100" w:type="dxa"/>
            <w:vAlign w:val="bottom"/>
          </w:tcPr>
          <w:p>
            <w:pPr>
              <w:spacing w:after="0"/>
              <w:rPr>
                <w:sz w:val="18"/>
                <w:szCs w:val="18"/>
                <w:color w:val="auto"/>
              </w:rPr>
            </w:pPr>
          </w:p>
        </w:tc>
        <w:tc>
          <w:tcPr>
            <w:tcW w:w="240" w:type="dxa"/>
            <w:vAlign w:val="bottom"/>
            <w:vMerge w:val="restart"/>
          </w:tcPr>
          <w:p>
            <w:pPr>
              <w:jc w:val="right"/>
              <w:ind w:right="30"/>
              <w:spacing w:after="0"/>
              <w:rPr>
                <w:sz w:val="20"/>
                <w:szCs w:val="20"/>
                <w:color w:val="auto"/>
              </w:rPr>
            </w:pPr>
            <w:r>
              <w:rPr>
                <w:rFonts w:ascii="Verdana" w:cs="Verdana" w:eastAsia="Verdana" w:hAnsi="Verdana"/>
                <w:sz w:val="18"/>
                <w:szCs w:val="18"/>
                <w:color w:val="auto"/>
                <w:w w:val="86"/>
              </w:rPr>
              <w:t>$</w:t>
            </w:r>
          </w:p>
        </w:tc>
        <w:tc>
          <w:tcPr>
            <w:tcW w:w="1200" w:type="dxa"/>
            <w:vAlign w:val="bottom"/>
            <w:vMerge w:val="restart"/>
          </w:tcPr>
          <w:p>
            <w:pPr>
              <w:jc w:val="right"/>
              <w:spacing w:after="0"/>
              <w:rPr>
                <w:sz w:val="20"/>
                <w:szCs w:val="20"/>
                <w:color w:val="auto"/>
              </w:rPr>
            </w:pPr>
            <w:r>
              <w:rPr>
                <w:rFonts w:ascii="Verdana" w:cs="Verdana" w:eastAsia="Verdana" w:hAnsi="Verdana"/>
                <w:sz w:val="18"/>
                <w:szCs w:val="18"/>
                <w:color w:val="auto"/>
              </w:rPr>
              <w:t>1,682</w:t>
            </w:r>
          </w:p>
        </w:tc>
        <w:tc>
          <w:tcPr>
            <w:tcW w:w="360" w:type="dxa"/>
            <w:vAlign w:val="bottom"/>
            <w:gridSpan w:val="2"/>
            <w:vMerge w:val="restart"/>
          </w:tcPr>
          <w:p>
            <w:pPr>
              <w:jc w:val="right"/>
              <w:ind w:right="120"/>
              <w:spacing w:after="0"/>
              <w:rPr>
                <w:sz w:val="20"/>
                <w:szCs w:val="20"/>
                <w:color w:val="auto"/>
              </w:rPr>
            </w:pPr>
            <w:r>
              <w:rPr>
                <w:rFonts w:ascii="Verdana" w:cs="Verdana" w:eastAsia="Verdana" w:hAnsi="Verdana"/>
                <w:sz w:val="18"/>
                <w:szCs w:val="18"/>
                <w:color w:val="auto"/>
              </w:rPr>
              <w:t>$</w:t>
            </w:r>
          </w:p>
        </w:tc>
        <w:tc>
          <w:tcPr>
            <w:tcW w:w="1200" w:type="dxa"/>
            <w:vAlign w:val="bottom"/>
            <w:vMerge w:val="restart"/>
          </w:tcPr>
          <w:p>
            <w:pPr>
              <w:jc w:val="right"/>
              <w:spacing w:after="0"/>
              <w:rPr>
                <w:sz w:val="20"/>
                <w:szCs w:val="20"/>
                <w:color w:val="auto"/>
              </w:rPr>
            </w:pPr>
            <w:r>
              <w:rPr>
                <w:rFonts w:ascii="Verdana" w:cs="Verdana" w:eastAsia="Verdana" w:hAnsi="Verdana"/>
                <w:sz w:val="18"/>
                <w:szCs w:val="18"/>
                <w:color w:val="auto"/>
              </w:rPr>
              <w:t>3,289</w:t>
            </w:r>
          </w:p>
        </w:tc>
        <w:tc>
          <w:tcPr>
            <w:tcW w:w="100" w:type="dxa"/>
            <w:vAlign w:val="bottom"/>
          </w:tcPr>
          <w:p>
            <w:pPr>
              <w:spacing w:after="0"/>
              <w:rPr>
                <w:sz w:val="18"/>
                <w:szCs w:val="18"/>
                <w:color w:val="auto"/>
              </w:rPr>
            </w:pPr>
          </w:p>
        </w:tc>
        <w:tc>
          <w:tcPr>
            <w:tcW w:w="340" w:type="dxa"/>
            <w:vAlign w:val="bottom"/>
            <w:vMerge w:val="restart"/>
          </w:tcPr>
          <w:p>
            <w:pPr>
              <w:jc w:val="right"/>
              <w:ind w:right="130"/>
              <w:spacing w:after="0"/>
              <w:rPr>
                <w:sz w:val="20"/>
                <w:szCs w:val="20"/>
                <w:color w:val="auto"/>
              </w:rPr>
            </w:pPr>
            <w:r>
              <w:rPr>
                <w:rFonts w:ascii="Verdana" w:cs="Verdana" w:eastAsia="Verdana" w:hAnsi="Verdana"/>
                <w:sz w:val="18"/>
                <w:szCs w:val="18"/>
                <w:color w:val="auto"/>
                <w:w w:val="86"/>
              </w:rPr>
              <w:t>$</w:t>
            </w:r>
          </w:p>
        </w:tc>
        <w:tc>
          <w:tcPr>
            <w:tcW w:w="1100" w:type="dxa"/>
            <w:vAlign w:val="bottom"/>
            <w:vMerge w:val="restart"/>
          </w:tcPr>
          <w:p>
            <w:pPr>
              <w:jc w:val="right"/>
              <w:spacing w:after="0"/>
              <w:rPr>
                <w:sz w:val="20"/>
                <w:szCs w:val="20"/>
                <w:color w:val="auto"/>
              </w:rPr>
            </w:pPr>
            <w:r>
              <w:rPr>
                <w:rFonts w:ascii="Verdana" w:cs="Verdana" w:eastAsia="Verdana" w:hAnsi="Verdana"/>
                <w:sz w:val="18"/>
                <w:szCs w:val="18"/>
                <w:color w:val="auto"/>
              </w:rPr>
              <w:t>4,971</w:t>
            </w:r>
          </w:p>
        </w:tc>
        <w:tc>
          <w:tcPr>
            <w:tcW w:w="100" w:type="dxa"/>
            <w:vAlign w:val="bottom"/>
          </w:tcPr>
          <w:p>
            <w:pPr>
              <w:spacing w:after="0"/>
              <w:rPr>
                <w:sz w:val="18"/>
                <w:szCs w:val="18"/>
                <w:color w:val="auto"/>
              </w:rPr>
            </w:pPr>
          </w:p>
        </w:tc>
        <w:tc>
          <w:tcPr>
            <w:tcW w:w="240" w:type="dxa"/>
            <w:vAlign w:val="bottom"/>
            <w:vMerge w:val="restart"/>
          </w:tcPr>
          <w:p>
            <w:pPr>
              <w:jc w:val="right"/>
              <w:ind w:right="30"/>
              <w:spacing w:after="0"/>
              <w:rPr>
                <w:sz w:val="20"/>
                <w:szCs w:val="20"/>
                <w:color w:val="auto"/>
              </w:rPr>
            </w:pPr>
            <w:r>
              <w:rPr>
                <w:rFonts w:ascii="Verdana" w:cs="Verdana" w:eastAsia="Verdana" w:hAnsi="Verdana"/>
                <w:sz w:val="18"/>
                <w:szCs w:val="18"/>
                <w:color w:val="auto"/>
                <w:w w:val="86"/>
              </w:rPr>
              <w:t>$</w:t>
            </w:r>
          </w:p>
        </w:tc>
        <w:tc>
          <w:tcPr>
            <w:tcW w:w="1220" w:type="dxa"/>
            <w:vAlign w:val="bottom"/>
            <w:vMerge w:val="restart"/>
          </w:tcPr>
          <w:p>
            <w:pPr>
              <w:jc w:val="right"/>
              <w:ind w:right="17"/>
              <w:spacing w:after="0"/>
              <w:rPr>
                <w:sz w:val="20"/>
                <w:szCs w:val="20"/>
                <w:color w:val="auto"/>
              </w:rPr>
            </w:pPr>
            <w:r>
              <w:rPr>
                <w:rFonts w:ascii="Verdana" w:cs="Verdana" w:eastAsia="Verdana" w:hAnsi="Verdana"/>
                <w:sz w:val="18"/>
                <w:szCs w:val="18"/>
                <w:color w:val="auto"/>
              </w:rPr>
              <w:t>489</w:t>
            </w:r>
          </w:p>
        </w:tc>
        <w:tc>
          <w:tcPr>
            <w:tcW w:w="80" w:type="dxa"/>
            <w:vAlign w:val="bottom"/>
          </w:tcPr>
          <w:p>
            <w:pPr>
              <w:spacing w:after="0"/>
              <w:rPr>
                <w:sz w:val="18"/>
                <w:szCs w:val="18"/>
                <w:color w:val="auto"/>
              </w:rPr>
            </w:pPr>
          </w:p>
        </w:tc>
        <w:tc>
          <w:tcPr>
            <w:tcW w:w="240" w:type="dxa"/>
            <w:vAlign w:val="bottom"/>
            <w:vMerge w:val="restart"/>
          </w:tcPr>
          <w:p>
            <w:pPr>
              <w:jc w:val="right"/>
              <w:ind w:right="10"/>
              <w:spacing w:after="0"/>
              <w:rPr>
                <w:sz w:val="20"/>
                <w:szCs w:val="20"/>
                <w:color w:val="auto"/>
              </w:rPr>
            </w:pPr>
            <w:r>
              <w:rPr>
                <w:rFonts w:ascii="Verdana" w:cs="Verdana" w:eastAsia="Verdana" w:hAnsi="Verdana"/>
                <w:sz w:val="18"/>
                <w:szCs w:val="18"/>
                <w:color w:val="auto"/>
              </w:rPr>
              <w:t>$</w:t>
            </w:r>
          </w:p>
        </w:tc>
        <w:tc>
          <w:tcPr>
            <w:tcW w:w="1240" w:type="dxa"/>
            <w:vAlign w:val="bottom"/>
            <w:vMerge w:val="restart"/>
          </w:tcPr>
          <w:p>
            <w:pPr>
              <w:jc w:val="right"/>
              <w:ind w:right="19"/>
              <w:spacing w:after="0"/>
              <w:rPr>
                <w:sz w:val="20"/>
                <w:szCs w:val="20"/>
                <w:color w:val="auto"/>
              </w:rPr>
            </w:pPr>
            <w:r>
              <w:rPr>
                <w:rFonts w:ascii="Verdana" w:cs="Verdana" w:eastAsia="Verdana" w:hAnsi="Verdana"/>
                <w:sz w:val="18"/>
                <w:szCs w:val="18"/>
                <w:color w:val="auto"/>
              </w:rPr>
              <w:t>7,868</w:t>
            </w:r>
          </w:p>
        </w:tc>
        <w:tc>
          <w:tcPr>
            <w:tcW w:w="0" w:type="dxa"/>
            <w:vAlign w:val="bottom"/>
          </w:tcPr>
          <w:p>
            <w:pPr>
              <w:spacing w:after="0"/>
              <w:rPr>
                <w:sz w:val="1"/>
                <w:szCs w:val="1"/>
                <w:color w:val="auto"/>
              </w:rPr>
            </w:pPr>
          </w:p>
        </w:tc>
      </w:tr>
      <w:tr>
        <w:trPr>
          <w:trHeight w:val="221"/>
        </w:trPr>
        <w:tc>
          <w:tcPr>
            <w:tcW w:w="2040" w:type="dxa"/>
            <w:vAlign w:val="bottom"/>
          </w:tcPr>
          <w:p>
            <w:pPr>
              <w:ind w:left="20"/>
              <w:spacing w:after="0"/>
              <w:rPr>
                <w:sz w:val="20"/>
                <w:szCs w:val="20"/>
                <w:color w:val="auto"/>
              </w:rPr>
            </w:pPr>
            <w:r>
              <w:rPr>
                <w:rFonts w:ascii="Verdana" w:cs="Verdana" w:eastAsia="Verdana" w:hAnsi="Verdana"/>
                <w:sz w:val="18"/>
                <w:szCs w:val="18"/>
                <w:color w:val="auto"/>
              </w:rPr>
              <w:t>individually</w:t>
            </w:r>
          </w:p>
        </w:tc>
        <w:tc>
          <w:tcPr>
            <w:tcW w:w="280" w:type="dxa"/>
            <w:vAlign w:val="bottom"/>
            <w:vMerge w:val="continue"/>
          </w:tcPr>
          <w:p>
            <w:pPr>
              <w:spacing w:after="0"/>
              <w:rPr>
                <w:sz w:val="19"/>
                <w:szCs w:val="19"/>
                <w:color w:val="auto"/>
              </w:rPr>
            </w:pPr>
          </w:p>
        </w:tc>
        <w:tc>
          <w:tcPr>
            <w:tcW w:w="11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360" w:type="dxa"/>
            <w:vAlign w:val="bottom"/>
            <w:gridSpan w:val="2"/>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vMerge w:val="continue"/>
          </w:tcPr>
          <w:p>
            <w:pPr>
              <w:spacing w:after="0"/>
              <w:rPr>
                <w:sz w:val="19"/>
                <w:szCs w:val="19"/>
                <w:color w:val="auto"/>
              </w:rPr>
            </w:pPr>
          </w:p>
        </w:tc>
        <w:tc>
          <w:tcPr>
            <w:tcW w:w="11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vMerge w:val="continue"/>
          </w:tcPr>
          <w:p>
            <w:pPr>
              <w:spacing w:after="0"/>
              <w:rPr>
                <w:sz w:val="19"/>
                <w:szCs w:val="19"/>
                <w:color w:val="auto"/>
              </w:rPr>
            </w:pPr>
          </w:p>
        </w:tc>
        <w:tc>
          <w:tcPr>
            <w:tcW w:w="12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vMerge w:val="continue"/>
          </w:tcPr>
          <w:p>
            <w:pPr>
              <w:spacing w:after="0"/>
              <w:rPr>
                <w:sz w:val="19"/>
                <w:szCs w:val="19"/>
                <w:color w:val="auto"/>
              </w:rPr>
            </w:pPr>
          </w:p>
        </w:tc>
        <w:tc>
          <w:tcPr>
            <w:tcW w:w="12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(BUSE) | </w:t>
      </w:r>
      <w:r>
        <w:rPr>
          <w:rFonts w:ascii="Verdana" w:cs="Verdana" w:eastAsia="Verdana" w:hAnsi="Verdana"/>
          <w:sz w:val="18"/>
          <w:szCs w:val="18"/>
          <w:b w:val="1"/>
          <w:bCs w:val="1"/>
          <w:color w:val="376484"/>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168910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7" w:right="339" w:bottom="1440" w:gutter="0" w:footer="0" w:header="0"/>
        </w:sectPr>
      </w:pPr>
    </w:p>
    <w:bookmarkStart w:id="31" w:name="page32"/>
    <w:bookmarkEnd w:id="31"/>
    <w:p>
      <w:pPr>
        <w:spacing w:after="0"/>
        <w:rPr>
          <w:sz w:val="20"/>
          <w:szCs w:val="20"/>
          <w:color w:val="auto"/>
        </w:rPr>
      </w:pPr>
      <w:r>
        <w:rPr>
          <w:rFonts w:ascii="Verdana" w:cs="Verdana" w:eastAsia="Verdana" w:hAnsi="Verdana"/>
          <w:sz w:val="18"/>
          <w:szCs w:val="18"/>
          <w:u w:val="single" w:color="auto"/>
          <w:color w:val="0000FF"/>
        </w:rPr>
        <w:t>Table of Contents</w:t>
      </w:r>
    </w:p>
    <w:p>
      <w:pPr>
        <w:jc w:val="center"/>
        <w:spacing w:after="0" w:line="236" w:lineRule="auto"/>
        <w:rPr>
          <w:sz w:val="20"/>
          <w:szCs w:val="20"/>
          <w:color w:val="auto"/>
        </w:rPr>
      </w:pPr>
      <w:r>
        <w:rPr>
          <w:rFonts w:ascii="Verdana" w:cs="Verdana" w:eastAsia="Verdana" w:hAnsi="Verdana"/>
          <w:sz w:val="18"/>
          <w:szCs w:val="18"/>
          <w:b w:val="1"/>
          <w:bCs w:val="1"/>
          <w:color w:val="auto"/>
        </w:rPr>
        <w:t>FIRST BUSEY CORPORATION</w:t>
      </w:r>
    </w:p>
    <w:p>
      <w:pPr>
        <w:spacing w:after="0" w:line="1"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9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860" w:type="dxa"/>
            <w:vAlign w:val="bottom"/>
            <w:tcBorders>
              <w:bottom w:val="single" w:sz="8" w:color="auto"/>
            </w:tcBorders>
            <w:gridSpan w:val="5"/>
          </w:tcPr>
          <w:p>
            <w:pPr>
              <w:ind w:left="380"/>
              <w:spacing w:after="0"/>
              <w:rPr>
                <w:sz w:val="20"/>
                <w:szCs w:val="20"/>
                <w:color w:val="auto"/>
              </w:rPr>
            </w:pPr>
            <w:r>
              <w:rPr>
                <w:rFonts w:ascii="Verdana" w:cs="Verdana" w:eastAsia="Verdana" w:hAnsi="Verdana"/>
                <w:sz w:val="13"/>
                <w:szCs w:val="13"/>
                <w:b w:val="1"/>
                <w:bCs w:val="1"/>
                <w:color w:val="auto"/>
              </w:rPr>
              <w:t>As of December 31, 2023</w:t>
            </w:r>
          </w:p>
        </w:tc>
        <w:tc>
          <w:tcPr>
            <w:tcW w:w="2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gridSpan w:val="2"/>
          </w:tcPr>
          <w:p>
            <w:pPr>
              <w:jc w:val="center"/>
              <w:ind w:right="360"/>
              <w:spacing w:after="0"/>
              <w:rPr>
                <w:sz w:val="20"/>
                <w:szCs w:val="20"/>
                <w:color w:val="auto"/>
              </w:rPr>
            </w:pPr>
            <w:r>
              <w:rPr>
                <w:rFonts w:ascii="Verdana" w:cs="Verdana" w:eastAsia="Verdana" w:hAnsi="Verdana"/>
                <w:sz w:val="13"/>
                <w:szCs w:val="13"/>
                <w:b w:val="1"/>
                <w:bCs w:val="1"/>
                <w:color w:val="auto"/>
                <w:w w:val="93"/>
              </w:rPr>
              <w:t>Unpaid</w:t>
            </w:r>
          </w:p>
        </w:tc>
        <w:tc>
          <w:tcPr>
            <w:tcW w:w="2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gridSpan w:val="4"/>
          </w:tcPr>
          <w:p>
            <w:pPr>
              <w:jc w:val="center"/>
              <w:ind w:right="20"/>
              <w:spacing w:after="0"/>
              <w:rPr>
                <w:sz w:val="20"/>
                <w:szCs w:val="20"/>
                <w:color w:val="auto"/>
              </w:rPr>
            </w:pPr>
            <w:r>
              <w:rPr>
                <w:rFonts w:ascii="Verdana" w:cs="Verdana" w:eastAsia="Verdana" w:hAnsi="Verdana"/>
                <w:sz w:val="13"/>
                <w:szCs w:val="13"/>
                <w:b w:val="1"/>
                <w:bCs w:val="1"/>
                <w:color w:val="auto"/>
                <w:w w:val="96"/>
              </w:rPr>
              <w:t>Recorded Investment</w:t>
            </w: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jc w:val="center"/>
              <w:ind w:right="158"/>
              <w:spacing w:after="0"/>
              <w:rPr>
                <w:sz w:val="20"/>
                <w:szCs w:val="20"/>
                <w:color w:val="auto"/>
              </w:rPr>
            </w:pPr>
            <w:r>
              <w:rPr>
                <w:rFonts w:ascii="Verdana" w:cs="Verdana" w:eastAsia="Verdana" w:hAnsi="Verdana"/>
                <w:sz w:val="13"/>
                <w:szCs w:val="13"/>
                <w:b w:val="1"/>
                <w:bCs w:val="1"/>
                <w:color w:val="auto"/>
                <w:w w:val="96"/>
              </w:rPr>
              <w:t>Average</w:t>
            </w:r>
          </w:p>
        </w:tc>
        <w:tc>
          <w:tcPr>
            <w:tcW w:w="0" w:type="dxa"/>
            <w:vAlign w:val="bottom"/>
          </w:tcPr>
          <w:p>
            <w:pPr>
              <w:spacing w:after="0"/>
              <w:rPr>
                <w:sz w:val="1"/>
                <w:szCs w:val="1"/>
                <w:color w:val="auto"/>
              </w:rPr>
            </w:pPr>
          </w:p>
        </w:tc>
      </w:tr>
      <w:tr>
        <w:trPr>
          <w:trHeight w:val="135"/>
        </w:trPr>
        <w:tc>
          <w:tcPr>
            <w:tcW w:w="19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80" w:type="dxa"/>
            <w:vAlign w:val="bottom"/>
            <w:gridSpan w:val="2"/>
          </w:tcPr>
          <w:p>
            <w:pPr>
              <w:jc w:val="center"/>
              <w:ind w:right="340"/>
              <w:spacing w:after="0" w:line="135" w:lineRule="exact"/>
              <w:rPr>
                <w:sz w:val="20"/>
                <w:szCs w:val="20"/>
                <w:color w:val="auto"/>
              </w:rPr>
            </w:pPr>
            <w:r>
              <w:rPr>
                <w:rFonts w:ascii="Verdana" w:cs="Verdana" w:eastAsia="Verdana" w:hAnsi="Verdana"/>
                <w:sz w:val="13"/>
                <w:szCs w:val="13"/>
                <w:b w:val="1"/>
                <w:bCs w:val="1"/>
                <w:color w:val="auto"/>
                <w:w w:val="96"/>
              </w:rPr>
              <w:t>Principal</w:t>
            </w:r>
          </w:p>
        </w:tc>
        <w:tc>
          <w:tcPr>
            <w:tcW w:w="260" w:type="dxa"/>
            <w:vAlign w:val="bottom"/>
          </w:tcPr>
          <w:p>
            <w:pPr>
              <w:spacing w:after="0"/>
              <w:rPr>
                <w:sz w:val="11"/>
                <w:szCs w:val="11"/>
                <w:color w:val="auto"/>
              </w:rPr>
            </w:pPr>
          </w:p>
        </w:tc>
        <w:tc>
          <w:tcPr>
            <w:tcW w:w="1220" w:type="dxa"/>
            <w:vAlign w:val="bottom"/>
          </w:tcPr>
          <w:p>
            <w:pPr>
              <w:jc w:val="right"/>
              <w:ind w:right="376"/>
              <w:spacing w:after="0" w:line="135" w:lineRule="exact"/>
              <w:rPr>
                <w:sz w:val="20"/>
                <w:szCs w:val="20"/>
                <w:color w:val="auto"/>
              </w:rPr>
            </w:pPr>
            <w:r>
              <w:rPr>
                <w:rFonts w:ascii="Verdana" w:cs="Verdana" w:eastAsia="Verdana" w:hAnsi="Verdana"/>
                <w:sz w:val="13"/>
                <w:szCs w:val="13"/>
                <w:b w:val="1"/>
                <w:bCs w:val="1"/>
                <w:color w:val="auto"/>
              </w:rPr>
              <w:t>With No</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20" w:type="dxa"/>
            <w:vAlign w:val="bottom"/>
            <w:gridSpan w:val="2"/>
          </w:tcPr>
          <w:p>
            <w:pPr>
              <w:jc w:val="center"/>
              <w:ind w:right="340"/>
              <w:spacing w:after="0" w:line="135" w:lineRule="exact"/>
              <w:rPr>
                <w:sz w:val="20"/>
                <w:szCs w:val="20"/>
                <w:color w:val="auto"/>
              </w:rPr>
            </w:pPr>
            <w:r>
              <w:rPr>
                <w:rFonts w:ascii="Verdana" w:cs="Verdana" w:eastAsia="Verdana" w:hAnsi="Verdana"/>
                <w:sz w:val="13"/>
                <w:szCs w:val="13"/>
                <w:b w:val="1"/>
                <w:bCs w:val="1"/>
                <w:color w:val="auto"/>
                <w:w w:val="98"/>
              </w:rPr>
              <w:t>With</w:t>
            </w:r>
          </w:p>
        </w:tc>
        <w:tc>
          <w:tcPr>
            <w:tcW w:w="340" w:type="dxa"/>
            <w:vAlign w:val="bottom"/>
          </w:tcPr>
          <w:p>
            <w:pPr>
              <w:spacing w:after="0"/>
              <w:rPr>
                <w:sz w:val="11"/>
                <w:szCs w:val="11"/>
                <w:color w:val="auto"/>
              </w:rPr>
            </w:pPr>
          </w:p>
        </w:tc>
        <w:tc>
          <w:tcPr>
            <w:tcW w:w="1200" w:type="dxa"/>
            <w:vAlign w:val="bottom"/>
            <w:gridSpan w:val="2"/>
            <w:vMerge w:val="restart"/>
          </w:tcPr>
          <w:p>
            <w:pPr>
              <w:ind w:left="200"/>
              <w:spacing w:after="0"/>
              <w:rPr>
                <w:sz w:val="20"/>
                <w:szCs w:val="20"/>
                <w:color w:val="auto"/>
              </w:rPr>
            </w:pPr>
            <w:r>
              <w:rPr>
                <w:rFonts w:ascii="Verdana" w:cs="Verdana" w:eastAsia="Verdana" w:hAnsi="Verdana"/>
                <w:sz w:val="13"/>
                <w:szCs w:val="13"/>
                <w:b w:val="1"/>
                <w:bCs w:val="1"/>
                <w:color w:val="auto"/>
              </w:rPr>
              <w:t>Total</w:t>
            </w:r>
          </w:p>
        </w:tc>
        <w:tc>
          <w:tcPr>
            <w:tcW w:w="260" w:type="dxa"/>
            <w:vAlign w:val="bottom"/>
          </w:tcPr>
          <w:p>
            <w:pPr>
              <w:spacing w:after="0"/>
              <w:rPr>
                <w:sz w:val="11"/>
                <w:szCs w:val="11"/>
                <w:color w:val="auto"/>
              </w:rPr>
            </w:pPr>
          </w:p>
        </w:tc>
        <w:tc>
          <w:tcPr>
            <w:tcW w:w="1320" w:type="dxa"/>
            <w:vAlign w:val="bottom"/>
            <w:gridSpan w:val="2"/>
          </w:tcPr>
          <w:p>
            <w:pPr>
              <w:jc w:val="center"/>
              <w:ind w:right="340"/>
              <w:spacing w:after="0" w:line="135" w:lineRule="exact"/>
              <w:rPr>
                <w:sz w:val="20"/>
                <w:szCs w:val="20"/>
                <w:color w:val="auto"/>
              </w:rPr>
            </w:pPr>
            <w:r>
              <w:rPr>
                <w:rFonts w:ascii="Verdana" w:cs="Verdana" w:eastAsia="Verdana" w:hAnsi="Verdana"/>
                <w:sz w:val="13"/>
                <w:szCs w:val="13"/>
                <w:b w:val="1"/>
                <w:bCs w:val="1"/>
                <w:color w:val="auto"/>
                <w:w w:val="96"/>
              </w:rPr>
              <w:t>Related</w:t>
            </w:r>
          </w:p>
        </w:tc>
        <w:tc>
          <w:tcPr>
            <w:tcW w:w="220" w:type="dxa"/>
            <w:vAlign w:val="bottom"/>
          </w:tcPr>
          <w:p>
            <w:pPr>
              <w:spacing w:after="0"/>
              <w:rPr>
                <w:sz w:val="11"/>
                <w:szCs w:val="11"/>
                <w:color w:val="auto"/>
              </w:rPr>
            </w:pPr>
          </w:p>
        </w:tc>
        <w:tc>
          <w:tcPr>
            <w:tcW w:w="1260" w:type="dxa"/>
            <w:vAlign w:val="bottom"/>
          </w:tcPr>
          <w:p>
            <w:pPr>
              <w:jc w:val="center"/>
              <w:ind w:right="138"/>
              <w:spacing w:after="0" w:line="135" w:lineRule="exact"/>
              <w:rPr>
                <w:sz w:val="20"/>
                <w:szCs w:val="20"/>
                <w:color w:val="auto"/>
              </w:rPr>
            </w:pPr>
            <w:r>
              <w:rPr>
                <w:rFonts w:ascii="Verdana" w:cs="Verdana" w:eastAsia="Verdana" w:hAnsi="Verdana"/>
                <w:sz w:val="13"/>
                <w:szCs w:val="13"/>
                <w:b w:val="1"/>
                <w:bCs w:val="1"/>
                <w:color w:val="auto"/>
                <w:w w:val="98"/>
              </w:rPr>
              <w:t>Recorded</w:t>
            </w:r>
          </w:p>
        </w:tc>
        <w:tc>
          <w:tcPr>
            <w:tcW w:w="0" w:type="dxa"/>
            <w:vAlign w:val="bottom"/>
          </w:tcPr>
          <w:p>
            <w:pPr>
              <w:spacing w:after="0"/>
              <w:rPr>
                <w:sz w:val="1"/>
                <w:szCs w:val="1"/>
                <w:color w:val="auto"/>
              </w:rPr>
            </w:pPr>
          </w:p>
        </w:tc>
      </w:tr>
      <w:tr>
        <w:trPr>
          <w:trHeight w:val="170"/>
        </w:trPr>
        <w:tc>
          <w:tcPr>
            <w:tcW w:w="1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gridSpan w:val="2"/>
          </w:tcPr>
          <w:p>
            <w:pPr>
              <w:jc w:val="center"/>
              <w:ind w:right="360"/>
              <w:spacing w:after="0"/>
              <w:rPr>
                <w:sz w:val="20"/>
                <w:szCs w:val="20"/>
                <w:color w:val="auto"/>
              </w:rPr>
            </w:pPr>
            <w:r>
              <w:rPr>
                <w:rFonts w:ascii="Verdana" w:cs="Verdana" w:eastAsia="Verdana" w:hAnsi="Verdana"/>
                <w:sz w:val="13"/>
                <w:szCs w:val="13"/>
                <w:b w:val="1"/>
                <w:bCs w:val="1"/>
                <w:color w:val="auto"/>
                <w:w w:val="97"/>
              </w:rPr>
              <w:t>Balance</w:t>
            </w:r>
          </w:p>
        </w:tc>
        <w:tc>
          <w:tcPr>
            <w:tcW w:w="260" w:type="dxa"/>
            <w:vAlign w:val="bottom"/>
          </w:tcPr>
          <w:p>
            <w:pPr>
              <w:spacing w:after="0"/>
              <w:rPr>
                <w:sz w:val="14"/>
                <w:szCs w:val="14"/>
                <w:color w:val="auto"/>
              </w:rPr>
            </w:pPr>
          </w:p>
        </w:tc>
        <w:tc>
          <w:tcPr>
            <w:tcW w:w="1220" w:type="dxa"/>
            <w:vAlign w:val="bottom"/>
          </w:tcPr>
          <w:p>
            <w:pPr>
              <w:jc w:val="right"/>
              <w:ind w:right="296"/>
              <w:spacing w:after="0"/>
              <w:rPr>
                <w:sz w:val="20"/>
                <w:szCs w:val="20"/>
                <w:color w:val="auto"/>
              </w:rPr>
            </w:pPr>
            <w:r>
              <w:rPr>
                <w:rFonts w:ascii="Verdana" w:cs="Verdana" w:eastAsia="Verdana" w:hAnsi="Verdana"/>
                <w:sz w:val="13"/>
                <w:szCs w:val="13"/>
                <w:b w:val="1"/>
                <w:bCs w:val="1"/>
                <w:color w:val="auto"/>
              </w:rPr>
              <w:t>Allowance</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gridSpan w:val="2"/>
          </w:tcPr>
          <w:p>
            <w:pPr>
              <w:jc w:val="center"/>
              <w:ind w:right="360"/>
              <w:spacing w:after="0"/>
              <w:rPr>
                <w:sz w:val="20"/>
                <w:szCs w:val="20"/>
                <w:color w:val="auto"/>
              </w:rPr>
            </w:pPr>
            <w:r>
              <w:rPr>
                <w:rFonts w:ascii="Verdana" w:cs="Verdana" w:eastAsia="Verdana" w:hAnsi="Verdana"/>
                <w:sz w:val="13"/>
                <w:szCs w:val="13"/>
                <w:b w:val="1"/>
                <w:bCs w:val="1"/>
                <w:color w:val="auto"/>
                <w:w w:val="96"/>
              </w:rPr>
              <w:t>Allowance</w:t>
            </w:r>
          </w:p>
        </w:tc>
        <w:tc>
          <w:tcPr>
            <w:tcW w:w="34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gridSpan w:val="2"/>
          </w:tcPr>
          <w:p>
            <w:pPr>
              <w:jc w:val="center"/>
              <w:ind w:right="360"/>
              <w:spacing w:after="0"/>
              <w:rPr>
                <w:sz w:val="20"/>
                <w:szCs w:val="20"/>
                <w:color w:val="auto"/>
              </w:rPr>
            </w:pPr>
            <w:r>
              <w:rPr>
                <w:rFonts w:ascii="Verdana" w:cs="Verdana" w:eastAsia="Verdana" w:hAnsi="Verdana"/>
                <w:sz w:val="13"/>
                <w:szCs w:val="13"/>
                <w:b w:val="1"/>
                <w:bCs w:val="1"/>
                <w:color w:val="auto"/>
                <w:w w:val="96"/>
              </w:rPr>
              <w:t>Allowance</w:t>
            </w:r>
          </w:p>
        </w:tc>
        <w:tc>
          <w:tcPr>
            <w:tcW w:w="220" w:type="dxa"/>
            <w:vAlign w:val="bottom"/>
          </w:tcPr>
          <w:p>
            <w:pPr>
              <w:spacing w:after="0"/>
              <w:rPr>
                <w:sz w:val="14"/>
                <w:szCs w:val="14"/>
                <w:color w:val="auto"/>
              </w:rPr>
            </w:pPr>
          </w:p>
        </w:tc>
        <w:tc>
          <w:tcPr>
            <w:tcW w:w="1260" w:type="dxa"/>
            <w:vAlign w:val="bottom"/>
          </w:tcPr>
          <w:p>
            <w:pPr>
              <w:jc w:val="center"/>
              <w:ind w:right="158"/>
              <w:spacing w:after="0"/>
              <w:rPr>
                <w:sz w:val="20"/>
                <w:szCs w:val="20"/>
                <w:color w:val="auto"/>
              </w:rPr>
            </w:pPr>
            <w:r>
              <w:rPr>
                <w:rFonts w:ascii="Verdana" w:cs="Verdana" w:eastAsia="Verdana" w:hAnsi="Verdana"/>
                <w:sz w:val="13"/>
                <w:szCs w:val="13"/>
                <w:b w:val="1"/>
                <w:bCs w:val="1"/>
                <w:color w:val="auto"/>
                <w:w w:val="96"/>
              </w:rPr>
              <w:t>Investment</w:t>
            </w:r>
          </w:p>
        </w:tc>
        <w:tc>
          <w:tcPr>
            <w:tcW w:w="0" w:type="dxa"/>
            <w:vAlign w:val="bottom"/>
          </w:tcPr>
          <w:p>
            <w:pPr>
              <w:spacing w:after="0"/>
              <w:rPr>
                <w:sz w:val="1"/>
                <w:szCs w:val="1"/>
                <w:color w:val="auto"/>
              </w:rPr>
            </w:pPr>
          </w:p>
        </w:tc>
      </w:tr>
      <w:tr>
        <w:trPr>
          <w:trHeight w:val="255"/>
        </w:trPr>
        <w:tc>
          <w:tcPr>
            <w:tcW w:w="1960" w:type="dxa"/>
            <w:vAlign w:val="bottom"/>
            <w:tcBorders>
              <w:top w:val="single" w:sz="8" w:color="E0E7ED"/>
            </w:tcBorders>
            <w:shd w:val="clear" w:color="auto" w:fill="E0E7ED"/>
          </w:tcPr>
          <w:p>
            <w:pPr>
              <w:ind w:left="20"/>
              <w:spacing w:after="0"/>
              <w:rPr>
                <w:sz w:val="20"/>
                <w:szCs w:val="20"/>
                <w:color w:val="auto"/>
              </w:rPr>
            </w:pPr>
            <w:r>
              <w:rPr>
                <w:rFonts w:ascii="Verdana" w:cs="Verdana" w:eastAsia="Verdana" w:hAnsi="Verdana"/>
                <w:sz w:val="18"/>
                <w:szCs w:val="18"/>
                <w:b w:val="1"/>
                <w:bCs w:val="1"/>
                <w:color w:val="auto"/>
              </w:rPr>
              <w:t>Commercial loans</w:t>
            </w:r>
          </w:p>
        </w:tc>
        <w:tc>
          <w:tcPr>
            <w:tcW w:w="260" w:type="dxa"/>
            <w:vAlign w:val="bottom"/>
            <w:tcBorders>
              <w:top w:val="single" w:sz="8" w:color="auto"/>
            </w:tcBorders>
            <w:shd w:val="clear" w:color="auto" w:fill="E0E7ED"/>
          </w:tcPr>
          <w:p>
            <w:pPr>
              <w:spacing w:after="0"/>
              <w:rPr>
                <w:sz w:val="22"/>
                <w:szCs w:val="22"/>
                <w:color w:val="auto"/>
              </w:rPr>
            </w:pPr>
          </w:p>
        </w:tc>
        <w:tc>
          <w:tcPr>
            <w:tcW w:w="1180" w:type="dxa"/>
            <w:vAlign w:val="bottom"/>
            <w:tcBorders>
              <w:top w:val="single" w:sz="8" w:color="auto"/>
            </w:tcBorders>
            <w:shd w:val="clear" w:color="auto" w:fill="E0E7ED"/>
          </w:tcPr>
          <w:p>
            <w:pPr>
              <w:spacing w:after="0"/>
              <w:rPr>
                <w:sz w:val="22"/>
                <w:szCs w:val="22"/>
                <w:color w:val="auto"/>
              </w:rPr>
            </w:pPr>
          </w:p>
        </w:tc>
        <w:tc>
          <w:tcPr>
            <w:tcW w:w="100" w:type="dxa"/>
            <w:vAlign w:val="bottom"/>
            <w:tcBorders>
              <w:top w:val="single" w:sz="8" w:color="E0E7ED"/>
            </w:tcBorders>
            <w:shd w:val="clear" w:color="auto" w:fill="E0E7ED"/>
          </w:tcPr>
          <w:p>
            <w:pPr>
              <w:spacing w:after="0"/>
              <w:rPr>
                <w:sz w:val="22"/>
                <w:szCs w:val="22"/>
                <w:color w:val="auto"/>
              </w:rPr>
            </w:pPr>
          </w:p>
        </w:tc>
        <w:tc>
          <w:tcPr>
            <w:tcW w:w="260" w:type="dxa"/>
            <w:vAlign w:val="bottom"/>
            <w:tcBorders>
              <w:top w:val="single" w:sz="8" w:color="auto"/>
            </w:tcBorders>
            <w:shd w:val="clear" w:color="auto" w:fill="E0E7ED"/>
          </w:tcPr>
          <w:p>
            <w:pPr>
              <w:spacing w:after="0"/>
              <w:rPr>
                <w:sz w:val="22"/>
                <w:szCs w:val="22"/>
                <w:color w:val="auto"/>
              </w:rPr>
            </w:pPr>
          </w:p>
        </w:tc>
        <w:tc>
          <w:tcPr>
            <w:tcW w:w="1220" w:type="dxa"/>
            <w:vAlign w:val="bottom"/>
            <w:tcBorders>
              <w:top w:val="single" w:sz="8" w:color="auto"/>
            </w:tcBorders>
            <w:shd w:val="clear" w:color="auto" w:fill="E0E7ED"/>
          </w:tcPr>
          <w:p>
            <w:pPr>
              <w:spacing w:after="0"/>
              <w:rPr>
                <w:sz w:val="22"/>
                <w:szCs w:val="22"/>
                <w:color w:val="auto"/>
              </w:rPr>
            </w:pPr>
          </w:p>
        </w:tc>
        <w:tc>
          <w:tcPr>
            <w:tcW w:w="100" w:type="dxa"/>
            <w:vAlign w:val="bottom"/>
            <w:tcBorders>
              <w:top w:val="single" w:sz="8" w:color="E0E7ED"/>
            </w:tcBorders>
            <w:shd w:val="clear" w:color="auto" w:fill="E0E7ED"/>
          </w:tcPr>
          <w:p>
            <w:pPr>
              <w:spacing w:after="0"/>
              <w:rPr>
                <w:sz w:val="22"/>
                <w:szCs w:val="22"/>
                <w:color w:val="auto"/>
              </w:rPr>
            </w:pPr>
          </w:p>
        </w:tc>
        <w:tc>
          <w:tcPr>
            <w:tcW w:w="240" w:type="dxa"/>
            <w:vAlign w:val="bottom"/>
            <w:tcBorders>
              <w:top w:val="single" w:sz="8" w:color="auto"/>
            </w:tcBorders>
            <w:shd w:val="clear" w:color="auto" w:fill="E0E7ED"/>
          </w:tcPr>
          <w:p>
            <w:pPr>
              <w:spacing w:after="0"/>
              <w:rPr>
                <w:sz w:val="22"/>
                <w:szCs w:val="22"/>
                <w:color w:val="auto"/>
              </w:rPr>
            </w:pPr>
          </w:p>
        </w:tc>
        <w:tc>
          <w:tcPr>
            <w:tcW w:w="1220" w:type="dxa"/>
            <w:vAlign w:val="bottom"/>
            <w:tcBorders>
              <w:top w:val="single" w:sz="8" w:color="auto"/>
            </w:tcBorders>
            <w:shd w:val="clear" w:color="auto" w:fill="E0E7ED"/>
          </w:tcPr>
          <w:p>
            <w:pPr>
              <w:spacing w:after="0"/>
              <w:rPr>
                <w:sz w:val="22"/>
                <w:szCs w:val="22"/>
                <w:color w:val="auto"/>
              </w:rPr>
            </w:pPr>
          </w:p>
        </w:tc>
        <w:tc>
          <w:tcPr>
            <w:tcW w:w="100" w:type="dxa"/>
            <w:vAlign w:val="bottom"/>
            <w:tcBorders>
              <w:top w:val="single" w:sz="8" w:color="E0E7ED"/>
            </w:tcBorders>
            <w:shd w:val="clear" w:color="auto" w:fill="E0E7ED"/>
          </w:tcPr>
          <w:p>
            <w:pPr>
              <w:spacing w:after="0"/>
              <w:rPr>
                <w:sz w:val="22"/>
                <w:szCs w:val="22"/>
                <w:color w:val="auto"/>
              </w:rPr>
            </w:pPr>
          </w:p>
        </w:tc>
        <w:tc>
          <w:tcPr>
            <w:tcW w:w="340" w:type="dxa"/>
            <w:vAlign w:val="bottom"/>
            <w:tcBorders>
              <w:top w:val="single" w:sz="8" w:color="auto"/>
            </w:tcBorders>
            <w:shd w:val="clear" w:color="auto" w:fill="E0E7ED"/>
          </w:tcPr>
          <w:p>
            <w:pPr>
              <w:spacing w:after="0"/>
              <w:rPr>
                <w:sz w:val="22"/>
                <w:szCs w:val="22"/>
                <w:color w:val="auto"/>
              </w:rPr>
            </w:pPr>
          </w:p>
        </w:tc>
        <w:tc>
          <w:tcPr>
            <w:tcW w:w="1120" w:type="dxa"/>
            <w:vAlign w:val="bottom"/>
            <w:tcBorders>
              <w:top w:val="single" w:sz="8" w:color="auto"/>
            </w:tcBorders>
            <w:shd w:val="clear" w:color="auto" w:fill="E0E7ED"/>
          </w:tcPr>
          <w:p>
            <w:pPr>
              <w:spacing w:after="0"/>
              <w:rPr>
                <w:sz w:val="22"/>
                <w:szCs w:val="22"/>
                <w:color w:val="auto"/>
              </w:rPr>
            </w:pPr>
          </w:p>
        </w:tc>
        <w:tc>
          <w:tcPr>
            <w:tcW w:w="80" w:type="dxa"/>
            <w:vAlign w:val="bottom"/>
            <w:tcBorders>
              <w:top w:val="single" w:sz="8" w:color="E0E7ED"/>
            </w:tcBorders>
            <w:shd w:val="clear" w:color="auto" w:fill="E0E7ED"/>
          </w:tcPr>
          <w:p>
            <w:pPr>
              <w:spacing w:after="0"/>
              <w:rPr>
                <w:sz w:val="22"/>
                <w:szCs w:val="22"/>
                <w:color w:val="auto"/>
              </w:rPr>
            </w:pPr>
          </w:p>
        </w:tc>
        <w:tc>
          <w:tcPr>
            <w:tcW w:w="260" w:type="dxa"/>
            <w:vAlign w:val="bottom"/>
            <w:tcBorders>
              <w:top w:val="single" w:sz="8" w:color="auto"/>
            </w:tcBorders>
            <w:shd w:val="clear" w:color="auto" w:fill="E0E7ED"/>
          </w:tcPr>
          <w:p>
            <w:pPr>
              <w:spacing w:after="0"/>
              <w:rPr>
                <w:sz w:val="22"/>
                <w:szCs w:val="22"/>
                <w:color w:val="auto"/>
              </w:rPr>
            </w:pPr>
          </w:p>
        </w:tc>
        <w:tc>
          <w:tcPr>
            <w:tcW w:w="1220" w:type="dxa"/>
            <w:vAlign w:val="bottom"/>
            <w:tcBorders>
              <w:top w:val="single" w:sz="8" w:color="auto"/>
            </w:tcBorders>
            <w:shd w:val="clear" w:color="auto" w:fill="E0E7ED"/>
          </w:tcPr>
          <w:p>
            <w:pPr>
              <w:spacing w:after="0"/>
              <w:rPr>
                <w:sz w:val="22"/>
                <w:szCs w:val="22"/>
                <w:color w:val="auto"/>
              </w:rPr>
            </w:pPr>
          </w:p>
        </w:tc>
        <w:tc>
          <w:tcPr>
            <w:tcW w:w="100" w:type="dxa"/>
            <w:vAlign w:val="bottom"/>
            <w:tcBorders>
              <w:top w:val="single" w:sz="8" w:color="E0E7ED"/>
            </w:tcBorders>
            <w:shd w:val="clear" w:color="auto" w:fill="E0E7ED"/>
          </w:tcPr>
          <w:p>
            <w:pPr>
              <w:spacing w:after="0"/>
              <w:rPr>
                <w:sz w:val="22"/>
                <w:szCs w:val="22"/>
                <w:color w:val="auto"/>
              </w:rPr>
            </w:pPr>
          </w:p>
        </w:tc>
        <w:tc>
          <w:tcPr>
            <w:tcW w:w="220" w:type="dxa"/>
            <w:vAlign w:val="bottom"/>
            <w:tcBorders>
              <w:top w:val="single" w:sz="8" w:color="auto"/>
            </w:tcBorders>
            <w:shd w:val="clear" w:color="auto" w:fill="E0E7ED"/>
          </w:tcPr>
          <w:p>
            <w:pPr>
              <w:spacing w:after="0"/>
              <w:rPr>
                <w:sz w:val="22"/>
                <w:szCs w:val="22"/>
                <w:color w:val="auto"/>
              </w:rPr>
            </w:pPr>
          </w:p>
        </w:tc>
        <w:tc>
          <w:tcPr>
            <w:tcW w:w="1260" w:type="dxa"/>
            <w:vAlign w:val="bottom"/>
            <w:tcBorders>
              <w:top w:val="single" w:sz="8" w:color="auto"/>
            </w:tcBorders>
            <w:shd w:val="clear" w:color="auto" w:fill="E0E7ED"/>
          </w:tcPr>
          <w:p>
            <w:pPr>
              <w:spacing w:after="0"/>
              <w:rPr>
                <w:sz w:val="22"/>
                <w:szCs w:val="22"/>
                <w:color w:val="auto"/>
              </w:rPr>
            </w:pPr>
          </w:p>
        </w:tc>
        <w:tc>
          <w:tcPr>
            <w:tcW w:w="0" w:type="dxa"/>
            <w:vAlign w:val="bottom"/>
          </w:tcPr>
          <w:p>
            <w:pPr>
              <w:spacing w:after="0"/>
              <w:rPr>
                <w:sz w:val="1"/>
                <w:szCs w:val="1"/>
                <w:color w:val="auto"/>
              </w:rPr>
            </w:pPr>
          </w:p>
        </w:tc>
      </w:tr>
      <w:tr>
        <w:trPr>
          <w:trHeight w:val="238"/>
        </w:trPr>
        <w:tc>
          <w:tcPr>
            <w:tcW w:w="1960" w:type="dxa"/>
            <w:vAlign w:val="bottom"/>
          </w:tcPr>
          <w:p>
            <w:pPr>
              <w:ind w:left="180"/>
              <w:spacing w:after="0"/>
              <w:rPr>
                <w:sz w:val="20"/>
                <w:szCs w:val="20"/>
                <w:color w:val="auto"/>
              </w:rPr>
            </w:pPr>
            <w:r>
              <w:rPr>
                <w:rFonts w:ascii="Verdana" w:cs="Verdana" w:eastAsia="Verdana" w:hAnsi="Verdana"/>
                <w:sz w:val="18"/>
                <w:szCs w:val="18"/>
                <w:color w:val="auto"/>
              </w:rPr>
              <w:t>C&amp;I and other</w:t>
            </w: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1960" w:type="dxa"/>
            <w:vAlign w:val="bottom"/>
          </w:tcPr>
          <w:p>
            <w:pPr>
              <w:ind w:left="180"/>
              <w:spacing w:after="0"/>
              <w:rPr>
                <w:sz w:val="20"/>
                <w:szCs w:val="20"/>
                <w:color w:val="auto"/>
              </w:rPr>
            </w:pPr>
            <w:r>
              <w:rPr>
                <w:rFonts w:ascii="Verdana" w:cs="Verdana" w:eastAsia="Verdana" w:hAnsi="Verdana"/>
                <w:sz w:val="18"/>
                <w:szCs w:val="18"/>
                <w:color w:val="auto"/>
              </w:rPr>
              <w:t>commercial</w:t>
            </w:r>
          </w:p>
        </w:tc>
        <w:tc>
          <w:tcPr>
            <w:tcW w:w="260" w:type="dxa"/>
            <w:vAlign w:val="bottom"/>
          </w:tcPr>
          <w:p>
            <w:pPr>
              <w:jc w:val="right"/>
              <w:ind w:right="50"/>
              <w:spacing w:after="0"/>
              <w:rPr>
                <w:sz w:val="20"/>
                <w:szCs w:val="20"/>
                <w:color w:val="auto"/>
              </w:rPr>
            </w:pPr>
            <w:r>
              <w:rPr>
                <w:rFonts w:ascii="Verdana" w:cs="Verdana" w:eastAsia="Verdana" w:hAnsi="Verdana"/>
                <w:sz w:val="18"/>
                <w:szCs w:val="18"/>
                <w:color w:val="auto"/>
                <w:w w:val="86"/>
              </w:rPr>
              <w:t>$</w:t>
            </w:r>
          </w:p>
        </w:tc>
        <w:tc>
          <w:tcPr>
            <w:tcW w:w="1180" w:type="dxa"/>
            <w:vAlign w:val="bottom"/>
          </w:tcPr>
          <w:p>
            <w:pPr>
              <w:jc w:val="right"/>
              <w:spacing w:after="0"/>
              <w:rPr>
                <w:sz w:val="20"/>
                <w:szCs w:val="20"/>
                <w:color w:val="auto"/>
              </w:rPr>
            </w:pPr>
            <w:r>
              <w:rPr>
                <w:rFonts w:ascii="Verdana" w:cs="Verdana" w:eastAsia="Verdana" w:hAnsi="Verdana"/>
                <w:sz w:val="18"/>
                <w:szCs w:val="18"/>
                <w:color w:val="auto"/>
              </w:rPr>
              <w:t>7,283</w:t>
            </w:r>
          </w:p>
        </w:tc>
        <w:tc>
          <w:tcPr>
            <w:tcW w:w="100" w:type="dxa"/>
            <w:vAlign w:val="bottom"/>
          </w:tcPr>
          <w:p>
            <w:pPr>
              <w:spacing w:after="0"/>
              <w:rPr>
                <w:sz w:val="21"/>
                <w:szCs w:val="21"/>
                <w:color w:val="auto"/>
              </w:rPr>
            </w:pPr>
          </w:p>
        </w:tc>
        <w:tc>
          <w:tcPr>
            <w:tcW w:w="260" w:type="dxa"/>
            <w:vAlign w:val="bottom"/>
          </w:tcPr>
          <w:p>
            <w:pPr>
              <w:jc w:val="right"/>
              <w:ind w:right="30"/>
              <w:spacing w:after="0"/>
              <w:rPr>
                <w:sz w:val="20"/>
                <w:szCs w:val="20"/>
                <w:color w:val="auto"/>
              </w:rPr>
            </w:pPr>
            <w:r>
              <w:rPr>
                <w:rFonts w:ascii="Verdana" w:cs="Verdana" w:eastAsia="Verdana" w:hAnsi="Verdana"/>
                <w:sz w:val="18"/>
                <w:szCs w:val="18"/>
                <w:color w:val="auto"/>
              </w:rPr>
              <w:t>$</w:t>
            </w:r>
          </w:p>
        </w:tc>
        <w:tc>
          <w:tcPr>
            <w:tcW w:w="1220" w:type="dxa"/>
            <w:vAlign w:val="bottom"/>
          </w:tcPr>
          <w:p>
            <w:pPr>
              <w:jc w:val="right"/>
              <w:ind w:right="16"/>
              <w:spacing w:after="0"/>
              <w:rPr>
                <w:sz w:val="20"/>
                <w:szCs w:val="20"/>
                <w:color w:val="auto"/>
              </w:rPr>
            </w:pPr>
            <w:r>
              <w:rPr>
                <w:rFonts w:ascii="Verdana" w:cs="Verdana" w:eastAsia="Verdana" w:hAnsi="Verdana"/>
                <w:sz w:val="18"/>
                <w:szCs w:val="18"/>
                <w:color w:val="auto"/>
              </w:rPr>
              <w:t>585</w:t>
            </w:r>
          </w:p>
        </w:tc>
        <w:tc>
          <w:tcPr>
            <w:tcW w:w="340" w:type="dxa"/>
            <w:vAlign w:val="bottom"/>
            <w:gridSpan w:val="2"/>
          </w:tcPr>
          <w:p>
            <w:pPr>
              <w:jc w:val="right"/>
              <w:ind w:right="120"/>
              <w:spacing w:after="0"/>
              <w:rPr>
                <w:sz w:val="20"/>
                <w:szCs w:val="20"/>
                <w:color w:val="auto"/>
              </w:rPr>
            </w:pPr>
            <w:r>
              <w:rPr>
                <w:rFonts w:ascii="Verdana" w:cs="Verdana" w:eastAsia="Verdana" w:hAnsi="Verdana"/>
                <w:sz w:val="18"/>
                <w:szCs w:val="18"/>
                <w:color w:val="auto"/>
              </w:rPr>
              <w:t>$</w:t>
            </w:r>
          </w:p>
        </w:tc>
        <w:tc>
          <w:tcPr>
            <w:tcW w:w="1220" w:type="dxa"/>
            <w:vAlign w:val="bottom"/>
          </w:tcPr>
          <w:p>
            <w:pPr>
              <w:jc w:val="right"/>
              <w:spacing w:after="0"/>
              <w:rPr>
                <w:sz w:val="20"/>
                <w:szCs w:val="20"/>
                <w:color w:val="auto"/>
              </w:rPr>
            </w:pPr>
            <w:r>
              <w:rPr>
                <w:rFonts w:ascii="Verdana" w:cs="Verdana" w:eastAsia="Verdana" w:hAnsi="Verdana"/>
                <w:sz w:val="18"/>
                <w:szCs w:val="18"/>
                <w:color w:val="auto"/>
              </w:rPr>
              <w:t>1,785</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Verdana" w:cs="Verdana" w:eastAsia="Verdana" w:hAnsi="Verdana"/>
                <w:sz w:val="18"/>
                <w:szCs w:val="18"/>
                <w:color w:val="auto"/>
                <w:w w:val="86"/>
              </w:rPr>
              <w:t>$</w:t>
            </w:r>
          </w:p>
        </w:tc>
        <w:tc>
          <w:tcPr>
            <w:tcW w:w="1120" w:type="dxa"/>
            <w:vAlign w:val="bottom"/>
          </w:tcPr>
          <w:p>
            <w:pPr>
              <w:jc w:val="right"/>
              <w:ind w:right="13"/>
              <w:spacing w:after="0"/>
              <w:rPr>
                <w:sz w:val="20"/>
                <w:szCs w:val="20"/>
                <w:color w:val="auto"/>
              </w:rPr>
            </w:pPr>
            <w:r>
              <w:rPr>
                <w:rFonts w:ascii="Verdana" w:cs="Verdana" w:eastAsia="Verdana" w:hAnsi="Verdana"/>
                <w:sz w:val="18"/>
                <w:szCs w:val="18"/>
                <w:color w:val="auto"/>
              </w:rPr>
              <w:t>2,370</w:t>
            </w:r>
          </w:p>
        </w:tc>
        <w:tc>
          <w:tcPr>
            <w:tcW w:w="80" w:type="dxa"/>
            <w:vAlign w:val="bottom"/>
          </w:tcPr>
          <w:p>
            <w:pPr>
              <w:spacing w:after="0"/>
              <w:rPr>
                <w:sz w:val="21"/>
                <w:szCs w:val="21"/>
                <w:color w:val="auto"/>
              </w:rPr>
            </w:pPr>
          </w:p>
        </w:tc>
        <w:tc>
          <w:tcPr>
            <w:tcW w:w="260" w:type="dxa"/>
            <w:vAlign w:val="bottom"/>
          </w:tcPr>
          <w:p>
            <w:pPr>
              <w:jc w:val="right"/>
              <w:ind w:right="30"/>
              <w:spacing w:after="0"/>
              <w:rPr>
                <w:sz w:val="20"/>
                <w:szCs w:val="20"/>
                <w:color w:val="auto"/>
              </w:rPr>
            </w:pPr>
            <w:r>
              <w:rPr>
                <w:rFonts w:ascii="Verdana" w:cs="Verdana" w:eastAsia="Verdana" w:hAnsi="Verdana"/>
                <w:sz w:val="18"/>
                <w:szCs w:val="18"/>
                <w:color w:val="auto"/>
              </w:rPr>
              <w:t>$</w:t>
            </w:r>
          </w:p>
        </w:tc>
        <w:tc>
          <w:tcPr>
            <w:tcW w:w="1220" w:type="dxa"/>
            <w:vAlign w:val="bottom"/>
          </w:tcPr>
          <w:p>
            <w:pPr>
              <w:jc w:val="right"/>
              <w:spacing w:after="0"/>
              <w:rPr>
                <w:sz w:val="20"/>
                <w:szCs w:val="20"/>
                <w:color w:val="auto"/>
              </w:rPr>
            </w:pPr>
            <w:r>
              <w:rPr>
                <w:rFonts w:ascii="Verdana" w:cs="Verdana" w:eastAsia="Verdana" w:hAnsi="Verdana"/>
                <w:sz w:val="18"/>
                <w:szCs w:val="18"/>
                <w:color w:val="auto"/>
              </w:rPr>
              <w:t>785</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Verdana" w:cs="Verdana" w:eastAsia="Verdana" w:hAnsi="Verdana"/>
                <w:sz w:val="18"/>
                <w:szCs w:val="18"/>
                <w:color w:val="auto"/>
                <w:w w:val="86"/>
              </w:rPr>
              <w:t>$</w:t>
            </w:r>
          </w:p>
        </w:tc>
        <w:tc>
          <w:tcPr>
            <w:tcW w:w="1260" w:type="dxa"/>
            <w:vAlign w:val="bottom"/>
          </w:tcPr>
          <w:p>
            <w:pPr>
              <w:jc w:val="right"/>
              <w:ind w:right="18"/>
              <w:spacing w:after="0"/>
              <w:rPr>
                <w:sz w:val="20"/>
                <w:szCs w:val="20"/>
                <w:color w:val="auto"/>
              </w:rPr>
            </w:pPr>
            <w:r>
              <w:rPr>
                <w:rFonts w:ascii="Verdana" w:cs="Verdana" w:eastAsia="Verdana" w:hAnsi="Verdana"/>
                <w:sz w:val="18"/>
                <w:szCs w:val="18"/>
                <w:color w:val="auto"/>
              </w:rPr>
              <w:t>5,244</w:t>
            </w:r>
          </w:p>
        </w:tc>
        <w:tc>
          <w:tcPr>
            <w:tcW w:w="0" w:type="dxa"/>
            <w:vAlign w:val="bottom"/>
          </w:tcPr>
          <w:p>
            <w:pPr>
              <w:spacing w:after="0"/>
              <w:rPr>
                <w:sz w:val="1"/>
                <w:szCs w:val="1"/>
                <w:color w:val="auto"/>
              </w:rPr>
            </w:pPr>
          </w:p>
        </w:tc>
      </w:tr>
      <w:tr>
        <w:trPr>
          <w:trHeight w:val="244"/>
        </w:trPr>
        <w:tc>
          <w:tcPr>
            <w:tcW w:w="196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Commercial real</w:t>
            </w:r>
          </w:p>
        </w:tc>
        <w:tc>
          <w:tcPr>
            <w:tcW w:w="260" w:type="dxa"/>
            <w:vAlign w:val="bottom"/>
            <w:shd w:val="clear" w:color="auto" w:fill="E0E7ED"/>
          </w:tcPr>
          <w:p>
            <w:pPr>
              <w:spacing w:after="0"/>
              <w:rPr>
                <w:sz w:val="21"/>
                <w:szCs w:val="21"/>
                <w:color w:val="auto"/>
              </w:rPr>
            </w:pPr>
          </w:p>
        </w:tc>
        <w:tc>
          <w:tcPr>
            <w:tcW w:w="118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260" w:type="dxa"/>
            <w:vAlign w:val="bottom"/>
            <w:shd w:val="clear" w:color="auto" w:fill="E0E7ED"/>
          </w:tcPr>
          <w:p>
            <w:pPr>
              <w:spacing w:after="0"/>
              <w:rPr>
                <w:sz w:val="21"/>
                <w:szCs w:val="21"/>
                <w:color w:val="auto"/>
              </w:rPr>
            </w:pPr>
          </w:p>
        </w:tc>
        <w:tc>
          <w:tcPr>
            <w:tcW w:w="122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240" w:type="dxa"/>
            <w:vAlign w:val="bottom"/>
            <w:shd w:val="clear" w:color="auto" w:fill="E0E7ED"/>
          </w:tcPr>
          <w:p>
            <w:pPr>
              <w:spacing w:after="0"/>
              <w:rPr>
                <w:sz w:val="21"/>
                <w:szCs w:val="21"/>
                <w:color w:val="auto"/>
              </w:rPr>
            </w:pPr>
          </w:p>
        </w:tc>
        <w:tc>
          <w:tcPr>
            <w:tcW w:w="122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340" w:type="dxa"/>
            <w:vAlign w:val="bottom"/>
            <w:shd w:val="clear" w:color="auto" w:fill="E0E7ED"/>
          </w:tcPr>
          <w:p>
            <w:pPr>
              <w:spacing w:after="0"/>
              <w:rPr>
                <w:sz w:val="21"/>
                <w:szCs w:val="21"/>
                <w:color w:val="auto"/>
              </w:rPr>
            </w:pPr>
          </w:p>
        </w:tc>
        <w:tc>
          <w:tcPr>
            <w:tcW w:w="112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260" w:type="dxa"/>
            <w:vAlign w:val="bottom"/>
            <w:shd w:val="clear" w:color="auto" w:fill="E0E7ED"/>
          </w:tcPr>
          <w:p>
            <w:pPr>
              <w:spacing w:after="0"/>
              <w:rPr>
                <w:sz w:val="21"/>
                <w:szCs w:val="21"/>
                <w:color w:val="auto"/>
              </w:rPr>
            </w:pPr>
          </w:p>
        </w:tc>
        <w:tc>
          <w:tcPr>
            <w:tcW w:w="122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220" w:type="dxa"/>
            <w:vAlign w:val="bottom"/>
            <w:shd w:val="clear" w:color="auto" w:fill="E0E7ED"/>
          </w:tcPr>
          <w:p>
            <w:pPr>
              <w:spacing w:after="0"/>
              <w:rPr>
                <w:sz w:val="21"/>
                <w:szCs w:val="21"/>
                <w:color w:val="auto"/>
              </w:rPr>
            </w:pPr>
          </w:p>
        </w:tc>
        <w:tc>
          <w:tcPr>
            <w:tcW w:w="1260" w:type="dxa"/>
            <w:vAlign w:val="bottom"/>
            <w:shd w:val="clear" w:color="auto" w:fill="E0E7ED"/>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196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estate</w:t>
            </w:r>
          </w:p>
        </w:tc>
        <w:tc>
          <w:tcPr>
            <w:tcW w:w="260" w:type="dxa"/>
            <w:vAlign w:val="bottom"/>
            <w:shd w:val="clear" w:color="auto" w:fill="E0E7ED"/>
          </w:tcPr>
          <w:p>
            <w:pPr>
              <w:spacing w:after="0"/>
              <w:rPr>
                <w:sz w:val="21"/>
                <w:szCs w:val="21"/>
                <w:color w:val="auto"/>
              </w:rPr>
            </w:pPr>
          </w:p>
        </w:tc>
        <w:tc>
          <w:tcPr>
            <w:tcW w:w="11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2,600</w:t>
            </w:r>
          </w:p>
        </w:tc>
        <w:tc>
          <w:tcPr>
            <w:tcW w:w="100" w:type="dxa"/>
            <w:vAlign w:val="bottom"/>
            <w:shd w:val="clear" w:color="auto" w:fill="E0E7ED"/>
          </w:tcPr>
          <w:p>
            <w:pPr>
              <w:spacing w:after="0"/>
              <w:rPr>
                <w:sz w:val="21"/>
                <w:szCs w:val="21"/>
                <w:color w:val="auto"/>
              </w:rPr>
            </w:pPr>
          </w:p>
        </w:tc>
        <w:tc>
          <w:tcPr>
            <w:tcW w:w="260" w:type="dxa"/>
            <w:vAlign w:val="bottom"/>
            <w:shd w:val="clear" w:color="auto" w:fill="E0E7ED"/>
          </w:tcPr>
          <w:p>
            <w:pPr>
              <w:spacing w:after="0"/>
              <w:rPr>
                <w:sz w:val="21"/>
                <w:szCs w:val="21"/>
                <w:color w:val="auto"/>
              </w:rPr>
            </w:pPr>
          </w:p>
        </w:tc>
        <w:tc>
          <w:tcPr>
            <w:tcW w:w="1220" w:type="dxa"/>
            <w:vAlign w:val="bottom"/>
            <w:shd w:val="clear" w:color="auto" w:fill="E0E7ED"/>
          </w:tcPr>
          <w:p>
            <w:pPr>
              <w:jc w:val="right"/>
              <w:ind w:right="16"/>
              <w:spacing w:after="0"/>
              <w:rPr>
                <w:sz w:val="20"/>
                <w:szCs w:val="20"/>
                <w:color w:val="auto"/>
              </w:rPr>
            </w:pPr>
            <w:r>
              <w:rPr>
                <w:rFonts w:ascii="Verdana" w:cs="Verdana" w:eastAsia="Verdana" w:hAnsi="Verdana"/>
                <w:sz w:val="18"/>
                <w:szCs w:val="18"/>
                <w:color w:val="auto"/>
              </w:rPr>
              <w:t>610</w:t>
            </w:r>
          </w:p>
        </w:tc>
        <w:tc>
          <w:tcPr>
            <w:tcW w:w="100" w:type="dxa"/>
            <w:vAlign w:val="bottom"/>
            <w:shd w:val="clear" w:color="auto" w:fill="E0E7ED"/>
          </w:tcPr>
          <w:p>
            <w:pPr>
              <w:spacing w:after="0"/>
              <w:rPr>
                <w:sz w:val="21"/>
                <w:szCs w:val="21"/>
                <w:color w:val="auto"/>
              </w:rPr>
            </w:pPr>
          </w:p>
        </w:tc>
        <w:tc>
          <w:tcPr>
            <w:tcW w:w="240" w:type="dxa"/>
            <w:vAlign w:val="bottom"/>
            <w:shd w:val="clear" w:color="auto" w:fill="E0E7ED"/>
          </w:tcPr>
          <w:p>
            <w:pPr>
              <w:spacing w:after="0"/>
              <w:rPr>
                <w:sz w:val="21"/>
                <w:szCs w:val="21"/>
                <w:color w:val="auto"/>
              </w:rPr>
            </w:pPr>
          </w:p>
        </w:tc>
        <w:tc>
          <w:tcPr>
            <w:tcW w:w="12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85</w:t>
            </w:r>
          </w:p>
        </w:tc>
        <w:tc>
          <w:tcPr>
            <w:tcW w:w="100" w:type="dxa"/>
            <w:vAlign w:val="bottom"/>
            <w:shd w:val="clear" w:color="auto" w:fill="E0E7ED"/>
          </w:tcPr>
          <w:p>
            <w:pPr>
              <w:spacing w:after="0"/>
              <w:rPr>
                <w:sz w:val="21"/>
                <w:szCs w:val="21"/>
                <w:color w:val="auto"/>
              </w:rPr>
            </w:pPr>
          </w:p>
        </w:tc>
        <w:tc>
          <w:tcPr>
            <w:tcW w:w="340" w:type="dxa"/>
            <w:vAlign w:val="bottom"/>
            <w:shd w:val="clear" w:color="auto" w:fill="E0E7ED"/>
          </w:tcPr>
          <w:p>
            <w:pPr>
              <w:spacing w:after="0"/>
              <w:rPr>
                <w:sz w:val="21"/>
                <w:szCs w:val="21"/>
                <w:color w:val="auto"/>
              </w:rPr>
            </w:pPr>
          </w:p>
        </w:tc>
        <w:tc>
          <w:tcPr>
            <w:tcW w:w="1120" w:type="dxa"/>
            <w:vAlign w:val="bottom"/>
            <w:shd w:val="clear" w:color="auto" w:fill="E0E7ED"/>
          </w:tcPr>
          <w:p>
            <w:pPr>
              <w:jc w:val="right"/>
              <w:ind w:right="13"/>
              <w:spacing w:after="0"/>
              <w:rPr>
                <w:sz w:val="20"/>
                <w:szCs w:val="20"/>
                <w:color w:val="auto"/>
              </w:rPr>
            </w:pPr>
            <w:r>
              <w:rPr>
                <w:rFonts w:ascii="Verdana" w:cs="Verdana" w:eastAsia="Verdana" w:hAnsi="Verdana"/>
                <w:sz w:val="18"/>
                <w:szCs w:val="18"/>
                <w:color w:val="auto"/>
              </w:rPr>
              <w:t>695</w:t>
            </w:r>
          </w:p>
        </w:tc>
        <w:tc>
          <w:tcPr>
            <w:tcW w:w="80" w:type="dxa"/>
            <w:vAlign w:val="bottom"/>
            <w:shd w:val="clear" w:color="auto" w:fill="E0E7ED"/>
          </w:tcPr>
          <w:p>
            <w:pPr>
              <w:spacing w:after="0"/>
              <w:rPr>
                <w:sz w:val="21"/>
                <w:szCs w:val="21"/>
                <w:color w:val="auto"/>
              </w:rPr>
            </w:pPr>
          </w:p>
        </w:tc>
        <w:tc>
          <w:tcPr>
            <w:tcW w:w="260" w:type="dxa"/>
            <w:vAlign w:val="bottom"/>
            <w:shd w:val="clear" w:color="auto" w:fill="E0E7ED"/>
          </w:tcPr>
          <w:p>
            <w:pPr>
              <w:spacing w:after="0"/>
              <w:rPr>
                <w:sz w:val="21"/>
                <w:szCs w:val="21"/>
                <w:color w:val="auto"/>
              </w:rPr>
            </w:pPr>
          </w:p>
        </w:tc>
        <w:tc>
          <w:tcPr>
            <w:tcW w:w="12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85</w:t>
            </w:r>
          </w:p>
        </w:tc>
        <w:tc>
          <w:tcPr>
            <w:tcW w:w="100" w:type="dxa"/>
            <w:vAlign w:val="bottom"/>
            <w:shd w:val="clear" w:color="auto" w:fill="E0E7ED"/>
          </w:tcPr>
          <w:p>
            <w:pPr>
              <w:spacing w:after="0"/>
              <w:rPr>
                <w:sz w:val="21"/>
                <w:szCs w:val="21"/>
                <w:color w:val="auto"/>
              </w:rPr>
            </w:pPr>
          </w:p>
        </w:tc>
        <w:tc>
          <w:tcPr>
            <w:tcW w:w="220" w:type="dxa"/>
            <w:vAlign w:val="bottom"/>
            <w:shd w:val="clear" w:color="auto" w:fill="E0E7ED"/>
          </w:tcPr>
          <w:p>
            <w:pPr>
              <w:spacing w:after="0"/>
              <w:rPr>
                <w:sz w:val="21"/>
                <w:szCs w:val="21"/>
                <w:color w:val="auto"/>
              </w:rPr>
            </w:pPr>
          </w:p>
        </w:tc>
        <w:tc>
          <w:tcPr>
            <w:tcW w:w="1260" w:type="dxa"/>
            <w:vAlign w:val="bottom"/>
            <w:shd w:val="clear" w:color="auto" w:fill="E0E7ED"/>
          </w:tcPr>
          <w:p>
            <w:pPr>
              <w:jc w:val="right"/>
              <w:ind w:right="18"/>
              <w:spacing w:after="0"/>
              <w:rPr>
                <w:sz w:val="20"/>
                <w:szCs w:val="20"/>
                <w:color w:val="auto"/>
              </w:rPr>
            </w:pPr>
            <w:r>
              <w:rPr>
                <w:rFonts w:ascii="Verdana" w:cs="Verdana" w:eastAsia="Verdana" w:hAnsi="Verdana"/>
                <w:sz w:val="18"/>
                <w:szCs w:val="18"/>
                <w:color w:val="auto"/>
              </w:rPr>
              <w:t>3,865</w:t>
            </w:r>
          </w:p>
        </w:tc>
        <w:tc>
          <w:tcPr>
            <w:tcW w:w="0" w:type="dxa"/>
            <w:vAlign w:val="bottom"/>
          </w:tcPr>
          <w:p>
            <w:pPr>
              <w:spacing w:after="0"/>
              <w:rPr>
                <w:sz w:val="1"/>
                <w:szCs w:val="1"/>
                <w:color w:val="auto"/>
              </w:rPr>
            </w:pPr>
          </w:p>
        </w:tc>
      </w:tr>
      <w:tr>
        <w:trPr>
          <w:trHeight w:val="238"/>
        </w:trPr>
        <w:tc>
          <w:tcPr>
            <w:tcW w:w="1960" w:type="dxa"/>
            <w:vAlign w:val="bottom"/>
          </w:tcPr>
          <w:p>
            <w:pPr>
              <w:ind w:left="180"/>
              <w:spacing w:after="0"/>
              <w:rPr>
                <w:sz w:val="20"/>
                <w:szCs w:val="20"/>
                <w:color w:val="auto"/>
              </w:rPr>
            </w:pPr>
            <w:r>
              <w:rPr>
                <w:rFonts w:ascii="Verdana" w:cs="Verdana" w:eastAsia="Verdana" w:hAnsi="Verdana"/>
                <w:sz w:val="18"/>
                <w:szCs w:val="18"/>
                <w:color w:val="auto"/>
              </w:rPr>
              <w:t>Real estate</w:t>
            </w: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1960" w:type="dxa"/>
            <w:vAlign w:val="bottom"/>
          </w:tcPr>
          <w:p>
            <w:pPr>
              <w:ind w:left="180"/>
              <w:spacing w:after="0"/>
              <w:rPr>
                <w:sz w:val="20"/>
                <w:szCs w:val="20"/>
                <w:color w:val="auto"/>
              </w:rPr>
            </w:pPr>
            <w:r>
              <w:rPr>
                <w:rFonts w:ascii="Verdana" w:cs="Verdana" w:eastAsia="Verdana" w:hAnsi="Verdana"/>
                <w:sz w:val="18"/>
                <w:szCs w:val="18"/>
                <w:color w:val="auto"/>
              </w:rPr>
              <w:t>construction</w:t>
            </w:r>
          </w:p>
        </w:tc>
        <w:tc>
          <w:tcPr>
            <w:tcW w:w="260" w:type="dxa"/>
            <w:vAlign w:val="bottom"/>
          </w:tcPr>
          <w:p>
            <w:pPr>
              <w:spacing w:after="0"/>
              <w:rPr>
                <w:sz w:val="21"/>
                <w:szCs w:val="21"/>
                <w:color w:val="auto"/>
              </w:rPr>
            </w:pPr>
          </w:p>
        </w:tc>
        <w:tc>
          <w:tcPr>
            <w:tcW w:w="1280" w:type="dxa"/>
            <w:vAlign w:val="bottom"/>
            <w:gridSpan w:val="2"/>
          </w:tcPr>
          <w:p>
            <w:pPr>
              <w:jc w:val="right"/>
              <w:ind w:right="180"/>
              <w:spacing w:after="0"/>
              <w:rPr>
                <w:sz w:val="20"/>
                <w:szCs w:val="20"/>
                <w:color w:val="auto"/>
              </w:rPr>
            </w:pPr>
            <w:r>
              <w:rPr>
                <w:rFonts w:ascii="Verdana" w:cs="Verdana" w:eastAsia="Verdana" w:hAnsi="Verdana"/>
                <w:sz w:val="18"/>
                <w:szCs w:val="18"/>
                <w:color w:val="auto"/>
              </w:rPr>
              <w:t>—</w:t>
            </w:r>
          </w:p>
        </w:tc>
        <w:tc>
          <w:tcPr>
            <w:tcW w:w="260" w:type="dxa"/>
            <w:vAlign w:val="bottom"/>
          </w:tcPr>
          <w:p>
            <w:pPr>
              <w:spacing w:after="0"/>
              <w:rPr>
                <w:sz w:val="21"/>
                <w:szCs w:val="21"/>
                <w:color w:val="auto"/>
              </w:rPr>
            </w:pPr>
          </w:p>
        </w:tc>
        <w:tc>
          <w:tcPr>
            <w:tcW w:w="1220" w:type="dxa"/>
            <w:vAlign w:val="bottom"/>
          </w:tcPr>
          <w:p>
            <w:pPr>
              <w:jc w:val="right"/>
              <w:ind w:right="16"/>
              <w:spacing w:after="0"/>
              <w:rPr>
                <w:sz w:val="20"/>
                <w:szCs w:val="20"/>
                <w:color w:val="auto"/>
              </w:rPr>
            </w:pPr>
            <w:r>
              <w:rPr>
                <w:rFonts w:ascii="Verdana" w:cs="Verdana" w:eastAsia="Verdana" w:hAnsi="Verdana"/>
                <w:sz w:val="18"/>
                <w:szCs w:val="18"/>
                <w:color w:val="auto"/>
              </w:rPr>
              <w:t>—</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gridSpan w:val="2"/>
          </w:tcPr>
          <w:p>
            <w:pPr>
              <w:jc w:val="right"/>
              <w:ind w:right="180"/>
              <w:spacing w:after="0"/>
              <w:rPr>
                <w:sz w:val="20"/>
                <w:szCs w:val="20"/>
                <w:color w:val="auto"/>
              </w:rPr>
            </w:pPr>
            <w:r>
              <w:rPr>
                <w:rFonts w:ascii="Verdana" w:cs="Verdana" w:eastAsia="Verdana" w:hAnsi="Verdana"/>
                <w:sz w:val="18"/>
                <w:szCs w:val="18"/>
                <w:color w:val="auto"/>
              </w:rPr>
              <w:t>—</w:t>
            </w:r>
          </w:p>
        </w:tc>
        <w:tc>
          <w:tcPr>
            <w:tcW w:w="340" w:type="dxa"/>
            <w:vAlign w:val="bottom"/>
          </w:tcPr>
          <w:p>
            <w:pPr>
              <w:spacing w:after="0"/>
              <w:rPr>
                <w:sz w:val="21"/>
                <w:szCs w:val="21"/>
                <w:color w:val="auto"/>
              </w:rPr>
            </w:pPr>
          </w:p>
        </w:tc>
        <w:tc>
          <w:tcPr>
            <w:tcW w:w="1200" w:type="dxa"/>
            <w:vAlign w:val="bottom"/>
            <w:gridSpan w:val="2"/>
          </w:tcPr>
          <w:p>
            <w:pPr>
              <w:jc w:val="right"/>
              <w:ind w:right="180"/>
              <w:spacing w:after="0"/>
              <w:rPr>
                <w:sz w:val="20"/>
                <w:szCs w:val="20"/>
                <w:color w:val="auto"/>
              </w:rPr>
            </w:pPr>
            <w:r>
              <w:rPr>
                <w:rFonts w:ascii="Verdana" w:cs="Verdana" w:eastAsia="Verdana" w:hAnsi="Verdana"/>
                <w:sz w:val="18"/>
                <w:szCs w:val="18"/>
                <w:color w:val="auto"/>
              </w:rPr>
              <w:t>—</w:t>
            </w:r>
          </w:p>
        </w:tc>
        <w:tc>
          <w:tcPr>
            <w:tcW w:w="260" w:type="dxa"/>
            <w:vAlign w:val="bottom"/>
          </w:tcPr>
          <w:p>
            <w:pPr>
              <w:spacing w:after="0"/>
              <w:rPr>
                <w:sz w:val="21"/>
                <w:szCs w:val="21"/>
                <w:color w:val="auto"/>
              </w:rPr>
            </w:pPr>
          </w:p>
        </w:tc>
        <w:tc>
          <w:tcPr>
            <w:tcW w:w="1320" w:type="dxa"/>
            <w:vAlign w:val="bottom"/>
            <w:gridSpan w:val="2"/>
          </w:tcPr>
          <w:p>
            <w:pPr>
              <w:jc w:val="right"/>
              <w:ind w:right="180"/>
              <w:spacing w:after="0"/>
              <w:rPr>
                <w:sz w:val="20"/>
                <w:szCs w:val="20"/>
                <w:color w:val="auto"/>
              </w:rPr>
            </w:pPr>
            <w:r>
              <w:rPr>
                <w:rFonts w:ascii="Verdana" w:cs="Verdana" w:eastAsia="Verdana" w:hAnsi="Verdana"/>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Verdana" w:cs="Verdana" w:eastAsia="Verdana" w:hAnsi="Verdana"/>
                <w:sz w:val="18"/>
                <w:szCs w:val="18"/>
                <w:color w:val="auto"/>
              </w:rPr>
              <w:t>49</w:t>
            </w:r>
          </w:p>
        </w:tc>
        <w:tc>
          <w:tcPr>
            <w:tcW w:w="0" w:type="dxa"/>
            <w:vAlign w:val="bottom"/>
          </w:tcPr>
          <w:p>
            <w:pPr>
              <w:spacing w:after="0"/>
              <w:rPr>
                <w:sz w:val="1"/>
                <w:szCs w:val="1"/>
                <w:color w:val="auto"/>
              </w:rPr>
            </w:pPr>
          </w:p>
        </w:tc>
      </w:tr>
      <w:tr>
        <w:trPr>
          <w:trHeight w:val="224"/>
        </w:trPr>
        <w:tc>
          <w:tcPr>
            <w:tcW w:w="1960" w:type="dxa"/>
            <w:vAlign w:val="bottom"/>
            <w:tcBorders>
              <w:top w:val="single" w:sz="8" w:color="E0E7ED"/>
            </w:tcBorders>
            <w:shd w:val="clear" w:color="auto" w:fill="E0E7ED"/>
          </w:tcPr>
          <w:p>
            <w:pPr>
              <w:ind w:left="20"/>
              <w:spacing w:after="0"/>
              <w:rPr>
                <w:sz w:val="20"/>
                <w:szCs w:val="20"/>
                <w:color w:val="auto"/>
              </w:rPr>
            </w:pPr>
            <w:r>
              <w:rPr>
                <w:rFonts w:ascii="Verdana" w:cs="Verdana" w:eastAsia="Verdana" w:hAnsi="Verdana"/>
                <w:sz w:val="18"/>
                <w:szCs w:val="18"/>
                <w:color w:val="auto"/>
              </w:rPr>
              <w:t>Commercial loans</w:t>
            </w:r>
          </w:p>
        </w:tc>
        <w:tc>
          <w:tcPr>
            <w:tcW w:w="260" w:type="dxa"/>
            <w:vAlign w:val="bottom"/>
            <w:tcBorders>
              <w:top w:val="single" w:sz="8" w:color="auto"/>
            </w:tcBorders>
            <w:shd w:val="clear" w:color="auto" w:fill="E0E7ED"/>
          </w:tcPr>
          <w:p>
            <w:pPr>
              <w:spacing w:after="0"/>
              <w:rPr>
                <w:sz w:val="19"/>
                <w:szCs w:val="19"/>
                <w:color w:val="auto"/>
              </w:rPr>
            </w:pPr>
          </w:p>
        </w:tc>
        <w:tc>
          <w:tcPr>
            <w:tcW w:w="1180" w:type="dxa"/>
            <w:vAlign w:val="bottom"/>
            <w:tcBorders>
              <w:top w:val="single" w:sz="8" w:color="auto"/>
            </w:tcBorders>
            <w:shd w:val="clear" w:color="auto" w:fill="E0E7ED"/>
          </w:tcPr>
          <w:p>
            <w:pPr>
              <w:spacing w:after="0"/>
              <w:rPr>
                <w:sz w:val="19"/>
                <w:szCs w:val="19"/>
                <w:color w:val="auto"/>
              </w:rPr>
            </w:pPr>
          </w:p>
        </w:tc>
        <w:tc>
          <w:tcPr>
            <w:tcW w:w="100" w:type="dxa"/>
            <w:vAlign w:val="bottom"/>
            <w:tcBorders>
              <w:top w:val="single" w:sz="8" w:color="E0E7ED"/>
            </w:tcBorders>
            <w:shd w:val="clear" w:color="auto" w:fill="E0E7ED"/>
          </w:tcPr>
          <w:p>
            <w:pPr>
              <w:spacing w:after="0"/>
              <w:rPr>
                <w:sz w:val="19"/>
                <w:szCs w:val="19"/>
                <w:color w:val="auto"/>
              </w:rPr>
            </w:pPr>
          </w:p>
        </w:tc>
        <w:tc>
          <w:tcPr>
            <w:tcW w:w="260" w:type="dxa"/>
            <w:vAlign w:val="bottom"/>
            <w:tcBorders>
              <w:top w:val="single" w:sz="8" w:color="auto"/>
            </w:tcBorders>
            <w:shd w:val="clear" w:color="auto" w:fill="E0E7ED"/>
          </w:tcPr>
          <w:p>
            <w:pPr>
              <w:spacing w:after="0"/>
              <w:rPr>
                <w:sz w:val="19"/>
                <w:szCs w:val="19"/>
                <w:color w:val="auto"/>
              </w:rPr>
            </w:pPr>
          </w:p>
        </w:tc>
        <w:tc>
          <w:tcPr>
            <w:tcW w:w="1220" w:type="dxa"/>
            <w:vAlign w:val="bottom"/>
            <w:tcBorders>
              <w:top w:val="single" w:sz="8" w:color="auto"/>
            </w:tcBorders>
            <w:shd w:val="clear" w:color="auto" w:fill="E0E7ED"/>
          </w:tcPr>
          <w:p>
            <w:pPr>
              <w:spacing w:after="0"/>
              <w:rPr>
                <w:sz w:val="19"/>
                <w:szCs w:val="19"/>
                <w:color w:val="auto"/>
              </w:rPr>
            </w:pPr>
          </w:p>
        </w:tc>
        <w:tc>
          <w:tcPr>
            <w:tcW w:w="100" w:type="dxa"/>
            <w:vAlign w:val="bottom"/>
            <w:tcBorders>
              <w:top w:val="single" w:sz="8" w:color="E0E7ED"/>
            </w:tcBorders>
            <w:shd w:val="clear" w:color="auto" w:fill="E0E7ED"/>
          </w:tcPr>
          <w:p>
            <w:pPr>
              <w:spacing w:after="0"/>
              <w:rPr>
                <w:sz w:val="19"/>
                <w:szCs w:val="19"/>
                <w:color w:val="auto"/>
              </w:rPr>
            </w:pPr>
          </w:p>
        </w:tc>
        <w:tc>
          <w:tcPr>
            <w:tcW w:w="240" w:type="dxa"/>
            <w:vAlign w:val="bottom"/>
            <w:tcBorders>
              <w:top w:val="single" w:sz="8" w:color="auto"/>
            </w:tcBorders>
            <w:shd w:val="clear" w:color="auto" w:fill="E0E7ED"/>
          </w:tcPr>
          <w:p>
            <w:pPr>
              <w:spacing w:after="0"/>
              <w:rPr>
                <w:sz w:val="19"/>
                <w:szCs w:val="19"/>
                <w:color w:val="auto"/>
              </w:rPr>
            </w:pPr>
          </w:p>
        </w:tc>
        <w:tc>
          <w:tcPr>
            <w:tcW w:w="1220" w:type="dxa"/>
            <w:vAlign w:val="bottom"/>
            <w:tcBorders>
              <w:top w:val="single" w:sz="8" w:color="auto"/>
            </w:tcBorders>
            <w:shd w:val="clear" w:color="auto" w:fill="E0E7ED"/>
          </w:tcPr>
          <w:p>
            <w:pPr>
              <w:spacing w:after="0"/>
              <w:rPr>
                <w:sz w:val="19"/>
                <w:szCs w:val="19"/>
                <w:color w:val="auto"/>
              </w:rPr>
            </w:pPr>
          </w:p>
        </w:tc>
        <w:tc>
          <w:tcPr>
            <w:tcW w:w="100" w:type="dxa"/>
            <w:vAlign w:val="bottom"/>
            <w:tcBorders>
              <w:top w:val="single" w:sz="8" w:color="E0E7ED"/>
            </w:tcBorders>
            <w:shd w:val="clear" w:color="auto" w:fill="E0E7ED"/>
          </w:tcPr>
          <w:p>
            <w:pPr>
              <w:spacing w:after="0"/>
              <w:rPr>
                <w:sz w:val="19"/>
                <w:szCs w:val="19"/>
                <w:color w:val="auto"/>
              </w:rPr>
            </w:pPr>
          </w:p>
        </w:tc>
        <w:tc>
          <w:tcPr>
            <w:tcW w:w="340" w:type="dxa"/>
            <w:vAlign w:val="bottom"/>
            <w:tcBorders>
              <w:top w:val="single" w:sz="8" w:color="auto"/>
            </w:tcBorders>
            <w:shd w:val="clear" w:color="auto" w:fill="E0E7ED"/>
          </w:tcPr>
          <w:p>
            <w:pPr>
              <w:spacing w:after="0"/>
              <w:rPr>
                <w:sz w:val="19"/>
                <w:szCs w:val="19"/>
                <w:color w:val="auto"/>
              </w:rPr>
            </w:pPr>
          </w:p>
        </w:tc>
        <w:tc>
          <w:tcPr>
            <w:tcW w:w="1120" w:type="dxa"/>
            <w:vAlign w:val="bottom"/>
            <w:tcBorders>
              <w:top w:val="single" w:sz="8" w:color="auto"/>
            </w:tcBorders>
            <w:shd w:val="clear" w:color="auto" w:fill="E0E7ED"/>
          </w:tcPr>
          <w:p>
            <w:pPr>
              <w:spacing w:after="0"/>
              <w:rPr>
                <w:sz w:val="19"/>
                <w:szCs w:val="19"/>
                <w:color w:val="auto"/>
              </w:rPr>
            </w:pPr>
          </w:p>
        </w:tc>
        <w:tc>
          <w:tcPr>
            <w:tcW w:w="80" w:type="dxa"/>
            <w:vAlign w:val="bottom"/>
            <w:tcBorders>
              <w:top w:val="single" w:sz="8" w:color="E0E7ED"/>
            </w:tcBorders>
            <w:shd w:val="clear" w:color="auto" w:fill="E0E7ED"/>
          </w:tcPr>
          <w:p>
            <w:pPr>
              <w:spacing w:after="0"/>
              <w:rPr>
                <w:sz w:val="19"/>
                <w:szCs w:val="19"/>
                <w:color w:val="auto"/>
              </w:rPr>
            </w:pPr>
          </w:p>
        </w:tc>
        <w:tc>
          <w:tcPr>
            <w:tcW w:w="260" w:type="dxa"/>
            <w:vAlign w:val="bottom"/>
            <w:tcBorders>
              <w:top w:val="single" w:sz="8" w:color="auto"/>
            </w:tcBorders>
            <w:shd w:val="clear" w:color="auto" w:fill="E0E7ED"/>
          </w:tcPr>
          <w:p>
            <w:pPr>
              <w:spacing w:after="0"/>
              <w:rPr>
                <w:sz w:val="19"/>
                <w:szCs w:val="19"/>
                <w:color w:val="auto"/>
              </w:rPr>
            </w:pPr>
          </w:p>
        </w:tc>
        <w:tc>
          <w:tcPr>
            <w:tcW w:w="1220" w:type="dxa"/>
            <w:vAlign w:val="bottom"/>
            <w:tcBorders>
              <w:top w:val="single" w:sz="8" w:color="auto"/>
            </w:tcBorders>
            <w:shd w:val="clear" w:color="auto" w:fill="E0E7ED"/>
          </w:tcPr>
          <w:p>
            <w:pPr>
              <w:spacing w:after="0"/>
              <w:rPr>
                <w:sz w:val="19"/>
                <w:szCs w:val="19"/>
                <w:color w:val="auto"/>
              </w:rPr>
            </w:pPr>
          </w:p>
        </w:tc>
        <w:tc>
          <w:tcPr>
            <w:tcW w:w="100" w:type="dxa"/>
            <w:vAlign w:val="bottom"/>
            <w:tcBorders>
              <w:top w:val="single" w:sz="8" w:color="E0E7ED"/>
            </w:tcBorders>
            <w:shd w:val="clear" w:color="auto" w:fill="E0E7ED"/>
          </w:tcPr>
          <w:p>
            <w:pPr>
              <w:spacing w:after="0"/>
              <w:rPr>
                <w:sz w:val="19"/>
                <w:szCs w:val="19"/>
                <w:color w:val="auto"/>
              </w:rPr>
            </w:pPr>
          </w:p>
        </w:tc>
        <w:tc>
          <w:tcPr>
            <w:tcW w:w="220" w:type="dxa"/>
            <w:vAlign w:val="bottom"/>
            <w:tcBorders>
              <w:top w:val="single" w:sz="8" w:color="auto"/>
            </w:tcBorders>
            <w:shd w:val="clear" w:color="auto" w:fill="E0E7ED"/>
          </w:tcPr>
          <w:p>
            <w:pPr>
              <w:spacing w:after="0"/>
              <w:rPr>
                <w:sz w:val="19"/>
                <w:szCs w:val="19"/>
                <w:color w:val="auto"/>
              </w:rPr>
            </w:pPr>
          </w:p>
        </w:tc>
        <w:tc>
          <w:tcPr>
            <w:tcW w:w="1260" w:type="dxa"/>
            <w:vAlign w:val="bottom"/>
            <w:tcBorders>
              <w:top w:val="single" w:sz="8" w:color="auto"/>
            </w:tcBorders>
            <w:shd w:val="clear" w:color="auto" w:fill="E0E7ED"/>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960" w:type="dxa"/>
            <w:vAlign w:val="bottom"/>
            <w:shd w:val="clear" w:color="auto" w:fill="E0E7ED"/>
          </w:tcPr>
          <w:p>
            <w:pPr>
              <w:ind w:left="20"/>
              <w:spacing w:after="0" w:line="216" w:lineRule="exact"/>
              <w:rPr>
                <w:sz w:val="20"/>
                <w:szCs w:val="20"/>
                <w:color w:val="auto"/>
              </w:rPr>
            </w:pPr>
            <w:r>
              <w:rPr>
                <w:rFonts w:ascii="Verdana" w:cs="Verdana" w:eastAsia="Verdana" w:hAnsi="Verdana"/>
                <w:sz w:val="18"/>
                <w:szCs w:val="18"/>
                <w:color w:val="auto"/>
              </w:rPr>
              <w:t>evaluated</w:t>
            </w:r>
          </w:p>
        </w:tc>
        <w:tc>
          <w:tcPr>
            <w:tcW w:w="260" w:type="dxa"/>
            <w:vAlign w:val="bottom"/>
            <w:shd w:val="clear" w:color="auto" w:fill="E0E7ED"/>
          </w:tcPr>
          <w:p>
            <w:pPr>
              <w:spacing w:after="0"/>
              <w:rPr>
                <w:sz w:val="18"/>
                <w:szCs w:val="18"/>
                <w:color w:val="auto"/>
              </w:rPr>
            </w:pPr>
          </w:p>
        </w:tc>
        <w:tc>
          <w:tcPr>
            <w:tcW w:w="1180" w:type="dxa"/>
            <w:vAlign w:val="bottom"/>
            <w:shd w:val="clear" w:color="auto" w:fill="E0E7ED"/>
          </w:tcPr>
          <w:p>
            <w:pPr>
              <w:spacing w:after="0"/>
              <w:rPr>
                <w:sz w:val="18"/>
                <w:szCs w:val="18"/>
                <w:color w:val="auto"/>
              </w:rPr>
            </w:pPr>
          </w:p>
        </w:tc>
        <w:tc>
          <w:tcPr>
            <w:tcW w:w="100" w:type="dxa"/>
            <w:vAlign w:val="bottom"/>
            <w:shd w:val="clear" w:color="auto" w:fill="E0E7ED"/>
          </w:tcPr>
          <w:p>
            <w:pPr>
              <w:spacing w:after="0"/>
              <w:rPr>
                <w:sz w:val="18"/>
                <w:szCs w:val="18"/>
                <w:color w:val="auto"/>
              </w:rPr>
            </w:pPr>
          </w:p>
        </w:tc>
        <w:tc>
          <w:tcPr>
            <w:tcW w:w="260" w:type="dxa"/>
            <w:vAlign w:val="bottom"/>
            <w:shd w:val="clear" w:color="auto" w:fill="E0E7ED"/>
          </w:tcPr>
          <w:p>
            <w:pPr>
              <w:spacing w:after="0"/>
              <w:rPr>
                <w:sz w:val="18"/>
                <w:szCs w:val="18"/>
                <w:color w:val="auto"/>
              </w:rPr>
            </w:pPr>
          </w:p>
        </w:tc>
        <w:tc>
          <w:tcPr>
            <w:tcW w:w="1220" w:type="dxa"/>
            <w:vAlign w:val="bottom"/>
            <w:shd w:val="clear" w:color="auto" w:fill="E0E7ED"/>
          </w:tcPr>
          <w:p>
            <w:pPr>
              <w:spacing w:after="0"/>
              <w:rPr>
                <w:sz w:val="18"/>
                <w:szCs w:val="18"/>
                <w:color w:val="auto"/>
              </w:rPr>
            </w:pPr>
          </w:p>
        </w:tc>
        <w:tc>
          <w:tcPr>
            <w:tcW w:w="100" w:type="dxa"/>
            <w:vAlign w:val="bottom"/>
            <w:shd w:val="clear" w:color="auto" w:fill="E0E7ED"/>
          </w:tcPr>
          <w:p>
            <w:pPr>
              <w:spacing w:after="0"/>
              <w:rPr>
                <w:sz w:val="18"/>
                <w:szCs w:val="18"/>
                <w:color w:val="auto"/>
              </w:rPr>
            </w:pPr>
          </w:p>
        </w:tc>
        <w:tc>
          <w:tcPr>
            <w:tcW w:w="240" w:type="dxa"/>
            <w:vAlign w:val="bottom"/>
            <w:shd w:val="clear" w:color="auto" w:fill="E0E7ED"/>
          </w:tcPr>
          <w:p>
            <w:pPr>
              <w:spacing w:after="0"/>
              <w:rPr>
                <w:sz w:val="18"/>
                <w:szCs w:val="18"/>
                <w:color w:val="auto"/>
              </w:rPr>
            </w:pPr>
          </w:p>
        </w:tc>
        <w:tc>
          <w:tcPr>
            <w:tcW w:w="1220" w:type="dxa"/>
            <w:vAlign w:val="bottom"/>
            <w:shd w:val="clear" w:color="auto" w:fill="E0E7ED"/>
          </w:tcPr>
          <w:p>
            <w:pPr>
              <w:spacing w:after="0"/>
              <w:rPr>
                <w:sz w:val="18"/>
                <w:szCs w:val="18"/>
                <w:color w:val="auto"/>
              </w:rPr>
            </w:pPr>
          </w:p>
        </w:tc>
        <w:tc>
          <w:tcPr>
            <w:tcW w:w="100" w:type="dxa"/>
            <w:vAlign w:val="bottom"/>
            <w:shd w:val="clear" w:color="auto" w:fill="E0E7ED"/>
          </w:tcPr>
          <w:p>
            <w:pPr>
              <w:spacing w:after="0"/>
              <w:rPr>
                <w:sz w:val="18"/>
                <w:szCs w:val="18"/>
                <w:color w:val="auto"/>
              </w:rPr>
            </w:pPr>
          </w:p>
        </w:tc>
        <w:tc>
          <w:tcPr>
            <w:tcW w:w="340" w:type="dxa"/>
            <w:vAlign w:val="bottom"/>
            <w:shd w:val="clear" w:color="auto" w:fill="E0E7ED"/>
          </w:tcPr>
          <w:p>
            <w:pPr>
              <w:spacing w:after="0"/>
              <w:rPr>
                <w:sz w:val="18"/>
                <w:szCs w:val="18"/>
                <w:color w:val="auto"/>
              </w:rPr>
            </w:pPr>
          </w:p>
        </w:tc>
        <w:tc>
          <w:tcPr>
            <w:tcW w:w="1120" w:type="dxa"/>
            <w:vAlign w:val="bottom"/>
            <w:shd w:val="clear" w:color="auto" w:fill="E0E7ED"/>
          </w:tcPr>
          <w:p>
            <w:pPr>
              <w:spacing w:after="0"/>
              <w:rPr>
                <w:sz w:val="18"/>
                <w:szCs w:val="18"/>
                <w:color w:val="auto"/>
              </w:rPr>
            </w:pPr>
          </w:p>
        </w:tc>
        <w:tc>
          <w:tcPr>
            <w:tcW w:w="80" w:type="dxa"/>
            <w:vAlign w:val="bottom"/>
            <w:shd w:val="clear" w:color="auto" w:fill="E0E7ED"/>
          </w:tcPr>
          <w:p>
            <w:pPr>
              <w:spacing w:after="0"/>
              <w:rPr>
                <w:sz w:val="18"/>
                <w:szCs w:val="18"/>
                <w:color w:val="auto"/>
              </w:rPr>
            </w:pPr>
          </w:p>
        </w:tc>
        <w:tc>
          <w:tcPr>
            <w:tcW w:w="260" w:type="dxa"/>
            <w:vAlign w:val="bottom"/>
            <w:shd w:val="clear" w:color="auto" w:fill="E0E7ED"/>
          </w:tcPr>
          <w:p>
            <w:pPr>
              <w:spacing w:after="0"/>
              <w:rPr>
                <w:sz w:val="18"/>
                <w:szCs w:val="18"/>
                <w:color w:val="auto"/>
              </w:rPr>
            </w:pPr>
          </w:p>
        </w:tc>
        <w:tc>
          <w:tcPr>
            <w:tcW w:w="1220" w:type="dxa"/>
            <w:vAlign w:val="bottom"/>
            <w:shd w:val="clear" w:color="auto" w:fill="E0E7ED"/>
          </w:tcPr>
          <w:p>
            <w:pPr>
              <w:spacing w:after="0"/>
              <w:rPr>
                <w:sz w:val="18"/>
                <w:szCs w:val="18"/>
                <w:color w:val="auto"/>
              </w:rPr>
            </w:pPr>
          </w:p>
        </w:tc>
        <w:tc>
          <w:tcPr>
            <w:tcW w:w="100" w:type="dxa"/>
            <w:vAlign w:val="bottom"/>
            <w:shd w:val="clear" w:color="auto" w:fill="E0E7ED"/>
          </w:tcPr>
          <w:p>
            <w:pPr>
              <w:spacing w:after="0"/>
              <w:rPr>
                <w:sz w:val="18"/>
                <w:szCs w:val="18"/>
                <w:color w:val="auto"/>
              </w:rPr>
            </w:pPr>
          </w:p>
        </w:tc>
        <w:tc>
          <w:tcPr>
            <w:tcW w:w="220" w:type="dxa"/>
            <w:vAlign w:val="bottom"/>
            <w:shd w:val="clear" w:color="auto" w:fill="E0E7ED"/>
          </w:tcPr>
          <w:p>
            <w:pPr>
              <w:spacing w:after="0"/>
              <w:rPr>
                <w:sz w:val="18"/>
                <w:szCs w:val="18"/>
                <w:color w:val="auto"/>
              </w:rPr>
            </w:pPr>
          </w:p>
        </w:tc>
        <w:tc>
          <w:tcPr>
            <w:tcW w:w="1260" w:type="dxa"/>
            <w:vAlign w:val="bottom"/>
            <w:shd w:val="clear" w:color="auto" w:fill="E0E7ED"/>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196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individually</w:t>
            </w:r>
          </w:p>
        </w:tc>
        <w:tc>
          <w:tcPr>
            <w:tcW w:w="260" w:type="dxa"/>
            <w:vAlign w:val="bottom"/>
            <w:tcBorders>
              <w:bottom w:val="single" w:sz="8" w:color="auto"/>
            </w:tcBorders>
            <w:shd w:val="clear" w:color="auto" w:fill="E0E7ED"/>
          </w:tcPr>
          <w:p>
            <w:pPr>
              <w:spacing w:after="0"/>
              <w:rPr>
                <w:sz w:val="21"/>
                <w:szCs w:val="21"/>
                <w:color w:val="auto"/>
              </w:rPr>
            </w:pPr>
          </w:p>
        </w:tc>
        <w:tc>
          <w:tcPr>
            <w:tcW w:w="118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9,883</w:t>
            </w:r>
          </w:p>
        </w:tc>
        <w:tc>
          <w:tcPr>
            <w:tcW w:w="100" w:type="dxa"/>
            <w:vAlign w:val="bottom"/>
            <w:shd w:val="clear" w:color="auto" w:fill="E0E7ED"/>
          </w:tcPr>
          <w:p>
            <w:pPr>
              <w:spacing w:after="0"/>
              <w:rPr>
                <w:sz w:val="21"/>
                <w:szCs w:val="21"/>
                <w:color w:val="auto"/>
              </w:rPr>
            </w:pPr>
          </w:p>
        </w:tc>
        <w:tc>
          <w:tcPr>
            <w:tcW w:w="260" w:type="dxa"/>
            <w:vAlign w:val="bottom"/>
            <w:tcBorders>
              <w:bottom w:val="single" w:sz="8" w:color="auto"/>
            </w:tcBorders>
            <w:shd w:val="clear" w:color="auto" w:fill="E0E7ED"/>
          </w:tcPr>
          <w:p>
            <w:pPr>
              <w:spacing w:after="0"/>
              <w:rPr>
                <w:sz w:val="21"/>
                <w:szCs w:val="21"/>
                <w:color w:val="auto"/>
              </w:rPr>
            </w:pPr>
          </w:p>
        </w:tc>
        <w:tc>
          <w:tcPr>
            <w:tcW w:w="1220" w:type="dxa"/>
            <w:vAlign w:val="bottom"/>
            <w:tcBorders>
              <w:bottom w:val="single" w:sz="8" w:color="auto"/>
            </w:tcBorders>
            <w:shd w:val="clear" w:color="auto" w:fill="E0E7ED"/>
          </w:tcPr>
          <w:p>
            <w:pPr>
              <w:jc w:val="right"/>
              <w:ind w:right="16"/>
              <w:spacing w:after="0"/>
              <w:rPr>
                <w:sz w:val="20"/>
                <w:szCs w:val="20"/>
                <w:color w:val="auto"/>
              </w:rPr>
            </w:pPr>
            <w:r>
              <w:rPr>
                <w:rFonts w:ascii="Verdana" w:cs="Verdana" w:eastAsia="Verdana" w:hAnsi="Verdana"/>
                <w:sz w:val="18"/>
                <w:szCs w:val="18"/>
                <w:color w:val="auto"/>
              </w:rPr>
              <w:t>1,195</w:t>
            </w:r>
          </w:p>
        </w:tc>
        <w:tc>
          <w:tcPr>
            <w:tcW w:w="100" w:type="dxa"/>
            <w:vAlign w:val="bottom"/>
            <w:shd w:val="clear" w:color="auto" w:fill="E0E7ED"/>
          </w:tcPr>
          <w:p>
            <w:pPr>
              <w:spacing w:after="0"/>
              <w:rPr>
                <w:sz w:val="21"/>
                <w:szCs w:val="21"/>
                <w:color w:val="auto"/>
              </w:rPr>
            </w:pPr>
          </w:p>
        </w:tc>
        <w:tc>
          <w:tcPr>
            <w:tcW w:w="240" w:type="dxa"/>
            <w:vAlign w:val="bottom"/>
            <w:tcBorders>
              <w:bottom w:val="single" w:sz="8" w:color="auto"/>
            </w:tcBorders>
            <w:shd w:val="clear" w:color="auto" w:fill="E0E7ED"/>
          </w:tcPr>
          <w:p>
            <w:pPr>
              <w:spacing w:after="0"/>
              <w:rPr>
                <w:sz w:val="21"/>
                <w:szCs w:val="21"/>
                <w:color w:val="auto"/>
              </w:rPr>
            </w:pPr>
          </w:p>
        </w:tc>
        <w:tc>
          <w:tcPr>
            <w:tcW w:w="122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1,870</w:t>
            </w:r>
          </w:p>
        </w:tc>
        <w:tc>
          <w:tcPr>
            <w:tcW w:w="100" w:type="dxa"/>
            <w:vAlign w:val="bottom"/>
            <w:shd w:val="clear" w:color="auto" w:fill="E0E7ED"/>
          </w:tcPr>
          <w:p>
            <w:pPr>
              <w:spacing w:after="0"/>
              <w:rPr>
                <w:sz w:val="21"/>
                <w:szCs w:val="21"/>
                <w:color w:val="auto"/>
              </w:rPr>
            </w:pPr>
          </w:p>
        </w:tc>
        <w:tc>
          <w:tcPr>
            <w:tcW w:w="340" w:type="dxa"/>
            <w:vAlign w:val="bottom"/>
            <w:tcBorders>
              <w:bottom w:val="single" w:sz="8" w:color="auto"/>
            </w:tcBorders>
            <w:shd w:val="clear" w:color="auto" w:fill="E0E7ED"/>
          </w:tcPr>
          <w:p>
            <w:pPr>
              <w:spacing w:after="0"/>
              <w:rPr>
                <w:sz w:val="21"/>
                <w:szCs w:val="21"/>
                <w:color w:val="auto"/>
              </w:rPr>
            </w:pPr>
          </w:p>
        </w:tc>
        <w:tc>
          <w:tcPr>
            <w:tcW w:w="1120" w:type="dxa"/>
            <w:vAlign w:val="bottom"/>
            <w:tcBorders>
              <w:bottom w:val="single" w:sz="8" w:color="auto"/>
            </w:tcBorders>
            <w:shd w:val="clear" w:color="auto" w:fill="E0E7ED"/>
          </w:tcPr>
          <w:p>
            <w:pPr>
              <w:jc w:val="right"/>
              <w:ind w:right="13"/>
              <w:spacing w:after="0"/>
              <w:rPr>
                <w:sz w:val="20"/>
                <w:szCs w:val="20"/>
                <w:color w:val="auto"/>
              </w:rPr>
            </w:pPr>
            <w:r>
              <w:rPr>
                <w:rFonts w:ascii="Verdana" w:cs="Verdana" w:eastAsia="Verdana" w:hAnsi="Verdana"/>
                <w:sz w:val="18"/>
                <w:szCs w:val="18"/>
                <w:color w:val="auto"/>
              </w:rPr>
              <w:t>3,065</w:t>
            </w:r>
          </w:p>
        </w:tc>
        <w:tc>
          <w:tcPr>
            <w:tcW w:w="80" w:type="dxa"/>
            <w:vAlign w:val="bottom"/>
            <w:shd w:val="clear" w:color="auto" w:fill="E0E7ED"/>
          </w:tcPr>
          <w:p>
            <w:pPr>
              <w:spacing w:after="0"/>
              <w:rPr>
                <w:sz w:val="21"/>
                <w:szCs w:val="21"/>
                <w:color w:val="auto"/>
              </w:rPr>
            </w:pPr>
          </w:p>
        </w:tc>
        <w:tc>
          <w:tcPr>
            <w:tcW w:w="260" w:type="dxa"/>
            <w:vAlign w:val="bottom"/>
            <w:tcBorders>
              <w:bottom w:val="single" w:sz="8" w:color="auto"/>
            </w:tcBorders>
            <w:shd w:val="clear" w:color="auto" w:fill="E0E7ED"/>
          </w:tcPr>
          <w:p>
            <w:pPr>
              <w:spacing w:after="0"/>
              <w:rPr>
                <w:sz w:val="21"/>
                <w:szCs w:val="21"/>
                <w:color w:val="auto"/>
              </w:rPr>
            </w:pPr>
          </w:p>
        </w:tc>
        <w:tc>
          <w:tcPr>
            <w:tcW w:w="122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870</w:t>
            </w:r>
          </w:p>
        </w:tc>
        <w:tc>
          <w:tcPr>
            <w:tcW w:w="100" w:type="dxa"/>
            <w:vAlign w:val="bottom"/>
            <w:shd w:val="clear" w:color="auto" w:fill="E0E7ED"/>
          </w:tcPr>
          <w:p>
            <w:pPr>
              <w:spacing w:after="0"/>
              <w:rPr>
                <w:sz w:val="21"/>
                <w:szCs w:val="21"/>
                <w:color w:val="auto"/>
              </w:rPr>
            </w:pPr>
          </w:p>
        </w:tc>
        <w:tc>
          <w:tcPr>
            <w:tcW w:w="220" w:type="dxa"/>
            <w:vAlign w:val="bottom"/>
            <w:tcBorders>
              <w:bottom w:val="single" w:sz="8" w:color="auto"/>
            </w:tcBorders>
            <w:shd w:val="clear" w:color="auto" w:fill="E0E7ED"/>
          </w:tcPr>
          <w:p>
            <w:pPr>
              <w:spacing w:after="0"/>
              <w:rPr>
                <w:sz w:val="21"/>
                <w:szCs w:val="21"/>
                <w:color w:val="auto"/>
              </w:rPr>
            </w:pPr>
          </w:p>
        </w:tc>
        <w:tc>
          <w:tcPr>
            <w:tcW w:w="1260" w:type="dxa"/>
            <w:vAlign w:val="bottom"/>
            <w:tcBorders>
              <w:bottom w:val="single" w:sz="8" w:color="auto"/>
            </w:tcBorders>
            <w:shd w:val="clear" w:color="auto" w:fill="E0E7ED"/>
          </w:tcPr>
          <w:p>
            <w:pPr>
              <w:jc w:val="right"/>
              <w:ind w:right="18"/>
              <w:spacing w:after="0"/>
              <w:rPr>
                <w:sz w:val="20"/>
                <w:szCs w:val="20"/>
                <w:color w:val="auto"/>
              </w:rPr>
            </w:pPr>
            <w:r>
              <w:rPr>
                <w:rFonts w:ascii="Verdana" w:cs="Verdana" w:eastAsia="Verdana" w:hAnsi="Verdana"/>
                <w:sz w:val="18"/>
                <w:szCs w:val="18"/>
                <w:color w:val="auto"/>
              </w:rPr>
              <w:t>9,158</w:t>
            </w:r>
          </w:p>
        </w:tc>
        <w:tc>
          <w:tcPr>
            <w:tcW w:w="0" w:type="dxa"/>
            <w:vAlign w:val="bottom"/>
          </w:tcPr>
          <w:p>
            <w:pPr>
              <w:spacing w:after="0"/>
              <w:rPr>
                <w:sz w:val="1"/>
                <w:szCs w:val="1"/>
                <w:color w:val="auto"/>
              </w:rPr>
            </w:pPr>
          </w:p>
        </w:tc>
      </w:tr>
      <w:tr>
        <w:trPr>
          <w:trHeight w:val="243"/>
        </w:trPr>
        <w:tc>
          <w:tcPr>
            <w:tcW w:w="1960" w:type="dxa"/>
            <w:vAlign w:val="bottom"/>
          </w:tcPr>
          <w:p>
            <w:pPr>
              <w:ind w:left="20"/>
              <w:spacing w:after="0"/>
              <w:rPr>
                <w:sz w:val="20"/>
                <w:szCs w:val="20"/>
                <w:color w:val="auto"/>
              </w:rPr>
            </w:pPr>
            <w:r>
              <w:rPr>
                <w:rFonts w:ascii="Verdana" w:cs="Verdana" w:eastAsia="Verdana" w:hAnsi="Verdana"/>
                <w:sz w:val="18"/>
                <w:szCs w:val="18"/>
                <w:b w:val="1"/>
                <w:bCs w:val="1"/>
                <w:color w:val="auto"/>
              </w:rPr>
              <w:t>Retail loans</w:t>
            </w: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196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Retail real estate</w:t>
            </w:r>
          </w:p>
        </w:tc>
        <w:tc>
          <w:tcPr>
            <w:tcW w:w="260" w:type="dxa"/>
            <w:vAlign w:val="bottom"/>
            <w:tcBorders>
              <w:bottom w:val="single" w:sz="8" w:color="auto"/>
            </w:tcBorders>
            <w:shd w:val="clear" w:color="auto" w:fill="E0E7ED"/>
          </w:tcPr>
          <w:p>
            <w:pPr>
              <w:spacing w:after="0"/>
              <w:rPr>
                <w:sz w:val="24"/>
                <w:szCs w:val="24"/>
                <w:color w:val="auto"/>
              </w:rPr>
            </w:pPr>
          </w:p>
        </w:tc>
        <w:tc>
          <w:tcPr>
            <w:tcW w:w="118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213</w:t>
            </w:r>
          </w:p>
        </w:tc>
        <w:tc>
          <w:tcPr>
            <w:tcW w:w="100" w:type="dxa"/>
            <w:vAlign w:val="bottom"/>
            <w:shd w:val="clear" w:color="auto" w:fill="E0E7ED"/>
          </w:tcPr>
          <w:p>
            <w:pPr>
              <w:spacing w:after="0"/>
              <w:rPr>
                <w:sz w:val="24"/>
                <w:szCs w:val="24"/>
                <w:color w:val="auto"/>
              </w:rPr>
            </w:pPr>
          </w:p>
        </w:tc>
        <w:tc>
          <w:tcPr>
            <w:tcW w:w="260" w:type="dxa"/>
            <w:vAlign w:val="bottom"/>
            <w:tcBorders>
              <w:bottom w:val="single" w:sz="8" w:color="auto"/>
            </w:tcBorders>
            <w:shd w:val="clear" w:color="auto" w:fill="E0E7ED"/>
          </w:tcPr>
          <w:p>
            <w:pPr>
              <w:spacing w:after="0"/>
              <w:rPr>
                <w:sz w:val="24"/>
                <w:szCs w:val="24"/>
                <w:color w:val="auto"/>
              </w:rPr>
            </w:pPr>
          </w:p>
        </w:tc>
        <w:tc>
          <w:tcPr>
            <w:tcW w:w="1220" w:type="dxa"/>
            <w:vAlign w:val="bottom"/>
            <w:tcBorders>
              <w:bottom w:val="single" w:sz="8" w:color="auto"/>
            </w:tcBorders>
            <w:shd w:val="clear" w:color="auto" w:fill="E0E7ED"/>
          </w:tcPr>
          <w:p>
            <w:pPr>
              <w:jc w:val="right"/>
              <w:ind w:right="16"/>
              <w:spacing w:after="0"/>
              <w:rPr>
                <w:sz w:val="20"/>
                <w:szCs w:val="20"/>
                <w:color w:val="auto"/>
              </w:rPr>
            </w:pPr>
            <w:r>
              <w:rPr>
                <w:rFonts w:ascii="Verdana" w:cs="Verdana" w:eastAsia="Verdana" w:hAnsi="Verdana"/>
                <w:sz w:val="18"/>
                <w:szCs w:val="18"/>
                <w:color w:val="auto"/>
              </w:rPr>
              <w:t>61</w:t>
            </w:r>
          </w:p>
        </w:tc>
        <w:tc>
          <w:tcPr>
            <w:tcW w:w="100" w:type="dxa"/>
            <w:vAlign w:val="bottom"/>
            <w:shd w:val="clear" w:color="auto" w:fill="E0E7ED"/>
          </w:tcPr>
          <w:p>
            <w:pPr>
              <w:spacing w:after="0"/>
              <w:rPr>
                <w:sz w:val="24"/>
                <w:szCs w:val="24"/>
                <w:color w:val="auto"/>
              </w:rPr>
            </w:pPr>
          </w:p>
        </w:tc>
        <w:tc>
          <w:tcPr>
            <w:tcW w:w="240" w:type="dxa"/>
            <w:vAlign w:val="bottom"/>
            <w:tcBorders>
              <w:bottom w:val="single" w:sz="8" w:color="auto"/>
            </w:tcBorders>
            <w:shd w:val="clear" w:color="auto" w:fill="E0E7ED"/>
          </w:tcPr>
          <w:p>
            <w:pPr>
              <w:spacing w:after="0"/>
              <w:rPr>
                <w:sz w:val="24"/>
                <w:szCs w:val="24"/>
                <w:color w:val="auto"/>
              </w:rPr>
            </w:pPr>
          </w:p>
        </w:tc>
        <w:tc>
          <w:tcPr>
            <w:tcW w:w="122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25</w:t>
            </w:r>
          </w:p>
        </w:tc>
        <w:tc>
          <w:tcPr>
            <w:tcW w:w="100" w:type="dxa"/>
            <w:vAlign w:val="bottom"/>
            <w:shd w:val="clear" w:color="auto" w:fill="E0E7ED"/>
          </w:tcPr>
          <w:p>
            <w:pPr>
              <w:spacing w:after="0"/>
              <w:rPr>
                <w:sz w:val="24"/>
                <w:szCs w:val="24"/>
                <w:color w:val="auto"/>
              </w:rPr>
            </w:pPr>
          </w:p>
        </w:tc>
        <w:tc>
          <w:tcPr>
            <w:tcW w:w="340" w:type="dxa"/>
            <w:vAlign w:val="bottom"/>
            <w:tcBorders>
              <w:bottom w:val="single" w:sz="8" w:color="auto"/>
            </w:tcBorders>
            <w:shd w:val="clear" w:color="auto" w:fill="E0E7ED"/>
          </w:tcPr>
          <w:p>
            <w:pPr>
              <w:spacing w:after="0"/>
              <w:rPr>
                <w:sz w:val="24"/>
                <w:szCs w:val="24"/>
                <w:color w:val="auto"/>
              </w:rPr>
            </w:pPr>
          </w:p>
        </w:tc>
        <w:tc>
          <w:tcPr>
            <w:tcW w:w="1120" w:type="dxa"/>
            <w:vAlign w:val="bottom"/>
            <w:tcBorders>
              <w:bottom w:val="single" w:sz="8" w:color="auto"/>
            </w:tcBorders>
            <w:shd w:val="clear" w:color="auto" w:fill="E0E7ED"/>
          </w:tcPr>
          <w:p>
            <w:pPr>
              <w:jc w:val="right"/>
              <w:ind w:right="13"/>
              <w:spacing w:after="0"/>
              <w:rPr>
                <w:sz w:val="20"/>
                <w:szCs w:val="20"/>
                <w:color w:val="auto"/>
              </w:rPr>
            </w:pPr>
            <w:r>
              <w:rPr>
                <w:rFonts w:ascii="Verdana" w:cs="Verdana" w:eastAsia="Verdana" w:hAnsi="Verdana"/>
                <w:sz w:val="18"/>
                <w:szCs w:val="18"/>
                <w:color w:val="auto"/>
              </w:rPr>
              <w:t>86</w:t>
            </w:r>
          </w:p>
        </w:tc>
        <w:tc>
          <w:tcPr>
            <w:tcW w:w="80" w:type="dxa"/>
            <w:vAlign w:val="bottom"/>
            <w:shd w:val="clear" w:color="auto" w:fill="E0E7ED"/>
          </w:tcPr>
          <w:p>
            <w:pPr>
              <w:spacing w:after="0"/>
              <w:rPr>
                <w:sz w:val="24"/>
                <w:szCs w:val="24"/>
                <w:color w:val="auto"/>
              </w:rPr>
            </w:pPr>
          </w:p>
        </w:tc>
        <w:tc>
          <w:tcPr>
            <w:tcW w:w="260" w:type="dxa"/>
            <w:vAlign w:val="bottom"/>
            <w:tcBorders>
              <w:bottom w:val="single" w:sz="8" w:color="auto"/>
            </w:tcBorders>
            <w:shd w:val="clear" w:color="auto" w:fill="E0E7ED"/>
          </w:tcPr>
          <w:p>
            <w:pPr>
              <w:spacing w:after="0"/>
              <w:rPr>
                <w:sz w:val="24"/>
                <w:szCs w:val="24"/>
                <w:color w:val="auto"/>
              </w:rPr>
            </w:pPr>
          </w:p>
        </w:tc>
        <w:tc>
          <w:tcPr>
            <w:tcW w:w="122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25</w:t>
            </w:r>
          </w:p>
        </w:tc>
        <w:tc>
          <w:tcPr>
            <w:tcW w:w="100" w:type="dxa"/>
            <w:vAlign w:val="bottom"/>
            <w:shd w:val="clear" w:color="auto" w:fill="E0E7ED"/>
          </w:tcPr>
          <w:p>
            <w:pPr>
              <w:spacing w:after="0"/>
              <w:rPr>
                <w:sz w:val="24"/>
                <w:szCs w:val="24"/>
                <w:color w:val="auto"/>
              </w:rPr>
            </w:pPr>
          </w:p>
        </w:tc>
        <w:tc>
          <w:tcPr>
            <w:tcW w:w="220" w:type="dxa"/>
            <w:vAlign w:val="bottom"/>
            <w:tcBorders>
              <w:bottom w:val="single" w:sz="8" w:color="auto"/>
            </w:tcBorders>
            <w:shd w:val="clear" w:color="auto" w:fill="E0E7ED"/>
          </w:tcPr>
          <w:p>
            <w:pPr>
              <w:spacing w:after="0"/>
              <w:rPr>
                <w:sz w:val="24"/>
                <w:szCs w:val="24"/>
                <w:color w:val="auto"/>
              </w:rPr>
            </w:pPr>
          </w:p>
        </w:tc>
        <w:tc>
          <w:tcPr>
            <w:tcW w:w="126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790</w:t>
            </w:r>
          </w:p>
        </w:tc>
        <w:tc>
          <w:tcPr>
            <w:tcW w:w="0" w:type="dxa"/>
            <w:vAlign w:val="bottom"/>
          </w:tcPr>
          <w:p>
            <w:pPr>
              <w:spacing w:after="0"/>
              <w:rPr>
                <w:sz w:val="1"/>
                <w:szCs w:val="1"/>
                <w:color w:val="auto"/>
              </w:rPr>
            </w:pPr>
          </w:p>
        </w:tc>
      </w:tr>
      <w:tr>
        <w:trPr>
          <w:trHeight w:val="218"/>
        </w:trPr>
        <w:tc>
          <w:tcPr>
            <w:tcW w:w="1960" w:type="dxa"/>
            <w:vAlign w:val="bottom"/>
          </w:tcPr>
          <w:p>
            <w:pPr>
              <w:ind w:left="20"/>
              <w:spacing w:after="0" w:line="217" w:lineRule="exact"/>
              <w:rPr>
                <w:sz w:val="20"/>
                <w:szCs w:val="20"/>
                <w:color w:val="auto"/>
              </w:rPr>
            </w:pPr>
            <w:r>
              <w:rPr>
                <w:rFonts w:ascii="Verdana" w:cs="Verdana" w:eastAsia="Verdana" w:hAnsi="Verdana"/>
                <w:sz w:val="18"/>
                <w:szCs w:val="18"/>
                <w:color w:val="auto"/>
              </w:rPr>
              <w:t>Retail loans</w:t>
            </w: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60" w:type="dxa"/>
            <w:vAlign w:val="bottom"/>
          </w:tcPr>
          <w:p>
            <w:pPr>
              <w:ind w:left="20"/>
              <w:spacing w:after="0" w:line="216" w:lineRule="exact"/>
              <w:rPr>
                <w:sz w:val="20"/>
                <w:szCs w:val="20"/>
                <w:color w:val="auto"/>
              </w:rPr>
            </w:pPr>
            <w:r>
              <w:rPr>
                <w:rFonts w:ascii="Verdana" w:cs="Verdana" w:eastAsia="Verdana" w:hAnsi="Verdana"/>
                <w:sz w:val="18"/>
                <w:szCs w:val="18"/>
                <w:color w:val="auto"/>
              </w:rPr>
              <w:t>evaluated</w:t>
            </w: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1960" w:type="dxa"/>
            <w:vAlign w:val="bottom"/>
            <w:tcBorders>
              <w:bottom w:val="single" w:sz="8" w:color="E0E7ED"/>
            </w:tcBorders>
          </w:tcPr>
          <w:p>
            <w:pPr>
              <w:ind w:left="20"/>
              <w:spacing w:after="0"/>
              <w:rPr>
                <w:sz w:val="20"/>
                <w:szCs w:val="20"/>
                <w:color w:val="auto"/>
              </w:rPr>
            </w:pPr>
            <w:r>
              <w:rPr>
                <w:rFonts w:ascii="Verdana" w:cs="Verdana" w:eastAsia="Verdana" w:hAnsi="Verdana"/>
                <w:sz w:val="18"/>
                <w:szCs w:val="18"/>
                <w:color w:val="auto"/>
              </w:rPr>
              <w:t>individually</w:t>
            </w:r>
          </w:p>
        </w:tc>
        <w:tc>
          <w:tcPr>
            <w:tcW w:w="2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213</w:t>
            </w:r>
          </w:p>
        </w:tc>
        <w:tc>
          <w:tcPr>
            <w:tcW w:w="100" w:type="dxa"/>
            <w:vAlign w:val="bottom"/>
            <w:tcBorders>
              <w:bottom w:val="single" w:sz="8" w:color="E0E7ED"/>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16"/>
              <w:spacing w:after="0"/>
              <w:rPr>
                <w:sz w:val="20"/>
                <w:szCs w:val="20"/>
                <w:color w:val="auto"/>
              </w:rPr>
            </w:pPr>
            <w:r>
              <w:rPr>
                <w:rFonts w:ascii="Verdana" w:cs="Verdana" w:eastAsia="Verdana" w:hAnsi="Verdana"/>
                <w:sz w:val="18"/>
                <w:szCs w:val="18"/>
                <w:color w:val="auto"/>
              </w:rPr>
              <w:t>61</w:t>
            </w:r>
          </w:p>
        </w:tc>
        <w:tc>
          <w:tcPr>
            <w:tcW w:w="100" w:type="dxa"/>
            <w:vAlign w:val="bottom"/>
            <w:tcBorders>
              <w:bottom w:val="single" w:sz="8" w:color="E0E7ED"/>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25</w:t>
            </w:r>
          </w:p>
        </w:tc>
        <w:tc>
          <w:tcPr>
            <w:tcW w:w="100" w:type="dxa"/>
            <w:vAlign w:val="bottom"/>
            <w:tcBorders>
              <w:bottom w:val="single" w:sz="8" w:color="E0E7ED"/>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3"/>
              <w:spacing w:after="0"/>
              <w:rPr>
                <w:sz w:val="20"/>
                <w:szCs w:val="20"/>
                <w:color w:val="auto"/>
              </w:rPr>
            </w:pPr>
            <w:r>
              <w:rPr>
                <w:rFonts w:ascii="Verdana" w:cs="Verdana" w:eastAsia="Verdana" w:hAnsi="Verdana"/>
                <w:sz w:val="18"/>
                <w:szCs w:val="18"/>
                <w:color w:val="auto"/>
              </w:rPr>
              <w:t>86</w:t>
            </w:r>
          </w:p>
        </w:tc>
        <w:tc>
          <w:tcPr>
            <w:tcW w:w="80" w:type="dxa"/>
            <w:vAlign w:val="bottom"/>
            <w:tcBorders>
              <w:bottom w:val="single" w:sz="8" w:color="E0E7ED"/>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25</w:t>
            </w:r>
          </w:p>
        </w:tc>
        <w:tc>
          <w:tcPr>
            <w:tcW w:w="100" w:type="dxa"/>
            <w:vAlign w:val="bottom"/>
            <w:tcBorders>
              <w:bottom w:val="single" w:sz="8" w:color="E0E7ED"/>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790</w:t>
            </w:r>
          </w:p>
        </w:tc>
        <w:tc>
          <w:tcPr>
            <w:tcW w:w="0" w:type="dxa"/>
            <w:vAlign w:val="bottom"/>
          </w:tcPr>
          <w:p>
            <w:pPr>
              <w:spacing w:after="0"/>
              <w:rPr>
                <w:sz w:val="1"/>
                <w:szCs w:val="1"/>
                <w:color w:val="auto"/>
              </w:rPr>
            </w:pPr>
          </w:p>
        </w:tc>
      </w:tr>
      <w:tr>
        <w:trPr>
          <w:trHeight w:val="224"/>
        </w:trPr>
        <w:tc>
          <w:tcPr>
            <w:tcW w:w="196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Total loans</w:t>
            </w:r>
          </w:p>
        </w:tc>
        <w:tc>
          <w:tcPr>
            <w:tcW w:w="260" w:type="dxa"/>
            <w:vAlign w:val="bottom"/>
            <w:shd w:val="clear" w:color="auto" w:fill="E0E7ED"/>
          </w:tcPr>
          <w:p>
            <w:pPr>
              <w:spacing w:after="0"/>
              <w:rPr>
                <w:sz w:val="19"/>
                <w:szCs w:val="19"/>
                <w:color w:val="auto"/>
              </w:rPr>
            </w:pPr>
          </w:p>
        </w:tc>
        <w:tc>
          <w:tcPr>
            <w:tcW w:w="1180" w:type="dxa"/>
            <w:vAlign w:val="bottom"/>
            <w:shd w:val="clear" w:color="auto" w:fill="E0E7ED"/>
          </w:tcPr>
          <w:p>
            <w:pPr>
              <w:spacing w:after="0"/>
              <w:rPr>
                <w:sz w:val="19"/>
                <w:szCs w:val="19"/>
                <w:color w:val="auto"/>
              </w:rPr>
            </w:pPr>
          </w:p>
        </w:tc>
        <w:tc>
          <w:tcPr>
            <w:tcW w:w="100" w:type="dxa"/>
            <w:vAlign w:val="bottom"/>
            <w:shd w:val="clear" w:color="auto" w:fill="E0E7ED"/>
          </w:tcPr>
          <w:p>
            <w:pPr>
              <w:spacing w:after="0"/>
              <w:rPr>
                <w:sz w:val="19"/>
                <w:szCs w:val="19"/>
                <w:color w:val="auto"/>
              </w:rPr>
            </w:pPr>
          </w:p>
        </w:tc>
        <w:tc>
          <w:tcPr>
            <w:tcW w:w="260" w:type="dxa"/>
            <w:vAlign w:val="bottom"/>
            <w:shd w:val="clear" w:color="auto" w:fill="E0E7ED"/>
          </w:tcPr>
          <w:p>
            <w:pPr>
              <w:spacing w:after="0"/>
              <w:rPr>
                <w:sz w:val="19"/>
                <w:szCs w:val="19"/>
                <w:color w:val="auto"/>
              </w:rPr>
            </w:pPr>
          </w:p>
        </w:tc>
        <w:tc>
          <w:tcPr>
            <w:tcW w:w="1220" w:type="dxa"/>
            <w:vAlign w:val="bottom"/>
            <w:shd w:val="clear" w:color="auto" w:fill="E0E7ED"/>
          </w:tcPr>
          <w:p>
            <w:pPr>
              <w:spacing w:after="0"/>
              <w:rPr>
                <w:sz w:val="19"/>
                <w:szCs w:val="19"/>
                <w:color w:val="auto"/>
              </w:rPr>
            </w:pPr>
          </w:p>
        </w:tc>
        <w:tc>
          <w:tcPr>
            <w:tcW w:w="100" w:type="dxa"/>
            <w:vAlign w:val="bottom"/>
            <w:shd w:val="clear" w:color="auto" w:fill="E0E7ED"/>
          </w:tcPr>
          <w:p>
            <w:pPr>
              <w:spacing w:after="0"/>
              <w:rPr>
                <w:sz w:val="19"/>
                <w:szCs w:val="19"/>
                <w:color w:val="auto"/>
              </w:rPr>
            </w:pPr>
          </w:p>
        </w:tc>
        <w:tc>
          <w:tcPr>
            <w:tcW w:w="240" w:type="dxa"/>
            <w:vAlign w:val="bottom"/>
            <w:shd w:val="clear" w:color="auto" w:fill="E0E7ED"/>
          </w:tcPr>
          <w:p>
            <w:pPr>
              <w:spacing w:after="0"/>
              <w:rPr>
                <w:sz w:val="19"/>
                <w:szCs w:val="19"/>
                <w:color w:val="auto"/>
              </w:rPr>
            </w:pPr>
          </w:p>
        </w:tc>
        <w:tc>
          <w:tcPr>
            <w:tcW w:w="1220" w:type="dxa"/>
            <w:vAlign w:val="bottom"/>
            <w:shd w:val="clear" w:color="auto" w:fill="E0E7ED"/>
          </w:tcPr>
          <w:p>
            <w:pPr>
              <w:spacing w:after="0"/>
              <w:rPr>
                <w:sz w:val="19"/>
                <w:szCs w:val="19"/>
                <w:color w:val="auto"/>
              </w:rPr>
            </w:pPr>
          </w:p>
        </w:tc>
        <w:tc>
          <w:tcPr>
            <w:tcW w:w="100" w:type="dxa"/>
            <w:vAlign w:val="bottom"/>
            <w:shd w:val="clear" w:color="auto" w:fill="E0E7ED"/>
          </w:tcPr>
          <w:p>
            <w:pPr>
              <w:spacing w:after="0"/>
              <w:rPr>
                <w:sz w:val="19"/>
                <w:szCs w:val="19"/>
                <w:color w:val="auto"/>
              </w:rPr>
            </w:pPr>
          </w:p>
        </w:tc>
        <w:tc>
          <w:tcPr>
            <w:tcW w:w="340" w:type="dxa"/>
            <w:vAlign w:val="bottom"/>
            <w:shd w:val="clear" w:color="auto" w:fill="E0E7ED"/>
          </w:tcPr>
          <w:p>
            <w:pPr>
              <w:spacing w:after="0"/>
              <w:rPr>
                <w:sz w:val="19"/>
                <w:szCs w:val="19"/>
                <w:color w:val="auto"/>
              </w:rPr>
            </w:pPr>
          </w:p>
        </w:tc>
        <w:tc>
          <w:tcPr>
            <w:tcW w:w="1120" w:type="dxa"/>
            <w:vAlign w:val="bottom"/>
            <w:shd w:val="clear" w:color="auto" w:fill="E0E7ED"/>
          </w:tcPr>
          <w:p>
            <w:pPr>
              <w:spacing w:after="0"/>
              <w:rPr>
                <w:sz w:val="19"/>
                <w:szCs w:val="19"/>
                <w:color w:val="auto"/>
              </w:rPr>
            </w:pPr>
          </w:p>
        </w:tc>
        <w:tc>
          <w:tcPr>
            <w:tcW w:w="80" w:type="dxa"/>
            <w:vAlign w:val="bottom"/>
            <w:shd w:val="clear" w:color="auto" w:fill="E0E7ED"/>
          </w:tcPr>
          <w:p>
            <w:pPr>
              <w:spacing w:after="0"/>
              <w:rPr>
                <w:sz w:val="19"/>
                <w:szCs w:val="19"/>
                <w:color w:val="auto"/>
              </w:rPr>
            </w:pPr>
          </w:p>
        </w:tc>
        <w:tc>
          <w:tcPr>
            <w:tcW w:w="260" w:type="dxa"/>
            <w:vAlign w:val="bottom"/>
            <w:shd w:val="clear" w:color="auto" w:fill="E0E7ED"/>
          </w:tcPr>
          <w:p>
            <w:pPr>
              <w:spacing w:after="0"/>
              <w:rPr>
                <w:sz w:val="19"/>
                <w:szCs w:val="19"/>
                <w:color w:val="auto"/>
              </w:rPr>
            </w:pPr>
          </w:p>
        </w:tc>
        <w:tc>
          <w:tcPr>
            <w:tcW w:w="1220" w:type="dxa"/>
            <w:vAlign w:val="bottom"/>
            <w:shd w:val="clear" w:color="auto" w:fill="E0E7ED"/>
          </w:tcPr>
          <w:p>
            <w:pPr>
              <w:spacing w:after="0"/>
              <w:rPr>
                <w:sz w:val="19"/>
                <w:szCs w:val="19"/>
                <w:color w:val="auto"/>
              </w:rPr>
            </w:pPr>
          </w:p>
        </w:tc>
        <w:tc>
          <w:tcPr>
            <w:tcW w:w="100" w:type="dxa"/>
            <w:vAlign w:val="bottom"/>
            <w:shd w:val="clear" w:color="auto" w:fill="E0E7ED"/>
          </w:tcPr>
          <w:p>
            <w:pPr>
              <w:spacing w:after="0"/>
              <w:rPr>
                <w:sz w:val="19"/>
                <w:szCs w:val="19"/>
                <w:color w:val="auto"/>
              </w:rPr>
            </w:pPr>
          </w:p>
        </w:tc>
        <w:tc>
          <w:tcPr>
            <w:tcW w:w="220" w:type="dxa"/>
            <w:vAlign w:val="bottom"/>
            <w:shd w:val="clear" w:color="auto" w:fill="E0E7ED"/>
          </w:tcPr>
          <w:p>
            <w:pPr>
              <w:spacing w:after="0"/>
              <w:rPr>
                <w:sz w:val="19"/>
                <w:szCs w:val="19"/>
                <w:color w:val="auto"/>
              </w:rPr>
            </w:pPr>
          </w:p>
        </w:tc>
        <w:tc>
          <w:tcPr>
            <w:tcW w:w="1260" w:type="dxa"/>
            <w:vAlign w:val="bottom"/>
            <w:shd w:val="clear" w:color="auto" w:fill="E0E7ED"/>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960" w:type="dxa"/>
            <w:vAlign w:val="bottom"/>
            <w:shd w:val="clear" w:color="auto" w:fill="E0E7ED"/>
          </w:tcPr>
          <w:p>
            <w:pPr>
              <w:ind w:left="20"/>
              <w:spacing w:after="0" w:line="216" w:lineRule="exact"/>
              <w:rPr>
                <w:sz w:val="20"/>
                <w:szCs w:val="20"/>
                <w:color w:val="auto"/>
              </w:rPr>
            </w:pPr>
            <w:r>
              <w:rPr>
                <w:rFonts w:ascii="Verdana" w:cs="Verdana" w:eastAsia="Verdana" w:hAnsi="Verdana"/>
                <w:sz w:val="18"/>
                <w:szCs w:val="18"/>
                <w:color w:val="auto"/>
              </w:rPr>
              <w:t>evaluated</w:t>
            </w:r>
          </w:p>
        </w:tc>
        <w:tc>
          <w:tcPr>
            <w:tcW w:w="260" w:type="dxa"/>
            <w:vAlign w:val="bottom"/>
            <w:vMerge w:val="restart"/>
            <w:shd w:val="clear" w:color="auto" w:fill="E0E7ED"/>
          </w:tcPr>
          <w:p>
            <w:pPr>
              <w:jc w:val="right"/>
              <w:ind w:right="50"/>
              <w:spacing w:after="0"/>
              <w:rPr>
                <w:sz w:val="20"/>
                <w:szCs w:val="20"/>
                <w:color w:val="auto"/>
              </w:rPr>
            </w:pPr>
            <w:r>
              <w:rPr>
                <w:rFonts w:ascii="Verdana" w:cs="Verdana" w:eastAsia="Verdana" w:hAnsi="Verdana"/>
                <w:sz w:val="18"/>
                <w:szCs w:val="18"/>
                <w:color w:val="auto"/>
                <w:w w:val="86"/>
              </w:rPr>
              <w:t>$</w:t>
            </w:r>
          </w:p>
        </w:tc>
        <w:tc>
          <w:tcPr>
            <w:tcW w:w="1180" w:type="dxa"/>
            <w:vAlign w:val="bottom"/>
            <w:vMerge w:val="restart"/>
            <w:shd w:val="clear" w:color="auto" w:fill="E0E7ED"/>
          </w:tcPr>
          <w:p>
            <w:pPr>
              <w:jc w:val="right"/>
              <w:spacing w:after="0"/>
              <w:rPr>
                <w:sz w:val="20"/>
                <w:szCs w:val="20"/>
                <w:color w:val="auto"/>
              </w:rPr>
            </w:pPr>
            <w:r>
              <w:rPr>
                <w:rFonts w:ascii="Verdana" w:cs="Verdana" w:eastAsia="Verdana" w:hAnsi="Verdana"/>
                <w:sz w:val="18"/>
                <w:szCs w:val="18"/>
                <w:color w:val="auto"/>
              </w:rPr>
              <w:t>10,096</w:t>
            </w:r>
          </w:p>
        </w:tc>
        <w:tc>
          <w:tcPr>
            <w:tcW w:w="100" w:type="dxa"/>
            <w:vAlign w:val="bottom"/>
            <w:shd w:val="clear" w:color="auto" w:fill="E0E7ED"/>
          </w:tcPr>
          <w:p>
            <w:pPr>
              <w:spacing w:after="0"/>
              <w:rPr>
                <w:sz w:val="18"/>
                <w:szCs w:val="18"/>
                <w:color w:val="auto"/>
              </w:rPr>
            </w:pPr>
          </w:p>
        </w:tc>
        <w:tc>
          <w:tcPr>
            <w:tcW w:w="260" w:type="dxa"/>
            <w:vAlign w:val="bottom"/>
            <w:vMerge w:val="restart"/>
            <w:shd w:val="clear" w:color="auto" w:fill="E0E7ED"/>
          </w:tcPr>
          <w:p>
            <w:pPr>
              <w:jc w:val="right"/>
              <w:ind w:right="30"/>
              <w:spacing w:after="0"/>
              <w:rPr>
                <w:sz w:val="20"/>
                <w:szCs w:val="20"/>
                <w:color w:val="auto"/>
              </w:rPr>
            </w:pPr>
            <w:r>
              <w:rPr>
                <w:rFonts w:ascii="Verdana" w:cs="Verdana" w:eastAsia="Verdana" w:hAnsi="Verdana"/>
                <w:sz w:val="18"/>
                <w:szCs w:val="18"/>
                <w:color w:val="auto"/>
              </w:rPr>
              <w:t>$</w:t>
            </w:r>
          </w:p>
        </w:tc>
        <w:tc>
          <w:tcPr>
            <w:tcW w:w="1220" w:type="dxa"/>
            <w:vAlign w:val="bottom"/>
            <w:vMerge w:val="restart"/>
            <w:shd w:val="clear" w:color="auto" w:fill="E0E7ED"/>
          </w:tcPr>
          <w:p>
            <w:pPr>
              <w:jc w:val="right"/>
              <w:ind w:right="16"/>
              <w:spacing w:after="0"/>
              <w:rPr>
                <w:sz w:val="20"/>
                <w:szCs w:val="20"/>
                <w:color w:val="auto"/>
              </w:rPr>
            </w:pPr>
            <w:r>
              <w:rPr>
                <w:rFonts w:ascii="Verdana" w:cs="Verdana" w:eastAsia="Verdana" w:hAnsi="Verdana"/>
                <w:sz w:val="18"/>
                <w:szCs w:val="18"/>
                <w:color w:val="auto"/>
              </w:rPr>
              <w:t>1,256</w:t>
            </w:r>
          </w:p>
        </w:tc>
        <w:tc>
          <w:tcPr>
            <w:tcW w:w="340" w:type="dxa"/>
            <w:vAlign w:val="bottom"/>
            <w:gridSpan w:val="2"/>
            <w:vMerge w:val="restart"/>
            <w:shd w:val="clear" w:color="auto" w:fill="E0E7ED"/>
          </w:tcPr>
          <w:p>
            <w:pPr>
              <w:jc w:val="right"/>
              <w:ind w:right="120"/>
              <w:spacing w:after="0"/>
              <w:rPr>
                <w:sz w:val="20"/>
                <w:szCs w:val="20"/>
                <w:color w:val="auto"/>
              </w:rPr>
            </w:pPr>
            <w:r>
              <w:rPr>
                <w:rFonts w:ascii="Verdana" w:cs="Verdana" w:eastAsia="Verdana" w:hAnsi="Verdana"/>
                <w:sz w:val="18"/>
                <w:szCs w:val="18"/>
                <w:color w:val="auto"/>
              </w:rPr>
              <w:t>$</w:t>
            </w:r>
          </w:p>
        </w:tc>
        <w:tc>
          <w:tcPr>
            <w:tcW w:w="1220" w:type="dxa"/>
            <w:vAlign w:val="bottom"/>
            <w:vMerge w:val="restart"/>
            <w:shd w:val="clear" w:color="auto" w:fill="E0E7ED"/>
          </w:tcPr>
          <w:p>
            <w:pPr>
              <w:jc w:val="right"/>
              <w:spacing w:after="0"/>
              <w:rPr>
                <w:sz w:val="20"/>
                <w:szCs w:val="20"/>
                <w:color w:val="auto"/>
              </w:rPr>
            </w:pPr>
            <w:r>
              <w:rPr>
                <w:rFonts w:ascii="Verdana" w:cs="Verdana" w:eastAsia="Verdana" w:hAnsi="Verdana"/>
                <w:sz w:val="18"/>
                <w:szCs w:val="18"/>
                <w:color w:val="auto"/>
              </w:rPr>
              <w:t>1,895</w:t>
            </w:r>
          </w:p>
        </w:tc>
        <w:tc>
          <w:tcPr>
            <w:tcW w:w="100" w:type="dxa"/>
            <w:vAlign w:val="bottom"/>
            <w:shd w:val="clear" w:color="auto" w:fill="E0E7ED"/>
          </w:tcPr>
          <w:p>
            <w:pPr>
              <w:spacing w:after="0"/>
              <w:rPr>
                <w:sz w:val="18"/>
                <w:szCs w:val="18"/>
                <w:color w:val="auto"/>
              </w:rPr>
            </w:pPr>
          </w:p>
        </w:tc>
        <w:tc>
          <w:tcPr>
            <w:tcW w:w="340" w:type="dxa"/>
            <w:vAlign w:val="bottom"/>
            <w:vMerge w:val="restart"/>
            <w:shd w:val="clear" w:color="auto" w:fill="E0E7ED"/>
          </w:tcPr>
          <w:p>
            <w:pPr>
              <w:jc w:val="right"/>
              <w:ind w:right="130"/>
              <w:spacing w:after="0"/>
              <w:rPr>
                <w:sz w:val="20"/>
                <w:szCs w:val="20"/>
                <w:color w:val="auto"/>
              </w:rPr>
            </w:pPr>
            <w:r>
              <w:rPr>
                <w:rFonts w:ascii="Verdana" w:cs="Verdana" w:eastAsia="Verdana" w:hAnsi="Verdana"/>
                <w:sz w:val="18"/>
                <w:szCs w:val="18"/>
                <w:color w:val="auto"/>
                <w:w w:val="86"/>
              </w:rPr>
              <w:t>$</w:t>
            </w:r>
          </w:p>
        </w:tc>
        <w:tc>
          <w:tcPr>
            <w:tcW w:w="1120" w:type="dxa"/>
            <w:vAlign w:val="bottom"/>
            <w:vMerge w:val="restart"/>
            <w:shd w:val="clear" w:color="auto" w:fill="E0E7ED"/>
          </w:tcPr>
          <w:p>
            <w:pPr>
              <w:jc w:val="right"/>
              <w:ind w:right="13"/>
              <w:spacing w:after="0"/>
              <w:rPr>
                <w:sz w:val="20"/>
                <w:szCs w:val="20"/>
                <w:color w:val="auto"/>
              </w:rPr>
            </w:pPr>
            <w:r>
              <w:rPr>
                <w:rFonts w:ascii="Verdana" w:cs="Verdana" w:eastAsia="Verdana" w:hAnsi="Verdana"/>
                <w:sz w:val="18"/>
                <w:szCs w:val="18"/>
                <w:color w:val="auto"/>
              </w:rPr>
              <w:t>3,151</w:t>
            </w:r>
          </w:p>
        </w:tc>
        <w:tc>
          <w:tcPr>
            <w:tcW w:w="80" w:type="dxa"/>
            <w:vAlign w:val="bottom"/>
            <w:shd w:val="clear" w:color="auto" w:fill="E0E7ED"/>
          </w:tcPr>
          <w:p>
            <w:pPr>
              <w:spacing w:after="0"/>
              <w:rPr>
                <w:sz w:val="18"/>
                <w:szCs w:val="18"/>
                <w:color w:val="auto"/>
              </w:rPr>
            </w:pPr>
          </w:p>
        </w:tc>
        <w:tc>
          <w:tcPr>
            <w:tcW w:w="260" w:type="dxa"/>
            <w:vAlign w:val="bottom"/>
            <w:vMerge w:val="restart"/>
            <w:shd w:val="clear" w:color="auto" w:fill="E0E7ED"/>
          </w:tcPr>
          <w:p>
            <w:pPr>
              <w:jc w:val="right"/>
              <w:ind w:right="30"/>
              <w:spacing w:after="0"/>
              <w:rPr>
                <w:sz w:val="20"/>
                <w:szCs w:val="20"/>
                <w:color w:val="auto"/>
              </w:rPr>
            </w:pPr>
            <w:r>
              <w:rPr>
                <w:rFonts w:ascii="Verdana" w:cs="Verdana" w:eastAsia="Verdana" w:hAnsi="Verdana"/>
                <w:sz w:val="18"/>
                <w:szCs w:val="18"/>
                <w:color w:val="auto"/>
              </w:rPr>
              <w:t>$</w:t>
            </w:r>
          </w:p>
        </w:tc>
        <w:tc>
          <w:tcPr>
            <w:tcW w:w="1220" w:type="dxa"/>
            <w:vAlign w:val="bottom"/>
            <w:vMerge w:val="restart"/>
            <w:shd w:val="clear" w:color="auto" w:fill="E0E7ED"/>
          </w:tcPr>
          <w:p>
            <w:pPr>
              <w:jc w:val="right"/>
              <w:spacing w:after="0"/>
              <w:rPr>
                <w:sz w:val="20"/>
                <w:szCs w:val="20"/>
                <w:color w:val="auto"/>
              </w:rPr>
            </w:pPr>
            <w:r>
              <w:rPr>
                <w:rFonts w:ascii="Verdana" w:cs="Verdana" w:eastAsia="Verdana" w:hAnsi="Verdana"/>
                <w:sz w:val="18"/>
                <w:szCs w:val="18"/>
                <w:color w:val="auto"/>
              </w:rPr>
              <w:t>895</w:t>
            </w:r>
          </w:p>
        </w:tc>
        <w:tc>
          <w:tcPr>
            <w:tcW w:w="100" w:type="dxa"/>
            <w:vAlign w:val="bottom"/>
            <w:shd w:val="clear" w:color="auto" w:fill="E0E7ED"/>
          </w:tcPr>
          <w:p>
            <w:pPr>
              <w:spacing w:after="0"/>
              <w:rPr>
                <w:sz w:val="18"/>
                <w:szCs w:val="18"/>
                <w:color w:val="auto"/>
              </w:rPr>
            </w:pPr>
          </w:p>
        </w:tc>
        <w:tc>
          <w:tcPr>
            <w:tcW w:w="220" w:type="dxa"/>
            <w:vAlign w:val="bottom"/>
            <w:vMerge w:val="restart"/>
            <w:shd w:val="clear" w:color="auto" w:fill="E0E7ED"/>
          </w:tcPr>
          <w:p>
            <w:pPr>
              <w:jc w:val="right"/>
              <w:ind w:right="10"/>
              <w:spacing w:after="0"/>
              <w:rPr>
                <w:sz w:val="20"/>
                <w:szCs w:val="20"/>
                <w:color w:val="auto"/>
              </w:rPr>
            </w:pPr>
            <w:r>
              <w:rPr>
                <w:rFonts w:ascii="Verdana" w:cs="Verdana" w:eastAsia="Verdana" w:hAnsi="Verdana"/>
                <w:sz w:val="18"/>
                <w:szCs w:val="18"/>
                <w:color w:val="auto"/>
                <w:w w:val="86"/>
              </w:rPr>
              <w:t>$</w:t>
            </w:r>
          </w:p>
        </w:tc>
        <w:tc>
          <w:tcPr>
            <w:tcW w:w="1260" w:type="dxa"/>
            <w:vAlign w:val="bottom"/>
            <w:vMerge w:val="restart"/>
            <w:shd w:val="clear" w:color="auto" w:fill="E0E7ED"/>
          </w:tcPr>
          <w:p>
            <w:pPr>
              <w:jc w:val="right"/>
              <w:ind w:right="18"/>
              <w:spacing w:after="0"/>
              <w:rPr>
                <w:sz w:val="20"/>
                <w:szCs w:val="20"/>
                <w:color w:val="auto"/>
              </w:rPr>
            </w:pPr>
            <w:r>
              <w:rPr>
                <w:rFonts w:ascii="Verdana" w:cs="Verdana" w:eastAsia="Verdana" w:hAnsi="Verdana"/>
                <w:sz w:val="18"/>
                <w:szCs w:val="18"/>
                <w:color w:val="auto"/>
              </w:rPr>
              <w:t>9,948</w:t>
            </w:r>
          </w:p>
        </w:tc>
        <w:tc>
          <w:tcPr>
            <w:tcW w:w="0" w:type="dxa"/>
            <w:vAlign w:val="bottom"/>
          </w:tcPr>
          <w:p>
            <w:pPr>
              <w:spacing w:after="0"/>
              <w:rPr>
                <w:sz w:val="1"/>
                <w:szCs w:val="1"/>
                <w:color w:val="auto"/>
              </w:rPr>
            </w:pPr>
          </w:p>
        </w:tc>
      </w:tr>
      <w:tr>
        <w:trPr>
          <w:trHeight w:val="241"/>
        </w:trPr>
        <w:tc>
          <w:tcPr>
            <w:tcW w:w="196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individually</w:t>
            </w:r>
          </w:p>
        </w:tc>
        <w:tc>
          <w:tcPr>
            <w:tcW w:w="260" w:type="dxa"/>
            <w:vAlign w:val="bottom"/>
            <w:vMerge w:val="continue"/>
            <w:shd w:val="clear" w:color="auto" w:fill="E0E7ED"/>
          </w:tcPr>
          <w:p>
            <w:pPr>
              <w:spacing w:after="0"/>
              <w:rPr>
                <w:sz w:val="20"/>
                <w:szCs w:val="20"/>
                <w:color w:val="auto"/>
              </w:rPr>
            </w:pPr>
          </w:p>
        </w:tc>
        <w:tc>
          <w:tcPr>
            <w:tcW w:w="1180" w:type="dxa"/>
            <w:vAlign w:val="bottom"/>
            <w:vMerge w:val="continue"/>
            <w:shd w:val="clear" w:color="auto" w:fill="E0E7ED"/>
          </w:tcPr>
          <w:p>
            <w:pPr>
              <w:spacing w:after="0"/>
              <w:rPr>
                <w:sz w:val="20"/>
                <w:szCs w:val="20"/>
                <w:color w:val="auto"/>
              </w:rPr>
            </w:pPr>
          </w:p>
        </w:tc>
        <w:tc>
          <w:tcPr>
            <w:tcW w:w="100" w:type="dxa"/>
            <w:vAlign w:val="bottom"/>
            <w:shd w:val="clear" w:color="auto" w:fill="E0E7ED"/>
          </w:tcPr>
          <w:p>
            <w:pPr>
              <w:spacing w:after="0"/>
              <w:rPr>
                <w:sz w:val="20"/>
                <w:szCs w:val="20"/>
                <w:color w:val="auto"/>
              </w:rPr>
            </w:pPr>
          </w:p>
        </w:tc>
        <w:tc>
          <w:tcPr>
            <w:tcW w:w="260" w:type="dxa"/>
            <w:vAlign w:val="bottom"/>
            <w:vMerge w:val="continue"/>
            <w:shd w:val="clear" w:color="auto" w:fill="E0E7ED"/>
          </w:tcPr>
          <w:p>
            <w:pPr>
              <w:spacing w:after="0"/>
              <w:rPr>
                <w:sz w:val="20"/>
                <w:szCs w:val="20"/>
                <w:color w:val="auto"/>
              </w:rPr>
            </w:pPr>
          </w:p>
        </w:tc>
        <w:tc>
          <w:tcPr>
            <w:tcW w:w="1220" w:type="dxa"/>
            <w:vAlign w:val="bottom"/>
            <w:vMerge w:val="continue"/>
            <w:shd w:val="clear" w:color="auto" w:fill="E0E7ED"/>
          </w:tcPr>
          <w:p>
            <w:pPr>
              <w:spacing w:after="0"/>
              <w:rPr>
                <w:sz w:val="20"/>
                <w:szCs w:val="20"/>
                <w:color w:val="auto"/>
              </w:rPr>
            </w:pPr>
          </w:p>
        </w:tc>
        <w:tc>
          <w:tcPr>
            <w:tcW w:w="340" w:type="dxa"/>
            <w:vAlign w:val="bottom"/>
            <w:gridSpan w:val="2"/>
            <w:vMerge w:val="continue"/>
            <w:shd w:val="clear" w:color="auto" w:fill="E0E7ED"/>
          </w:tcPr>
          <w:p>
            <w:pPr>
              <w:spacing w:after="0"/>
              <w:rPr>
                <w:sz w:val="20"/>
                <w:szCs w:val="20"/>
                <w:color w:val="auto"/>
              </w:rPr>
            </w:pPr>
          </w:p>
        </w:tc>
        <w:tc>
          <w:tcPr>
            <w:tcW w:w="1220" w:type="dxa"/>
            <w:vAlign w:val="bottom"/>
            <w:vMerge w:val="continue"/>
            <w:shd w:val="clear" w:color="auto" w:fill="E0E7ED"/>
          </w:tcPr>
          <w:p>
            <w:pPr>
              <w:spacing w:after="0"/>
              <w:rPr>
                <w:sz w:val="20"/>
                <w:szCs w:val="20"/>
                <w:color w:val="auto"/>
              </w:rPr>
            </w:pPr>
          </w:p>
        </w:tc>
        <w:tc>
          <w:tcPr>
            <w:tcW w:w="100" w:type="dxa"/>
            <w:vAlign w:val="bottom"/>
            <w:shd w:val="clear" w:color="auto" w:fill="E0E7ED"/>
          </w:tcPr>
          <w:p>
            <w:pPr>
              <w:spacing w:after="0"/>
              <w:rPr>
                <w:sz w:val="20"/>
                <w:szCs w:val="20"/>
                <w:color w:val="auto"/>
              </w:rPr>
            </w:pPr>
          </w:p>
        </w:tc>
        <w:tc>
          <w:tcPr>
            <w:tcW w:w="340" w:type="dxa"/>
            <w:vAlign w:val="bottom"/>
            <w:vMerge w:val="continue"/>
            <w:shd w:val="clear" w:color="auto" w:fill="E0E7ED"/>
          </w:tcPr>
          <w:p>
            <w:pPr>
              <w:spacing w:after="0"/>
              <w:rPr>
                <w:sz w:val="20"/>
                <w:szCs w:val="20"/>
                <w:color w:val="auto"/>
              </w:rPr>
            </w:pPr>
          </w:p>
        </w:tc>
        <w:tc>
          <w:tcPr>
            <w:tcW w:w="1120" w:type="dxa"/>
            <w:vAlign w:val="bottom"/>
            <w:vMerge w:val="continue"/>
            <w:shd w:val="clear" w:color="auto" w:fill="E0E7ED"/>
          </w:tcPr>
          <w:p>
            <w:pPr>
              <w:spacing w:after="0"/>
              <w:rPr>
                <w:sz w:val="20"/>
                <w:szCs w:val="20"/>
                <w:color w:val="auto"/>
              </w:rPr>
            </w:pPr>
          </w:p>
        </w:tc>
        <w:tc>
          <w:tcPr>
            <w:tcW w:w="80" w:type="dxa"/>
            <w:vAlign w:val="bottom"/>
            <w:shd w:val="clear" w:color="auto" w:fill="E0E7ED"/>
          </w:tcPr>
          <w:p>
            <w:pPr>
              <w:spacing w:after="0"/>
              <w:rPr>
                <w:sz w:val="20"/>
                <w:szCs w:val="20"/>
                <w:color w:val="auto"/>
              </w:rPr>
            </w:pPr>
          </w:p>
        </w:tc>
        <w:tc>
          <w:tcPr>
            <w:tcW w:w="260" w:type="dxa"/>
            <w:vAlign w:val="bottom"/>
            <w:vMerge w:val="continue"/>
            <w:shd w:val="clear" w:color="auto" w:fill="E0E7ED"/>
          </w:tcPr>
          <w:p>
            <w:pPr>
              <w:spacing w:after="0"/>
              <w:rPr>
                <w:sz w:val="20"/>
                <w:szCs w:val="20"/>
                <w:color w:val="auto"/>
              </w:rPr>
            </w:pPr>
          </w:p>
        </w:tc>
        <w:tc>
          <w:tcPr>
            <w:tcW w:w="1220" w:type="dxa"/>
            <w:vAlign w:val="bottom"/>
            <w:vMerge w:val="continue"/>
            <w:shd w:val="clear" w:color="auto" w:fill="E0E7ED"/>
          </w:tcPr>
          <w:p>
            <w:pPr>
              <w:spacing w:after="0"/>
              <w:rPr>
                <w:sz w:val="20"/>
                <w:szCs w:val="20"/>
                <w:color w:val="auto"/>
              </w:rPr>
            </w:pPr>
          </w:p>
        </w:tc>
        <w:tc>
          <w:tcPr>
            <w:tcW w:w="100" w:type="dxa"/>
            <w:vAlign w:val="bottom"/>
            <w:shd w:val="clear" w:color="auto" w:fill="E0E7ED"/>
          </w:tcPr>
          <w:p>
            <w:pPr>
              <w:spacing w:after="0"/>
              <w:rPr>
                <w:sz w:val="20"/>
                <w:szCs w:val="20"/>
                <w:color w:val="auto"/>
              </w:rPr>
            </w:pPr>
          </w:p>
        </w:tc>
        <w:tc>
          <w:tcPr>
            <w:tcW w:w="220" w:type="dxa"/>
            <w:vAlign w:val="bottom"/>
            <w:vMerge w:val="continue"/>
            <w:shd w:val="clear" w:color="auto" w:fill="E0E7ED"/>
          </w:tcPr>
          <w:p>
            <w:pPr>
              <w:spacing w:after="0"/>
              <w:rPr>
                <w:sz w:val="20"/>
                <w:szCs w:val="20"/>
                <w:color w:val="auto"/>
              </w:rPr>
            </w:pPr>
          </w:p>
        </w:tc>
        <w:tc>
          <w:tcPr>
            <w:tcW w:w="1260" w:type="dxa"/>
            <w:vAlign w:val="bottom"/>
            <w:vMerge w:val="continue"/>
            <w:shd w:val="clear" w:color="auto" w:fill="E0E7ED"/>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960" w:type="dxa"/>
            <w:vAlign w:val="bottom"/>
            <w:tcBorders>
              <w:top w:val="single" w:sz="8" w:color="E0E7ED"/>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5"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Allowance for Credit Losses</w:t>
      </w:r>
    </w:p>
    <w:p>
      <w:pPr>
        <w:spacing w:after="0" w:line="173" w:lineRule="exact"/>
        <w:rPr>
          <w:sz w:val="20"/>
          <w:szCs w:val="20"/>
          <w:color w:val="auto"/>
        </w:rPr>
      </w:pPr>
    </w:p>
    <w:p>
      <w:pPr>
        <w:jc w:val="both"/>
        <w:spacing w:after="0" w:line="242" w:lineRule="auto"/>
        <w:rPr>
          <w:sz w:val="20"/>
          <w:szCs w:val="20"/>
          <w:color w:val="auto"/>
        </w:rPr>
      </w:pPr>
      <w:r>
        <w:rPr>
          <w:rFonts w:ascii="Verdana" w:cs="Verdana" w:eastAsia="Verdana" w:hAnsi="Verdana"/>
          <w:sz w:val="18"/>
          <w:szCs w:val="18"/>
          <w:color w:val="auto"/>
        </w:rPr>
        <w:t>The ACL is a valuation account that is deducted from the portfolio loans’ amortized cost bases to present the net amount expected to be collected on the portfolio loans. The ACL is established through the provision for credit loss charged to income. Portfolio loans are charged off against the ACL when management believes the uncollectibility of a loan balance is confirmed. Recoveries are recognized up to the aggregate amount of previously charged-off balances.</w:t>
      </w:r>
    </w:p>
    <w:p>
      <w:pPr>
        <w:spacing w:after="0" w:line="157" w:lineRule="exact"/>
        <w:rPr>
          <w:sz w:val="20"/>
          <w:szCs w:val="20"/>
          <w:color w:val="auto"/>
        </w:rPr>
      </w:pPr>
    </w:p>
    <w:p>
      <w:pPr>
        <w:jc w:val="both"/>
        <w:spacing w:after="0"/>
        <w:rPr>
          <w:sz w:val="20"/>
          <w:szCs w:val="20"/>
          <w:color w:val="auto"/>
        </w:rPr>
      </w:pPr>
      <w:r>
        <w:rPr>
          <w:rFonts w:ascii="Verdana" w:cs="Verdana" w:eastAsia="Verdana" w:hAnsi="Verdana"/>
          <w:sz w:val="18"/>
          <w:szCs w:val="18"/>
          <w:color w:val="auto"/>
        </w:rPr>
        <w:t>Management estimates the ACL balance using relevant available information from internal and external sources relating to past events, current conditions, and reasonable and supportable forecasts. Historical credit loss experience provides the basis for the estimation of expected credit losses. The cumulative loss rate used as the basis for the estimate of credit losses is comprised of Busey’s historical loss experience beginning in 2010. Due to the continued economic uncertainty in the markets in which the Company operates, Busey will continue to utilize a forecast period of 12 months with an immediate reversion to historical loss rates beyond this forecast period in its ACL estimate.</w:t>
      </w:r>
    </w:p>
    <w:p>
      <w:pPr>
        <w:spacing w:after="0" w:line="200" w:lineRule="exact"/>
        <w:rPr>
          <w:sz w:val="20"/>
          <w:szCs w:val="20"/>
          <w:color w:val="auto"/>
        </w:rPr>
      </w:pPr>
    </w:p>
    <w:p>
      <w:pPr>
        <w:spacing w:after="0" w:line="377"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(BUSE) | </w:t>
      </w:r>
      <w:r>
        <w:rPr>
          <w:rFonts w:ascii="Verdana" w:cs="Verdana" w:eastAsia="Verdana" w:hAnsi="Verdana"/>
          <w:sz w:val="18"/>
          <w:szCs w:val="18"/>
          <w:b w:val="1"/>
          <w:bCs w:val="1"/>
          <w:color w:val="376484"/>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177800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7" w:right="339" w:bottom="1440" w:gutter="0" w:footer="0" w:header="0"/>
        </w:sectPr>
      </w:pPr>
    </w:p>
    <w:bookmarkStart w:id="32" w:name="page33"/>
    <w:bookmarkEnd w:id="32"/>
    <w:p>
      <w:pPr>
        <w:spacing w:after="0"/>
        <w:rPr>
          <w:sz w:val="20"/>
          <w:szCs w:val="20"/>
          <w:color w:val="auto"/>
        </w:rPr>
      </w:pPr>
      <w:r>
        <w:rPr>
          <w:rFonts w:ascii="Verdana" w:cs="Verdana" w:eastAsia="Verdana" w:hAnsi="Verdana"/>
          <w:sz w:val="18"/>
          <w:szCs w:val="18"/>
          <w:u w:val="single" w:color="auto"/>
          <w:color w:val="0000FF"/>
        </w:rPr>
        <w:t>Table of Contents</w:t>
      </w:r>
    </w:p>
    <w:p>
      <w:pPr>
        <w:jc w:val="center"/>
        <w:spacing w:after="0" w:line="236" w:lineRule="auto"/>
        <w:rPr>
          <w:sz w:val="20"/>
          <w:szCs w:val="20"/>
          <w:color w:val="auto"/>
        </w:rPr>
      </w:pPr>
      <w:r>
        <w:rPr>
          <w:rFonts w:ascii="Verdana" w:cs="Verdana" w:eastAsia="Verdana" w:hAnsi="Verdana"/>
          <w:sz w:val="18"/>
          <w:szCs w:val="18"/>
          <w:b w:val="1"/>
          <w:bCs w:val="1"/>
          <w:color w:val="auto"/>
        </w:rPr>
        <w:t>FIRST BUSEY CORPORATION</w:t>
      </w:r>
    </w:p>
    <w:p>
      <w:pPr>
        <w:spacing w:after="0" w:line="1"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line="254" w:lineRule="auto"/>
        <w:rPr>
          <w:sz w:val="20"/>
          <w:szCs w:val="20"/>
          <w:color w:val="auto"/>
        </w:rPr>
      </w:pPr>
      <w:r>
        <w:rPr>
          <w:rFonts w:ascii="Verdana" w:cs="Verdana" w:eastAsia="Verdana" w:hAnsi="Verdana"/>
          <w:sz w:val="18"/>
          <w:szCs w:val="18"/>
          <w:color w:val="auto"/>
        </w:rPr>
        <w:t xml:space="preserve">The following tables summarize activity in the ACL attributable to each loan class. Allocation of a portion of the ACL to one loan class does not preclude its availability to absorb losses in other loan classes </w:t>
      </w:r>
      <w:r>
        <w:rPr>
          <w:rFonts w:ascii="Verdana" w:cs="Verdana" w:eastAsia="Verdana" w:hAnsi="Verdana"/>
          <w:sz w:val="18"/>
          <w:szCs w:val="18"/>
          <w:i w:val="1"/>
          <w:iCs w:val="1"/>
          <w:color w:val="auto"/>
        </w:rPr>
        <w:t>(dollars in thousands)</w:t>
      </w:r>
      <w:r>
        <w:rPr>
          <w:rFonts w:ascii="Verdana" w:cs="Verdana" w:eastAsia="Verdana" w:hAnsi="Verdana"/>
          <w:sz w:val="18"/>
          <w:szCs w:val="18"/>
          <w:color w:val="auto"/>
        </w:rPr>
        <w:t>:</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9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940" w:type="dxa"/>
            <w:vAlign w:val="bottom"/>
            <w:tcBorders>
              <w:bottom w:val="single" w:sz="8" w:color="auto"/>
            </w:tcBorders>
            <w:gridSpan w:val="5"/>
          </w:tcPr>
          <w:p>
            <w:pPr>
              <w:ind w:left="80"/>
              <w:spacing w:after="0"/>
              <w:rPr>
                <w:sz w:val="20"/>
                <w:szCs w:val="20"/>
                <w:color w:val="auto"/>
              </w:rPr>
            </w:pPr>
            <w:r>
              <w:rPr>
                <w:rFonts w:ascii="Verdana" w:cs="Verdana" w:eastAsia="Verdana" w:hAnsi="Verdana"/>
                <w:sz w:val="13"/>
                <w:szCs w:val="13"/>
                <w:b w:val="1"/>
                <w:bCs w:val="1"/>
                <w:color w:val="auto"/>
              </w:rPr>
              <w:t>Three Months Ended June 30, 2024</w:t>
            </w:r>
          </w:p>
        </w:tc>
        <w:tc>
          <w:tcPr>
            <w:tcW w:w="2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19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80" w:type="dxa"/>
            <w:vAlign w:val="bottom"/>
            <w:gridSpan w:val="2"/>
          </w:tcPr>
          <w:p>
            <w:pPr>
              <w:jc w:val="center"/>
              <w:ind w:right="280"/>
              <w:spacing w:after="0" w:line="122" w:lineRule="exact"/>
              <w:rPr>
                <w:sz w:val="20"/>
                <w:szCs w:val="20"/>
                <w:color w:val="auto"/>
              </w:rPr>
            </w:pPr>
            <w:r>
              <w:rPr>
                <w:rFonts w:ascii="Verdana" w:cs="Verdana" w:eastAsia="Verdana" w:hAnsi="Verdana"/>
                <w:sz w:val="13"/>
                <w:szCs w:val="13"/>
                <w:b w:val="1"/>
                <w:bCs w:val="1"/>
                <w:color w:val="auto"/>
                <w:w w:val="97"/>
              </w:rPr>
              <w:t>C&amp;I and Other</w:t>
            </w:r>
          </w:p>
        </w:tc>
        <w:tc>
          <w:tcPr>
            <w:tcW w:w="220" w:type="dxa"/>
            <w:vAlign w:val="bottom"/>
          </w:tcPr>
          <w:p>
            <w:pPr>
              <w:spacing w:after="0"/>
              <w:rPr>
                <w:sz w:val="10"/>
                <w:szCs w:val="10"/>
                <w:color w:val="auto"/>
              </w:rPr>
            </w:pPr>
          </w:p>
        </w:tc>
        <w:tc>
          <w:tcPr>
            <w:tcW w:w="1340" w:type="dxa"/>
            <w:vAlign w:val="bottom"/>
            <w:gridSpan w:val="2"/>
          </w:tcPr>
          <w:p>
            <w:pPr>
              <w:ind w:left="100"/>
              <w:spacing w:after="0" w:line="122" w:lineRule="exact"/>
              <w:rPr>
                <w:sz w:val="20"/>
                <w:szCs w:val="20"/>
                <w:color w:val="auto"/>
              </w:rPr>
            </w:pPr>
            <w:r>
              <w:rPr>
                <w:rFonts w:ascii="Verdana" w:cs="Verdana" w:eastAsia="Verdana" w:hAnsi="Verdana"/>
                <w:sz w:val="13"/>
                <w:szCs w:val="13"/>
                <w:b w:val="1"/>
                <w:bCs w:val="1"/>
                <w:color w:val="auto"/>
              </w:rPr>
              <w:t>Commercial</w:t>
            </w:r>
          </w:p>
        </w:tc>
        <w:tc>
          <w:tcPr>
            <w:tcW w:w="200" w:type="dxa"/>
            <w:vAlign w:val="bottom"/>
          </w:tcPr>
          <w:p>
            <w:pPr>
              <w:spacing w:after="0"/>
              <w:rPr>
                <w:sz w:val="10"/>
                <w:szCs w:val="10"/>
                <w:color w:val="auto"/>
              </w:rPr>
            </w:pPr>
          </w:p>
        </w:tc>
        <w:tc>
          <w:tcPr>
            <w:tcW w:w="1360" w:type="dxa"/>
            <w:vAlign w:val="bottom"/>
            <w:gridSpan w:val="2"/>
          </w:tcPr>
          <w:p>
            <w:pPr>
              <w:ind w:left="140"/>
              <w:spacing w:after="0" w:line="122" w:lineRule="exact"/>
              <w:rPr>
                <w:sz w:val="20"/>
                <w:szCs w:val="20"/>
                <w:color w:val="auto"/>
              </w:rPr>
            </w:pPr>
            <w:r>
              <w:rPr>
                <w:rFonts w:ascii="Verdana" w:cs="Verdana" w:eastAsia="Verdana" w:hAnsi="Verdana"/>
                <w:sz w:val="13"/>
                <w:szCs w:val="13"/>
                <w:b w:val="1"/>
                <w:bCs w:val="1"/>
                <w:color w:val="auto"/>
              </w:rPr>
              <w:t>Real Estate</w:t>
            </w:r>
          </w:p>
        </w:tc>
        <w:tc>
          <w:tcPr>
            <w:tcW w:w="240" w:type="dxa"/>
            <w:vAlign w:val="bottom"/>
          </w:tcPr>
          <w:p>
            <w:pPr>
              <w:spacing w:after="0"/>
              <w:rPr>
                <w:sz w:val="10"/>
                <w:szCs w:val="10"/>
                <w:color w:val="auto"/>
              </w:rPr>
            </w:pPr>
          </w:p>
        </w:tc>
        <w:tc>
          <w:tcPr>
            <w:tcW w:w="1340" w:type="dxa"/>
            <w:vAlign w:val="bottom"/>
            <w:gridSpan w:val="2"/>
          </w:tcPr>
          <w:p>
            <w:pPr>
              <w:jc w:val="center"/>
              <w:ind w:right="320"/>
              <w:spacing w:after="0" w:line="122" w:lineRule="exact"/>
              <w:rPr>
                <w:sz w:val="20"/>
                <w:szCs w:val="20"/>
                <w:color w:val="auto"/>
              </w:rPr>
            </w:pPr>
            <w:r>
              <w:rPr>
                <w:rFonts w:ascii="Verdana" w:cs="Verdana" w:eastAsia="Verdana" w:hAnsi="Verdana"/>
                <w:sz w:val="13"/>
                <w:szCs w:val="13"/>
                <w:b w:val="1"/>
                <w:bCs w:val="1"/>
                <w:color w:val="auto"/>
                <w:w w:val="99"/>
              </w:rPr>
              <w:t>Retail</w:t>
            </w:r>
          </w:p>
        </w:tc>
        <w:tc>
          <w:tcPr>
            <w:tcW w:w="220" w:type="dxa"/>
            <w:vAlign w:val="bottom"/>
          </w:tcPr>
          <w:p>
            <w:pPr>
              <w:spacing w:after="0"/>
              <w:rPr>
                <w:sz w:val="10"/>
                <w:szCs w:val="10"/>
                <w:color w:val="auto"/>
              </w:rPr>
            </w:pPr>
          </w:p>
        </w:tc>
        <w:tc>
          <w:tcPr>
            <w:tcW w:w="1320" w:type="dxa"/>
            <w:vAlign w:val="bottom"/>
            <w:gridSpan w:val="2"/>
            <w:vMerge w:val="restart"/>
          </w:tcPr>
          <w:p>
            <w:pPr>
              <w:ind w:left="80"/>
              <w:spacing w:after="0"/>
              <w:rPr>
                <w:sz w:val="20"/>
                <w:szCs w:val="20"/>
                <w:color w:val="auto"/>
              </w:rPr>
            </w:pPr>
            <w:r>
              <w:rPr>
                <w:rFonts w:ascii="Verdana" w:cs="Verdana" w:eastAsia="Verdana" w:hAnsi="Verdana"/>
                <w:sz w:val="13"/>
                <w:szCs w:val="13"/>
                <w:b w:val="1"/>
                <w:bCs w:val="1"/>
                <w:color w:val="auto"/>
              </w:rPr>
              <w:t>Retail Other</w:t>
            </w:r>
          </w:p>
        </w:tc>
        <w:tc>
          <w:tcPr>
            <w:tcW w:w="360" w:type="dxa"/>
            <w:vAlign w:val="bottom"/>
          </w:tcPr>
          <w:p>
            <w:pPr>
              <w:spacing w:after="0"/>
              <w:rPr>
                <w:sz w:val="10"/>
                <w:szCs w:val="10"/>
                <w:color w:val="auto"/>
              </w:rPr>
            </w:pPr>
          </w:p>
        </w:tc>
        <w:tc>
          <w:tcPr>
            <w:tcW w:w="1120" w:type="dxa"/>
            <w:vAlign w:val="bottom"/>
            <w:vMerge w:val="restart"/>
          </w:tcPr>
          <w:p>
            <w:pPr>
              <w:jc w:val="right"/>
              <w:ind w:right="474"/>
              <w:spacing w:after="0"/>
              <w:rPr>
                <w:sz w:val="20"/>
                <w:szCs w:val="20"/>
                <w:color w:val="auto"/>
              </w:rPr>
            </w:pPr>
            <w:r>
              <w:rPr>
                <w:rFonts w:ascii="Verdana" w:cs="Verdana" w:eastAsia="Verdana" w:hAnsi="Verdana"/>
                <w:sz w:val="13"/>
                <w:szCs w:val="13"/>
                <w:b w:val="1"/>
                <w:bCs w:val="1"/>
                <w:color w:val="auto"/>
              </w:rPr>
              <w:t>Total</w:t>
            </w:r>
          </w:p>
        </w:tc>
        <w:tc>
          <w:tcPr>
            <w:tcW w:w="0" w:type="dxa"/>
            <w:vAlign w:val="bottom"/>
          </w:tcPr>
          <w:p>
            <w:pPr>
              <w:spacing w:after="0"/>
              <w:rPr>
                <w:sz w:val="1"/>
                <w:szCs w:val="1"/>
                <w:color w:val="auto"/>
              </w:rPr>
            </w:pPr>
          </w:p>
        </w:tc>
      </w:tr>
      <w:tr>
        <w:trPr>
          <w:trHeight w:val="170"/>
        </w:trPr>
        <w:tc>
          <w:tcPr>
            <w:tcW w:w="1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gridSpan w:val="2"/>
          </w:tcPr>
          <w:p>
            <w:pPr>
              <w:jc w:val="center"/>
              <w:ind w:right="260"/>
              <w:spacing w:after="0"/>
              <w:rPr>
                <w:sz w:val="20"/>
                <w:szCs w:val="20"/>
                <w:color w:val="auto"/>
              </w:rPr>
            </w:pPr>
            <w:r>
              <w:rPr>
                <w:rFonts w:ascii="Verdana" w:cs="Verdana" w:eastAsia="Verdana" w:hAnsi="Verdana"/>
                <w:sz w:val="13"/>
                <w:szCs w:val="13"/>
                <w:b w:val="1"/>
                <w:bCs w:val="1"/>
                <w:color w:val="auto"/>
                <w:w w:val="97"/>
              </w:rPr>
              <w:t>Commercial</w:t>
            </w:r>
          </w:p>
        </w:tc>
        <w:tc>
          <w:tcPr>
            <w:tcW w:w="220" w:type="dxa"/>
            <w:vAlign w:val="bottom"/>
          </w:tcPr>
          <w:p>
            <w:pPr>
              <w:spacing w:after="0"/>
              <w:rPr>
                <w:sz w:val="14"/>
                <w:szCs w:val="14"/>
                <w:color w:val="auto"/>
              </w:rPr>
            </w:pPr>
          </w:p>
        </w:tc>
        <w:tc>
          <w:tcPr>
            <w:tcW w:w="1340" w:type="dxa"/>
            <w:vAlign w:val="bottom"/>
            <w:gridSpan w:val="2"/>
          </w:tcPr>
          <w:p>
            <w:pPr>
              <w:ind w:left="120"/>
              <w:spacing w:after="0"/>
              <w:rPr>
                <w:sz w:val="20"/>
                <w:szCs w:val="20"/>
                <w:color w:val="auto"/>
              </w:rPr>
            </w:pPr>
            <w:r>
              <w:rPr>
                <w:rFonts w:ascii="Verdana" w:cs="Verdana" w:eastAsia="Verdana" w:hAnsi="Verdana"/>
                <w:sz w:val="13"/>
                <w:szCs w:val="13"/>
                <w:b w:val="1"/>
                <w:bCs w:val="1"/>
                <w:color w:val="auto"/>
              </w:rPr>
              <w:t>Real Estate</w:t>
            </w:r>
          </w:p>
        </w:tc>
        <w:tc>
          <w:tcPr>
            <w:tcW w:w="200" w:type="dxa"/>
            <w:vAlign w:val="bottom"/>
          </w:tcPr>
          <w:p>
            <w:pPr>
              <w:spacing w:after="0"/>
              <w:rPr>
                <w:sz w:val="14"/>
                <w:szCs w:val="14"/>
                <w:color w:val="auto"/>
              </w:rPr>
            </w:pPr>
          </w:p>
        </w:tc>
        <w:tc>
          <w:tcPr>
            <w:tcW w:w="1360" w:type="dxa"/>
            <w:vAlign w:val="bottom"/>
            <w:gridSpan w:val="2"/>
          </w:tcPr>
          <w:p>
            <w:pPr>
              <w:ind w:left="80"/>
              <w:spacing w:after="0"/>
              <w:rPr>
                <w:sz w:val="20"/>
                <w:szCs w:val="20"/>
                <w:color w:val="auto"/>
              </w:rPr>
            </w:pPr>
            <w:r>
              <w:rPr>
                <w:rFonts w:ascii="Verdana" w:cs="Verdana" w:eastAsia="Verdana" w:hAnsi="Verdana"/>
                <w:sz w:val="13"/>
                <w:szCs w:val="13"/>
                <w:b w:val="1"/>
                <w:bCs w:val="1"/>
                <w:color w:val="auto"/>
              </w:rPr>
              <w:t>Construction</w:t>
            </w:r>
          </w:p>
        </w:tc>
        <w:tc>
          <w:tcPr>
            <w:tcW w:w="240" w:type="dxa"/>
            <w:vAlign w:val="bottom"/>
          </w:tcPr>
          <w:p>
            <w:pPr>
              <w:spacing w:after="0"/>
              <w:rPr>
                <w:sz w:val="14"/>
                <w:szCs w:val="14"/>
                <w:color w:val="auto"/>
              </w:rPr>
            </w:pPr>
          </w:p>
        </w:tc>
        <w:tc>
          <w:tcPr>
            <w:tcW w:w="1340" w:type="dxa"/>
            <w:vAlign w:val="bottom"/>
            <w:gridSpan w:val="2"/>
          </w:tcPr>
          <w:p>
            <w:pPr>
              <w:jc w:val="center"/>
              <w:ind w:right="340"/>
              <w:spacing w:after="0"/>
              <w:rPr>
                <w:sz w:val="20"/>
                <w:szCs w:val="20"/>
                <w:color w:val="auto"/>
              </w:rPr>
            </w:pPr>
            <w:r>
              <w:rPr>
                <w:rFonts w:ascii="Verdana" w:cs="Verdana" w:eastAsia="Verdana" w:hAnsi="Verdana"/>
                <w:sz w:val="13"/>
                <w:szCs w:val="13"/>
                <w:b w:val="1"/>
                <w:bCs w:val="1"/>
                <w:color w:val="auto"/>
                <w:w w:val="97"/>
              </w:rPr>
              <w:t>Real Estate</w:t>
            </w:r>
          </w:p>
        </w:tc>
        <w:tc>
          <w:tcPr>
            <w:tcW w:w="22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960" w:type="dxa"/>
            <w:vAlign w:val="bottom"/>
            <w:tcBorders>
              <w:top w:val="single" w:sz="8" w:color="E0E7ED"/>
            </w:tcBorders>
            <w:shd w:val="clear" w:color="auto" w:fill="E0E7ED"/>
          </w:tcPr>
          <w:p>
            <w:pPr>
              <w:ind w:left="20"/>
              <w:spacing w:after="0"/>
              <w:rPr>
                <w:sz w:val="20"/>
                <w:szCs w:val="20"/>
                <w:color w:val="auto"/>
              </w:rPr>
            </w:pPr>
            <w:r>
              <w:rPr>
                <w:rFonts w:ascii="Verdana" w:cs="Verdana" w:eastAsia="Verdana" w:hAnsi="Verdana"/>
                <w:sz w:val="18"/>
                <w:szCs w:val="18"/>
                <w:color w:val="auto"/>
              </w:rPr>
              <w:t>ACL balance,</w:t>
            </w:r>
          </w:p>
        </w:tc>
        <w:tc>
          <w:tcPr>
            <w:tcW w:w="180" w:type="dxa"/>
            <w:vAlign w:val="bottom"/>
            <w:tcBorders>
              <w:top w:val="single" w:sz="8" w:color="auto"/>
            </w:tcBorders>
            <w:shd w:val="clear" w:color="auto" w:fill="E0E7ED"/>
          </w:tcPr>
          <w:p>
            <w:pPr>
              <w:spacing w:after="0"/>
              <w:rPr>
                <w:sz w:val="19"/>
                <w:szCs w:val="19"/>
                <w:color w:val="auto"/>
              </w:rPr>
            </w:pPr>
          </w:p>
        </w:tc>
        <w:tc>
          <w:tcPr>
            <w:tcW w:w="1280" w:type="dxa"/>
            <w:vAlign w:val="bottom"/>
            <w:tcBorders>
              <w:top w:val="single" w:sz="8" w:color="auto"/>
            </w:tcBorders>
            <w:shd w:val="clear" w:color="auto" w:fill="E0E7ED"/>
          </w:tcPr>
          <w:p>
            <w:pPr>
              <w:spacing w:after="0"/>
              <w:rPr>
                <w:sz w:val="19"/>
                <w:szCs w:val="19"/>
                <w:color w:val="auto"/>
              </w:rPr>
            </w:pPr>
          </w:p>
        </w:tc>
        <w:tc>
          <w:tcPr>
            <w:tcW w:w="100" w:type="dxa"/>
            <w:vAlign w:val="bottom"/>
            <w:tcBorders>
              <w:top w:val="single" w:sz="8" w:color="E0E7ED"/>
            </w:tcBorders>
            <w:shd w:val="clear" w:color="auto" w:fill="E0E7ED"/>
          </w:tcPr>
          <w:p>
            <w:pPr>
              <w:spacing w:after="0"/>
              <w:rPr>
                <w:sz w:val="19"/>
                <w:szCs w:val="19"/>
                <w:color w:val="auto"/>
              </w:rPr>
            </w:pPr>
          </w:p>
        </w:tc>
        <w:tc>
          <w:tcPr>
            <w:tcW w:w="220" w:type="dxa"/>
            <w:vAlign w:val="bottom"/>
            <w:tcBorders>
              <w:top w:val="single" w:sz="8" w:color="auto"/>
            </w:tcBorders>
            <w:shd w:val="clear" w:color="auto" w:fill="E0E7ED"/>
          </w:tcPr>
          <w:p>
            <w:pPr>
              <w:spacing w:after="0"/>
              <w:rPr>
                <w:sz w:val="19"/>
                <w:szCs w:val="19"/>
                <w:color w:val="auto"/>
              </w:rPr>
            </w:pPr>
          </w:p>
        </w:tc>
        <w:tc>
          <w:tcPr>
            <w:tcW w:w="1240" w:type="dxa"/>
            <w:vAlign w:val="bottom"/>
            <w:tcBorders>
              <w:top w:val="single" w:sz="8" w:color="auto"/>
            </w:tcBorders>
            <w:shd w:val="clear" w:color="auto" w:fill="E0E7ED"/>
          </w:tcPr>
          <w:p>
            <w:pPr>
              <w:spacing w:after="0"/>
              <w:rPr>
                <w:sz w:val="19"/>
                <w:szCs w:val="19"/>
                <w:color w:val="auto"/>
              </w:rPr>
            </w:pPr>
          </w:p>
        </w:tc>
        <w:tc>
          <w:tcPr>
            <w:tcW w:w="100" w:type="dxa"/>
            <w:vAlign w:val="bottom"/>
            <w:tcBorders>
              <w:top w:val="single" w:sz="8" w:color="E0E7ED"/>
            </w:tcBorders>
            <w:shd w:val="clear" w:color="auto" w:fill="E0E7ED"/>
          </w:tcPr>
          <w:p>
            <w:pPr>
              <w:spacing w:after="0"/>
              <w:rPr>
                <w:sz w:val="19"/>
                <w:szCs w:val="19"/>
                <w:color w:val="auto"/>
              </w:rPr>
            </w:pPr>
          </w:p>
        </w:tc>
        <w:tc>
          <w:tcPr>
            <w:tcW w:w="200" w:type="dxa"/>
            <w:vAlign w:val="bottom"/>
            <w:tcBorders>
              <w:top w:val="single" w:sz="8" w:color="auto"/>
            </w:tcBorders>
            <w:shd w:val="clear" w:color="auto" w:fill="E0E7ED"/>
          </w:tcPr>
          <w:p>
            <w:pPr>
              <w:spacing w:after="0"/>
              <w:rPr>
                <w:sz w:val="19"/>
                <w:szCs w:val="19"/>
                <w:color w:val="auto"/>
              </w:rPr>
            </w:pPr>
          </w:p>
        </w:tc>
        <w:tc>
          <w:tcPr>
            <w:tcW w:w="1280" w:type="dxa"/>
            <w:vAlign w:val="bottom"/>
            <w:tcBorders>
              <w:top w:val="single" w:sz="8" w:color="auto"/>
            </w:tcBorders>
            <w:shd w:val="clear" w:color="auto" w:fill="E0E7ED"/>
          </w:tcPr>
          <w:p>
            <w:pPr>
              <w:spacing w:after="0"/>
              <w:rPr>
                <w:sz w:val="19"/>
                <w:szCs w:val="19"/>
                <w:color w:val="auto"/>
              </w:rPr>
            </w:pPr>
          </w:p>
        </w:tc>
        <w:tc>
          <w:tcPr>
            <w:tcW w:w="80" w:type="dxa"/>
            <w:vAlign w:val="bottom"/>
            <w:tcBorders>
              <w:top w:val="single" w:sz="8" w:color="E0E7ED"/>
            </w:tcBorders>
            <w:shd w:val="clear" w:color="auto" w:fill="E0E7ED"/>
          </w:tcPr>
          <w:p>
            <w:pPr>
              <w:spacing w:after="0"/>
              <w:rPr>
                <w:sz w:val="19"/>
                <w:szCs w:val="19"/>
                <w:color w:val="auto"/>
              </w:rPr>
            </w:pPr>
          </w:p>
        </w:tc>
        <w:tc>
          <w:tcPr>
            <w:tcW w:w="240" w:type="dxa"/>
            <w:vAlign w:val="bottom"/>
            <w:tcBorders>
              <w:top w:val="single" w:sz="8" w:color="auto"/>
            </w:tcBorders>
            <w:shd w:val="clear" w:color="auto" w:fill="E0E7ED"/>
          </w:tcPr>
          <w:p>
            <w:pPr>
              <w:spacing w:after="0"/>
              <w:rPr>
                <w:sz w:val="19"/>
                <w:szCs w:val="19"/>
                <w:color w:val="auto"/>
              </w:rPr>
            </w:pPr>
          </w:p>
        </w:tc>
        <w:tc>
          <w:tcPr>
            <w:tcW w:w="1240" w:type="dxa"/>
            <w:vAlign w:val="bottom"/>
            <w:tcBorders>
              <w:top w:val="single" w:sz="8" w:color="auto"/>
            </w:tcBorders>
            <w:shd w:val="clear" w:color="auto" w:fill="E0E7ED"/>
          </w:tcPr>
          <w:p>
            <w:pPr>
              <w:spacing w:after="0"/>
              <w:rPr>
                <w:sz w:val="19"/>
                <w:szCs w:val="19"/>
                <w:color w:val="auto"/>
              </w:rPr>
            </w:pPr>
          </w:p>
        </w:tc>
        <w:tc>
          <w:tcPr>
            <w:tcW w:w="100" w:type="dxa"/>
            <w:vAlign w:val="bottom"/>
            <w:tcBorders>
              <w:top w:val="single" w:sz="8" w:color="E0E7ED"/>
            </w:tcBorders>
            <w:shd w:val="clear" w:color="auto" w:fill="E0E7ED"/>
          </w:tcPr>
          <w:p>
            <w:pPr>
              <w:spacing w:after="0"/>
              <w:rPr>
                <w:sz w:val="19"/>
                <w:szCs w:val="19"/>
                <w:color w:val="auto"/>
              </w:rPr>
            </w:pPr>
          </w:p>
        </w:tc>
        <w:tc>
          <w:tcPr>
            <w:tcW w:w="220" w:type="dxa"/>
            <w:vAlign w:val="bottom"/>
            <w:tcBorders>
              <w:top w:val="single" w:sz="8" w:color="auto"/>
            </w:tcBorders>
            <w:shd w:val="clear" w:color="auto" w:fill="E0E7ED"/>
          </w:tcPr>
          <w:p>
            <w:pPr>
              <w:spacing w:after="0"/>
              <w:rPr>
                <w:sz w:val="19"/>
                <w:szCs w:val="19"/>
                <w:color w:val="auto"/>
              </w:rPr>
            </w:pPr>
          </w:p>
        </w:tc>
        <w:tc>
          <w:tcPr>
            <w:tcW w:w="1240" w:type="dxa"/>
            <w:vAlign w:val="bottom"/>
            <w:tcBorders>
              <w:top w:val="single" w:sz="8" w:color="auto"/>
            </w:tcBorders>
            <w:shd w:val="clear" w:color="auto" w:fill="E0E7ED"/>
          </w:tcPr>
          <w:p>
            <w:pPr>
              <w:spacing w:after="0"/>
              <w:rPr>
                <w:sz w:val="19"/>
                <w:szCs w:val="19"/>
                <w:color w:val="auto"/>
              </w:rPr>
            </w:pPr>
          </w:p>
        </w:tc>
        <w:tc>
          <w:tcPr>
            <w:tcW w:w="80" w:type="dxa"/>
            <w:vAlign w:val="bottom"/>
            <w:tcBorders>
              <w:top w:val="single" w:sz="8" w:color="E0E7ED"/>
            </w:tcBorders>
            <w:shd w:val="clear" w:color="auto" w:fill="E0E7ED"/>
          </w:tcPr>
          <w:p>
            <w:pPr>
              <w:spacing w:after="0"/>
              <w:rPr>
                <w:sz w:val="19"/>
                <w:szCs w:val="19"/>
                <w:color w:val="auto"/>
              </w:rPr>
            </w:pPr>
          </w:p>
        </w:tc>
        <w:tc>
          <w:tcPr>
            <w:tcW w:w="360" w:type="dxa"/>
            <w:vAlign w:val="bottom"/>
            <w:tcBorders>
              <w:top w:val="single" w:sz="8" w:color="auto"/>
            </w:tcBorders>
            <w:shd w:val="clear" w:color="auto" w:fill="E0E7ED"/>
          </w:tcPr>
          <w:p>
            <w:pPr>
              <w:spacing w:after="0"/>
              <w:rPr>
                <w:sz w:val="19"/>
                <w:szCs w:val="19"/>
                <w:color w:val="auto"/>
              </w:rPr>
            </w:pPr>
          </w:p>
        </w:tc>
        <w:tc>
          <w:tcPr>
            <w:tcW w:w="1120" w:type="dxa"/>
            <w:vAlign w:val="bottom"/>
            <w:tcBorders>
              <w:top w:val="single" w:sz="8" w:color="auto"/>
            </w:tcBorders>
            <w:shd w:val="clear" w:color="auto" w:fill="E0E7ED"/>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196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March 31, 2024</w:t>
            </w:r>
          </w:p>
        </w:tc>
        <w:tc>
          <w:tcPr>
            <w:tcW w:w="1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w:t>
            </w:r>
          </w:p>
        </w:tc>
        <w:tc>
          <w:tcPr>
            <w:tcW w:w="12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26,207</w:t>
            </w:r>
          </w:p>
        </w:tc>
        <w:tc>
          <w:tcPr>
            <w:tcW w:w="100" w:type="dxa"/>
            <w:vAlign w:val="bottom"/>
            <w:shd w:val="clear" w:color="auto" w:fill="E0E7ED"/>
          </w:tcPr>
          <w:p>
            <w:pPr>
              <w:spacing w:after="0"/>
              <w:rPr>
                <w:sz w:val="21"/>
                <w:szCs w:val="21"/>
                <w:color w:val="auto"/>
              </w:rPr>
            </w:pPr>
          </w:p>
        </w:tc>
        <w:tc>
          <w:tcPr>
            <w:tcW w:w="2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w:t>
            </w:r>
          </w:p>
        </w:tc>
        <w:tc>
          <w:tcPr>
            <w:tcW w:w="12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33,505</w:t>
            </w:r>
          </w:p>
        </w:tc>
        <w:tc>
          <w:tcPr>
            <w:tcW w:w="100" w:type="dxa"/>
            <w:vAlign w:val="bottom"/>
            <w:shd w:val="clear" w:color="auto" w:fill="E0E7ED"/>
          </w:tcPr>
          <w:p>
            <w:pPr>
              <w:spacing w:after="0"/>
              <w:rPr>
                <w:sz w:val="21"/>
                <w:szCs w:val="21"/>
                <w:color w:val="auto"/>
              </w:rPr>
            </w:pPr>
          </w:p>
        </w:tc>
        <w:tc>
          <w:tcPr>
            <w:tcW w:w="2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w:t>
            </w:r>
          </w:p>
        </w:tc>
        <w:tc>
          <w:tcPr>
            <w:tcW w:w="1280" w:type="dxa"/>
            <w:vAlign w:val="bottom"/>
            <w:shd w:val="clear" w:color="auto" w:fill="E0E7ED"/>
          </w:tcPr>
          <w:p>
            <w:pPr>
              <w:jc w:val="right"/>
              <w:ind w:right="19"/>
              <w:spacing w:after="0"/>
              <w:rPr>
                <w:sz w:val="20"/>
                <w:szCs w:val="20"/>
                <w:color w:val="auto"/>
              </w:rPr>
            </w:pPr>
            <w:r>
              <w:rPr>
                <w:rFonts w:ascii="Verdana" w:cs="Verdana" w:eastAsia="Verdana" w:hAnsi="Verdana"/>
                <w:sz w:val="18"/>
                <w:szCs w:val="18"/>
                <w:color w:val="auto"/>
              </w:rPr>
              <w:t>4,713</w:t>
            </w:r>
          </w:p>
        </w:tc>
        <w:tc>
          <w:tcPr>
            <w:tcW w:w="80" w:type="dxa"/>
            <w:vAlign w:val="bottom"/>
            <w:shd w:val="clear" w:color="auto" w:fill="E0E7ED"/>
          </w:tcPr>
          <w:p>
            <w:pPr>
              <w:spacing w:after="0"/>
              <w:rPr>
                <w:sz w:val="21"/>
                <w:szCs w:val="21"/>
                <w:color w:val="auto"/>
              </w:rPr>
            </w:pPr>
          </w:p>
        </w:tc>
        <w:tc>
          <w:tcPr>
            <w:tcW w:w="240" w:type="dxa"/>
            <w:vAlign w:val="bottom"/>
            <w:shd w:val="clear" w:color="auto" w:fill="E0E7ED"/>
          </w:tcPr>
          <w:p>
            <w:pPr>
              <w:jc w:val="right"/>
              <w:ind w:right="10"/>
              <w:spacing w:after="0"/>
              <w:rPr>
                <w:sz w:val="20"/>
                <w:szCs w:val="20"/>
                <w:color w:val="auto"/>
              </w:rPr>
            </w:pPr>
            <w:r>
              <w:rPr>
                <w:rFonts w:ascii="Verdana" w:cs="Verdana" w:eastAsia="Verdana" w:hAnsi="Verdana"/>
                <w:sz w:val="18"/>
                <w:szCs w:val="18"/>
                <w:color w:val="auto"/>
              </w:rPr>
              <w:t>$</w:t>
            </w:r>
          </w:p>
        </w:tc>
        <w:tc>
          <w:tcPr>
            <w:tcW w:w="12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24,281</w:t>
            </w:r>
          </w:p>
        </w:tc>
        <w:tc>
          <w:tcPr>
            <w:tcW w:w="100" w:type="dxa"/>
            <w:vAlign w:val="bottom"/>
            <w:shd w:val="clear" w:color="auto" w:fill="E0E7ED"/>
          </w:tcPr>
          <w:p>
            <w:pPr>
              <w:spacing w:after="0"/>
              <w:rPr>
                <w:sz w:val="21"/>
                <w:szCs w:val="21"/>
                <w:color w:val="auto"/>
              </w:rPr>
            </w:pPr>
          </w:p>
        </w:tc>
        <w:tc>
          <w:tcPr>
            <w:tcW w:w="220" w:type="dxa"/>
            <w:vAlign w:val="bottom"/>
            <w:shd w:val="clear" w:color="auto" w:fill="E0E7ED"/>
          </w:tcPr>
          <w:p>
            <w:pPr>
              <w:jc w:val="right"/>
              <w:ind w:right="10"/>
              <w:spacing w:after="0"/>
              <w:rPr>
                <w:sz w:val="20"/>
                <w:szCs w:val="20"/>
                <w:color w:val="auto"/>
              </w:rPr>
            </w:pPr>
            <w:r>
              <w:rPr>
                <w:rFonts w:ascii="Verdana" w:cs="Verdana" w:eastAsia="Verdana" w:hAnsi="Verdana"/>
                <w:sz w:val="18"/>
                <w:szCs w:val="18"/>
                <w:color w:val="auto"/>
                <w:w w:val="86"/>
              </w:rPr>
              <w:t>$</w:t>
            </w:r>
          </w:p>
        </w:tc>
        <w:tc>
          <w:tcPr>
            <w:tcW w:w="1240" w:type="dxa"/>
            <w:vAlign w:val="bottom"/>
            <w:shd w:val="clear" w:color="auto" w:fill="E0E7ED"/>
          </w:tcPr>
          <w:p>
            <w:pPr>
              <w:jc w:val="right"/>
              <w:ind w:right="14"/>
              <w:spacing w:after="0"/>
              <w:rPr>
                <w:sz w:val="20"/>
                <w:szCs w:val="20"/>
                <w:color w:val="auto"/>
              </w:rPr>
            </w:pPr>
            <w:r>
              <w:rPr>
                <w:rFonts w:ascii="Verdana" w:cs="Verdana" w:eastAsia="Verdana" w:hAnsi="Verdana"/>
                <w:sz w:val="18"/>
                <w:szCs w:val="18"/>
                <w:color w:val="auto"/>
              </w:rPr>
              <w:t>2,856</w:t>
            </w:r>
          </w:p>
        </w:tc>
        <w:tc>
          <w:tcPr>
            <w:tcW w:w="80" w:type="dxa"/>
            <w:vAlign w:val="bottom"/>
            <w:shd w:val="clear" w:color="auto" w:fill="E0E7ED"/>
          </w:tcPr>
          <w:p>
            <w:pPr>
              <w:spacing w:after="0"/>
              <w:rPr>
                <w:sz w:val="21"/>
                <w:szCs w:val="21"/>
                <w:color w:val="auto"/>
              </w:rPr>
            </w:pPr>
          </w:p>
        </w:tc>
        <w:tc>
          <w:tcPr>
            <w:tcW w:w="360" w:type="dxa"/>
            <w:vAlign w:val="bottom"/>
            <w:shd w:val="clear" w:color="auto" w:fill="E0E7ED"/>
          </w:tcPr>
          <w:p>
            <w:pPr>
              <w:jc w:val="right"/>
              <w:ind w:right="130"/>
              <w:spacing w:after="0"/>
              <w:rPr>
                <w:sz w:val="20"/>
                <w:szCs w:val="20"/>
                <w:color w:val="auto"/>
              </w:rPr>
            </w:pPr>
            <w:r>
              <w:rPr>
                <w:rFonts w:ascii="Verdana" w:cs="Verdana" w:eastAsia="Verdana" w:hAnsi="Verdana"/>
                <w:sz w:val="18"/>
                <w:szCs w:val="18"/>
                <w:color w:val="auto"/>
              </w:rPr>
              <w:t>$</w:t>
            </w:r>
          </w:p>
        </w:tc>
        <w:tc>
          <w:tcPr>
            <w:tcW w:w="11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91,562</w:t>
            </w:r>
          </w:p>
        </w:tc>
        <w:tc>
          <w:tcPr>
            <w:tcW w:w="0" w:type="dxa"/>
            <w:vAlign w:val="bottom"/>
          </w:tcPr>
          <w:p>
            <w:pPr>
              <w:spacing w:after="0"/>
              <w:rPr>
                <w:sz w:val="1"/>
                <w:szCs w:val="1"/>
                <w:color w:val="auto"/>
              </w:rPr>
            </w:pPr>
          </w:p>
        </w:tc>
      </w:tr>
      <w:tr>
        <w:trPr>
          <w:trHeight w:val="263"/>
        </w:trPr>
        <w:tc>
          <w:tcPr>
            <w:tcW w:w="1960" w:type="dxa"/>
            <w:vAlign w:val="bottom"/>
          </w:tcPr>
          <w:p>
            <w:pPr>
              <w:ind w:left="180"/>
              <w:spacing w:after="0"/>
              <w:rPr>
                <w:sz w:val="20"/>
                <w:szCs w:val="20"/>
                <w:color w:val="auto"/>
              </w:rPr>
            </w:pPr>
            <w:r>
              <w:rPr>
                <w:rFonts w:ascii="Verdana" w:cs="Verdana" w:eastAsia="Verdana" w:hAnsi="Verdana"/>
                <w:sz w:val="18"/>
                <w:szCs w:val="18"/>
                <w:color w:val="auto"/>
              </w:rPr>
              <w:t>Day 1 PCD</w:t>
            </w:r>
            <w:r>
              <w:rPr>
                <w:rFonts w:ascii="Verdana" w:cs="Verdana" w:eastAsia="Verdana" w:hAnsi="Verdana"/>
                <w:sz w:val="11"/>
                <w:szCs w:val="11"/>
                <w:color w:val="auto"/>
              </w:rPr>
              <w:t>1</w:t>
            </w:r>
          </w:p>
        </w:tc>
        <w:tc>
          <w:tcPr>
            <w:tcW w:w="18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Verdana" w:cs="Verdana" w:eastAsia="Verdana" w:hAnsi="Verdana"/>
                <w:sz w:val="18"/>
                <w:szCs w:val="18"/>
                <w:color w:val="auto"/>
              </w:rPr>
              <w:t>824</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Verdana" w:cs="Verdana" w:eastAsia="Verdana" w:hAnsi="Verdana"/>
                <w:sz w:val="18"/>
                <w:szCs w:val="18"/>
                <w:color w:val="auto"/>
              </w:rPr>
              <w:t>322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60" w:type="dxa"/>
            <w:vAlign w:val="bottom"/>
            <w:gridSpan w:val="2"/>
          </w:tcPr>
          <w:p>
            <w:pPr>
              <w:jc w:val="right"/>
              <w:ind w:right="180"/>
              <w:spacing w:after="0"/>
              <w:rPr>
                <w:sz w:val="20"/>
                <w:szCs w:val="20"/>
                <w:color w:val="auto"/>
              </w:rPr>
            </w:pPr>
            <w:r>
              <w:rPr>
                <w:rFonts w:ascii="Verdana" w:cs="Verdana" w:eastAsia="Verdana" w:hAnsi="Verdana"/>
                <w:sz w:val="18"/>
                <w:szCs w:val="18"/>
                <w:color w:val="auto"/>
              </w:rPr>
              <w:t>—</w:t>
            </w:r>
          </w:p>
        </w:tc>
        <w:tc>
          <w:tcPr>
            <w:tcW w:w="2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Verdana" w:cs="Verdana" w:eastAsia="Verdana" w:hAnsi="Verdana"/>
                <w:sz w:val="18"/>
                <w:szCs w:val="18"/>
                <w:color w:val="auto"/>
              </w:rPr>
              <w:t>96</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40" w:type="dxa"/>
            <w:vAlign w:val="bottom"/>
          </w:tcPr>
          <w:p>
            <w:pPr>
              <w:jc w:val="right"/>
              <w:ind w:right="14"/>
              <w:spacing w:after="0"/>
              <w:rPr>
                <w:sz w:val="20"/>
                <w:szCs w:val="20"/>
                <w:color w:val="auto"/>
              </w:rPr>
            </w:pPr>
            <w:r>
              <w:rPr>
                <w:rFonts w:ascii="Verdana" w:cs="Verdana" w:eastAsia="Verdana" w:hAnsi="Verdana"/>
                <w:sz w:val="18"/>
                <w:szCs w:val="18"/>
                <w:color w:val="auto"/>
              </w:rPr>
              <w:t>1</w:t>
            </w: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14"/>
              <w:spacing w:after="0"/>
              <w:rPr>
                <w:sz w:val="20"/>
                <w:szCs w:val="20"/>
                <w:color w:val="auto"/>
              </w:rPr>
            </w:pPr>
            <w:r>
              <w:rPr>
                <w:rFonts w:ascii="Verdana" w:cs="Verdana" w:eastAsia="Verdana" w:hAnsi="Verdana"/>
                <w:sz w:val="18"/>
                <w:szCs w:val="18"/>
                <w:color w:val="auto"/>
              </w:rPr>
              <w:t>1,243</w:t>
            </w:r>
          </w:p>
        </w:tc>
        <w:tc>
          <w:tcPr>
            <w:tcW w:w="0" w:type="dxa"/>
            <w:vAlign w:val="bottom"/>
          </w:tcPr>
          <w:p>
            <w:pPr>
              <w:spacing w:after="0"/>
              <w:rPr>
                <w:sz w:val="1"/>
                <w:szCs w:val="1"/>
                <w:color w:val="auto"/>
              </w:rPr>
            </w:pPr>
          </w:p>
        </w:tc>
      </w:tr>
      <w:tr>
        <w:trPr>
          <w:trHeight w:val="244"/>
        </w:trPr>
        <w:tc>
          <w:tcPr>
            <w:tcW w:w="196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Provision for credit</w:t>
            </w:r>
          </w:p>
        </w:tc>
        <w:tc>
          <w:tcPr>
            <w:tcW w:w="180" w:type="dxa"/>
            <w:vAlign w:val="bottom"/>
            <w:shd w:val="clear" w:color="auto" w:fill="E0E7ED"/>
          </w:tcPr>
          <w:p>
            <w:pPr>
              <w:spacing w:after="0"/>
              <w:rPr>
                <w:sz w:val="21"/>
                <w:szCs w:val="21"/>
                <w:color w:val="auto"/>
              </w:rPr>
            </w:pPr>
          </w:p>
        </w:tc>
        <w:tc>
          <w:tcPr>
            <w:tcW w:w="128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220" w:type="dxa"/>
            <w:vAlign w:val="bottom"/>
            <w:shd w:val="clear" w:color="auto" w:fill="E0E7ED"/>
          </w:tcPr>
          <w:p>
            <w:pPr>
              <w:spacing w:after="0"/>
              <w:rPr>
                <w:sz w:val="21"/>
                <w:szCs w:val="21"/>
                <w:color w:val="auto"/>
              </w:rPr>
            </w:pPr>
          </w:p>
        </w:tc>
        <w:tc>
          <w:tcPr>
            <w:tcW w:w="124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200" w:type="dxa"/>
            <w:vAlign w:val="bottom"/>
            <w:shd w:val="clear" w:color="auto" w:fill="E0E7ED"/>
          </w:tcPr>
          <w:p>
            <w:pPr>
              <w:spacing w:after="0"/>
              <w:rPr>
                <w:sz w:val="21"/>
                <w:szCs w:val="21"/>
                <w:color w:val="auto"/>
              </w:rPr>
            </w:pPr>
          </w:p>
        </w:tc>
        <w:tc>
          <w:tcPr>
            <w:tcW w:w="128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240" w:type="dxa"/>
            <w:vAlign w:val="bottom"/>
            <w:shd w:val="clear" w:color="auto" w:fill="E0E7ED"/>
          </w:tcPr>
          <w:p>
            <w:pPr>
              <w:spacing w:after="0"/>
              <w:rPr>
                <w:sz w:val="21"/>
                <w:szCs w:val="21"/>
                <w:color w:val="auto"/>
              </w:rPr>
            </w:pPr>
          </w:p>
        </w:tc>
        <w:tc>
          <w:tcPr>
            <w:tcW w:w="124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220" w:type="dxa"/>
            <w:vAlign w:val="bottom"/>
            <w:shd w:val="clear" w:color="auto" w:fill="E0E7ED"/>
          </w:tcPr>
          <w:p>
            <w:pPr>
              <w:spacing w:after="0"/>
              <w:rPr>
                <w:sz w:val="21"/>
                <w:szCs w:val="21"/>
                <w:color w:val="auto"/>
              </w:rPr>
            </w:pPr>
          </w:p>
        </w:tc>
        <w:tc>
          <w:tcPr>
            <w:tcW w:w="124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360" w:type="dxa"/>
            <w:vAlign w:val="bottom"/>
            <w:shd w:val="clear" w:color="auto" w:fill="E0E7ED"/>
          </w:tcPr>
          <w:p>
            <w:pPr>
              <w:spacing w:after="0"/>
              <w:rPr>
                <w:sz w:val="21"/>
                <w:szCs w:val="21"/>
                <w:color w:val="auto"/>
              </w:rPr>
            </w:pPr>
          </w:p>
        </w:tc>
        <w:tc>
          <w:tcPr>
            <w:tcW w:w="1120" w:type="dxa"/>
            <w:vAlign w:val="bottom"/>
            <w:shd w:val="clear" w:color="auto" w:fill="E0E7ED"/>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196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losses</w:t>
            </w:r>
          </w:p>
        </w:tc>
        <w:tc>
          <w:tcPr>
            <w:tcW w:w="180" w:type="dxa"/>
            <w:vAlign w:val="bottom"/>
            <w:shd w:val="clear" w:color="auto" w:fill="E0E7ED"/>
          </w:tcPr>
          <w:p>
            <w:pPr>
              <w:spacing w:after="0"/>
              <w:rPr>
                <w:sz w:val="21"/>
                <w:szCs w:val="21"/>
                <w:color w:val="auto"/>
              </w:rPr>
            </w:pPr>
          </w:p>
        </w:tc>
        <w:tc>
          <w:tcPr>
            <w:tcW w:w="12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3,118</w:t>
            </w:r>
          </w:p>
        </w:tc>
        <w:tc>
          <w:tcPr>
            <w:tcW w:w="100" w:type="dxa"/>
            <w:vAlign w:val="bottom"/>
            <w:shd w:val="clear" w:color="auto" w:fill="E0E7ED"/>
          </w:tcPr>
          <w:p>
            <w:pPr>
              <w:spacing w:after="0"/>
              <w:rPr>
                <w:sz w:val="21"/>
                <w:szCs w:val="21"/>
                <w:color w:val="auto"/>
              </w:rPr>
            </w:pPr>
          </w:p>
        </w:tc>
        <w:tc>
          <w:tcPr>
            <w:tcW w:w="220" w:type="dxa"/>
            <w:vAlign w:val="bottom"/>
            <w:shd w:val="clear" w:color="auto" w:fill="E0E7ED"/>
          </w:tcPr>
          <w:p>
            <w:pPr>
              <w:spacing w:after="0"/>
              <w:rPr>
                <w:sz w:val="21"/>
                <w:szCs w:val="21"/>
                <w:color w:val="auto"/>
              </w:rPr>
            </w:pPr>
          </w:p>
        </w:tc>
        <w:tc>
          <w:tcPr>
            <w:tcW w:w="12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1,140</w:t>
            </w:r>
          </w:p>
        </w:tc>
        <w:tc>
          <w:tcPr>
            <w:tcW w:w="100" w:type="dxa"/>
            <w:vAlign w:val="bottom"/>
            <w:shd w:val="clear" w:color="auto" w:fill="E0E7ED"/>
          </w:tcPr>
          <w:p>
            <w:pPr>
              <w:spacing w:after="0"/>
              <w:rPr>
                <w:sz w:val="21"/>
                <w:szCs w:val="21"/>
                <w:color w:val="auto"/>
              </w:rPr>
            </w:pPr>
          </w:p>
        </w:tc>
        <w:tc>
          <w:tcPr>
            <w:tcW w:w="200" w:type="dxa"/>
            <w:vAlign w:val="bottom"/>
            <w:shd w:val="clear" w:color="auto" w:fill="E0E7ED"/>
          </w:tcPr>
          <w:p>
            <w:pPr>
              <w:spacing w:after="0"/>
              <w:rPr>
                <w:sz w:val="21"/>
                <w:szCs w:val="21"/>
                <w:color w:val="auto"/>
              </w:rPr>
            </w:pPr>
          </w:p>
        </w:tc>
        <w:tc>
          <w:tcPr>
            <w:tcW w:w="12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(997)</w:t>
            </w:r>
          </w:p>
        </w:tc>
        <w:tc>
          <w:tcPr>
            <w:tcW w:w="80" w:type="dxa"/>
            <w:vAlign w:val="bottom"/>
            <w:shd w:val="clear" w:color="auto" w:fill="E0E7ED"/>
          </w:tcPr>
          <w:p>
            <w:pPr>
              <w:spacing w:after="0"/>
              <w:rPr>
                <w:sz w:val="21"/>
                <w:szCs w:val="21"/>
                <w:color w:val="auto"/>
              </w:rPr>
            </w:pPr>
          </w:p>
        </w:tc>
        <w:tc>
          <w:tcPr>
            <w:tcW w:w="240" w:type="dxa"/>
            <w:vAlign w:val="bottom"/>
            <w:shd w:val="clear" w:color="auto" w:fill="E0E7ED"/>
          </w:tcPr>
          <w:p>
            <w:pPr>
              <w:spacing w:after="0"/>
              <w:rPr>
                <w:sz w:val="21"/>
                <w:szCs w:val="21"/>
                <w:color w:val="auto"/>
              </w:rPr>
            </w:pPr>
          </w:p>
        </w:tc>
        <w:tc>
          <w:tcPr>
            <w:tcW w:w="12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(651)</w:t>
            </w:r>
          </w:p>
        </w:tc>
        <w:tc>
          <w:tcPr>
            <w:tcW w:w="100" w:type="dxa"/>
            <w:vAlign w:val="bottom"/>
            <w:shd w:val="clear" w:color="auto" w:fill="E0E7ED"/>
          </w:tcPr>
          <w:p>
            <w:pPr>
              <w:spacing w:after="0"/>
              <w:rPr>
                <w:sz w:val="21"/>
                <w:szCs w:val="21"/>
                <w:color w:val="auto"/>
              </w:rPr>
            </w:pPr>
          </w:p>
        </w:tc>
        <w:tc>
          <w:tcPr>
            <w:tcW w:w="220" w:type="dxa"/>
            <w:vAlign w:val="bottom"/>
            <w:shd w:val="clear" w:color="auto" w:fill="E0E7ED"/>
          </w:tcPr>
          <w:p>
            <w:pPr>
              <w:spacing w:after="0"/>
              <w:rPr>
                <w:sz w:val="21"/>
                <w:szCs w:val="21"/>
                <w:color w:val="auto"/>
              </w:rPr>
            </w:pPr>
          </w:p>
        </w:tc>
        <w:tc>
          <w:tcPr>
            <w:tcW w:w="12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(333)</w:t>
            </w:r>
          </w:p>
        </w:tc>
        <w:tc>
          <w:tcPr>
            <w:tcW w:w="80" w:type="dxa"/>
            <w:vAlign w:val="bottom"/>
            <w:shd w:val="clear" w:color="auto" w:fill="E0E7ED"/>
          </w:tcPr>
          <w:p>
            <w:pPr>
              <w:spacing w:after="0"/>
              <w:rPr>
                <w:sz w:val="21"/>
                <w:szCs w:val="21"/>
                <w:color w:val="auto"/>
              </w:rPr>
            </w:pPr>
          </w:p>
        </w:tc>
        <w:tc>
          <w:tcPr>
            <w:tcW w:w="360" w:type="dxa"/>
            <w:vAlign w:val="bottom"/>
            <w:shd w:val="clear" w:color="auto" w:fill="E0E7ED"/>
          </w:tcPr>
          <w:p>
            <w:pPr>
              <w:spacing w:after="0"/>
              <w:rPr>
                <w:sz w:val="21"/>
                <w:szCs w:val="21"/>
                <w:color w:val="auto"/>
              </w:rPr>
            </w:pPr>
          </w:p>
        </w:tc>
        <w:tc>
          <w:tcPr>
            <w:tcW w:w="1120" w:type="dxa"/>
            <w:vAlign w:val="bottom"/>
            <w:shd w:val="clear" w:color="auto" w:fill="E0E7ED"/>
          </w:tcPr>
          <w:p>
            <w:pPr>
              <w:jc w:val="right"/>
              <w:ind w:right="14"/>
              <w:spacing w:after="0"/>
              <w:rPr>
                <w:sz w:val="20"/>
                <w:szCs w:val="20"/>
                <w:color w:val="auto"/>
              </w:rPr>
            </w:pPr>
            <w:r>
              <w:rPr>
                <w:rFonts w:ascii="Verdana" w:cs="Verdana" w:eastAsia="Verdana" w:hAnsi="Verdana"/>
                <w:sz w:val="18"/>
                <w:szCs w:val="18"/>
                <w:color w:val="auto"/>
              </w:rPr>
              <w:t>2,277</w:t>
            </w:r>
          </w:p>
        </w:tc>
        <w:tc>
          <w:tcPr>
            <w:tcW w:w="0" w:type="dxa"/>
            <w:vAlign w:val="bottom"/>
          </w:tcPr>
          <w:p>
            <w:pPr>
              <w:spacing w:after="0"/>
              <w:rPr>
                <w:sz w:val="1"/>
                <w:szCs w:val="1"/>
                <w:color w:val="auto"/>
              </w:rPr>
            </w:pPr>
          </w:p>
        </w:tc>
      </w:tr>
      <w:tr>
        <w:trPr>
          <w:trHeight w:val="263"/>
        </w:trPr>
        <w:tc>
          <w:tcPr>
            <w:tcW w:w="1960" w:type="dxa"/>
            <w:vAlign w:val="bottom"/>
          </w:tcPr>
          <w:p>
            <w:pPr>
              <w:ind w:left="180"/>
              <w:spacing w:after="0"/>
              <w:rPr>
                <w:sz w:val="20"/>
                <w:szCs w:val="20"/>
                <w:color w:val="auto"/>
              </w:rPr>
            </w:pPr>
            <w:r>
              <w:rPr>
                <w:rFonts w:ascii="Verdana" w:cs="Verdana" w:eastAsia="Verdana" w:hAnsi="Verdana"/>
                <w:sz w:val="18"/>
                <w:szCs w:val="18"/>
                <w:color w:val="auto"/>
              </w:rPr>
              <w:t>Charged-off</w:t>
            </w:r>
          </w:p>
        </w:tc>
        <w:tc>
          <w:tcPr>
            <w:tcW w:w="18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Verdana" w:cs="Verdana" w:eastAsia="Verdana" w:hAnsi="Verdana"/>
                <w:sz w:val="18"/>
                <w:szCs w:val="18"/>
                <w:color w:val="auto"/>
              </w:rPr>
              <w:t>(10,013)</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Verdana" w:cs="Verdana" w:eastAsia="Verdana" w:hAnsi="Verdana"/>
                <w:sz w:val="18"/>
                <w:szCs w:val="18"/>
                <w:color w:val="auto"/>
              </w:rPr>
              <w:t>(4)</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60" w:type="dxa"/>
            <w:vAlign w:val="bottom"/>
            <w:gridSpan w:val="2"/>
          </w:tcPr>
          <w:p>
            <w:pPr>
              <w:jc w:val="right"/>
              <w:ind w:right="180"/>
              <w:spacing w:after="0"/>
              <w:rPr>
                <w:sz w:val="20"/>
                <w:szCs w:val="20"/>
                <w:color w:val="auto"/>
              </w:rPr>
            </w:pPr>
            <w:r>
              <w:rPr>
                <w:rFonts w:ascii="Verdana" w:cs="Verdana" w:eastAsia="Verdana" w:hAnsi="Verdana"/>
                <w:sz w:val="18"/>
                <w:szCs w:val="18"/>
                <w:color w:val="auto"/>
              </w:rPr>
              <w:t>—</w:t>
            </w:r>
          </w:p>
        </w:tc>
        <w:tc>
          <w:tcPr>
            <w:tcW w:w="2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Verdana" w:cs="Verdana" w:eastAsia="Verdana" w:hAnsi="Verdana"/>
                <w:sz w:val="18"/>
                <w:szCs w:val="18"/>
                <w:color w:val="auto"/>
              </w:rPr>
              <w:t>(75)</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Verdana" w:cs="Verdana" w:eastAsia="Verdana" w:hAnsi="Verdana"/>
                <w:sz w:val="18"/>
                <w:szCs w:val="18"/>
                <w:color w:val="auto"/>
              </w:rPr>
              <w:t>(184)</w:t>
            </w: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Verdana" w:cs="Verdana" w:eastAsia="Verdana" w:hAnsi="Verdana"/>
                <w:sz w:val="18"/>
                <w:szCs w:val="18"/>
                <w:color w:val="auto"/>
              </w:rPr>
              <w:t>(10,276)</w:t>
            </w:r>
          </w:p>
        </w:tc>
        <w:tc>
          <w:tcPr>
            <w:tcW w:w="0" w:type="dxa"/>
            <w:vAlign w:val="bottom"/>
          </w:tcPr>
          <w:p>
            <w:pPr>
              <w:spacing w:after="0"/>
              <w:rPr>
                <w:sz w:val="1"/>
                <w:szCs w:val="1"/>
                <w:color w:val="auto"/>
              </w:rPr>
            </w:pPr>
          </w:p>
        </w:tc>
      </w:tr>
      <w:tr>
        <w:trPr>
          <w:trHeight w:val="277"/>
        </w:trPr>
        <w:tc>
          <w:tcPr>
            <w:tcW w:w="196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Recoveries</w:t>
            </w:r>
          </w:p>
        </w:tc>
        <w:tc>
          <w:tcPr>
            <w:tcW w:w="180" w:type="dxa"/>
            <w:vAlign w:val="bottom"/>
            <w:tcBorders>
              <w:bottom w:val="single" w:sz="8" w:color="auto"/>
            </w:tcBorders>
            <w:shd w:val="clear" w:color="auto" w:fill="E0E7ED"/>
          </w:tcPr>
          <w:p>
            <w:pPr>
              <w:spacing w:after="0"/>
              <w:rPr>
                <w:sz w:val="24"/>
                <w:szCs w:val="24"/>
                <w:color w:val="auto"/>
              </w:rPr>
            </w:pPr>
          </w:p>
        </w:tc>
        <w:tc>
          <w:tcPr>
            <w:tcW w:w="128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150</w:t>
            </w:r>
          </w:p>
        </w:tc>
        <w:tc>
          <w:tcPr>
            <w:tcW w:w="100" w:type="dxa"/>
            <w:vAlign w:val="bottom"/>
            <w:shd w:val="clear" w:color="auto" w:fill="E0E7ED"/>
          </w:tcPr>
          <w:p>
            <w:pPr>
              <w:spacing w:after="0"/>
              <w:rPr>
                <w:sz w:val="24"/>
                <w:szCs w:val="24"/>
                <w:color w:val="auto"/>
              </w:rPr>
            </w:pPr>
          </w:p>
        </w:tc>
        <w:tc>
          <w:tcPr>
            <w:tcW w:w="220" w:type="dxa"/>
            <w:vAlign w:val="bottom"/>
            <w:tcBorders>
              <w:bottom w:val="single" w:sz="8" w:color="auto"/>
            </w:tcBorders>
            <w:shd w:val="clear" w:color="auto" w:fill="E0E7ED"/>
          </w:tcPr>
          <w:p>
            <w:pPr>
              <w:spacing w:after="0"/>
              <w:rPr>
                <w:sz w:val="24"/>
                <w:szCs w:val="24"/>
                <w:color w:val="auto"/>
              </w:rPr>
            </w:pPr>
          </w:p>
        </w:tc>
        <w:tc>
          <w:tcPr>
            <w:tcW w:w="124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141</w:t>
            </w:r>
          </w:p>
        </w:tc>
        <w:tc>
          <w:tcPr>
            <w:tcW w:w="100" w:type="dxa"/>
            <w:vAlign w:val="bottom"/>
            <w:shd w:val="clear" w:color="auto" w:fill="E0E7ED"/>
          </w:tcPr>
          <w:p>
            <w:pPr>
              <w:spacing w:after="0"/>
              <w:rPr>
                <w:sz w:val="24"/>
                <w:szCs w:val="24"/>
                <w:color w:val="auto"/>
              </w:rPr>
            </w:pPr>
          </w:p>
        </w:tc>
        <w:tc>
          <w:tcPr>
            <w:tcW w:w="200" w:type="dxa"/>
            <w:vAlign w:val="bottom"/>
            <w:tcBorders>
              <w:bottom w:val="single" w:sz="8" w:color="auto"/>
            </w:tcBorders>
            <w:shd w:val="clear" w:color="auto" w:fill="E0E7ED"/>
          </w:tcPr>
          <w:p>
            <w:pPr>
              <w:spacing w:after="0"/>
              <w:rPr>
                <w:sz w:val="24"/>
                <w:szCs w:val="24"/>
                <w:color w:val="auto"/>
              </w:rPr>
            </w:pPr>
          </w:p>
        </w:tc>
        <w:tc>
          <w:tcPr>
            <w:tcW w:w="1280" w:type="dxa"/>
            <w:vAlign w:val="bottom"/>
            <w:tcBorders>
              <w:bottom w:val="single" w:sz="8" w:color="auto"/>
            </w:tcBorders>
            <w:shd w:val="clear" w:color="auto" w:fill="E0E7ED"/>
          </w:tcPr>
          <w:p>
            <w:pPr>
              <w:jc w:val="right"/>
              <w:ind w:right="19"/>
              <w:spacing w:after="0"/>
              <w:rPr>
                <w:sz w:val="20"/>
                <w:szCs w:val="20"/>
                <w:color w:val="auto"/>
              </w:rPr>
            </w:pPr>
            <w:r>
              <w:rPr>
                <w:rFonts w:ascii="Verdana" w:cs="Verdana" w:eastAsia="Verdana" w:hAnsi="Verdana"/>
                <w:sz w:val="18"/>
                <w:szCs w:val="18"/>
                <w:color w:val="auto"/>
              </w:rPr>
              <w:t>6</w:t>
            </w:r>
          </w:p>
        </w:tc>
        <w:tc>
          <w:tcPr>
            <w:tcW w:w="80" w:type="dxa"/>
            <w:vAlign w:val="bottom"/>
            <w:shd w:val="clear" w:color="auto" w:fill="E0E7ED"/>
          </w:tcPr>
          <w:p>
            <w:pPr>
              <w:spacing w:after="0"/>
              <w:rPr>
                <w:sz w:val="24"/>
                <w:szCs w:val="24"/>
                <w:color w:val="auto"/>
              </w:rPr>
            </w:pPr>
          </w:p>
        </w:tc>
        <w:tc>
          <w:tcPr>
            <w:tcW w:w="240" w:type="dxa"/>
            <w:vAlign w:val="bottom"/>
            <w:tcBorders>
              <w:bottom w:val="single" w:sz="8" w:color="auto"/>
            </w:tcBorders>
            <w:shd w:val="clear" w:color="auto" w:fill="E0E7ED"/>
          </w:tcPr>
          <w:p>
            <w:pPr>
              <w:spacing w:after="0"/>
              <w:rPr>
                <w:sz w:val="24"/>
                <w:szCs w:val="24"/>
                <w:color w:val="auto"/>
              </w:rPr>
            </w:pPr>
          </w:p>
        </w:tc>
        <w:tc>
          <w:tcPr>
            <w:tcW w:w="124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78</w:t>
            </w:r>
          </w:p>
        </w:tc>
        <w:tc>
          <w:tcPr>
            <w:tcW w:w="100" w:type="dxa"/>
            <w:vAlign w:val="bottom"/>
            <w:shd w:val="clear" w:color="auto" w:fill="E0E7ED"/>
          </w:tcPr>
          <w:p>
            <w:pPr>
              <w:spacing w:after="0"/>
              <w:rPr>
                <w:sz w:val="24"/>
                <w:szCs w:val="24"/>
                <w:color w:val="auto"/>
              </w:rPr>
            </w:pPr>
          </w:p>
        </w:tc>
        <w:tc>
          <w:tcPr>
            <w:tcW w:w="220" w:type="dxa"/>
            <w:vAlign w:val="bottom"/>
            <w:tcBorders>
              <w:bottom w:val="single" w:sz="8" w:color="auto"/>
            </w:tcBorders>
            <w:shd w:val="clear" w:color="auto" w:fill="E0E7ED"/>
          </w:tcPr>
          <w:p>
            <w:pPr>
              <w:spacing w:after="0"/>
              <w:rPr>
                <w:sz w:val="24"/>
                <w:szCs w:val="24"/>
                <w:color w:val="auto"/>
              </w:rPr>
            </w:pPr>
          </w:p>
        </w:tc>
        <w:tc>
          <w:tcPr>
            <w:tcW w:w="1240" w:type="dxa"/>
            <w:vAlign w:val="bottom"/>
            <w:tcBorders>
              <w:bottom w:val="single" w:sz="8" w:color="auto"/>
            </w:tcBorders>
            <w:shd w:val="clear" w:color="auto" w:fill="E0E7ED"/>
          </w:tcPr>
          <w:p>
            <w:pPr>
              <w:jc w:val="right"/>
              <w:ind w:right="14"/>
              <w:spacing w:after="0"/>
              <w:rPr>
                <w:sz w:val="20"/>
                <w:szCs w:val="20"/>
                <w:color w:val="auto"/>
              </w:rPr>
            </w:pPr>
            <w:r>
              <w:rPr>
                <w:rFonts w:ascii="Verdana" w:cs="Verdana" w:eastAsia="Verdana" w:hAnsi="Verdana"/>
                <w:sz w:val="18"/>
                <w:szCs w:val="18"/>
                <w:color w:val="auto"/>
              </w:rPr>
              <w:t>45</w:t>
            </w:r>
          </w:p>
        </w:tc>
        <w:tc>
          <w:tcPr>
            <w:tcW w:w="80" w:type="dxa"/>
            <w:vAlign w:val="bottom"/>
            <w:shd w:val="clear" w:color="auto" w:fill="E0E7ED"/>
          </w:tcPr>
          <w:p>
            <w:pPr>
              <w:spacing w:after="0"/>
              <w:rPr>
                <w:sz w:val="24"/>
                <w:szCs w:val="24"/>
                <w:color w:val="auto"/>
              </w:rPr>
            </w:pPr>
          </w:p>
        </w:tc>
        <w:tc>
          <w:tcPr>
            <w:tcW w:w="360" w:type="dxa"/>
            <w:vAlign w:val="bottom"/>
            <w:tcBorders>
              <w:bottom w:val="single" w:sz="8" w:color="auto"/>
            </w:tcBorders>
            <w:shd w:val="clear" w:color="auto" w:fill="E0E7ED"/>
          </w:tcPr>
          <w:p>
            <w:pPr>
              <w:spacing w:after="0"/>
              <w:rPr>
                <w:sz w:val="24"/>
                <w:szCs w:val="24"/>
                <w:color w:val="auto"/>
              </w:rPr>
            </w:pPr>
          </w:p>
        </w:tc>
        <w:tc>
          <w:tcPr>
            <w:tcW w:w="112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420</w:t>
            </w:r>
          </w:p>
        </w:tc>
        <w:tc>
          <w:tcPr>
            <w:tcW w:w="0" w:type="dxa"/>
            <w:vAlign w:val="bottom"/>
          </w:tcPr>
          <w:p>
            <w:pPr>
              <w:spacing w:after="0"/>
              <w:rPr>
                <w:sz w:val="1"/>
                <w:szCs w:val="1"/>
                <w:color w:val="auto"/>
              </w:rPr>
            </w:pPr>
          </w:p>
        </w:tc>
      </w:tr>
      <w:tr>
        <w:trPr>
          <w:trHeight w:val="218"/>
        </w:trPr>
        <w:tc>
          <w:tcPr>
            <w:tcW w:w="1960" w:type="dxa"/>
            <w:vAlign w:val="bottom"/>
          </w:tcPr>
          <w:p>
            <w:pPr>
              <w:ind w:left="20"/>
              <w:spacing w:after="0" w:line="217" w:lineRule="exact"/>
              <w:rPr>
                <w:sz w:val="20"/>
                <w:szCs w:val="20"/>
                <w:color w:val="auto"/>
              </w:rPr>
            </w:pPr>
            <w:r>
              <w:rPr>
                <w:rFonts w:ascii="Verdana" w:cs="Verdana" w:eastAsia="Verdana" w:hAnsi="Verdana"/>
                <w:sz w:val="18"/>
                <w:szCs w:val="18"/>
                <w:color w:val="auto"/>
              </w:rPr>
              <w:t>ACL balance,</w:t>
            </w:r>
          </w:p>
        </w:tc>
        <w:tc>
          <w:tcPr>
            <w:tcW w:w="180" w:type="dxa"/>
            <w:vAlign w:val="bottom"/>
            <w:vMerge w:val="restart"/>
          </w:tcPr>
          <w:p>
            <w:pPr>
              <w:jc w:val="right"/>
              <w:spacing w:after="0"/>
              <w:rPr>
                <w:sz w:val="20"/>
                <w:szCs w:val="20"/>
                <w:color w:val="auto"/>
              </w:rPr>
            </w:pPr>
            <w:r>
              <w:rPr>
                <w:rFonts w:ascii="Verdana" w:cs="Verdana" w:eastAsia="Verdana" w:hAnsi="Verdana"/>
                <w:sz w:val="18"/>
                <w:szCs w:val="18"/>
                <w:color w:val="auto"/>
              </w:rPr>
              <w:t>$</w:t>
            </w:r>
          </w:p>
        </w:tc>
        <w:tc>
          <w:tcPr>
            <w:tcW w:w="1280" w:type="dxa"/>
            <w:vAlign w:val="bottom"/>
            <w:vMerge w:val="restart"/>
          </w:tcPr>
          <w:p>
            <w:pPr>
              <w:jc w:val="right"/>
              <w:spacing w:after="0"/>
              <w:rPr>
                <w:sz w:val="20"/>
                <w:szCs w:val="20"/>
                <w:color w:val="auto"/>
              </w:rPr>
            </w:pPr>
            <w:r>
              <w:rPr>
                <w:rFonts w:ascii="Verdana" w:cs="Verdana" w:eastAsia="Verdana" w:hAnsi="Verdana"/>
                <w:sz w:val="18"/>
                <w:szCs w:val="18"/>
                <w:color w:val="auto"/>
              </w:rPr>
              <w:t>20,286</w:t>
            </w:r>
          </w:p>
        </w:tc>
        <w:tc>
          <w:tcPr>
            <w:tcW w:w="100" w:type="dxa"/>
            <w:vAlign w:val="bottom"/>
          </w:tcPr>
          <w:p>
            <w:pPr>
              <w:spacing w:after="0"/>
              <w:rPr>
                <w:sz w:val="18"/>
                <w:szCs w:val="18"/>
                <w:color w:val="auto"/>
              </w:rPr>
            </w:pPr>
          </w:p>
        </w:tc>
        <w:tc>
          <w:tcPr>
            <w:tcW w:w="220" w:type="dxa"/>
            <w:vAlign w:val="bottom"/>
            <w:vMerge w:val="restart"/>
          </w:tcPr>
          <w:p>
            <w:pPr>
              <w:jc w:val="right"/>
              <w:spacing w:after="0"/>
              <w:rPr>
                <w:sz w:val="20"/>
                <w:szCs w:val="20"/>
                <w:color w:val="auto"/>
              </w:rPr>
            </w:pPr>
            <w:r>
              <w:rPr>
                <w:rFonts w:ascii="Verdana" w:cs="Verdana" w:eastAsia="Verdana" w:hAnsi="Verdana"/>
                <w:sz w:val="18"/>
                <w:szCs w:val="18"/>
                <w:color w:val="auto"/>
              </w:rPr>
              <w:t>$</w:t>
            </w:r>
          </w:p>
        </w:tc>
        <w:tc>
          <w:tcPr>
            <w:tcW w:w="1240" w:type="dxa"/>
            <w:vAlign w:val="bottom"/>
            <w:vMerge w:val="restart"/>
          </w:tcPr>
          <w:p>
            <w:pPr>
              <w:jc w:val="right"/>
              <w:spacing w:after="0"/>
              <w:rPr>
                <w:sz w:val="20"/>
                <w:szCs w:val="20"/>
                <w:color w:val="auto"/>
              </w:rPr>
            </w:pPr>
            <w:r>
              <w:rPr>
                <w:rFonts w:ascii="Verdana" w:cs="Verdana" w:eastAsia="Verdana" w:hAnsi="Verdana"/>
                <w:sz w:val="18"/>
                <w:szCs w:val="18"/>
                <w:color w:val="auto"/>
              </w:rPr>
              <w:t>35,104</w:t>
            </w:r>
          </w:p>
        </w:tc>
        <w:tc>
          <w:tcPr>
            <w:tcW w:w="100" w:type="dxa"/>
            <w:vAlign w:val="bottom"/>
          </w:tcPr>
          <w:p>
            <w:pPr>
              <w:spacing w:after="0"/>
              <w:rPr>
                <w:sz w:val="18"/>
                <w:szCs w:val="18"/>
                <w:color w:val="auto"/>
              </w:rPr>
            </w:pPr>
          </w:p>
        </w:tc>
        <w:tc>
          <w:tcPr>
            <w:tcW w:w="200" w:type="dxa"/>
            <w:vAlign w:val="bottom"/>
            <w:vMerge w:val="restart"/>
          </w:tcPr>
          <w:p>
            <w:pPr>
              <w:jc w:val="right"/>
              <w:spacing w:after="0"/>
              <w:rPr>
                <w:sz w:val="20"/>
                <w:szCs w:val="20"/>
                <w:color w:val="auto"/>
              </w:rPr>
            </w:pPr>
            <w:r>
              <w:rPr>
                <w:rFonts w:ascii="Verdana" w:cs="Verdana" w:eastAsia="Verdana" w:hAnsi="Verdana"/>
                <w:sz w:val="18"/>
                <w:szCs w:val="18"/>
                <w:color w:val="auto"/>
              </w:rPr>
              <w:t>$</w:t>
            </w:r>
          </w:p>
        </w:tc>
        <w:tc>
          <w:tcPr>
            <w:tcW w:w="1280" w:type="dxa"/>
            <w:vAlign w:val="bottom"/>
            <w:vMerge w:val="restart"/>
          </w:tcPr>
          <w:p>
            <w:pPr>
              <w:jc w:val="right"/>
              <w:ind w:right="19"/>
              <w:spacing w:after="0"/>
              <w:rPr>
                <w:sz w:val="20"/>
                <w:szCs w:val="20"/>
                <w:color w:val="auto"/>
              </w:rPr>
            </w:pPr>
            <w:r>
              <w:rPr>
                <w:rFonts w:ascii="Verdana" w:cs="Verdana" w:eastAsia="Verdana" w:hAnsi="Verdana"/>
                <w:sz w:val="18"/>
                <w:szCs w:val="18"/>
                <w:color w:val="auto"/>
              </w:rPr>
              <w:t>3,722</w:t>
            </w:r>
          </w:p>
        </w:tc>
        <w:tc>
          <w:tcPr>
            <w:tcW w:w="80" w:type="dxa"/>
            <w:vAlign w:val="bottom"/>
          </w:tcPr>
          <w:p>
            <w:pPr>
              <w:spacing w:after="0"/>
              <w:rPr>
                <w:sz w:val="18"/>
                <w:szCs w:val="18"/>
                <w:color w:val="auto"/>
              </w:rPr>
            </w:pPr>
          </w:p>
        </w:tc>
        <w:tc>
          <w:tcPr>
            <w:tcW w:w="240" w:type="dxa"/>
            <w:vAlign w:val="bottom"/>
            <w:vMerge w:val="restart"/>
          </w:tcPr>
          <w:p>
            <w:pPr>
              <w:jc w:val="right"/>
              <w:ind w:right="10"/>
              <w:spacing w:after="0"/>
              <w:rPr>
                <w:sz w:val="20"/>
                <w:szCs w:val="20"/>
                <w:color w:val="auto"/>
              </w:rPr>
            </w:pPr>
            <w:r>
              <w:rPr>
                <w:rFonts w:ascii="Verdana" w:cs="Verdana" w:eastAsia="Verdana" w:hAnsi="Verdana"/>
                <w:sz w:val="18"/>
                <w:szCs w:val="18"/>
                <w:color w:val="auto"/>
              </w:rPr>
              <w:t>$</w:t>
            </w:r>
          </w:p>
        </w:tc>
        <w:tc>
          <w:tcPr>
            <w:tcW w:w="1240" w:type="dxa"/>
            <w:vAlign w:val="bottom"/>
            <w:vMerge w:val="restart"/>
          </w:tcPr>
          <w:p>
            <w:pPr>
              <w:jc w:val="right"/>
              <w:spacing w:after="0"/>
              <w:rPr>
                <w:sz w:val="20"/>
                <w:szCs w:val="20"/>
                <w:color w:val="auto"/>
              </w:rPr>
            </w:pPr>
            <w:r>
              <w:rPr>
                <w:rFonts w:ascii="Verdana" w:cs="Verdana" w:eastAsia="Verdana" w:hAnsi="Verdana"/>
                <w:sz w:val="18"/>
                <w:szCs w:val="18"/>
                <w:color w:val="auto"/>
              </w:rPr>
              <w:t>23,729</w:t>
            </w:r>
          </w:p>
        </w:tc>
        <w:tc>
          <w:tcPr>
            <w:tcW w:w="100" w:type="dxa"/>
            <w:vAlign w:val="bottom"/>
          </w:tcPr>
          <w:p>
            <w:pPr>
              <w:spacing w:after="0"/>
              <w:rPr>
                <w:sz w:val="18"/>
                <w:szCs w:val="18"/>
                <w:color w:val="auto"/>
              </w:rPr>
            </w:pPr>
          </w:p>
        </w:tc>
        <w:tc>
          <w:tcPr>
            <w:tcW w:w="220" w:type="dxa"/>
            <w:vAlign w:val="bottom"/>
            <w:vMerge w:val="restart"/>
          </w:tcPr>
          <w:p>
            <w:pPr>
              <w:jc w:val="right"/>
              <w:ind w:right="10"/>
              <w:spacing w:after="0"/>
              <w:rPr>
                <w:sz w:val="20"/>
                <w:szCs w:val="20"/>
                <w:color w:val="auto"/>
              </w:rPr>
            </w:pPr>
            <w:r>
              <w:rPr>
                <w:rFonts w:ascii="Verdana" w:cs="Verdana" w:eastAsia="Verdana" w:hAnsi="Verdana"/>
                <w:sz w:val="18"/>
                <w:szCs w:val="18"/>
                <w:color w:val="auto"/>
                <w:w w:val="86"/>
              </w:rPr>
              <w:t>$</w:t>
            </w:r>
          </w:p>
        </w:tc>
        <w:tc>
          <w:tcPr>
            <w:tcW w:w="1240" w:type="dxa"/>
            <w:vAlign w:val="bottom"/>
            <w:vMerge w:val="restart"/>
          </w:tcPr>
          <w:p>
            <w:pPr>
              <w:jc w:val="right"/>
              <w:ind w:right="14"/>
              <w:spacing w:after="0"/>
              <w:rPr>
                <w:sz w:val="20"/>
                <w:szCs w:val="20"/>
                <w:color w:val="auto"/>
              </w:rPr>
            </w:pPr>
            <w:r>
              <w:rPr>
                <w:rFonts w:ascii="Verdana" w:cs="Verdana" w:eastAsia="Verdana" w:hAnsi="Verdana"/>
                <w:sz w:val="18"/>
                <w:szCs w:val="18"/>
                <w:color w:val="auto"/>
              </w:rPr>
              <w:t>2,385</w:t>
            </w:r>
          </w:p>
        </w:tc>
        <w:tc>
          <w:tcPr>
            <w:tcW w:w="80" w:type="dxa"/>
            <w:vAlign w:val="bottom"/>
          </w:tcPr>
          <w:p>
            <w:pPr>
              <w:spacing w:after="0"/>
              <w:rPr>
                <w:sz w:val="18"/>
                <w:szCs w:val="18"/>
                <w:color w:val="auto"/>
              </w:rPr>
            </w:pPr>
          </w:p>
        </w:tc>
        <w:tc>
          <w:tcPr>
            <w:tcW w:w="360" w:type="dxa"/>
            <w:vAlign w:val="bottom"/>
            <w:vMerge w:val="restart"/>
          </w:tcPr>
          <w:p>
            <w:pPr>
              <w:jc w:val="right"/>
              <w:ind w:right="130"/>
              <w:spacing w:after="0"/>
              <w:rPr>
                <w:sz w:val="20"/>
                <w:szCs w:val="20"/>
                <w:color w:val="auto"/>
              </w:rPr>
            </w:pPr>
            <w:r>
              <w:rPr>
                <w:rFonts w:ascii="Verdana" w:cs="Verdana" w:eastAsia="Verdana" w:hAnsi="Verdana"/>
                <w:sz w:val="18"/>
                <w:szCs w:val="18"/>
                <w:color w:val="auto"/>
              </w:rPr>
              <w:t>$</w:t>
            </w:r>
          </w:p>
        </w:tc>
        <w:tc>
          <w:tcPr>
            <w:tcW w:w="1120" w:type="dxa"/>
            <w:vAlign w:val="bottom"/>
            <w:vMerge w:val="restart"/>
          </w:tcPr>
          <w:p>
            <w:pPr>
              <w:jc w:val="right"/>
              <w:spacing w:after="0"/>
              <w:rPr>
                <w:sz w:val="20"/>
                <w:szCs w:val="20"/>
                <w:color w:val="auto"/>
              </w:rPr>
            </w:pPr>
            <w:r>
              <w:rPr>
                <w:rFonts w:ascii="Verdana" w:cs="Verdana" w:eastAsia="Verdana" w:hAnsi="Verdana"/>
                <w:sz w:val="18"/>
                <w:szCs w:val="18"/>
                <w:color w:val="auto"/>
              </w:rPr>
              <w:t>85,226</w:t>
            </w:r>
          </w:p>
        </w:tc>
        <w:tc>
          <w:tcPr>
            <w:tcW w:w="0" w:type="dxa"/>
            <w:vAlign w:val="bottom"/>
          </w:tcPr>
          <w:p>
            <w:pPr>
              <w:spacing w:after="0"/>
              <w:rPr>
                <w:sz w:val="1"/>
                <w:szCs w:val="1"/>
                <w:color w:val="auto"/>
              </w:rPr>
            </w:pPr>
          </w:p>
        </w:tc>
      </w:tr>
      <w:tr>
        <w:trPr>
          <w:trHeight w:val="226"/>
        </w:trPr>
        <w:tc>
          <w:tcPr>
            <w:tcW w:w="1960" w:type="dxa"/>
            <w:vAlign w:val="bottom"/>
          </w:tcPr>
          <w:p>
            <w:pPr>
              <w:ind w:left="20"/>
              <w:spacing w:after="0"/>
              <w:rPr>
                <w:sz w:val="20"/>
                <w:szCs w:val="20"/>
                <w:color w:val="auto"/>
              </w:rPr>
            </w:pPr>
            <w:r>
              <w:rPr>
                <w:rFonts w:ascii="Verdana" w:cs="Verdana" w:eastAsia="Verdana" w:hAnsi="Verdana"/>
                <w:sz w:val="18"/>
                <w:szCs w:val="18"/>
                <w:color w:val="auto"/>
              </w:rPr>
              <w:t>June 30, 2024</w:t>
            </w:r>
          </w:p>
        </w:tc>
        <w:tc>
          <w:tcPr>
            <w:tcW w:w="180" w:type="dxa"/>
            <w:vAlign w:val="bottom"/>
            <w:tcBorders>
              <w:bottom w:val="single" w:sz="8" w:color="auto"/>
            </w:tcBorders>
            <w:vMerge w:val="continue"/>
          </w:tcPr>
          <w:p>
            <w:pPr>
              <w:spacing w:after="0"/>
              <w:rPr>
                <w:sz w:val="19"/>
                <w:szCs w:val="19"/>
                <w:color w:val="auto"/>
              </w:rPr>
            </w:pPr>
          </w:p>
        </w:tc>
        <w:tc>
          <w:tcPr>
            <w:tcW w:w="128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vMerge w:val="continue"/>
          </w:tcPr>
          <w:p>
            <w:pPr>
              <w:spacing w:after="0"/>
              <w:rPr>
                <w:sz w:val="19"/>
                <w:szCs w:val="19"/>
                <w:color w:val="auto"/>
              </w:rPr>
            </w:pPr>
          </w:p>
        </w:tc>
        <w:tc>
          <w:tcPr>
            <w:tcW w:w="124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vMerge w:val="continue"/>
          </w:tcPr>
          <w:p>
            <w:pPr>
              <w:spacing w:after="0"/>
              <w:rPr>
                <w:sz w:val="19"/>
                <w:szCs w:val="19"/>
                <w:color w:val="auto"/>
              </w:rPr>
            </w:pPr>
          </w:p>
        </w:tc>
        <w:tc>
          <w:tcPr>
            <w:tcW w:w="128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vMerge w:val="continue"/>
          </w:tcPr>
          <w:p>
            <w:pPr>
              <w:spacing w:after="0"/>
              <w:rPr>
                <w:sz w:val="19"/>
                <w:szCs w:val="19"/>
                <w:color w:val="auto"/>
              </w:rPr>
            </w:pPr>
          </w:p>
        </w:tc>
        <w:tc>
          <w:tcPr>
            <w:tcW w:w="124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vMerge w:val="continue"/>
          </w:tcPr>
          <w:p>
            <w:pPr>
              <w:spacing w:after="0"/>
              <w:rPr>
                <w:sz w:val="19"/>
                <w:szCs w:val="19"/>
                <w:color w:val="auto"/>
              </w:rPr>
            </w:pPr>
          </w:p>
        </w:tc>
        <w:tc>
          <w:tcPr>
            <w:tcW w:w="124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Borders>
              <w:bottom w:val="single" w:sz="8" w:color="auto"/>
            </w:tcBorders>
            <w:vMerge w:val="continue"/>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9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Verdana" w:cs="Verdana" w:eastAsia="Verdana" w:hAnsi="Verdana"/>
          <w:sz w:val="13"/>
          <w:szCs w:val="13"/>
          <w:color w:val="auto"/>
        </w:rPr>
        <w:t>___________________________________________</w:t>
      </w:r>
    </w:p>
    <w:p>
      <w:pPr>
        <w:ind w:left="480" w:hanging="310"/>
        <w:spacing w:after="0"/>
        <w:tabs>
          <w:tab w:leader="none" w:pos="480" w:val="left"/>
        </w:tabs>
        <w:numPr>
          <w:ilvl w:val="0"/>
          <w:numId w:val="12"/>
        </w:numPr>
        <w:rPr>
          <w:rFonts w:ascii="Verdana" w:cs="Verdana" w:eastAsia="Verdana" w:hAnsi="Verdana"/>
          <w:sz w:val="13"/>
          <w:szCs w:val="13"/>
          <w:color w:val="auto"/>
        </w:rPr>
      </w:pPr>
      <w:r>
        <w:rPr>
          <w:rFonts w:ascii="Verdana" w:cs="Verdana" w:eastAsia="Verdana" w:hAnsi="Verdana"/>
          <w:sz w:val="13"/>
          <w:szCs w:val="13"/>
          <w:color w:val="auto"/>
        </w:rPr>
        <w:t xml:space="preserve">The Day 1 PCD is attributable to the M&amp;M acquisition (see </w:t>
      </w:r>
      <w:r>
        <w:rPr>
          <w:rFonts w:ascii="Verdana" w:cs="Verdana" w:eastAsia="Verdana" w:hAnsi="Verdana"/>
          <w:sz w:val="13"/>
          <w:szCs w:val="13"/>
          <w:i w:val="1"/>
          <w:iCs w:val="1"/>
          <w:color w:val="auto"/>
        </w:rPr>
        <w:t>“</w:t>
      </w:r>
      <w:r>
        <w:rPr>
          <w:rFonts w:ascii="Verdana" w:cs="Verdana" w:eastAsia="Verdana" w:hAnsi="Verdana"/>
          <w:sz w:val="13"/>
          <w:szCs w:val="13"/>
          <w:i w:val="1"/>
          <w:iCs w:val="1"/>
          <w:u w:val="single" w:color="auto"/>
          <w:color w:val="0000FF"/>
        </w:rPr>
        <w:t>Note 16. Acquisition</w:t>
      </w:r>
      <w:r>
        <w:rPr>
          <w:rFonts w:ascii="Verdana" w:cs="Verdana" w:eastAsia="Verdana" w:hAnsi="Verdana"/>
          <w:sz w:val="13"/>
          <w:szCs w:val="13"/>
          <w:i w:val="1"/>
          <w:iCs w:val="1"/>
          <w:color w:val="auto"/>
        </w:rPr>
        <w: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9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940" w:type="dxa"/>
            <w:vAlign w:val="bottom"/>
            <w:tcBorders>
              <w:bottom w:val="single" w:sz="8" w:color="auto"/>
            </w:tcBorders>
            <w:gridSpan w:val="5"/>
          </w:tcPr>
          <w:p>
            <w:pPr>
              <w:ind w:left="160"/>
              <w:spacing w:after="0"/>
              <w:rPr>
                <w:sz w:val="20"/>
                <w:szCs w:val="20"/>
                <w:color w:val="auto"/>
              </w:rPr>
            </w:pPr>
            <w:r>
              <w:rPr>
                <w:rFonts w:ascii="Verdana" w:cs="Verdana" w:eastAsia="Verdana" w:hAnsi="Verdana"/>
                <w:sz w:val="13"/>
                <w:szCs w:val="13"/>
                <w:b w:val="1"/>
                <w:bCs w:val="1"/>
                <w:color w:val="auto"/>
              </w:rPr>
              <w:t>Six Months Ended June 30, 2024</w:t>
            </w:r>
          </w:p>
        </w:tc>
        <w:tc>
          <w:tcPr>
            <w:tcW w:w="2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19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80" w:type="dxa"/>
            <w:vAlign w:val="bottom"/>
            <w:gridSpan w:val="2"/>
          </w:tcPr>
          <w:p>
            <w:pPr>
              <w:jc w:val="center"/>
              <w:ind w:right="260"/>
              <w:spacing w:after="0" w:line="122" w:lineRule="exact"/>
              <w:rPr>
                <w:sz w:val="20"/>
                <w:szCs w:val="20"/>
                <w:color w:val="auto"/>
              </w:rPr>
            </w:pPr>
            <w:r>
              <w:rPr>
                <w:rFonts w:ascii="Verdana" w:cs="Verdana" w:eastAsia="Verdana" w:hAnsi="Verdana"/>
                <w:sz w:val="13"/>
                <w:szCs w:val="13"/>
                <w:b w:val="1"/>
                <w:bCs w:val="1"/>
                <w:color w:val="auto"/>
                <w:w w:val="95"/>
              </w:rPr>
              <w:t>C&amp;I and Other</w:t>
            </w:r>
          </w:p>
        </w:tc>
        <w:tc>
          <w:tcPr>
            <w:tcW w:w="220" w:type="dxa"/>
            <w:vAlign w:val="bottom"/>
          </w:tcPr>
          <w:p>
            <w:pPr>
              <w:spacing w:after="0"/>
              <w:rPr>
                <w:sz w:val="10"/>
                <w:szCs w:val="10"/>
                <w:color w:val="auto"/>
              </w:rPr>
            </w:pPr>
          </w:p>
        </w:tc>
        <w:tc>
          <w:tcPr>
            <w:tcW w:w="1360" w:type="dxa"/>
            <w:vAlign w:val="bottom"/>
            <w:gridSpan w:val="2"/>
          </w:tcPr>
          <w:p>
            <w:pPr>
              <w:ind w:left="100"/>
              <w:spacing w:after="0" w:line="122" w:lineRule="exact"/>
              <w:rPr>
                <w:sz w:val="20"/>
                <w:szCs w:val="20"/>
                <w:color w:val="auto"/>
              </w:rPr>
            </w:pPr>
            <w:r>
              <w:rPr>
                <w:rFonts w:ascii="Verdana" w:cs="Verdana" w:eastAsia="Verdana" w:hAnsi="Verdana"/>
                <w:sz w:val="13"/>
                <w:szCs w:val="13"/>
                <w:b w:val="1"/>
                <w:bCs w:val="1"/>
                <w:color w:val="auto"/>
              </w:rPr>
              <w:t>Commercial</w:t>
            </w:r>
          </w:p>
        </w:tc>
        <w:tc>
          <w:tcPr>
            <w:tcW w:w="200" w:type="dxa"/>
            <w:vAlign w:val="bottom"/>
          </w:tcPr>
          <w:p>
            <w:pPr>
              <w:spacing w:after="0"/>
              <w:rPr>
                <w:sz w:val="10"/>
                <w:szCs w:val="10"/>
                <w:color w:val="auto"/>
              </w:rPr>
            </w:pPr>
          </w:p>
        </w:tc>
        <w:tc>
          <w:tcPr>
            <w:tcW w:w="1360" w:type="dxa"/>
            <w:vAlign w:val="bottom"/>
            <w:gridSpan w:val="2"/>
          </w:tcPr>
          <w:p>
            <w:pPr>
              <w:jc w:val="center"/>
              <w:ind w:right="280"/>
              <w:spacing w:after="0" w:line="122" w:lineRule="exact"/>
              <w:rPr>
                <w:sz w:val="20"/>
                <w:szCs w:val="20"/>
                <w:color w:val="auto"/>
              </w:rPr>
            </w:pPr>
            <w:r>
              <w:rPr>
                <w:rFonts w:ascii="Verdana" w:cs="Verdana" w:eastAsia="Verdana" w:hAnsi="Verdana"/>
                <w:sz w:val="13"/>
                <w:szCs w:val="13"/>
                <w:b w:val="1"/>
                <w:bCs w:val="1"/>
                <w:color w:val="auto"/>
                <w:w w:val="97"/>
              </w:rPr>
              <w:t>Real Estate</w:t>
            </w:r>
          </w:p>
        </w:tc>
        <w:tc>
          <w:tcPr>
            <w:tcW w:w="240" w:type="dxa"/>
            <w:vAlign w:val="bottom"/>
          </w:tcPr>
          <w:p>
            <w:pPr>
              <w:spacing w:after="0"/>
              <w:rPr>
                <w:sz w:val="10"/>
                <w:szCs w:val="10"/>
                <w:color w:val="auto"/>
              </w:rPr>
            </w:pPr>
          </w:p>
        </w:tc>
        <w:tc>
          <w:tcPr>
            <w:tcW w:w="1340" w:type="dxa"/>
            <w:vAlign w:val="bottom"/>
            <w:gridSpan w:val="2"/>
          </w:tcPr>
          <w:p>
            <w:pPr>
              <w:jc w:val="center"/>
              <w:ind w:right="320"/>
              <w:spacing w:after="0" w:line="122" w:lineRule="exact"/>
              <w:rPr>
                <w:sz w:val="20"/>
                <w:szCs w:val="20"/>
                <w:color w:val="auto"/>
              </w:rPr>
            </w:pPr>
            <w:r>
              <w:rPr>
                <w:rFonts w:ascii="Verdana" w:cs="Verdana" w:eastAsia="Verdana" w:hAnsi="Verdana"/>
                <w:sz w:val="13"/>
                <w:szCs w:val="13"/>
                <w:b w:val="1"/>
                <w:bCs w:val="1"/>
                <w:color w:val="auto"/>
                <w:w w:val="99"/>
              </w:rPr>
              <w:t>Retail</w:t>
            </w:r>
          </w:p>
        </w:tc>
        <w:tc>
          <w:tcPr>
            <w:tcW w:w="220" w:type="dxa"/>
            <w:vAlign w:val="bottom"/>
          </w:tcPr>
          <w:p>
            <w:pPr>
              <w:spacing w:after="0"/>
              <w:rPr>
                <w:sz w:val="10"/>
                <w:szCs w:val="10"/>
                <w:color w:val="auto"/>
              </w:rPr>
            </w:pPr>
          </w:p>
        </w:tc>
        <w:tc>
          <w:tcPr>
            <w:tcW w:w="1320" w:type="dxa"/>
            <w:vAlign w:val="bottom"/>
            <w:gridSpan w:val="2"/>
            <w:vMerge w:val="restart"/>
          </w:tcPr>
          <w:p>
            <w:pPr>
              <w:ind w:left="80"/>
              <w:spacing w:after="0"/>
              <w:rPr>
                <w:sz w:val="20"/>
                <w:szCs w:val="20"/>
                <w:color w:val="auto"/>
              </w:rPr>
            </w:pPr>
            <w:r>
              <w:rPr>
                <w:rFonts w:ascii="Verdana" w:cs="Verdana" w:eastAsia="Verdana" w:hAnsi="Verdana"/>
                <w:sz w:val="13"/>
                <w:szCs w:val="13"/>
                <w:b w:val="1"/>
                <w:bCs w:val="1"/>
                <w:color w:val="auto"/>
              </w:rPr>
              <w:t>Retail Other</w:t>
            </w:r>
          </w:p>
        </w:tc>
        <w:tc>
          <w:tcPr>
            <w:tcW w:w="360" w:type="dxa"/>
            <w:vAlign w:val="bottom"/>
          </w:tcPr>
          <w:p>
            <w:pPr>
              <w:spacing w:after="0"/>
              <w:rPr>
                <w:sz w:val="10"/>
                <w:szCs w:val="10"/>
                <w:color w:val="auto"/>
              </w:rPr>
            </w:pPr>
          </w:p>
        </w:tc>
        <w:tc>
          <w:tcPr>
            <w:tcW w:w="1120" w:type="dxa"/>
            <w:vAlign w:val="bottom"/>
            <w:vMerge w:val="restart"/>
          </w:tcPr>
          <w:p>
            <w:pPr>
              <w:jc w:val="right"/>
              <w:ind w:right="474"/>
              <w:spacing w:after="0"/>
              <w:rPr>
                <w:sz w:val="20"/>
                <w:szCs w:val="20"/>
                <w:color w:val="auto"/>
              </w:rPr>
            </w:pPr>
            <w:r>
              <w:rPr>
                <w:rFonts w:ascii="Verdana" w:cs="Verdana" w:eastAsia="Verdana" w:hAnsi="Verdana"/>
                <w:sz w:val="13"/>
                <w:szCs w:val="13"/>
                <w:b w:val="1"/>
                <w:bCs w:val="1"/>
                <w:color w:val="auto"/>
              </w:rPr>
              <w:t>Total</w:t>
            </w:r>
          </w:p>
        </w:tc>
        <w:tc>
          <w:tcPr>
            <w:tcW w:w="0" w:type="dxa"/>
            <w:vAlign w:val="bottom"/>
          </w:tcPr>
          <w:p>
            <w:pPr>
              <w:spacing w:after="0"/>
              <w:rPr>
                <w:sz w:val="1"/>
                <w:szCs w:val="1"/>
                <w:color w:val="auto"/>
              </w:rPr>
            </w:pPr>
          </w:p>
        </w:tc>
      </w:tr>
      <w:tr>
        <w:trPr>
          <w:trHeight w:val="170"/>
        </w:trPr>
        <w:tc>
          <w:tcPr>
            <w:tcW w:w="1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gridSpan w:val="2"/>
          </w:tcPr>
          <w:p>
            <w:pPr>
              <w:jc w:val="center"/>
              <w:ind w:right="260"/>
              <w:spacing w:after="0"/>
              <w:rPr>
                <w:sz w:val="20"/>
                <w:szCs w:val="20"/>
                <w:color w:val="auto"/>
              </w:rPr>
            </w:pPr>
            <w:r>
              <w:rPr>
                <w:rFonts w:ascii="Verdana" w:cs="Verdana" w:eastAsia="Verdana" w:hAnsi="Verdana"/>
                <w:sz w:val="13"/>
                <w:szCs w:val="13"/>
                <w:b w:val="1"/>
                <w:bCs w:val="1"/>
                <w:color w:val="auto"/>
                <w:w w:val="97"/>
              </w:rPr>
              <w:t>Commercial</w:t>
            </w:r>
          </w:p>
        </w:tc>
        <w:tc>
          <w:tcPr>
            <w:tcW w:w="220" w:type="dxa"/>
            <w:vAlign w:val="bottom"/>
          </w:tcPr>
          <w:p>
            <w:pPr>
              <w:spacing w:after="0"/>
              <w:rPr>
                <w:sz w:val="14"/>
                <w:szCs w:val="14"/>
                <w:color w:val="auto"/>
              </w:rPr>
            </w:pPr>
          </w:p>
        </w:tc>
        <w:tc>
          <w:tcPr>
            <w:tcW w:w="1360" w:type="dxa"/>
            <w:vAlign w:val="bottom"/>
            <w:gridSpan w:val="2"/>
          </w:tcPr>
          <w:p>
            <w:pPr>
              <w:ind w:left="120"/>
              <w:spacing w:after="0"/>
              <w:rPr>
                <w:sz w:val="20"/>
                <w:szCs w:val="20"/>
                <w:color w:val="auto"/>
              </w:rPr>
            </w:pPr>
            <w:r>
              <w:rPr>
                <w:rFonts w:ascii="Verdana" w:cs="Verdana" w:eastAsia="Verdana" w:hAnsi="Verdana"/>
                <w:sz w:val="13"/>
                <w:szCs w:val="13"/>
                <w:b w:val="1"/>
                <w:bCs w:val="1"/>
                <w:color w:val="auto"/>
              </w:rPr>
              <w:t>Real Estate</w:t>
            </w:r>
          </w:p>
        </w:tc>
        <w:tc>
          <w:tcPr>
            <w:tcW w:w="200" w:type="dxa"/>
            <w:vAlign w:val="bottom"/>
          </w:tcPr>
          <w:p>
            <w:pPr>
              <w:spacing w:after="0"/>
              <w:rPr>
                <w:sz w:val="14"/>
                <w:szCs w:val="14"/>
                <w:color w:val="auto"/>
              </w:rPr>
            </w:pPr>
          </w:p>
        </w:tc>
        <w:tc>
          <w:tcPr>
            <w:tcW w:w="1360" w:type="dxa"/>
            <w:vAlign w:val="bottom"/>
            <w:gridSpan w:val="2"/>
          </w:tcPr>
          <w:p>
            <w:pPr>
              <w:jc w:val="center"/>
              <w:ind w:right="300"/>
              <w:spacing w:after="0"/>
              <w:rPr>
                <w:sz w:val="20"/>
                <w:szCs w:val="20"/>
                <w:color w:val="auto"/>
              </w:rPr>
            </w:pPr>
            <w:r>
              <w:rPr>
                <w:rFonts w:ascii="Verdana" w:cs="Verdana" w:eastAsia="Verdana" w:hAnsi="Verdana"/>
                <w:sz w:val="13"/>
                <w:szCs w:val="13"/>
                <w:b w:val="1"/>
                <w:bCs w:val="1"/>
                <w:color w:val="auto"/>
                <w:w w:val="96"/>
              </w:rPr>
              <w:t>Construction</w:t>
            </w:r>
          </w:p>
        </w:tc>
        <w:tc>
          <w:tcPr>
            <w:tcW w:w="240" w:type="dxa"/>
            <w:vAlign w:val="bottom"/>
          </w:tcPr>
          <w:p>
            <w:pPr>
              <w:spacing w:after="0"/>
              <w:rPr>
                <w:sz w:val="14"/>
                <w:szCs w:val="14"/>
                <w:color w:val="auto"/>
              </w:rPr>
            </w:pPr>
          </w:p>
        </w:tc>
        <w:tc>
          <w:tcPr>
            <w:tcW w:w="1340" w:type="dxa"/>
            <w:vAlign w:val="bottom"/>
            <w:gridSpan w:val="2"/>
          </w:tcPr>
          <w:p>
            <w:pPr>
              <w:jc w:val="center"/>
              <w:ind w:right="340"/>
              <w:spacing w:after="0"/>
              <w:rPr>
                <w:sz w:val="20"/>
                <w:szCs w:val="20"/>
                <w:color w:val="auto"/>
              </w:rPr>
            </w:pPr>
            <w:r>
              <w:rPr>
                <w:rFonts w:ascii="Verdana" w:cs="Verdana" w:eastAsia="Verdana" w:hAnsi="Verdana"/>
                <w:sz w:val="13"/>
                <w:szCs w:val="13"/>
                <w:b w:val="1"/>
                <w:bCs w:val="1"/>
                <w:color w:val="auto"/>
                <w:w w:val="97"/>
              </w:rPr>
              <w:t>Real Estate</w:t>
            </w:r>
          </w:p>
        </w:tc>
        <w:tc>
          <w:tcPr>
            <w:tcW w:w="22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960" w:type="dxa"/>
            <w:vAlign w:val="bottom"/>
            <w:tcBorders>
              <w:top w:val="single" w:sz="8" w:color="E0E7ED"/>
            </w:tcBorders>
            <w:shd w:val="clear" w:color="auto" w:fill="E0E7ED"/>
          </w:tcPr>
          <w:p>
            <w:pPr>
              <w:ind w:left="20"/>
              <w:spacing w:after="0"/>
              <w:rPr>
                <w:sz w:val="20"/>
                <w:szCs w:val="20"/>
                <w:color w:val="auto"/>
              </w:rPr>
            </w:pPr>
            <w:r>
              <w:rPr>
                <w:rFonts w:ascii="Verdana" w:cs="Verdana" w:eastAsia="Verdana" w:hAnsi="Verdana"/>
                <w:sz w:val="18"/>
                <w:szCs w:val="18"/>
                <w:color w:val="auto"/>
              </w:rPr>
              <w:t>ACL balance,</w:t>
            </w:r>
          </w:p>
        </w:tc>
        <w:tc>
          <w:tcPr>
            <w:tcW w:w="160" w:type="dxa"/>
            <w:vAlign w:val="bottom"/>
            <w:tcBorders>
              <w:top w:val="single" w:sz="8" w:color="auto"/>
            </w:tcBorders>
            <w:shd w:val="clear" w:color="auto" w:fill="E0E7ED"/>
          </w:tcPr>
          <w:p>
            <w:pPr>
              <w:spacing w:after="0"/>
              <w:rPr>
                <w:sz w:val="19"/>
                <w:szCs w:val="19"/>
                <w:color w:val="auto"/>
              </w:rPr>
            </w:pPr>
          </w:p>
        </w:tc>
        <w:tc>
          <w:tcPr>
            <w:tcW w:w="1280" w:type="dxa"/>
            <w:vAlign w:val="bottom"/>
            <w:tcBorders>
              <w:top w:val="single" w:sz="8" w:color="auto"/>
            </w:tcBorders>
            <w:shd w:val="clear" w:color="auto" w:fill="E0E7ED"/>
          </w:tcPr>
          <w:p>
            <w:pPr>
              <w:spacing w:after="0"/>
              <w:rPr>
                <w:sz w:val="19"/>
                <w:szCs w:val="19"/>
                <w:color w:val="auto"/>
              </w:rPr>
            </w:pPr>
          </w:p>
        </w:tc>
        <w:tc>
          <w:tcPr>
            <w:tcW w:w="100" w:type="dxa"/>
            <w:vAlign w:val="bottom"/>
            <w:tcBorders>
              <w:top w:val="single" w:sz="8" w:color="E0E7ED"/>
            </w:tcBorders>
            <w:shd w:val="clear" w:color="auto" w:fill="E0E7ED"/>
          </w:tcPr>
          <w:p>
            <w:pPr>
              <w:spacing w:after="0"/>
              <w:rPr>
                <w:sz w:val="19"/>
                <w:szCs w:val="19"/>
                <w:color w:val="auto"/>
              </w:rPr>
            </w:pPr>
          </w:p>
        </w:tc>
        <w:tc>
          <w:tcPr>
            <w:tcW w:w="220" w:type="dxa"/>
            <w:vAlign w:val="bottom"/>
            <w:tcBorders>
              <w:top w:val="single" w:sz="8" w:color="auto"/>
            </w:tcBorders>
            <w:shd w:val="clear" w:color="auto" w:fill="E0E7ED"/>
          </w:tcPr>
          <w:p>
            <w:pPr>
              <w:spacing w:after="0"/>
              <w:rPr>
                <w:sz w:val="19"/>
                <w:szCs w:val="19"/>
                <w:color w:val="auto"/>
              </w:rPr>
            </w:pPr>
          </w:p>
        </w:tc>
        <w:tc>
          <w:tcPr>
            <w:tcW w:w="1260" w:type="dxa"/>
            <w:vAlign w:val="bottom"/>
            <w:tcBorders>
              <w:top w:val="single" w:sz="8" w:color="auto"/>
            </w:tcBorders>
            <w:shd w:val="clear" w:color="auto" w:fill="E0E7ED"/>
          </w:tcPr>
          <w:p>
            <w:pPr>
              <w:spacing w:after="0"/>
              <w:rPr>
                <w:sz w:val="19"/>
                <w:szCs w:val="19"/>
                <w:color w:val="auto"/>
              </w:rPr>
            </w:pPr>
          </w:p>
        </w:tc>
        <w:tc>
          <w:tcPr>
            <w:tcW w:w="100" w:type="dxa"/>
            <w:vAlign w:val="bottom"/>
            <w:tcBorders>
              <w:top w:val="single" w:sz="8" w:color="E0E7ED"/>
            </w:tcBorders>
            <w:shd w:val="clear" w:color="auto" w:fill="E0E7ED"/>
          </w:tcPr>
          <w:p>
            <w:pPr>
              <w:spacing w:after="0"/>
              <w:rPr>
                <w:sz w:val="19"/>
                <w:szCs w:val="19"/>
                <w:color w:val="auto"/>
              </w:rPr>
            </w:pPr>
          </w:p>
        </w:tc>
        <w:tc>
          <w:tcPr>
            <w:tcW w:w="200" w:type="dxa"/>
            <w:vAlign w:val="bottom"/>
            <w:tcBorders>
              <w:top w:val="single" w:sz="8" w:color="auto"/>
            </w:tcBorders>
            <w:shd w:val="clear" w:color="auto" w:fill="E0E7ED"/>
          </w:tcPr>
          <w:p>
            <w:pPr>
              <w:spacing w:after="0"/>
              <w:rPr>
                <w:sz w:val="19"/>
                <w:szCs w:val="19"/>
                <w:color w:val="auto"/>
              </w:rPr>
            </w:pPr>
          </w:p>
        </w:tc>
        <w:tc>
          <w:tcPr>
            <w:tcW w:w="1280" w:type="dxa"/>
            <w:vAlign w:val="bottom"/>
            <w:tcBorders>
              <w:top w:val="single" w:sz="8" w:color="auto"/>
            </w:tcBorders>
            <w:shd w:val="clear" w:color="auto" w:fill="E0E7ED"/>
          </w:tcPr>
          <w:p>
            <w:pPr>
              <w:spacing w:after="0"/>
              <w:rPr>
                <w:sz w:val="19"/>
                <w:szCs w:val="19"/>
                <w:color w:val="auto"/>
              </w:rPr>
            </w:pPr>
          </w:p>
        </w:tc>
        <w:tc>
          <w:tcPr>
            <w:tcW w:w="80" w:type="dxa"/>
            <w:vAlign w:val="bottom"/>
            <w:tcBorders>
              <w:top w:val="single" w:sz="8" w:color="E0E7ED"/>
            </w:tcBorders>
            <w:shd w:val="clear" w:color="auto" w:fill="E0E7ED"/>
          </w:tcPr>
          <w:p>
            <w:pPr>
              <w:spacing w:after="0"/>
              <w:rPr>
                <w:sz w:val="19"/>
                <w:szCs w:val="19"/>
                <w:color w:val="auto"/>
              </w:rPr>
            </w:pPr>
          </w:p>
        </w:tc>
        <w:tc>
          <w:tcPr>
            <w:tcW w:w="240" w:type="dxa"/>
            <w:vAlign w:val="bottom"/>
            <w:tcBorders>
              <w:top w:val="single" w:sz="8" w:color="auto"/>
            </w:tcBorders>
            <w:shd w:val="clear" w:color="auto" w:fill="E0E7ED"/>
          </w:tcPr>
          <w:p>
            <w:pPr>
              <w:spacing w:after="0"/>
              <w:rPr>
                <w:sz w:val="19"/>
                <w:szCs w:val="19"/>
                <w:color w:val="auto"/>
              </w:rPr>
            </w:pPr>
          </w:p>
        </w:tc>
        <w:tc>
          <w:tcPr>
            <w:tcW w:w="1240" w:type="dxa"/>
            <w:vAlign w:val="bottom"/>
            <w:tcBorders>
              <w:top w:val="single" w:sz="8" w:color="auto"/>
            </w:tcBorders>
            <w:shd w:val="clear" w:color="auto" w:fill="E0E7ED"/>
          </w:tcPr>
          <w:p>
            <w:pPr>
              <w:spacing w:after="0"/>
              <w:rPr>
                <w:sz w:val="19"/>
                <w:szCs w:val="19"/>
                <w:color w:val="auto"/>
              </w:rPr>
            </w:pPr>
          </w:p>
        </w:tc>
        <w:tc>
          <w:tcPr>
            <w:tcW w:w="100" w:type="dxa"/>
            <w:vAlign w:val="bottom"/>
            <w:tcBorders>
              <w:top w:val="single" w:sz="8" w:color="E0E7ED"/>
            </w:tcBorders>
            <w:shd w:val="clear" w:color="auto" w:fill="E0E7ED"/>
          </w:tcPr>
          <w:p>
            <w:pPr>
              <w:spacing w:after="0"/>
              <w:rPr>
                <w:sz w:val="19"/>
                <w:szCs w:val="19"/>
                <w:color w:val="auto"/>
              </w:rPr>
            </w:pPr>
          </w:p>
        </w:tc>
        <w:tc>
          <w:tcPr>
            <w:tcW w:w="220" w:type="dxa"/>
            <w:vAlign w:val="bottom"/>
            <w:tcBorders>
              <w:top w:val="single" w:sz="8" w:color="auto"/>
            </w:tcBorders>
            <w:shd w:val="clear" w:color="auto" w:fill="E0E7ED"/>
          </w:tcPr>
          <w:p>
            <w:pPr>
              <w:spacing w:after="0"/>
              <w:rPr>
                <w:sz w:val="19"/>
                <w:szCs w:val="19"/>
                <w:color w:val="auto"/>
              </w:rPr>
            </w:pPr>
          </w:p>
        </w:tc>
        <w:tc>
          <w:tcPr>
            <w:tcW w:w="1240" w:type="dxa"/>
            <w:vAlign w:val="bottom"/>
            <w:tcBorders>
              <w:top w:val="single" w:sz="8" w:color="auto"/>
            </w:tcBorders>
            <w:shd w:val="clear" w:color="auto" w:fill="E0E7ED"/>
          </w:tcPr>
          <w:p>
            <w:pPr>
              <w:spacing w:after="0"/>
              <w:rPr>
                <w:sz w:val="19"/>
                <w:szCs w:val="19"/>
                <w:color w:val="auto"/>
              </w:rPr>
            </w:pPr>
          </w:p>
        </w:tc>
        <w:tc>
          <w:tcPr>
            <w:tcW w:w="80" w:type="dxa"/>
            <w:vAlign w:val="bottom"/>
            <w:tcBorders>
              <w:top w:val="single" w:sz="8" w:color="E0E7ED"/>
            </w:tcBorders>
            <w:shd w:val="clear" w:color="auto" w:fill="E0E7ED"/>
          </w:tcPr>
          <w:p>
            <w:pPr>
              <w:spacing w:after="0"/>
              <w:rPr>
                <w:sz w:val="19"/>
                <w:szCs w:val="19"/>
                <w:color w:val="auto"/>
              </w:rPr>
            </w:pPr>
          </w:p>
        </w:tc>
        <w:tc>
          <w:tcPr>
            <w:tcW w:w="360" w:type="dxa"/>
            <w:vAlign w:val="bottom"/>
            <w:tcBorders>
              <w:top w:val="single" w:sz="8" w:color="auto"/>
            </w:tcBorders>
            <w:shd w:val="clear" w:color="auto" w:fill="E0E7ED"/>
          </w:tcPr>
          <w:p>
            <w:pPr>
              <w:spacing w:after="0"/>
              <w:rPr>
                <w:sz w:val="19"/>
                <w:szCs w:val="19"/>
                <w:color w:val="auto"/>
              </w:rPr>
            </w:pPr>
          </w:p>
        </w:tc>
        <w:tc>
          <w:tcPr>
            <w:tcW w:w="1120" w:type="dxa"/>
            <w:vAlign w:val="bottom"/>
            <w:tcBorders>
              <w:top w:val="single" w:sz="8" w:color="auto"/>
            </w:tcBorders>
            <w:shd w:val="clear" w:color="auto" w:fill="E0E7ED"/>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196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December 31, 2023</w:t>
            </w:r>
          </w:p>
        </w:tc>
        <w:tc>
          <w:tcPr>
            <w:tcW w:w="16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w w:val="86"/>
              </w:rPr>
              <w:t>$</w:t>
            </w:r>
          </w:p>
        </w:tc>
        <w:tc>
          <w:tcPr>
            <w:tcW w:w="12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21,256</w:t>
            </w:r>
          </w:p>
        </w:tc>
        <w:tc>
          <w:tcPr>
            <w:tcW w:w="100" w:type="dxa"/>
            <w:vAlign w:val="bottom"/>
            <w:shd w:val="clear" w:color="auto" w:fill="E0E7ED"/>
          </w:tcPr>
          <w:p>
            <w:pPr>
              <w:spacing w:after="0"/>
              <w:rPr>
                <w:sz w:val="21"/>
                <w:szCs w:val="21"/>
                <w:color w:val="auto"/>
              </w:rPr>
            </w:pPr>
          </w:p>
        </w:tc>
        <w:tc>
          <w:tcPr>
            <w:tcW w:w="2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w:t>
            </w:r>
          </w:p>
        </w:tc>
        <w:tc>
          <w:tcPr>
            <w:tcW w:w="1260" w:type="dxa"/>
            <w:vAlign w:val="bottom"/>
            <w:shd w:val="clear" w:color="auto" w:fill="E0E7ED"/>
          </w:tcPr>
          <w:p>
            <w:pPr>
              <w:jc w:val="right"/>
              <w:ind w:right="17"/>
              <w:spacing w:after="0"/>
              <w:rPr>
                <w:sz w:val="20"/>
                <w:szCs w:val="20"/>
                <w:color w:val="auto"/>
              </w:rPr>
            </w:pPr>
            <w:r>
              <w:rPr>
                <w:rFonts w:ascii="Verdana" w:cs="Verdana" w:eastAsia="Verdana" w:hAnsi="Verdana"/>
                <w:sz w:val="18"/>
                <w:szCs w:val="18"/>
                <w:color w:val="auto"/>
              </w:rPr>
              <w:t>35,465</w:t>
            </w:r>
          </w:p>
        </w:tc>
        <w:tc>
          <w:tcPr>
            <w:tcW w:w="100" w:type="dxa"/>
            <w:vAlign w:val="bottom"/>
            <w:shd w:val="clear" w:color="auto" w:fill="E0E7ED"/>
          </w:tcPr>
          <w:p>
            <w:pPr>
              <w:spacing w:after="0"/>
              <w:rPr>
                <w:sz w:val="21"/>
                <w:szCs w:val="21"/>
                <w:color w:val="auto"/>
              </w:rPr>
            </w:pPr>
          </w:p>
        </w:tc>
        <w:tc>
          <w:tcPr>
            <w:tcW w:w="2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w w:val="86"/>
              </w:rPr>
              <w:t>$</w:t>
            </w:r>
          </w:p>
        </w:tc>
        <w:tc>
          <w:tcPr>
            <w:tcW w:w="1280" w:type="dxa"/>
            <w:vAlign w:val="bottom"/>
            <w:shd w:val="clear" w:color="auto" w:fill="E0E7ED"/>
          </w:tcPr>
          <w:p>
            <w:pPr>
              <w:jc w:val="right"/>
              <w:ind w:right="19"/>
              <w:spacing w:after="0"/>
              <w:rPr>
                <w:sz w:val="20"/>
                <w:szCs w:val="20"/>
                <w:color w:val="auto"/>
              </w:rPr>
            </w:pPr>
            <w:r>
              <w:rPr>
                <w:rFonts w:ascii="Verdana" w:cs="Verdana" w:eastAsia="Verdana" w:hAnsi="Verdana"/>
                <w:sz w:val="18"/>
                <w:szCs w:val="18"/>
                <w:color w:val="auto"/>
              </w:rPr>
              <w:t>5,163</w:t>
            </w:r>
          </w:p>
        </w:tc>
        <w:tc>
          <w:tcPr>
            <w:tcW w:w="80" w:type="dxa"/>
            <w:vAlign w:val="bottom"/>
            <w:shd w:val="clear" w:color="auto" w:fill="E0E7ED"/>
          </w:tcPr>
          <w:p>
            <w:pPr>
              <w:spacing w:after="0"/>
              <w:rPr>
                <w:sz w:val="21"/>
                <w:szCs w:val="21"/>
                <w:color w:val="auto"/>
              </w:rPr>
            </w:pPr>
          </w:p>
        </w:tc>
        <w:tc>
          <w:tcPr>
            <w:tcW w:w="240" w:type="dxa"/>
            <w:vAlign w:val="bottom"/>
            <w:shd w:val="clear" w:color="auto" w:fill="E0E7ED"/>
          </w:tcPr>
          <w:p>
            <w:pPr>
              <w:jc w:val="right"/>
              <w:ind w:right="10"/>
              <w:spacing w:after="0"/>
              <w:rPr>
                <w:sz w:val="20"/>
                <w:szCs w:val="20"/>
                <w:color w:val="auto"/>
              </w:rPr>
            </w:pPr>
            <w:r>
              <w:rPr>
                <w:rFonts w:ascii="Verdana" w:cs="Verdana" w:eastAsia="Verdana" w:hAnsi="Verdana"/>
                <w:sz w:val="18"/>
                <w:szCs w:val="18"/>
                <w:color w:val="auto"/>
              </w:rPr>
              <w:t>$</w:t>
            </w:r>
          </w:p>
        </w:tc>
        <w:tc>
          <w:tcPr>
            <w:tcW w:w="12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26,298</w:t>
            </w:r>
          </w:p>
        </w:tc>
        <w:tc>
          <w:tcPr>
            <w:tcW w:w="100" w:type="dxa"/>
            <w:vAlign w:val="bottom"/>
            <w:shd w:val="clear" w:color="auto" w:fill="E0E7ED"/>
          </w:tcPr>
          <w:p>
            <w:pPr>
              <w:spacing w:after="0"/>
              <w:rPr>
                <w:sz w:val="21"/>
                <w:szCs w:val="21"/>
                <w:color w:val="auto"/>
              </w:rPr>
            </w:pPr>
          </w:p>
        </w:tc>
        <w:tc>
          <w:tcPr>
            <w:tcW w:w="220" w:type="dxa"/>
            <w:vAlign w:val="bottom"/>
            <w:shd w:val="clear" w:color="auto" w:fill="E0E7ED"/>
          </w:tcPr>
          <w:p>
            <w:pPr>
              <w:jc w:val="right"/>
              <w:ind w:right="10"/>
              <w:spacing w:after="0"/>
              <w:rPr>
                <w:sz w:val="20"/>
                <w:szCs w:val="20"/>
                <w:color w:val="auto"/>
              </w:rPr>
            </w:pPr>
            <w:r>
              <w:rPr>
                <w:rFonts w:ascii="Verdana" w:cs="Verdana" w:eastAsia="Verdana" w:hAnsi="Verdana"/>
                <w:sz w:val="18"/>
                <w:szCs w:val="18"/>
                <w:color w:val="auto"/>
                <w:w w:val="86"/>
              </w:rPr>
              <w:t>$</w:t>
            </w:r>
          </w:p>
        </w:tc>
        <w:tc>
          <w:tcPr>
            <w:tcW w:w="1240" w:type="dxa"/>
            <w:vAlign w:val="bottom"/>
            <w:shd w:val="clear" w:color="auto" w:fill="E0E7ED"/>
          </w:tcPr>
          <w:p>
            <w:pPr>
              <w:jc w:val="right"/>
              <w:ind w:right="14"/>
              <w:spacing w:after="0"/>
              <w:rPr>
                <w:sz w:val="20"/>
                <w:szCs w:val="20"/>
                <w:color w:val="auto"/>
              </w:rPr>
            </w:pPr>
            <w:r>
              <w:rPr>
                <w:rFonts w:ascii="Verdana" w:cs="Verdana" w:eastAsia="Verdana" w:hAnsi="Verdana"/>
                <w:sz w:val="18"/>
                <w:szCs w:val="18"/>
                <w:color w:val="auto"/>
              </w:rPr>
              <w:t>3,558</w:t>
            </w:r>
          </w:p>
        </w:tc>
        <w:tc>
          <w:tcPr>
            <w:tcW w:w="80" w:type="dxa"/>
            <w:vAlign w:val="bottom"/>
            <w:shd w:val="clear" w:color="auto" w:fill="E0E7ED"/>
          </w:tcPr>
          <w:p>
            <w:pPr>
              <w:spacing w:after="0"/>
              <w:rPr>
                <w:sz w:val="21"/>
                <w:szCs w:val="21"/>
                <w:color w:val="auto"/>
              </w:rPr>
            </w:pPr>
          </w:p>
        </w:tc>
        <w:tc>
          <w:tcPr>
            <w:tcW w:w="360" w:type="dxa"/>
            <w:vAlign w:val="bottom"/>
            <w:shd w:val="clear" w:color="auto" w:fill="E0E7ED"/>
          </w:tcPr>
          <w:p>
            <w:pPr>
              <w:jc w:val="right"/>
              <w:ind w:right="130"/>
              <w:spacing w:after="0"/>
              <w:rPr>
                <w:sz w:val="20"/>
                <w:szCs w:val="20"/>
                <w:color w:val="auto"/>
              </w:rPr>
            </w:pPr>
            <w:r>
              <w:rPr>
                <w:rFonts w:ascii="Verdana" w:cs="Verdana" w:eastAsia="Verdana" w:hAnsi="Verdana"/>
                <w:sz w:val="18"/>
                <w:szCs w:val="18"/>
                <w:color w:val="auto"/>
              </w:rPr>
              <w:t>$</w:t>
            </w:r>
          </w:p>
        </w:tc>
        <w:tc>
          <w:tcPr>
            <w:tcW w:w="11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91,740</w:t>
            </w:r>
          </w:p>
        </w:tc>
        <w:tc>
          <w:tcPr>
            <w:tcW w:w="0" w:type="dxa"/>
            <w:vAlign w:val="bottom"/>
          </w:tcPr>
          <w:p>
            <w:pPr>
              <w:spacing w:after="0"/>
              <w:rPr>
                <w:sz w:val="1"/>
                <w:szCs w:val="1"/>
                <w:color w:val="auto"/>
              </w:rPr>
            </w:pPr>
          </w:p>
        </w:tc>
      </w:tr>
      <w:tr>
        <w:trPr>
          <w:trHeight w:val="270"/>
        </w:trPr>
        <w:tc>
          <w:tcPr>
            <w:tcW w:w="1960" w:type="dxa"/>
            <w:vAlign w:val="bottom"/>
          </w:tcPr>
          <w:p>
            <w:pPr>
              <w:ind w:left="180"/>
              <w:spacing w:after="0" w:line="270" w:lineRule="exact"/>
              <w:rPr>
                <w:sz w:val="20"/>
                <w:szCs w:val="20"/>
                <w:color w:val="auto"/>
              </w:rPr>
            </w:pPr>
            <w:r>
              <w:rPr>
                <w:rFonts w:ascii="Verdana" w:cs="Verdana" w:eastAsia="Verdana" w:hAnsi="Verdana"/>
                <w:sz w:val="18"/>
                <w:szCs w:val="18"/>
                <w:color w:val="auto"/>
              </w:rPr>
              <w:t>Day 1 PCD</w:t>
            </w:r>
            <w:r>
              <w:rPr>
                <w:rFonts w:ascii="Verdana" w:cs="Verdana" w:eastAsia="Verdana" w:hAnsi="Verdana"/>
                <w:sz w:val="23"/>
                <w:szCs w:val="23"/>
                <w:color w:val="auto"/>
                <w:vertAlign w:val="superscript"/>
              </w:rPr>
              <w:t>1</w:t>
            </w:r>
          </w:p>
        </w:tc>
        <w:tc>
          <w:tcPr>
            <w:tcW w:w="16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Verdana" w:cs="Verdana" w:eastAsia="Verdana" w:hAnsi="Verdana"/>
                <w:sz w:val="18"/>
                <w:szCs w:val="18"/>
                <w:color w:val="auto"/>
              </w:rPr>
              <w:t>824</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jc w:val="right"/>
              <w:ind w:right="17"/>
              <w:spacing w:after="0"/>
              <w:rPr>
                <w:sz w:val="20"/>
                <w:szCs w:val="20"/>
                <w:color w:val="auto"/>
              </w:rPr>
            </w:pPr>
            <w:r>
              <w:rPr>
                <w:rFonts w:ascii="Verdana" w:cs="Verdana" w:eastAsia="Verdana" w:hAnsi="Verdana"/>
                <w:sz w:val="18"/>
                <w:szCs w:val="18"/>
                <w:color w:val="auto"/>
              </w:rPr>
              <w:t>322</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60" w:type="dxa"/>
            <w:vAlign w:val="bottom"/>
            <w:gridSpan w:val="2"/>
          </w:tcPr>
          <w:p>
            <w:pPr>
              <w:jc w:val="right"/>
              <w:ind w:right="180"/>
              <w:spacing w:after="0"/>
              <w:rPr>
                <w:sz w:val="20"/>
                <w:szCs w:val="20"/>
                <w:color w:val="auto"/>
              </w:rPr>
            </w:pPr>
            <w:r>
              <w:rPr>
                <w:rFonts w:ascii="Verdana" w:cs="Verdana" w:eastAsia="Verdana" w:hAnsi="Verdana"/>
                <w:sz w:val="18"/>
                <w:szCs w:val="18"/>
                <w:color w:val="auto"/>
              </w:rPr>
              <w:t>—</w:t>
            </w:r>
          </w:p>
        </w:tc>
        <w:tc>
          <w:tcPr>
            <w:tcW w:w="24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Verdana" w:cs="Verdana" w:eastAsia="Verdana" w:hAnsi="Verdana"/>
                <w:sz w:val="18"/>
                <w:szCs w:val="18"/>
                <w:color w:val="auto"/>
              </w:rPr>
              <w:t>96</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tcPr>
          <w:p>
            <w:pPr>
              <w:jc w:val="right"/>
              <w:ind w:right="14"/>
              <w:spacing w:after="0"/>
              <w:rPr>
                <w:sz w:val="20"/>
                <w:szCs w:val="20"/>
                <w:color w:val="auto"/>
              </w:rPr>
            </w:pPr>
            <w:r>
              <w:rPr>
                <w:rFonts w:ascii="Verdana" w:cs="Verdana" w:eastAsia="Verdana" w:hAnsi="Verdana"/>
                <w:sz w:val="18"/>
                <w:szCs w:val="18"/>
                <w:color w:val="auto"/>
              </w:rPr>
              <w:t>1</w:t>
            </w: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ind w:right="14"/>
              <w:spacing w:after="0"/>
              <w:rPr>
                <w:sz w:val="20"/>
                <w:szCs w:val="20"/>
                <w:color w:val="auto"/>
              </w:rPr>
            </w:pPr>
            <w:r>
              <w:rPr>
                <w:rFonts w:ascii="Verdana" w:cs="Verdana" w:eastAsia="Verdana" w:hAnsi="Verdana"/>
                <w:sz w:val="18"/>
                <w:szCs w:val="18"/>
                <w:color w:val="auto"/>
              </w:rPr>
              <w:t>1,243</w:t>
            </w:r>
          </w:p>
        </w:tc>
        <w:tc>
          <w:tcPr>
            <w:tcW w:w="0" w:type="dxa"/>
            <w:vAlign w:val="bottom"/>
          </w:tcPr>
          <w:p>
            <w:pPr>
              <w:spacing w:after="0"/>
              <w:rPr>
                <w:sz w:val="1"/>
                <w:szCs w:val="1"/>
                <w:color w:val="auto"/>
              </w:rPr>
            </w:pPr>
          </w:p>
        </w:tc>
      </w:tr>
      <w:tr>
        <w:trPr>
          <w:trHeight w:val="238"/>
        </w:trPr>
        <w:tc>
          <w:tcPr>
            <w:tcW w:w="196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Provision for credit</w:t>
            </w:r>
          </w:p>
        </w:tc>
        <w:tc>
          <w:tcPr>
            <w:tcW w:w="160" w:type="dxa"/>
            <w:vAlign w:val="bottom"/>
            <w:shd w:val="clear" w:color="auto" w:fill="E0E7ED"/>
          </w:tcPr>
          <w:p>
            <w:pPr>
              <w:spacing w:after="0"/>
              <w:rPr>
                <w:sz w:val="20"/>
                <w:szCs w:val="20"/>
                <w:color w:val="auto"/>
              </w:rPr>
            </w:pPr>
          </w:p>
        </w:tc>
        <w:tc>
          <w:tcPr>
            <w:tcW w:w="1280" w:type="dxa"/>
            <w:vAlign w:val="bottom"/>
            <w:shd w:val="clear" w:color="auto" w:fill="E0E7ED"/>
          </w:tcPr>
          <w:p>
            <w:pPr>
              <w:spacing w:after="0"/>
              <w:rPr>
                <w:sz w:val="20"/>
                <w:szCs w:val="20"/>
                <w:color w:val="auto"/>
              </w:rPr>
            </w:pPr>
          </w:p>
        </w:tc>
        <w:tc>
          <w:tcPr>
            <w:tcW w:w="100" w:type="dxa"/>
            <w:vAlign w:val="bottom"/>
            <w:shd w:val="clear" w:color="auto" w:fill="E0E7ED"/>
          </w:tcPr>
          <w:p>
            <w:pPr>
              <w:spacing w:after="0"/>
              <w:rPr>
                <w:sz w:val="20"/>
                <w:szCs w:val="20"/>
                <w:color w:val="auto"/>
              </w:rPr>
            </w:pPr>
          </w:p>
        </w:tc>
        <w:tc>
          <w:tcPr>
            <w:tcW w:w="220" w:type="dxa"/>
            <w:vAlign w:val="bottom"/>
            <w:shd w:val="clear" w:color="auto" w:fill="E0E7ED"/>
          </w:tcPr>
          <w:p>
            <w:pPr>
              <w:spacing w:after="0"/>
              <w:rPr>
                <w:sz w:val="20"/>
                <w:szCs w:val="20"/>
                <w:color w:val="auto"/>
              </w:rPr>
            </w:pPr>
          </w:p>
        </w:tc>
        <w:tc>
          <w:tcPr>
            <w:tcW w:w="1260" w:type="dxa"/>
            <w:vAlign w:val="bottom"/>
            <w:shd w:val="clear" w:color="auto" w:fill="E0E7ED"/>
          </w:tcPr>
          <w:p>
            <w:pPr>
              <w:spacing w:after="0"/>
              <w:rPr>
                <w:sz w:val="20"/>
                <w:szCs w:val="20"/>
                <w:color w:val="auto"/>
              </w:rPr>
            </w:pPr>
          </w:p>
        </w:tc>
        <w:tc>
          <w:tcPr>
            <w:tcW w:w="100" w:type="dxa"/>
            <w:vAlign w:val="bottom"/>
            <w:shd w:val="clear" w:color="auto" w:fill="E0E7ED"/>
          </w:tcPr>
          <w:p>
            <w:pPr>
              <w:spacing w:after="0"/>
              <w:rPr>
                <w:sz w:val="20"/>
                <w:szCs w:val="20"/>
                <w:color w:val="auto"/>
              </w:rPr>
            </w:pPr>
          </w:p>
        </w:tc>
        <w:tc>
          <w:tcPr>
            <w:tcW w:w="200" w:type="dxa"/>
            <w:vAlign w:val="bottom"/>
            <w:shd w:val="clear" w:color="auto" w:fill="E0E7ED"/>
          </w:tcPr>
          <w:p>
            <w:pPr>
              <w:spacing w:after="0"/>
              <w:rPr>
                <w:sz w:val="20"/>
                <w:szCs w:val="20"/>
                <w:color w:val="auto"/>
              </w:rPr>
            </w:pPr>
          </w:p>
        </w:tc>
        <w:tc>
          <w:tcPr>
            <w:tcW w:w="1280" w:type="dxa"/>
            <w:vAlign w:val="bottom"/>
            <w:shd w:val="clear" w:color="auto" w:fill="E0E7ED"/>
          </w:tcPr>
          <w:p>
            <w:pPr>
              <w:spacing w:after="0"/>
              <w:rPr>
                <w:sz w:val="20"/>
                <w:szCs w:val="20"/>
                <w:color w:val="auto"/>
              </w:rPr>
            </w:pPr>
          </w:p>
        </w:tc>
        <w:tc>
          <w:tcPr>
            <w:tcW w:w="80" w:type="dxa"/>
            <w:vAlign w:val="bottom"/>
            <w:shd w:val="clear" w:color="auto" w:fill="E0E7ED"/>
          </w:tcPr>
          <w:p>
            <w:pPr>
              <w:spacing w:after="0"/>
              <w:rPr>
                <w:sz w:val="20"/>
                <w:szCs w:val="20"/>
                <w:color w:val="auto"/>
              </w:rPr>
            </w:pPr>
          </w:p>
        </w:tc>
        <w:tc>
          <w:tcPr>
            <w:tcW w:w="240" w:type="dxa"/>
            <w:vAlign w:val="bottom"/>
            <w:shd w:val="clear" w:color="auto" w:fill="E0E7ED"/>
          </w:tcPr>
          <w:p>
            <w:pPr>
              <w:spacing w:after="0"/>
              <w:rPr>
                <w:sz w:val="20"/>
                <w:szCs w:val="20"/>
                <w:color w:val="auto"/>
              </w:rPr>
            </w:pPr>
          </w:p>
        </w:tc>
        <w:tc>
          <w:tcPr>
            <w:tcW w:w="1240" w:type="dxa"/>
            <w:vAlign w:val="bottom"/>
            <w:shd w:val="clear" w:color="auto" w:fill="E0E7ED"/>
          </w:tcPr>
          <w:p>
            <w:pPr>
              <w:spacing w:after="0"/>
              <w:rPr>
                <w:sz w:val="20"/>
                <w:szCs w:val="20"/>
                <w:color w:val="auto"/>
              </w:rPr>
            </w:pPr>
          </w:p>
        </w:tc>
        <w:tc>
          <w:tcPr>
            <w:tcW w:w="100" w:type="dxa"/>
            <w:vAlign w:val="bottom"/>
            <w:shd w:val="clear" w:color="auto" w:fill="E0E7ED"/>
          </w:tcPr>
          <w:p>
            <w:pPr>
              <w:spacing w:after="0"/>
              <w:rPr>
                <w:sz w:val="20"/>
                <w:szCs w:val="20"/>
                <w:color w:val="auto"/>
              </w:rPr>
            </w:pPr>
          </w:p>
        </w:tc>
        <w:tc>
          <w:tcPr>
            <w:tcW w:w="220" w:type="dxa"/>
            <w:vAlign w:val="bottom"/>
            <w:shd w:val="clear" w:color="auto" w:fill="E0E7ED"/>
          </w:tcPr>
          <w:p>
            <w:pPr>
              <w:spacing w:after="0"/>
              <w:rPr>
                <w:sz w:val="20"/>
                <w:szCs w:val="20"/>
                <w:color w:val="auto"/>
              </w:rPr>
            </w:pPr>
          </w:p>
        </w:tc>
        <w:tc>
          <w:tcPr>
            <w:tcW w:w="1240" w:type="dxa"/>
            <w:vAlign w:val="bottom"/>
            <w:shd w:val="clear" w:color="auto" w:fill="E0E7ED"/>
          </w:tcPr>
          <w:p>
            <w:pPr>
              <w:spacing w:after="0"/>
              <w:rPr>
                <w:sz w:val="20"/>
                <w:szCs w:val="20"/>
                <w:color w:val="auto"/>
              </w:rPr>
            </w:pPr>
          </w:p>
        </w:tc>
        <w:tc>
          <w:tcPr>
            <w:tcW w:w="80" w:type="dxa"/>
            <w:vAlign w:val="bottom"/>
            <w:shd w:val="clear" w:color="auto" w:fill="E0E7ED"/>
          </w:tcPr>
          <w:p>
            <w:pPr>
              <w:spacing w:after="0"/>
              <w:rPr>
                <w:sz w:val="20"/>
                <w:szCs w:val="20"/>
                <w:color w:val="auto"/>
              </w:rPr>
            </w:pPr>
          </w:p>
        </w:tc>
        <w:tc>
          <w:tcPr>
            <w:tcW w:w="360" w:type="dxa"/>
            <w:vAlign w:val="bottom"/>
            <w:shd w:val="clear" w:color="auto" w:fill="E0E7ED"/>
          </w:tcPr>
          <w:p>
            <w:pPr>
              <w:spacing w:after="0"/>
              <w:rPr>
                <w:sz w:val="20"/>
                <w:szCs w:val="20"/>
                <w:color w:val="auto"/>
              </w:rPr>
            </w:pPr>
          </w:p>
        </w:tc>
        <w:tc>
          <w:tcPr>
            <w:tcW w:w="1120" w:type="dxa"/>
            <w:vAlign w:val="bottom"/>
            <w:shd w:val="clear" w:color="auto" w:fill="E0E7ED"/>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196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losses</w:t>
            </w:r>
          </w:p>
        </w:tc>
        <w:tc>
          <w:tcPr>
            <w:tcW w:w="160" w:type="dxa"/>
            <w:vAlign w:val="bottom"/>
            <w:shd w:val="clear" w:color="auto" w:fill="E0E7ED"/>
          </w:tcPr>
          <w:p>
            <w:pPr>
              <w:spacing w:after="0"/>
              <w:rPr>
                <w:sz w:val="21"/>
                <w:szCs w:val="21"/>
                <w:color w:val="auto"/>
              </w:rPr>
            </w:pPr>
          </w:p>
        </w:tc>
        <w:tc>
          <w:tcPr>
            <w:tcW w:w="12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13,243</w:t>
            </w:r>
          </w:p>
        </w:tc>
        <w:tc>
          <w:tcPr>
            <w:tcW w:w="100" w:type="dxa"/>
            <w:vAlign w:val="bottom"/>
            <w:shd w:val="clear" w:color="auto" w:fill="E0E7ED"/>
          </w:tcPr>
          <w:p>
            <w:pPr>
              <w:spacing w:after="0"/>
              <w:rPr>
                <w:sz w:val="21"/>
                <w:szCs w:val="21"/>
                <w:color w:val="auto"/>
              </w:rPr>
            </w:pPr>
          </w:p>
        </w:tc>
        <w:tc>
          <w:tcPr>
            <w:tcW w:w="220" w:type="dxa"/>
            <w:vAlign w:val="bottom"/>
            <w:shd w:val="clear" w:color="auto" w:fill="E0E7ED"/>
          </w:tcPr>
          <w:p>
            <w:pPr>
              <w:spacing w:after="0"/>
              <w:rPr>
                <w:sz w:val="21"/>
                <w:szCs w:val="21"/>
                <w:color w:val="auto"/>
              </w:rPr>
            </w:pPr>
          </w:p>
        </w:tc>
        <w:tc>
          <w:tcPr>
            <w:tcW w:w="126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(724)</w:t>
            </w:r>
          </w:p>
        </w:tc>
        <w:tc>
          <w:tcPr>
            <w:tcW w:w="100" w:type="dxa"/>
            <w:vAlign w:val="bottom"/>
            <w:shd w:val="clear" w:color="auto" w:fill="E0E7ED"/>
          </w:tcPr>
          <w:p>
            <w:pPr>
              <w:spacing w:after="0"/>
              <w:rPr>
                <w:sz w:val="21"/>
                <w:szCs w:val="21"/>
                <w:color w:val="auto"/>
              </w:rPr>
            </w:pPr>
          </w:p>
        </w:tc>
        <w:tc>
          <w:tcPr>
            <w:tcW w:w="200" w:type="dxa"/>
            <w:vAlign w:val="bottom"/>
            <w:shd w:val="clear" w:color="auto" w:fill="E0E7ED"/>
          </w:tcPr>
          <w:p>
            <w:pPr>
              <w:spacing w:after="0"/>
              <w:rPr>
                <w:sz w:val="21"/>
                <w:szCs w:val="21"/>
                <w:color w:val="auto"/>
              </w:rPr>
            </w:pPr>
          </w:p>
        </w:tc>
        <w:tc>
          <w:tcPr>
            <w:tcW w:w="12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(1,488)</w:t>
            </w:r>
          </w:p>
        </w:tc>
        <w:tc>
          <w:tcPr>
            <w:tcW w:w="80" w:type="dxa"/>
            <w:vAlign w:val="bottom"/>
            <w:shd w:val="clear" w:color="auto" w:fill="E0E7ED"/>
          </w:tcPr>
          <w:p>
            <w:pPr>
              <w:spacing w:after="0"/>
              <w:rPr>
                <w:sz w:val="21"/>
                <w:szCs w:val="21"/>
                <w:color w:val="auto"/>
              </w:rPr>
            </w:pPr>
          </w:p>
        </w:tc>
        <w:tc>
          <w:tcPr>
            <w:tcW w:w="240" w:type="dxa"/>
            <w:vAlign w:val="bottom"/>
            <w:shd w:val="clear" w:color="auto" w:fill="E0E7ED"/>
          </w:tcPr>
          <w:p>
            <w:pPr>
              <w:spacing w:after="0"/>
              <w:rPr>
                <w:sz w:val="21"/>
                <w:szCs w:val="21"/>
                <w:color w:val="auto"/>
              </w:rPr>
            </w:pPr>
          </w:p>
        </w:tc>
        <w:tc>
          <w:tcPr>
            <w:tcW w:w="12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(2,744)</w:t>
            </w:r>
          </w:p>
        </w:tc>
        <w:tc>
          <w:tcPr>
            <w:tcW w:w="100" w:type="dxa"/>
            <w:vAlign w:val="bottom"/>
            <w:shd w:val="clear" w:color="auto" w:fill="E0E7ED"/>
          </w:tcPr>
          <w:p>
            <w:pPr>
              <w:spacing w:after="0"/>
              <w:rPr>
                <w:sz w:val="21"/>
                <w:szCs w:val="21"/>
                <w:color w:val="auto"/>
              </w:rPr>
            </w:pPr>
          </w:p>
        </w:tc>
        <w:tc>
          <w:tcPr>
            <w:tcW w:w="220" w:type="dxa"/>
            <w:vAlign w:val="bottom"/>
            <w:shd w:val="clear" w:color="auto" w:fill="E0E7ED"/>
          </w:tcPr>
          <w:p>
            <w:pPr>
              <w:spacing w:after="0"/>
              <w:rPr>
                <w:sz w:val="21"/>
                <w:szCs w:val="21"/>
                <w:color w:val="auto"/>
              </w:rPr>
            </w:pPr>
          </w:p>
        </w:tc>
        <w:tc>
          <w:tcPr>
            <w:tcW w:w="12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(972)</w:t>
            </w:r>
          </w:p>
        </w:tc>
        <w:tc>
          <w:tcPr>
            <w:tcW w:w="80" w:type="dxa"/>
            <w:vAlign w:val="bottom"/>
            <w:shd w:val="clear" w:color="auto" w:fill="E0E7ED"/>
          </w:tcPr>
          <w:p>
            <w:pPr>
              <w:spacing w:after="0"/>
              <w:rPr>
                <w:sz w:val="21"/>
                <w:szCs w:val="21"/>
                <w:color w:val="auto"/>
              </w:rPr>
            </w:pPr>
          </w:p>
        </w:tc>
        <w:tc>
          <w:tcPr>
            <w:tcW w:w="360" w:type="dxa"/>
            <w:vAlign w:val="bottom"/>
            <w:shd w:val="clear" w:color="auto" w:fill="E0E7ED"/>
          </w:tcPr>
          <w:p>
            <w:pPr>
              <w:spacing w:after="0"/>
              <w:rPr>
                <w:sz w:val="21"/>
                <w:szCs w:val="21"/>
                <w:color w:val="auto"/>
              </w:rPr>
            </w:pPr>
          </w:p>
        </w:tc>
        <w:tc>
          <w:tcPr>
            <w:tcW w:w="1120" w:type="dxa"/>
            <w:vAlign w:val="bottom"/>
            <w:shd w:val="clear" w:color="auto" w:fill="E0E7ED"/>
          </w:tcPr>
          <w:p>
            <w:pPr>
              <w:jc w:val="right"/>
              <w:ind w:right="14"/>
              <w:spacing w:after="0"/>
              <w:rPr>
                <w:sz w:val="20"/>
                <w:szCs w:val="20"/>
                <w:color w:val="auto"/>
              </w:rPr>
            </w:pPr>
            <w:r>
              <w:rPr>
                <w:rFonts w:ascii="Verdana" w:cs="Verdana" w:eastAsia="Verdana" w:hAnsi="Verdana"/>
                <w:sz w:val="18"/>
                <w:szCs w:val="18"/>
                <w:color w:val="auto"/>
              </w:rPr>
              <w:t>7,315</w:t>
            </w:r>
          </w:p>
        </w:tc>
        <w:tc>
          <w:tcPr>
            <w:tcW w:w="0" w:type="dxa"/>
            <w:vAlign w:val="bottom"/>
          </w:tcPr>
          <w:p>
            <w:pPr>
              <w:spacing w:after="0"/>
              <w:rPr>
                <w:sz w:val="1"/>
                <w:szCs w:val="1"/>
                <w:color w:val="auto"/>
              </w:rPr>
            </w:pPr>
          </w:p>
        </w:tc>
      </w:tr>
      <w:tr>
        <w:trPr>
          <w:trHeight w:val="263"/>
        </w:trPr>
        <w:tc>
          <w:tcPr>
            <w:tcW w:w="1960" w:type="dxa"/>
            <w:vAlign w:val="bottom"/>
          </w:tcPr>
          <w:p>
            <w:pPr>
              <w:ind w:left="180"/>
              <w:spacing w:after="0"/>
              <w:rPr>
                <w:sz w:val="20"/>
                <w:szCs w:val="20"/>
                <w:color w:val="auto"/>
              </w:rPr>
            </w:pPr>
            <w:r>
              <w:rPr>
                <w:rFonts w:ascii="Verdana" w:cs="Verdana" w:eastAsia="Verdana" w:hAnsi="Verdana"/>
                <w:sz w:val="18"/>
                <w:szCs w:val="18"/>
                <w:color w:val="auto"/>
              </w:rPr>
              <w:t>Charged-off</w:t>
            </w:r>
          </w:p>
        </w:tc>
        <w:tc>
          <w:tcPr>
            <w:tcW w:w="16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Verdana" w:cs="Verdana" w:eastAsia="Verdana" w:hAnsi="Verdana"/>
                <w:sz w:val="18"/>
                <w:szCs w:val="18"/>
                <w:color w:val="auto"/>
              </w:rPr>
              <w:t>(15,231)</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Verdana" w:cs="Verdana" w:eastAsia="Verdana" w:hAnsi="Verdana"/>
                <w:sz w:val="18"/>
                <w:szCs w:val="18"/>
                <w:color w:val="auto"/>
              </w:rPr>
              <w:t>(100)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60" w:type="dxa"/>
            <w:vAlign w:val="bottom"/>
            <w:gridSpan w:val="2"/>
          </w:tcPr>
          <w:p>
            <w:pPr>
              <w:jc w:val="right"/>
              <w:ind w:right="180"/>
              <w:spacing w:after="0"/>
              <w:rPr>
                <w:sz w:val="20"/>
                <w:szCs w:val="20"/>
                <w:color w:val="auto"/>
              </w:rPr>
            </w:pPr>
            <w:r>
              <w:rPr>
                <w:rFonts w:ascii="Verdana" w:cs="Verdana" w:eastAsia="Verdana" w:hAnsi="Verdana"/>
                <w:sz w:val="18"/>
                <w:szCs w:val="18"/>
                <w:color w:val="auto"/>
              </w:rPr>
              <w:t>—</w:t>
            </w:r>
          </w:p>
        </w:tc>
        <w:tc>
          <w:tcPr>
            <w:tcW w:w="2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Verdana" w:cs="Verdana" w:eastAsia="Verdana" w:hAnsi="Verdana"/>
                <w:sz w:val="18"/>
                <w:szCs w:val="18"/>
                <w:color w:val="auto"/>
              </w:rPr>
              <w:t>(127)</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Verdana" w:cs="Verdana" w:eastAsia="Verdana" w:hAnsi="Verdana"/>
                <w:sz w:val="18"/>
                <w:szCs w:val="18"/>
                <w:color w:val="auto"/>
              </w:rPr>
              <w:t>(278)</w:t>
            </w: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Verdana" w:cs="Verdana" w:eastAsia="Verdana" w:hAnsi="Verdana"/>
                <w:sz w:val="18"/>
                <w:szCs w:val="18"/>
                <w:color w:val="auto"/>
              </w:rPr>
              <w:t>(15,736)</w:t>
            </w:r>
          </w:p>
        </w:tc>
        <w:tc>
          <w:tcPr>
            <w:tcW w:w="0" w:type="dxa"/>
            <w:vAlign w:val="bottom"/>
          </w:tcPr>
          <w:p>
            <w:pPr>
              <w:spacing w:after="0"/>
              <w:rPr>
                <w:sz w:val="1"/>
                <w:szCs w:val="1"/>
                <w:color w:val="auto"/>
              </w:rPr>
            </w:pPr>
          </w:p>
        </w:tc>
      </w:tr>
      <w:tr>
        <w:trPr>
          <w:trHeight w:val="277"/>
        </w:trPr>
        <w:tc>
          <w:tcPr>
            <w:tcW w:w="196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Recoveries</w:t>
            </w:r>
          </w:p>
        </w:tc>
        <w:tc>
          <w:tcPr>
            <w:tcW w:w="160" w:type="dxa"/>
            <w:vAlign w:val="bottom"/>
            <w:tcBorders>
              <w:bottom w:val="single" w:sz="8" w:color="auto"/>
            </w:tcBorders>
            <w:shd w:val="clear" w:color="auto" w:fill="E0E7ED"/>
          </w:tcPr>
          <w:p>
            <w:pPr>
              <w:spacing w:after="0"/>
              <w:rPr>
                <w:sz w:val="24"/>
                <w:szCs w:val="24"/>
                <w:color w:val="auto"/>
              </w:rPr>
            </w:pPr>
          </w:p>
        </w:tc>
        <w:tc>
          <w:tcPr>
            <w:tcW w:w="128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194</w:t>
            </w:r>
          </w:p>
        </w:tc>
        <w:tc>
          <w:tcPr>
            <w:tcW w:w="100" w:type="dxa"/>
            <w:vAlign w:val="bottom"/>
            <w:shd w:val="clear" w:color="auto" w:fill="E0E7ED"/>
          </w:tcPr>
          <w:p>
            <w:pPr>
              <w:spacing w:after="0"/>
              <w:rPr>
                <w:sz w:val="24"/>
                <w:szCs w:val="24"/>
                <w:color w:val="auto"/>
              </w:rPr>
            </w:pPr>
          </w:p>
        </w:tc>
        <w:tc>
          <w:tcPr>
            <w:tcW w:w="220" w:type="dxa"/>
            <w:vAlign w:val="bottom"/>
            <w:tcBorders>
              <w:bottom w:val="single" w:sz="8" w:color="auto"/>
            </w:tcBorders>
            <w:shd w:val="clear" w:color="auto" w:fill="E0E7ED"/>
          </w:tcPr>
          <w:p>
            <w:pPr>
              <w:spacing w:after="0"/>
              <w:rPr>
                <w:sz w:val="24"/>
                <w:szCs w:val="24"/>
                <w:color w:val="auto"/>
              </w:rPr>
            </w:pPr>
          </w:p>
        </w:tc>
        <w:tc>
          <w:tcPr>
            <w:tcW w:w="1260" w:type="dxa"/>
            <w:vAlign w:val="bottom"/>
            <w:tcBorders>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8"/>
                <w:szCs w:val="18"/>
                <w:color w:val="auto"/>
              </w:rPr>
              <w:t>141</w:t>
            </w:r>
          </w:p>
        </w:tc>
        <w:tc>
          <w:tcPr>
            <w:tcW w:w="100" w:type="dxa"/>
            <w:vAlign w:val="bottom"/>
            <w:shd w:val="clear" w:color="auto" w:fill="E0E7ED"/>
          </w:tcPr>
          <w:p>
            <w:pPr>
              <w:spacing w:after="0"/>
              <w:rPr>
                <w:sz w:val="24"/>
                <w:szCs w:val="24"/>
                <w:color w:val="auto"/>
              </w:rPr>
            </w:pPr>
          </w:p>
        </w:tc>
        <w:tc>
          <w:tcPr>
            <w:tcW w:w="200" w:type="dxa"/>
            <w:vAlign w:val="bottom"/>
            <w:tcBorders>
              <w:bottom w:val="single" w:sz="8" w:color="auto"/>
            </w:tcBorders>
            <w:shd w:val="clear" w:color="auto" w:fill="E0E7ED"/>
          </w:tcPr>
          <w:p>
            <w:pPr>
              <w:spacing w:after="0"/>
              <w:rPr>
                <w:sz w:val="24"/>
                <w:szCs w:val="24"/>
                <w:color w:val="auto"/>
              </w:rPr>
            </w:pPr>
          </w:p>
        </w:tc>
        <w:tc>
          <w:tcPr>
            <w:tcW w:w="1280" w:type="dxa"/>
            <w:vAlign w:val="bottom"/>
            <w:tcBorders>
              <w:bottom w:val="single" w:sz="8" w:color="auto"/>
            </w:tcBorders>
            <w:shd w:val="clear" w:color="auto" w:fill="E0E7ED"/>
          </w:tcPr>
          <w:p>
            <w:pPr>
              <w:jc w:val="right"/>
              <w:ind w:right="19"/>
              <w:spacing w:after="0"/>
              <w:rPr>
                <w:sz w:val="20"/>
                <w:szCs w:val="20"/>
                <w:color w:val="auto"/>
              </w:rPr>
            </w:pPr>
            <w:r>
              <w:rPr>
                <w:rFonts w:ascii="Verdana" w:cs="Verdana" w:eastAsia="Verdana" w:hAnsi="Verdana"/>
                <w:sz w:val="18"/>
                <w:szCs w:val="18"/>
                <w:color w:val="auto"/>
              </w:rPr>
              <w:t>47</w:t>
            </w:r>
          </w:p>
        </w:tc>
        <w:tc>
          <w:tcPr>
            <w:tcW w:w="80" w:type="dxa"/>
            <w:vAlign w:val="bottom"/>
            <w:shd w:val="clear" w:color="auto" w:fill="E0E7ED"/>
          </w:tcPr>
          <w:p>
            <w:pPr>
              <w:spacing w:after="0"/>
              <w:rPr>
                <w:sz w:val="24"/>
                <w:szCs w:val="24"/>
                <w:color w:val="auto"/>
              </w:rPr>
            </w:pPr>
          </w:p>
        </w:tc>
        <w:tc>
          <w:tcPr>
            <w:tcW w:w="240" w:type="dxa"/>
            <w:vAlign w:val="bottom"/>
            <w:tcBorders>
              <w:bottom w:val="single" w:sz="8" w:color="auto"/>
            </w:tcBorders>
            <w:shd w:val="clear" w:color="auto" w:fill="E0E7ED"/>
          </w:tcPr>
          <w:p>
            <w:pPr>
              <w:spacing w:after="0"/>
              <w:rPr>
                <w:sz w:val="24"/>
                <w:szCs w:val="24"/>
                <w:color w:val="auto"/>
              </w:rPr>
            </w:pPr>
          </w:p>
        </w:tc>
        <w:tc>
          <w:tcPr>
            <w:tcW w:w="124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206</w:t>
            </w:r>
          </w:p>
        </w:tc>
        <w:tc>
          <w:tcPr>
            <w:tcW w:w="100" w:type="dxa"/>
            <w:vAlign w:val="bottom"/>
            <w:shd w:val="clear" w:color="auto" w:fill="E0E7ED"/>
          </w:tcPr>
          <w:p>
            <w:pPr>
              <w:spacing w:after="0"/>
              <w:rPr>
                <w:sz w:val="24"/>
                <w:szCs w:val="24"/>
                <w:color w:val="auto"/>
              </w:rPr>
            </w:pPr>
          </w:p>
        </w:tc>
        <w:tc>
          <w:tcPr>
            <w:tcW w:w="220" w:type="dxa"/>
            <w:vAlign w:val="bottom"/>
            <w:tcBorders>
              <w:bottom w:val="single" w:sz="8" w:color="auto"/>
            </w:tcBorders>
            <w:shd w:val="clear" w:color="auto" w:fill="E0E7ED"/>
          </w:tcPr>
          <w:p>
            <w:pPr>
              <w:spacing w:after="0"/>
              <w:rPr>
                <w:sz w:val="24"/>
                <w:szCs w:val="24"/>
                <w:color w:val="auto"/>
              </w:rPr>
            </w:pPr>
          </w:p>
        </w:tc>
        <w:tc>
          <w:tcPr>
            <w:tcW w:w="1240" w:type="dxa"/>
            <w:vAlign w:val="bottom"/>
            <w:tcBorders>
              <w:bottom w:val="single" w:sz="8" w:color="auto"/>
            </w:tcBorders>
            <w:shd w:val="clear" w:color="auto" w:fill="E0E7ED"/>
          </w:tcPr>
          <w:p>
            <w:pPr>
              <w:jc w:val="right"/>
              <w:ind w:right="14"/>
              <w:spacing w:after="0"/>
              <w:rPr>
                <w:sz w:val="20"/>
                <w:szCs w:val="20"/>
                <w:color w:val="auto"/>
              </w:rPr>
            </w:pPr>
            <w:r>
              <w:rPr>
                <w:rFonts w:ascii="Verdana" w:cs="Verdana" w:eastAsia="Verdana" w:hAnsi="Verdana"/>
                <w:sz w:val="18"/>
                <w:szCs w:val="18"/>
                <w:color w:val="auto"/>
              </w:rPr>
              <w:t>76</w:t>
            </w:r>
          </w:p>
        </w:tc>
        <w:tc>
          <w:tcPr>
            <w:tcW w:w="80" w:type="dxa"/>
            <w:vAlign w:val="bottom"/>
            <w:shd w:val="clear" w:color="auto" w:fill="E0E7ED"/>
          </w:tcPr>
          <w:p>
            <w:pPr>
              <w:spacing w:after="0"/>
              <w:rPr>
                <w:sz w:val="24"/>
                <w:szCs w:val="24"/>
                <w:color w:val="auto"/>
              </w:rPr>
            </w:pPr>
          </w:p>
        </w:tc>
        <w:tc>
          <w:tcPr>
            <w:tcW w:w="360" w:type="dxa"/>
            <w:vAlign w:val="bottom"/>
            <w:tcBorders>
              <w:bottom w:val="single" w:sz="8" w:color="auto"/>
            </w:tcBorders>
            <w:shd w:val="clear" w:color="auto" w:fill="E0E7ED"/>
          </w:tcPr>
          <w:p>
            <w:pPr>
              <w:spacing w:after="0"/>
              <w:rPr>
                <w:sz w:val="24"/>
                <w:szCs w:val="24"/>
                <w:color w:val="auto"/>
              </w:rPr>
            </w:pPr>
          </w:p>
        </w:tc>
        <w:tc>
          <w:tcPr>
            <w:tcW w:w="112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664</w:t>
            </w:r>
          </w:p>
        </w:tc>
        <w:tc>
          <w:tcPr>
            <w:tcW w:w="0" w:type="dxa"/>
            <w:vAlign w:val="bottom"/>
          </w:tcPr>
          <w:p>
            <w:pPr>
              <w:spacing w:after="0"/>
              <w:rPr>
                <w:sz w:val="1"/>
                <w:szCs w:val="1"/>
                <w:color w:val="auto"/>
              </w:rPr>
            </w:pPr>
          </w:p>
        </w:tc>
      </w:tr>
      <w:tr>
        <w:trPr>
          <w:trHeight w:val="218"/>
        </w:trPr>
        <w:tc>
          <w:tcPr>
            <w:tcW w:w="1960" w:type="dxa"/>
            <w:vAlign w:val="bottom"/>
          </w:tcPr>
          <w:p>
            <w:pPr>
              <w:ind w:left="20"/>
              <w:spacing w:after="0" w:line="217" w:lineRule="exact"/>
              <w:rPr>
                <w:sz w:val="20"/>
                <w:szCs w:val="20"/>
                <w:color w:val="auto"/>
              </w:rPr>
            </w:pPr>
            <w:r>
              <w:rPr>
                <w:rFonts w:ascii="Verdana" w:cs="Verdana" w:eastAsia="Verdana" w:hAnsi="Verdana"/>
                <w:sz w:val="18"/>
                <w:szCs w:val="18"/>
                <w:color w:val="auto"/>
              </w:rPr>
              <w:t>ACL balance,</w:t>
            </w:r>
          </w:p>
        </w:tc>
        <w:tc>
          <w:tcPr>
            <w:tcW w:w="160" w:type="dxa"/>
            <w:vAlign w:val="bottom"/>
            <w:vMerge w:val="restart"/>
          </w:tcPr>
          <w:p>
            <w:pPr>
              <w:jc w:val="right"/>
              <w:spacing w:after="0"/>
              <w:rPr>
                <w:sz w:val="20"/>
                <w:szCs w:val="20"/>
                <w:color w:val="auto"/>
              </w:rPr>
            </w:pPr>
            <w:r>
              <w:rPr>
                <w:rFonts w:ascii="Verdana" w:cs="Verdana" w:eastAsia="Verdana" w:hAnsi="Verdana"/>
                <w:sz w:val="18"/>
                <w:szCs w:val="18"/>
                <w:color w:val="auto"/>
                <w:w w:val="86"/>
              </w:rPr>
              <w:t>$</w:t>
            </w:r>
          </w:p>
        </w:tc>
        <w:tc>
          <w:tcPr>
            <w:tcW w:w="1280" w:type="dxa"/>
            <w:vAlign w:val="bottom"/>
            <w:vMerge w:val="restart"/>
          </w:tcPr>
          <w:p>
            <w:pPr>
              <w:jc w:val="right"/>
              <w:spacing w:after="0"/>
              <w:rPr>
                <w:sz w:val="20"/>
                <w:szCs w:val="20"/>
                <w:color w:val="auto"/>
              </w:rPr>
            </w:pPr>
            <w:r>
              <w:rPr>
                <w:rFonts w:ascii="Verdana" w:cs="Verdana" w:eastAsia="Verdana" w:hAnsi="Verdana"/>
                <w:sz w:val="18"/>
                <w:szCs w:val="18"/>
                <w:color w:val="auto"/>
              </w:rPr>
              <w:t>20,286</w:t>
            </w:r>
          </w:p>
        </w:tc>
        <w:tc>
          <w:tcPr>
            <w:tcW w:w="100" w:type="dxa"/>
            <w:vAlign w:val="bottom"/>
          </w:tcPr>
          <w:p>
            <w:pPr>
              <w:spacing w:after="0"/>
              <w:rPr>
                <w:sz w:val="18"/>
                <w:szCs w:val="18"/>
                <w:color w:val="auto"/>
              </w:rPr>
            </w:pPr>
          </w:p>
        </w:tc>
        <w:tc>
          <w:tcPr>
            <w:tcW w:w="220" w:type="dxa"/>
            <w:vAlign w:val="bottom"/>
            <w:vMerge w:val="restart"/>
          </w:tcPr>
          <w:p>
            <w:pPr>
              <w:jc w:val="right"/>
              <w:spacing w:after="0"/>
              <w:rPr>
                <w:sz w:val="20"/>
                <w:szCs w:val="20"/>
                <w:color w:val="auto"/>
              </w:rPr>
            </w:pPr>
            <w:r>
              <w:rPr>
                <w:rFonts w:ascii="Verdana" w:cs="Verdana" w:eastAsia="Verdana" w:hAnsi="Verdana"/>
                <w:sz w:val="18"/>
                <w:szCs w:val="18"/>
                <w:color w:val="auto"/>
              </w:rPr>
              <w:t>$</w:t>
            </w:r>
          </w:p>
        </w:tc>
        <w:tc>
          <w:tcPr>
            <w:tcW w:w="1260" w:type="dxa"/>
            <w:vAlign w:val="bottom"/>
            <w:vMerge w:val="restart"/>
          </w:tcPr>
          <w:p>
            <w:pPr>
              <w:jc w:val="right"/>
              <w:ind w:right="17"/>
              <w:spacing w:after="0"/>
              <w:rPr>
                <w:sz w:val="20"/>
                <w:szCs w:val="20"/>
                <w:color w:val="auto"/>
              </w:rPr>
            </w:pPr>
            <w:r>
              <w:rPr>
                <w:rFonts w:ascii="Verdana" w:cs="Verdana" w:eastAsia="Verdana" w:hAnsi="Verdana"/>
                <w:sz w:val="18"/>
                <w:szCs w:val="18"/>
                <w:color w:val="auto"/>
              </w:rPr>
              <w:t>35,104</w:t>
            </w:r>
          </w:p>
        </w:tc>
        <w:tc>
          <w:tcPr>
            <w:tcW w:w="100" w:type="dxa"/>
            <w:vAlign w:val="bottom"/>
          </w:tcPr>
          <w:p>
            <w:pPr>
              <w:spacing w:after="0"/>
              <w:rPr>
                <w:sz w:val="18"/>
                <w:szCs w:val="18"/>
                <w:color w:val="auto"/>
              </w:rPr>
            </w:pPr>
          </w:p>
        </w:tc>
        <w:tc>
          <w:tcPr>
            <w:tcW w:w="200" w:type="dxa"/>
            <w:vAlign w:val="bottom"/>
            <w:vMerge w:val="restart"/>
          </w:tcPr>
          <w:p>
            <w:pPr>
              <w:jc w:val="right"/>
              <w:spacing w:after="0"/>
              <w:rPr>
                <w:sz w:val="20"/>
                <w:szCs w:val="20"/>
                <w:color w:val="auto"/>
              </w:rPr>
            </w:pPr>
            <w:r>
              <w:rPr>
                <w:rFonts w:ascii="Verdana" w:cs="Verdana" w:eastAsia="Verdana" w:hAnsi="Verdana"/>
                <w:sz w:val="18"/>
                <w:szCs w:val="18"/>
                <w:color w:val="auto"/>
                <w:w w:val="86"/>
              </w:rPr>
              <w:t>$</w:t>
            </w:r>
          </w:p>
        </w:tc>
        <w:tc>
          <w:tcPr>
            <w:tcW w:w="1280" w:type="dxa"/>
            <w:vAlign w:val="bottom"/>
            <w:vMerge w:val="restart"/>
          </w:tcPr>
          <w:p>
            <w:pPr>
              <w:jc w:val="right"/>
              <w:ind w:right="19"/>
              <w:spacing w:after="0"/>
              <w:rPr>
                <w:sz w:val="20"/>
                <w:szCs w:val="20"/>
                <w:color w:val="auto"/>
              </w:rPr>
            </w:pPr>
            <w:r>
              <w:rPr>
                <w:rFonts w:ascii="Verdana" w:cs="Verdana" w:eastAsia="Verdana" w:hAnsi="Verdana"/>
                <w:sz w:val="18"/>
                <w:szCs w:val="18"/>
                <w:color w:val="auto"/>
              </w:rPr>
              <w:t>3,722</w:t>
            </w:r>
          </w:p>
        </w:tc>
        <w:tc>
          <w:tcPr>
            <w:tcW w:w="80" w:type="dxa"/>
            <w:vAlign w:val="bottom"/>
          </w:tcPr>
          <w:p>
            <w:pPr>
              <w:spacing w:after="0"/>
              <w:rPr>
                <w:sz w:val="18"/>
                <w:szCs w:val="18"/>
                <w:color w:val="auto"/>
              </w:rPr>
            </w:pPr>
          </w:p>
        </w:tc>
        <w:tc>
          <w:tcPr>
            <w:tcW w:w="240" w:type="dxa"/>
            <w:vAlign w:val="bottom"/>
            <w:vMerge w:val="restart"/>
          </w:tcPr>
          <w:p>
            <w:pPr>
              <w:jc w:val="right"/>
              <w:ind w:right="10"/>
              <w:spacing w:after="0"/>
              <w:rPr>
                <w:sz w:val="20"/>
                <w:szCs w:val="20"/>
                <w:color w:val="auto"/>
              </w:rPr>
            </w:pPr>
            <w:r>
              <w:rPr>
                <w:rFonts w:ascii="Verdana" w:cs="Verdana" w:eastAsia="Verdana" w:hAnsi="Verdana"/>
                <w:sz w:val="18"/>
                <w:szCs w:val="18"/>
                <w:color w:val="auto"/>
              </w:rPr>
              <w:t>$</w:t>
            </w:r>
          </w:p>
        </w:tc>
        <w:tc>
          <w:tcPr>
            <w:tcW w:w="1240" w:type="dxa"/>
            <w:vAlign w:val="bottom"/>
            <w:vMerge w:val="restart"/>
          </w:tcPr>
          <w:p>
            <w:pPr>
              <w:jc w:val="right"/>
              <w:spacing w:after="0"/>
              <w:rPr>
                <w:sz w:val="20"/>
                <w:szCs w:val="20"/>
                <w:color w:val="auto"/>
              </w:rPr>
            </w:pPr>
            <w:r>
              <w:rPr>
                <w:rFonts w:ascii="Verdana" w:cs="Verdana" w:eastAsia="Verdana" w:hAnsi="Verdana"/>
                <w:sz w:val="18"/>
                <w:szCs w:val="18"/>
                <w:color w:val="auto"/>
              </w:rPr>
              <w:t>23,729</w:t>
            </w:r>
          </w:p>
        </w:tc>
        <w:tc>
          <w:tcPr>
            <w:tcW w:w="100" w:type="dxa"/>
            <w:vAlign w:val="bottom"/>
          </w:tcPr>
          <w:p>
            <w:pPr>
              <w:spacing w:after="0"/>
              <w:rPr>
                <w:sz w:val="18"/>
                <w:szCs w:val="18"/>
                <w:color w:val="auto"/>
              </w:rPr>
            </w:pPr>
          </w:p>
        </w:tc>
        <w:tc>
          <w:tcPr>
            <w:tcW w:w="220" w:type="dxa"/>
            <w:vAlign w:val="bottom"/>
            <w:vMerge w:val="restart"/>
          </w:tcPr>
          <w:p>
            <w:pPr>
              <w:jc w:val="right"/>
              <w:ind w:right="10"/>
              <w:spacing w:after="0"/>
              <w:rPr>
                <w:sz w:val="20"/>
                <w:szCs w:val="20"/>
                <w:color w:val="auto"/>
              </w:rPr>
            </w:pPr>
            <w:r>
              <w:rPr>
                <w:rFonts w:ascii="Verdana" w:cs="Verdana" w:eastAsia="Verdana" w:hAnsi="Verdana"/>
                <w:sz w:val="18"/>
                <w:szCs w:val="18"/>
                <w:color w:val="auto"/>
                <w:w w:val="86"/>
              </w:rPr>
              <w:t>$</w:t>
            </w:r>
          </w:p>
        </w:tc>
        <w:tc>
          <w:tcPr>
            <w:tcW w:w="1240" w:type="dxa"/>
            <w:vAlign w:val="bottom"/>
            <w:vMerge w:val="restart"/>
          </w:tcPr>
          <w:p>
            <w:pPr>
              <w:jc w:val="right"/>
              <w:ind w:right="14"/>
              <w:spacing w:after="0"/>
              <w:rPr>
                <w:sz w:val="20"/>
                <w:szCs w:val="20"/>
                <w:color w:val="auto"/>
              </w:rPr>
            </w:pPr>
            <w:r>
              <w:rPr>
                <w:rFonts w:ascii="Verdana" w:cs="Verdana" w:eastAsia="Verdana" w:hAnsi="Verdana"/>
                <w:sz w:val="18"/>
                <w:szCs w:val="18"/>
                <w:color w:val="auto"/>
              </w:rPr>
              <w:t>2,385</w:t>
            </w:r>
          </w:p>
        </w:tc>
        <w:tc>
          <w:tcPr>
            <w:tcW w:w="80" w:type="dxa"/>
            <w:vAlign w:val="bottom"/>
          </w:tcPr>
          <w:p>
            <w:pPr>
              <w:spacing w:after="0"/>
              <w:rPr>
                <w:sz w:val="18"/>
                <w:szCs w:val="18"/>
                <w:color w:val="auto"/>
              </w:rPr>
            </w:pPr>
          </w:p>
        </w:tc>
        <w:tc>
          <w:tcPr>
            <w:tcW w:w="360" w:type="dxa"/>
            <w:vAlign w:val="bottom"/>
            <w:vMerge w:val="restart"/>
          </w:tcPr>
          <w:p>
            <w:pPr>
              <w:jc w:val="right"/>
              <w:ind w:right="130"/>
              <w:spacing w:after="0"/>
              <w:rPr>
                <w:sz w:val="20"/>
                <w:szCs w:val="20"/>
                <w:color w:val="auto"/>
              </w:rPr>
            </w:pPr>
            <w:r>
              <w:rPr>
                <w:rFonts w:ascii="Verdana" w:cs="Verdana" w:eastAsia="Verdana" w:hAnsi="Verdana"/>
                <w:sz w:val="18"/>
                <w:szCs w:val="18"/>
                <w:color w:val="auto"/>
              </w:rPr>
              <w:t>$</w:t>
            </w:r>
          </w:p>
        </w:tc>
        <w:tc>
          <w:tcPr>
            <w:tcW w:w="1120" w:type="dxa"/>
            <w:vAlign w:val="bottom"/>
            <w:vMerge w:val="restart"/>
          </w:tcPr>
          <w:p>
            <w:pPr>
              <w:jc w:val="right"/>
              <w:spacing w:after="0"/>
              <w:rPr>
                <w:sz w:val="20"/>
                <w:szCs w:val="20"/>
                <w:color w:val="auto"/>
              </w:rPr>
            </w:pPr>
            <w:r>
              <w:rPr>
                <w:rFonts w:ascii="Verdana" w:cs="Verdana" w:eastAsia="Verdana" w:hAnsi="Verdana"/>
                <w:sz w:val="18"/>
                <w:szCs w:val="18"/>
                <w:color w:val="auto"/>
              </w:rPr>
              <w:t>85,226</w:t>
            </w:r>
          </w:p>
        </w:tc>
        <w:tc>
          <w:tcPr>
            <w:tcW w:w="0" w:type="dxa"/>
            <w:vAlign w:val="bottom"/>
          </w:tcPr>
          <w:p>
            <w:pPr>
              <w:spacing w:after="0"/>
              <w:rPr>
                <w:sz w:val="1"/>
                <w:szCs w:val="1"/>
                <w:color w:val="auto"/>
              </w:rPr>
            </w:pPr>
          </w:p>
        </w:tc>
      </w:tr>
      <w:tr>
        <w:trPr>
          <w:trHeight w:val="226"/>
        </w:trPr>
        <w:tc>
          <w:tcPr>
            <w:tcW w:w="1960" w:type="dxa"/>
            <w:vAlign w:val="bottom"/>
          </w:tcPr>
          <w:p>
            <w:pPr>
              <w:ind w:left="20"/>
              <w:spacing w:after="0"/>
              <w:rPr>
                <w:sz w:val="20"/>
                <w:szCs w:val="20"/>
                <w:color w:val="auto"/>
              </w:rPr>
            </w:pPr>
            <w:r>
              <w:rPr>
                <w:rFonts w:ascii="Verdana" w:cs="Verdana" w:eastAsia="Verdana" w:hAnsi="Verdana"/>
                <w:sz w:val="18"/>
                <w:szCs w:val="18"/>
                <w:color w:val="auto"/>
              </w:rPr>
              <w:t>June 30, 2024</w:t>
            </w:r>
          </w:p>
        </w:tc>
        <w:tc>
          <w:tcPr>
            <w:tcW w:w="160" w:type="dxa"/>
            <w:vAlign w:val="bottom"/>
            <w:tcBorders>
              <w:bottom w:val="single" w:sz="8" w:color="auto"/>
            </w:tcBorders>
            <w:vMerge w:val="continue"/>
          </w:tcPr>
          <w:p>
            <w:pPr>
              <w:spacing w:after="0"/>
              <w:rPr>
                <w:sz w:val="19"/>
                <w:szCs w:val="19"/>
                <w:color w:val="auto"/>
              </w:rPr>
            </w:pPr>
          </w:p>
        </w:tc>
        <w:tc>
          <w:tcPr>
            <w:tcW w:w="128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vMerge w:val="continue"/>
          </w:tcPr>
          <w:p>
            <w:pPr>
              <w:spacing w:after="0"/>
              <w:rPr>
                <w:sz w:val="19"/>
                <w:szCs w:val="19"/>
                <w:color w:val="auto"/>
              </w:rPr>
            </w:pPr>
          </w:p>
        </w:tc>
        <w:tc>
          <w:tcPr>
            <w:tcW w:w="126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vMerge w:val="continue"/>
          </w:tcPr>
          <w:p>
            <w:pPr>
              <w:spacing w:after="0"/>
              <w:rPr>
                <w:sz w:val="19"/>
                <w:szCs w:val="19"/>
                <w:color w:val="auto"/>
              </w:rPr>
            </w:pPr>
          </w:p>
        </w:tc>
        <w:tc>
          <w:tcPr>
            <w:tcW w:w="128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vMerge w:val="continue"/>
          </w:tcPr>
          <w:p>
            <w:pPr>
              <w:spacing w:after="0"/>
              <w:rPr>
                <w:sz w:val="19"/>
                <w:szCs w:val="19"/>
                <w:color w:val="auto"/>
              </w:rPr>
            </w:pPr>
          </w:p>
        </w:tc>
        <w:tc>
          <w:tcPr>
            <w:tcW w:w="124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vMerge w:val="continue"/>
          </w:tcPr>
          <w:p>
            <w:pPr>
              <w:spacing w:after="0"/>
              <w:rPr>
                <w:sz w:val="19"/>
                <w:szCs w:val="19"/>
                <w:color w:val="auto"/>
              </w:rPr>
            </w:pPr>
          </w:p>
        </w:tc>
        <w:tc>
          <w:tcPr>
            <w:tcW w:w="124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Borders>
              <w:bottom w:val="single" w:sz="8" w:color="auto"/>
            </w:tcBorders>
            <w:vMerge w:val="continue"/>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Verdana" w:cs="Verdana" w:eastAsia="Verdana" w:hAnsi="Verdana"/>
          <w:sz w:val="13"/>
          <w:szCs w:val="13"/>
          <w:color w:val="auto"/>
        </w:rPr>
        <w:t>___________________________________________</w:t>
      </w:r>
    </w:p>
    <w:p>
      <w:pPr>
        <w:spacing w:after="0" w:line="4" w:lineRule="exact"/>
        <w:rPr>
          <w:sz w:val="20"/>
          <w:szCs w:val="20"/>
          <w:color w:val="auto"/>
        </w:rPr>
      </w:pPr>
    </w:p>
    <w:p>
      <w:pPr>
        <w:ind w:left="480" w:hanging="310"/>
        <w:spacing w:after="0"/>
        <w:tabs>
          <w:tab w:leader="none" w:pos="480" w:val="left"/>
        </w:tabs>
        <w:numPr>
          <w:ilvl w:val="0"/>
          <w:numId w:val="13"/>
        </w:numPr>
        <w:rPr>
          <w:rFonts w:ascii="Verdana" w:cs="Verdana" w:eastAsia="Verdana" w:hAnsi="Verdana"/>
          <w:sz w:val="13"/>
          <w:szCs w:val="13"/>
          <w:color w:val="auto"/>
        </w:rPr>
      </w:pPr>
      <w:r>
        <w:rPr>
          <w:rFonts w:ascii="Verdana" w:cs="Verdana" w:eastAsia="Verdana" w:hAnsi="Verdana"/>
          <w:sz w:val="13"/>
          <w:szCs w:val="13"/>
          <w:color w:val="auto"/>
        </w:rPr>
        <w:t xml:space="preserve">The Day 1 PCD is attributable to the M&amp;M acquisition (see </w:t>
      </w:r>
      <w:r>
        <w:rPr>
          <w:rFonts w:ascii="Verdana" w:cs="Verdana" w:eastAsia="Verdana" w:hAnsi="Verdana"/>
          <w:sz w:val="13"/>
          <w:szCs w:val="13"/>
          <w:i w:val="1"/>
          <w:iCs w:val="1"/>
          <w:color w:val="auto"/>
        </w:rPr>
        <w:t>“</w:t>
      </w:r>
      <w:r>
        <w:rPr>
          <w:rFonts w:ascii="Verdana" w:cs="Verdana" w:eastAsia="Verdana" w:hAnsi="Verdana"/>
          <w:sz w:val="13"/>
          <w:szCs w:val="13"/>
          <w:i w:val="1"/>
          <w:iCs w:val="1"/>
          <w:u w:val="single" w:color="auto"/>
          <w:color w:val="0000FF"/>
        </w:rPr>
        <w:t>Note 16. Acquisition</w:t>
      </w:r>
      <w:r>
        <w:rPr>
          <w:rFonts w:ascii="Verdana" w:cs="Verdana" w:eastAsia="Verdana" w:hAnsi="Verdana"/>
          <w:sz w:val="13"/>
          <w:szCs w:val="13"/>
          <w:i w:val="1"/>
          <w:iCs w:val="1"/>
          <w:color w:val="auto"/>
        </w:rPr>
        <w:t>.”)</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9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940" w:type="dxa"/>
            <w:vAlign w:val="bottom"/>
            <w:tcBorders>
              <w:bottom w:val="single" w:sz="8" w:color="auto"/>
            </w:tcBorders>
            <w:gridSpan w:val="5"/>
          </w:tcPr>
          <w:p>
            <w:pPr>
              <w:ind w:left="80"/>
              <w:spacing w:after="0"/>
              <w:rPr>
                <w:sz w:val="20"/>
                <w:szCs w:val="20"/>
                <w:color w:val="auto"/>
              </w:rPr>
            </w:pPr>
            <w:r>
              <w:rPr>
                <w:rFonts w:ascii="Verdana" w:cs="Verdana" w:eastAsia="Verdana" w:hAnsi="Verdana"/>
                <w:sz w:val="13"/>
                <w:szCs w:val="13"/>
                <w:b w:val="1"/>
                <w:bCs w:val="1"/>
                <w:color w:val="auto"/>
              </w:rPr>
              <w:t>Three Months Ended June 30, 2023</w:t>
            </w:r>
          </w:p>
        </w:tc>
        <w:tc>
          <w:tcPr>
            <w:tcW w:w="2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19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80" w:type="dxa"/>
            <w:vAlign w:val="bottom"/>
            <w:gridSpan w:val="2"/>
          </w:tcPr>
          <w:p>
            <w:pPr>
              <w:jc w:val="center"/>
              <w:ind w:right="280"/>
              <w:spacing w:after="0" w:line="122" w:lineRule="exact"/>
              <w:rPr>
                <w:sz w:val="20"/>
                <w:szCs w:val="20"/>
                <w:color w:val="auto"/>
              </w:rPr>
            </w:pPr>
            <w:r>
              <w:rPr>
                <w:rFonts w:ascii="Verdana" w:cs="Verdana" w:eastAsia="Verdana" w:hAnsi="Verdana"/>
                <w:sz w:val="13"/>
                <w:szCs w:val="13"/>
                <w:b w:val="1"/>
                <w:bCs w:val="1"/>
                <w:color w:val="auto"/>
                <w:w w:val="97"/>
              </w:rPr>
              <w:t>C&amp;I and Other</w:t>
            </w:r>
          </w:p>
        </w:tc>
        <w:tc>
          <w:tcPr>
            <w:tcW w:w="220" w:type="dxa"/>
            <w:vAlign w:val="bottom"/>
          </w:tcPr>
          <w:p>
            <w:pPr>
              <w:spacing w:after="0"/>
              <w:rPr>
                <w:sz w:val="10"/>
                <w:szCs w:val="10"/>
                <w:color w:val="auto"/>
              </w:rPr>
            </w:pPr>
          </w:p>
        </w:tc>
        <w:tc>
          <w:tcPr>
            <w:tcW w:w="1340" w:type="dxa"/>
            <w:vAlign w:val="bottom"/>
            <w:gridSpan w:val="2"/>
          </w:tcPr>
          <w:p>
            <w:pPr>
              <w:ind w:left="100"/>
              <w:spacing w:after="0" w:line="122" w:lineRule="exact"/>
              <w:rPr>
                <w:sz w:val="20"/>
                <w:szCs w:val="20"/>
                <w:color w:val="auto"/>
              </w:rPr>
            </w:pPr>
            <w:r>
              <w:rPr>
                <w:rFonts w:ascii="Verdana" w:cs="Verdana" w:eastAsia="Verdana" w:hAnsi="Verdana"/>
                <w:sz w:val="13"/>
                <w:szCs w:val="13"/>
                <w:b w:val="1"/>
                <w:bCs w:val="1"/>
                <w:color w:val="auto"/>
              </w:rPr>
              <w:t>Commercial</w:t>
            </w:r>
          </w:p>
        </w:tc>
        <w:tc>
          <w:tcPr>
            <w:tcW w:w="200" w:type="dxa"/>
            <w:vAlign w:val="bottom"/>
          </w:tcPr>
          <w:p>
            <w:pPr>
              <w:spacing w:after="0"/>
              <w:rPr>
                <w:sz w:val="10"/>
                <w:szCs w:val="10"/>
                <w:color w:val="auto"/>
              </w:rPr>
            </w:pPr>
          </w:p>
        </w:tc>
        <w:tc>
          <w:tcPr>
            <w:tcW w:w="1360" w:type="dxa"/>
            <w:vAlign w:val="bottom"/>
            <w:gridSpan w:val="2"/>
          </w:tcPr>
          <w:p>
            <w:pPr>
              <w:ind w:left="140"/>
              <w:spacing w:after="0" w:line="122" w:lineRule="exact"/>
              <w:rPr>
                <w:sz w:val="20"/>
                <w:szCs w:val="20"/>
                <w:color w:val="auto"/>
              </w:rPr>
            </w:pPr>
            <w:r>
              <w:rPr>
                <w:rFonts w:ascii="Verdana" w:cs="Verdana" w:eastAsia="Verdana" w:hAnsi="Verdana"/>
                <w:sz w:val="13"/>
                <w:szCs w:val="13"/>
                <w:b w:val="1"/>
                <w:bCs w:val="1"/>
                <w:color w:val="auto"/>
              </w:rPr>
              <w:t>Real Estate</w:t>
            </w:r>
          </w:p>
        </w:tc>
        <w:tc>
          <w:tcPr>
            <w:tcW w:w="240" w:type="dxa"/>
            <w:vAlign w:val="bottom"/>
          </w:tcPr>
          <w:p>
            <w:pPr>
              <w:spacing w:after="0"/>
              <w:rPr>
                <w:sz w:val="10"/>
                <w:szCs w:val="10"/>
                <w:color w:val="auto"/>
              </w:rPr>
            </w:pPr>
          </w:p>
        </w:tc>
        <w:tc>
          <w:tcPr>
            <w:tcW w:w="1340" w:type="dxa"/>
            <w:vAlign w:val="bottom"/>
            <w:gridSpan w:val="2"/>
          </w:tcPr>
          <w:p>
            <w:pPr>
              <w:jc w:val="center"/>
              <w:ind w:right="320"/>
              <w:spacing w:after="0" w:line="122" w:lineRule="exact"/>
              <w:rPr>
                <w:sz w:val="20"/>
                <w:szCs w:val="20"/>
                <w:color w:val="auto"/>
              </w:rPr>
            </w:pPr>
            <w:r>
              <w:rPr>
                <w:rFonts w:ascii="Verdana" w:cs="Verdana" w:eastAsia="Verdana" w:hAnsi="Verdana"/>
                <w:sz w:val="13"/>
                <w:szCs w:val="13"/>
                <w:b w:val="1"/>
                <w:bCs w:val="1"/>
                <w:color w:val="auto"/>
                <w:w w:val="99"/>
              </w:rPr>
              <w:t>Retail</w:t>
            </w:r>
          </w:p>
        </w:tc>
        <w:tc>
          <w:tcPr>
            <w:tcW w:w="220" w:type="dxa"/>
            <w:vAlign w:val="bottom"/>
          </w:tcPr>
          <w:p>
            <w:pPr>
              <w:spacing w:after="0"/>
              <w:rPr>
                <w:sz w:val="10"/>
                <w:szCs w:val="10"/>
                <w:color w:val="auto"/>
              </w:rPr>
            </w:pPr>
          </w:p>
        </w:tc>
        <w:tc>
          <w:tcPr>
            <w:tcW w:w="1320" w:type="dxa"/>
            <w:vAlign w:val="bottom"/>
            <w:gridSpan w:val="2"/>
            <w:vMerge w:val="restart"/>
          </w:tcPr>
          <w:p>
            <w:pPr>
              <w:ind w:left="80"/>
              <w:spacing w:after="0"/>
              <w:rPr>
                <w:sz w:val="20"/>
                <w:szCs w:val="20"/>
                <w:color w:val="auto"/>
              </w:rPr>
            </w:pPr>
            <w:r>
              <w:rPr>
                <w:rFonts w:ascii="Verdana" w:cs="Verdana" w:eastAsia="Verdana" w:hAnsi="Verdana"/>
                <w:sz w:val="13"/>
                <w:szCs w:val="13"/>
                <w:b w:val="1"/>
                <w:bCs w:val="1"/>
                <w:color w:val="auto"/>
              </w:rPr>
              <w:t>Retail Other</w:t>
            </w:r>
          </w:p>
        </w:tc>
        <w:tc>
          <w:tcPr>
            <w:tcW w:w="360" w:type="dxa"/>
            <w:vAlign w:val="bottom"/>
          </w:tcPr>
          <w:p>
            <w:pPr>
              <w:spacing w:after="0"/>
              <w:rPr>
                <w:sz w:val="10"/>
                <w:szCs w:val="10"/>
                <w:color w:val="auto"/>
              </w:rPr>
            </w:pPr>
          </w:p>
        </w:tc>
        <w:tc>
          <w:tcPr>
            <w:tcW w:w="1120" w:type="dxa"/>
            <w:vAlign w:val="bottom"/>
            <w:vMerge w:val="restart"/>
          </w:tcPr>
          <w:p>
            <w:pPr>
              <w:jc w:val="right"/>
              <w:ind w:right="475"/>
              <w:spacing w:after="0"/>
              <w:rPr>
                <w:sz w:val="20"/>
                <w:szCs w:val="20"/>
                <w:color w:val="auto"/>
              </w:rPr>
            </w:pPr>
            <w:r>
              <w:rPr>
                <w:rFonts w:ascii="Verdana" w:cs="Verdana" w:eastAsia="Verdana" w:hAnsi="Verdana"/>
                <w:sz w:val="13"/>
                <w:szCs w:val="13"/>
                <w:b w:val="1"/>
                <w:bCs w:val="1"/>
                <w:color w:val="auto"/>
              </w:rPr>
              <w:t>Total</w:t>
            </w:r>
          </w:p>
        </w:tc>
        <w:tc>
          <w:tcPr>
            <w:tcW w:w="0" w:type="dxa"/>
            <w:vAlign w:val="bottom"/>
          </w:tcPr>
          <w:p>
            <w:pPr>
              <w:spacing w:after="0"/>
              <w:rPr>
                <w:sz w:val="1"/>
                <w:szCs w:val="1"/>
                <w:color w:val="auto"/>
              </w:rPr>
            </w:pPr>
          </w:p>
        </w:tc>
      </w:tr>
      <w:tr>
        <w:trPr>
          <w:trHeight w:val="170"/>
        </w:trPr>
        <w:tc>
          <w:tcPr>
            <w:tcW w:w="1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gridSpan w:val="2"/>
          </w:tcPr>
          <w:p>
            <w:pPr>
              <w:jc w:val="center"/>
              <w:ind w:right="260"/>
              <w:spacing w:after="0"/>
              <w:rPr>
                <w:sz w:val="20"/>
                <w:szCs w:val="20"/>
                <w:color w:val="auto"/>
              </w:rPr>
            </w:pPr>
            <w:r>
              <w:rPr>
                <w:rFonts w:ascii="Verdana" w:cs="Verdana" w:eastAsia="Verdana" w:hAnsi="Verdana"/>
                <w:sz w:val="13"/>
                <w:szCs w:val="13"/>
                <w:b w:val="1"/>
                <w:bCs w:val="1"/>
                <w:color w:val="auto"/>
                <w:w w:val="97"/>
              </w:rPr>
              <w:t>Commercial</w:t>
            </w:r>
          </w:p>
        </w:tc>
        <w:tc>
          <w:tcPr>
            <w:tcW w:w="220" w:type="dxa"/>
            <w:vAlign w:val="bottom"/>
          </w:tcPr>
          <w:p>
            <w:pPr>
              <w:spacing w:after="0"/>
              <w:rPr>
                <w:sz w:val="14"/>
                <w:szCs w:val="14"/>
                <w:color w:val="auto"/>
              </w:rPr>
            </w:pPr>
          </w:p>
        </w:tc>
        <w:tc>
          <w:tcPr>
            <w:tcW w:w="1340" w:type="dxa"/>
            <w:vAlign w:val="bottom"/>
            <w:gridSpan w:val="2"/>
          </w:tcPr>
          <w:p>
            <w:pPr>
              <w:ind w:left="120"/>
              <w:spacing w:after="0"/>
              <w:rPr>
                <w:sz w:val="20"/>
                <w:szCs w:val="20"/>
                <w:color w:val="auto"/>
              </w:rPr>
            </w:pPr>
            <w:r>
              <w:rPr>
                <w:rFonts w:ascii="Verdana" w:cs="Verdana" w:eastAsia="Verdana" w:hAnsi="Verdana"/>
                <w:sz w:val="13"/>
                <w:szCs w:val="13"/>
                <w:b w:val="1"/>
                <w:bCs w:val="1"/>
                <w:color w:val="auto"/>
              </w:rPr>
              <w:t>Real Estate</w:t>
            </w:r>
          </w:p>
        </w:tc>
        <w:tc>
          <w:tcPr>
            <w:tcW w:w="200" w:type="dxa"/>
            <w:vAlign w:val="bottom"/>
          </w:tcPr>
          <w:p>
            <w:pPr>
              <w:spacing w:after="0"/>
              <w:rPr>
                <w:sz w:val="14"/>
                <w:szCs w:val="14"/>
                <w:color w:val="auto"/>
              </w:rPr>
            </w:pPr>
          </w:p>
        </w:tc>
        <w:tc>
          <w:tcPr>
            <w:tcW w:w="1360" w:type="dxa"/>
            <w:vAlign w:val="bottom"/>
            <w:gridSpan w:val="2"/>
          </w:tcPr>
          <w:p>
            <w:pPr>
              <w:ind w:left="80"/>
              <w:spacing w:after="0"/>
              <w:rPr>
                <w:sz w:val="20"/>
                <w:szCs w:val="20"/>
                <w:color w:val="auto"/>
              </w:rPr>
            </w:pPr>
            <w:r>
              <w:rPr>
                <w:rFonts w:ascii="Verdana" w:cs="Verdana" w:eastAsia="Verdana" w:hAnsi="Verdana"/>
                <w:sz w:val="13"/>
                <w:szCs w:val="13"/>
                <w:b w:val="1"/>
                <w:bCs w:val="1"/>
                <w:color w:val="auto"/>
              </w:rPr>
              <w:t>Construction</w:t>
            </w:r>
          </w:p>
        </w:tc>
        <w:tc>
          <w:tcPr>
            <w:tcW w:w="240" w:type="dxa"/>
            <w:vAlign w:val="bottom"/>
          </w:tcPr>
          <w:p>
            <w:pPr>
              <w:spacing w:after="0"/>
              <w:rPr>
                <w:sz w:val="14"/>
                <w:szCs w:val="14"/>
                <w:color w:val="auto"/>
              </w:rPr>
            </w:pPr>
          </w:p>
        </w:tc>
        <w:tc>
          <w:tcPr>
            <w:tcW w:w="1340" w:type="dxa"/>
            <w:vAlign w:val="bottom"/>
            <w:gridSpan w:val="2"/>
          </w:tcPr>
          <w:p>
            <w:pPr>
              <w:jc w:val="center"/>
              <w:ind w:right="340"/>
              <w:spacing w:after="0"/>
              <w:rPr>
                <w:sz w:val="20"/>
                <w:szCs w:val="20"/>
                <w:color w:val="auto"/>
              </w:rPr>
            </w:pPr>
            <w:r>
              <w:rPr>
                <w:rFonts w:ascii="Verdana" w:cs="Verdana" w:eastAsia="Verdana" w:hAnsi="Verdana"/>
                <w:sz w:val="13"/>
                <w:szCs w:val="13"/>
                <w:b w:val="1"/>
                <w:bCs w:val="1"/>
                <w:color w:val="auto"/>
                <w:w w:val="97"/>
              </w:rPr>
              <w:t>Real Estate</w:t>
            </w:r>
          </w:p>
        </w:tc>
        <w:tc>
          <w:tcPr>
            <w:tcW w:w="22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960" w:type="dxa"/>
            <w:vAlign w:val="bottom"/>
            <w:tcBorders>
              <w:top w:val="single" w:sz="8" w:color="E0E7ED"/>
            </w:tcBorders>
            <w:shd w:val="clear" w:color="auto" w:fill="E0E7ED"/>
          </w:tcPr>
          <w:p>
            <w:pPr>
              <w:ind w:left="20"/>
              <w:spacing w:after="0"/>
              <w:rPr>
                <w:sz w:val="20"/>
                <w:szCs w:val="20"/>
                <w:color w:val="auto"/>
              </w:rPr>
            </w:pPr>
            <w:r>
              <w:rPr>
                <w:rFonts w:ascii="Verdana" w:cs="Verdana" w:eastAsia="Verdana" w:hAnsi="Verdana"/>
                <w:sz w:val="18"/>
                <w:szCs w:val="18"/>
                <w:color w:val="auto"/>
              </w:rPr>
              <w:t>ACL balance,</w:t>
            </w:r>
          </w:p>
        </w:tc>
        <w:tc>
          <w:tcPr>
            <w:tcW w:w="180" w:type="dxa"/>
            <w:vAlign w:val="bottom"/>
            <w:tcBorders>
              <w:top w:val="single" w:sz="8" w:color="auto"/>
            </w:tcBorders>
            <w:shd w:val="clear" w:color="auto" w:fill="E0E7ED"/>
          </w:tcPr>
          <w:p>
            <w:pPr>
              <w:spacing w:after="0"/>
              <w:rPr>
                <w:sz w:val="19"/>
                <w:szCs w:val="19"/>
                <w:color w:val="auto"/>
              </w:rPr>
            </w:pPr>
          </w:p>
        </w:tc>
        <w:tc>
          <w:tcPr>
            <w:tcW w:w="1280" w:type="dxa"/>
            <w:vAlign w:val="bottom"/>
            <w:tcBorders>
              <w:top w:val="single" w:sz="8" w:color="auto"/>
            </w:tcBorders>
            <w:shd w:val="clear" w:color="auto" w:fill="E0E7ED"/>
          </w:tcPr>
          <w:p>
            <w:pPr>
              <w:spacing w:after="0"/>
              <w:rPr>
                <w:sz w:val="19"/>
                <w:szCs w:val="19"/>
                <w:color w:val="auto"/>
              </w:rPr>
            </w:pPr>
          </w:p>
        </w:tc>
        <w:tc>
          <w:tcPr>
            <w:tcW w:w="100" w:type="dxa"/>
            <w:vAlign w:val="bottom"/>
            <w:tcBorders>
              <w:top w:val="single" w:sz="8" w:color="E0E7ED"/>
            </w:tcBorders>
            <w:shd w:val="clear" w:color="auto" w:fill="E0E7ED"/>
          </w:tcPr>
          <w:p>
            <w:pPr>
              <w:spacing w:after="0"/>
              <w:rPr>
                <w:sz w:val="19"/>
                <w:szCs w:val="19"/>
                <w:color w:val="auto"/>
              </w:rPr>
            </w:pPr>
          </w:p>
        </w:tc>
        <w:tc>
          <w:tcPr>
            <w:tcW w:w="220" w:type="dxa"/>
            <w:vAlign w:val="bottom"/>
            <w:tcBorders>
              <w:top w:val="single" w:sz="8" w:color="auto"/>
            </w:tcBorders>
            <w:shd w:val="clear" w:color="auto" w:fill="E0E7ED"/>
          </w:tcPr>
          <w:p>
            <w:pPr>
              <w:spacing w:after="0"/>
              <w:rPr>
                <w:sz w:val="19"/>
                <w:szCs w:val="19"/>
                <w:color w:val="auto"/>
              </w:rPr>
            </w:pPr>
          </w:p>
        </w:tc>
        <w:tc>
          <w:tcPr>
            <w:tcW w:w="1240" w:type="dxa"/>
            <w:vAlign w:val="bottom"/>
            <w:tcBorders>
              <w:top w:val="single" w:sz="8" w:color="auto"/>
            </w:tcBorders>
            <w:shd w:val="clear" w:color="auto" w:fill="E0E7ED"/>
          </w:tcPr>
          <w:p>
            <w:pPr>
              <w:spacing w:after="0"/>
              <w:rPr>
                <w:sz w:val="19"/>
                <w:szCs w:val="19"/>
                <w:color w:val="auto"/>
              </w:rPr>
            </w:pPr>
          </w:p>
        </w:tc>
        <w:tc>
          <w:tcPr>
            <w:tcW w:w="100" w:type="dxa"/>
            <w:vAlign w:val="bottom"/>
            <w:tcBorders>
              <w:top w:val="single" w:sz="8" w:color="E0E7ED"/>
            </w:tcBorders>
            <w:shd w:val="clear" w:color="auto" w:fill="E0E7ED"/>
          </w:tcPr>
          <w:p>
            <w:pPr>
              <w:spacing w:after="0"/>
              <w:rPr>
                <w:sz w:val="19"/>
                <w:szCs w:val="19"/>
                <w:color w:val="auto"/>
              </w:rPr>
            </w:pPr>
          </w:p>
        </w:tc>
        <w:tc>
          <w:tcPr>
            <w:tcW w:w="200" w:type="dxa"/>
            <w:vAlign w:val="bottom"/>
            <w:tcBorders>
              <w:top w:val="single" w:sz="8" w:color="auto"/>
            </w:tcBorders>
            <w:shd w:val="clear" w:color="auto" w:fill="E0E7ED"/>
          </w:tcPr>
          <w:p>
            <w:pPr>
              <w:spacing w:after="0"/>
              <w:rPr>
                <w:sz w:val="19"/>
                <w:szCs w:val="19"/>
                <w:color w:val="auto"/>
              </w:rPr>
            </w:pPr>
          </w:p>
        </w:tc>
        <w:tc>
          <w:tcPr>
            <w:tcW w:w="1280" w:type="dxa"/>
            <w:vAlign w:val="bottom"/>
            <w:tcBorders>
              <w:top w:val="single" w:sz="8" w:color="auto"/>
            </w:tcBorders>
            <w:shd w:val="clear" w:color="auto" w:fill="E0E7ED"/>
          </w:tcPr>
          <w:p>
            <w:pPr>
              <w:spacing w:after="0"/>
              <w:rPr>
                <w:sz w:val="19"/>
                <w:szCs w:val="19"/>
                <w:color w:val="auto"/>
              </w:rPr>
            </w:pPr>
          </w:p>
        </w:tc>
        <w:tc>
          <w:tcPr>
            <w:tcW w:w="80" w:type="dxa"/>
            <w:vAlign w:val="bottom"/>
            <w:tcBorders>
              <w:top w:val="single" w:sz="8" w:color="E0E7ED"/>
            </w:tcBorders>
            <w:shd w:val="clear" w:color="auto" w:fill="E0E7ED"/>
          </w:tcPr>
          <w:p>
            <w:pPr>
              <w:spacing w:after="0"/>
              <w:rPr>
                <w:sz w:val="19"/>
                <w:szCs w:val="19"/>
                <w:color w:val="auto"/>
              </w:rPr>
            </w:pPr>
          </w:p>
        </w:tc>
        <w:tc>
          <w:tcPr>
            <w:tcW w:w="240" w:type="dxa"/>
            <w:vAlign w:val="bottom"/>
            <w:tcBorders>
              <w:top w:val="single" w:sz="8" w:color="auto"/>
            </w:tcBorders>
            <w:shd w:val="clear" w:color="auto" w:fill="E0E7ED"/>
          </w:tcPr>
          <w:p>
            <w:pPr>
              <w:spacing w:after="0"/>
              <w:rPr>
                <w:sz w:val="19"/>
                <w:szCs w:val="19"/>
                <w:color w:val="auto"/>
              </w:rPr>
            </w:pPr>
          </w:p>
        </w:tc>
        <w:tc>
          <w:tcPr>
            <w:tcW w:w="1240" w:type="dxa"/>
            <w:vAlign w:val="bottom"/>
            <w:tcBorders>
              <w:top w:val="single" w:sz="8" w:color="auto"/>
            </w:tcBorders>
            <w:shd w:val="clear" w:color="auto" w:fill="E0E7ED"/>
          </w:tcPr>
          <w:p>
            <w:pPr>
              <w:spacing w:after="0"/>
              <w:rPr>
                <w:sz w:val="19"/>
                <w:szCs w:val="19"/>
                <w:color w:val="auto"/>
              </w:rPr>
            </w:pPr>
          </w:p>
        </w:tc>
        <w:tc>
          <w:tcPr>
            <w:tcW w:w="100" w:type="dxa"/>
            <w:vAlign w:val="bottom"/>
            <w:tcBorders>
              <w:top w:val="single" w:sz="8" w:color="E0E7ED"/>
            </w:tcBorders>
            <w:shd w:val="clear" w:color="auto" w:fill="E0E7ED"/>
          </w:tcPr>
          <w:p>
            <w:pPr>
              <w:spacing w:after="0"/>
              <w:rPr>
                <w:sz w:val="19"/>
                <w:szCs w:val="19"/>
                <w:color w:val="auto"/>
              </w:rPr>
            </w:pPr>
          </w:p>
        </w:tc>
        <w:tc>
          <w:tcPr>
            <w:tcW w:w="220" w:type="dxa"/>
            <w:vAlign w:val="bottom"/>
            <w:tcBorders>
              <w:top w:val="single" w:sz="8" w:color="auto"/>
            </w:tcBorders>
            <w:shd w:val="clear" w:color="auto" w:fill="E0E7ED"/>
          </w:tcPr>
          <w:p>
            <w:pPr>
              <w:spacing w:after="0"/>
              <w:rPr>
                <w:sz w:val="19"/>
                <w:szCs w:val="19"/>
                <w:color w:val="auto"/>
              </w:rPr>
            </w:pPr>
          </w:p>
        </w:tc>
        <w:tc>
          <w:tcPr>
            <w:tcW w:w="1240" w:type="dxa"/>
            <w:vAlign w:val="bottom"/>
            <w:tcBorders>
              <w:top w:val="single" w:sz="8" w:color="auto"/>
            </w:tcBorders>
            <w:shd w:val="clear" w:color="auto" w:fill="E0E7ED"/>
          </w:tcPr>
          <w:p>
            <w:pPr>
              <w:spacing w:after="0"/>
              <w:rPr>
                <w:sz w:val="19"/>
                <w:szCs w:val="19"/>
                <w:color w:val="auto"/>
              </w:rPr>
            </w:pPr>
          </w:p>
        </w:tc>
        <w:tc>
          <w:tcPr>
            <w:tcW w:w="80" w:type="dxa"/>
            <w:vAlign w:val="bottom"/>
            <w:tcBorders>
              <w:top w:val="single" w:sz="8" w:color="E0E7ED"/>
            </w:tcBorders>
            <w:shd w:val="clear" w:color="auto" w:fill="E0E7ED"/>
          </w:tcPr>
          <w:p>
            <w:pPr>
              <w:spacing w:after="0"/>
              <w:rPr>
                <w:sz w:val="19"/>
                <w:szCs w:val="19"/>
                <w:color w:val="auto"/>
              </w:rPr>
            </w:pPr>
          </w:p>
        </w:tc>
        <w:tc>
          <w:tcPr>
            <w:tcW w:w="360" w:type="dxa"/>
            <w:vAlign w:val="bottom"/>
            <w:tcBorders>
              <w:top w:val="single" w:sz="8" w:color="auto"/>
            </w:tcBorders>
            <w:shd w:val="clear" w:color="auto" w:fill="E0E7ED"/>
          </w:tcPr>
          <w:p>
            <w:pPr>
              <w:spacing w:after="0"/>
              <w:rPr>
                <w:sz w:val="19"/>
                <w:szCs w:val="19"/>
                <w:color w:val="auto"/>
              </w:rPr>
            </w:pPr>
          </w:p>
        </w:tc>
        <w:tc>
          <w:tcPr>
            <w:tcW w:w="1120" w:type="dxa"/>
            <w:vAlign w:val="bottom"/>
            <w:tcBorders>
              <w:top w:val="single" w:sz="8" w:color="auto"/>
            </w:tcBorders>
            <w:shd w:val="clear" w:color="auto" w:fill="E0E7ED"/>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196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March 31, 2023</w:t>
            </w:r>
          </w:p>
        </w:tc>
        <w:tc>
          <w:tcPr>
            <w:tcW w:w="1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w:t>
            </w:r>
          </w:p>
        </w:tc>
        <w:tc>
          <w:tcPr>
            <w:tcW w:w="12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24,276</w:t>
            </w:r>
          </w:p>
        </w:tc>
        <w:tc>
          <w:tcPr>
            <w:tcW w:w="100" w:type="dxa"/>
            <w:vAlign w:val="bottom"/>
            <w:shd w:val="clear" w:color="auto" w:fill="E0E7ED"/>
          </w:tcPr>
          <w:p>
            <w:pPr>
              <w:spacing w:after="0"/>
              <w:rPr>
                <w:sz w:val="21"/>
                <w:szCs w:val="21"/>
                <w:color w:val="auto"/>
              </w:rPr>
            </w:pPr>
          </w:p>
        </w:tc>
        <w:tc>
          <w:tcPr>
            <w:tcW w:w="2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w:t>
            </w:r>
          </w:p>
        </w:tc>
        <w:tc>
          <w:tcPr>
            <w:tcW w:w="12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34,421</w:t>
            </w:r>
          </w:p>
        </w:tc>
        <w:tc>
          <w:tcPr>
            <w:tcW w:w="100" w:type="dxa"/>
            <w:vAlign w:val="bottom"/>
            <w:shd w:val="clear" w:color="auto" w:fill="E0E7ED"/>
          </w:tcPr>
          <w:p>
            <w:pPr>
              <w:spacing w:after="0"/>
              <w:rPr>
                <w:sz w:val="21"/>
                <w:szCs w:val="21"/>
                <w:color w:val="auto"/>
              </w:rPr>
            </w:pPr>
          </w:p>
        </w:tc>
        <w:tc>
          <w:tcPr>
            <w:tcW w:w="2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w:t>
            </w:r>
          </w:p>
        </w:tc>
        <w:tc>
          <w:tcPr>
            <w:tcW w:w="1280" w:type="dxa"/>
            <w:vAlign w:val="bottom"/>
            <w:shd w:val="clear" w:color="auto" w:fill="E0E7ED"/>
          </w:tcPr>
          <w:p>
            <w:pPr>
              <w:jc w:val="right"/>
              <w:ind w:right="20"/>
              <w:spacing w:after="0"/>
              <w:rPr>
                <w:sz w:val="20"/>
                <w:szCs w:val="20"/>
                <w:color w:val="auto"/>
              </w:rPr>
            </w:pPr>
            <w:r>
              <w:rPr>
                <w:rFonts w:ascii="Verdana" w:cs="Verdana" w:eastAsia="Verdana" w:hAnsi="Verdana"/>
                <w:sz w:val="18"/>
                <w:szCs w:val="18"/>
                <w:color w:val="auto"/>
              </w:rPr>
              <w:t>5,159</w:t>
            </w:r>
          </w:p>
        </w:tc>
        <w:tc>
          <w:tcPr>
            <w:tcW w:w="80" w:type="dxa"/>
            <w:vAlign w:val="bottom"/>
            <w:shd w:val="clear" w:color="auto" w:fill="E0E7ED"/>
          </w:tcPr>
          <w:p>
            <w:pPr>
              <w:spacing w:after="0"/>
              <w:rPr>
                <w:sz w:val="21"/>
                <w:szCs w:val="21"/>
                <w:color w:val="auto"/>
              </w:rPr>
            </w:pPr>
          </w:p>
        </w:tc>
        <w:tc>
          <w:tcPr>
            <w:tcW w:w="240" w:type="dxa"/>
            <w:vAlign w:val="bottom"/>
            <w:shd w:val="clear" w:color="auto" w:fill="E0E7ED"/>
          </w:tcPr>
          <w:p>
            <w:pPr>
              <w:jc w:val="right"/>
              <w:ind w:right="10"/>
              <w:spacing w:after="0"/>
              <w:rPr>
                <w:sz w:val="20"/>
                <w:szCs w:val="20"/>
                <w:color w:val="auto"/>
              </w:rPr>
            </w:pPr>
            <w:r>
              <w:rPr>
                <w:rFonts w:ascii="Verdana" w:cs="Verdana" w:eastAsia="Verdana" w:hAnsi="Verdana"/>
                <w:sz w:val="18"/>
                <w:szCs w:val="18"/>
                <w:color w:val="auto"/>
              </w:rPr>
              <w:t>$</w:t>
            </w:r>
          </w:p>
        </w:tc>
        <w:tc>
          <w:tcPr>
            <w:tcW w:w="12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24,255</w:t>
            </w:r>
          </w:p>
        </w:tc>
        <w:tc>
          <w:tcPr>
            <w:tcW w:w="100" w:type="dxa"/>
            <w:vAlign w:val="bottom"/>
            <w:shd w:val="clear" w:color="auto" w:fill="E0E7ED"/>
          </w:tcPr>
          <w:p>
            <w:pPr>
              <w:spacing w:after="0"/>
              <w:rPr>
                <w:sz w:val="21"/>
                <w:szCs w:val="21"/>
                <w:color w:val="auto"/>
              </w:rPr>
            </w:pPr>
          </w:p>
        </w:tc>
        <w:tc>
          <w:tcPr>
            <w:tcW w:w="220" w:type="dxa"/>
            <w:vAlign w:val="bottom"/>
            <w:shd w:val="clear" w:color="auto" w:fill="E0E7ED"/>
          </w:tcPr>
          <w:p>
            <w:pPr>
              <w:jc w:val="right"/>
              <w:ind w:right="10"/>
              <w:spacing w:after="0"/>
              <w:rPr>
                <w:sz w:val="20"/>
                <w:szCs w:val="20"/>
                <w:color w:val="auto"/>
              </w:rPr>
            </w:pPr>
            <w:r>
              <w:rPr>
                <w:rFonts w:ascii="Verdana" w:cs="Verdana" w:eastAsia="Verdana" w:hAnsi="Verdana"/>
                <w:sz w:val="18"/>
                <w:szCs w:val="18"/>
                <w:color w:val="auto"/>
                <w:w w:val="86"/>
              </w:rPr>
              <w:t>$</w:t>
            </w:r>
          </w:p>
        </w:tc>
        <w:tc>
          <w:tcPr>
            <w:tcW w:w="1240" w:type="dxa"/>
            <w:vAlign w:val="bottom"/>
            <w:shd w:val="clear" w:color="auto" w:fill="E0E7ED"/>
          </w:tcPr>
          <w:p>
            <w:pPr>
              <w:jc w:val="right"/>
              <w:ind w:right="15"/>
              <w:spacing w:after="0"/>
              <w:rPr>
                <w:sz w:val="20"/>
                <w:szCs w:val="20"/>
                <w:color w:val="auto"/>
              </w:rPr>
            </w:pPr>
            <w:r>
              <w:rPr>
                <w:rFonts w:ascii="Verdana" w:cs="Verdana" w:eastAsia="Verdana" w:hAnsi="Verdana"/>
                <w:sz w:val="18"/>
                <w:szCs w:val="18"/>
                <w:color w:val="auto"/>
              </w:rPr>
              <w:t>3,616</w:t>
            </w:r>
          </w:p>
        </w:tc>
        <w:tc>
          <w:tcPr>
            <w:tcW w:w="80" w:type="dxa"/>
            <w:vAlign w:val="bottom"/>
            <w:shd w:val="clear" w:color="auto" w:fill="E0E7ED"/>
          </w:tcPr>
          <w:p>
            <w:pPr>
              <w:spacing w:after="0"/>
              <w:rPr>
                <w:sz w:val="21"/>
                <w:szCs w:val="21"/>
                <w:color w:val="auto"/>
              </w:rPr>
            </w:pPr>
          </w:p>
        </w:tc>
        <w:tc>
          <w:tcPr>
            <w:tcW w:w="360" w:type="dxa"/>
            <w:vAlign w:val="bottom"/>
            <w:shd w:val="clear" w:color="auto" w:fill="E0E7ED"/>
          </w:tcPr>
          <w:p>
            <w:pPr>
              <w:jc w:val="right"/>
              <w:ind w:right="130"/>
              <w:spacing w:after="0"/>
              <w:rPr>
                <w:sz w:val="20"/>
                <w:szCs w:val="20"/>
                <w:color w:val="auto"/>
              </w:rPr>
            </w:pPr>
            <w:r>
              <w:rPr>
                <w:rFonts w:ascii="Verdana" w:cs="Verdana" w:eastAsia="Verdana" w:hAnsi="Verdana"/>
                <w:sz w:val="18"/>
                <w:szCs w:val="18"/>
                <w:color w:val="auto"/>
              </w:rPr>
              <w:t>$</w:t>
            </w:r>
          </w:p>
        </w:tc>
        <w:tc>
          <w:tcPr>
            <w:tcW w:w="11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91,727</w:t>
            </w:r>
          </w:p>
        </w:tc>
        <w:tc>
          <w:tcPr>
            <w:tcW w:w="0" w:type="dxa"/>
            <w:vAlign w:val="bottom"/>
          </w:tcPr>
          <w:p>
            <w:pPr>
              <w:spacing w:after="0"/>
              <w:rPr>
                <w:sz w:val="1"/>
                <w:szCs w:val="1"/>
                <w:color w:val="auto"/>
              </w:rPr>
            </w:pPr>
          </w:p>
        </w:tc>
      </w:tr>
      <w:tr>
        <w:trPr>
          <w:trHeight w:val="238"/>
        </w:trPr>
        <w:tc>
          <w:tcPr>
            <w:tcW w:w="1960" w:type="dxa"/>
            <w:vAlign w:val="bottom"/>
          </w:tcPr>
          <w:p>
            <w:pPr>
              <w:ind w:left="180"/>
              <w:spacing w:after="0"/>
              <w:rPr>
                <w:sz w:val="20"/>
                <w:szCs w:val="20"/>
                <w:color w:val="auto"/>
              </w:rPr>
            </w:pPr>
            <w:r>
              <w:rPr>
                <w:rFonts w:ascii="Verdana" w:cs="Verdana" w:eastAsia="Verdana" w:hAnsi="Verdana"/>
                <w:sz w:val="18"/>
                <w:szCs w:val="18"/>
                <w:color w:val="auto"/>
              </w:rPr>
              <w:t>Provision for credit</w:t>
            </w: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1960" w:type="dxa"/>
            <w:vAlign w:val="bottom"/>
          </w:tcPr>
          <w:p>
            <w:pPr>
              <w:ind w:left="180"/>
              <w:spacing w:after="0"/>
              <w:rPr>
                <w:sz w:val="20"/>
                <w:szCs w:val="20"/>
                <w:color w:val="auto"/>
              </w:rPr>
            </w:pPr>
            <w:r>
              <w:rPr>
                <w:rFonts w:ascii="Verdana" w:cs="Verdana" w:eastAsia="Verdana" w:hAnsi="Verdana"/>
                <w:sz w:val="18"/>
                <w:szCs w:val="18"/>
                <w:color w:val="auto"/>
              </w:rPr>
              <w:t>losses</w:t>
            </w: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Verdana" w:cs="Verdana" w:eastAsia="Verdana" w:hAnsi="Verdana"/>
                <w:sz w:val="18"/>
                <w:szCs w:val="18"/>
                <w:color w:val="auto"/>
              </w:rPr>
              <w:t>690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Verdana" w:cs="Verdana" w:eastAsia="Verdana" w:hAnsi="Verdana"/>
                <w:sz w:val="18"/>
                <w:szCs w:val="18"/>
                <w:color w:val="auto"/>
              </w:rPr>
              <w:t>(392)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Verdana" w:cs="Verdana" w:eastAsia="Verdana" w:hAnsi="Verdana"/>
                <w:sz w:val="18"/>
                <w:szCs w:val="18"/>
                <w:color w:val="auto"/>
              </w:rPr>
              <w:t>(179)</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Verdana" w:cs="Verdana" w:eastAsia="Verdana" w:hAnsi="Verdana"/>
                <w:sz w:val="18"/>
                <w:szCs w:val="18"/>
                <w:color w:val="auto"/>
              </w:rPr>
              <w:t>353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ind w:right="15"/>
              <w:spacing w:after="0"/>
              <w:rPr>
                <w:sz w:val="20"/>
                <w:szCs w:val="20"/>
                <w:color w:val="auto"/>
              </w:rPr>
            </w:pPr>
            <w:r>
              <w:rPr>
                <w:rFonts w:ascii="Verdana" w:cs="Verdana" w:eastAsia="Verdana" w:hAnsi="Verdana"/>
                <w:sz w:val="18"/>
                <w:szCs w:val="18"/>
                <w:color w:val="auto"/>
              </w:rPr>
              <w:t>155</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Verdana" w:cs="Verdana" w:eastAsia="Verdana" w:hAnsi="Verdana"/>
                <w:sz w:val="18"/>
                <w:szCs w:val="18"/>
                <w:color w:val="auto"/>
              </w:rPr>
              <w:t>627</w:t>
            </w:r>
          </w:p>
        </w:tc>
        <w:tc>
          <w:tcPr>
            <w:tcW w:w="0" w:type="dxa"/>
            <w:vAlign w:val="bottom"/>
          </w:tcPr>
          <w:p>
            <w:pPr>
              <w:spacing w:after="0"/>
              <w:rPr>
                <w:sz w:val="1"/>
                <w:szCs w:val="1"/>
                <w:color w:val="auto"/>
              </w:rPr>
            </w:pPr>
          </w:p>
        </w:tc>
      </w:tr>
      <w:tr>
        <w:trPr>
          <w:trHeight w:val="277"/>
        </w:trPr>
        <w:tc>
          <w:tcPr>
            <w:tcW w:w="196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Charged-off</w:t>
            </w:r>
          </w:p>
        </w:tc>
        <w:tc>
          <w:tcPr>
            <w:tcW w:w="180" w:type="dxa"/>
            <w:vAlign w:val="bottom"/>
            <w:shd w:val="clear" w:color="auto" w:fill="E0E7ED"/>
          </w:tcPr>
          <w:p>
            <w:pPr>
              <w:spacing w:after="0"/>
              <w:rPr>
                <w:sz w:val="24"/>
                <w:szCs w:val="24"/>
                <w:color w:val="auto"/>
              </w:rPr>
            </w:pPr>
          </w:p>
        </w:tc>
        <w:tc>
          <w:tcPr>
            <w:tcW w:w="12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(575)</w:t>
            </w:r>
          </w:p>
        </w:tc>
        <w:tc>
          <w:tcPr>
            <w:tcW w:w="100" w:type="dxa"/>
            <w:vAlign w:val="bottom"/>
            <w:shd w:val="clear" w:color="auto" w:fill="E0E7ED"/>
          </w:tcPr>
          <w:p>
            <w:pPr>
              <w:spacing w:after="0"/>
              <w:rPr>
                <w:sz w:val="24"/>
                <w:szCs w:val="24"/>
                <w:color w:val="auto"/>
              </w:rPr>
            </w:pPr>
          </w:p>
        </w:tc>
        <w:tc>
          <w:tcPr>
            <w:tcW w:w="220" w:type="dxa"/>
            <w:vAlign w:val="bottom"/>
            <w:shd w:val="clear" w:color="auto" w:fill="E0E7ED"/>
          </w:tcPr>
          <w:p>
            <w:pPr>
              <w:spacing w:after="0"/>
              <w:rPr>
                <w:sz w:val="24"/>
                <w:szCs w:val="24"/>
                <w:color w:val="auto"/>
              </w:rPr>
            </w:pPr>
          </w:p>
        </w:tc>
        <w:tc>
          <w:tcPr>
            <w:tcW w:w="12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(534)</w:t>
            </w:r>
          </w:p>
        </w:tc>
        <w:tc>
          <w:tcPr>
            <w:tcW w:w="100" w:type="dxa"/>
            <w:vAlign w:val="bottom"/>
            <w:shd w:val="clear" w:color="auto" w:fill="E0E7ED"/>
          </w:tcPr>
          <w:p>
            <w:pPr>
              <w:spacing w:after="0"/>
              <w:rPr>
                <w:sz w:val="24"/>
                <w:szCs w:val="24"/>
                <w:color w:val="auto"/>
              </w:rPr>
            </w:pPr>
          </w:p>
        </w:tc>
        <w:tc>
          <w:tcPr>
            <w:tcW w:w="200" w:type="dxa"/>
            <w:vAlign w:val="bottom"/>
            <w:shd w:val="clear" w:color="auto" w:fill="E0E7ED"/>
          </w:tcPr>
          <w:p>
            <w:pPr>
              <w:spacing w:after="0"/>
              <w:rPr>
                <w:sz w:val="24"/>
                <w:szCs w:val="24"/>
                <w:color w:val="auto"/>
              </w:rPr>
            </w:pPr>
          </w:p>
        </w:tc>
        <w:tc>
          <w:tcPr>
            <w:tcW w:w="1360" w:type="dxa"/>
            <w:vAlign w:val="bottom"/>
            <w:gridSpan w:val="2"/>
            <w:shd w:val="clear" w:color="auto" w:fill="E0E7ED"/>
          </w:tcPr>
          <w:p>
            <w:pPr>
              <w:jc w:val="right"/>
              <w:ind w:right="180"/>
              <w:spacing w:after="0"/>
              <w:rPr>
                <w:sz w:val="20"/>
                <w:szCs w:val="20"/>
                <w:color w:val="auto"/>
              </w:rPr>
            </w:pPr>
            <w:r>
              <w:rPr>
                <w:rFonts w:ascii="Verdana" w:cs="Verdana" w:eastAsia="Verdana" w:hAnsi="Verdana"/>
                <w:sz w:val="18"/>
                <w:szCs w:val="18"/>
                <w:color w:val="auto"/>
              </w:rPr>
              <w:t>—</w:t>
            </w:r>
          </w:p>
        </w:tc>
        <w:tc>
          <w:tcPr>
            <w:tcW w:w="240" w:type="dxa"/>
            <w:vAlign w:val="bottom"/>
            <w:shd w:val="clear" w:color="auto" w:fill="E0E7ED"/>
          </w:tcPr>
          <w:p>
            <w:pPr>
              <w:spacing w:after="0"/>
              <w:rPr>
                <w:sz w:val="24"/>
                <w:szCs w:val="24"/>
                <w:color w:val="auto"/>
              </w:rPr>
            </w:pPr>
          </w:p>
        </w:tc>
        <w:tc>
          <w:tcPr>
            <w:tcW w:w="12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(103)</w:t>
            </w:r>
          </w:p>
        </w:tc>
        <w:tc>
          <w:tcPr>
            <w:tcW w:w="100" w:type="dxa"/>
            <w:vAlign w:val="bottom"/>
            <w:shd w:val="clear" w:color="auto" w:fill="E0E7ED"/>
          </w:tcPr>
          <w:p>
            <w:pPr>
              <w:spacing w:after="0"/>
              <w:rPr>
                <w:sz w:val="24"/>
                <w:szCs w:val="24"/>
                <w:color w:val="auto"/>
              </w:rPr>
            </w:pPr>
          </w:p>
        </w:tc>
        <w:tc>
          <w:tcPr>
            <w:tcW w:w="220" w:type="dxa"/>
            <w:vAlign w:val="bottom"/>
            <w:shd w:val="clear" w:color="auto" w:fill="E0E7ED"/>
          </w:tcPr>
          <w:p>
            <w:pPr>
              <w:spacing w:after="0"/>
              <w:rPr>
                <w:sz w:val="24"/>
                <w:szCs w:val="24"/>
                <w:color w:val="auto"/>
              </w:rPr>
            </w:pPr>
          </w:p>
        </w:tc>
        <w:tc>
          <w:tcPr>
            <w:tcW w:w="12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(135)</w:t>
            </w:r>
          </w:p>
        </w:tc>
        <w:tc>
          <w:tcPr>
            <w:tcW w:w="80" w:type="dxa"/>
            <w:vAlign w:val="bottom"/>
            <w:shd w:val="clear" w:color="auto" w:fill="E0E7ED"/>
          </w:tcPr>
          <w:p>
            <w:pPr>
              <w:spacing w:after="0"/>
              <w:rPr>
                <w:sz w:val="24"/>
                <w:szCs w:val="24"/>
                <w:color w:val="auto"/>
              </w:rPr>
            </w:pPr>
          </w:p>
        </w:tc>
        <w:tc>
          <w:tcPr>
            <w:tcW w:w="360" w:type="dxa"/>
            <w:vAlign w:val="bottom"/>
            <w:shd w:val="clear" w:color="auto" w:fill="E0E7ED"/>
          </w:tcPr>
          <w:p>
            <w:pPr>
              <w:spacing w:after="0"/>
              <w:rPr>
                <w:sz w:val="24"/>
                <w:szCs w:val="24"/>
                <w:color w:val="auto"/>
              </w:rPr>
            </w:pPr>
          </w:p>
        </w:tc>
        <w:tc>
          <w:tcPr>
            <w:tcW w:w="11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(1,347)</w:t>
            </w:r>
          </w:p>
        </w:tc>
        <w:tc>
          <w:tcPr>
            <w:tcW w:w="0" w:type="dxa"/>
            <w:vAlign w:val="bottom"/>
          </w:tcPr>
          <w:p>
            <w:pPr>
              <w:spacing w:after="0"/>
              <w:rPr>
                <w:sz w:val="1"/>
                <w:szCs w:val="1"/>
                <w:color w:val="auto"/>
              </w:rPr>
            </w:pPr>
          </w:p>
        </w:tc>
      </w:tr>
      <w:tr>
        <w:trPr>
          <w:trHeight w:val="263"/>
        </w:trPr>
        <w:tc>
          <w:tcPr>
            <w:tcW w:w="1960" w:type="dxa"/>
            <w:vAlign w:val="bottom"/>
            <w:tcBorders>
              <w:bottom w:val="single" w:sz="8" w:color="E0E7ED"/>
            </w:tcBorders>
          </w:tcPr>
          <w:p>
            <w:pPr>
              <w:ind w:left="180"/>
              <w:spacing w:after="0"/>
              <w:rPr>
                <w:sz w:val="20"/>
                <w:szCs w:val="20"/>
                <w:color w:val="auto"/>
              </w:rPr>
            </w:pPr>
            <w:r>
              <w:rPr>
                <w:rFonts w:ascii="Verdana" w:cs="Verdana" w:eastAsia="Verdana" w:hAnsi="Verdana"/>
                <w:sz w:val="18"/>
                <w:szCs w:val="18"/>
                <w:color w:val="auto"/>
              </w:rPr>
              <w:t>Recoveries</w:t>
            </w:r>
          </w:p>
        </w:tc>
        <w:tc>
          <w:tcPr>
            <w:tcW w:w="1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119</w:t>
            </w:r>
          </w:p>
        </w:tc>
        <w:tc>
          <w:tcPr>
            <w:tcW w:w="100" w:type="dxa"/>
            <w:vAlign w:val="bottom"/>
            <w:tcBorders>
              <w:bottom w:val="single" w:sz="8" w:color="E0E7ED"/>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161</w:t>
            </w:r>
          </w:p>
        </w:tc>
        <w:tc>
          <w:tcPr>
            <w:tcW w:w="100" w:type="dxa"/>
            <w:vAlign w:val="bottom"/>
            <w:tcBorders>
              <w:bottom w:val="single" w:sz="8" w:color="E0E7ED"/>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20"/>
              <w:spacing w:after="0"/>
              <w:rPr>
                <w:sz w:val="20"/>
                <w:szCs w:val="20"/>
                <w:color w:val="auto"/>
              </w:rPr>
            </w:pPr>
            <w:r>
              <w:rPr>
                <w:rFonts w:ascii="Verdana" w:cs="Verdana" w:eastAsia="Verdana" w:hAnsi="Verdana"/>
                <w:sz w:val="18"/>
                <w:szCs w:val="18"/>
                <w:color w:val="auto"/>
              </w:rPr>
              <w:t>91</w:t>
            </w:r>
          </w:p>
        </w:tc>
        <w:tc>
          <w:tcPr>
            <w:tcW w:w="80" w:type="dxa"/>
            <w:vAlign w:val="bottom"/>
            <w:tcBorders>
              <w:bottom w:val="single" w:sz="8" w:color="E0E7ED"/>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170</w:t>
            </w:r>
          </w:p>
        </w:tc>
        <w:tc>
          <w:tcPr>
            <w:tcW w:w="100" w:type="dxa"/>
            <w:vAlign w:val="bottom"/>
            <w:tcBorders>
              <w:bottom w:val="single" w:sz="8" w:color="E0E7ED"/>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5"/>
              <w:spacing w:after="0"/>
              <w:rPr>
                <w:sz w:val="20"/>
                <w:szCs w:val="20"/>
                <w:color w:val="auto"/>
              </w:rPr>
            </w:pPr>
            <w:r>
              <w:rPr>
                <w:rFonts w:ascii="Verdana" w:cs="Verdana" w:eastAsia="Verdana" w:hAnsi="Verdana"/>
                <w:sz w:val="18"/>
                <w:szCs w:val="18"/>
                <w:color w:val="auto"/>
              </w:rPr>
              <w:t>91</w:t>
            </w:r>
          </w:p>
        </w:tc>
        <w:tc>
          <w:tcPr>
            <w:tcW w:w="80" w:type="dxa"/>
            <w:vAlign w:val="bottom"/>
            <w:tcBorders>
              <w:bottom w:val="single" w:sz="8" w:color="E0E7ED"/>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632</w:t>
            </w:r>
          </w:p>
        </w:tc>
        <w:tc>
          <w:tcPr>
            <w:tcW w:w="0" w:type="dxa"/>
            <w:vAlign w:val="bottom"/>
          </w:tcPr>
          <w:p>
            <w:pPr>
              <w:spacing w:after="0"/>
              <w:rPr>
                <w:sz w:val="1"/>
                <w:szCs w:val="1"/>
                <w:color w:val="auto"/>
              </w:rPr>
            </w:pPr>
          </w:p>
        </w:tc>
      </w:tr>
      <w:tr>
        <w:trPr>
          <w:trHeight w:val="224"/>
        </w:trPr>
        <w:tc>
          <w:tcPr>
            <w:tcW w:w="196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ACL balance,</w:t>
            </w:r>
          </w:p>
        </w:tc>
        <w:tc>
          <w:tcPr>
            <w:tcW w:w="180" w:type="dxa"/>
            <w:vAlign w:val="bottom"/>
            <w:vMerge w:val="restart"/>
            <w:shd w:val="clear" w:color="auto" w:fill="E0E7ED"/>
          </w:tcPr>
          <w:p>
            <w:pPr>
              <w:jc w:val="right"/>
              <w:spacing w:after="0"/>
              <w:rPr>
                <w:sz w:val="20"/>
                <w:szCs w:val="20"/>
                <w:color w:val="auto"/>
              </w:rPr>
            </w:pPr>
            <w:r>
              <w:rPr>
                <w:rFonts w:ascii="Verdana" w:cs="Verdana" w:eastAsia="Verdana" w:hAnsi="Verdana"/>
                <w:sz w:val="18"/>
                <w:szCs w:val="18"/>
                <w:color w:val="auto"/>
              </w:rPr>
              <w:t>$</w:t>
            </w:r>
          </w:p>
        </w:tc>
        <w:tc>
          <w:tcPr>
            <w:tcW w:w="1280" w:type="dxa"/>
            <w:vAlign w:val="bottom"/>
            <w:vMerge w:val="restart"/>
            <w:shd w:val="clear" w:color="auto" w:fill="E0E7ED"/>
          </w:tcPr>
          <w:p>
            <w:pPr>
              <w:jc w:val="right"/>
              <w:spacing w:after="0"/>
              <w:rPr>
                <w:sz w:val="20"/>
                <w:szCs w:val="20"/>
                <w:color w:val="auto"/>
              </w:rPr>
            </w:pPr>
            <w:r>
              <w:rPr>
                <w:rFonts w:ascii="Verdana" w:cs="Verdana" w:eastAsia="Verdana" w:hAnsi="Verdana"/>
                <w:sz w:val="18"/>
                <w:szCs w:val="18"/>
                <w:color w:val="auto"/>
              </w:rPr>
              <w:t>24,510</w:t>
            </w:r>
          </w:p>
        </w:tc>
        <w:tc>
          <w:tcPr>
            <w:tcW w:w="100" w:type="dxa"/>
            <w:vAlign w:val="bottom"/>
            <w:shd w:val="clear" w:color="auto" w:fill="E0E7ED"/>
          </w:tcPr>
          <w:p>
            <w:pPr>
              <w:spacing w:after="0"/>
              <w:rPr>
                <w:sz w:val="19"/>
                <w:szCs w:val="19"/>
                <w:color w:val="auto"/>
              </w:rPr>
            </w:pPr>
          </w:p>
        </w:tc>
        <w:tc>
          <w:tcPr>
            <w:tcW w:w="220" w:type="dxa"/>
            <w:vAlign w:val="bottom"/>
            <w:vMerge w:val="restart"/>
            <w:shd w:val="clear" w:color="auto" w:fill="E0E7ED"/>
          </w:tcPr>
          <w:p>
            <w:pPr>
              <w:jc w:val="right"/>
              <w:spacing w:after="0"/>
              <w:rPr>
                <w:sz w:val="20"/>
                <w:szCs w:val="20"/>
                <w:color w:val="auto"/>
              </w:rPr>
            </w:pPr>
            <w:r>
              <w:rPr>
                <w:rFonts w:ascii="Verdana" w:cs="Verdana" w:eastAsia="Verdana" w:hAnsi="Verdana"/>
                <w:sz w:val="18"/>
                <w:szCs w:val="18"/>
                <w:color w:val="auto"/>
              </w:rPr>
              <w:t>$</w:t>
            </w:r>
          </w:p>
        </w:tc>
        <w:tc>
          <w:tcPr>
            <w:tcW w:w="1240" w:type="dxa"/>
            <w:vAlign w:val="bottom"/>
            <w:vMerge w:val="restart"/>
            <w:shd w:val="clear" w:color="auto" w:fill="E0E7ED"/>
          </w:tcPr>
          <w:p>
            <w:pPr>
              <w:jc w:val="right"/>
              <w:spacing w:after="0"/>
              <w:rPr>
                <w:sz w:val="20"/>
                <w:szCs w:val="20"/>
                <w:color w:val="auto"/>
              </w:rPr>
            </w:pPr>
            <w:r>
              <w:rPr>
                <w:rFonts w:ascii="Verdana" w:cs="Verdana" w:eastAsia="Verdana" w:hAnsi="Verdana"/>
                <w:sz w:val="18"/>
                <w:szCs w:val="18"/>
                <w:color w:val="auto"/>
              </w:rPr>
              <w:t>33,656</w:t>
            </w:r>
          </w:p>
        </w:tc>
        <w:tc>
          <w:tcPr>
            <w:tcW w:w="100" w:type="dxa"/>
            <w:vAlign w:val="bottom"/>
            <w:shd w:val="clear" w:color="auto" w:fill="E0E7ED"/>
          </w:tcPr>
          <w:p>
            <w:pPr>
              <w:spacing w:after="0"/>
              <w:rPr>
                <w:sz w:val="19"/>
                <w:szCs w:val="19"/>
                <w:color w:val="auto"/>
              </w:rPr>
            </w:pPr>
          </w:p>
        </w:tc>
        <w:tc>
          <w:tcPr>
            <w:tcW w:w="200" w:type="dxa"/>
            <w:vAlign w:val="bottom"/>
            <w:vMerge w:val="restart"/>
            <w:shd w:val="clear" w:color="auto" w:fill="E0E7ED"/>
          </w:tcPr>
          <w:p>
            <w:pPr>
              <w:jc w:val="right"/>
              <w:spacing w:after="0"/>
              <w:rPr>
                <w:sz w:val="20"/>
                <w:szCs w:val="20"/>
                <w:color w:val="auto"/>
              </w:rPr>
            </w:pPr>
            <w:r>
              <w:rPr>
                <w:rFonts w:ascii="Verdana" w:cs="Verdana" w:eastAsia="Verdana" w:hAnsi="Verdana"/>
                <w:sz w:val="18"/>
                <w:szCs w:val="18"/>
                <w:color w:val="auto"/>
              </w:rPr>
              <w:t>$</w:t>
            </w:r>
          </w:p>
        </w:tc>
        <w:tc>
          <w:tcPr>
            <w:tcW w:w="1280" w:type="dxa"/>
            <w:vAlign w:val="bottom"/>
            <w:vMerge w:val="restart"/>
            <w:shd w:val="clear" w:color="auto" w:fill="E0E7ED"/>
          </w:tcPr>
          <w:p>
            <w:pPr>
              <w:jc w:val="right"/>
              <w:ind w:right="20"/>
              <w:spacing w:after="0"/>
              <w:rPr>
                <w:sz w:val="20"/>
                <w:szCs w:val="20"/>
                <w:color w:val="auto"/>
              </w:rPr>
            </w:pPr>
            <w:r>
              <w:rPr>
                <w:rFonts w:ascii="Verdana" w:cs="Verdana" w:eastAsia="Verdana" w:hAnsi="Verdana"/>
                <w:sz w:val="18"/>
                <w:szCs w:val="18"/>
                <w:color w:val="auto"/>
              </w:rPr>
              <w:t>5,071</w:t>
            </w:r>
          </w:p>
        </w:tc>
        <w:tc>
          <w:tcPr>
            <w:tcW w:w="80" w:type="dxa"/>
            <w:vAlign w:val="bottom"/>
            <w:shd w:val="clear" w:color="auto" w:fill="E0E7ED"/>
          </w:tcPr>
          <w:p>
            <w:pPr>
              <w:spacing w:after="0"/>
              <w:rPr>
                <w:sz w:val="19"/>
                <w:szCs w:val="19"/>
                <w:color w:val="auto"/>
              </w:rPr>
            </w:pPr>
          </w:p>
        </w:tc>
        <w:tc>
          <w:tcPr>
            <w:tcW w:w="240" w:type="dxa"/>
            <w:vAlign w:val="bottom"/>
            <w:vMerge w:val="restart"/>
            <w:shd w:val="clear" w:color="auto" w:fill="E0E7ED"/>
          </w:tcPr>
          <w:p>
            <w:pPr>
              <w:jc w:val="right"/>
              <w:ind w:right="10"/>
              <w:spacing w:after="0"/>
              <w:rPr>
                <w:sz w:val="20"/>
                <w:szCs w:val="20"/>
                <w:color w:val="auto"/>
              </w:rPr>
            </w:pPr>
            <w:r>
              <w:rPr>
                <w:rFonts w:ascii="Verdana" w:cs="Verdana" w:eastAsia="Verdana" w:hAnsi="Verdana"/>
                <w:sz w:val="18"/>
                <w:szCs w:val="18"/>
                <w:color w:val="auto"/>
              </w:rPr>
              <w:t>$</w:t>
            </w:r>
          </w:p>
        </w:tc>
        <w:tc>
          <w:tcPr>
            <w:tcW w:w="1240" w:type="dxa"/>
            <w:vAlign w:val="bottom"/>
            <w:vMerge w:val="restart"/>
            <w:shd w:val="clear" w:color="auto" w:fill="E0E7ED"/>
          </w:tcPr>
          <w:p>
            <w:pPr>
              <w:jc w:val="right"/>
              <w:spacing w:after="0"/>
              <w:rPr>
                <w:sz w:val="20"/>
                <w:szCs w:val="20"/>
                <w:color w:val="auto"/>
              </w:rPr>
            </w:pPr>
            <w:r>
              <w:rPr>
                <w:rFonts w:ascii="Verdana" w:cs="Verdana" w:eastAsia="Verdana" w:hAnsi="Verdana"/>
                <w:sz w:val="18"/>
                <w:szCs w:val="18"/>
                <w:color w:val="auto"/>
              </w:rPr>
              <w:t>24,675</w:t>
            </w:r>
          </w:p>
        </w:tc>
        <w:tc>
          <w:tcPr>
            <w:tcW w:w="100" w:type="dxa"/>
            <w:vAlign w:val="bottom"/>
            <w:shd w:val="clear" w:color="auto" w:fill="E0E7ED"/>
          </w:tcPr>
          <w:p>
            <w:pPr>
              <w:spacing w:after="0"/>
              <w:rPr>
                <w:sz w:val="19"/>
                <w:szCs w:val="19"/>
                <w:color w:val="auto"/>
              </w:rPr>
            </w:pPr>
          </w:p>
        </w:tc>
        <w:tc>
          <w:tcPr>
            <w:tcW w:w="220" w:type="dxa"/>
            <w:vAlign w:val="bottom"/>
            <w:vMerge w:val="restart"/>
            <w:shd w:val="clear" w:color="auto" w:fill="E0E7ED"/>
          </w:tcPr>
          <w:p>
            <w:pPr>
              <w:jc w:val="right"/>
              <w:ind w:right="10"/>
              <w:spacing w:after="0"/>
              <w:rPr>
                <w:sz w:val="20"/>
                <w:szCs w:val="20"/>
                <w:color w:val="auto"/>
              </w:rPr>
            </w:pPr>
            <w:r>
              <w:rPr>
                <w:rFonts w:ascii="Verdana" w:cs="Verdana" w:eastAsia="Verdana" w:hAnsi="Verdana"/>
                <w:sz w:val="18"/>
                <w:szCs w:val="18"/>
                <w:color w:val="auto"/>
                <w:w w:val="86"/>
              </w:rPr>
              <w:t>$</w:t>
            </w:r>
          </w:p>
        </w:tc>
        <w:tc>
          <w:tcPr>
            <w:tcW w:w="1240" w:type="dxa"/>
            <w:vAlign w:val="bottom"/>
            <w:vMerge w:val="restart"/>
            <w:shd w:val="clear" w:color="auto" w:fill="E0E7ED"/>
          </w:tcPr>
          <w:p>
            <w:pPr>
              <w:jc w:val="right"/>
              <w:ind w:right="15"/>
              <w:spacing w:after="0"/>
              <w:rPr>
                <w:sz w:val="20"/>
                <w:szCs w:val="20"/>
                <w:color w:val="auto"/>
              </w:rPr>
            </w:pPr>
            <w:r>
              <w:rPr>
                <w:rFonts w:ascii="Verdana" w:cs="Verdana" w:eastAsia="Verdana" w:hAnsi="Verdana"/>
                <w:sz w:val="18"/>
                <w:szCs w:val="18"/>
                <w:color w:val="auto"/>
              </w:rPr>
              <w:t>3,727</w:t>
            </w:r>
          </w:p>
        </w:tc>
        <w:tc>
          <w:tcPr>
            <w:tcW w:w="80" w:type="dxa"/>
            <w:vAlign w:val="bottom"/>
            <w:shd w:val="clear" w:color="auto" w:fill="E0E7ED"/>
          </w:tcPr>
          <w:p>
            <w:pPr>
              <w:spacing w:after="0"/>
              <w:rPr>
                <w:sz w:val="19"/>
                <w:szCs w:val="19"/>
                <w:color w:val="auto"/>
              </w:rPr>
            </w:pPr>
          </w:p>
        </w:tc>
        <w:tc>
          <w:tcPr>
            <w:tcW w:w="360" w:type="dxa"/>
            <w:vAlign w:val="bottom"/>
            <w:vMerge w:val="restart"/>
            <w:shd w:val="clear" w:color="auto" w:fill="E0E7ED"/>
          </w:tcPr>
          <w:p>
            <w:pPr>
              <w:jc w:val="right"/>
              <w:ind w:right="130"/>
              <w:spacing w:after="0"/>
              <w:rPr>
                <w:sz w:val="20"/>
                <w:szCs w:val="20"/>
                <w:color w:val="auto"/>
              </w:rPr>
            </w:pPr>
            <w:r>
              <w:rPr>
                <w:rFonts w:ascii="Verdana" w:cs="Verdana" w:eastAsia="Verdana" w:hAnsi="Verdana"/>
                <w:sz w:val="18"/>
                <w:szCs w:val="18"/>
                <w:color w:val="auto"/>
              </w:rPr>
              <w:t>$</w:t>
            </w:r>
          </w:p>
        </w:tc>
        <w:tc>
          <w:tcPr>
            <w:tcW w:w="1120" w:type="dxa"/>
            <w:vAlign w:val="bottom"/>
            <w:vMerge w:val="restart"/>
            <w:shd w:val="clear" w:color="auto" w:fill="E0E7ED"/>
          </w:tcPr>
          <w:p>
            <w:pPr>
              <w:jc w:val="right"/>
              <w:spacing w:after="0"/>
              <w:rPr>
                <w:sz w:val="20"/>
                <w:szCs w:val="20"/>
                <w:color w:val="auto"/>
              </w:rPr>
            </w:pPr>
            <w:r>
              <w:rPr>
                <w:rFonts w:ascii="Verdana" w:cs="Verdana" w:eastAsia="Verdana" w:hAnsi="Verdana"/>
                <w:sz w:val="18"/>
                <w:szCs w:val="18"/>
                <w:color w:val="auto"/>
              </w:rPr>
              <w:t>91,639</w:t>
            </w:r>
          </w:p>
        </w:tc>
        <w:tc>
          <w:tcPr>
            <w:tcW w:w="0" w:type="dxa"/>
            <w:vAlign w:val="bottom"/>
          </w:tcPr>
          <w:p>
            <w:pPr>
              <w:spacing w:after="0"/>
              <w:rPr>
                <w:sz w:val="1"/>
                <w:szCs w:val="1"/>
                <w:color w:val="auto"/>
              </w:rPr>
            </w:pPr>
          </w:p>
        </w:tc>
      </w:tr>
      <w:tr>
        <w:trPr>
          <w:trHeight w:val="241"/>
        </w:trPr>
        <w:tc>
          <w:tcPr>
            <w:tcW w:w="1960" w:type="dxa"/>
            <w:vAlign w:val="bottom"/>
            <w:tcBorders>
              <w:bottom w:val="single" w:sz="8" w:color="E0E7ED"/>
            </w:tcBorders>
            <w:shd w:val="clear" w:color="auto" w:fill="E0E7ED"/>
          </w:tcPr>
          <w:p>
            <w:pPr>
              <w:ind w:left="20"/>
              <w:spacing w:after="0"/>
              <w:rPr>
                <w:sz w:val="20"/>
                <w:szCs w:val="20"/>
                <w:color w:val="auto"/>
              </w:rPr>
            </w:pPr>
            <w:r>
              <w:rPr>
                <w:rFonts w:ascii="Verdana" w:cs="Verdana" w:eastAsia="Verdana" w:hAnsi="Verdana"/>
                <w:sz w:val="18"/>
                <w:szCs w:val="18"/>
                <w:color w:val="auto"/>
              </w:rPr>
              <w:t>June 30, 2023</w:t>
            </w:r>
          </w:p>
        </w:tc>
        <w:tc>
          <w:tcPr>
            <w:tcW w:w="180" w:type="dxa"/>
            <w:vAlign w:val="bottom"/>
            <w:tcBorders>
              <w:bottom w:val="single" w:sz="8" w:color="auto"/>
            </w:tcBorders>
            <w:vMerge w:val="continue"/>
            <w:shd w:val="clear" w:color="auto" w:fill="E0E7ED"/>
          </w:tcPr>
          <w:p>
            <w:pPr>
              <w:spacing w:after="0"/>
              <w:rPr>
                <w:sz w:val="20"/>
                <w:szCs w:val="20"/>
                <w:color w:val="auto"/>
              </w:rPr>
            </w:pPr>
          </w:p>
        </w:tc>
        <w:tc>
          <w:tcPr>
            <w:tcW w:w="1280" w:type="dxa"/>
            <w:vAlign w:val="bottom"/>
            <w:tcBorders>
              <w:bottom w:val="single" w:sz="8" w:color="auto"/>
            </w:tcBorders>
            <w:vMerge w:val="continue"/>
            <w:shd w:val="clear" w:color="auto" w:fill="E0E7ED"/>
          </w:tcPr>
          <w:p>
            <w:pPr>
              <w:spacing w:after="0"/>
              <w:rPr>
                <w:sz w:val="20"/>
                <w:szCs w:val="20"/>
                <w:color w:val="auto"/>
              </w:rPr>
            </w:pPr>
          </w:p>
        </w:tc>
        <w:tc>
          <w:tcPr>
            <w:tcW w:w="100" w:type="dxa"/>
            <w:vAlign w:val="bottom"/>
            <w:tcBorders>
              <w:bottom w:val="single" w:sz="8" w:color="E0E7ED"/>
            </w:tcBorders>
            <w:shd w:val="clear" w:color="auto" w:fill="E0E7ED"/>
          </w:tcPr>
          <w:p>
            <w:pPr>
              <w:spacing w:after="0"/>
              <w:rPr>
                <w:sz w:val="20"/>
                <w:szCs w:val="20"/>
                <w:color w:val="auto"/>
              </w:rPr>
            </w:pPr>
          </w:p>
        </w:tc>
        <w:tc>
          <w:tcPr>
            <w:tcW w:w="220" w:type="dxa"/>
            <w:vAlign w:val="bottom"/>
            <w:tcBorders>
              <w:bottom w:val="single" w:sz="8" w:color="auto"/>
            </w:tcBorders>
            <w:vMerge w:val="continue"/>
            <w:shd w:val="clear" w:color="auto" w:fill="E0E7ED"/>
          </w:tcPr>
          <w:p>
            <w:pPr>
              <w:spacing w:after="0"/>
              <w:rPr>
                <w:sz w:val="20"/>
                <w:szCs w:val="20"/>
                <w:color w:val="auto"/>
              </w:rPr>
            </w:pPr>
          </w:p>
        </w:tc>
        <w:tc>
          <w:tcPr>
            <w:tcW w:w="1240" w:type="dxa"/>
            <w:vAlign w:val="bottom"/>
            <w:tcBorders>
              <w:bottom w:val="single" w:sz="8" w:color="auto"/>
            </w:tcBorders>
            <w:vMerge w:val="continue"/>
            <w:shd w:val="clear" w:color="auto" w:fill="E0E7ED"/>
          </w:tcPr>
          <w:p>
            <w:pPr>
              <w:spacing w:after="0"/>
              <w:rPr>
                <w:sz w:val="20"/>
                <w:szCs w:val="20"/>
                <w:color w:val="auto"/>
              </w:rPr>
            </w:pPr>
          </w:p>
        </w:tc>
        <w:tc>
          <w:tcPr>
            <w:tcW w:w="100" w:type="dxa"/>
            <w:vAlign w:val="bottom"/>
            <w:tcBorders>
              <w:bottom w:val="single" w:sz="8" w:color="E0E7ED"/>
            </w:tcBorders>
            <w:shd w:val="clear" w:color="auto" w:fill="E0E7ED"/>
          </w:tcPr>
          <w:p>
            <w:pPr>
              <w:spacing w:after="0"/>
              <w:rPr>
                <w:sz w:val="20"/>
                <w:szCs w:val="20"/>
                <w:color w:val="auto"/>
              </w:rPr>
            </w:pPr>
          </w:p>
        </w:tc>
        <w:tc>
          <w:tcPr>
            <w:tcW w:w="200" w:type="dxa"/>
            <w:vAlign w:val="bottom"/>
            <w:tcBorders>
              <w:bottom w:val="single" w:sz="8" w:color="auto"/>
            </w:tcBorders>
            <w:vMerge w:val="continue"/>
            <w:shd w:val="clear" w:color="auto" w:fill="E0E7ED"/>
          </w:tcPr>
          <w:p>
            <w:pPr>
              <w:spacing w:after="0"/>
              <w:rPr>
                <w:sz w:val="20"/>
                <w:szCs w:val="20"/>
                <w:color w:val="auto"/>
              </w:rPr>
            </w:pPr>
          </w:p>
        </w:tc>
        <w:tc>
          <w:tcPr>
            <w:tcW w:w="1280" w:type="dxa"/>
            <w:vAlign w:val="bottom"/>
            <w:tcBorders>
              <w:bottom w:val="single" w:sz="8" w:color="auto"/>
            </w:tcBorders>
            <w:vMerge w:val="continue"/>
            <w:shd w:val="clear" w:color="auto" w:fill="E0E7ED"/>
          </w:tcPr>
          <w:p>
            <w:pPr>
              <w:spacing w:after="0"/>
              <w:rPr>
                <w:sz w:val="20"/>
                <w:szCs w:val="20"/>
                <w:color w:val="auto"/>
              </w:rPr>
            </w:pPr>
          </w:p>
        </w:tc>
        <w:tc>
          <w:tcPr>
            <w:tcW w:w="80" w:type="dxa"/>
            <w:vAlign w:val="bottom"/>
            <w:tcBorders>
              <w:bottom w:val="single" w:sz="8" w:color="E0E7ED"/>
            </w:tcBorders>
            <w:shd w:val="clear" w:color="auto" w:fill="E0E7ED"/>
          </w:tcPr>
          <w:p>
            <w:pPr>
              <w:spacing w:after="0"/>
              <w:rPr>
                <w:sz w:val="20"/>
                <w:szCs w:val="20"/>
                <w:color w:val="auto"/>
              </w:rPr>
            </w:pPr>
          </w:p>
        </w:tc>
        <w:tc>
          <w:tcPr>
            <w:tcW w:w="240" w:type="dxa"/>
            <w:vAlign w:val="bottom"/>
            <w:tcBorders>
              <w:bottom w:val="single" w:sz="8" w:color="auto"/>
            </w:tcBorders>
            <w:vMerge w:val="continue"/>
            <w:shd w:val="clear" w:color="auto" w:fill="E0E7ED"/>
          </w:tcPr>
          <w:p>
            <w:pPr>
              <w:spacing w:after="0"/>
              <w:rPr>
                <w:sz w:val="20"/>
                <w:szCs w:val="20"/>
                <w:color w:val="auto"/>
              </w:rPr>
            </w:pPr>
          </w:p>
        </w:tc>
        <w:tc>
          <w:tcPr>
            <w:tcW w:w="1240" w:type="dxa"/>
            <w:vAlign w:val="bottom"/>
            <w:tcBorders>
              <w:bottom w:val="single" w:sz="8" w:color="auto"/>
            </w:tcBorders>
            <w:vMerge w:val="continue"/>
            <w:shd w:val="clear" w:color="auto" w:fill="E0E7ED"/>
          </w:tcPr>
          <w:p>
            <w:pPr>
              <w:spacing w:after="0"/>
              <w:rPr>
                <w:sz w:val="20"/>
                <w:szCs w:val="20"/>
                <w:color w:val="auto"/>
              </w:rPr>
            </w:pPr>
          </w:p>
        </w:tc>
        <w:tc>
          <w:tcPr>
            <w:tcW w:w="100" w:type="dxa"/>
            <w:vAlign w:val="bottom"/>
            <w:tcBorders>
              <w:bottom w:val="single" w:sz="8" w:color="E0E7ED"/>
            </w:tcBorders>
            <w:shd w:val="clear" w:color="auto" w:fill="E0E7ED"/>
          </w:tcPr>
          <w:p>
            <w:pPr>
              <w:spacing w:after="0"/>
              <w:rPr>
                <w:sz w:val="20"/>
                <w:szCs w:val="20"/>
                <w:color w:val="auto"/>
              </w:rPr>
            </w:pPr>
          </w:p>
        </w:tc>
        <w:tc>
          <w:tcPr>
            <w:tcW w:w="220" w:type="dxa"/>
            <w:vAlign w:val="bottom"/>
            <w:tcBorders>
              <w:bottom w:val="single" w:sz="8" w:color="auto"/>
            </w:tcBorders>
            <w:vMerge w:val="continue"/>
            <w:shd w:val="clear" w:color="auto" w:fill="E0E7ED"/>
          </w:tcPr>
          <w:p>
            <w:pPr>
              <w:spacing w:after="0"/>
              <w:rPr>
                <w:sz w:val="20"/>
                <w:szCs w:val="20"/>
                <w:color w:val="auto"/>
              </w:rPr>
            </w:pPr>
          </w:p>
        </w:tc>
        <w:tc>
          <w:tcPr>
            <w:tcW w:w="1240" w:type="dxa"/>
            <w:vAlign w:val="bottom"/>
            <w:tcBorders>
              <w:bottom w:val="single" w:sz="8" w:color="auto"/>
            </w:tcBorders>
            <w:vMerge w:val="continue"/>
            <w:shd w:val="clear" w:color="auto" w:fill="E0E7ED"/>
          </w:tcPr>
          <w:p>
            <w:pPr>
              <w:spacing w:after="0"/>
              <w:rPr>
                <w:sz w:val="20"/>
                <w:szCs w:val="20"/>
                <w:color w:val="auto"/>
              </w:rPr>
            </w:pPr>
          </w:p>
        </w:tc>
        <w:tc>
          <w:tcPr>
            <w:tcW w:w="80" w:type="dxa"/>
            <w:vAlign w:val="bottom"/>
            <w:tcBorders>
              <w:bottom w:val="single" w:sz="8" w:color="E0E7ED"/>
            </w:tcBorders>
            <w:shd w:val="clear" w:color="auto" w:fill="E0E7ED"/>
          </w:tcPr>
          <w:p>
            <w:pPr>
              <w:spacing w:after="0"/>
              <w:rPr>
                <w:sz w:val="20"/>
                <w:szCs w:val="20"/>
                <w:color w:val="auto"/>
              </w:rPr>
            </w:pPr>
          </w:p>
        </w:tc>
        <w:tc>
          <w:tcPr>
            <w:tcW w:w="360" w:type="dxa"/>
            <w:vAlign w:val="bottom"/>
            <w:tcBorders>
              <w:bottom w:val="single" w:sz="8" w:color="auto"/>
            </w:tcBorders>
            <w:vMerge w:val="continue"/>
            <w:shd w:val="clear" w:color="auto" w:fill="E0E7ED"/>
          </w:tcPr>
          <w:p>
            <w:pPr>
              <w:spacing w:after="0"/>
              <w:rPr>
                <w:sz w:val="20"/>
                <w:szCs w:val="20"/>
                <w:color w:val="auto"/>
              </w:rPr>
            </w:pPr>
          </w:p>
        </w:tc>
        <w:tc>
          <w:tcPr>
            <w:tcW w:w="1120" w:type="dxa"/>
            <w:vAlign w:val="bottom"/>
            <w:tcBorders>
              <w:bottom w:val="single" w:sz="8" w:color="auto"/>
            </w:tcBorders>
            <w:vMerge w:val="continue"/>
            <w:shd w:val="clear" w:color="auto" w:fill="E0E7ED"/>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960" w:type="dxa"/>
            <w:vAlign w:val="bottom"/>
            <w:tcBorders>
              <w:top w:val="single" w:sz="8" w:color="E0E7ED"/>
            </w:tcBorders>
          </w:tcPr>
          <w:p>
            <w:pPr>
              <w:spacing w:after="0" w:line="20" w:lineRule="exact"/>
              <w:rPr>
                <w:sz w:val="1"/>
                <w:szCs w:val="1"/>
                <w:color w:val="auto"/>
              </w:rPr>
            </w:pPr>
          </w:p>
        </w:tc>
        <w:tc>
          <w:tcPr>
            <w:tcW w:w="180" w:type="dxa"/>
            <w:vAlign w:val="bottom"/>
            <w:tcBorders>
              <w:top w:val="single" w:sz="8" w:color="E0E7ED"/>
              <w:bottom w:val="single" w:sz="8" w:color="auto"/>
            </w:tcBorders>
          </w:tcPr>
          <w:p>
            <w:pPr>
              <w:spacing w:after="0" w:line="20" w:lineRule="exact"/>
              <w:rPr>
                <w:sz w:val="1"/>
                <w:szCs w:val="1"/>
                <w:color w:val="auto"/>
              </w:rPr>
            </w:pPr>
          </w:p>
        </w:tc>
        <w:tc>
          <w:tcPr>
            <w:tcW w:w="128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220" w:type="dxa"/>
            <w:vAlign w:val="bottom"/>
            <w:tcBorders>
              <w:top w:val="single" w:sz="8" w:color="E0E7ED"/>
              <w:bottom w:val="single" w:sz="8" w:color="auto"/>
            </w:tcBorders>
          </w:tcPr>
          <w:p>
            <w:pPr>
              <w:spacing w:after="0" w:line="20" w:lineRule="exact"/>
              <w:rPr>
                <w:sz w:val="1"/>
                <w:szCs w:val="1"/>
                <w:color w:val="auto"/>
              </w:rPr>
            </w:pPr>
          </w:p>
        </w:tc>
        <w:tc>
          <w:tcPr>
            <w:tcW w:w="124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200" w:type="dxa"/>
            <w:vAlign w:val="bottom"/>
            <w:tcBorders>
              <w:top w:val="single" w:sz="8" w:color="E0E7ED"/>
              <w:bottom w:val="single" w:sz="8" w:color="auto"/>
            </w:tcBorders>
          </w:tcPr>
          <w:p>
            <w:pPr>
              <w:spacing w:after="0" w:line="20" w:lineRule="exact"/>
              <w:rPr>
                <w:sz w:val="1"/>
                <w:szCs w:val="1"/>
                <w:color w:val="auto"/>
              </w:rPr>
            </w:pPr>
          </w:p>
        </w:tc>
        <w:tc>
          <w:tcPr>
            <w:tcW w:w="1280" w:type="dxa"/>
            <w:vAlign w:val="bottom"/>
            <w:tcBorders>
              <w:top w:val="single" w:sz="8" w:color="E0E7ED"/>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240" w:type="dxa"/>
            <w:vAlign w:val="bottom"/>
            <w:tcBorders>
              <w:top w:val="single" w:sz="8" w:color="E0E7ED"/>
              <w:bottom w:val="single" w:sz="8" w:color="auto"/>
            </w:tcBorders>
          </w:tcPr>
          <w:p>
            <w:pPr>
              <w:spacing w:after="0" w:line="20" w:lineRule="exact"/>
              <w:rPr>
                <w:sz w:val="1"/>
                <w:szCs w:val="1"/>
                <w:color w:val="auto"/>
              </w:rPr>
            </w:pPr>
          </w:p>
        </w:tc>
        <w:tc>
          <w:tcPr>
            <w:tcW w:w="124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220" w:type="dxa"/>
            <w:vAlign w:val="bottom"/>
            <w:tcBorders>
              <w:top w:val="single" w:sz="8" w:color="E0E7ED"/>
              <w:bottom w:val="single" w:sz="8" w:color="auto"/>
            </w:tcBorders>
          </w:tcPr>
          <w:p>
            <w:pPr>
              <w:spacing w:after="0" w:line="20" w:lineRule="exact"/>
              <w:rPr>
                <w:sz w:val="1"/>
                <w:szCs w:val="1"/>
                <w:color w:val="auto"/>
              </w:rPr>
            </w:pPr>
          </w:p>
        </w:tc>
        <w:tc>
          <w:tcPr>
            <w:tcW w:w="1240" w:type="dxa"/>
            <w:vAlign w:val="bottom"/>
            <w:tcBorders>
              <w:top w:val="single" w:sz="8" w:color="E0E7ED"/>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360" w:type="dxa"/>
            <w:vAlign w:val="bottom"/>
            <w:tcBorders>
              <w:top w:val="single" w:sz="8" w:color="E0E7ED"/>
              <w:bottom w:val="single" w:sz="8" w:color="auto"/>
            </w:tcBorders>
          </w:tcPr>
          <w:p>
            <w:pPr>
              <w:spacing w:after="0" w:line="20" w:lineRule="exact"/>
              <w:rPr>
                <w:sz w:val="1"/>
                <w:szCs w:val="1"/>
                <w:color w:val="auto"/>
              </w:rPr>
            </w:pPr>
          </w:p>
        </w:tc>
        <w:tc>
          <w:tcPr>
            <w:tcW w:w="1120" w:type="dxa"/>
            <w:vAlign w:val="bottom"/>
            <w:tcBorders>
              <w:top w:val="single" w:sz="8" w:color="E0E7ED"/>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(BUSE) | </w:t>
      </w:r>
      <w:r>
        <w:rPr>
          <w:rFonts w:ascii="Verdana" w:cs="Verdana" w:eastAsia="Verdana" w:hAnsi="Verdana"/>
          <w:sz w:val="18"/>
          <w:szCs w:val="18"/>
          <w:b w:val="1"/>
          <w:bCs w:val="1"/>
          <w:color w:val="376484"/>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168910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7" w:right="339" w:bottom="1440" w:gutter="0" w:footer="0" w:header="0"/>
        </w:sectPr>
      </w:pPr>
    </w:p>
    <w:bookmarkStart w:id="33" w:name="page34"/>
    <w:bookmarkEnd w:id="33"/>
    <w:p>
      <w:pPr>
        <w:spacing w:after="0"/>
        <w:rPr>
          <w:sz w:val="20"/>
          <w:szCs w:val="20"/>
          <w:color w:val="auto"/>
        </w:rPr>
      </w:pPr>
      <w:r>
        <w:rPr>
          <w:rFonts w:ascii="Verdana" w:cs="Verdana" w:eastAsia="Verdana" w:hAnsi="Verdana"/>
          <w:sz w:val="18"/>
          <w:szCs w:val="18"/>
          <w:u w:val="single" w:color="auto"/>
          <w:color w:val="0000FF"/>
        </w:rPr>
        <w:t>Table of Contents</w:t>
      </w:r>
    </w:p>
    <w:p>
      <w:pPr>
        <w:jc w:val="center"/>
        <w:spacing w:after="0" w:line="236" w:lineRule="auto"/>
        <w:rPr>
          <w:sz w:val="20"/>
          <w:szCs w:val="20"/>
          <w:color w:val="auto"/>
        </w:rPr>
      </w:pPr>
      <w:r>
        <w:rPr>
          <w:rFonts w:ascii="Verdana" w:cs="Verdana" w:eastAsia="Verdana" w:hAnsi="Verdana"/>
          <w:sz w:val="18"/>
          <w:szCs w:val="18"/>
          <w:b w:val="1"/>
          <w:bCs w:val="1"/>
          <w:color w:val="auto"/>
        </w:rPr>
        <w:t>FIRST BUSEY CORPORATION</w:t>
      </w:r>
    </w:p>
    <w:p>
      <w:pPr>
        <w:spacing w:after="0" w:line="1"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9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940" w:type="dxa"/>
            <w:vAlign w:val="bottom"/>
            <w:tcBorders>
              <w:bottom w:val="single" w:sz="8" w:color="auto"/>
            </w:tcBorders>
            <w:gridSpan w:val="5"/>
          </w:tcPr>
          <w:p>
            <w:pPr>
              <w:ind w:left="160"/>
              <w:spacing w:after="0"/>
              <w:rPr>
                <w:sz w:val="20"/>
                <w:szCs w:val="20"/>
                <w:color w:val="auto"/>
              </w:rPr>
            </w:pPr>
            <w:r>
              <w:rPr>
                <w:rFonts w:ascii="Verdana" w:cs="Verdana" w:eastAsia="Verdana" w:hAnsi="Verdana"/>
                <w:sz w:val="13"/>
                <w:szCs w:val="13"/>
                <w:b w:val="1"/>
                <w:bCs w:val="1"/>
                <w:color w:val="auto"/>
              </w:rPr>
              <w:t>Six Months Ended June 30, 2023</w:t>
            </w:r>
          </w:p>
        </w:tc>
        <w:tc>
          <w:tcPr>
            <w:tcW w:w="2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19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80" w:type="dxa"/>
            <w:vAlign w:val="bottom"/>
            <w:gridSpan w:val="2"/>
          </w:tcPr>
          <w:p>
            <w:pPr>
              <w:jc w:val="center"/>
              <w:ind w:right="260"/>
              <w:spacing w:after="0" w:line="122" w:lineRule="exact"/>
              <w:rPr>
                <w:sz w:val="20"/>
                <w:szCs w:val="20"/>
                <w:color w:val="auto"/>
              </w:rPr>
            </w:pPr>
            <w:r>
              <w:rPr>
                <w:rFonts w:ascii="Verdana" w:cs="Verdana" w:eastAsia="Verdana" w:hAnsi="Verdana"/>
                <w:sz w:val="13"/>
                <w:szCs w:val="13"/>
                <w:b w:val="1"/>
                <w:bCs w:val="1"/>
                <w:color w:val="auto"/>
                <w:w w:val="95"/>
              </w:rPr>
              <w:t>C&amp;I and Other</w:t>
            </w:r>
          </w:p>
        </w:tc>
        <w:tc>
          <w:tcPr>
            <w:tcW w:w="220" w:type="dxa"/>
            <w:vAlign w:val="bottom"/>
          </w:tcPr>
          <w:p>
            <w:pPr>
              <w:spacing w:after="0"/>
              <w:rPr>
                <w:sz w:val="10"/>
                <w:szCs w:val="10"/>
                <w:color w:val="auto"/>
              </w:rPr>
            </w:pPr>
          </w:p>
        </w:tc>
        <w:tc>
          <w:tcPr>
            <w:tcW w:w="1360" w:type="dxa"/>
            <w:vAlign w:val="bottom"/>
            <w:gridSpan w:val="2"/>
          </w:tcPr>
          <w:p>
            <w:pPr>
              <w:ind w:left="100"/>
              <w:spacing w:after="0" w:line="122" w:lineRule="exact"/>
              <w:rPr>
                <w:sz w:val="20"/>
                <w:szCs w:val="20"/>
                <w:color w:val="auto"/>
              </w:rPr>
            </w:pPr>
            <w:r>
              <w:rPr>
                <w:rFonts w:ascii="Verdana" w:cs="Verdana" w:eastAsia="Verdana" w:hAnsi="Verdana"/>
                <w:sz w:val="13"/>
                <w:szCs w:val="13"/>
                <w:b w:val="1"/>
                <w:bCs w:val="1"/>
                <w:color w:val="auto"/>
              </w:rPr>
              <w:t>Commercial</w:t>
            </w:r>
          </w:p>
        </w:tc>
        <w:tc>
          <w:tcPr>
            <w:tcW w:w="200" w:type="dxa"/>
            <w:vAlign w:val="bottom"/>
          </w:tcPr>
          <w:p>
            <w:pPr>
              <w:spacing w:after="0"/>
              <w:rPr>
                <w:sz w:val="10"/>
                <w:szCs w:val="10"/>
                <w:color w:val="auto"/>
              </w:rPr>
            </w:pPr>
          </w:p>
        </w:tc>
        <w:tc>
          <w:tcPr>
            <w:tcW w:w="1360" w:type="dxa"/>
            <w:vAlign w:val="bottom"/>
            <w:gridSpan w:val="2"/>
          </w:tcPr>
          <w:p>
            <w:pPr>
              <w:jc w:val="center"/>
              <w:ind w:right="280"/>
              <w:spacing w:after="0" w:line="122" w:lineRule="exact"/>
              <w:rPr>
                <w:sz w:val="20"/>
                <w:szCs w:val="20"/>
                <w:color w:val="auto"/>
              </w:rPr>
            </w:pPr>
            <w:r>
              <w:rPr>
                <w:rFonts w:ascii="Verdana" w:cs="Verdana" w:eastAsia="Verdana" w:hAnsi="Verdana"/>
                <w:sz w:val="13"/>
                <w:szCs w:val="13"/>
                <w:b w:val="1"/>
                <w:bCs w:val="1"/>
                <w:color w:val="auto"/>
                <w:w w:val="97"/>
              </w:rPr>
              <w:t>Real Estate</w:t>
            </w:r>
          </w:p>
        </w:tc>
        <w:tc>
          <w:tcPr>
            <w:tcW w:w="240" w:type="dxa"/>
            <w:vAlign w:val="bottom"/>
          </w:tcPr>
          <w:p>
            <w:pPr>
              <w:spacing w:after="0"/>
              <w:rPr>
                <w:sz w:val="10"/>
                <w:szCs w:val="10"/>
                <w:color w:val="auto"/>
              </w:rPr>
            </w:pPr>
          </w:p>
        </w:tc>
        <w:tc>
          <w:tcPr>
            <w:tcW w:w="1340" w:type="dxa"/>
            <w:vAlign w:val="bottom"/>
            <w:gridSpan w:val="2"/>
          </w:tcPr>
          <w:p>
            <w:pPr>
              <w:jc w:val="center"/>
              <w:ind w:right="320"/>
              <w:spacing w:after="0" w:line="122" w:lineRule="exact"/>
              <w:rPr>
                <w:sz w:val="20"/>
                <w:szCs w:val="20"/>
                <w:color w:val="auto"/>
              </w:rPr>
            </w:pPr>
            <w:r>
              <w:rPr>
                <w:rFonts w:ascii="Verdana" w:cs="Verdana" w:eastAsia="Verdana" w:hAnsi="Verdana"/>
                <w:sz w:val="13"/>
                <w:szCs w:val="13"/>
                <w:b w:val="1"/>
                <w:bCs w:val="1"/>
                <w:color w:val="auto"/>
                <w:w w:val="99"/>
              </w:rPr>
              <w:t>Retail</w:t>
            </w:r>
          </w:p>
        </w:tc>
        <w:tc>
          <w:tcPr>
            <w:tcW w:w="220" w:type="dxa"/>
            <w:vAlign w:val="bottom"/>
          </w:tcPr>
          <w:p>
            <w:pPr>
              <w:spacing w:after="0"/>
              <w:rPr>
                <w:sz w:val="10"/>
                <w:szCs w:val="10"/>
                <w:color w:val="auto"/>
              </w:rPr>
            </w:pPr>
          </w:p>
        </w:tc>
        <w:tc>
          <w:tcPr>
            <w:tcW w:w="1320" w:type="dxa"/>
            <w:vAlign w:val="bottom"/>
            <w:gridSpan w:val="2"/>
            <w:vMerge w:val="restart"/>
          </w:tcPr>
          <w:p>
            <w:pPr>
              <w:ind w:left="80"/>
              <w:spacing w:after="0"/>
              <w:rPr>
                <w:sz w:val="20"/>
                <w:szCs w:val="20"/>
                <w:color w:val="auto"/>
              </w:rPr>
            </w:pPr>
            <w:r>
              <w:rPr>
                <w:rFonts w:ascii="Verdana" w:cs="Verdana" w:eastAsia="Verdana" w:hAnsi="Verdana"/>
                <w:sz w:val="13"/>
                <w:szCs w:val="13"/>
                <w:b w:val="1"/>
                <w:bCs w:val="1"/>
                <w:color w:val="auto"/>
              </w:rPr>
              <w:t>Retail Other</w:t>
            </w:r>
          </w:p>
        </w:tc>
        <w:tc>
          <w:tcPr>
            <w:tcW w:w="360" w:type="dxa"/>
            <w:vAlign w:val="bottom"/>
          </w:tcPr>
          <w:p>
            <w:pPr>
              <w:spacing w:after="0"/>
              <w:rPr>
                <w:sz w:val="10"/>
                <w:szCs w:val="10"/>
                <w:color w:val="auto"/>
              </w:rPr>
            </w:pPr>
          </w:p>
        </w:tc>
        <w:tc>
          <w:tcPr>
            <w:tcW w:w="1120" w:type="dxa"/>
            <w:vAlign w:val="bottom"/>
            <w:vMerge w:val="restart"/>
          </w:tcPr>
          <w:p>
            <w:pPr>
              <w:jc w:val="right"/>
              <w:ind w:right="475"/>
              <w:spacing w:after="0"/>
              <w:rPr>
                <w:sz w:val="20"/>
                <w:szCs w:val="20"/>
                <w:color w:val="auto"/>
              </w:rPr>
            </w:pPr>
            <w:r>
              <w:rPr>
                <w:rFonts w:ascii="Verdana" w:cs="Verdana" w:eastAsia="Verdana" w:hAnsi="Verdana"/>
                <w:sz w:val="13"/>
                <w:szCs w:val="13"/>
                <w:b w:val="1"/>
                <w:bCs w:val="1"/>
                <w:color w:val="auto"/>
              </w:rPr>
              <w:t>Total</w:t>
            </w:r>
          </w:p>
        </w:tc>
        <w:tc>
          <w:tcPr>
            <w:tcW w:w="0" w:type="dxa"/>
            <w:vAlign w:val="bottom"/>
          </w:tcPr>
          <w:p>
            <w:pPr>
              <w:spacing w:after="0"/>
              <w:rPr>
                <w:sz w:val="1"/>
                <w:szCs w:val="1"/>
                <w:color w:val="auto"/>
              </w:rPr>
            </w:pPr>
          </w:p>
        </w:tc>
      </w:tr>
      <w:tr>
        <w:trPr>
          <w:trHeight w:val="170"/>
        </w:trPr>
        <w:tc>
          <w:tcPr>
            <w:tcW w:w="1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gridSpan w:val="2"/>
          </w:tcPr>
          <w:p>
            <w:pPr>
              <w:jc w:val="center"/>
              <w:ind w:right="260"/>
              <w:spacing w:after="0"/>
              <w:rPr>
                <w:sz w:val="20"/>
                <w:szCs w:val="20"/>
                <w:color w:val="auto"/>
              </w:rPr>
            </w:pPr>
            <w:r>
              <w:rPr>
                <w:rFonts w:ascii="Verdana" w:cs="Verdana" w:eastAsia="Verdana" w:hAnsi="Verdana"/>
                <w:sz w:val="13"/>
                <w:szCs w:val="13"/>
                <w:b w:val="1"/>
                <w:bCs w:val="1"/>
                <w:color w:val="auto"/>
                <w:w w:val="97"/>
              </w:rPr>
              <w:t>Commercial</w:t>
            </w:r>
          </w:p>
        </w:tc>
        <w:tc>
          <w:tcPr>
            <w:tcW w:w="220" w:type="dxa"/>
            <w:vAlign w:val="bottom"/>
          </w:tcPr>
          <w:p>
            <w:pPr>
              <w:spacing w:after="0"/>
              <w:rPr>
                <w:sz w:val="14"/>
                <w:szCs w:val="14"/>
                <w:color w:val="auto"/>
              </w:rPr>
            </w:pPr>
          </w:p>
        </w:tc>
        <w:tc>
          <w:tcPr>
            <w:tcW w:w="1360" w:type="dxa"/>
            <w:vAlign w:val="bottom"/>
            <w:gridSpan w:val="2"/>
          </w:tcPr>
          <w:p>
            <w:pPr>
              <w:ind w:left="120"/>
              <w:spacing w:after="0"/>
              <w:rPr>
                <w:sz w:val="20"/>
                <w:szCs w:val="20"/>
                <w:color w:val="auto"/>
              </w:rPr>
            </w:pPr>
            <w:r>
              <w:rPr>
                <w:rFonts w:ascii="Verdana" w:cs="Verdana" w:eastAsia="Verdana" w:hAnsi="Verdana"/>
                <w:sz w:val="13"/>
                <w:szCs w:val="13"/>
                <w:b w:val="1"/>
                <w:bCs w:val="1"/>
                <w:color w:val="auto"/>
              </w:rPr>
              <w:t>Real Estate</w:t>
            </w:r>
          </w:p>
        </w:tc>
        <w:tc>
          <w:tcPr>
            <w:tcW w:w="200" w:type="dxa"/>
            <w:vAlign w:val="bottom"/>
          </w:tcPr>
          <w:p>
            <w:pPr>
              <w:spacing w:after="0"/>
              <w:rPr>
                <w:sz w:val="14"/>
                <w:szCs w:val="14"/>
                <w:color w:val="auto"/>
              </w:rPr>
            </w:pPr>
          </w:p>
        </w:tc>
        <w:tc>
          <w:tcPr>
            <w:tcW w:w="1360" w:type="dxa"/>
            <w:vAlign w:val="bottom"/>
            <w:gridSpan w:val="2"/>
          </w:tcPr>
          <w:p>
            <w:pPr>
              <w:jc w:val="center"/>
              <w:ind w:right="300"/>
              <w:spacing w:after="0"/>
              <w:rPr>
                <w:sz w:val="20"/>
                <w:szCs w:val="20"/>
                <w:color w:val="auto"/>
              </w:rPr>
            </w:pPr>
            <w:r>
              <w:rPr>
                <w:rFonts w:ascii="Verdana" w:cs="Verdana" w:eastAsia="Verdana" w:hAnsi="Verdana"/>
                <w:sz w:val="13"/>
                <w:szCs w:val="13"/>
                <w:b w:val="1"/>
                <w:bCs w:val="1"/>
                <w:color w:val="auto"/>
                <w:w w:val="96"/>
              </w:rPr>
              <w:t>Construction</w:t>
            </w:r>
          </w:p>
        </w:tc>
        <w:tc>
          <w:tcPr>
            <w:tcW w:w="240" w:type="dxa"/>
            <w:vAlign w:val="bottom"/>
          </w:tcPr>
          <w:p>
            <w:pPr>
              <w:spacing w:after="0"/>
              <w:rPr>
                <w:sz w:val="14"/>
                <w:szCs w:val="14"/>
                <w:color w:val="auto"/>
              </w:rPr>
            </w:pPr>
          </w:p>
        </w:tc>
        <w:tc>
          <w:tcPr>
            <w:tcW w:w="1340" w:type="dxa"/>
            <w:vAlign w:val="bottom"/>
            <w:gridSpan w:val="2"/>
          </w:tcPr>
          <w:p>
            <w:pPr>
              <w:jc w:val="center"/>
              <w:ind w:right="340"/>
              <w:spacing w:after="0"/>
              <w:rPr>
                <w:sz w:val="20"/>
                <w:szCs w:val="20"/>
                <w:color w:val="auto"/>
              </w:rPr>
            </w:pPr>
            <w:r>
              <w:rPr>
                <w:rFonts w:ascii="Verdana" w:cs="Verdana" w:eastAsia="Verdana" w:hAnsi="Verdana"/>
                <w:sz w:val="13"/>
                <w:szCs w:val="13"/>
                <w:b w:val="1"/>
                <w:bCs w:val="1"/>
                <w:color w:val="auto"/>
                <w:w w:val="97"/>
              </w:rPr>
              <w:t>Real Estate</w:t>
            </w:r>
          </w:p>
        </w:tc>
        <w:tc>
          <w:tcPr>
            <w:tcW w:w="22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960" w:type="dxa"/>
            <w:vAlign w:val="bottom"/>
            <w:tcBorders>
              <w:top w:val="single" w:sz="8" w:color="E0E7ED"/>
            </w:tcBorders>
            <w:shd w:val="clear" w:color="auto" w:fill="E0E7ED"/>
          </w:tcPr>
          <w:p>
            <w:pPr>
              <w:ind w:left="20"/>
              <w:spacing w:after="0"/>
              <w:rPr>
                <w:sz w:val="20"/>
                <w:szCs w:val="20"/>
                <w:color w:val="auto"/>
              </w:rPr>
            </w:pPr>
            <w:r>
              <w:rPr>
                <w:rFonts w:ascii="Verdana" w:cs="Verdana" w:eastAsia="Verdana" w:hAnsi="Verdana"/>
                <w:sz w:val="18"/>
                <w:szCs w:val="18"/>
                <w:color w:val="auto"/>
              </w:rPr>
              <w:t>ACL balance,</w:t>
            </w:r>
          </w:p>
        </w:tc>
        <w:tc>
          <w:tcPr>
            <w:tcW w:w="160" w:type="dxa"/>
            <w:vAlign w:val="bottom"/>
            <w:tcBorders>
              <w:top w:val="single" w:sz="8" w:color="auto"/>
            </w:tcBorders>
            <w:shd w:val="clear" w:color="auto" w:fill="E0E7ED"/>
          </w:tcPr>
          <w:p>
            <w:pPr>
              <w:spacing w:after="0"/>
              <w:rPr>
                <w:sz w:val="19"/>
                <w:szCs w:val="19"/>
                <w:color w:val="auto"/>
              </w:rPr>
            </w:pPr>
          </w:p>
        </w:tc>
        <w:tc>
          <w:tcPr>
            <w:tcW w:w="1280" w:type="dxa"/>
            <w:vAlign w:val="bottom"/>
            <w:tcBorders>
              <w:top w:val="single" w:sz="8" w:color="auto"/>
            </w:tcBorders>
            <w:shd w:val="clear" w:color="auto" w:fill="E0E7ED"/>
          </w:tcPr>
          <w:p>
            <w:pPr>
              <w:spacing w:after="0"/>
              <w:rPr>
                <w:sz w:val="19"/>
                <w:szCs w:val="19"/>
                <w:color w:val="auto"/>
              </w:rPr>
            </w:pPr>
          </w:p>
        </w:tc>
        <w:tc>
          <w:tcPr>
            <w:tcW w:w="100" w:type="dxa"/>
            <w:vAlign w:val="bottom"/>
            <w:tcBorders>
              <w:top w:val="single" w:sz="8" w:color="E0E7ED"/>
            </w:tcBorders>
            <w:shd w:val="clear" w:color="auto" w:fill="E0E7ED"/>
          </w:tcPr>
          <w:p>
            <w:pPr>
              <w:spacing w:after="0"/>
              <w:rPr>
                <w:sz w:val="19"/>
                <w:szCs w:val="19"/>
                <w:color w:val="auto"/>
              </w:rPr>
            </w:pPr>
          </w:p>
        </w:tc>
        <w:tc>
          <w:tcPr>
            <w:tcW w:w="220" w:type="dxa"/>
            <w:vAlign w:val="bottom"/>
            <w:tcBorders>
              <w:top w:val="single" w:sz="8" w:color="auto"/>
            </w:tcBorders>
            <w:shd w:val="clear" w:color="auto" w:fill="E0E7ED"/>
          </w:tcPr>
          <w:p>
            <w:pPr>
              <w:spacing w:after="0"/>
              <w:rPr>
                <w:sz w:val="19"/>
                <w:szCs w:val="19"/>
                <w:color w:val="auto"/>
              </w:rPr>
            </w:pPr>
          </w:p>
        </w:tc>
        <w:tc>
          <w:tcPr>
            <w:tcW w:w="1260" w:type="dxa"/>
            <w:vAlign w:val="bottom"/>
            <w:tcBorders>
              <w:top w:val="single" w:sz="8" w:color="auto"/>
            </w:tcBorders>
            <w:shd w:val="clear" w:color="auto" w:fill="E0E7ED"/>
          </w:tcPr>
          <w:p>
            <w:pPr>
              <w:spacing w:after="0"/>
              <w:rPr>
                <w:sz w:val="19"/>
                <w:szCs w:val="19"/>
                <w:color w:val="auto"/>
              </w:rPr>
            </w:pPr>
          </w:p>
        </w:tc>
        <w:tc>
          <w:tcPr>
            <w:tcW w:w="100" w:type="dxa"/>
            <w:vAlign w:val="bottom"/>
            <w:tcBorders>
              <w:top w:val="single" w:sz="8" w:color="E0E7ED"/>
            </w:tcBorders>
            <w:shd w:val="clear" w:color="auto" w:fill="E0E7ED"/>
          </w:tcPr>
          <w:p>
            <w:pPr>
              <w:spacing w:after="0"/>
              <w:rPr>
                <w:sz w:val="19"/>
                <w:szCs w:val="19"/>
                <w:color w:val="auto"/>
              </w:rPr>
            </w:pPr>
          </w:p>
        </w:tc>
        <w:tc>
          <w:tcPr>
            <w:tcW w:w="200" w:type="dxa"/>
            <w:vAlign w:val="bottom"/>
            <w:tcBorders>
              <w:top w:val="single" w:sz="8" w:color="auto"/>
            </w:tcBorders>
            <w:shd w:val="clear" w:color="auto" w:fill="E0E7ED"/>
          </w:tcPr>
          <w:p>
            <w:pPr>
              <w:spacing w:after="0"/>
              <w:rPr>
                <w:sz w:val="19"/>
                <w:szCs w:val="19"/>
                <w:color w:val="auto"/>
              </w:rPr>
            </w:pPr>
          </w:p>
        </w:tc>
        <w:tc>
          <w:tcPr>
            <w:tcW w:w="1280" w:type="dxa"/>
            <w:vAlign w:val="bottom"/>
            <w:tcBorders>
              <w:top w:val="single" w:sz="8" w:color="auto"/>
            </w:tcBorders>
            <w:shd w:val="clear" w:color="auto" w:fill="E0E7ED"/>
          </w:tcPr>
          <w:p>
            <w:pPr>
              <w:spacing w:after="0"/>
              <w:rPr>
                <w:sz w:val="19"/>
                <w:szCs w:val="19"/>
                <w:color w:val="auto"/>
              </w:rPr>
            </w:pPr>
          </w:p>
        </w:tc>
        <w:tc>
          <w:tcPr>
            <w:tcW w:w="80" w:type="dxa"/>
            <w:vAlign w:val="bottom"/>
            <w:tcBorders>
              <w:top w:val="single" w:sz="8" w:color="E0E7ED"/>
            </w:tcBorders>
            <w:shd w:val="clear" w:color="auto" w:fill="E0E7ED"/>
          </w:tcPr>
          <w:p>
            <w:pPr>
              <w:spacing w:after="0"/>
              <w:rPr>
                <w:sz w:val="19"/>
                <w:szCs w:val="19"/>
                <w:color w:val="auto"/>
              </w:rPr>
            </w:pPr>
          </w:p>
        </w:tc>
        <w:tc>
          <w:tcPr>
            <w:tcW w:w="240" w:type="dxa"/>
            <w:vAlign w:val="bottom"/>
            <w:tcBorders>
              <w:top w:val="single" w:sz="8" w:color="auto"/>
            </w:tcBorders>
            <w:shd w:val="clear" w:color="auto" w:fill="E0E7ED"/>
          </w:tcPr>
          <w:p>
            <w:pPr>
              <w:spacing w:after="0"/>
              <w:rPr>
                <w:sz w:val="19"/>
                <w:szCs w:val="19"/>
                <w:color w:val="auto"/>
              </w:rPr>
            </w:pPr>
          </w:p>
        </w:tc>
        <w:tc>
          <w:tcPr>
            <w:tcW w:w="1240" w:type="dxa"/>
            <w:vAlign w:val="bottom"/>
            <w:tcBorders>
              <w:top w:val="single" w:sz="8" w:color="auto"/>
            </w:tcBorders>
            <w:shd w:val="clear" w:color="auto" w:fill="E0E7ED"/>
          </w:tcPr>
          <w:p>
            <w:pPr>
              <w:spacing w:after="0"/>
              <w:rPr>
                <w:sz w:val="19"/>
                <w:szCs w:val="19"/>
                <w:color w:val="auto"/>
              </w:rPr>
            </w:pPr>
          </w:p>
        </w:tc>
        <w:tc>
          <w:tcPr>
            <w:tcW w:w="100" w:type="dxa"/>
            <w:vAlign w:val="bottom"/>
            <w:tcBorders>
              <w:top w:val="single" w:sz="8" w:color="E0E7ED"/>
            </w:tcBorders>
            <w:shd w:val="clear" w:color="auto" w:fill="E0E7ED"/>
          </w:tcPr>
          <w:p>
            <w:pPr>
              <w:spacing w:after="0"/>
              <w:rPr>
                <w:sz w:val="19"/>
                <w:szCs w:val="19"/>
                <w:color w:val="auto"/>
              </w:rPr>
            </w:pPr>
          </w:p>
        </w:tc>
        <w:tc>
          <w:tcPr>
            <w:tcW w:w="220" w:type="dxa"/>
            <w:vAlign w:val="bottom"/>
            <w:tcBorders>
              <w:top w:val="single" w:sz="8" w:color="auto"/>
            </w:tcBorders>
            <w:shd w:val="clear" w:color="auto" w:fill="E0E7ED"/>
          </w:tcPr>
          <w:p>
            <w:pPr>
              <w:spacing w:after="0"/>
              <w:rPr>
                <w:sz w:val="19"/>
                <w:szCs w:val="19"/>
                <w:color w:val="auto"/>
              </w:rPr>
            </w:pPr>
          </w:p>
        </w:tc>
        <w:tc>
          <w:tcPr>
            <w:tcW w:w="1240" w:type="dxa"/>
            <w:vAlign w:val="bottom"/>
            <w:tcBorders>
              <w:top w:val="single" w:sz="8" w:color="auto"/>
            </w:tcBorders>
            <w:shd w:val="clear" w:color="auto" w:fill="E0E7ED"/>
          </w:tcPr>
          <w:p>
            <w:pPr>
              <w:spacing w:after="0"/>
              <w:rPr>
                <w:sz w:val="19"/>
                <w:szCs w:val="19"/>
                <w:color w:val="auto"/>
              </w:rPr>
            </w:pPr>
          </w:p>
        </w:tc>
        <w:tc>
          <w:tcPr>
            <w:tcW w:w="80" w:type="dxa"/>
            <w:vAlign w:val="bottom"/>
            <w:tcBorders>
              <w:top w:val="single" w:sz="8" w:color="E0E7ED"/>
            </w:tcBorders>
            <w:shd w:val="clear" w:color="auto" w:fill="E0E7ED"/>
          </w:tcPr>
          <w:p>
            <w:pPr>
              <w:spacing w:after="0"/>
              <w:rPr>
                <w:sz w:val="19"/>
                <w:szCs w:val="19"/>
                <w:color w:val="auto"/>
              </w:rPr>
            </w:pPr>
          </w:p>
        </w:tc>
        <w:tc>
          <w:tcPr>
            <w:tcW w:w="360" w:type="dxa"/>
            <w:vAlign w:val="bottom"/>
            <w:tcBorders>
              <w:top w:val="single" w:sz="8" w:color="auto"/>
            </w:tcBorders>
            <w:shd w:val="clear" w:color="auto" w:fill="E0E7ED"/>
          </w:tcPr>
          <w:p>
            <w:pPr>
              <w:spacing w:after="0"/>
              <w:rPr>
                <w:sz w:val="19"/>
                <w:szCs w:val="19"/>
                <w:color w:val="auto"/>
              </w:rPr>
            </w:pPr>
          </w:p>
        </w:tc>
        <w:tc>
          <w:tcPr>
            <w:tcW w:w="1120" w:type="dxa"/>
            <w:vAlign w:val="bottom"/>
            <w:tcBorders>
              <w:top w:val="single" w:sz="8" w:color="auto"/>
            </w:tcBorders>
            <w:shd w:val="clear" w:color="auto" w:fill="E0E7ED"/>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196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December 31, 2022</w:t>
            </w:r>
          </w:p>
        </w:tc>
        <w:tc>
          <w:tcPr>
            <w:tcW w:w="16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w w:val="86"/>
              </w:rPr>
              <w:t>$</w:t>
            </w:r>
          </w:p>
        </w:tc>
        <w:tc>
          <w:tcPr>
            <w:tcW w:w="12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23,860</w:t>
            </w:r>
          </w:p>
        </w:tc>
        <w:tc>
          <w:tcPr>
            <w:tcW w:w="100" w:type="dxa"/>
            <w:vAlign w:val="bottom"/>
            <w:shd w:val="clear" w:color="auto" w:fill="E0E7ED"/>
          </w:tcPr>
          <w:p>
            <w:pPr>
              <w:spacing w:after="0"/>
              <w:rPr>
                <w:sz w:val="21"/>
                <w:szCs w:val="21"/>
                <w:color w:val="auto"/>
              </w:rPr>
            </w:pPr>
          </w:p>
        </w:tc>
        <w:tc>
          <w:tcPr>
            <w:tcW w:w="2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w:t>
            </w:r>
          </w:p>
        </w:tc>
        <w:tc>
          <w:tcPr>
            <w:tcW w:w="1260" w:type="dxa"/>
            <w:vAlign w:val="bottom"/>
            <w:shd w:val="clear" w:color="auto" w:fill="E0E7ED"/>
          </w:tcPr>
          <w:p>
            <w:pPr>
              <w:jc w:val="right"/>
              <w:ind w:right="18"/>
              <w:spacing w:after="0"/>
              <w:rPr>
                <w:sz w:val="20"/>
                <w:szCs w:val="20"/>
                <w:color w:val="auto"/>
              </w:rPr>
            </w:pPr>
            <w:r>
              <w:rPr>
                <w:rFonts w:ascii="Verdana" w:cs="Verdana" w:eastAsia="Verdana" w:hAnsi="Verdana"/>
                <w:sz w:val="18"/>
                <w:szCs w:val="18"/>
                <w:color w:val="auto"/>
              </w:rPr>
              <w:t>38,299</w:t>
            </w:r>
          </w:p>
        </w:tc>
        <w:tc>
          <w:tcPr>
            <w:tcW w:w="100" w:type="dxa"/>
            <w:vAlign w:val="bottom"/>
            <w:shd w:val="clear" w:color="auto" w:fill="E0E7ED"/>
          </w:tcPr>
          <w:p>
            <w:pPr>
              <w:spacing w:after="0"/>
              <w:rPr>
                <w:sz w:val="21"/>
                <w:szCs w:val="21"/>
                <w:color w:val="auto"/>
              </w:rPr>
            </w:pPr>
          </w:p>
        </w:tc>
        <w:tc>
          <w:tcPr>
            <w:tcW w:w="2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w w:val="86"/>
              </w:rPr>
              <w:t>$</w:t>
            </w:r>
          </w:p>
        </w:tc>
        <w:tc>
          <w:tcPr>
            <w:tcW w:w="1280" w:type="dxa"/>
            <w:vAlign w:val="bottom"/>
            <w:shd w:val="clear" w:color="auto" w:fill="E0E7ED"/>
          </w:tcPr>
          <w:p>
            <w:pPr>
              <w:jc w:val="right"/>
              <w:ind w:right="20"/>
              <w:spacing w:after="0"/>
              <w:rPr>
                <w:sz w:val="20"/>
                <w:szCs w:val="20"/>
                <w:color w:val="auto"/>
              </w:rPr>
            </w:pPr>
            <w:r>
              <w:rPr>
                <w:rFonts w:ascii="Verdana" w:cs="Verdana" w:eastAsia="Verdana" w:hAnsi="Verdana"/>
                <w:sz w:val="18"/>
                <w:szCs w:val="18"/>
                <w:color w:val="auto"/>
              </w:rPr>
              <w:t>6,457</w:t>
            </w:r>
          </w:p>
        </w:tc>
        <w:tc>
          <w:tcPr>
            <w:tcW w:w="80" w:type="dxa"/>
            <w:vAlign w:val="bottom"/>
            <w:shd w:val="clear" w:color="auto" w:fill="E0E7ED"/>
          </w:tcPr>
          <w:p>
            <w:pPr>
              <w:spacing w:after="0"/>
              <w:rPr>
                <w:sz w:val="21"/>
                <w:szCs w:val="21"/>
                <w:color w:val="auto"/>
              </w:rPr>
            </w:pPr>
          </w:p>
        </w:tc>
        <w:tc>
          <w:tcPr>
            <w:tcW w:w="240" w:type="dxa"/>
            <w:vAlign w:val="bottom"/>
            <w:shd w:val="clear" w:color="auto" w:fill="E0E7ED"/>
          </w:tcPr>
          <w:p>
            <w:pPr>
              <w:jc w:val="right"/>
              <w:ind w:right="10"/>
              <w:spacing w:after="0"/>
              <w:rPr>
                <w:sz w:val="20"/>
                <w:szCs w:val="20"/>
                <w:color w:val="auto"/>
              </w:rPr>
            </w:pPr>
            <w:r>
              <w:rPr>
                <w:rFonts w:ascii="Verdana" w:cs="Verdana" w:eastAsia="Verdana" w:hAnsi="Verdana"/>
                <w:sz w:val="18"/>
                <w:szCs w:val="18"/>
                <w:color w:val="auto"/>
              </w:rPr>
              <w:t>$</w:t>
            </w:r>
          </w:p>
        </w:tc>
        <w:tc>
          <w:tcPr>
            <w:tcW w:w="12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18,193</w:t>
            </w:r>
          </w:p>
        </w:tc>
        <w:tc>
          <w:tcPr>
            <w:tcW w:w="100" w:type="dxa"/>
            <w:vAlign w:val="bottom"/>
            <w:shd w:val="clear" w:color="auto" w:fill="E0E7ED"/>
          </w:tcPr>
          <w:p>
            <w:pPr>
              <w:spacing w:after="0"/>
              <w:rPr>
                <w:sz w:val="21"/>
                <w:szCs w:val="21"/>
                <w:color w:val="auto"/>
              </w:rPr>
            </w:pPr>
          </w:p>
        </w:tc>
        <w:tc>
          <w:tcPr>
            <w:tcW w:w="220" w:type="dxa"/>
            <w:vAlign w:val="bottom"/>
            <w:shd w:val="clear" w:color="auto" w:fill="E0E7ED"/>
          </w:tcPr>
          <w:p>
            <w:pPr>
              <w:jc w:val="right"/>
              <w:ind w:right="10"/>
              <w:spacing w:after="0"/>
              <w:rPr>
                <w:sz w:val="20"/>
                <w:szCs w:val="20"/>
                <w:color w:val="auto"/>
              </w:rPr>
            </w:pPr>
            <w:r>
              <w:rPr>
                <w:rFonts w:ascii="Verdana" w:cs="Verdana" w:eastAsia="Verdana" w:hAnsi="Verdana"/>
                <w:sz w:val="18"/>
                <w:szCs w:val="18"/>
                <w:color w:val="auto"/>
                <w:w w:val="86"/>
              </w:rPr>
              <w:t>$</w:t>
            </w:r>
          </w:p>
        </w:tc>
        <w:tc>
          <w:tcPr>
            <w:tcW w:w="1240" w:type="dxa"/>
            <w:vAlign w:val="bottom"/>
            <w:shd w:val="clear" w:color="auto" w:fill="E0E7ED"/>
          </w:tcPr>
          <w:p>
            <w:pPr>
              <w:jc w:val="right"/>
              <w:ind w:right="15"/>
              <w:spacing w:after="0"/>
              <w:rPr>
                <w:sz w:val="20"/>
                <w:szCs w:val="20"/>
                <w:color w:val="auto"/>
              </w:rPr>
            </w:pPr>
            <w:r>
              <w:rPr>
                <w:rFonts w:ascii="Verdana" w:cs="Verdana" w:eastAsia="Verdana" w:hAnsi="Verdana"/>
                <w:sz w:val="18"/>
                <w:szCs w:val="18"/>
                <w:color w:val="auto"/>
              </w:rPr>
              <w:t>4,799</w:t>
            </w:r>
          </w:p>
        </w:tc>
        <w:tc>
          <w:tcPr>
            <w:tcW w:w="80" w:type="dxa"/>
            <w:vAlign w:val="bottom"/>
            <w:shd w:val="clear" w:color="auto" w:fill="E0E7ED"/>
          </w:tcPr>
          <w:p>
            <w:pPr>
              <w:spacing w:after="0"/>
              <w:rPr>
                <w:sz w:val="21"/>
                <w:szCs w:val="21"/>
                <w:color w:val="auto"/>
              </w:rPr>
            </w:pPr>
          </w:p>
        </w:tc>
        <w:tc>
          <w:tcPr>
            <w:tcW w:w="360" w:type="dxa"/>
            <w:vAlign w:val="bottom"/>
            <w:shd w:val="clear" w:color="auto" w:fill="E0E7ED"/>
          </w:tcPr>
          <w:p>
            <w:pPr>
              <w:jc w:val="right"/>
              <w:ind w:right="130"/>
              <w:spacing w:after="0"/>
              <w:rPr>
                <w:sz w:val="20"/>
                <w:szCs w:val="20"/>
                <w:color w:val="auto"/>
              </w:rPr>
            </w:pPr>
            <w:r>
              <w:rPr>
                <w:rFonts w:ascii="Verdana" w:cs="Verdana" w:eastAsia="Verdana" w:hAnsi="Verdana"/>
                <w:sz w:val="18"/>
                <w:szCs w:val="18"/>
                <w:color w:val="auto"/>
              </w:rPr>
              <w:t>$</w:t>
            </w:r>
          </w:p>
        </w:tc>
        <w:tc>
          <w:tcPr>
            <w:tcW w:w="11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91,608</w:t>
            </w:r>
          </w:p>
        </w:tc>
        <w:tc>
          <w:tcPr>
            <w:tcW w:w="0" w:type="dxa"/>
            <w:vAlign w:val="bottom"/>
          </w:tcPr>
          <w:p>
            <w:pPr>
              <w:spacing w:after="0"/>
              <w:rPr>
                <w:sz w:val="1"/>
                <w:szCs w:val="1"/>
                <w:color w:val="auto"/>
              </w:rPr>
            </w:pPr>
          </w:p>
        </w:tc>
      </w:tr>
      <w:tr>
        <w:trPr>
          <w:trHeight w:val="238"/>
        </w:trPr>
        <w:tc>
          <w:tcPr>
            <w:tcW w:w="1960" w:type="dxa"/>
            <w:vAlign w:val="bottom"/>
          </w:tcPr>
          <w:p>
            <w:pPr>
              <w:ind w:left="180"/>
              <w:spacing w:after="0"/>
              <w:rPr>
                <w:sz w:val="20"/>
                <w:szCs w:val="20"/>
                <w:color w:val="auto"/>
              </w:rPr>
            </w:pPr>
            <w:r>
              <w:rPr>
                <w:rFonts w:ascii="Verdana" w:cs="Verdana" w:eastAsia="Verdana" w:hAnsi="Verdana"/>
                <w:sz w:val="18"/>
                <w:szCs w:val="18"/>
                <w:color w:val="auto"/>
              </w:rPr>
              <w:t>Provision for credit</w:t>
            </w: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1960" w:type="dxa"/>
            <w:vAlign w:val="bottom"/>
          </w:tcPr>
          <w:p>
            <w:pPr>
              <w:ind w:left="180"/>
              <w:spacing w:after="0"/>
              <w:rPr>
                <w:sz w:val="20"/>
                <w:szCs w:val="20"/>
                <w:color w:val="auto"/>
              </w:rPr>
            </w:pPr>
            <w:r>
              <w:rPr>
                <w:rFonts w:ascii="Verdana" w:cs="Verdana" w:eastAsia="Verdana" w:hAnsi="Verdana"/>
                <w:sz w:val="18"/>
                <w:szCs w:val="18"/>
                <w:color w:val="auto"/>
              </w:rPr>
              <w:t>losses</w:t>
            </w:r>
          </w:p>
        </w:tc>
        <w:tc>
          <w:tcPr>
            <w:tcW w:w="1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Verdana" w:cs="Verdana" w:eastAsia="Verdana" w:hAnsi="Verdana"/>
                <w:sz w:val="18"/>
                <w:szCs w:val="18"/>
                <w:color w:val="auto"/>
              </w:rPr>
              <w:t>1,385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Verdana" w:cs="Verdana" w:eastAsia="Verdana" w:hAnsi="Verdana"/>
                <w:sz w:val="18"/>
                <w:szCs w:val="18"/>
                <w:color w:val="auto"/>
              </w:rPr>
              <w:t>(3,751)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Verdana" w:cs="Verdana" w:eastAsia="Verdana" w:hAnsi="Verdana"/>
                <w:sz w:val="18"/>
                <w:szCs w:val="18"/>
                <w:color w:val="auto"/>
              </w:rPr>
              <w:t>(1,508)</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Verdana" w:cs="Verdana" w:eastAsia="Verdana" w:hAnsi="Verdana"/>
                <w:sz w:val="18"/>
                <w:szCs w:val="18"/>
                <w:color w:val="auto"/>
              </w:rPr>
              <w:t>6,301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Verdana" w:cs="Verdana" w:eastAsia="Verdana" w:hAnsi="Verdana"/>
                <w:sz w:val="18"/>
                <w:szCs w:val="18"/>
                <w:color w:val="auto"/>
              </w:rPr>
              <w:t>(847)</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Verdana" w:cs="Verdana" w:eastAsia="Verdana" w:hAnsi="Verdana"/>
                <w:sz w:val="18"/>
                <w:szCs w:val="18"/>
                <w:color w:val="auto"/>
              </w:rPr>
              <w:t>1,580</w:t>
            </w:r>
          </w:p>
        </w:tc>
        <w:tc>
          <w:tcPr>
            <w:tcW w:w="0" w:type="dxa"/>
            <w:vAlign w:val="bottom"/>
          </w:tcPr>
          <w:p>
            <w:pPr>
              <w:spacing w:after="0"/>
              <w:rPr>
                <w:sz w:val="1"/>
                <w:szCs w:val="1"/>
                <w:color w:val="auto"/>
              </w:rPr>
            </w:pPr>
          </w:p>
        </w:tc>
      </w:tr>
      <w:tr>
        <w:trPr>
          <w:trHeight w:val="277"/>
        </w:trPr>
        <w:tc>
          <w:tcPr>
            <w:tcW w:w="196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Charged-off</w:t>
            </w:r>
          </w:p>
        </w:tc>
        <w:tc>
          <w:tcPr>
            <w:tcW w:w="160" w:type="dxa"/>
            <w:vAlign w:val="bottom"/>
            <w:shd w:val="clear" w:color="auto" w:fill="E0E7ED"/>
          </w:tcPr>
          <w:p>
            <w:pPr>
              <w:spacing w:after="0"/>
              <w:rPr>
                <w:sz w:val="24"/>
                <w:szCs w:val="24"/>
                <w:color w:val="auto"/>
              </w:rPr>
            </w:pPr>
          </w:p>
        </w:tc>
        <w:tc>
          <w:tcPr>
            <w:tcW w:w="12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(975)</w:t>
            </w:r>
          </w:p>
        </w:tc>
        <w:tc>
          <w:tcPr>
            <w:tcW w:w="100" w:type="dxa"/>
            <w:vAlign w:val="bottom"/>
            <w:shd w:val="clear" w:color="auto" w:fill="E0E7ED"/>
          </w:tcPr>
          <w:p>
            <w:pPr>
              <w:spacing w:after="0"/>
              <w:rPr>
                <w:sz w:val="24"/>
                <w:szCs w:val="24"/>
                <w:color w:val="auto"/>
              </w:rPr>
            </w:pPr>
          </w:p>
        </w:tc>
        <w:tc>
          <w:tcPr>
            <w:tcW w:w="220" w:type="dxa"/>
            <w:vAlign w:val="bottom"/>
            <w:shd w:val="clear" w:color="auto" w:fill="E0E7ED"/>
          </w:tcPr>
          <w:p>
            <w:pPr>
              <w:spacing w:after="0"/>
              <w:rPr>
                <w:sz w:val="24"/>
                <w:szCs w:val="24"/>
                <w:color w:val="auto"/>
              </w:rPr>
            </w:pPr>
          </w:p>
        </w:tc>
        <w:tc>
          <w:tcPr>
            <w:tcW w:w="126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(1,073)</w:t>
            </w:r>
          </w:p>
        </w:tc>
        <w:tc>
          <w:tcPr>
            <w:tcW w:w="100" w:type="dxa"/>
            <w:vAlign w:val="bottom"/>
            <w:shd w:val="clear" w:color="auto" w:fill="E0E7ED"/>
          </w:tcPr>
          <w:p>
            <w:pPr>
              <w:spacing w:after="0"/>
              <w:rPr>
                <w:sz w:val="24"/>
                <w:szCs w:val="24"/>
                <w:color w:val="auto"/>
              </w:rPr>
            </w:pPr>
          </w:p>
        </w:tc>
        <w:tc>
          <w:tcPr>
            <w:tcW w:w="200" w:type="dxa"/>
            <w:vAlign w:val="bottom"/>
            <w:shd w:val="clear" w:color="auto" w:fill="E0E7ED"/>
          </w:tcPr>
          <w:p>
            <w:pPr>
              <w:spacing w:after="0"/>
              <w:rPr>
                <w:sz w:val="24"/>
                <w:szCs w:val="24"/>
                <w:color w:val="auto"/>
              </w:rPr>
            </w:pPr>
          </w:p>
        </w:tc>
        <w:tc>
          <w:tcPr>
            <w:tcW w:w="1360" w:type="dxa"/>
            <w:vAlign w:val="bottom"/>
            <w:gridSpan w:val="2"/>
            <w:shd w:val="clear" w:color="auto" w:fill="E0E7ED"/>
          </w:tcPr>
          <w:p>
            <w:pPr>
              <w:jc w:val="right"/>
              <w:ind w:right="180"/>
              <w:spacing w:after="0"/>
              <w:rPr>
                <w:sz w:val="20"/>
                <w:szCs w:val="20"/>
                <w:color w:val="auto"/>
              </w:rPr>
            </w:pPr>
            <w:r>
              <w:rPr>
                <w:rFonts w:ascii="Verdana" w:cs="Verdana" w:eastAsia="Verdana" w:hAnsi="Verdana"/>
                <w:sz w:val="18"/>
                <w:szCs w:val="18"/>
                <w:color w:val="auto"/>
              </w:rPr>
              <w:t>—</w:t>
            </w:r>
          </w:p>
        </w:tc>
        <w:tc>
          <w:tcPr>
            <w:tcW w:w="240" w:type="dxa"/>
            <w:vAlign w:val="bottom"/>
            <w:shd w:val="clear" w:color="auto" w:fill="E0E7ED"/>
          </w:tcPr>
          <w:p>
            <w:pPr>
              <w:spacing w:after="0"/>
              <w:rPr>
                <w:sz w:val="24"/>
                <w:szCs w:val="24"/>
                <w:color w:val="auto"/>
              </w:rPr>
            </w:pPr>
          </w:p>
        </w:tc>
        <w:tc>
          <w:tcPr>
            <w:tcW w:w="12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(108)</w:t>
            </w:r>
          </w:p>
        </w:tc>
        <w:tc>
          <w:tcPr>
            <w:tcW w:w="100" w:type="dxa"/>
            <w:vAlign w:val="bottom"/>
            <w:shd w:val="clear" w:color="auto" w:fill="E0E7ED"/>
          </w:tcPr>
          <w:p>
            <w:pPr>
              <w:spacing w:after="0"/>
              <w:rPr>
                <w:sz w:val="24"/>
                <w:szCs w:val="24"/>
                <w:color w:val="auto"/>
              </w:rPr>
            </w:pPr>
          </w:p>
        </w:tc>
        <w:tc>
          <w:tcPr>
            <w:tcW w:w="220" w:type="dxa"/>
            <w:vAlign w:val="bottom"/>
            <w:shd w:val="clear" w:color="auto" w:fill="E0E7ED"/>
          </w:tcPr>
          <w:p>
            <w:pPr>
              <w:spacing w:after="0"/>
              <w:rPr>
                <w:sz w:val="24"/>
                <w:szCs w:val="24"/>
                <w:color w:val="auto"/>
              </w:rPr>
            </w:pPr>
          </w:p>
        </w:tc>
        <w:tc>
          <w:tcPr>
            <w:tcW w:w="12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(372)</w:t>
            </w:r>
          </w:p>
        </w:tc>
        <w:tc>
          <w:tcPr>
            <w:tcW w:w="80" w:type="dxa"/>
            <w:vAlign w:val="bottom"/>
            <w:shd w:val="clear" w:color="auto" w:fill="E0E7ED"/>
          </w:tcPr>
          <w:p>
            <w:pPr>
              <w:spacing w:after="0"/>
              <w:rPr>
                <w:sz w:val="24"/>
                <w:szCs w:val="24"/>
                <w:color w:val="auto"/>
              </w:rPr>
            </w:pPr>
          </w:p>
        </w:tc>
        <w:tc>
          <w:tcPr>
            <w:tcW w:w="360" w:type="dxa"/>
            <w:vAlign w:val="bottom"/>
            <w:shd w:val="clear" w:color="auto" w:fill="E0E7ED"/>
          </w:tcPr>
          <w:p>
            <w:pPr>
              <w:spacing w:after="0"/>
              <w:rPr>
                <w:sz w:val="24"/>
                <w:szCs w:val="24"/>
                <w:color w:val="auto"/>
              </w:rPr>
            </w:pPr>
          </w:p>
        </w:tc>
        <w:tc>
          <w:tcPr>
            <w:tcW w:w="11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(2,528)</w:t>
            </w:r>
          </w:p>
        </w:tc>
        <w:tc>
          <w:tcPr>
            <w:tcW w:w="0" w:type="dxa"/>
            <w:vAlign w:val="bottom"/>
          </w:tcPr>
          <w:p>
            <w:pPr>
              <w:spacing w:after="0"/>
              <w:rPr>
                <w:sz w:val="1"/>
                <w:szCs w:val="1"/>
                <w:color w:val="auto"/>
              </w:rPr>
            </w:pPr>
          </w:p>
        </w:tc>
      </w:tr>
      <w:tr>
        <w:trPr>
          <w:trHeight w:val="264"/>
        </w:trPr>
        <w:tc>
          <w:tcPr>
            <w:tcW w:w="1960" w:type="dxa"/>
            <w:vAlign w:val="bottom"/>
            <w:tcBorders>
              <w:bottom w:val="single" w:sz="8" w:color="E0E7ED"/>
            </w:tcBorders>
          </w:tcPr>
          <w:p>
            <w:pPr>
              <w:ind w:left="180"/>
              <w:spacing w:after="0"/>
              <w:rPr>
                <w:sz w:val="20"/>
                <w:szCs w:val="20"/>
                <w:color w:val="auto"/>
              </w:rPr>
            </w:pPr>
            <w:r>
              <w:rPr>
                <w:rFonts w:ascii="Verdana" w:cs="Verdana" w:eastAsia="Verdana" w:hAnsi="Verdana"/>
                <w:sz w:val="18"/>
                <w:szCs w:val="18"/>
                <w:color w:val="auto"/>
              </w:rPr>
              <w:t>Recoveries</w:t>
            </w:r>
          </w:p>
        </w:tc>
        <w:tc>
          <w:tcPr>
            <w:tcW w:w="16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240</w:t>
            </w:r>
          </w:p>
        </w:tc>
        <w:tc>
          <w:tcPr>
            <w:tcW w:w="100" w:type="dxa"/>
            <w:vAlign w:val="bottom"/>
            <w:tcBorders>
              <w:bottom w:val="single" w:sz="8" w:color="E0E7ED"/>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8"/>
              <w:spacing w:after="0"/>
              <w:rPr>
                <w:sz w:val="20"/>
                <w:szCs w:val="20"/>
                <w:color w:val="auto"/>
              </w:rPr>
            </w:pPr>
            <w:r>
              <w:rPr>
                <w:rFonts w:ascii="Verdana" w:cs="Verdana" w:eastAsia="Verdana" w:hAnsi="Verdana"/>
                <w:sz w:val="18"/>
                <w:szCs w:val="18"/>
                <w:color w:val="auto"/>
              </w:rPr>
              <w:t>181</w:t>
            </w:r>
          </w:p>
        </w:tc>
        <w:tc>
          <w:tcPr>
            <w:tcW w:w="100" w:type="dxa"/>
            <w:vAlign w:val="bottom"/>
            <w:tcBorders>
              <w:bottom w:val="single" w:sz="8" w:color="E0E7ED"/>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20"/>
              <w:spacing w:after="0"/>
              <w:rPr>
                <w:sz w:val="20"/>
                <w:szCs w:val="20"/>
                <w:color w:val="auto"/>
              </w:rPr>
            </w:pPr>
            <w:r>
              <w:rPr>
                <w:rFonts w:ascii="Verdana" w:cs="Verdana" w:eastAsia="Verdana" w:hAnsi="Verdana"/>
                <w:sz w:val="18"/>
                <w:szCs w:val="18"/>
                <w:color w:val="auto"/>
              </w:rPr>
              <w:t>122</w:t>
            </w:r>
          </w:p>
        </w:tc>
        <w:tc>
          <w:tcPr>
            <w:tcW w:w="80" w:type="dxa"/>
            <w:vAlign w:val="bottom"/>
            <w:tcBorders>
              <w:bottom w:val="single" w:sz="8" w:color="E0E7ED"/>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289</w:t>
            </w:r>
          </w:p>
        </w:tc>
        <w:tc>
          <w:tcPr>
            <w:tcW w:w="100" w:type="dxa"/>
            <w:vAlign w:val="bottom"/>
            <w:tcBorders>
              <w:bottom w:val="single" w:sz="8" w:color="E0E7ED"/>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5"/>
              <w:spacing w:after="0"/>
              <w:rPr>
                <w:sz w:val="20"/>
                <w:szCs w:val="20"/>
                <w:color w:val="auto"/>
              </w:rPr>
            </w:pPr>
            <w:r>
              <w:rPr>
                <w:rFonts w:ascii="Verdana" w:cs="Verdana" w:eastAsia="Verdana" w:hAnsi="Verdana"/>
                <w:sz w:val="18"/>
                <w:szCs w:val="18"/>
                <w:color w:val="auto"/>
              </w:rPr>
              <w:t>147</w:t>
            </w:r>
          </w:p>
        </w:tc>
        <w:tc>
          <w:tcPr>
            <w:tcW w:w="80" w:type="dxa"/>
            <w:vAlign w:val="bottom"/>
            <w:tcBorders>
              <w:bottom w:val="single" w:sz="8" w:color="E0E7ED"/>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979</w:t>
            </w:r>
          </w:p>
        </w:tc>
        <w:tc>
          <w:tcPr>
            <w:tcW w:w="0" w:type="dxa"/>
            <w:vAlign w:val="bottom"/>
          </w:tcPr>
          <w:p>
            <w:pPr>
              <w:spacing w:after="0"/>
              <w:rPr>
                <w:sz w:val="1"/>
                <w:szCs w:val="1"/>
                <w:color w:val="auto"/>
              </w:rPr>
            </w:pPr>
          </w:p>
        </w:tc>
      </w:tr>
      <w:tr>
        <w:trPr>
          <w:trHeight w:val="224"/>
        </w:trPr>
        <w:tc>
          <w:tcPr>
            <w:tcW w:w="196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ACL balance,</w:t>
            </w:r>
          </w:p>
        </w:tc>
        <w:tc>
          <w:tcPr>
            <w:tcW w:w="160" w:type="dxa"/>
            <w:vAlign w:val="bottom"/>
            <w:vMerge w:val="restart"/>
            <w:shd w:val="clear" w:color="auto" w:fill="E0E7ED"/>
          </w:tcPr>
          <w:p>
            <w:pPr>
              <w:jc w:val="right"/>
              <w:spacing w:after="0"/>
              <w:rPr>
                <w:sz w:val="20"/>
                <w:szCs w:val="20"/>
                <w:color w:val="auto"/>
              </w:rPr>
            </w:pPr>
            <w:r>
              <w:rPr>
                <w:rFonts w:ascii="Verdana" w:cs="Verdana" w:eastAsia="Verdana" w:hAnsi="Verdana"/>
                <w:sz w:val="18"/>
                <w:szCs w:val="18"/>
                <w:color w:val="auto"/>
                <w:w w:val="86"/>
              </w:rPr>
              <w:t>$</w:t>
            </w:r>
          </w:p>
        </w:tc>
        <w:tc>
          <w:tcPr>
            <w:tcW w:w="1280" w:type="dxa"/>
            <w:vAlign w:val="bottom"/>
            <w:vMerge w:val="restart"/>
            <w:shd w:val="clear" w:color="auto" w:fill="E0E7ED"/>
          </w:tcPr>
          <w:p>
            <w:pPr>
              <w:jc w:val="right"/>
              <w:spacing w:after="0"/>
              <w:rPr>
                <w:sz w:val="20"/>
                <w:szCs w:val="20"/>
                <w:color w:val="auto"/>
              </w:rPr>
            </w:pPr>
            <w:r>
              <w:rPr>
                <w:rFonts w:ascii="Verdana" w:cs="Verdana" w:eastAsia="Verdana" w:hAnsi="Verdana"/>
                <w:sz w:val="18"/>
                <w:szCs w:val="18"/>
                <w:color w:val="auto"/>
              </w:rPr>
              <w:t>24,510</w:t>
            </w:r>
          </w:p>
        </w:tc>
        <w:tc>
          <w:tcPr>
            <w:tcW w:w="100" w:type="dxa"/>
            <w:vAlign w:val="bottom"/>
            <w:shd w:val="clear" w:color="auto" w:fill="E0E7ED"/>
          </w:tcPr>
          <w:p>
            <w:pPr>
              <w:spacing w:after="0"/>
              <w:rPr>
                <w:sz w:val="19"/>
                <w:szCs w:val="19"/>
                <w:color w:val="auto"/>
              </w:rPr>
            </w:pPr>
          </w:p>
        </w:tc>
        <w:tc>
          <w:tcPr>
            <w:tcW w:w="220" w:type="dxa"/>
            <w:vAlign w:val="bottom"/>
            <w:vMerge w:val="restart"/>
            <w:shd w:val="clear" w:color="auto" w:fill="E0E7ED"/>
          </w:tcPr>
          <w:p>
            <w:pPr>
              <w:jc w:val="right"/>
              <w:spacing w:after="0"/>
              <w:rPr>
                <w:sz w:val="20"/>
                <w:szCs w:val="20"/>
                <w:color w:val="auto"/>
              </w:rPr>
            </w:pPr>
            <w:r>
              <w:rPr>
                <w:rFonts w:ascii="Verdana" w:cs="Verdana" w:eastAsia="Verdana" w:hAnsi="Verdana"/>
                <w:sz w:val="18"/>
                <w:szCs w:val="18"/>
                <w:color w:val="auto"/>
              </w:rPr>
              <w:t>$</w:t>
            </w:r>
          </w:p>
        </w:tc>
        <w:tc>
          <w:tcPr>
            <w:tcW w:w="1260" w:type="dxa"/>
            <w:vAlign w:val="bottom"/>
            <w:vMerge w:val="restart"/>
            <w:shd w:val="clear" w:color="auto" w:fill="E0E7ED"/>
          </w:tcPr>
          <w:p>
            <w:pPr>
              <w:jc w:val="right"/>
              <w:ind w:right="18"/>
              <w:spacing w:after="0"/>
              <w:rPr>
                <w:sz w:val="20"/>
                <w:szCs w:val="20"/>
                <w:color w:val="auto"/>
              </w:rPr>
            </w:pPr>
            <w:r>
              <w:rPr>
                <w:rFonts w:ascii="Verdana" w:cs="Verdana" w:eastAsia="Verdana" w:hAnsi="Verdana"/>
                <w:sz w:val="18"/>
                <w:szCs w:val="18"/>
                <w:color w:val="auto"/>
              </w:rPr>
              <w:t>33,656</w:t>
            </w:r>
          </w:p>
        </w:tc>
        <w:tc>
          <w:tcPr>
            <w:tcW w:w="100" w:type="dxa"/>
            <w:vAlign w:val="bottom"/>
            <w:shd w:val="clear" w:color="auto" w:fill="E0E7ED"/>
          </w:tcPr>
          <w:p>
            <w:pPr>
              <w:spacing w:after="0"/>
              <w:rPr>
                <w:sz w:val="19"/>
                <w:szCs w:val="19"/>
                <w:color w:val="auto"/>
              </w:rPr>
            </w:pPr>
          </w:p>
        </w:tc>
        <w:tc>
          <w:tcPr>
            <w:tcW w:w="200" w:type="dxa"/>
            <w:vAlign w:val="bottom"/>
            <w:vMerge w:val="restart"/>
            <w:shd w:val="clear" w:color="auto" w:fill="E0E7ED"/>
          </w:tcPr>
          <w:p>
            <w:pPr>
              <w:jc w:val="right"/>
              <w:spacing w:after="0"/>
              <w:rPr>
                <w:sz w:val="20"/>
                <w:szCs w:val="20"/>
                <w:color w:val="auto"/>
              </w:rPr>
            </w:pPr>
            <w:r>
              <w:rPr>
                <w:rFonts w:ascii="Verdana" w:cs="Verdana" w:eastAsia="Verdana" w:hAnsi="Verdana"/>
                <w:sz w:val="18"/>
                <w:szCs w:val="18"/>
                <w:color w:val="auto"/>
                <w:w w:val="86"/>
              </w:rPr>
              <w:t>$</w:t>
            </w:r>
          </w:p>
        </w:tc>
        <w:tc>
          <w:tcPr>
            <w:tcW w:w="1280" w:type="dxa"/>
            <w:vAlign w:val="bottom"/>
            <w:vMerge w:val="restart"/>
            <w:shd w:val="clear" w:color="auto" w:fill="E0E7ED"/>
          </w:tcPr>
          <w:p>
            <w:pPr>
              <w:jc w:val="right"/>
              <w:ind w:right="20"/>
              <w:spacing w:after="0"/>
              <w:rPr>
                <w:sz w:val="20"/>
                <w:szCs w:val="20"/>
                <w:color w:val="auto"/>
              </w:rPr>
            </w:pPr>
            <w:r>
              <w:rPr>
                <w:rFonts w:ascii="Verdana" w:cs="Verdana" w:eastAsia="Verdana" w:hAnsi="Verdana"/>
                <w:sz w:val="18"/>
                <w:szCs w:val="18"/>
                <w:color w:val="auto"/>
              </w:rPr>
              <w:t>5,071</w:t>
            </w:r>
          </w:p>
        </w:tc>
        <w:tc>
          <w:tcPr>
            <w:tcW w:w="80" w:type="dxa"/>
            <w:vAlign w:val="bottom"/>
            <w:shd w:val="clear" w:color="auto" w:fill="E0E7ED"/>
          </w:tcPr>
          <w:p>
            <w:pPr>
              <w:spacing w:after="0"/>
              <w:rPr>
                <w:sz w:val="19"/>
                <w:szCs w:val="19"/>
                <w:color w:val="auto"/>
              </w:rPr>
            </w:pPr>
          </w:p>
        </w:tc>
        <w:tc>
          <w:tcPr>
            <w:tcW w:w="240" w:type="dxa"/>
            <w:vAlign w:val="bottom"/>
            <w:vMerge w:val="restart"/>
            <w:shd w:val="clear" w:color="auto" w:fill="E0E7ED"/>
          </w:tcPr>
          <w:p>
            <w:pPr>
              <w:jc w:val="right"/>
              <w:ind w:right="10"/>
              <w:spacing w:after="0"/>
              <w:rPr>
                <w:sz w:val="20"/>
                <w:szCs w:val="20"/>
                <w:color w:val="auto"/>
              </w:rPr>
            </w:pPr>
            <w:r>
              <w:rPr>
                <w:rFonts w:ascii="Verdana" w:cs="Verdana" w:eastAsia="Verdana" w:hAnsi="Verdana"/>
                <w:sz w:val="18"/>
                <w:szCs w:val="18"/>
                <w:color w:val="auto"/>
              </w:rPr>
              <w:t>$</w:t>
            </w:r>
          </w:p>
        </w:tc>
        <w:tc>
          <w:tcPr>
            <w:tcW w:w="1240" w:type="dxa"/>
            <w:vAlign w:val="bottom"/>
            <w:vMerge w:val="restart"/>
            <w:shd w:val="clear" w:color="auto" w:fill="E0E7ED"/>
          </w:tcPr>
          <w:p>
            <w:pPr>
              <w:jc w:val="right"/>
              <w:spacing w:after="0"/>
              <w:rPr>
                <w:sz w:val="20"/>
                <w:szCs w:val="20"/>
                <w:color w:val="auto"/>
              </w:rPr>
            </w:pPr>
            <w:r>
              <w:rPr>
                <w:rFonts w:ascii="Verdana" w:cs="Verdana" w:eastAsia="Verdana" w:hAnsi="Verdana"/>
                <w:sz w:val="18"/>
                <w:szCs w:val="18"/>
                <w:color w:val="auto"/>
              </w:rPr>
              <w:t>24,675</w:t>
            </w:r>
          </w:p>
        </w:tc>
        <w:tc>
          <w:tcPr>
            <w:tcW w:w="100" w:type="dxa"/>
            <w:vAlign w:val="bottom"/>
            <w:shd w:val="clear" w:color="auto" w:fill="E0E7ED"/>
          </w:tcPr>
          <w:p>
            <w:pPr>
              <w:spacing w:after="0"/>
              <w:rPr>
                <w:sz w:val="19"/>
                <w:szCs w:val="19"/>
                <w:color w:val="auto"/>
              </w:rPr>
            </w:pPr>
          </w:p>
        </w:tc>
        <w:tc>
          <w:tcPr>
            <w:tcW w:w="220" w:type="dxa"/>
            <w:vAlign w:val="bottom"/>
            <w:vMerge w:val="restart"/>
            <w:shd w:val="clear" w:color="auto" w:fill="E0E7ED"/>
          </w:tcPr>
          <w:p>
            <w:pPr>
              <w:jc w:val="right"/>
              <w:ind w:right="10"/>
              <w:spacing w:after="0"/>
              <w:rPr>
                <w:sz w:val="20"/>
                <w:szCs w:val="20"/>
                <w:color w:val="auto"/>
              </w:rPr>
            </w:pPr>
            <w:r>
              <w:rPr>
                <w:rFonts w:ascii="Verdana" w:cs="Verdana" w:eastAsia="Verdana" w:hAnsi="Verdana"/>
                <w:sz w:val="18"/>
                <w:szCs w:val="18"/>
                <w:color w:val="auto"/>
                <w:w w:val="86"/>
              </w:rPr>
              <w:t>$</w:t>
            </w:r>
          </w:p>
        </w:tc>
        <w:tc>
          <w:tcPr>
            <w:tcW w:w="1240" w:type="dxa"/>
            <w:vAlign w:val="bottom"/>
            <w:vMerge w:val="restart"/>
            <w:shd w:val="clear" w:color="auto" w:fill="E0E7ED"/>
          </w:tcPr>
          <w:p>
            <w:pPr>
              <w:jc w:val="right"/>
              <w:ind w:right="15"/>
              <w:spacing w:after="0"/>
              <w:rPr>
                <w:sz w:val="20"/>
                <w:szCs w:val="20"/>
                <w:color w:val="auto"/>
              </w:rPr>
            </w:pPr>
            <w:r>
              <w:rPr>
                <w:rFonts w:ascii="Verdana" w:cs="Verdana" w:eastAsia="Verdana" w:hAnsi="Verdana"/>
                <w:sz w:val="18"/>
                <w:szCs w:val="18"/>
                <w:color w:val="auto"/>
              </w:rPr>
              <w:t>3,727</w:t>
            </w:r>
          </w:p>
        </w:tc>
        <w:tc>
          <w:tcPr>
            <w:tcW w:w="80" w:type="dxa"/>
            <w:vAlign w:val="bottom"/>
            <w:shd w:val="clear" w:color="auto" w:fill="E0E7ED"/>
          </w:tcPr>
          <w:p>
            <w:pPr>
              <w:spacing w:after="0"/>
              <w:rPr>
                <w:sz w:val="19"/>
                <w:szCs w:val="19"/>
                <w:color w:val="auto"/>
              </w:rPr>
            </w:pPr>
          </w:p>
        </w:tc>
        <w:tc>
          <w:tcPr>
            <w:tcW w:w="360" w:type="dxa"/>
            <w:vAlign w:val="bottom"/>
            <w:vMerge w:val="restart"/>
            <w:shd w:val="clear" w:color="auto" w:fill="E0E7ED"/>
          </w:tcPr>
          <w:p>
            <w:pPr>
              <w:jc w:val="right"/>
              <w:ind w:right="130"/>
              <w:spacing w:after="0"/>
              <w:rPr>
                <w:sz w:val="20"/>
                <w:szCs w:val="20"/>
                <w:color w:val="auto"/>
              </w:rPr>
            </w:pPr>
            <w:r>
              <w:rPr>
                <w:rFonts w:ascii="Verdana" w:cs="Verdana" w:eastAsia="Verdana" w:hAnsi="Verdana"/>
                <w:sz w:val="18"/>
                <w:szCs w:val="18"/>
                <w:color w:val="auto"/>
              </w:rPr>
              <w:t>$</w:t>
            </w:r>
          </w:p>
        </w:tc>
        <w:tc>
          <w:tcPr>
            <w:tcW w:w="1120" w:type="dxa"/>
            <w:vAlign w:val="bottom"/>
            <w:vMerge w:val="restart"/>
            <w:shd w:val="clear" w:color="auto" w:fill="E0E7ED"/>
          </w:tcPr>
          <w:p>
            <w:pPr>
              <w:jc w:val="right"/>
              <w:spacing w:after="0"/>
              <w:rPr>
                <w:sz w:val="20"/>
                <w:szCs w:val="20"/>
                <w:color w:val="auto"/>
              </w:rPr>
            </w:pPr>
            <w:r>
              <w:rPr>
                <w:rFonts w:ascii="Verdana" w:cs="Verdana" w:eastAsia="Verdana" w:hAnsi="Verdana"/>
                <w:sz w:val="18"/>
                <w:szCs w:val="18"/>
                <w:color w:val="auto"/>
              </w:rPr>
              <w:t>91,639</w:t>
            </w:r>
          </w:p>
        </w:tc>
        <w:tc>
          <w:tcPr>
            <w:tcW w:w="0" w:type="dxa"/>
            <w:vAlign w:val="bottom"/>
          </w:tcPr>
          <w:p>
            <w:pPr>
              <w:spacing w:after="0"/>
              <w:rPr>
                <w:sz w:val="1"/>
                <w:szCs w:val="1"/>
                <w:color w:val="auto"/>
              </w:rPr>
            </w:pPr>
          </w:p>
        </w:tc>
      </w:tr>
      <w:tr>
        <w:trPr>
          <w:trHeight w:val="241"/>
        </w:trPr>
        <w:tc>
          <w:tcPr>
            <w:tcW w:w="1960" w:type="dxa"/>
            <w:vAlign w:val="bottom"/>
            <w:tcBorders>
              <w:bottom w:val="single" w:sz="8" w:color="E0E7ED"/>
            </w:tcBorders>
            <w:shd w:val="clear" w:color="auto" w:fill="E0E7ED"/>
          </w:tcPr>
          <w:p>
            <w:pPr>
              <w:ind w:left="20"/>
              <w:spacing w:after="0"/>
              <w:rPr>
                <w:sz w:val="20"/>
                <w:szCs w:val="20"/>
                <w:color w:val="auto"/>
              </w:rPr>
            </w:pPr>
            <w:r>
              <w:rPr>
                <w:rFonts w:ascii="Verdana" w:cs="Verdana" w:eastAsia="Verdana" w:hAnsi="Verdana"/>
                <w:sz w:val="18"/>
                <w:szCs w:val="18"/>
                <w:color w:val="auto"/>
              </w:rPr>
              <w:t>June 30, 2023</w:t>
            </w:r>
          </w:p>
        </w:tc>
        <w:tc>
          <w:tcPr>
            <w:tcW w:w="160" w:type="dxa"/>
            <w:vAlign w:val="bottom"/>
            <w:tcBorders>
              <w:bottom w:val="single" w:sz="8" w:color="auto"/>
            </w:tcBorders>
            <w:vMerge w:val="continue"/>
            <w:shd w:val="clear" w:color="auto" w:fill="E0E7ED"/>
          </w:tcPr>
          <w:p>
            <w:pPr>
              <w:spacing w:after="0"/>
              <w:rPr>
                <w:sz w:val="20"/>
                <w:szCs w:val="20"/>
                <w:color w:val="auto"/>
              </w:rPr>
            </w:pPr>
          </w:p>
        </w:tc>
        <w:tc>
          <w:tcPr>
            <w:tcW w:w="1280" w:type="dxa"/>
            <w:vAlign w:val="bottom"/>
            <w:tcBorders>
              <w:bottom w:val="single" w:sz="8" w:color="auto"/>
            </w:tcBorders>
            <w:vMerge w:val="continue"/>
            <w:shd w:val="clear" w:color="auto" w:fill="E0E7ED"/>
          </w:tcPr>
          <w:p>
            <w:pPr>
              <w:spacing w:after="0"/>
              <w:rPr>
                <w:sz w:val="20"/>
                <w:szCs w:val="20"/>
                <w:color w:val="auto"/>
              </w:rPr>
            </w:pPr>
          </w:p>
        </w:tc>
        <w:tc>
          <w:tcPr>
            <w:tcW w:w="100" w:type="dxa"/>
            <w:vAlign w:val="bottom"/>
            <w:tcBorders>
              <w:bottom w:val="single" w:sz="8" w:color="E0E7ED"/>
            </w:tcBorders>
            <w:shd w:val="clear" w:color="auto" w:fill="E0E7ED"/>
          </w:tcPr>
          <w:p>
            <w:pPr>
              <w:spacing w:after="0"/>
              <w:rPr>
                <w:sz w:val="20"/>
                <w:szCs w:val="20"/>
                <w:color w:val="auto"/>
              </w:rPr>
            </w:pPr>
          </w:p>
        </w:tc>
        <w:tc>
          <w:tcPr>
            <w:tcW w:w="220" w:type="dxa"/>
            <w:vAlign w:val="bottom"/>
            <w:tcBorders>
              <w:bottom w:val="single" w:sz="8" w:color="auto"/>
            </w:tcBorders>
            <w:vMerge w:val="continue"/>
            <w:shd w:val="clear" w:color="auto" w:fill="E0E7ED"/>
          </w:tcPr>
          <w:p>
            <w:pPr>
              <w:spacing w:after="0"/>
              <w:rPr>
                <w:sz w:val="20"/>
                <w:szCs w:val="20"/>
                <w:color w:val="auto"/>
              </w:rPr>
            </w:pPr>
          </w:p>
        </w:tc>
        <w:tc>
          <w:tcPr>
            <w:tcW w:w="1260" w:type="dxa"/>
            <w:vAlign w:val="bottom"/>
            <w:tcBorders>
              <w:bottom w:val="single" w:sz="8" w:color="auto"/>
            </w:tcBorders>
            <w:vMerge w:val="continue"/>
            <w:shd w:val="clear" w:color="auto" w:fill="E0E7ED"/>
          </w:tcPr>
          <w:p>
            <w:pPr>
              <w:spacing w:after="0"/>
              <w:rPr>
                <w:sz w:val="20"/>
                <w:szCs w:val="20"/>
                <w:color w:val="auto"/>
              </w:rPr>
            </w:pPr>
          </w:p>
        </w:tc>
        <w:tc>
          <w:tcPr>
            <w:tcW w:w="100" w:type="dxa"/>
            <w:vAlign w:val="bottom"/>
            <w:tcBorders>
              <w:bottom w:val="single" w:sz="8" w:color="E0E7ED"/>
            </w:tcBorders>
            <w:shd w:val="clear" w:color="auto" w:fill="E0E7ED"/>
          </w:tcPr>
          <w:p>
            <w:pPr>
              <w:spacing w:after="0"/>
              <w:rPr>
                <w:sz w:val="20"/>
                <w:szCs w:val="20"/>
                <w:color w:val="auto"/>
              </w:rPr>
            </w:pPr>
          </w:p>
        </w:tc>
        <w:tc>
          <w:tcPr>
            <w:tcW w:w="200" w:type="dxa"/>
            <w:vAlign w:val="bottom"/>
            <w:tcBorders>
              <w:bottom w:val="single" w:sz="8" w:color="auto"/>
            </w:tcBorders>
            <w:vMerge w:val="continue"/>
            <w:shd w:val="clear" w:color="auto" w:fill="E0E7ED"/>
          </w:tcPr>
          <w:p>
            <w:pPr>
              <w:spacing w:after="0"/>
              <w:rPr>
                <w:sz w:val="20"/>
                <w:szCs w:val="20"/>
                <w:color w:val="auto"/>
              </w:rPr>
            </w:pPr>
          </w:p>
        </w:tc>
        <w:tc>
          <w:tcPr>
            <w:tcW w:w="1280" w:type="dxa"/>
            <w:vAlign w:val="bottom"/>
            <w:tcBorders>
              <w:bottom w:val="single" w:sz="8" w:color="auto"/>
            </w:tcBorders>
            <w:vMerge w:val="continue"/>
            <w:shd w:val="clear" w:color="auto" w:fill="E0E7ED"/>
          </w:tcPr>
          <w:p>
            <w:pPr>
              <w:spacing w:after="0"/>
              <w:rPr>
                <w:sz w:val="20"/>
                <w:szCs w:val="20"/>
                <w:color w:val="auto"/>
              </w:rPr>
            </w:pPr>
          </w:p>
        </w:tc>
        <w:tc>
          <w:tcPr>
            <w:tcW w:w="80" w:type="dxa"/>
            <w:vAlign w:val="bottom"/>
            <w:tcBorders>
              <w:bottom w:val="single" w:sz="8" w:color="E0E7ED"/>
            </w:tcBorders>
            <w:shd w:val="clear" w:color="auto" w:fill="E0E7ED"/>
          </w:tcPr>
          <w:p>
            <w:pPr>
              <w:spacing w:after="0"/>
              <w:rPr>
                <w:sz w:val="20"/>
                <w:szCs w:val="20"/>
                <w:color w:val="auto"/>
              </w:rPr>
            </w:pPr>
          </w:p>
        </w:tc>
        <w:tc>
          <w:tcPr>
            <w:tcW w:w="240" w:type="dxa"/>
            <w:vAlign w:val="bottom"/>
            <w:tcBorders>
              <w:bottom w:val="single" w:sz="8" w:color="auto"/>
            </w:tcBorders>
            <w:vMerge w:val="continue"/>
            <w:shd w:val="clear" w:color="auto" w:fill="E0E7ED"/>
          </w:tcPr>
          <w:p>
            <w:pPr>
              <w:spacing w:after="0"/>
              <w:rPr>
                <w:sz w:val="20"/>
                <w:szCs w:val="20"/>
                <w:color w:val="auto"/>
              </w:rPr>
            </w:pPr>
          </w:p>
        </w:tc>
        <w:tc>
          <w:tcPr>
            <w:tcW w:w="1240" w:type="dxa"/>
            <w:vAlign w:val="bottom"/>
            <w:tcBorders>
              <w:bottom w:val="single" w:sz="8" w:color="auto"/>
            </w:tcBorders>
            <w:vMerge w:val="continue"/>
            <w:shd w:val="clear" w:color="auto" w:fill="E0E7ED"/>
          </w:tcPr>
          <w:p>
            <w:pPr>
              <w:spacing w:after="0"/>
              <w:rPr>
                <w:sz w:val="20"/>
                <w:szCs w:val="20"/>
                <w:color w:val="auto"/>
              </w:rPr>
            </w:pPr>
          </w:p>
        </w:tc>
        <w:tc>
          <w:tcPr>
            <w:tcW w:w="100" w:type="dxa"/>
            <w:vAlign w:val="bottom"/>
            <w:tcBorders>
              <w:bottom w:val="single" w:sz="8" w:color="E0E7ED"/>
            </w:tcBorders>
            <w:shd w:val="clear" w:color="auto" w:fill="E0E7ED"/>
          </w:tcPr>
          <w:p>
            <w:pPr>
              <w:spacing w:after="0"/>
              <w:rPr>
                <w:sz w:val="20"/>
                <w:szCs w:val="20"/>
                <w:color w:val="auto"/>
              </w:rPr>
            </w:pPr>
          </w:p>
        </w:tc>
        <w:tc>
          <w:tcPr>
            <w:tcW w:w="220" w:type="dxa"/>
            <w:vAlign w:val="bottom"/>
            <w:tcBorders>
              <w:bottom w:val="single" w:sz="8" w:color="auto"/>
            </w:tcBorders>
            <w:vMerge w:val="continue"/>
            <w:shd w:val="clear" w:color="auto" w:fill="E0E7ED"/>
          </w:tcPr>
          <w:p>
            <w:pPr>
              <w:spacing w:after="0"/>
              <w:rPr>
                <w:sz w:val="20"/>
                <w:szCs w:val="20"/>
                <w:color w:val="auto"/>
              </w:rPr>
            </w:pPr>
          </w:p>
        </w:tc>
        <w:tc>
          <w:tcPr>
            <w:tcW w:w="1240" w:type="dxa"/>
            <w:vAlign w:val="bottom"/>
            <w:tcBorders>
              <w:bottom w:val="single" w:sz="8" w:color="auto"/>
            </w:tcBorders>
            <w:vMerge w:val="continue"/>
            <w:shd w:val="clear" w:color="auto" w:fill="E0E7ED"/>
          </w:tcPr>
          <w:p>
            <w:pPr>
              <w:spacing w:after="0"/>
              <w:rPr>
                <w:sz w:val="20"/>
                <w:szCs w:val="20"/>
                <w:color w:val="auto"/>
              </w:rPr>
            </w:pPr>
          </w:p>
        </w:tc>
        <w:tc>
          <w:tcPr>
            <w:tcW w:w="80" w:type="dxa"/>
            <w:vAlign w:val="bottom"/>
            <w:tcBorders>
              <w:bottom w:val="single" w:sz="8" w:color="E0E7ED"/>
            </w:tcBorders>
            <w:shd w:val="clear" w:color="auto" w:fill="E0E7ED"/>
          </w:tcPr>
          <w:p>
            <w:pPr>
              <w:spacing w:after="0"/>
              <w:rPr>
                <w:sz w:val="20"/>
                <w:szCs w:val="20"/>
                <w:color w:val="auto"/>
              </w:rPr>
            </w:pPr>
          </w:p>
        </w:tc>
        <w:tc>
          <w:tcPr>
            <w:tcW w:w="360" w:type="dxa"/>
            <w:vAlign w:val="bottom"/>
            <w:tcBorders>
              <w:bottom w:val="single" w:sz="8" w:color="auto"/>
            </w:tcBorders>
            <w:vMerge w:val="continue"/>
            <w:shd w:val="clear" w:color="auto" w:fill="E0E7ED"/>
          </w:tcPr>
          <w:p>
            <w:pPr>
              <w:spacing w:after="0"/>
              <w:rPr>
                <w:sz w:val="20"/>
                <w:szCs w:val="20"/>
                <w:color w:val="auto"/>
              </w:rPr>
            </w:pPr>
          </w:p>
        </w:tc>
        <w:tc>
          <w:tcPr>
            <w:tcW w:w="1120" w:type="dxa"/>
            <w:vAlign w:val="bottom"/>
            <w:tcBorders>
              <w:bottom w:val="single" w:sz="8" w:color="auto"/>
            </w:tcBorders>
            <w:vMerge w:val="continue"/>
            <w:shd w:val="clear" w:color="auto" w:fill="E0E7ED"/>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960" w:type="dxa"/>
            <w:vAlign w:val="bottom"/>
            <w:tcBorders>
              <w:top w:val="single" w:sz="8" w:color="E0E7ED"/>
            </w:tcBorders>
          </w:tcPr>
          <w:p>
            <w:pPr>
              <w:spacing w:after="0" w:line="20" w:lineRule="exact"/>
              <w:rPr>
                <w:sz w:val="1"/>
                <w:szCs w:val="1"/>
                <w:color w:val="auto"/>
              </w:rPr>
            </w:pPr>
          </w:p>
        </w:tc>
        <w:tc>
          <w:tcPr>
            <w:tcW w:w="160" w:type="dxa"/>
            <w:vAlign w:val="bottom"/>
            <w:tcBorders>
              <w:top w:val="single" w:sz="8" w:color="E0E7ED"/>
              <w:bottom w:val="single" w:sz="8" w:color="auto"/>
            </w:tcBorders>
          </w:tcPr>
          <w:p>
            <w:pPr>
              <w:spacing w:after="0" w:line="20" w:lineRule="exact"/>
              <w:rPr>
                <w:sz w:val="1"/>
                <w:szCs w:val="1"/>
                <w:color w:val="auto"/>
              </w:rPr>
            </w:pPr>
          </w:p>
        </w:tc>
        <w:tc>
          <w:tcPr>
            <w:tcW w:w="128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220" w:type="dxa"/>
            <w:vAlign w:val="bottom"/>
            <w:tcBorders>
              <w:top w:val="single" w:sz="8" w:color="E0E7ED"/>
              <w:bottom w:val="single" w:sz="8" w:color="auto"/>
            </w:tcBorders>
          </w:tcPr>
          <w:p>
            <w:pPr>
              <w:spacing w:after="0" w:line="20" w:lineRule="exact"/>
              <w:rPr>
                <w:sz w:val="1"/>
                <w:szCs w:val="1"/>
                <w:color w:val="auto"/>
              </w:rPr>
            </w:pPr>
          </w:p>
        </w:tc>
        <w:tc>
          <w:tcPr>
            <w:tcW w:w="126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200" w:type="dxa"/>
            <w:vAlign w:val="bottom"/>
            <w:tcBorders>
              <w:top w:val="single" w:sz="8" w:color="E0E7ED"/>
              <w:bottom w:val="single" w:sz="8" w:color="auto"/>
            </w:tcBorders>
          </w:tcPr>
          <w:p>
            <w:pPr>
              <w:spacing w:after="0" w:line="20" w:lineRule="exact"/>
              <w:rPr>
                <w:sz w:val="1"/>
                <w:szCs w:val="1"/>
                <w:color w:val="auto"/>
              </w:rPr>
            </w:pPr>
          </w:p>
        </w:tc>
        <w:tc>
          <w:tcPr>
            <w:tcW w:w="1280" w:type="dxa"/>
            <w:vAlign w:val="bottom"/>
            <w:tcBorders>
              <w:top w:val="single" w:sz="8" w:color="E0E7ED"/>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240" w:type="dxa"/>
            <w:vAlign w:val="bottom"/>
            <w:tcBorders>
              <w:top w:val="single" w:sz="8" w:color="E0E7ED"/>
              <w:bottom w:val="single" w:sz="8" w:color="auto"/>
            </w:tcBorders>
          </w:tcPr>
          <w:p>
            <w:pPr>
              <w:spacing w:after="0" w:line="20" w:lineRule="exact"/>
              <w:rPr>
                <w:sz w:val="1"/>
                <w:szCs w:val="1"/>
                <w:color w:val="auto"/>
              </w:rPr>
            </w:pPr>
          </w:p>
        </w:tc>
        <w:tc>
          <w:tcPr>
            <w:tcW w:w="124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220" w:type="dxa"/>
            <w:vAlign w:val="bottom"/>
            <w:tcBorders>
              <w:top w:val="single" w:sz="8" w:color="E0E7ED"/>
              <w:bottom w:val="single" w:sz="8" w:color="auto"/>
            </w:tcBorders>
          </w:tcPr>
          <w:p>
            <w:pPr>
              <w:spacing w:after="0" w:line="20" w:lineRule="exact"/>
              <w:rPr>
                <w:sz w:val="1"/>
                <w:szCs w:val="1"/>
                <w:color w:val="auto"/>
              </w:rPr>
            </w:pPr>
          </w:p>
        </w:tc>
        <w:tc>
          <w:tcPr>
            <w:tcW w:w="1240" w:type="dxa"/>
            <w:vAlign w:val="bottom"/>
            <w:tcBorders>
              <w:top w:val="single" w:sz="8" w:color="E0E7ED"/>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360" w:type="dxa"/>
            <w:vAlign w:val="bottom"/>
            <w:tcBorders>
              <w:top w:val="single" w:sz="8" w:color="E0E7ED"/>
              <w:bottom w:val="single" w:sz="8" w:color="auto"/>
            </w:tcBorders>
          </w:tcPr>
          <w:p>
            <w:pPr>
              <w:spacing w:after="0" w:line="20" w:lineRule="exact"/>
              <w:rPr>
                <w:sz w:val="1"/>
                <w:szCs w:val="1"/>
                <w:color w:val="auto"/>
              </w:rPr>
            </w:pPr>
          </w:p>
        </w:tc>
        <w:tc>
          <w:tcPr>
            <w:tcW w:w="1120" w:type="dxa"/>
            <w:vAlign w:val="bottom"/>
            <w:tcBorders>
              <w:top w:val="single" w:sz="8" w:color="E0E7ED"/>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5" w:lineRule="exact"/>
        <w:rPr>
          <w:sz w:val="20"/>
          <w:szCs w:val="20"/>
          <w:color w:val="auto"/>
        </w:rPr>
      </w:pPr>
    </w:p>
    <w:p>
      <w:pPr>
        <w:jc w:val="both"/>
        <w:spacing w:after="0" w:line="254" w:lineRule="auto"/>
        <w:rPr>
          <w:sz w:val="20"/>
          <w:szCs w:val="20"/>
          <w:color w:val="auto"/>
        </w:rPr>
      </w:pPr>
      <w:r>
        <w:rPr>
          <w:rFonts w:ascii="Verdana" w:cs="Verdana" w:eastAsia="Verdana" w:hAnsi="Verdana"/>
          <w:sz w:val="18"/>
          <w:szCs w:val="18"/>
          <w:color w:val="auto"/>
        </w:rPr>
        <w:t xml:space="preserve">The following tables present the ACL and amortized cost of portfolio loans by loan category and class </w:t>
      </w:r>
      <w:r>
        <w:rPr>
          <w:rFonts w:ascii="Verdana" w:cs="Verdana" w:eastAsia="Verdana" w:hAnsi="Verdana"/>
          <w:sz w:val="18"/>
          <w:szCs w:val="18"/>
          <w:i w:val="1"/>
          <w:iCs w:val="1"/>
          <w:color w:val="auto"/>
        </w:rPr>
        <w:t>(dollars in</w:t>
      </w:r>
      <w:r>
        <w:rPr>
          <w:rFonts w:ascii="Verdana" w:cs="Verdana" w:eastAsia="Verdana" w:hAnsi="Verdana"/>
          <w:sz w:val="18"/>
          <w:szCs w:val="18"/>
          <w:color w:val="auto"/>
        </w:rPr>
        <w:t xml:space="preserve"> </w:t>
      </w:r>
      <w:r>
        <w:rPr>
          <w:rFonts w:ascii="Verdana" w:cs="Verdana" w:eastAsia="Verdana" w:hAnsi="Verdana"/>
          <w:sz w:val="18"/>
          <w:szCs w:val="18"/>
          <w:i w:val="1"/>
          <w:iCs w:val="1"/>
          <w:color w:val="auto"/>
        </w:rPr>
        <w:t>thousands)</w:t>
      </w:r>
      <w:r>
        <w:rPr>
          <w:rFonts w:ascii="Verdana" w:cs="Verdana" w:eastAsia="Verdana" w:hAnsi="Verdana"/>
          <w:sz w:val="18"/>
          <w:szCs w:val="18"/>
          <w:color w:val="auto"/>
        </w:rPr>
        <w:t>:</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9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860" w:type="dxa"/>
            <w:vAlign w:val="bottom"/>
            <w:tcBorders>
              <w:bottom w:val="single" w:sz="8" w:color="auto"/>
            </w:tcBorders>
            <w:gridSpan w:val="5"/>
          </w:tcPr>
          <w:p>
            <w:pPr>
              <w:ind w:left="520"/>
              <w:spacing w:after="0"/>
              <w:rPr>
                <w:sz w:val="20"/>
                <w:szCs w:val="20"/>
                <w:color w:val="auto"/>
              </w:rPr>
            </w:pPr>
            <w:r>
              <w:rPr>
                <w:rFonts w:ascii="Verdana" w:cs="Verdana" w:eastAsia="Verdana" w:hAnsi="Verdana"/>
                <w:sz w:val="13"/>
                <w:szCs w:val="13"/>
                <w:b w:val="1"/>
                <w:bCs w:val="1"/>
                <w:color w:val="auto"/>
              </w:rPr>
              <w:t>As of June 30, 2024</w:t>
            </w:r>
          </w:p>
        </w:tc>
        <w:tc>
          <w:tcPr>
            <w:tcW w:w="2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19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2"/>
          </w:tcPr>
          <w:p>
            <w:pPr>
              <w:jc w:val="center"/>
              <w:ind w:right="260"/>
              <w:spacing w:after="0"/>
              <w:rPr>
                <w:sz w:val="20"/>
                <w:szCs w:val="20"/>
                <w:color w:val="auto"/>
              </w:rPr>
            </w:pPr>
            <w:r>
              <w:rPr>
                <w:rFonts w:ascii="Verdana" w:cs="Verdana" w:eastAsia="Verdana" w:hAnsi="Verdana"/>
                <w:sz w:val="13"/>
                <w:szCs w:val="13"/>
                <w:b w:val="1"/>
                <w:bCs w:val="1"/>
                <w:color w:val="auto"/>
                <w:w w:val="95"/>
              </w:rPr>
              <w:t>Portfolio Loans</w:t>
            </w:r>
          </w:p>
        </w:tc>
        <w:tc>
          <w:tcPr>
            <w:tcW w:w="2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380" w:type="dxa"/>
            <w:vAlign w:val="bottom"/>
            <w:tcBorders>
              <w:bottom w:val="single" w:sz="8" w:color="auto"/>
            </w:tcBorders>
            <w:gridSpan w:val="6"/>
          </w:tcPr>
          <w:p>
            <w:pPr>
              <w:jc w:val="center"/>
              <w:ind w:left="759"/>
              <w:spacing w:after="0"/>
              <w:rPr>
                <w:sz w:val="20"/>
                <w:szCs w:val="20"/>
                <w:color w:val="auto"/>
              </w:rPr>
            </w:pPr>
            <w:r>
              <w:rPr>
                <w:rFonts w:ascii="Verdana" w:cs="Verdana" w:eastAsia="Verdana" w:hAnsi="Verdana"/>
                <w:sz w:val="13"/>
                <w:szCs w:val="13"/>
                <w:b w:val="1"/>
                <w:bCs w:val="1"/>
                <w:color w:val="auto"/>
                <w:w w:val="96"/>
              </w:rPr>
              <w:t>ACL Attributed to Portfolio Loans</w:t>
            </w:r>
          </w:p>
        </w:tc>
        <w:tc>
          <w:tcPr>
            <w:tcW w:w="10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19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80" w:type="dxa"/>
            <w:vAlign w:val="bottom"/>
            <w:gridSpan w:val="2"/>
          </w:tcPr>
          <w:p>
            <w:pPr>
              <w:jc w:val="center"/>
              <w:ind w:right="300"/>
              <w:spacing w:after="0" w:line="120" w:lineRule="exact"/>
              <w:rPr>
                <w:sz w:val="20"/>
                <w:szCs w:val="20"/>
                <w:color w:val="auto"/>
              </w:rPr>
            </w:pPr>
            <w:r>
              <w:rPr>
                <w:rFonts w:ascii="Verdana" w:cs="Verdana" w:eastAsia="Verdana" w:hAnsi="Verdana"/>
                <w:sz w:val="13"/>
                <w:szCs w:val="13"/>
                <w:b w:val="1"/>
                <w:bCs w:val="1"/>
                <w:color w:val="auto"/>
                <w:w w:val="95"/>
              </w:rPr>
              <w:t>Collectively</w:t>
            </w:r>
          </w:p>
        </w:tc>
        <w:tc>
          <w:tcPr>
            <w:tcW w:w="160" w:type="dxa"/>
            <w:vAlign w:val="bottom"/>
          </w:tcPr>
          <w:p>
            <w:pPr>
              <w:spacing w:after="0"/>
              <w:rPr>
                <w:sz w:val="10"/>
                <w:szCs w:val="10"/>
                <w:color w:val="auto"/>
              </w:rPr>
            </w:pPr>
          </w:p>
        </w:tc>
        <w:tc>
          <w:tcPr>
            <w:tcW w:w="1400" w:type="dxa"/>
            <w:vAlign w:val="bottom"/>
            <w:gridSpan w:val="2"/>
          </w:tcPr>
          <w:p>
            <w:pPr>
              <w:jc w:val="center"/>
              <w:ind w:right="280"/>
              <w:spacing w:after="0" w:line="120" w:lineRule="exact"/>
              <w:rPr>
                <w:sz w:val="20"/>
                <w:szCs w:val="20"/>
                <w:color w:val="auto"/>
              </w:rPr>
            </w:pPr>
            <w:r>
              <w:rPr>
                <w:rFonts w:ascii="Verdana" w:cs="Verdana" w:eastAsia="Verdana" w:hAnsi="Verdana"/>
                <w:sz w:val="13"/>
                <w:szCs w:val="13"/>
                <w:b w:val="1"/>
                <w:bCs w:val="1"/>
                <w:color w:val="auto"/>
                <w:w w:val="96"/>
              </w:rPr>
              <w:t>Individually</w:t>
            </w:r>
          </w:p>
        </w:tc>
        <w:tc>
          <w:tcPr>
            <w:tcW w:w="2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80" w:type="dxa"/>
            <w:vAlign w:val="bottom"/>
            <w:gridSpan w:val="2"/>
          </w:tcPr>
          <w:p>
            <w:pPr>
              <w:jc w:val="center"/>
              <w:ind w:right="280"/>
              <w:spacing w:after="0" w:line="120" w:lineRule="exact"/>
              <w:rPr>
                <w:sz w:val="20"/>
                <w:szCs w:val="20"/>
                <w:color w:val="auto"/>
              </w:rPr>
            </w:pPr>
            <w:r>
              <w:rPr>
                <w:rFonts w:ascii="Verdana" w:cs="Verdana" w:eastAsia="Verdana" w:hAnsi="Verdana"/>
                <w:sz w:val="13"/>
                <w:szCs w:val="13"/>
                <w:b w:val="1"/>
                <w:bCs w:val="1"/>
                <w:color w:val="auto"/>
                <w:w w:val="97"/>
              </w:rPr>
              <w:t>Collectively</w:t>
            </w:r>
          </w:p>
        </w:tc>
        <w:tc>
          <w:tcPr>
            <w:tcW w:w="200" w:type="dxa"/>
            <w:vAlign w:val="bottom"/>
          </w:tcPr>
          <w:p>
            <w:pPr>
              <w:spacing w:after="0"/>
              <w:rPr>
                <w:sz w:val="10"/>
                <w:szCs w:val="10"/>
                <w:color w:val="auto"/>
              </w:rPr>
            </w:pPr>
          </w:p>
        </w:tc>
        <w:tc>
          <w:tcPr>
            <w:tcW w:w="1360" w:type="dxa"/>
            <w:vAlign w:val="bottom"/>
            <w:gridSpan w:val="2"/>
          </w:tcPr>
          <w:p>
            <w:pPr>
              <w:jc w:val="center"/>
              <w:ind w:right="300"/>
              <w:spacing w:after="0" w:line="120" w:lineRule="exact"/>
              <w:rPr>
                <w:sz w:val="20"/>
                <w:szCs w:val="20"/>
                <w:color w:val="auto"/>
              </w:rPr>
            </w:pPr>
            <w:r>
              <w:rPr>
                <w:rFonts w:ascii="Verdana" w:cs="Verdana" w:eastAsia="Verdana" w:hAnsi="Verdana"/>
                <w:sz w:val="13"/>
                <w:szCs w:val="13"/>
                <w:b w:val="1"/>
                <w:bCs w:val="1"/>
                <w:color w:val="auto"/>
                <w:w w:val="98"/>
              </w:rPr>
              <w:t>Individually</w:t>
            </w:r>
          </w:p>
        </w:tc>
        <w:tc>
          <w:tcPr>
            <w:tcW w:w="4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9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80" w:type="dxa"/>
            <w:vAlign w:val="bottom"/>
            <w:gridSpan w:val="2"/>
          </w:tcPr>
          <w:p>
            <w:pPr>
              <w:jc w:val="center"/>
              <w:ind w:right="300"/>
              <w:spacing w:after="0" w:line="122" w:lineRule="exact"/>
              <w:rPr>
                <w:sz w:val="20"/>
                <w:szCs w:val="20"/>
                <w:color w:val="auto"/>
              </w:rPr>
            </w:pPr>
            <w:r>
              <w:rPr>
                <w:rFonts w:ascii="Verdana" w:cs="Verdana" w:eastAsia="Verdana" w:hAnsi="Verdana"/>
                <w:sz w:val="13"/>
                <w:szCs w:val="13"/>
                <w:b w:val="1"/>
                <w:bCs w:val="1"/>
                <w:color w:val="auto"/>
                <w:w w:val="98"/>
              </w:rPr>
              <w:t>Evaluated for</w:t>
            </w:r>
          </w:p>
        </w:tc>
        <w:tc>
          <w:tcPr>
            <w:tcW w:w="160" w:type="dxa"/>
            <w:vAlign w:val="bottom"/>
          </w:tcPr>
          <w:p>
            <w:pPr>
              <w:spacing w:after="0"/>
              <w:rPr>
                <w:sz w:val="10"/>
                <w:szCs w:val="10"/>
                <w:color w:val="auto"/>
              </w:rPr>
            </w:pPr>
          </w:p>
        </w:tc>
        <w:tc>
          <w:tcPr>
            <w:tcW w:w="1400" w:type="dxa"/>
            <w:vAlign w:val="bottom"/>
            <w:gridSpan w:val="2"/>
          </w:tcPr>
          <w:p>
            <w:pPr>
              <w:jc w:val="center"/>
              <w:ind w:right="260"/>
              <w:spacing w:after="0" w:line="122" w:lineRule="exact"/>
              <w:rPr>
                <w:sz w:val="20"/>
                <w:szCs w:val="20"/>
                <w:color w:val="auto"/>
              </w:rPr>
            </w:pPr>
            <w:r>
              <w:rPr>
                <w:rFonts w:ascii="Verdana" w:cs="Verdana" w:eastAsia="Verdana" w:hAnsi="Verdana"/>
                <w:sz w:val="13"/>
                <w:szCs w:val="13"/>
                <w:b w:val="1"/>
                <w:bCs w:val="1"/>
                <w:color w:val="auto"/>
                <w:w w:val="96"/>
              </w:rPr>
              <w:t>Evaluated for</w:t>
            </w:r>
          </w:p>
        </w:tc>
        <w:tc>
          <w:tcPr>
            <w:tcW w:w="280" w:type="dxa"/>
            <w:vAlign w:val="bottom"/>
          </w:tcPr>
          <w:p>
            <w:pPr>
              <w:spacing w:after="0"/>
              <w:rPr>
                <w:sz w:val="10"/>
                <w:szCs w:val="10"/>
                <w:color w:val="auto"/>
              </w:rPr>
            </w:pPr>
          </w:p>
        </w:tc>
        <w:tc>
          <w:tcPr>
            <w:tcW w:w="1280" w:type="dxa"/>
            <w:vAlign w:val="bottom"/>
            <w:gridSpan w:val="2"/>
            <w:vMerge w:val="restart"/>
          </w:tcPr>
          <w:p>
            <w:pPr>
              <w:ind w:left="280"/>
              <w:spacing w:after="0"/>
              <w:rPr>
                <w:sz w:val="20"/>
                <w:szCs w:val="20"/>
                <w:color w:val="auto"/>
              </w:rPr>
            </w:pPr>
            <w:r>
              <w:rPr>
                <w:rFonts w:ascii="Verdana" w:cs="Verdana" w:eastAsia="Verdana" w:hAnsi="Verdana"/>
                <w:sz w:val="13"/>
                <w:szCs w:val="13"/>
                <w:b w:val="1"/>
                <w:bCs w:val="1"/>
                <w:color w:val="auto"/>
              </w:rPr>
              <w:t>Total</w:t>
            </w:r>
          </w:p>
        </w:tc>
        <w:tc>
          <w:tcPr>
            <w:tcW w:w="200" w:type="dxa"/>
            <w:vAlign w:val="bottom"/>
          </w:tcPr>
          <w:p>
            <w:pPr>
              <w:spacing w:after="0"/>
              <w:rPr>
                <w:sz w:val="10"/>
                <w:szCs w:val="10"/>
                <w:color w:val="auto"/>
              </w:rPr>
            </w:pPr>
          </w:p>
        </w:tc>
        <w:tc>
          <w:tcPr>
            <w:tcW w:w="1380" w:type="dxa"/>
            <w:vAlign w:val="bottom"/>
            <w:gridSpan w:val="2"/>
          </w:tcPr>
          <w:p>
            <w:pPr>
              <w:jc w:val="center"/>
              <w:ind w:right="280"/>
              <w:spacing w:after="0" w:line="122" w:lineRule="exact"/>
              <w:rPr>
                <w:sz w:val="20"/>
                <w:szCs w:val="20"/>
                <w:color w:val="auto"/>
              </w:rPr>
            </w:pPr>
            <w:r>
              <w:rPr>
                <w:rFonts w:ascii="Verdana" w:cs="Verdana" w:eastAsia="Verdana" w:hAnsi="Verdana"/>
                <w:sz w:val="13"/>
                <w:szCs w:val="13"/>
                <w:b w:val="1"/>
                <w:bCs w:val="1"/>
                <w:color w:val="auto"/>
                <w:w w:val="96"/>
              </w:rPr>
              <w:t>Evaluated for</w:t>
            </w:r>
          </w:p>
        </w:tc>
        <w:tc>
          <w:tcPr>
            <w:tcW w:w="200" w:type="dxa"/>
            <w:vAlign w:val="bottom"/>
          </w:tcPr>
          <w:p>
            <w:pPr>
              <w:spacing w:after="0"/>
              <w:rPr>
                <w:sz w:val="10"/>
                <w:szCs w:val="10"/>
                <w:color w:val="auto"/>
              </w:rPr>
            </w:pPr>
          </w:p>
        </w:tc>
        <w:tc>
          <w:tcPr>
            <w:tcW w:w="1360" w:type="dxa"/>
            <w:vAlign w:val="bottom"/>
            <w:gridSpan w:val="2"/>
          </w:tcPr>
          <w:p>
            <w:pPr>
              <w:jc w:val="center"/>
              <w:ind w:right="300"/>
              <w:spacing w:after="0" w:line="122" w:lineRule="exact"/>
              <w:rPr>
                <w:sz w:val="20"/>
                <w:szCs w:val="20"/>
                <w:color w:val="auto"/>
              </w:rPr>
            </w:pPr>
            <w:r>
              <w:rPr>
                <w:rFonts w:ascii="Verdana" w:cs="Verdana" w:eastAsia="Verdana" w:hAnsi="Verdana"/>
                <w:sz w:val="13"/>
                <w:szCs w:val="13"/>
                <w:b w:val="1"/>
                <w:bCs w:val="1"/>
                <w:color w:val="auto"/>
                <w:w w:val="96"/>
              </w:rPr>
              <w:t>Evaluated for</w:t>
            </w:r>
          </w:p>
        </w:tc>
        <w:tc>
          <w:tcPr>
            <w:tcW w:w="440" w:type="dxa"/>
            <w:vAlign w:val="bottom"/>
          </w:tcPr>
          <w:p>
            <w:pPr>
              <w:spacing w:after="0"/>
              <w:rPr>
                <w:sz w:val="10"/>
                <w:szCs w:val="10"/>
                <w:color w:val="auto"/>
              </w:rPr>
            </w:pPr>
          </w:p>
        </w:tc>
        <w:tc>
          <w:tcPr>
            <w:tcW w:w="1020" w:type="dxa"/>
            <w:vAlign w:val="bottom"/>
            <w:vMerge w:val="restart"/>
          </w:tcPr>
          <w:p>
            <w:pPr>
              <w:jc w:val="right"/>
              <w:ind w:right="473"/>
              <w:spacing w:after="0"/>
              <w:rPr>
                <w:sz w:val="20"/>
                <w:szCs w:val="20"/>
                <w:color w:val="auto"/>
              </w:rPr>
            </w:pPr>
            <w:r>
              <w:rPr>
                <w:rFonts w:ascii="Verdana" w:cs="Verdana" w:eastAsia="Verdana" w:hAnsi="Verdana"/>
                <w:sz w:val="13"/>
                <w:szCs w:val="13"/>
                <w:b w:val="1"/>
                <w:bCs w:val="1"/>
                <w:color w:val="auto"/>
              </w:rPr>
              <w:t>Total</w:t>
            </w:r>
          </w:p>
        </w:tc>
        <w:tc>
          <w:tcPr>
            <w:tcW w:w="0" w:type="dxa"/>
            <w:vAlign w:val="bottom"/>
          </w:tcPr>
          <w:p>
            <w:pPr>
              <w:spacing w:after="0"/>
              <w:rPr>
                <w:sz w:val="1"/>
                <w:szCs w:val="1"/>
                <w:color w:val="auto"/>
              </w:rPr>
            </w:pPr>
          </w:p>
        </w:tc>
      </w:tr>
      <w:tr>
        <w:trPr>
          <w:trHeight w:val="170"/>
        </w:trPr>
        <w:tc>
          <w:tcPr>
            <w:tcW w:w="1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jc w:val="center"/>
              <w:ind w:right="300"/>
              <w:spacing w:after="0"/>
              <w:rPr>
                <w:sz w:val="20"/>
                <w:szCs w:val="20"/>
                <w:color w:val="auto"/>
              </w:rPr>
            </w:pPr>
            <w:r>
              <w:rPr>
                <w:rFonts w:ascii="Verdana" w:cs="Verdana" w:eastAsia="Verdana" w:hAnsi="Verdana"/>
                <w:sz w:val="13"/>
                <w:szCs w:val="13"/>
                <w:b w:val="1"/>
                <w:bCs w:val="1"/>
                <w:color w:val="auto"/>
                <w:w w:val="96"/>
              </w:rPr>
              <w:t>Impairment</w:t>
            </w:r>
          </w:p>
        </w:tc>
        <w:tc>
          <w:tcPr>
            <w:tcW w:w="160" w:type="dxa"/>
            <w:vAlign w:val="bottom"/>
          </w:tcPr>
          <w:p>
            <w:pPr>
              <w:spacing w:after="0"/>
              <w:rPr>
                <w:sz w:val="14"/>
                <w:szCs w:val="14"/>
                <w:color w:val="auto"/>
              </w:rPr>
            </w:pPr>
          </w:p>
        </w:tc>
        <w:tc>
          <w:tcPr>
            <w:tcW w:w="1400" w:type="dxa"/>
            <w:vAlign w:val="bottom"/>
            <w:gridSpan w:val="2"/>
          </w:tcPr>
          <w:p>
            <w:pPr>
              <w:jc w:val="center"/>
              <w:ind w:right="280"/>
              <w:spacing w:after="0"/>
              <w:rPr>
                <w:sz w:val="20"/>
                <w:szCs w:val="20"/>
                <w:color w:val="auto"/>
              </w:rPr>
            </w:pPr>
            <w:r>
              <w:rPr>
                <w:rFonts w:ascii="Verdana" w:cs="Verdana" w:eastAsia="Verdana" w:hAnsi="Verdana"/>
                <w:sz w:val="13"/>
                <w:szCs w:val="13"/>
                <w:b w:val="1"/>
                <w:bCs w:val="1"/>
                <w:color w:val="auto"/>
                <w:w w:val="96"/>
              </w:rPr>
              <w:t>Impairment</w:t>
            </w:r>
          </w:p>
        </w:tc>
        <w:tc>
          <w:tcPr>
            <w:tcW w:w="28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jc w:val="center"/>
              <w:ind w:right="300"/>
              <w:spacing w:after="0"/>
              <w:rPr>
                <w:sz w:val="20"/>
                <w:szCs w:val="20"/>
                <w:color w:val="auto"/>
              </w:rPr>
            </w:pPr>
            <w:r>
              <w:rPr>
                <w:rFonts w:ascii="Verdana" w:cs="Verdana" w:eastAsia="Verdana" w:hAnsi="Verdana"/>
                <w:sz w:val="13"/>
                <w:szCs w:val="13"/>
                <w:b w:val="1"/>
                <w:bCs w:val="1"/>
                <w:color w:val="auto"/>
                <w:w w:val="96"/>
              </w:rPr>
              <w:t>Impairment</w:t>
            </w:r>
          </w:p>
        </w:tc>
        <w:tc>
          <w:tcPr>
            <w:tcW w:w="200" w:type="dxa"/>
            <w:vAlign w:val="bottom"/>
          </w:tcPr>
          <w:p>
            <w:pPr>
              <w:spacing w:after="0"/>
              <w:rPr>
                <w:sz w:val="14"/>
                <w:szCs w:val="14"/>
                <w:color w:val="auto"/>
              </w:rPr>
            </w:pPr>
          </w:p>
        </w:tc>
        <w:tc>
          <w:tcPr>
            <w:tcW w:w="1360" w:type="dxa"/>
            <w:vAlign w:val="bottom"/>
            <w:gridSpan w:val="2"/>
          </w:tcPr>
          <w:p>
            <w:pPr>
              <w:jc w:val="center"/>
              <w:ind w:right="300"/>
              <w:spacing w:after="0"/>
              <w:rPr>
                <w:sz w:val="20"/>
                <w:szCs w:val="20"/>
                <w:color w:val="auto"/>
              </w:rPr>
            </w:pPr>
            <w:r>
              <w:rPr>
                <w:rFonts w:ascii="Verdana" w:cs="Verdana" w:eastAsia="Verdana" w:hAnsi="Verdana"/>
                <w:sz w:val="13"/>
                <w:szCs w:val="13"/>
                <w:b w:val="1"/>
                <w:bCs w:val="1"/>
                <w:color w:val="auto"/>
                <w:w w:val="98"/>
              </w:rPr>
              <w:t>Impairment</w:t>
            </w:r>
          </w:p>
        </w:tc>
        <w:tc>
          <w:tcPr>
            <w:tcW w:w="44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5"/>
        </w:trPr>
        <w:tc>
          <w:tcPr>
            <w:tcW w:w="1940" w:type="dxa"/>
            <w:vAlign w:val="bottom"/>
            <w:tcBorders>
              <w:top w:val="single" w:sz="8" w:color="E0E7ED"/>
            </w:tcBorders>
            <w:shd w:val="clear" w:color="auto" w:fill="E0E7ED"/>
          </w:tcPr>
          <w:p>
            <w:pPr>
              <w:ind w:left="20"/>
              <w:spacing w:after="0"/>
              <w:rPr>
                <w:sz w:val="20"/>
                <w:szCs w:val="20"/>
                <w:color w:val="auto"/>
              </w:rPr>
            </w:pPr>
            <w:r>
              <w:rPr>
                <w:rFonts w:ascii="Verdana" w:cs="Verdana" w:eastAsia="Verdana" w:hAnsi="Verdana"/>
                <w:sz w:val="18"/>
                <w:szCs w:val="18"/>
                <w:b w:val="1"/>
                <w:bCs w:val="1"/>
                <w:color w:val="auto"/>
              </w:rPr>
              <w:t>Commercial loans</w:t>
            </w:r>
          </w:p>
        </w:tc>
        <w:tc>
          <w:tcPr>
            <w:tcW w:w="200" w:type="dxa"/>
            <w:vAlign w:val="bottom"/>
            <w:tcBorders>
              <w:top w:val="single" w:sz="8" w:color="auto"/>
            </w:tcBorders>
            <w:shd w:val="clear" w:color="auto" w:fill="E0E7ED"/>
          </w:tcPr>
          <w:p>
            <w:pPr>
              <w:spacing w:after="0"/>
              <w:rPr>
                <w:sz w:val="22"/>
                <w:szCs w:val="22"/>
                <w:color w:val="auto"/>
              </w:rPr>
            </w:pPr>
          </w:p>
        </w:tc>
        <w:tc>
          <w:tcPr>
            <w:tcW w:w="1280" w:type="dxa"/>
            <w:vAlign w:val="bottom"/>
            <w:tcBorders>
              <w:top w:val="single" w:sz="8" w:color="auto"/>
            </w:tcBorders>
            <w:shd w:val="clear" w:color="auto" w:fill="E0E7ED"/>
          </w:tcPr>
          <w:p>
            <w:pPr>
              <w:spacing w:after="0"/>
              <w:rPr>
                <w:sz w:val="22"/>
                <w:szCs w:val="22"/>
                <w:color w:val="auto"/>
              </w:rPr>
            </w:pPr>
          </w:p>
        </w:tc>
        <w:tc>
          <w:tcPr>
            <w:tcW w:w="100" w:type="dxa"/>
            <w:vAlign w:val="bottom"/>
            <w:tcBorders>
              <w:top w:val="single" w:sz="8" w:color="E0E7ED"/>
            </w:tcBorders>
            <w:shd w:val="clear" w:color="auto" w:fill="E0E7ED"/>
          </w:tcPr>
          <w:p>
            <w:pPr>
              <w:spacing w:after="0"/>
              <w:rPr>
                <w:sz w:val="22"/>
                <w:szCs w:val="22"/>
                <w:color w:val="auto"/>
              </w:rPr>
            </w:pPr>
          </w:p>
        </w:tc>
        <w:tc>
          <w:tcPr>
            <w:tcW w:w="160" w:type="dxa"/>
            <w:vAlign w:val="bottom"/>
            <w:tcBorders>
              <w:top w:val="single" w:sz="8" w:color="auto"/>
            </w:tcBorders>
            <w:shd w:val="clear" w:color="auto" w:fill="E0E7ED"/>
          </w:tcPr>
          <w:p>
            <w:pPr>
              <w:spacing w:after="0"/>
              <w:rPr>
                <w:sz w:val="22"/>
                <w:szCs w:val="22"/>
                <w:color w:val="auto"/>
              </w:rPr>
            </w:pPr>
          </w:p>
        </w:tc>
        <w:tc>
          <w:tcPr>
            <w:tcW w:w="1300" w:type="dxa"/>
            <w:vAlign w:val="bottom"/>
            <w:tcBorders>
              <w:top w:val="single" w:sz="8" w:color="auto"/>
            </w:tcBorders>
            <w:shd w:val="clear" w:color="auto" w:fill="E0E7ED"/>
          </w:tcPr>
          <w:p>
            <w:pPr>
              <w:spacing w:after="0"/>
              <w:rPr>
                <w:sz w:val="22"/>
                <w:szCs w:val="22"/>
                <w:color w:val="auto"/>
              </w:rPr>
            </w:pPr>
          </w:p>
        </w:tc>
        <w:tc>
          <w:tcPr>
            <w:tcW w:w="100" w:type="dxa"/>
            <w:vAlign w:val="bottom"/>
            <w:tcBorders>
              <w:top w:val="single" w:sz="8" w:color="E0E7ED"/>
            </w:tcBorders>
            <w:shd w:val="clear" w:color="auto" w:fill="E0E7ED"/>
          </w:tcPr>
          <w:p>
            <w:pPr>
              <w:spacing w:after="0"/>
              <w:rPr>
                <w:sz w:val="22"/>
                <w:szCs w:val="22"/>
                <w:color w:val="auto"/>
              </w:rPr>
            </w:pPr>
          </w:p>
        </w:tc>
        <w:tc>
          <w:tcPr>
            <w:tcW w:w="280" w:type="dxa"/>
            <w:vAlign w:val="bottom"/>
            <w:tcBorders>
              <w:top w:val="single" w:sz="8" w:color="auto"/>
            </w:tcBorders>
            <w:shd w:val="clear" w:color="auto" w:fill="E0E7ED"/>
          </w:tcPr>
          <w:p>
            <w:pPr>
              <w:spacing w:after="0"/>
              <w:rPr>
                <w:sz w:val="22"/>
                <w:szCs w:val="22"/>
                <w:color w:val="auto"/>
              </w:rPr>
            </w:pPr>
          </w:p>
        </w:tc>
        <w:tc>
          <w:tcPr>
            <w:tcW w:w="1200" w:type="dxa"/>
            <w:vAlign w:val="bottom"/>
            <w:tcBorders>
              <w:top w:val="single" w:sz="8" w:color="auto"/>
            </w:tcBorders>
            <w:shd w:val="clear" w:color="auto" w:fill="E0E7ED"/>
          </w:tcPr>
          <w:p>
            <w:pPr>
              <w:spacing w:after="0"/>
              <w:rPr>
                <w:sz w:val="22"/>
                <w:szCs w:val="22"/>
                <w:color w:val="auto"/>
              </w:rPr>
            </w:pPr>
          </w:p>
        </w:tc>
        <w:tc>
          <w:tcPr>
            <w:tcW w:w="80" w:type="dxa"/>
            <w:vAlign w:val="bottom"/>
            <w:tcBorders>
              <w:top w:val="single" w:sz="8" w:color="E0E7ED"/>
            </w:tcBorders>
            <w:shd w:val="clear" w:color="auto" w:fill="E0E7ED"/>
          </w:tcPr>
          <w:p>
            <w:pPr>
              <w:spacing w:after="0"/>
              <w:rPr>
                <w:sz w:val="22"/>
                <w:szCs w:val="22"/>
                <w:color w:val="auto"/>
              </w:rPr>
            </w:pPr>
          </w:p>
        </w:tc>
        <w:tc>
          <w:tcPr>
            <w:tcW w:w="200" w:type="dxa"/>
            <w:vAlign w:val="bottom"/>
            <w:tcBorders>
              <w:top w:val="single" w:sz="8" w:color="auto"/>
            </w:tcBorders>
            <w:shd w:val="clear" w:color="auto" w:fill="E0E7ED"/>
          </w:tcPr>
          <w:p>
            <w:pPr>
              <w:spacing w:after="0"/>
              <w:rPr>
                <w:sz w:val="22"/>
                <w:szCs w:val="22"/>
                <w:color w:val="auto"/>
              </w:rPr>
            </w:pPr>
          </w:p>
        </w:tc>
        <w:tc>
          <w:tcPr>
            <w:tcW w:w="1280" w:type="dxa"/>
            <w:vAlign w:val="bottom"/>
            <w:tcBorders>
              <w:top w:val="single" w:sz="8" w:color="auto"/>
            </w:tcBorders>
            <w:shd w:val="clear" w:color="auto" w:fill="E0E7ED"/>
          </w:tcPr>
          <w:p>
            <w:pPr>
              <w:spacing w:after="0"/>
              <w:rPr>
                <w:sz w:val="22"/>
                <w:szCs w:val="22"/>
                <w:color w:val="auto"/>
              </w:rPr>
            </w:pPr>
          </w:p>
        </w:tc>
        <w:tc>
          <w:tcPr>
            <w:tcW w:w="100" w:type="dxa"/>
            <w:vAlign w:val="bottom"/>
            <w:tcBorders>
              <w:top w:val="single" w:sz="8" w:color="E0E7ED"/>
            </w:tcBorders>
            <w:shd w:val="clear" w:color="auto" w:fill="E0E7ED"/>
          </w:tcPr>
          <w:p>
            <w:pPr>
              <w:spacing w:after="0"/>
              <w:rPr>
                <w:sz w:val="22"/>
                <w:szCs w:val="22"/>
                <w:color w:val="auto"/>
              </w:rPr>
            </w:pPr>
          </w:p>
        </w:tc>
        <w:tc>
          <w:tcPr>
            <w:tcW w:w="200" w:type="dxa"/>
            <w:vAlign w:val="bottom"/>
            <w:tcBorders>
              <w:top w:val="single" w:sz="8" w:color="auto"/>
            </w:tcBorders>
            <w:shd w:val="clear" w:color="auto" w:fill="E0E7ED"/>
          </w:tcPr>
          <w:p>
            <w:pPr>
              <w:spacing w:after="0"/>
              <w:rPr>
                <w:sz w:val="22"/>
                <w:szCs w:val="22"/>
                <w:color w:val="auto"/>
              </w:rPr>
            </w:pPr>
          </w:p>
        </w:tc>
        <w:tc>
          <w:tcPr>
            <w:tcW w:w="1260" w:type="dxa"/>
            <w:vAlign w:val="bottom"/>
            <w:tcBorders>
              <w:top w:val="single" w:sz="8" w:color="auto"/>
            </w:tcBorders>
            <w:shd w:val="clear" w:color="auto" w:fill="E0E7ED"/>
          </w:tcPr>
          <w:p>
            <w:pPr>
              <w:spacing w:after="0"/>
              <w:rPr>
                <w:sz w:val="22"/>
                <w:szCs w:val="22"/>
                <w:color w:val="auto"/>
              </w:rPr>
            </w:pPr>
          </w:p>
        </w:tc>
        <w:tc>
          <w:tcPr>
            <w:tcW w:w="100" w:type="dxa"/>
            <w:vAlign w:val="bottom"/>
            <w:tcBorders>
              <w:top w:val="single" w:sz="8" w:color="E0E7ED"/>
            </w:tcBorders>
            <w:shd w:val="clear" w:color="auto" w:fill="E0E7ED"/>
          </w:tcPr>
          <w:p>
            <w:pPr>
              <w:spacing w:after="0"/>
              <w:rPr>
                <w:sz w:val="22"/>
                <w:szCs w:val="22"/>
                <w:color w:val="auto"/>
              </w:rPr>
            </w:pPr>
          </w:p>
        </w:tc>
        <w:tc>
          <w:tcPr>
            <w:tcW w:w="440" w:type="dxa"/>
            <w:vAlign w:val="bottom"/>
            <w:tcBorders>
              <w:top w:val="single" w:sz="8" w:color="auto"/>
            </w:tcBorders>
            <w:shd w:val="clear" w:color="auto" w:fill="E0E7ED"/>
          </w:tcPr>
          <w:p>
            <w:pPr>
              <w:spacing w:after="0"/>
              <w:rPr>
                <w:sz w:val="22"/>
                <w:szCs w:val="22"/>
                <w:color w:val="auto"/>
              </w:rPr>
            </w:pPr>
          </w:p>
        </w:tc>
        <w:tc>
          <w:tcPr>
            <w:tcW w:w="1020" w:type="dxa"/>
            <w:vAlign w:val="bottom"/>
            <w:tcBorders>
              <w:top w:val="single" w:sz="8" w:color="auto"/>
            </w:tcBorders>
            <w:shd w:val="clear" w:color="auto" w:fill="E0E7ED"/>
          </w:tcPr>
          <w:p>
            <w:pPr>
              <w:spacing w:after="0"/>
              <w:rPr>
                <w:sz w:val="22"/>
                <w:szCs w:val="22"/>
                <w:color w:val="auto"/>
              </w:rPr>
            </w:pPr>
          </w:p>
        </w:tc>
        <w:tc>
          <w:tcPr>
            <w:tcW w:w="0" w:type="dxa"/>
            <w:vAlign w:val="bottom"/>
          </w:tcPr>
          <w:p>
            <w:pPr>
              <w:spacing w:after="0"/>
              <w:rPr>
                <w:sz w:val="1"/>
                <w:szCs w:val="1"/>
                <w:color w:val="auto"/>
              </w:rPr>
            </w:pPr>
          </w:p>
        </w:tc>
      </w:tr>
      <w:tr>
        <w:trPr>
          <w:trHeight w:val="238"/>
        </w:trPr>
        <w:tc>
          <w:tcPr>
            <w:tcW w:w="1940" w:type="dxa"/>
            <w:vAlign w:val="bottom"/>
          </w:tcPr>
          <w:p>
            <w:pPr>
              <w:ind w:left="180"/>
              <w:spacing w:after="0"/>
              <w:rPr>
                <w:sz w:val="20"/>
                <w:szCs w:val="20"/>
                <w:color w:val="auto"/>
              </w:rPr>
            </w:pPr>
            <w:r>
              <w:rPr>
                <w:rFonts w:ascii="Verdana" w:cs="Verdana" w:eastAsia="Verdana" w:hAnsi="Verdana"/>
                <w:sz w:val="18"/>
                <w:szCs w:val="18"/>
                <w:color w:val="auto"/>
              </w:rPr>
              <w:t>C&amp;I and other</w:t>
            </w: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1940" w:type="dxa"/>
            <w:vAlign w:val="bottom"/>
          </w:tcPr>
          <w:p>
            <w:pPr>
              <w:ind w:left="180"/>
              <w:spacing w:after="0"/>
              <w:rPr>
                <w:sz w:val="20"/>
                <w:szCs w:val="20"/>
                <w:color w:val="auto"/>
              </w:rPr>
            </w:pPr>
            <w:r>
              <w:rPr>
                <w:rFonts w:ascii="Verdana" w:cs="Verdana" w:eastAsia="Verdana" w:hAnsi="Verdana"/>
                <w:sz w:val="18"/>
                <w:szCs w:val="18"/>
                <w:color w:val="auto"/>
              </w:rPr>
              <w:t>commercial</w:t>
            </w:r>
          </w:p>
        </w:tc>
        <w:tc>
          <w:tcPr>
            <w:tcW w:w="200" w:type="dxa"/>
            <w:vAlign w:val="bottom"/>
          </w:tcPr>
          <w:p>
            <w:pPr>
              <w:jc w:val="right"/>
              <w:spacing w:after="0"/>
              <w:rPr>
                <w:sz w:val="20"/>
                <w:szCs w:val="20"/>
                <w:color w:val="auto"/>
              </w:rPr>
            </w:pPr>
            <w:r>
              <w:rPr>
                <w:rFonts w:ascii="Verdana" w:cs="Verdana" w:eastAsia="Verdana" w:hAnsi="Verdana"/>
                <w:sz w:val="18"/>
                <w:szCs w:val="18"/>
                <w:color w:val="auto"/>
              </w:rPr>
              <w:t>$</w:t>
            </w:r>
          </w:p>
        </w:tc>
        <w:tc>
          <w:tcPr>
            <w:tcW w:w="1280" w:type="dxa"/>
            <w:vAlign w:val="bottom"/>
          </w:tcPr>
          <w:p>
            <w:pPr>
              <w:jc w:val="right"/>
              <w:spacing w:after="0"/>
              <w:rPr>
                <w:sz w:val="20"/>
                <w:szCs w:val="20"/>
                <w:color w:val="auto"/>
              </w:rPr>
            </w:pPr>
            <w:r>
              <w:rPr>
                <w:rFonts w:ascii="Verdana" w:cs="Verdana" w:eastAsia="Verdana" w:hAnsi="Verdana"/>
                <w:sz w:val="18"/>
                <w:szCs w:val="18"/>
                <w:color w:val="auto"/>
              </w:rPr>
              <w:t>1,941,305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Verdana" w:cs="Verdana" w:eastAsia="Verdana" w:hAnsi="Verdana"/>
                <w:sz w:val="18"/>
                <w:szCs w:val="18"/>
                <w:color w:val="auto"/>
              </w:rPr>
              <w:t>$</w:t>
            </w:r>
          </w:p>
        </w:tc>
        <w:tc>
          <w:tcPr>
            <w:tcW w:w="1300" w:type="dxa"/>
            <w:vAlign w:val="bottom"/>
          </w:tcPr>
          <w:p>
            <w:pPr>
              <w:jc w:val="right"/>
              <w:ind w:right="19"/>
              <w:spacing w:after="0"/>
              <w:rPr>
                <w:sz w:val="20"/>
                <w:szCs w:val="20"/>
                <w:color w:val="auto"/>
              </w:rPr>
            </w:pPr>
            <w:r>
              <w:rPr>
                <w:rFonts w:ascii="Verdana" w:cs="Verdana" w:eastAsia="Verdana" w:hAnsi="Verdana"/>
                <w:sz w:val="18"/>
                <w:szCs w:val="18"/>
                <w:color w:val="auto"/>
              </w:rPr>
              <w:t>1,669</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Verdana" w:cs="Verdana" w:eastAsia="Verdana" w:hAnsi="Verdana"/>
                <w:sz w:val="18"/>
                <w:szCs w:val="18"/>
                <w:color w:val="auto"/>
                <w:w w:val="86"/>
              </w:rPr>
              <w:t>$</w:t>
            </w:r>
          </w:p>
        </w:tc>
        <w:tc>
          <w:tcPr>
            <w:tcW w:w="1200" w:type="dxa"/>
            <w:vAlign w:val="bottom"/>
          </w:tcPr>
          <w:p>
            <w:pPr>
              <w:jc w:val="right"/>
              <w:ind w:right="15"/>
              <w:spacing w:after="0"/>
              <w:rPr>
                <w:sz w:val="20"/>
                <w:szCs w:val="20"/>
                <w:color w:val="auto"/>
              </w:rPr>
            </w:pPr>
            <w:r>
              <w:rPr>
                <w:rFonts w:ascii="Verdana" w:cs="Verdana" w:eastAsia="Verdana" w:hAnsi="Verdana"/>
                <w:sz w:val="18"/>
                <w:szCs w:val="18"/>
                <w:color w:val="auto"/>
              </w:rPr>
              <w:t>1,942,974</w:t>
            </w:r>
          </w:p>
        </w:tc>
        <w:tc>
          <w:tcPr>
            <w:tcW w:w="8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Verdana" w:cs="Verdana" w:eastAsia="Verdana" w:hAnsi="Verdana"/>
                <w:sz w:val="18"/>
                <w:szCs w:val="18"/>
                <w:color w:val="auto"/>
              </w:rPr>
              <w:t>$</w:t>
            </w:r>
          </w:p>
        </w:tc>
        <w:tc>
          <w:tcPr>
            <w:tcW w:w="1280" w:type="dxa"/>
            <w:vAlign w:val="bottom"/>
          </w:tcPr>
          <w:p>
            <w:pPr>
              <w:jc w:val="right"/>
              <w:spacing w:after="0"/>
              <w:rPr>
                <w:sz w:val="20"/>
                <w:szCs w:val="20"/>
                <w:color w:val="auto"/>
              </w:rPr>
            </w:pPr>
            <w:r>
              <w:rPr>
                <w:rFonts w:ascii="Verdana" w:cs="Verdana" w:eastAsia="Verdana" w:hAnsi="Verdana"/>
                <w:sz w:val="18"/>
                <w:szCs w:val="18"/>
                <w:color w:val="auto"/>
              </w:rPr>
              <w:t>20,238</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Verdana" w:cs="Verdana" w:eastAsia="Verdana" w:hAnsi="Verdana"/>
                <w:sz w:val="18"/>
                <w:szCs w:val="18"/>
                <w:color w:val="auto"/>
                <w:w w:val="86"/>
              </w:rPr>
              <w:t>$</w:t>
            </w:r>
          </w:p>
        </w:tc>
        <w:tc>
          <w:tcPr>
            <w:tcW w:w="1260" w:type="dxa"/>
            <w:vAlign w:val="bottom"/>
          </w:tcPr>
          <w:p>
            <w:pPr>
              <w:jc w:val="right"/>
              <w:spacing w:after="0"/>
              <w:rPr>
                <w:sz w:val="20"/>
                <w:szCs w:val="20"/>
                <w:color w:val="auto"/>
              </w:rPr>
            </w:pPr>
            <w:r>
              <w:rPr>
                <w:rFonts w:ascii="Verdana" w:cs="Verdana" w:eastAsia="Verdana" w:hAnsi="Verdana"/>
                <w:sz w:val="18"/>
                <w:szCs w:val="18"/>
                <w:color w:val="auto"/>
              </w:rPr>
              <w:t>48</w:t>
            </w:r>
          </w:p>
        </w:tc>
        <w:tc>
          <w:tcPr>
            <w:tcW w:w="100" w:type="dxa"/>
            <w:vAlign w:val="bottom"/>
          </w:tcPr>
          <w:p>
            <w:pPr>
              <w:spacing w:after="0"/>
              <w:rPr>
                <w:sz w:val="21"/>
                <w:szCs w:val="21"/>
                <w:color w:val="auto"/>
              </w:rPr>
            </w:pPr>
          </w:p>
        </w:tc>
        <w:tc>
          <w:tcPr>
            <w:tcW w:w="440" w:type="dxa"/>
            <w:vAlign w:val="bottom"/>
          </w:tcPr>
          <w:p>
            <w:pPr>
              <w:jc w:val="right"/>
              <w:ind w:right="210"/>
              <w:spacing w:after="0"/>
              <w:rPr>
                <w:sz w:val="20"/>
                <w:szCs w:val="20"/>
                <w:color w:val="auto"/>
              </w:rPr>
            </w:pPr>
            <w:r>
              <w:rPr>
                <w:rFonts w:ascii="Verdana" w:cs="Verdana" w:eastAsia="Verdana" w:hAnsi="Verdana"/>
                <w:sz w:val="18"/>
                <w:szCs w:val="18"/>
                <w:color w:val="auto"/>
              </w:rPr>
              <w:t>$</w:t>
            </w:r>
          </w:p>
        </w:tc>
        <w:tc>
          <w:tcPr>
            <w:tcW w:w="1020" w:type="dxa"/>
            <w:vAlign w:val="bottom"/>
          </w:tcPr>
          <w:p>
            <w:pPr>
              <w:jc w:val="right"/>
              <w:spacing w:after="0"/>
              <w:rPr>
                <w:sz w:val="20"/>
                <w:szCs w:val="20"/>
                <w:color w:val="auto"/>
              </w:rPr>
            </w:pPr>
            <w:r>
              <w:rPr>
                <w:rFonts w:ascii="Verdana" w:cs="Verdana" w:eastAsia="Verdana" w:hAnsi="Verdana"/>
                <w:sz w:val="18"/>
                <w:szCs w:val="18"/>
                <w:color w:val="auto"/>
              </w:rPr>
              <w:t>20,286</w:t>
            </w:r>
          </w:p>
        </w:tc>
        <w:tc>
          <w:tcPr>
            <w:tcW w:w="0" w:type="dxa"/>
            <w:vAlign w:val="bottom"/>
          </w:tcPr>
          <w:p>
            <w:pPr>
              <w:spacing w:after="0"/>
              <w:rPr>
                <w:sz w:val="1"/>
                <w:szCs w:val="1"/>
                <w:color w:val="auto"/>
              </w:rPr>
            </w:pPr>
          </w:p>
        </w:tc>
      </w:tr>
      <w:tr>
        <w:trPr>
          <w:trHeight w:val="244"/>
        </w:trPr>
        <w:tc>
          <w:tcPr>
            <w:tcW w:w="194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Commercial real</w:t>
            </w:r>
          </w:p>
        </w:tc>
        <w:tc>
          <w:tcPr>
            <w:tcW w:w="200" w:type="dxa"/>
            <w:vAlign w:val="bottom"/>
            <w:shd w:val="clear" w:color="auto" w:fill="E0E7ED"/>
          </w:tcPr>
          <w:p>
            <w:pPr>
              <w:spacing w:after="0"/>
              <w:rPr>
                <w:sz w:val="21"/>
                <w:szCs w:val="21"/>
                <w:color w:val="auto"/>
              </w:rPr>
            </w:pPr>
          </w:p>
        </w:tc>
        <w:tc>
          <w:tcPr>
            <w:tcW w:w="128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160" w:type="dxa"/>
            <w:vAlign w:val="bottom"/>
            <w:shd w:val="clear" w:color="auto" w:fill="E0E7ED"/>
          </w:tcPr>
          <w:p>
            <w:pPr>
              <w:spacing w:after="0"/>
              <w:rPr>
                <w:sz w:val="21"/>
                <w:szCs w:val="21"/>
                <w:color w:val="auto"/>
              </w:rPr>
            </w:pPr>
          </w:p>
        </w:tc>
        <w:tc>
          <w:tcPr>
            <w:tcW w:w="130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280" w:type="dxa"/>
            <w:vAlign w:val="bottom"/>
            <w:shd w:val="clear" w:color="auto" w:fill="E0E7ED"/>
          </w:tcPr>
          <w:p>
            <w:pPr>
              <w:spacing w:after="0"/>
              <w:rPr>
                <w:sz w:val="21"/>
                <w:szCs w:val="21"/>
                <w:color w:val="auto"/>
              </w:rPr>
            </w:pPr>
          </w:p>
        </w:tc>
        <w:tc>
          <w:tcPr>
            <w:tcW w:w="120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200" w:type="dxa"/>
            <w:vAlign w:val="bottom"/>
            <w:shd w:val="clear" w:color="auto" w:fill="E0E7ED"/>
          </w:tcPr>
          <w:p>
            <w:pPr>
              <w:spacing w:after="0"/>
              <w:rPr>
                <w:sz w:val="21"/>
                <w:szCs w:val="21"/>
                <w:color w:val="auto"/>
              </w:rPr>
            </w:pPr>
          </w:p>
        </w:tc>
        <w:tc>
          <w:tcPr>
            <w:tcW w:w="128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200" w:type="dxa"/>
            <w:vAlign w:val="bottom"/>
            <w:shd w:val="clear" w:color="auto" w:fill="E0E7ED"/>
          </w:tcPr>
          <w:p>
            <w:pPr>
              <w:spacing w:after="0"/>
              <w:rPr>
                <w:sz w:val="21"/>
                <w:szCs w:val="21"/>
                <w:color w:val="auto"/>
              </w:rPr>
            </w:pPr>
          </w:p>
        </w:tc>
        <w:tc>
          <w:tcPr>
            <w:tcW w:w="126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440" w:type="dxa"/>
            <w:vAlign w:val="bottom"/>
            <w:shd w:val="clear" w:color="auto" w:fill="E0E7ED"/>
          </w:tcPr>
          <w:p>
            <w:pPr>
              <w:spacing w:after="0"/>
              <w:rPr>
                <w:sz w:val="21"/>
                <w:szCs w:val="21"/>
                <w:color w:val="auto"/>
              </w:rPr>
            </w:pPr>
          </w:p>
        </w:tc>
        <w:tc>
          <w:tcPr>
            <w:tcW w:w="1020" w:type="dxa"/>
            <w:vAlign w:val="bottom"/>
            <w:shd w:val="clear" w:color="auto" w:fill="E0E7ED"/>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194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estate</w:t>
            </w:r>
          </w:p>
        </w:tc>
        <w:tc>
          <w:tcPr>
            <w:tcW w:w="200" w:type="dxa"/>
            <w:vAlign w:val="bottom"/>
            <w:shd w:val="clear" w:color="auto" w:fill="E0E7ED"/>
          </w:tcPr>
          <w:p>
            <w:pPr>
              <w:spacing w:after="0"/>
              <w:rPr>
                <w:sz w:val="21"/>
                <w:szCs w:val="21"/>
                <w:color w:val="auto"/>
              </w:rPr>
            </w:pPr>
          </w:p>
        </w:tc>
        <w:tc>
          <w:tcPr>
            <w:tcW w:w="12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3,442,292</w:t>
            </w:r>
          </w:p>
        </w:tc>
        <w:tc>
          <w:tcPr>
            <w:tcW w:w="100" w:type="dxa"/>
            <w:vAlign w:val="bottom"/>
            <w:shd w:val="clear" w:color="auto" w:fill="E0E7ED"/>
          </w:tcPr>
          <w:p>
            <w:pPr>
              <w:spacing w:after="0"/>
              <w:rPr>
                <w:sz w:val="21"/>
                <w:szCs w:val="21"/>
                <w:color w:val="auto"/>
              </w:rPr>
            </w:pPr>
          </w:p>
        </w:tc>
        <w:tc>
          <w:tcPr>
            <w:tcW w:w="160" w:type="dxa"/>
            <w:vAlign w:val="bottom"/>
            <w:shd w:val="clear" w:color="auto" w:fill="E0E7ED"/>
          </w:tcPr>
          <w:p>
            <w:pPr>
              <w:spacing w:after="0"/>
              <w:rPr>
                <w:sz w:val="21"/>
                <w:szCs w:val="21"/>
                <w:color w:val="auto"/>
              </w:rPr>
            </w:pPr>
          </w:p>
        </w:tc>
        <w:tc>
          <w:tcPr>
            <w:tcW w:w="1300" w:type="dxa"/>
            <w:vAlign w:val="bottom"/>
            <w:shd w:val="clear" w:color="auto" w:fill="E0E7ED"/>
          </w:tcPr>
          <w:p>
            <w:pPr>
              <w:jc w:val="right"/>
              <w:ind w:right="19"/>
              <w:spacing w:after="0"/>
              <w:rPr>
                <w:sz w:val="20"/>
                <w:szCs w:val="20"/>
                <w:color w:val="auto"/>
              </w:rPr>
            </w:pPr>
            <w:r>
              <w:rPr>
                <w:rFonts w:ascii="Verdana" w:cs="Verdana" w:eastAsia="Verdana" w:hAnsi="Verdana"/>
                <w:sz w:val="18"/>
                <w:szCs w:val="18"/>
                <w:color w:val="auto"/>
              </w:rPr>
              <w:t>3,222</w:t>
            </w:r>
          </w:p>
        </w:tc>
        <w:tc>
          <w:tcPr>
            <w:tcW w:w="100" w:type="dxa"/>
            <w:vAlign w:val="bottom"/>
            <w:shd w:val="clear" w:color="auto" w:fill="E0E7ED"/>
          </w:tcPr>
          <w:p>
            <w:pPr>
              <w:spacing w:after="0"/>
              <w:rPr>
                <w:sz w:val="21"/>
                <w:szCs w:val="21"/>
                <w:color w:val="auto"/>
              </w:rPr>
            </w:pPr>
          </w:p>
        </w:tc>
        <w:tc>
          <w:tcPr>
            <w:tcW w:w="280" w:type="dxa"/>
            <w:vAlign w:val="bottom"/>
            <w:shd w:val="clear" w:color="auto" w:fill="E0E7ED"/>
          </w:tcPr>
          <w:p>
            <w:pPr>
              <w:spacing w:after="0"/>
              <w:rPr>
                <w:sz w:val="21"/>
                <w:szCs w:val="21"/>
                <w:color w:val="auto"/>
              </w:rPr>
            </w:pPr>
          </w:p>
        </w:tc>
        <w:tc>
          <w:tcPr>
            <w:tcW w:w="1200" w:type="dxa"/>
            <w:vAlign w:val="bottom"/>
            <w:shd w:val="clear" w:color="auto" w:fill="E0E7ED"/>
          </w:tcPr>
          <w:p>
            <w:pPr>
              <w:jc w:val="right"/>
              <w:ind w:right="15"/>
              <w:spacing w:after="0"/>
              <w:rPr>
                <w:sz w:val="20"/>
                <w:szCs w:val="20"/>
                <w:color w:val="auto"/>
              </w:rPr>
            </w:pPr>
            <w:r>
              <w:rPr>
                <w:rFonts w:ascii="Verdana" w:cs="Verdana" w:eastAsia="Verdana" w:hAnsi="Verdana"/>
                <w:sz w:val="18"/>
                <w:szCs w:val="18"/>
                <w:color w:val="auto"/>
              </w:rPr>
              <w:t>3,445,514</w:t>
            </w:r>
          </w:p>
        </w:tc>
        <w:tc>
          <w:tcPr>
            <w:tcW w:w="80" w:type="dxa"/>
            <w:vAlign w:val="bottom"/>
            <w:shd w:val="clear" w:color="auto" w:fill="E0E7ED"/>
          </w:tcPr>
          <w:p>
            <w:pPr>
              <w:spacing w:after="0"/>
              <w:rPr>
                <w:sz w:val="21"/>
                <w:szCs w:val="21"/>
                <w:color w:val="auto"/>
              </w:rPr>
            </w:pPr>
          </w:p>
        </w:tc>
        <w:tc>
          <w:tcPr>
            <w:tcW w:w="200" w:type="dxa"/>
            <w:vAlign w:val="bottom"/>
            <w:shd w:val="clear" w:color="auto" w:fill="E0E7ED"/>
          </w:tcPr>
          <w:p>
            <w:pPr>
              <w:spacing w:after="0"/>
              <w:rPr>
                <w:sz w:val="21"/>
                <w:szCs w:val="21"/>
                <w:color w:val="auto"/>
              </w:rPr>
            </w:pPr>
          </w:p>
        </w:tc>
        <w:tc>
          <w:tcPr>
            <w:tcW w:w="12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34,682</w:t>
            </w:r>
          </w:p>
        </w:tc>
        <w:tc>
          <w:tcPr>
            <w:tcW w:w="100" w:type="dxa"/>
            <w:vAlign w:val="bottom"/>
            <w:shd w:val="clear" w:color="auto" w:fill="E0E7ED"/>
          </w:tcPr>
          <w:p>
            <w:pPr>
              <w:spacing w:after="0"/>
              <w:rPr>
                <w:sz w:val="21"/>
                <w:szCs w:val="21"/>
                <w:color w:val="auto"/>
              </w:rPr>
            </w:pPr>
          </w:p>
        </w:tc>
        <w:tc>
          <w:tcPr>
            <w:tcW w:w="200" w:type="dxa"/>
            <w:vAlign w:val="bottom"/>
            <w:shd w:val="clear" w:color="auto" w:fill="E0E7ED"/>
          </w:tcPr>
          <w:p>
            <w:pPr>
              <w:spacing w:after="0"/>
              <w:rPr>
                <w:sz w:val="21"/>
                <w:szCs w:val="21"/>
                <w:color w:val="auto"/>
              </w:rPr>
            </w:pPr>
          </w:p>
        </w:tc>
        <w:tc>
          <w:tcPr>
            <w:tcW w:w="126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422</w:t>
            </w:r>
          </w:p>
        </w:tc>
        <w:tc>
          <w:tcPr>
            <w:tcW w:w="100" w:type="dxa"/>
            <w:vAlign w:val="bottom"/>
            <w:shd w:val="clear" w:color="auto" w:fill="E0E7ED"/>
          </w:tcPr>
          <w:p>
            <w:pPr>
              <w:spacing w:after="0"/>
              <w:rPr>
                <w:sz w:val="21"/>
                <w:szCs w:val="21"/>
                <w:color w:val="auto"/>
              </w:rPr>
            </w:pPr>
          </w:p>
        </w:tc>
        <w:tc>
          <w:tcPr>
            <w:tcW w:w="440" w:type="dxa"/>
            <w:vAlign w:val="bottom"/>
            <w:shd w:val="clear" w:color="auto" w:fill="E0E7ED"/>
          </w:tcPr>
          <w:p>
            <w:pPr>
              <w:spacing w:after="0"/>
              <w:rPr>
                <w:sz w:val="21"/>
                <w:szCs w:val="21"/>
                <w:color w:val="auto"/>
              </w:rPr>
            </w:pPr>
          </w:p>
        </w:tc>
        <w:tc>
          <w:tcPr>
            <w:tcW w:w="10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35,104</w:t>
            </w:r>
          </w:p>
        </w:tc>
        <w:tc>
          <w:tcPr>
            <w:tcW w:w="0" w:type="dxa"/>
            <w:vAlign w:val="bottom"/>
          </w:tcPr>
          <w:p>
            <w:pPr>
              <w:spacing w:after="0"/>
              <w:rPr>
                <w:sz w:val="1"/>
                <w:szCs w:val="1"/>
                <w:color w:val="auto"/>
              </w:rPr>
            </w:pPr>
          </w:p>
        </w:tc>
      </w:tr>
      <w:tr>
        <w:trPr>
          <w:trHeight w:val="238"/>
        </w:trPr>
        <w:tc>
          <w:tcPr>
            <w:tcW w:w="1940" w:type="dxa"/>
            <w:vAlign w:val="bottom"/>
          </w:tcPr>
          <w:p>
            <w:pPr>
              <w:ind w:left="180"/>
              <w:spacing w:after="0"/>
              <w:rPr>
                <w:sz w:val="20"/>
                <w:szCs w:val="20"/>
                <w:color w:val="auto"/>
              </w:rPr>
            </w:pPr>
            <w:r>
              <w:rPr>
                <w:rFonts w:ascii="Verdana" w:cs="Verdana" w:eastAsia="Verdana" w:hAnsi="Verdana"/>
                <w:sz w:val="18"/>
                <w:szCs w:val="18"/>
                <w:color w:val="auto"/>
              </w:rPr>
              <w:t>Real estate</w:t>
            </w: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1940" w:type="dxa"/>
            <w:vAlign w:val="bottom"/>
          </w:tcPr>
          <w:p>
            <w:pPr>
              <w:ind w:left="180"/>
              <w:spacing w:after="0"/>
              <w:rPr>
                <w:sz w:val="20"/>
                <w:szCs w:val="20"/>
                <w:color w:val="auto"/>
              </w:rPr>
            </w:pPr>
            <w:r>
              <w:rPr>
                <w:rFonts w:ascii="Verdana" w:cs="Verdana" w:eastAsia="Verdana" w:hAnsi="Verdana"/>
                <w:sz w:val="18"/>
                <w:szCs w:val="18"/>
                <w:color w:val="auto"/>
              </w:rPr>
              <w:t>construction</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Verdana" w:cs="Verdana" w:eastAsia="Verdana" w:hAnsi="Verdana"/>
                <w:sz w:val="18"/>
                <w:szCs w:val="18"/>
                <w:color w:val="auto"/>
              </w:rPr>
              <w:t>410,726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Verdana" w:cs="Verdana" w:eastAsia="Verdana" w:hAnsi="Verdana"/>
                <w:sz w:val="18"/>
                <w:szCs w:val="18"/>
                <w:color w:val="auto"/>
              </w:rPr>
              <w:t>—</w:t>
            </w:r>
          </w:p>
        </w:tc>
        <w:tc>
          <w:tcPr>
            <w:tcW w:w="28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Verdana" w:cs="Verdana" w:eastAsia="Verdana" w:hAnsi="Verdana"/>
                <w:sz w:val="18"/>
                <w:szCs w:val="18"/>
                <w:color w:val="auto"/>
              </w:rPr>
              <w:t>410,726</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Verdana" w:cs="Verdana" w:eastAsia="Verdana" w:hAnsi="Verdana"/>
                <w:sz w:val="18"/>
                <w:szCs w:val="18"/>
                <w:color w:val="auto"/>
              </w:rPr>
              <w:t>3,722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gridSpan w:val="2"/>
          </w:tcPr>
          <w:p>
            <w:pPr>
              <w:jc w:val="right"/>
              <w:ind w:right="180"/>
              <w:spacing w:after="0"/>
              <w:rPr>
                <w:sz w:val="20"/>
                <w:szCs w:val="20"/>
                <w:color w:val="auto"/>
              </w:rPr>
            </w:pPr>
            <w:r>
              <w:rPr>
                <w:rFonts w:ascii="Verdana" w:cs="Verdana" w:eastAsia="Verdana" w:hAnsi="Verdana"/>
                <w:sz w:val="18"/>
                <w:szCs w:val="18"/>
                <w:color w:val="auto"/>
              </w:rPr>
              <w:t>—</w:t>
            </w:r>
          </w:p>
        </w:tc>
        <w:tc>
          <w:tcPr>
            <w:tcW w:w="4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Verdana" w:cs="Verdana" w:eastAsia="Verdana" w:hAnsi="Verdana"/>
                <w:sz w:val="18"/>
                <w:szCs w:val="18"/>
                <w:color w:val="auto"/>
              </w:rPr>
              <w:t>3,722</w:t>
            </w:r>
          </w:p>
        </w:tc>
        <w:tc>
          <w:tcPr>
            <w:tcW w:w="0" w:type="dxa"/>
            <w:vAlign w:val="bottom"/>
          </w:tcPr>
          <w:p>
            <w:pPr>
              <w:spacing w:after="0"/>
              <w:rPr>
                <w:sz w:val="1"/>
                <w:szCs w:val="1"/>
                <w:color w:val="auto"/>
              </w:rPr>
            </w:pPr>
          </w:p>
        </w:tc>
      </w:tr>
      <w:tr>
        <w:trPr>
          <w:trHeight w:val="224"/>
        </w:trPr>
        <w:tc>
          <w:tcPr>
            <w:tcW w:w="1940" w:type="dxa"/>
            <w:vAlign w:val="bottom"/>
            <w:tcBorders>
              <w:top w:val="single" w:sz="8" w:color="E0E7ED"/>
            </w:tcBorders>
            <w:shd w:val="clear" w:color="auto" w:fill="E0E7ED"/>
          </w:tcPr>
          <w:p>
            <w:pPr>
              <w:ind w:left="20"/>
              <w:spacing w:after="0"/>
              <w:rPr>
                <w:sz w:val="20"/>
                <w:szCs w:val="20"/>
                <w:color w:val="auto"/>
              </w:rPr>
            </w:pPr>
            <w:r>
              <w:rPr>
                <w:rFonts w:ascii="Verdana" w:cs="Verdana" w:eastAsia="Verdana" w:hAnsi="Verdana"/>
                <w:sz w:val="18"/>
                <w:szCs w:val="18"/>
                <w:color w:val="auto"/>
              </w:rPr>
              <w:t>Commercial loans</w:t>
            </w:r>
          </w:p>
        </w:tc>
        <w:tc>
          <w:tcPr>
            <w:tcW w:w="200" w:type="dxa"/>
            <w:vAlign w:val="bottom"/>
            <w:tcBorders>
              <w:top w:val="single" w:sz="8" w:color="auto"/>
            </w:tcBorders>
            <w:shd w:val="clear" w:color="auto" w:fill="E0E7ED"/>
          </w:tcPr>
          <w:p>
            <w:pPr>
              <w:spacing w:after="0"/>
              <w:rPr>
                <w:sz w:val="19"/>
                <w:szCs w:val="19"/>
                <w:color w:val="auto"/>
              </w:rPr>
            </w:pPr>
          </w:p>
        </w:tc>
        <w:tc>
          <w:tcPr>
            <w:tcW w:w="1280" w:type="dxa"/>
            <w:vAlign w:val="bottom"/>
            <w:tcBorders>
              <w:top w:val="single" w:sz="8" w:color="auto"/>
            </w:tcBorders>
            <w:shd w:val="clear" w:color="auto" w:fill="E0E7ED"/>
          </w:tcPr>
          <w:p>
            <w:pPr>
              <w:spacing w:after="0"/>
              <w:rPr>
                <w:sz w:val="19"/>
                <w:szCs w:val="19"/>
                <w:color w:val="auto"/>
              </w:rPr>
            </w:pPr>
          </w:p>
        </w:tc>
        <w:tc>
          <w:tcPr>
            <w:tcW w:w="100" w:type="dxa"/>
            <w:vAlign w:val="bottom"/>
            <w:tcBorders>
              <w:top w:val="single" w:sz="8" w:color="E0E7ED"/>
            </w:tcBorders>
            <w:shd w:val="clear" w:color="auto" w:fill="E0E7ED"/>
          </w:tcPr>
          <w:p>
            <w:pPr>
              <w:spacing w:after="0"/>
              <w:rPr>
                <w:sz w:val="19"/>
                <w:szCs w:val="19"/>
                <w:color w:val="auto"/>
              </w:rPr>
            </w:pPr>
          </w:p>
        </w:tc>
        <w:tc>
          <w:tcPr>
            <w:tcW w:w="160" w:type="dxa"/>
            <w:vAlign w:val="bottom"/>
            <w:tcBorders>
              <w:top w:val="single" w:sz="8" w:color="auto"/>
            </w:tcBorders>
            <w:shd w:val="clear" w:color="auto" w:fill="E0E7ED"/>
          </w:tcPr>
          <w:p>
            <w:pPr>
              <w:spacing w:after="0"/>
              <w:rPr>
                <w:sz w:val="19"/>
                <w:szCs w:val="19"/>
                <w:color w:val="auto"/>
              </w:rPr>
            </w:pPr>
          </w:p>
        </w:tc>
        <w:tc>
          <w:tcPr>
            <w:tcW w:w="1300" w:type="dxa"/>
            <w:vAlign w:val="bottom"/>
            <w:tcBorders>
              <w:top w:val="single" w:sz="8" w:color="auto"/>
            </w:tcBorders>
            <w:shd w:val="clear" w:color="auto" w:fill="E0E7ED"/>
          </w:tcPr>
          <w:p>
            <w:pPr>
              <w:spacing w:after="0"/>
              <w:rPr>
                <w:sz w:val="19"/>
                <w:szCs w:val="19"/>
                <w:color w:val="auto"/>
              </w:rPr>
            </w:pPr>
          </w:p>
        </w:tc>
        <w:tc>
          <w:tcPr>
            <w:tcW w:w="100" w:type="dxa"/>
            <w:vAlign w:val="bottom"/>
            <w:tcBorders>
              <w:top w:val="single" w:sz="8" w:color="E0E7ED"/>
            </w:tcBorders>
            <w:shd w:val="clear" w:color="auto" w:fill="E0E7ED"/>
          </w:tcPr>
          <w:p>
            <w:pPr>
              <w:spacing w:after="0"/>
              <w:rPr>
                <w:sz w:val="19"/>
                <w:szCs w:val="19"/>
                <w:color w:val="auto"/>
              </w:rPr>
            </w:pPr>
          </w:p>
        </w:tc>
        <w:tc>
          <w:tcPr>
            <w:tcW w:w="280" w:type="dxa"/>
            <w:vAlign w:val="bottom"/>
            <w:tcBorders>
              <w:top w:val="single" w:sz="8" w:color="auto"/>
            </w:tcBorders>
            <w:shd w:val="clear" w:color="auto" w:fill="E0E7ED"/>
          </w:tcPr>
          <w:p>
            <w:pPr>
              <w:spacing w:after="0"/>
              <w:rPr>
                <w:sz w:val="19"/>
                <w:szCs w:val="19"/>
                <w:color w:val="auto"/>
              </w:rPr>
            </w:pPr>
          </w:p>
        </w:tc>
        <w:tc>
          <w:tcPr>
            <w:tcW w:w="1200" w:type="dxa"/>
            <w:vAlign w:val="bottom"/>
            <w:tcBorders>
              <w:top w:val="single" w:sz="8" w:color="auto"/>
            </w:tcBorders>
            <w:shd w:val="clear" w:color="auto" w:fill="E0E7ED"/>
          </w:tcPr>
          <w:p>
            <w:pPr>
              <w:spacing w:after="0"/>
              <w:rPr>
                <w:sz w:val="19"/>
                <w:szCs w:val="19"/>
                <w:color w:val="auto"/>
              </w:rPr>
            </w:pPr>
          </w:p>
        </w:tc>
        <w:tc>
          <w:tcPr>
            <w:tcW w:w="80" w:type="dxa"/>
            <w:vAlign w:val="bottom"/>
            <w:tcBorders>
              <w:top w:val="single" w:sz="8" w:color="E0E7ED"/>
            </w:tcBorders>
            <w:shd w:val="clear" w:color="auto" w:fill="E0E7ED"/>
          </w:tcPr>
          <w:p>
            <w:pPr>
              <w:spacing w:after="0"/>
              <w:rPr>
                <w:sz w:val="19"/>
                <w:szCs w:val="19"/>
                <w:color w:val="auto"/>
              </w:rPr>
            </w:pPr>
          </w:p>
        </w:tc>
        <w:tc>
          <w:tcPr>
            <w:tcW w:w="200" w:type="dxa"/>
            <w:vAlign w:val="bottom"/>
            <w:tcBorders>
              <w:top w:val="single" w:sz="8" w:color="auto"/>
            </w:tcBorders>
            <w:shd w:val="clear" w:color="auto" w:fill="E0E7ED"/>
          </w:tcPr>
          <w:p>
            <w:pPr>
              <w:spacing w:after="0"/>
              <w:rPr>
                <w:sz w:val="19"/>
                <w:szCs w:val="19"/>
                <w:color w:val="auto"/>
              </w:rPr>
            </w:pPr>
          </w:p>
        </w:tc>
        <w:tc>
          <w:tcPr>
            <w:tcW w:w="1280" w:type="dxa"/>
            <w:vAlign w:val="bottom"/>
            <w:tcBorders>
              <w:top w:val="single" w:sz="8" w:color="auto"/>
            </w:tcBorders>
            <w:shd w:val="clear" w:color="auto" w:fill="E0E7ED"/>
          </w:tcPr>
          <w:p>
            <w:pPr>
              <w:spacing w:after="0"/>
              <w:rPr>
                <w:sz w:val="19"/>
                <w:szCs w:val="19"/>
                <w:color w:val="auto"/>
              </w:rPr>
            </w:pPr>
          </w:p>
        </w:tc>
        <w:tc>
          <w:tcPr>
            <w:tcW w:w="100" w:type="dxa"/>
            <w:vAlign w:val="bottom"/>
            <w:tcBorders>
              <w:top w:val="single" w:sz="8" w:color="E0E7ED"/>
            </w:tcBorders>
            <w:shd w:val="clear" w:color="auto" w:fill="E0E7ED"/>
          </w:tcPr>
          <w:p>
            <w:pPr>
              <w:spacing w:after="0"/>
              <w:rPr>
                <w:sz w:val="19"/>
                <w:szCs w:val="19"/>
                <w:color w:val="auto"/>
              </w:rPr>
            </w:pPr>
          </w:p>
        </w:tc>
        <w:tc>
          <w:tcPr>
            <w:tcW w:w="200" w:type="dxa"/>
            <w:vAlign w:val="bottom"/>
            <w:tcBorders>
              <w:top w:val="single" w:sz="8" w:color="auto"/>
            </w:tcBorders>
            <w:shd w:val="clear" w:color="auto" w:fill="E0E7ED"/>
          </w:tcPr>
          <w:p>
            <w:pPr>
              <w:spacing w:after="0"/>
              <w:rPr>
                <w:sz w:val="19"/>
                <w:szCs w:val="19"/>
                <w:color w:val="auto"/>
              </w:rPr>
            </w:pPr>
          </w:p>
        </w:tc>
        <w:tc>
          <w:tcPr>
            <w:tcW w:w="1260" w:type="dxa"/>
            <w:vAlign w:val="bottom"/>
            <w:tcBorders>
              <w:top w:val="single" w:sz="8" w:color="auto"/>
            </w:tcBorders>
            <w:shd w:val="clear" w:color="auto" w:fill="E0E7ED"/>
          </w:tcPr>
          <w:p>
            <w:pPr>
              <w:spacing w:after="0"/>
              <w:rPr>
                <w:sz w:val="19"/>
                <w:szCs w:val="19"/>
                <w:color w:val="auto"/>
              </w:rPr>
            </w:pPr>
          </w:p>
        </w:tc>
        <w:tc>
          <w:tcPr>
            <w:tcW w:w="100" w:type="dxa"/>
            <w:vAlign w:val="bottom"/>
            <w:tcBorders>
              <w:top w:val="single" w:sz="8" w:color="E0E7ED"/>
            </w:tcBorders>
            <w:shd w:val="clear" w:color="auto" w:fill="E0E7ED"/>
          </w:tcPr>
          <w:p>
            <w:pPr>
              <w:spacing w:after="0"/>
              <w:rPr>
                <w:sz w:val="19"/>
                <w:szCs w:val="19"/>
                <w:color w:val="auto"/>
              </w:rPr>
            </w:pPr>
          </w:p>
        </w:tc>
        <w:tc>
          <w:tcPr>
            <w:tcW w:w="440" w:type="dxa"/>
            <w:vAlign w:val="bottom"/>
            <w:tcBorders>
              <w:top w:val="single" w:sz="8" w:color="auto"/>
            </w:tcBorders>
            <w:shd w:val="clear" w:color="auto" w:fill="E0E7ED"/>
          </w:tcPr>
          <w:p>
            <w:pPr>
              <w:spacing w:after="0"/>
              <w:rPr>
                <w:sz w:val="19"/>
                <w:szCs w:val="19"/>
                <w:color w:val="auto"/>
              </w:rPr>
            </w:pPr>
          </w:p>
        </w:tc>
        <w:tc>
          <w:tcPr>
            <w:tcW w:w="1020" w:type="dxa"/>
            <w:vAlign w:val="bottom"/>
            <w:tcBorders>
              <w:top w:val="single" w:sz="8" w:color="auto"/>
            </w:tcBorders>
            <w:shd w:val="clear" w:color="auto" w:fill="E0E7ED"/>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194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and related ACL</w:t>
            </w:r>
          </w:p>
        </w:tc>
        <w:tc>
          <w:tcPr>
            <w:tcW w:w="200" w:type="dxa"/>
            <w:vAlign w:val="bottom"/>
            <w:tcBorders>
              <w:bottom w:val="single" w:sz="8" w:color="auto"/>
            </w:tcBorders>
            <w:shd w:val="clear" w:color="auto" w:fill="E0E7ED"/>
          </w:tcPr>
          <w:p>
            <w:pPr>
              <w:spacing w:after="0"/>
              <w:rPr>
                <w:sz w:val="21"/>
                <w:szCs w:val="21"/>
                <w:color w:val="auto"/>
              </w:rPr>
            </w:pPr>
          </w:p>
        </w:tc>
        <w:tc>
          <w:tcPr>
            <w:tcW w:w="128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5,794,323</w:t>
            </w:r>
          </w:p>
        </w:tc>
        <w:tc>
          <w:tcPr>
            <w:tcW w:w="100" w:type="dxa"/>
            <w:vAlign w:val="bottom"/>
            <w:shd w:val="clear" w:color="auto" w:fill="E0E7ED"/>
          </w:tcPr>
          <w:p>
            <w:pPr>
              <w:spacing w:after="0"/>
              <w:rPr>
                <w:sz w:val="21"/>
                <w:szCs w:val="21"/>
                <w:color w:val="auto"/>
              </w:rPr>
            </w:pPr>
          </w:p>
        </w:tc>
        <w:tc>
          <w:tcPr>
            <w:tcW w:w="160" w:type="dxa"/>
            <w:vAlign w:val="bottom"/>
            <w:tcBorders>
              <w:bottom w:val="single" w:sz="8" w:color="auto"/>
            </w:tcBorders>
            <w:shd w:val="clear" w:color="auto" w:fill="E0E7ED"/>
          </w:tcPr>
          <w:p>
            <w:pPr>
              <w:spacing w:after="0"/>
              <w:rPr>
                <w:sz w:val="21"/>
                <w:szCs w:val="21"/>
                <w:color w:val="auto"/>
              </w:rPr>
            </w:pPr>
          </w:p>
        </w:tc>
        <w:tc>
          <w:tcPr>
            <w:tcW w:w="1300" w:type="dxa"/>
            <w:vAlign w:val="bottom"/>
            <w:tcBorders>
              <w:bottom w:val="single" w:sz="8" w:color="auto"/>
            </w:tcBorders>
            <w:shd w:val="clear" w:color="auto" w:fill="E0E7ED"/>
          </w:tcPr>
          <w:p>
            <w:pPr>
              <w:jc w:val="right"/>
              <w:ind w:right="19"/>
              <w:spacing w:after="0"/>
              <w:rPr>
                <w:sz w:val="20"/>
                <w:szCs w:val="20"/>
                <w:color w:val="auto"/>
              </w:rPr>
            </w:pPr>
            <w:r>
              <w:rPr>
                <w:rFonts w:ascii="Verdana" w:cs="Verdana" w:eastAsia="Verdana" w:hAnsi="Verdana"/>
                <w:sz w:val="18"/>
                <w:szCs w:val="18"/>
                <w:color w:val="auto"/>
              </w:rPr>
              <w:t>4,891</w:t>
            </w:r>
          </w:p>
        </w:tc>
        <w:tc>
          <w:tcPr>
            <w:tcW w:w="100" w:type="dxa"/>
            <w:vAlign w:val="bottom"/>
            <w:shd w:val="clear" w:color="auto" w:fill="E0E7ED"/>
          </w:tcPr>
          <w:p>
            <w:pPr>
              <w:spacing w:after="0"/>
              <w:rPr>
                <w:sz w:val="21"/>
                <w:szCs w:val="21"/>
                <w:color w:val="auto"/>
              </w:rPr>
            </w:pPr>
          </w:p>
        </w:tc>
        <w:tc>
          <w:tcPr>
            <w:tcW w:w="280" w:type="dxa"/>
            <w:vAlign w:val="bottom"/>
            <w:tcBorders>
              <w:bottom w:val="single" w:sz="8" w:color="auto"/>
            </w:tcBorders>
            <w:shd w:val="clear" w:color="auto" w:fill="E0E7ED"/>
          </w:tcPr>
          <w:p>
            <w:pPr>
              <w:spacing w:after="0"/>
              <w:rPr>
                <w:sz w:val="21"/>
                <w:szCs w:val="21"/>
                <w:color w:val="auto"/>
              </w:rPr>
            </w:pPr>
          </w:p>
        </w:tc>
        <w:tc>
          <w:tcPr>
            <w:tcW w:w="1200" w:type="dxa"/>
            <w:vAlign w:val="bottom"/>
            <w:tcBorders>
              <w:bottom w:val="single" w:sz="8" w:color="auto"/>
            </w:tcBorders>
            <w:shd w:val="clear" w:color="auto" w:fill="E0E7ED"/>
          </w:tcPr>
          <w:p>
            <w:pPr>
              <w:jc w:val="right"/>
              <w:ind w:right="15"/>
              <w:spacing w:after="0"/>
              <w:rPr>
                <w:sz w:val="20"/>
                <w:szCs w:val="20"/>
                <w:color w:val="auto"/>
              </w:rPr>
            </w:pPr>
            <w:r>
              <w:rPr>
                <w:rFonts w:ascii="Verdana" w:cs="Verdana" w:eastAsia="Verdana" w:hAnsi="Verdana"/>
                <w:sz w:val="18"/>
                <w:szCs w:val="18"/>
                <w:color w:val="auto"/>
              </w:rPr>
              <w:t>5,799,214</w:t>
            </w:r>
          </w:p>
        </w:tc>
        <w:tc>
          <w:tcPr>
            <w:tcW w:w="80" w:type="dxa"/>
            <w:vAlign w:val="bottom"/>
            <w:shd w:val="clear" w:color="auto" w:fill="E0E7ED"/>
          </w:tcPr>
          <w:p>
            <w:pPr>
              <w:spacing w:after="0"/>
              <w:rPr>
                <w:sz w:val="21"/>
                <w:szCs w:val="21"/>
                <w:color w:val="auto"/>
              </w:rPr>
            </w:pPr>
          </w:p>
        </w:tc>
        <w:tc>
          <w:tcPr>
            <w:tcW w:w="200" w:type="dxa"/>
            <w:vAlign w:val="bottom"/>
            <w:tcBorders>
              <w:bottom w:val="single" w:sz="8" w:color="auto"/>
            </w:tcBorders>
            <w:shd w:val="clear" w:color="auto" w:fill="E0E7ED"/>
          </w:tcPr>
          <w:p>
            <w:pPr>
              <w:spacing w:after="0"/>
              <w:rPr>
                <w:sz w:val="21"/>
                <w:szCs w:val="21"/>
                <w:color w:val="auto"/>
              </w:rPr>
            </w:pPr>
          </w:p>
        </w:tc>
        <w:tc>
          <w:tcPr>
            <w:tcW w:w="128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58,642</w:t>
            </w:r>
          </w:p>
        </w:tc>
        <w:tc>
          <w:tcPr>
            <w:tcW w:w="100" w:type="dxa"/>
            <w:vAlign w:val="bottom"/>
            <w:shd w:val="clear" w:color="auto" w:fill="E0E7ED"/>
          </w:tcPr>
          <w:p>
            <w:pPr>
              <w:spacing w:after="0"/>
              <w:rPr>
                <w:sz w:val="21"/>
                <w:szCs w:val="21"/>
                <w:color w:val="auto"/>
              </w:rPr>
            </w:pPr>
          </w:p>
        </w:tc>
        <w:tc>
          <w:tcPr>
            <w:tcW w:w="200" w:type="dxa"/>
            <w:vAlign w:val="bottom"/>
            <w:tcBorders>
              <w:bottom w:val="single" w:sz="8" w:color="auto"/>
            </w:tcBorders>
            <w:shd w:val="clear" w:color="auto" w:fill="E0E7ED"/>
          </w:tcPr>
          <w:p>
            <w:pPr>
              <w:spacing w:after="0"/>
              <w:rPr>
                <w:sz w:val="21"/>
                <w:szCs w:val="21"/>
                <w:color w:val="auto"/>
              </w:rPr>
            </w:pPr>
          </w:p>
        </w:tc>
        <w:tc>
          <w:tcPr>
            <w:tcW w:w="126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470</w:t>
            </w:r>
          </w:p>
        </w:tc>
        <w:tc>
          <w:tcPr>
            <w:tcW w:w="100" w:type="dxa"/>
            <w:vAlign w:val="bottom"/>
            <w:shd w:val="clear" w:color="auto" w:fill="E0E7ED"/>
          </w:tcPr>
          <w:p>
            <w:pPr>
              <w:spacing w:after="0"/>
              <w:rPr>
                <w:sz w:val="21"/>
                <w:szCs w:val="21"/>
                <w:color w:val="auto"/>
              </w:rPr>
            </w:pPr>
          </w:p>
        </w:tc>
        <w:tc>
          <w:tcPr>
            <w:tcW w:w="440" w:type="dxa"/>
            <w:vAlign w:val="bottom"/>
            <w:tcBorders>
              <w:bottom w:val="single" w:sz="8" w:color="auto"/>
            </w:tcBorders>
            <w:shd w:val="clear" w:color="auto" w:fill="E0E7ED"/>
          </w:tcPr>
          <w:p>
            <w:pPr>
              <w:spacing w:after="0"/>
              <w:rPr>
                <w:sz w:val="21"/>
                <w:szCs w:val="21"/>
                <w:color w:val="auto"/>
              </w:rPr>
            </w:pPr>
          </w:p>
        </w:tc>
        <w:tc>
          <w:tcPr>
            <w:tcW w:w="102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59,112</w:t>
            </w:r>
          </w:p>
        </w:tc>
        <w:tc>
          <w:tcPr>
            <w:tcW w:w="0" w:type="dxa"/>
            <w:vAlign w:val="bottom"/>
          </w:tcPr>
          <w:p>
            <w:pPr>
              <w:spacing w:after="0"/>
              <w:rPr>
                <w:sz w:val="1"/>
                <w:szCs w:val="1"/>
                <w:color w:val="auto"/>
              </w:rPr>
            </w:pPr>
          </w:p>
        </w:tc>
      </w:tr>
      <w:tr>
        <w:trPr>
          <w:trHeight w:val="243"/>
        </w:trPr>
        <w:tc>
          <w:tcPr>
            <w:tcW w:w="1940" w:type="dxa"/>
            <w:vAlign w:val="bottom"/>
          </w:tcPr>
          <w:p>
            <w:pPr>
              <w:ind w:left="20"/>
              <w:spacing w:after="0"/>
              <w:rPr>
                <w:sz w:val="20"/>
                <w:szCs w:val="20"/>
                <w:color w:val="auto"/>
              </w:rPr>
            </w:pPr>
            <w:r>
              <w:rPr>
                <w:rFonts w:ascii="Verdana" w:cs="Verdana" w:eastAsia="Verdana" w:hAnsi="Verdana"/>
                <w:sz w:val="18"/>
                <w:szCs w:val="18"/>
                <w:b w:val="1"/>
                <w:bCs w:val="1"/>
                <w:color w:val="auto"/>
              </w:rPr>
              <w:t>Retail loans</w:t>
            </w: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194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Retail real estate</w:t>
            </w:r>
          </w:p>
        </w:tc>
        <w:tc>
          <w:tcPr>
            <w:tcW w:w="200" w:type="dxa"/>
            <w:vAlign w:val="bottom"/>
            <w:shd w:val="clear" w:color="auto" w:fill="E0E7ED"/>
          </w:tcPr>
          <w:p>
            <w:pPr>
              <w:spacing w:after="0"/>
              <w:rPr>
                <w:sz w:val="24"/>
                <w:szCs w:val="24"/>
                <w:color w:val="auto"/>
              </w:rPr>
            </w:pPr>
          </w:p>
        </w:tc>
        <w:tc>
          <w:tcPr>
            <w:tcW w:w="12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1,727,201</w:t>
            </w:r>
          </w:p>
        </w:tc>
        <w:tc>
          <w:tcPr>
            <w:tcW w:w="100" w:type="dxa"/>
            <w:vAlign w:val="bottom"/>
            <w:shd w:val="clear" w:color="auto" w:fill="E0E7ED"/>
          </w:tcPr>
          <w:p>
            <w:pPr>
              <w:spacing w:after="0"/>
              <w:rPr>
                <w:sz w:val="24"/>
                <w:szCs w:val="24"/>
                <w:color w:val="auto"/>
              </w:rPr>
            </w:pPr>
          </w:p>
        </w:tc>
        <w:tc>
          <w:tcPr>
            <w:tcW w:w="160" w:type="dxa"/>
            <w:vAlign w:val="bottom"/>
            <w:shd w:val="clear" w:color="auto" w:fill="E0E7ED"/>
          </w:tcPr>
          <w:p>
            <w:pPr>
              <w:spacing w:after="0"/>
              <w:rPr>
                <w:sz w:val="24"/>
                <w:szCs w:val="24"/>
                <w:color w:val="auto"/>
              </w:rPr>
            </w:pPr>
          </w:p>
        </w:tc>
        <w:tc>
          <w:tcPr>
            <w:tcW w:w="1300" w:type="dxa"/>
            <w:vAlign w:val="bottom"/>
            <w:shd w:val="clear" w:color="auto" w:fill="E0E7ED"/>
          </w:tcPr>
          <w:p>
            <w:pPr>
              <w:jc w:val="right"/>
              <w:ind w:right="19"/>
              <w:spacing w:after="0"/>
              <w:rPr>
                <w:sz w:val="20"/>
                <w:szCs w:val="20"/>
                <w:color w:val="auto"/>
              </w:rPr>
            </w:pPr>
            <w:r>
              <w:rPr>
                <w:rFonts w:ascii="Verdana" w:cs="Verdana" w:eastAsia="Verdana" w:hAnsi="Verdana"/>
                <w:sz w:val="18"/>
                <w:szCs w:val="18"/>
                <w:color w:val="auto"/>
              </w:rPr>
              <w:t>80</w:t>
            </w:r>
          </w:p>
        </w:tc>
        <w:tc>
          <w:tcPr>
            <w:tcW w:w="100" w:type="dxa"/>
            <w:vAlign w:val="bottom"/>
            <w:shd w:val="clear" w:color="auto" w:fill="E0E7ED"/>
          </w:tcPr>
          <w:p>
            <w:pPr>
              <w:spacing w:after="0"/>
              <w:rPr>
                <w:sz w:val="24"/>
                <w:szCs w:val="24"/>
                <w:color w:val="auto"/>
              </w:rPr>
            </w:pPr>
          </w:p>
        </w:tc>
        <w:tc>
          <w:tcPr>
            <w:tcW w:w="280" w:type="dxa"/>
            <w:vAlign w:val="bottom"/>
            <w:shd w:val="clear" w:color="auto" w:fill="E0E7ED"/>
          </w:tcPr>
          <w:p>
            <w:pPr>
              <w:spacing w:after="0"/>
              <w:rPr>
                <w:sz w:val="24"/>
                <w:szCs w:val="24"/>
                <w:color w:val="auto"/>
              </w:rPr>
            </w:pPr>
          </w:p>
        </w:tc>
        <w:tc>
          <w:tcPr>
            <w:tcW w:w="1200" w:type="dxa"/>
            <w:vAlign w:val="bottom"/>
            <w:shd w:val="clear" w:color="auto" w:fill="E0E7ED"/>
          </w:tcPr>
          <w:p>
            <w:pPr>
              <w:jc w:val="right"/>
              <w:ind w:right="15"/>
              <w:spacing w:after="0"/>
              <w:rPr>
                <w:sz w:val="20"/>
                <w:szCs w:val="20"/>
                <w:color w:val="auto"/>
              </w:rPr>
            </w:pPr>
            <w:r>
              <w:rPr>
                <w:rFonts w:ascii="Verdana" w:cs="Verdana" w:eastAsia="Verdana" w:hAnsi="Verdana"/>
                <w:sz w:val="18"/>
                <w:szCs w:val="18"/>
                <w:color w:val="auto"/>
              </w:rPr>
              <w:t>1,727,281</w:t>
            </w:r>
          </w:p>
        </w:tc>
        <w:tc>
          <w:tcPr>
            <w:tcW w:w="80" w:type="dxa"/>
            <w:vAlign w:val="bottom"/>
            <w:shd w:val="clear" w:color="auto" w:fill="E0E7ED"/>
          </w:tcPr>
          <w:p>
            <w:pPr>
              <w:spacing w:after="0"/>
              <w:rPr>
                <w:sz w:val="24"/>
                <w:szCs w:val="24"/>
                <w:color w:val="auto"/>
              </w:rPr>
            </w:pPr>
          </w:p>
        </w:tc>
        <w:tc>
          <w:tcPr>
            <w:tcW w:w="200" w:type="dxa"/>
            <w:vAlign w:val="bottom"/>
            <w:shd w:val="clear" w:color="auto" w:fill="E0E7ED"/>
          </w:tcPr>
          <w:p>
            <w:pPr>
              <w:spacing w:after="0"/>
              <w:rPr>
                <w:sz w:val="24"/>
                <w:szCs w:val="24"/>
                <w:color w:val="auto"/>
              </w:rPr>
            </w:pPr>
          </w:p>
        </w:tc>
        <w:tc>
          <w:tcPr>
            <w:tcW w:w="12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23,710</w:t>
            </w:r>
          </w:p>
        </w:tc>
        <w:tc>
          <w:tcPr>
            <w:tcW w:w="100" w:type="dxa"/>
            <w:vAlign w:val="bottom"/>
            <w:shd w:val="clear" w:color="auto" w:fill="E0E7ED"/>
          </w:tcPr>
          <w:p>
            <w:pPr>
              <w:spacing w:after="0"/>
              <w:rPr>
                <w:sz w:val="24"/>
                <w:szCs w:val="24"/>
                <w:color w:val="auto"/>
              </w:rPr>
            </w:pPr>
          </w:p>
        </w:tc>
        <w:tc>
          <w:tcPr>
            <w:tcW w:w="200" w:type="dxa"/>
            <w:vAlign w:val="bottom"/>
            <w:shd w:val="clear" w:color="auto" w:fill="E0E7ED"/>
          </w:tcPr>
          <w:p>
            <w:pPr>
              <w:spacing w:after="0"/>
              <w:rPr>
                <w:sz w:val="24"/>
                <w:szCs w:val="24"/>
                <w:color w:val="auto"/>
              </w:rPr>
            </w:pPr>
          </w:p>
        </w:tc>
        <w:tc>
          <w:tcPr>
            <w:tcW w:w="126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19</w:t>
            </w:r>
          </w:p>
        </w:tc>
        <w:tc>
          <w:tcPr>
            <w:tcW w:w="100" w:type="dxa"/>
            <w:vAlign w:val="bottom"/>
            <w:shd w:val="clear" w:color="auto" w:fill="E0E7ED"/>
          </w:tcPr>
          <w:p>
            <w:pPr>
              <w:spacing w:after="0"/>
              <w:rPr>
                <w:sz w:val="24"/>
                <w:szCs w:val="24"/>
                <w:color w:val="auto"/>
              </w:rPr>
            </w:pPr>
          </w:p>
        </w:tc>
        <w:tc>
          <w:tcPr>
            <w:tcW w:w="440" w:type="dxa"/>
            <w:vAlign w:val="bottom"/>
            <w:shd w:val="clear" w:color="auto" w:fill="E0E7ED"/>
          </w:tcPr>
          <w:p>
            <w:pPr>
              <w:spacing w:after="0"/>
              <w:rPr>
                <w:sz w:val="24"/>
                <w:szCs w:val="24"/>
                <w:color w:val="auto"/>
              </w:rPr>
            </w:pPr>
          </w:p>
        </w:tc>
        <w:tc>
          <w:tcPr>
            <w:tcW w:w="10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23,729</w:t>
            </w:r>
          </w:p>
        </w:tc>
        <w:tc>
          <w:tcPr>
            <w:tcW w:w="0" w:type="dxa"/>
            <w:vAlign w:val="bottom"/>
          </w:tcPr>
          <w:p>
            <w:pPr>
              <w:spacing w:after="0"/>
              <w:rPr>
                <w:sz w:val="1"/>
                <w:szCs w:val="1"/>
                <w:color w:val="auto"/>
              </w:rPr>
            </w:pPr>
          </w:p>
        </w:tc>
      </w:tr>
      <w:tr>
        <w:trPr>
          <w:trHeight w:val="264"/>
        </w:trPr>
        <w:tc>
          <w:tcPr>
            <w:tcW w:w="1940" w:type="dxa"/>
            <w:vAlign w:val="bottom"/>
          </w:tcPr>
          <w:p>
            <w:pPr>
              <w:ind w:left="180"/>
              <w:spacing w:after="0"/>
              <w:rPr>
                <w:sz w:val="20"/>
                <w:szCs w:val="20"/>
                <w:color w:val="auto"/>
              </w:rPr>
            </w:pPr>
            <w:r>
              <w:rPr>
                <w:rFonts w:ascii="Verdana" w:cs="Verdana" w:eastAsia="Verdana" w:hAnsi="Verdana"/>
                <w:sz w:val="18"/>
                <w:szCs w:val="18"/>
                <w:color w:val="auto"/>
              </w:rPr>
              <w:t>Retail other</w:t>
            </w: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Verdana" w:cs="Verdana" w:eastAsia="Verdana" w:hAnsi="Verdana"/>
                <w:sz w:val="18"/>
                <w:szCs w:val="18"/>
                <w:color w:val="auto"/>
              </w:rPr>
              <w:t>472,417</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0" w:type="dxa"/>
            <w:vAlign w:val="bottom"/>
            <w:gridSpan w:val="2"/>
          </w:tcPr>
          <w:p>
            <w:pPr>
              <w:jc w:val="right"/>
              <w:ind w:right="200"/>
              <w:spacing w:after="0"/>
              <w:rPr>
                <w:sz w:val="20"/>
                <w:szCs w:val="20"/>
                <w:color w:val="auto"/>
              </w:rPr>
            </w:pPr>
            <w:r>
              <w:rPr>
                <w:rFonts w:ascii="Verdana" w:cs="Verdana" w:eastAsia="Verdana" w:hAnsi="Verdana"/>
                <w:sz w:val="18"/>
                <w:szCs w:val="18"/>
                <w:color w:val="auto"/>
              </w:rPr>
              <w:t>—</w:t>
            </w:r>
          </w:p>
        </w:tc>
        <w:tc>
          <w:tcPr>
            <w:tcW w:w="280" w:type="dxa"/>
            <w:vAlign w:val="bottom"/>
          </w:tcPr>
          <w:p>
            <w:pPr>
              <w:spacing w:after="0"/>
              <w:rPr>
                <w:sz w:val="22"/>
                <w:szCs w:val="22"/>
                <w:color w:val="auto"/>
              </w:rPr>
            </w:pPr>
          </w:p>
        </w:tc>
        <w:tc>
          <w:tcPr>
            <w:tcW w:w="1200" w:type="dxa"/>
            <w:vAlign w:val="bottom"/>
          </w:tcPr>
          <w:p>
            <w:pPr>
              <w:jc w:val="right"/>
              <w:ind w:right="15"/>
              <w:spacing w:after="0"/>
              <w:rPr>
                <w:sz w:val="20"/>
                <w:szCs w:val="20"/>
                <w:color w:val="auto"/>
              </w:rPr>
            </w:pPr>
            <w:r>
              <w:rPr>
                <w:rFonts w:ascii="Verdana" w:cs="Verdana" w:eastAsia="Verdana" w:hAnsi="Verdana"/>
                <w:sz w:val="18"/>
                <w:szCs w:val="18"/>
                <w:color w:val="auto"/>
              </w:rPr>
              <w:t>472,417</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Verdana" w:cs="Verdana" w:eastAsia="Verdana" w:hAnsi="Verdana"/>
                <w:sz w:val="18"/>
                <w:szCs w:val="18"/>
                <w:color w:val="auto"/>
              </w:rPr>
              <w:t>2,385</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60" w:type="dxa"/>
            <w:vAlign w:val="bottom"/>
            <w:gridSpan w:val="2"/>
          </w:tcPr>
          <w:p>
            <w:pPr>
              <w:jc w:val="right"/>
              <w:ind w:right="180"/>
              <w:spacing w:after="0"/>
              <w:rPr>
                <w:sz w:val="20"/>
                <w:szCs w:val="20"/>
                <w:color w:val="auto"/>
              </w:rPr>
            </w:pPr>
            <w:r>
              <w:rPr>
                <w:rFonts w:ascii="Verdana" w:cs="Verdana" w:eastAsia="Verdana" w:hAnsi="Verdana"/>
                <w:sz w:val="18"/>
                <w:szCs w:val="18"/>
                <w:color w:val="auto"/>
              </w:rPr>
              <w:t>—</w:t>
            </w:r>
          </w:p>
        </w:tc>
        <w:tc>
          <w:tcPr>
            <w:tcW w:w="440" w:type="dxa"/>
            <w:vAlign w:val="bottom"/>
          </w:tcPr>
          <w:p>
            <w:pPr>
              <w:spacing w:after="0"/>
              <w:rPr>
                <w:sz w:val="22"/>
                <w:szCs w:val="22"/>
                <w:color w:val="auto"/>
              </w:rPr>
            </w:pPr>
          </w:p>
        </w:tc>
        <w:tc>
          <w:tcPr>
            <w:tcW w:w="1020" w:type="dxa"/>
            <w:vAlign w:val="bottom"/>
          </w:tcPr>
          <w:p>
            <w:pPr>
              <w:jc w:val="right"/>
              <w:ind w:right="13"/>
              <w:spacing w:after="0"/>
              <w:rPr>
                <w:sz w:val="20"/>
                <w:szCs w:val="20"/>
                <w:color w:val="auto"/>
              </w:rPr>
            </w:pPr>
            <w:r>
              <w:rPr>
                <w:rFonts w:ascii="Verdana" w:cs="Verdana" w:eastAsia="Verdana" w:hAnsi="Verdana"/>
                <w:sz w:val="18"/>
                <w:szCs w:val="18"/>
                <w:color w:val="auto"/>
              </w:rPr>
              <w:t>2,385</w:t>
            </w:r>
          </w:p>
        </w:tc>
        <w:tc>
          <w:tcPr>
            <w:tcW w:w="0" w:type="dxa"/>
            <w:vAlign w:val="bottom"/>
          </w:tcPr>
          <w:p>
            <w:pPr>
              <w:spacing w:after="0"/>
              <w:rPr>
                <w:sz w:val="1"/>
                <w:szCs w:val="1"/>
                <w:color w:val="auto"/>
              </w:rPr>
            </w:pPr>
          </w:p>
        </w:tc>
      </w:tr>
      <w:tr>
        <w:trPr>
          <w:trHeight w:val="224"/>
        </w:trPr>
        <w:tc>
          <w:tcPr>
            <w:tcW w:w="1940" w:type="dxa"/>
            <w:vAlign w:val="bottom"/>
            <w:tcBorders>
              <w:top w:val="single" w:sz="8" w:color="E0E7ED"/>
            </w:tcBorders>
            <w:shd w:val="clear" w:color="auto" w:fill="E0E7ED"/>
          </w:tcPr>
          <w:p>
            <w:pPr>
              <w:ind w:left="20"/>
              <w:spacing w:after="0"/>
              <w:rPr>
                <w:sz w:val="20"/>
                <w:szCs w:val="20"/>
                <w:color w:val="auto"/>
              </w:rPr>
            </w:pPr>
            <w:r>
              <w:rPr>
                <w:rFonts w:ascii="Verdana" w:cs="Verdana" w:eastAsia="Verdana" w:hAnsi="Verdana"/>
                <w:sz w:val="18"/>
                <w:szCs w:val="18"/>
                <w:color w:val="auto"/>
              </w:rPr>
              <w:t>Retail loans and</w:t>
            </w:r>
          </w:p>
        </w:tc>
        <w:tc>
          <w:tcPr>
            <w:tcW w:w="200" w:type="dxa"/>
            <w:vAlign w:val="bottom"/>
            <w:tcBorders>
              <w:top w:val="single" w:sz="8" w:color="auto"/>
            </w:tcBorders>
            <w:shd w:val="clear" w:color="auto" w:fill="E0E7ED"/>
          </w:tcPr>
          <w:p>
            <w:pPr>
              <w:spacing w:after="0"/>
              <w:rPr>
                <w:sz w:val="19"/>
                <w:szCs w:val="19"/>
                <w:color w:val="auto"/>
              </w:rPr>
            </w:pPr>
          </w:p>
        </w:tc>
        <w:tc>
          <w:tcPr>
            <w:tcW w:w="1280" w:type="dxa"/>
            <w:vAlign w:val="bottom"/>
            <w:tcBorders>
              <w:top w:val="single" w:sz="8" w:color="auto"/>
            </w:tcBorders>
            <w:shd w:val="clear" w:color="auto" w:fill="E0E7ED"/>
          </w:tcPr>
          <w:p>
            <w:pPr>
              <w:spacing w:after="0"/>
              <w:rPr>
                <w:sz w:val="19"/>
                <w:szCs w:val="19"/>
                <w:color w:val="auto"/>
              </w:rPr>
            </w:pPr>
          </w:p>
        </w:tc>
        <w:tc>
          <w:tcPr>
            <w:tcW w:w="100" w:type="dxa"/>
            <w:vAlign w:val="bottom"/>
            <w:tcBorders>
              <w:top w:val="single" w:sz="8" w:color="E0E7ED"/>
            </w:tcBorders>
            <w:shd w:val="clear" w:color="auto" w:fill="E0E7ED"/>
          </w:tcPr>
          <w:p>
            <w:pPr>
              <w:spacing w:after="0"/>
              <w:rPr>
                <w:sz w:val="19"/>
                <w:szCs w:val="19"/>
                <w:color w:val="auto"/>
              </w:rPr>
            </w:pPr>
          </w:p>
        </w:tc>
        <w:tc>
          <w:tcPr>
            <w:tcW w:w="160" w:type="dxa"/>
            <w:vAlign w:val="bottom"/>
            <w:tcBorders>
              <w:top w:val="single" w:sz="8" w:color="auto"/>
            </w:tcBorders>
            <w:shd w:val="clear" w:color="auto" w:fill="E0E7ED"/>
          </w:tcPr>
          <w:p>
            <w:pPr>
              <w:spacing w:after="0"/>
              <w:rPr>
                <w:sz w:val="19"/>
                <w:szCs w:val="19"/>
                <w:color w:val="auto"/>
              </w:rPr>
            </w:pPr>
          </w:p>
        </w:tc>
        <w:tc>
          <w:tcPr>
            <w:tcW w:w="1300" w:type="dxa"/>
            <w:vAlign w:val="bottom"/>
            <w:tcBorders>
              <w:top w:val="single" w:sz="8" w:color="auto"/>
            </w:tcBorders>
            <w:shd w:val="clear" w:color="auto" w:fill="E0E7ED"/>
          </w:tcPr>
          <w:p>
            <w:pPr>
              <w:spacing w:after="0"/>
              <w:rPr>
                <w:sz w:val="19"/>
                <w:szCs w:val="19"/>
                <w:color w:val="auto"/>
              </w:rPr>
            </w:pPr>
          </w:p>
        </w:tc>
        <w:tc>
          <w:tcPr>
            <w:tcW w:w="100" w:type="dxa"/>
            <w:vAlign w:val="bottom"/>
            <w:tcBorders>
              <w:top w:val="single" w:sz="8" w:color="E0E7ED"/>
            </w:tcBorders>
            <w:shd w:val="clear" w:color="auto" w:fill="E0E7ED"/>
          </w:tcPr>
          <w:p>
            <w:pPr>
              <w:spacing w:after="0"/>
              <w:rPr>
                <w:sz w:val="19"/>
                <w:szCs w:val="19"/>
                <w:color w:val="auto"/>
              </w:rPr>
            </w:pPr>
          </w:p>
        </w:tc>
        <w:tc>
          <w:tcPr>
            <w:tcW w:w="280" w:type="dxa"/>
            <w:vAlign w:val="bottom"/>
            <w:tcBorders>
              <w:top w:val="single" w:sz="8" w:color="auto"/>
            </w:tcBorders>
            <w:shd w:val="clear" w:color="auto" w:fill="E0E7ED"/>
          </w:tcPr>
          <w:p>
            <w:pPr>
              <w:spacing w:after="0"/>
              <w:rPr>
                <w:sz w:val="19"/>
                <w:szCs w:val="19"/>
                <w:color w:val="auto"/>
              </w:rPr>
            </w:pPr>
          </w:p>
        </w:tc>
        <w:tc>
          <w:tcPr>
            <w:tcW w:w="1200" w:type="dxa"/>
            <w:vAlign w:val="bottom"/>
            <w:tcBorders>
              <w:top w:val="single" w:sz="8" w:color="auto"/>
            </w:tcBorders>
            <w:shd w:val="clear" w:color="auto" w:fill="E0E7ED"/>
          </w:tcPr>
          <w:p>
            <w:pPr>
              <w:spacing w:after="0"/>
              <w:rPr>
                <w:sz w:val="19"/>
                <w:szCs w:val="19"/>
                <w:color w:val="auto"/>
              </w:rPr>
            </w:pPr>
          </w:p>
        </w:tc>
        <w:tc>
          <w:tcPr>
            <w:tcW w:w="80" w:type="dxa"/>
            <w:vAlign w:val="bottom"/>
            <w:tcBorders>
              <w:top w:val="single" w:sz="8" w:color="E0E7ED"/>
            </w:tcBorders>
            <w:shd w:val="clear" w:color="auto" w:fill="E0E7ED"/>
          </w:tcPr>
          <w:p>
            <w:pPr>
              <w:spacing w:after="0"/>
              <w:rPr>
                <w:sz w:val="19"/>
                <w:szCs w:val="19"/>
                <w:color w:val="auto"/>
              </w:rPr>
            </w:pPr>
          </w:p>
        </w:tc>
        <w:tc>
          <w:tcPr>
            <w:tcW w:w="200" w:type="dxa"/>
            <w:vAlign w:val="bottom"/>
            <w:tcBorders>
              <w:top w:val="single" w:sz="8" w:color="auto"/>
            </w:tcBorders>
            <w:shd w:val="clear" w:color="auto" w:fill="E0E7ED"/>
          </w:tcPr>
          <w:p>
            <w:pPr>
              <w:spacing w:after="0"/>
              <w:rPr>
                <w:sz w:val="19"/>
                <w:szCs w:val="19"/>
                <w:color w:val="auto"/>
              </w:rPr>
            </w:pPr>
          </w:p>
        </w:tc>
        <w:tc>
          <w:tcPr>
            <w:tcW w:w="1280" w:type="dxa"/>
            <w:vAlign w:val="bottom"/>
            <w:tcBorders>
              <w:top w:val="single" w:sz="8" w:color="auto"/>
            </w:tcBorders>
            <w:shd w:val="clear" w:color="auto" w:fill="E0E7ED"/>
          </w:tcPr>
          <w:p>
            <w:pPr>
              <w:spacing w:after="0"/>
              <w:rPr>
                <w:sz w:val="19"/>
                <w:szCs w:val="19"/>
                <w:color w:val="auto"/>
              </w:rPr>
            </w:pPr>
          </w:p>
        </w:tc>
        <w:tc>
          <w:tcPr>
            <w:tcW w:w="100" w:type="dxa"/>
            <w:vAlign w:val="bottom"/>
            <w:tcBorders>
              <w:top w:val="single" w:sz="8" w:color="E0E7ED"/>
            </w:tcBorders>
            <w:shd w:val="clear" w:color="auto" w:fill="E0E7ED"/>
          </w:tcPr>
          <w:p>
            <w:pPr>
              <w:spacing w:after="0"/>
              <w:rPr>
                <w:sz w:val="19"/>
                <w:szCs w:val="19"/>
                <w:color w:val="auto"/>
              </w:rPr>
            </w:pPr>
          </w:p>
        </w:tc>
        <w:tc>
          <w:tcPr>
            <w:tcW w:w="200" w:type="dxa"/>
            <w:vAlign w:val="bottom"/>
            <w:tcBorders>
              <w:top w:val="single" w:sz="8" w:color="auto"/>
            </w:tcBorders>
            <w:shd w:val="clear" w:color="auto" w:fill="E0E7ED"/>
          </w:tcPr>
          <w:p>
            <w:pPr>
              <w:spacing w:after="0"/>
              <w:rPr>
                <w:sz w:val="19"/>
                <w:szCs w:val="19"/>
                <w:color w:val="auto"/>
              </w:rPr>
            </w:pPr>
          </w:p>
        </w:tc>
        <w:tc>
          <w:tcPr>
            <w:tcW w:w="1260" w:type="dxa"/>
            <w:vAlign w:val="bottom"/>
            <w:tcBorders>
              <w:top w:val="single" w:sz="8" w:color="auto"/>
            </w:tcBorders>
            <w:shd w:val="clear" w:color="auto" w:fill="E0E7ED"/>
          </w:tcPr>
          <w:p>
            <w:pPr>
              <w:spacing w:after="0"/>
              <w:rPr>
                <w:sz w:val="19"/>
                <w:szCs w:val="19"/>
                <w:color w:val="auto"/>
              </w:rPr>
            </w:pPr>
          </w:p>
        </w:tc>
        <w:tc>
          <w:tcPr>
            <w:tcW w:w="100" w:type="dxa"/>
            <w:vAlign w:val="bottom"/>
            <w:tcBorders>
              <w:top w:val="single" w:sz="8" w:color="E0E7ED"/>
            </w:tcBorders>
            <w:shd w:val="clear" w:color="auto" w:fill="E0E7ED"/>
          </w:tcPr>
          <w:p>
            <w:pPr>
              <w:spacing w:after="0"/>
              <w:rPr>
                <w:sz w:val="19"/>
                <w:szCs w:val="19"/>
                <w:color w:val="auto"/>
              </w:rPr>
            </w:pPr>
          </w:p>
        </w:tc>
        <w:tc>
          <w:tcPr>
            <w:tcW w:w="440" w:type="dxa"/>
            <w:vAlign w:val="bottom"/>
            <w:tcBorders>
              <w:top w:val="single" w:sz="8" w:color="auto"/>
            </w:tcBorders>
            <w:shd w:val="clear" w:color="auto" w:fill="E0E7ED"/>
          </w:tcPr>
          <w:p>
            <w:pPr>
              <w:spacing w:after="0"/>
              <w:rPr>
                <w:sz w:val="19"/>
                <w:szCs w:val="19"/>
                <w:color w:val="auto"/>
              </w:rPr>
            </w:pPr>
          </w:p>
        </w:tc>
        <w:tc>
          <w:tcPr>
            <w:tcW w:w="1020" w:type="dxa"/>
            <w:vAlign w:val="bottom"/>
            <w:tcBorders>
              <w:top w:val="single" w:sz="8" w:color="auto"/>
            </w:tcBorders>
            <w:shd w:val="clear" w:color="auto" w:fill="E0E7ED"/>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194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related ACL</w:t>
            </w:r>
          </w:p>
        </w:tc>
        <w:tc>
          <w:tcPr>
            <w:tcW w:w="200" w:type="dxa"/>
            <w:vAlign w:val="bottom"/>
            <w:tcBorders>
              <w:bottom w:val="single" w:sz="8" w:color="auto"/>
            </w:tcBorders>
            <w:shd w:val="clear" w:color="auto" w:fill="E0E7ED"/>
          </w:tcPr>
          <w:p>
            <w:pPr>
              <w:spacing w:after="0"/>
              <w:rPr>
                <w:sz w:val="21"/>
                <w:szCs w:val="21"/>
                <w:color w:val="auto"/>
              </w:rPr>
            </w:pPr>
          </w:p>
        </w:tc>
        <w:tc>
          <w:tcPr>
            <w:tcW w:w="128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2,199,618</w:t>
            </w:r>
          </w:p>
        </w:tc>
        <w:tc>
          <w:tcPr>
            <w:tcW w:w="100" w:type="dxa"/>
            <w:vAlign w:val="bottom"/>
            <w:shd w:val="clear" w:color="auto" w:fill="E0E7ED"/>
          </w:tcPr>
          <w:p>
            <w:pPr>
              <w:spacing w:after="0"/>
              <w:rPr>
                <w:sz w:val="21"/>
                <w:szCs w:val="21"/>
                <w:color w:val="auto"/>
              </w:rPr>
            </w:pPr>
          </w:p>
        </w:tc>
        <w:tc>
          <w:tcPr>
            <w:tcW w:w="160" w:type="dxa"/>
            <w:vAlign w:val="bottom"/>
            <w:tcBorders>
              <w:bottom w:val="single" w:sz="8" w:color="auto"/>
            </w:tcBorders>
            <w:shd w:val="clear" w:color="auto" w:fill="E0E7ED"/>
          </w:tcPr>
          <w:p>
            <w:pPr>
              <w:spacing w:after="0"/>
              <w:rPr>
                <w:sz w:val="21"/>
                <w:szCs w:val="21"/>
                <w:color w:val="auto"/>
              </w:rPr>
            </w:pPr>
          </w:p>
        </w:tc>
        <w:tc>
          <w:tcPr>
            <w:tcW w:w="1300" w:type="dxa"/>
            <w:vAlign w:val="bottom"/>
            <w:tcBorders>
              <w:bottom w:val="single" w:sz="8" w:color="auto"/>
            </w:tcBorders>
            <w:shd w:val="clear" w:color="auto" w:fill="E0E7ED"/>
          </w:tcPr>
          <w:p>
            <w:pPr>
              <w:jc w:val="right"/>
              <w:ind w:right="19"/>
              <w:spacing w:after="0"/>
              <w:rPr>
                <w:sz w:val="20"/>
                <w:szCs w:val="20"/>
                <w:color w:val="auto"/>
              </w:rPr>
            </w:pPr>
            <w:r>
              <w:rPr>
                <w:rFonts w:ascii="Verdana" w:cs="Verdana" w:eastAsia="Verdana" w:hAnsi="Verdana"/>
                <w:sz w:val="18"/>
                <w:szCs w:val="18"/>
                <w:color w:val="auto"/>
              </w:rPr>
              <w:t>80</w:t>
            </w:r>
          </w:p>
        </w:tc>
        <w:tc>
          <w:tcPr>
            <w:tcW w:w="100" w:type="dxa"/>
            <w:vAlign w:val="bottom"/>
            <w:shd w:val="clear" w:color="auto" w:fill="E0E7ED"/>
          </w:tcPr>
          <w:p>
            <w:pPr>
              <w:spacing w:after="0"/>
              <w:rPr>
                <w:sz w:val="21"/>
                <w:szCs w:val="21"/>
                <w:color w:val="auto"/>
              </w:rPr>
            </w:pPr>
          </w:p>
        </w:tc>
        <w:tc>
          <w:tcPr>
            <w:tcW w:w="280" w:type="dxa"/>
            <w:vAlign w:val="bottom"/>
            <w:tcBorders>
              <w:bottom w:val="single" w:sz="8" w:color="auto"/>
            </w:tcBorders>
            <w:shd w:val="clear" w:color="auto" w:fill="E0E7ED"/>
          </w:tcPr>
          <w:p>
            <w:pPr>
              <w:spacing w:after="0"/>
              <w:rPr>
                <w:sz w:val="21"/>
                <w:szCs w:val="21"/>
                <w:color w:val="auto"/>
              </w:rPr>
            </w:pPr>
          </w:p>
        </w:tc>
        <w:tc>
          <w:tcPr>
            <w:tcW w:w="1200" w:type="dxa"/>
            <w:vAlign w:val="bottom"/>
            <w:tcBorders>
              <w:bottom w:val="single" w:sz="8" w:color="auto"/>
            </w:tcBorders>
            <w:shd w:val="clear" w:color="auto" w:fill="E0E7ED"/>
          </w:tcPr>
          <w:p>
            <w:pPr>
              <w:jc w:val="right"/>
              <w:ind w:right="15"/>
              <w:spacing w:after="0"/>
              <w:rPr>
                <w:sz w:val="20"/>
                <w:szCs w:val="20"/>
                <w:color w:val="auto"/>
              </w:rPr>
            </w:pPr>
            <w:r>
              <w:rPr>
                <w:rFonts w:ascii="Verdana" w:cs="Verdana" w:eastAsia="Verdana" w:hAnsi="Verdana"/>
                <w:sz w:val="18"/>
                <w:szCs w:val="18"/>
                <w:color w:val="auto"/>
              </w:rPr>
              <w:t>2,199,698</w:t>
            </w:r>
          </w:p>
        </w:tc>
        <w:tc>
          <w:tcPr>
            <w:tcW w:w="80" w:type="dxa"/>
            <w:vAlign w:val="bottom"/>
            <w:shd w:val="clear" w:color="auto" w:fill="E0E7ED"/>
          </w:tcPr>
          <w:p>
            <w:pPr>
              <w:spacing w:after="0"/>
              <w:rPr>
                <w:sz w:val="21"/>
                <w:szCs w:val="21"/>
                <w:color w:val="auto"/>
              </w:rPr>
            </w:pPr>
          </w:p>
        </w:tc>
        <w:tc>
          <w:tcPr>
            <w:tcW w:w="200" w:type="dxa"/>
            <w:vAlign w:val="bottom"/>
            <w:tcBorders>
              <w:bottom w:val="single" w:sz="8" w:color="auto"/>
            </w:tcBorders>
            <w:shd w:val="clear" w:color="auto" w:fill="E0E7ED"/>
          </w:tcPr>
          <w:p>
            <w:pPr>
              <w:spacing w:after="0"/>
              <w:rPr>
                <w:sz w:val="21"/>
                <w:szCs w:val="21"/>
                <w:color w:val="auto"/>
              </w:rPr>
            </w:pPr>
          </w:p>
        </w:tc>
        <w:tc>
          <w:tcPr>
            <w:tcW w:w="128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26,095</w:t>
            </w:r>
          </w:p>
        </w:tc>
        <w:tc>
          <w:tcPr>
            <w:tcW w:w="100" w:type="dxa"/>
            <w:vAlign w:val="bottom"/>
            <w:shd w:val="clear" w:color="auto" w:fill="E0E7ED"/>
          </w:tcPr>
          <w:p>
            <w:pPr>
              <w:spacing w:after="0"/>
              <w:rPr>
                <w:sz w:val="21"/>
                <w:szCs w:val="21"/>
                <w:color w:val="auto"/>
              </w:rPr>
            </w:pPr>
          </w:p>
        </w:tc>
        <w:tc>
          <w:tcPr>
            <w:tcW w:w="200" w:type="dxa"/>
            <w:vAlign w:val="bottom"/>
            <w:tcBorders>
              <w:bottom w:val="single" w:sz="8" w:color="auto"/>
            </w:tcBorders>
            <w:shd w:val="clear" w:color="auto" w:fill="E0E7ED"/>
          </w:tcPr>
          <w:p>
            <w:pPr>
              <w:spacing w:after="0"/>
              <w:rPr>
                <w:sz w:val="21"/>
                <w:szCs w:val="21"/>
                <w:color w:val="auto"/>
              </w:rPr>
            </w:pPr>
          </w:p>
        </w:tc>
        <w:tc>
          <w:tcPr>
            <w:tcW w:w="126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19</w:t>
            </w:r>
          </w:p>
        </w:tc>
        <w:tc>
          <w:tcPr>
            <w:tcW w:w="100" w:type="dxa"/>
            <w:vAlign w:val="bottom"/>
            <w:shd w:val="clear" w:color="auto" w:fill="E0E7ED"/>
          </w:tcPr>
          <w:p>
            <w:pPr>
              <w:spacing w:after="0"/>
              <w:rPr>
                <w:sz w:val="21"/>
                <w:szCs w:val="21"/>
                <w:color w:val="auto"/>
              </w:rPr>
            </w:pPr>
          </w:p>
        </w:tc>
        <w:tc>
          <w:tcPr>
            <w:tcW w:w="440" w:type="dxa"/>
            <w:vAlign w:val="bottom"/>
            <w:tcBorders>
              <w:bottom w:val="single" w:sz="8" w:color="auto"/>
            </w:tcBorders>
            <w:shd w:val="clear" w:color="auto" w:fill="E0E7ED"/>
          </w:tcPr>
          <w:p>
            <w:pPr>
              <w:spacing w:after="0"/>
              <w:rPr>
                <w:sz w:val="21"/>
                <w:szCs w:val="21"/>
                <w:color w:val="auto"/>
              </w:rPr>
            </w:pPr>
          </w:p>
        </w:tc>
        <w:tc>
          <w:tcPr>
            <w:tcW w:w="102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26,114</w:t>
            </w:r>
          </w:p>
        </w:tc>
        <w:tc>
          <w:tcPr>
            <w:tcW w:w="0" w:type="dxa"/>
            <w:vAlign w:val="bottom"/>
          </w:tcPr>
          <w:p>
            <w:pPr>
              <w:spacing w:after="0"/>
              <w:rPr>
                <w:sz w:val="1"/>
                <w:szCs w:val="1"/>
                <w:color w:val="auto"/>
              </w:rPr>
            </w:pPr>
          </w:p>
        </w:tc>
      </w:tr>
      <w:tr>
        <w:trPr>
          <w:trHeight w:val="218"/>
        </w:trPr>
        <w:tc>
          <w:tcPr>
            <w:tcW w:w="1940" w:type="dxa"/>
            <w:vAlign w:val="bottom"/>
          </w:tcPr>
          <w:p>
            <w:pPr>
              <w:ind w:left="20"/>
              <w:spacing w:after="0" w:line="217" w:lineRule="exact"/>
              <w:rPr>
                <w:sz w:val="20"/>
                <w:szCs w:val="20"/>
                <w:color w:val="auto"/>
              </w:rPr>
            </w:pPr>
            <w:r>
              <w:rPr>
                <w:rFonts w:ascii="Verdana" w:cs="Verdana" w:eastAsia="Verdana" w:hAnsi="Verdana"/>
                <w:sz w:val="18"/>
                <w:szCs w:val="18"/>
                <w:color w:val="auto"/>
              </w:rPr>
              <w:t>Portfolio loans and</w:t>
            </w:r>
          </w:p>
        </w:tc>
        <w:tc>
          <w:tcPr>
            <w:tcW w:w="200" w:type="dxa"/>
            <w:vAlign w:val="bottom"/>
            <w:vMerge w:val="restart"/>
          </w:tcPr>
          <w:p>
            <w:pPr>
              <w:jc w:val="right"/>
              <w:spacing w:after="0"/>
              <w:rPr>
                <w:sz w:val="20"/>
                <w:szCs w:val="20"/>
                <w:color w:val="auto"/>
              </w:rPr>
            </w:pPr>
            <w:r>
              <w:rPr>
                <w:rFonts w:ascii="Verdana" w:cs="Verdana" w:eastAsia="Verdana" w:hAnsi="Verdana"/>
                <w:sz w:val="18"/>
                <w:szCs w:val="18"/>
                <w:color w:val="auto"/>
              </w:rPr>
              <w:t>$</w:t>
            </w:r>
          </w:p>
        </w:tc>
        <w:tc>
          <w:tcPr>
            <w:tcW w:w="1280" w:type="dxa"/>
            <w:vAlign w:val="bottom"/>
            <w:vMerge w:val="restart"/>
          </w:tcPr>
          <w:p>
            <w:pPr>
              <w:jc w:val="right"/>
              <w:spacing w:after="0"/>
              <w:rPr>
                <w:sz w:val="20"/>
                <w:szCs w:val="20"/>
                <w:color w:val="auto"/>
              </w:rPr>
            </w:pPr>
            <w:r>
              <w:rPr>
                <w:rFonts w:ascii="Verdana" w:cs="Verdana" w:eastAsia="Verdana" w:hAnsi="Verdana"/>
                <w:sz w:val="18"/>
                <w:szCs w:val="18"/>
                <w:color w:val="auto"/>
              </w:rPr>
              <w:t>7,993,941</w:t>
            </w:r>
          </w:p>
        </w:tc>
        <w:tc>
          <w:tcPr>
            <w:tcW w:w="100" w:type="dxa"/>
            <w:vAlign w:val="bottom"/>
          </w:tcPr>
          <w:p>
            <w:pPr>
              <w:spacing w:after="0"/>
              <w:rPr>
                <w:sz w:val="18"/>
                <w:szCs w:val="18"/>
                <w:color w:val="auto"/>
              </w:rPr>
            </w:pPr>
          </w:p>
        </w:tc>
        <w:tc>
          <w:tcPr>
            <w:tcW w:w="160" w:type="dxa"/>
            <w:vAlign w:val="bottom"/>
            <w:vMerge w:val="restart"/>
          </w:tcPr>
          <w:p>
            <w:pPr>
              <w:jc w:val="right"/>
              <w:spacing w:after="0"/>
              <w:rPr>
                <w:sz w:val="20"/>
                <w:szCs w:val="20"/>
                <w:color w:val="auto"/>
              </w:rPr>
            </w:pPr>
            <w:r>
              <w:rPr>
                <w:rFonts w:ascii="Verdana" w:cs="Verdana" w:eastAsia="Verdana" w:hAnsi="Verdana"/>
                <w:sz w:val="18"/>
                <w:szCs w:val="18"/>
                <w:color w:val="auto"/>
              </w:rPr>
              <w:t>$</w:t>
            </w:r>
          </w:p>
        </w:tc>
        <w:tc>
          <w:tcPr>
            <w:tcW w:w="1300" w:type="dxa"/>
            <w:vAlign w:val="bottom"/>
            <w:vMerge w:val="restart"/>
          </w:tcPr>
          <w:p>
            <w:pPr>
              <w:jc w:val="right"/>
              <w:ind w:right="19"/>
              <w:spacing w:after="0"/>
              <w:rPr>
                <w:sz w:val="20"/>
                <w:szCs w:val="20"/>
                <w:color w:val="auto"/>
              </w:rPr>
            </w:pPr>
            <w:r>
              <w:rPr>
                <w:rFonts w:ascii="Verdana" w:cs="Verdana" w:eastAsia="Verdana" w:hAnsi="Verdana"/>
                <w:sz w:val="18"/>
                <w:szCs w:val="18"/>
                <w:color w:val="auto"/>
              </w:rPr>
              <w:t>4,971</w:t>
            </w:r>
          </w:p>
        </w:tc>
        <w:tc>
          <w:tcPr>
            <w:tcW w:w="100" w:type="dxa"/>
            <w:vAlign w:val="bottom"/>
          </w:tcPr>
          <w:p>
            <w:pPr>
              <w:spacing w:after="0"/>
              <w:rPr>
                <w:sz w:val="18"/>
                <w:szCs w:val="18"/>
                <w:color w:val="auto"/>
              </w:rPr>
            </w:pPr>
          </w:p>
        </w:tc>
        <w:tc>
          <w:tcPr>
            <w:tcW w:w="280" w:type="dxa"/>
            <w:vAlign w:val="bottom"/>
            <w:vMerge w:val="restart"/>
          </w:tcPr>
          <w:p>
            <w:pPr>
              <w:jc w:val="right"/>
              <w:ind w:right="70"/>
              <w:spacing w:after="0"/>
              <w:rPr>
                <w:sz w:val="20"/>
                <w:szCs w:val="20"/>
                <w:color w:val="auto"/>
              </w:rPr>
            </w:pPr>
            <w:r>
              <w:rPr>
                <w:rFonts w:ascii="Verdana" w:cs="Verdana" w:eastAsia="Verdana" w:hAnsi="Verdana"/>
                <w:sz w:val="18"/>
                <w:szCs w:val="18"/>
                <w:color w:val="auto"/>
                <w:w w:val="86"/>
              </w:rPr>
              <w:t>$</w:t>
            </w:r>
          </w:p>
        </w:tc>
        <w:tc>
          <w:tcPr>
            <w:tcW w:w="1200" w:type="dxa"/>
            <w:vAlign w:val="bottom"/>
            <w:vMerge w:val="restart"/>
          </w:tcPr>
          <w:p>
            <w:pPr>
              <w:jc w:val="right"/>
              <w:ind w:right="15"/>
              <w:spacing w:after="0"/>
              <w:rPr>
                <w:sz w:val="20"/>
                <w:szCs w:val="20"/>
                <w:color w:val="auto"/>
              </w:rPr>
            </w:pPr>
            <w:r>
              <w:rPr>
                <w:rFonts w:ascii="Verdana" w:cs="Verdana" w:eastAsia="Verdana" w:hAnsi="Verdana"/>
                <w:sz w:val="18"/>
                <w:szCs w:val="18"/>
                <w:color w:val="auto"/>
              </w:rPr>
              <w:t>7,998,912</w:t>
            </w:r>
          </w:p>
        </w:tc>
        <w:tc>
          <w:tcPr>
            <w:tcW w:w="80" w:type="dxa"/>
            <w:vAlign w:val="bottom"/>
          </w:tcPr>
          <w:p>
            <w:pPr>
              <w:spacing w:after="0"/>
              <w:rPr>
                <w:sz w:val="18"/>
                <w:szCs w:val="18"/>
                <w:color w:val="auto"/>
              </w:rPr>
            </w:pPr>
          </w:p>
        </w:tc>
        <w:tc>
          <w:tcPr>
            <w:tcW w:w="200" w:type="dxa"/>
            <w:vAlign w:val="bottom"/>
            <w:vMerge w:val="restart"/>
          </w:tcPr>
          <w:p>
            <w:pPr>
              <w:jc w:val="right"/>
              <w:spacing w:after="0"/>
              <w:rPr>
                <w:sz w:val="20"/>
                <w:szCs w:val="20"/>
                <w:color w:val="auto"/>
              </w:rPr>
            </w:pPr>
            <w:r>
              <w:rPr>
                <w:rFonts w:ascii="Verdana" w:cs="Verdana" w:eastAsia="Verdana" w:hAnsi="Verdana"/>
                <w:sz w:val="18"/>
                <w:szCs w:val="18"/>
                <w:color w:val="auto"/>
              </w:rPr>
              <w:t>$</w:t>
            </w:r>
          </w:p>
        </w:tc>
        <w:tc>
          <w:tcPr>
            <w:tcW w:w="1280" w:type="dxa"/>
            <w:vAlign w:val="bottom"/>
            <w:vMerge w:val="restart"/>
          </w:tcPr>
          <w:p>
            <w:pPr>
              <w:jc w:val="right"/>
              <w:spacing w:after="0"/>
              <w:rPr>
                <w:sz w:val="20"/>
                <w:szCs w:val="20"/>
                <w:color w:val="auto"/>
              </w:rPr>
            </w:pPr>
            <w:r>
              <w:rPr>
                <w:rFonts w:ascii="Verdana" w:cs="Verdana" w:eastAsia="Verdana" w:hAnsi="Verdana"/>
                <w:sz w:val="18"/>
                <w:szCs w:val="18"/>
                <w:color w:val="auto"/>
              </w:rPr>
              <w:t>84,737</w:t>
            </w:r>
          </w:p>
        </w:tc>
        <w:tc>
          <w:tcPr>
            <w:tcW w:w="100" w:type="dxa"/>
            <w:vAlign w:val="bottom"/>
          </w:tcPr>
          <w:p>
            <w:pPr>
              <w:spacing w:after="0"/>
              <w:rPr>
                <w:sz w:val="18"/>
                <w:szCs w:val="18"/>
                <w:color w:val="auto"/>
              </w:rPr>
            </w:pPr>
          </w:p>
        </w:tc>
        <w:tc>
          <w:tcPr>
            <w:tcW w:w="200" w:type="dxa"/>
            <w:vAlign w:val="bottom"/>
            <w:vMerge w:val="restart"/>
          </w:tcPr>
          <w:p>
            <w:pPr>
              <w:jc w:val="right"/>
              <w:spacing w:after="0"/>
              <w:rPr>
                <w:sz w:val="20"/>
                <w:szCs w:val="20"/>
                <w:color w:val="auto"/>
              </w:rPr>
            </w:pPr>
            <w:r>
              <w:rPr>
                <w:rFonts w:ascii="Verdana" w:cs="Verdana" w:eastAsia="Verdana" w:hAnsi="Verdana"/>
                <w:sz w:val="18"/>
                <w:szCs w:val="18"/>
                <w:color w:val="auto"/>
                <w:w w:val="86"/>
              </w:rPr>
              <w:t>$</w:t>
            </w:r>
          </w:p>
        </w:tc>
        <w:tc>
          <w:tcPr>
            <w:tcW w:w="1260" w:type="dxa"/>
            <w:vAlign w:val="bottom"/>
            <w:vMerge w:val="restart"/>
          </w:tcPr>
          <w:p>
            <w:pPr>
              <w:jc w:val="right"/>
              <w:spacing w:after="0"/>
              <w:rPr>
                <w:sz w:val="20"/>
                <w:szCs w:val="20"/>
                <w:color w:val="auto"/>
              </w:rPr>
            </w:pPr>
            <w:r>
              <w:rPr>
                <w:rFonts w:ascii="Verdana" w:cs="Verdana" w:eastAsia="Verdana" w:hAnsi="Verdana"/>
                <w:sz w:val="18"/>
                <w:szCs w:val="18"/>
                <w:color w:val="auto"/>
              </w:rPr>
              <w:t>489</w:t>
            </w:r>
          </w:p>
        </w:tc>
        <w:tc>
          <w:tcPr>
            <w:tcW w:w="100" w:type="dxa"/>
            <w:vAlign w:val="bottom"/>
          </w:tcPr>
          <w:p>
            <w:pPr>
              <w:spacing w:after="0"/>
              <w:rPr>
                <w:sz w:val="18"/>
                <w:szCs w:val="18"/>
                <w:color w:val="auto"/>
              </w:rPr>
            </w:pPr>
          </w:p>
        </w:tc>
        <w:tc>
          <w:tcPr>
            <w:tcW w:w="440" w:type="dxa"/>
            <w:vAlign w:val="bottom"/>
            <w:vMerge w:val="restart"/>
          </w:tcPr>
          <w:p>
            <w:pPr>
              <w:jc w:val="right"/>
              <w:ind w:right="210"/>
              <w:spacing w:after="0"/>
              <w:rPr>
                <w:sz w:val="20"/>
                <w:szCs w:val="20"/>
                <w:color w:val="auto"/>
              </w:rPr>
            </w:pPr>
            <w:r>
              <w:rPr>
                <w:rFonts w:ascii="Verdana" w:cs="Verdana" w:eastAsia="Verdana" w:hAnsi="Verdana"/>
                <w:sz w:val="18"/>
                <w:szCs w:val="18"/>
                <w:color w:val="auto"/>
              </w:rPr>
              <w:t>$</w:t>
            </w:r>
          </w:p>
        </w:tc>
        <w:tc>
          <w:tcPr>
            <w:tcW w:w="1020" w:type="dxa"/>
            <w:vAlign w:val="bottom"/>
            <w:vMerge w:val="restart"/>
          </w:tcPr>
          <w:p>
            <w:pPr>
              <w:jc w:val="right"/>
              <w:spacing w:after="0"/>
              <w:rPr>
                <w:sz w:val="20"/>
                <w:szCs w:val="20"/>
                <w:color w:val="auto"/>
              </w:rPr>
            </w:pPr>
            <w:r>
              <w:rPr>
                <w:rFonts w:ascii="Verdana" w:cs="Verdana" w:eastAsia="Verdana" w:hAnsi="Verdana"/>
                <w:sz w:val="18"/>
                <w:szCs w:val="18"/>
                <w:color w:val="auto"/>
              </w:rPr>
              <w:t>85,226</w:t>
            </w:r>
          </w:p>
        </w:tc>
        <w:tc>
          <w:tcPr>
            <w:tcW w:w="0" w:type="dxa"/>
            <w:vAlign w:val="bottom"/>
          </w:tcPr>
          <w:p>
            <w:pPr>
              <w:spacing w:after="0"/>
              <w:rPr>
                <w:sz w:val="1"/>
                <w:szCs w:val="1"/>
                <w:color w:val="auto"/>
              </w:rPr>
            </w:pPr>
          </w:p>
        </w:tc>
      </w:tr>
      <w:tr>
        <w:trPr>
          <w:trHeight w:val="226"/>
        </w:trPr>
        <w:tc>
          <w:tcPr>
            <w:tcW w:w="1940" w:type="dxa"/>
            <w:vAlign w:val="bottom"/>
          </w:tcPr>
          <w:p>
            <w:pPr>
              <w:ind w:left="20"/>
              <w:spacing w:after="0"/>
              <w:rPr>
                <w:sz w:val="20"/>
                <w:szCs w:val="20"/>
                <w:color w:val="auto"/>
              </w:rPr>
            </w:pPr>
            <w:r>
              <w:rPr>
                <w:rFonts w:ascii="Verdana" w:cs="Verdana" w:eastAsia="Verdana" w:hAnsi="Verdana"/>
                <w:sz w:val="18"/>
                <w:szCs w:val="18"/>
                <w:color w:val="auto"/>
              </w:rPr>
              <w:t>related ACL</w:t>
            </w:r>
          </w:p>
        </w:tc>
        <w:tc>
          <w:tcPr>
            <w:tcW w:w="200" w:type="dxa"/>
            <w:vAlign w:val="bottom"/>
            <w:tcBorders>
              <w:bottom w:val="single" w:sz="8" w:color="auto"/>
            </w:tcBorders>
            <w:vMerge w:val="continue"/>
          </w:tcPr>
          <w:p>
            <w:pPr>
              <w:spacing w:after="0"/>
              <w:rPr>
                <w:sz w:val="19"/>
                <w:szCs w:val="19"/>
                <w:color w:val="auto"/>
              </w:rPr>
            </w:pPr>
          </w:p>
        </w:tc>
        <w:tc>
          <w:tcPr>
            <w:tcW w:w="128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vMerge w:val="continue"/>
          </w:tcPr>
          <w:p>
            <w:pPr>
              <w:spacing w:after="0"/>
              <w:rPr>
                <w:sz w:val="19"/>
                <w:szCs w:val="19"/>
                <w:color w:val="auto"/>
              </w:rPr>
            </w:pPr>
          </w:p>
        </w:tc>
        <w:tc>
          <w:tcPr>
            <w:tcW w:w="130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vMerge w:val="continue"/>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vMerge w:val="continue"/>
          </w:tcPr>
          <w:p>
            <w:pPr>
              <w:spacing w:after="0"/>
              <w:rPr>
                <w:sz w:val="19"/>
                <w:szCs w:val="19"/>
                <w:color w:val="auto"/>
              </w:rPr>
            </w:pPr>
          </w:p>
        </w:tc>
        <w:tc>
          <w:tcPr>
            <w:tcW w:w="128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vMerge w:val="continue"/>
          </w:tcPr>
          <w:p>
            <w:pPr>
              <w:spacing w:after="0"/>
              <w:rPr>
                <w:sz w:val="19"/>
                <w:szCs w:val="19"/>
                <w:color w:val="auto"/>
              </w:rPr>
            </w:pPr>
          </w:p>
        </w:tc>
        <w:tc>
          <w:tcPr>
            <w:tcW w:w="126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Borders>
              <w:bottom w:val="single" w:sz="8" w:color="auto"/>
            </w:tcBorders>
            <w:vMerge w:val="continue"/>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(BUSE) | </w:t>
      </w:r>
      <w:r>
        <w:rPr>
          <w:rFonts w:ascii="Verdana" w:cs="Verdana" w:eastAsia="Verdana" w:hAnsi="Verdana"/>
          <w:sz w:val="18"/>
          <w:szCs w:val="18"/>
          <w:b w:val="1"/>
          <w:bCs w:val="1"/>
          <w:color w:val="376484"/>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168910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7" w:right="339" w:bottom="1440" w:gutter="0" w:footer="0" w:header="0"/>
        </w:sectPr>
      </w:pPr>
    </w:p>
    <w:bookmarkStart w:id="34" w:name="page35"/>
    <w:bookmarkEnd w:id="34"/>
    <w:p>
      <w:pPr>
        <w:spacing w:after="0"/>
        <w:rPr>
          <w:sz w:val="20"/>
          <w:szCs w:val="20"/>
          <w:color w:val="auto"/>
        </w:rPr>
      </w:pPr>
      <w:r>
        <w:rPr>
          <w:rFonts w:ascii="Verdana" w:cs="Verdana" w:eastAsia="Verdana" w:hAnsi="Verdana"/>
          <w:sz w:val="18"/>
          <w:szCs w:val="18"/>
          <w:u w:val="single" w:color="auto"/>
          <w:color w:val="0000FF"/>
        </w:rPr>
        <w:t>Table of Contents</w:t>
      </w:r>
    </w:p>
    <w:p>
      <w:pPr>
        <w:jc w:val="center"/>
        <w:spacing w:after="0" w:line="236" w:lineRule="auto"/>
        <w:rPr>
          <w:sz w:val="20"/>
          <w:szCs w:val="20"/>
          <w:color w:val="auto"/>
        </w:rPr>
      </w:pPr>
      <w:r>
        <w:rPr>
          <w:rFonts w:ascii="Verdana" w:cs="Verdana" w:eastAsia="Verdana" w:hAnsi="Verdana"/>
          <w:sz w:val="18"/>
          <w:szCs w:val="18"/>
          <w:b w:val="1"/>
          <w:bCs w:val="1"/>
          <w:color w:val="auto"/>
        </w:rPr>
        <w:t>FIRST BUSEY CORPORATION</w:t>
      </w:r>
    </w:p>
    <w:p>
      <w:pPr>
        <w:spacing w:after="0" w:line="1"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9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860" w:type="dxa"/>
            <w:vAlign w:val="bottom"/>
            <w:tcBorders>
              <w:bottom w:val="single" w:sz="8" w:color="auto"/>
            </w:tcBorders>
            <w:gridSpan w:val="5"/>
          </w:tcPr>
          <w:p>
            <w:pPr>
              <w:ind w:left="340"/>
              <w:spacing w:after="0"/>
              <w:rPr>
                <w:sz w:val="20"/>
                <w:szCs w:val="20"/>
                <w:color w:val="auto"/>
              </w:rPr>
            </w:pPr>
            <w:r>
              <w:rPr>
                <w:rFonts w:ascii="Verdana" w:cs="Verdana" w:eastAsia="Verdana" w:hAnsi="Verdana"/>
                <w:sz w:val="13"/>
                <w:szCs w:val="13"/>
                <w:b w:val="1"/>
                <w:bCs w:val="1"/>
                <w:color w:val="auto"/>
              </w:rPr>
              <w:t>As of December 31, 2023</w:t>
            </w:r>
          </w:p>
        </w:tc>
        <w:tc>
          <w:tcPr>
            <w:tcW w:w="2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19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2"/>
          </w:tcPr>
          <w:p>
            <w:pPr>
              <w:jc w:val="center"/>
              <w:ind w:right="260"/>
              <w:spacing w:after="0"/>
              <w:rPr>
                <w:sz w:val="20"/>
                <w:szCs w:val="20"/>
                <w:color w:val="auto"/>
              </w:rPr>
            </w:pPr>
            <w:r>
              <w:rPr>
                <w:rFonts w:ascii="Verdana" w:cs="Verdana" w:eastAsia="Verdana" w:hAnsi="Verdana"/>
                <w:sz w:val="13"/>
                <w:szCs w:val="13"/>
                <w:b w:val="1"/>
                <w:bCs w:val="1"/>
                <w:color w:val="auto"/>
                <w:w w:val="95"/>
              </w:rPr>
              <w:t>Portfolio Loans</w:t>
            </w:r>
          </w:p>
        </w:tc>
        <w:tc>
          <w:tcPr>
            <w:tcW w:w="2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380" w:type="dxa"/>
            <w:vAlign w:val="bottom"/>
            <w:tcBorders>
              <w:bottom w:val="single" w:sz="8" w:color="auto"/>
            </w:tcBorders>
            <w:gridSpan w:val="6"/>
          </w:tcPr>
          <w:p>
            <w:pPr>
              <w:jc w:val="center"/>
              <w:ind w:left="759"/>
              <w:spacing w:after="0"/>
              <w:rPr>
                <w:sz w:val="20"/>
                <w:szCs w:val="20"/>
                <w:color w:val="auto"/>
              </w:rPr>
            </w:pPr>
            <w:r>
              <w:rPr>
                <w:rFonts w:ascii="Verdana" w:cs="Verdana" w:eastAsia="Verdana" w:hAnsi="Verdana"/>
                <w:sz w:val="13"/>
                <w:szCs w:val="13"/>
                <w:b w:val="1"/>
                <w:bCs w:val="1"/>
                <w:color w:val="auto"/>
                <w:w w:val="96"/>
              </w:rPr>
              <w:t>ACL Attributed to Portfolio Loans</w:t>
            </w:r>
          </w:p>
        </w:tc>
        <w:tc>
          <w:tcPr>
            <w:tcW w:w="10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19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80" w:type="dxa"/>
            <w:vAlign w:val="bottom"/>
            <w:gridSpan w:val="2"/>
          </w:tcPr>
          <w:p>
            <w:pPr>
              <w:jc w:val="center"/>
              <w:ind w:right="300"/>
              <w:spacing w:after="0" w:line="120" w:lineRule="exact"/>
              <w:rPr>
                <w:sz w:val="20"/>
                <w:szCs w:val="20"/>
                <w:color w:val="auto"/>
              </w:rPr>
            </w:pPr>
            <w:r>
              <w:rPr>
                <w:rFonts w:ascii="Verdana" w:cs="Verdana" w:eastAsia="Verdana" w:hAnsi="Verdana"/>
                <w:sz w:val="13"/>
                <w:szCs w:val="13"/>
                <w:b w:val="1"/>
                <w:bCs w:val="1"/>
                <w:color w:val="auto"/>
                <w:w w:val="95"/>
              </w:rPr>
              <w:t>Collectively</w:t>
            </w:r>
          </w:p>
        </w:tc>
        <w:tc>
          <w:tcPr>
            <w:tcW w:w="160" w:type="dxa"/>
            <w:vAlign w:val="bottom"/>
          </w:tcPr>
          <w:p>
            <w:pPr>
              <w:spacing w:after="0"/>
              <w:rPr>
                <w:sz w:val="10"/>
                <w:szCs w:val="10"/>
                <w:color w:val="auto"/>
              </w:rPr>
            </w:pPr>
          </w:p>
        </w:tc>
        <w:tc>
          <w:tcPr>
            <w:tcW w:w="1400" w:type="dxa"/>
            <w:vAlign w:val="bottom"/>
            <w:gridSpan w:val="2"/>
          </w:tcPr>
          <w:p>
            <w:pPr>
              <w:jc w:val="center"/>
              <w:ind w:right="280"/>
              <w:spacing w:after="0" w:line="120" w:lineRule="exact"/>
              <w:rPr>
                <w:sz w:val="20"/>
                <w:szCs w:val="20"/>
                <w:color w:val="auto"/>
              </w:rPr>
            </w:pPr>
            <w:r>
              <w:rPr>
                <w:rFonts w:ascii="Verdana" w:cs="Verdana" w:eastAsia="Verdana" w:hAnsi="Verdana"/>
                <w:sz w:val="13"/>
                <w:szCs w:val="13"/>
                <w:b w:val="1"/>
                <w:bCs w:val="1"/>
                <w:color w:val="auto"/>
                <w:w w:val="96"/>
              </w:rPr>
              <w:t>Individually</w:t>
            </w:r>
          </w:p>
        </w:tc>
        <w:tc>
          <w:tcPr>
            <w:tcW w:w="2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80" w:type="dxa"/>
            <w:vAlign w:val="bottom"/>
            <w:gridSpan w:val="2"/>
          </w:tcPr>
          <w:p>
            <w:pPr>
              <w:jc w:val="center"/>
              <w:ind w:right="280"/>
              <w:spacing w:after="0" w:line="120" w:lineRule="exact"/>
              <w:rPr>
                <w:sz w:val="20"/>
                <w:szCs w:val="20"/>
                <w:color w:val="auto"/>
              </w:rPr>
            </w:pPr>
            <w:r>
              <w:rPr>
                <w:rFonts w:ascii="Verdana" w:cs="Verdana" w:eastAsia="Verdana" w:hAnsi="Verdana"/>
                <w:sz w:val="13"/>
                <w:szCs w:val="13"/>
                <w:b w:val="1"/>
                <w:bCs w:val="1"/>
                <w:color w:val="auto"/>
                <w:w w:val="97"/>
              </w:rPr>
              <w:t>Collectively</w:t>
            </w:r>
          </w:p>
        </w:tc>
        <w:tc>
          <w:tcPr>
            <w:tcW w:w="200" w:type="dxa"/>
            <w:vAlign w:val="bottom"/>
          </w:tcPr>
          <w:p>
            <w:pPr>
              <w:spacing w:after="0"/>
              <w:rPr>
                <w:sz w:val="10"/>
                <w:szCs w:val="10"/>
                <w:color w:val="auto"/>
              </w:rPr>
            </w:pPr>
          </w:p>
        </w:tc>
        <w:tc>
          <w:tcPr>
            <w:tcW w:w="1360" w:type="dxa"/>
            <w:vAlign w:val="bottom"/>
            <w:gridSpan w:val="2"/>
          </w:tcPr>
          <w:p>
            <w:pPr>
              <w:jc w:val="center"/>
              <w:ind w:right="300"/>
              <w:spacing w:after="0" w:line="120" w:lineRule="exact"/>
              <w:rPr>
                <w:sz w:val="20"/>
                <w:szCs w:val="20"/>
                <w:color w:val="auto"/>
              </w:rPr>
            </w:pPr>
            <w:r>
              <w:rPr>
                <w:rFonts w:ascii="Verdana" w:cs="Verdana" w:eastAsia="Verdana" w:hAnsi="Verdana"/>
                <w:sz w:val="13"/>
                <w:szCs w:val="13"/>
                <w:b w:val="1"/>
                <w:bCs w:val="1"/>
                <w:color w:val="auto"/>
                <w:w w:val="98"/>
              </w:rPr>
              <w:t>Individually</w:t>
            </w:r>
          </w:p>
        </w:tc>
        <w:tc>
          <w:tcPr>
            <w:tcW w:w="4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9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80" w:type="dxa"/>
            <w:vAlign w:val="bottom"/>
            <w:gridSpan w:val="2"/>
          </w:tcPr>
          <w:p>
            <w:pPr>
              <w:jc w:val="center"/>
              <w:ind w:right="300"/>
              <w:spacing w:after="0" w:line="122" w:lineRule="exact"/>
              <w:rPr>
                <w:sz w:val="20"/>
                <w:szCs w:val="20"/>
                <w:color w:val="auto"/>
              </w:rPr>
            </w:pPr>
            <w:r>
              <w:rPr>
                <w:rFonts w:ascii="Verdana" w:cs="Verdana" w:eastAsia="Verdana" w:hAnsi="Verdana"/>
                <w:sz w:val="13"/>
                <w:szCs w:val="13"/>
                <w:b w:val="1"/>
                <w:bCs w:val="1"/>
                <w:color w:val="auto"/>
                <w:w w:val="98"/>
              </w:rPr>
              <w:t>Evaluated for</w:t>
            </w:r>
          </w:p>
        </w:tc>
        <w:tc>
          <w:tcPr>
            <w:tcW w:w="160" w:type="dxa"/>
            <w:vAlign w:val="bottom"/>
          </w:tcPr>
          <w:p>
            <w:pPr>
              <w:spacing w:after="0"/>
              <w:rPr>
                <w:sz w:val="10"/>
                <w:szCs w:val="10"/>
                <w:color w:val="auto"/>
              </w:rPr>
            </w:pPr>
          </w:p>
        </w:tc>
        <w:tc>
          <w:tcPr>
            <w:tcW w:w="1400" w:type="dxa"/>
            <w:vAlign w:val="bottom"/>
            <w:gridSpan w:val="2"/>
          </w:tcPr>
          <w:p>
            <w:pPr>
              <w:jc w:val="center"/>
              <w:ind w:right="260"/>
              <w:spacing w:after="0" w:line="122" w:lineRule="exact"/>
              <w:rPr>
                <w:sz w:val="20"/>
                <w:szCs w:val="20"/>
                <w:color w:val="auto"/>
              </w:rPr>
            </w:pPr>
            <w:r>
              <w:rPr>
                <w:rFonts w:ascii="Verdana" w:cs="Verdana" w:eastAsia="Verdana" w:hAnsi="Verdana"/>
                <w:sz w:val="13"/>
                <w:szCs w:val="13"/>
                <w:b w:val="1"/>
                <w:bCs w:val="1"/>
                <w:color w:val="auto"/>
                <w:w w:val="96"/>
              </w:rPr>
              <w:t>Evaluated for</w:t>
            </w:r>
          </w:p>
        </w:tc>
        <w:tc>
          <w:tcPr>
            <w:tcW w:w="280" w:type="dxa"/>
            <w:vAlign w:val="bottom"/>
          </w:tcPr>
          <w:p>
            <w:pPr>
              <w:spacing w:after="0"/>
              <w:rPr>
                <w:sz w:val="10"/>
                <w:szCs w:val="10"/>
                <w:color w:val="auto"/>
              </w:rPr>
            </w:pPr>
          </w:p>
        </w:tc>
        <w:tc>
          <w:tcPr>
            <w:tcW w:w="1280" w:type="dxa"/>
            <w:vAlign w:val="bottom"/>
            <w:gridSpan w:val="2"/>
            <w:vMerge w:val="restart"/>
          </w:tcPr>
          <w:p>
            <w:pPr>
              <w:ind w:left="280"/>
              <w:spacing w:after="0"/>
              <w:rPr>
                <w:sz w:val="20"/>
                <w:szCs w:val="20"/>
                <w:color w:val="auto"/>
              </w:rPr>
            </w:pPr>
            <w:r>
              <w:rPr>
                <w:rFonts w:ascii="Verdana" w:cs="Verdana" w:eastAsia="Verdana" w:hAnsi="Verdana"/>
                <w:sz w:val="13"/>
                <w:szCs w:val="13"/>
                <w:b w:val="1"/>
                <w:bCs w:val="1"/>
                <w:color w:val="auto"/>
              </w:rPr>
              <w:t>Total</w:t>
            </w:r>
          </w:p>
        </w:tc>
        <w:tc>
          <w:tcPr>
            <w:tcW w:w="200" w:type="dxa"/>
            <w:vAlign w:val="bottom"/>
          </w:tcPr>
          <w:p>
            <w:pPr>
              <w:spacing w:after="0"/>
              <w:rPr>
                <w:sz w:val="10"/>
                <w:szCs w:val="10"/>
                <w:color w:val="auto"/>
              </w:rPr>
            </w:pPr>
          </w:p>
        </w:tc>
        <w:tc>
          <w:tcPr>
            <w:tcW w:w="1380" w:type="dxa"/>
            <w:vAlign w:val="bottom"/>
            <w:gridSpan w:val="2"/>
          </w:tcPr>
          <w:p>
            <w:pPr>
              <w:jc w:val="center"/>
              <w:ind w:right="280"/>
              <w:spacing w:after="0" w:line="122" w:lineRule="exact"/>
              <w:rPr>
                <w:sz w:val="20"/>
                <w:szCs w:val="20"/>
                <w:color w:val="auto"/>
              </w:rPr>
            </w:pPr>
            <w:r>
              <w:rPr>
                <w:rFonts w:ascii="Verdana" w:cs="Verdana" w:eastAsia="Verdana" w:hAnsi="Verdana"/>
                <w:sz w:val="13"/>
                <w:szCs w:val="13"/>
                <w:b w:val="1"/>
                <w:bCs w:val="1"/>
                <w:color w:val="auto"/>
                <w:w w:val="96"/>
              </w:rPr>
              <w:t>Evaluated for</w:t>
            </w:r>
          </w:p>
        </w:tc>
        <w:tc>
          <w:tcPr>
            <w:tcW w:w="200" w:type="dxa"/>
            <w:vAlign w:val="bottom"/>
          </w:tcPr>
          <w:p>
            <w:pPr>
              <w:spacing w:after="0"/>
              <w:rPr>
                <w:sz w:val="10"/>
                <w:szCs w:val="10"/>
                <w:color w:val="auto"/>
              </w:rPr>
            </w:pPr>
          </w:p>
        </w:tc>
        <w:tc>
          <w:tcPr>
            <w:tcW w:w="1360" w:type="dxa"/>
            <w:vAlign w:val="bottom"/>
            <w:gridSpan w:val="2"/>
          </w:tcPr>
          <w:p>
            <w:pPr>
              <w:jc w:val="center"/>
              <w:ind w:right="300"/>
              <w:spacing w:after="0" w:line="122" w:lineRule="exact"/>
              <w:rPr>
                <w:sz w:val="20"/>
                <w:szCs w:val="20"/>
                <w:color w:val="auto"/>
              </w:rPr>
            </w:pPr>
            <w:r>
              <w:rPr>
                <w:rFonts w:ascii="Verdana" w:cs="Verdana" w:eastAsia="Verdana" w:hAnsi="Verdana"/>
                <w:sz w:val="13"/>
                <w:szCs w:val="13"/>
                <w:b w:val="1"/>
                <w:bCs w:val="1"/>
                <w:color w:val="auto"/>
                <w:w w:val="96"/>
              </w:rPr>
              <w:t>Evaluated for</w:t>
            </w:r>
          </w:p>
        </w:tc>
        <w:tc>
          <w:tcPr>
            <w:tcW w:w="440" w:type="dxa"/>
            <w:vAlign w:val="bottom"/>
          </w:tcPr>
          <w:p>
            <w:pPr>
              <w:spacing w:after="0"/>
              <w:rPr>
                <w:sz w:val="10"/>
                <w:szCs w:val="10"/>
                <w:color w:val="auto"/>
              </w:rPr>
            </w:pPr>
          </w:p>
        </w:tc>
        <w:tc>
          <w:tcPr>
            <w:tcW w:w="1020" w:type="dxa"/>
            <w:vAlign w:val="bottom"/>
            <w:vMerge w:val="restart"/>
          </w:tcPr>
          <w:p>
            <w:pPr>
              <w:jc w:val="right"/>
              <w:ind w:right="473"/>
              <w:spacing w:after="0"/>
              <w:rPr>
                <w:sz w:val="20"/>
                <w:szCs w:val="20"/>
                <w:color w:val="auto"/>
              </w:rPr>
            </w:pPr>
            <w:r>
              <w:rPr>
                <w:rFonts w:ascii="Verdana" w:cs="Verdana" w:eastAsia="Verdana" w:hAnsi="Verdana"/>
                <w:sz w:val="13"/>
                <w:szCs w:val="13"/>
                <w:b w:val="1"/>
                <w:bCs w:val="1"/>
                <w:color w:val="auto"/>
              </w:rPr>
              <w:t>Total</w:t>
            </w:r>
          </w:p>
        </w:tc>
        <w:tc>
          <w:tcPr>
            <w:tcW w:w="0" w:type="dxa"/>
            <w:vAlign w:val="bottom"/>
          </w:tcPr>
          <w:p>
            <w:pPr>
              <w:spacing w:after="0"/>
              <w:rPr>
                <w:sz w:val="1"/>
                <w:szCs w:val="1"/>
                <w:color w:val="auto"/>
              </w:rPr>
            </w:pPr>
          </w:p>
        </w:tc>
      </w:tr>
      <w:tr>
        <w:trPr>
          <w:trHeight w:val="170"/>
        </w:trPr>
        <w:tc>
          <w:tcPr>
            <w:tcW w:w="1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jc w:val="center"/>
              <w:ind w:right="300"/>
              <w:spacing w:after="0"/>
              <w:rPr>
                <w:sz w:val="20"/>
                <w:szCs w:val="20"/>
                <w:color w:val="auto"/>
              </w:rPr>
            </w:pPr>
            <w:r>
              <w:rPr>
                <w:rFonts w:ascii="Verdana" w:cs="Verdana" w:eastAsia="Verdana" w:hAnsi="Verdana"/>
                <w:sz w:val="13"/>
                <w:szCs w:val="13"/>
                <w:b w:val="1"/>
                <w:bCs w:val="1"/>
                <w:color w:val="auto"/>
                <w:w w:val="96"/>
              </w:rPr>
              <w:t>Impairment</w:t>
            </w:r>
          </w:p>
        </w:tc>
        <w:tc>
          <w:tcPr>
            <w:tcW w:w="160" w:type="dxa"/>
            <w:vAlign w:val="bottom"/>
          </w:tcPr>
          <w:p>
            <w:pPr>
              <w:spacing w:after="0"/>
              <w:rPr>
                <w:sz w:val="14"/>
                <w:szCs w:val="14"/>
                <w:color w:val="auto"/>
              </w:rPr>
            </w:pPr>
          </w:p>
        </w:tc>
        <w:tc>
          <w:tcPr>
            <w:tcW w:w="1400" w:type="dxa"/>
            <w:vAlign w:val="bottom"/>
            <w:gridSpan w:val="2"/>
          </w:tcPr>
          <w:p>
            <w:pPr>
              <w:jc w:val="center"/>
              <w:ind w:right="280"/>
              <w:spacing w:after="0"/>
              <w:rPr>
                <w:sz w:val="20"/>
                <w:szCs w:val="20"/>
                <w:color w:val="auto"/>
              </w:rPr>
            </w:pPr>
            <w:r>
              <w:rPr>
                <w:rFonts w:ascii="Verdana" w:cs="Verdana" w:eastAsia="Verdana" w:hAnsi="Verdana"/>
                <w:sz w:val="13"/>
                <w:szCs w:val="13"/>
                <w:b w:val="1"/>
                <w:bCs w:val="1"/>
                <w:color w:val="auto"/>
                <w:w w:val="96"/>
              </w:rPr>
              <w:t>Impairment</w:t>
            </w:r>
          </w:p>
        </w:tc>
        <w:tc>
          <w:tcPr>
            <w:tcW w:w="28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jc w:val="center"/>
              <w:ind w:right="300"/>
              <w:spacing w:after="0"/>
              <w:rPr>
                <w:sz w:val="20"/>
                <w:szCs w:val="20"/>
                <w:color w:val="auto"/>
              </w:rPr>
            </w:pPr>
            <w:r>
              <w:rPr>
                <w:rFonts w:ascii="Verdana" w:cs="Verdana" w:eastAsia="Verdana" w:hAnsi="Verdana"/>
                <w:sz w:val="13"/>
                <w:szCs w:val="13"/>
                <w:b w:val="1"/>
                <w:bCs w:val="1"/>
                <w:color w:val="auto"/>
                <w:w w:val="96"/>
              </w:rPr>
              <w:t>Impairment</w:t>
            </w:r>
          </w:p>
        </w:tc>
        <w:tc>
          <w:tcPr>
            <w:tcW w:w="200" w:type="dxa"/>
            <w:vAlign w:val="bottom"/>
          </w:tcPr>
          <w:p>
            <w:pPr>
              <w:spacing w:after="0"/>
              <w:rPr>
                <w:sz w:val="14"/>
                <w:szCs w:val="14"/>
                <w:color w:val="auto"/>
              </w:rPr>
            </w:pPr>
          </w:p>
        </w:tc>
        <w:tc>
          <w:tcPr>
            <w:tcW w:w="1360" w:type="dxa"/>
            <w:vAlign w:val="bottom"/>
            <w:gridSpan w:val="2"/>
          </w:tcPr>
          <w:p>
            <w:pPr>
              <w:jc w:val="center"/>
              <w:ind w:right="300"/>
              <w:spacing w:after="0"/>
              <w:rPr>
                <w:sz w:val="20"/>
                <w:szCs w:val="20"/>
                <w:color w:val="auto"/>
              </w:rPr>
            </w:pPr>
            <w:r>
              <w:rPr>
                <w:rFonts w:ascii="Verdana" w:cs="Verdana" w:eastAsia="Verdana" w:hAnsi="Verdana"/>
                <w:sz w:val="13"/>
                <w:szCs w:val="13"/>
                <w:b w:val="1"/>
                <w:bCs w:val="1"/>
                <w:color w:val="auto"/>
                <w:w w:val="98"/>
              </w:rPr>
              <w:t>Impairment</w:t>
            </w:r>
          </w:p>
        </w:tc>
        <w:tc>
          <w:tcPr>
            <w:tcW w:w="44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5"/>
        </w:trPr>
        <w:tc>
          <w:tcPr>
            <w:tcW w:w="1940" w:type="dxa"/>
            <w:vAlign w:val="bottom"/>
            <w:tcBorders>
              <w:top w:val="single" w:sz="8" w:color="E0E7ED"/>
            </w:tcBorders>
            <w:shd w:val="clear" w:color="auto" w:fill="E0E7ED"/>
          </w:tcPr>
          <w:p>
            <w:pPr>
              <w:ind w:left="20"/>
              <w:spacing w:after="0"/>
              <w:rPr>
                <w:sz w:val="20"/>
                <w:szCs w:val="20"/>
                <w:color w:val="auto"/>
              </w:rPr>
            </w:pPr>
            <w:r>
              <w:rPr>
                <w:rFonts w:ascii="Verdana" w:cs="Verdana" w:eastAsia="Verdana" w:hAnsi="Verdana"/>
                <w:sz w:val="18"/>
                <w:szCs w:val="18"/>
                <w:b w:val="1"/>
                <w:bCs w:val="1"/>
                <w:color w:val="auto"/>
              </w:rPr>
              <w:t>Commercial loans</w:t>
            </w:r>
          </w:p>
        </w:tc>
        <w:tc>
          <w:tcPr>
            <w:tcW w:w="200" w:type="dxa"/>
            <w:vAlign w:val="bottom"/>
            <w:tcBorders>
              <w:top w:val="single" w:sz="8" w:color="auto"/>
            </w:tcBorders>
            <w:shd w:val="clear" w:color="auto" w:fill="E0E7ED"/>
          </w:tcPr>
          <w:p>
            <w:pPr>
              <w:spacing w:after="0"/>
              <w:rPr>
                <w:sz w:val="22"/>
                <w:szCs w:val="22"/>
                <w:color w:val="auto"/>
              </w:rPr>
            </w:pPr>
          </w:p>
        </w:tc>
        <w:tc>
          <w:tcPr>
            <w:tcW w:w="1280" w:type="dxa"/>
            <w:vAlign w:val="bottom"/>
            <w:tcBorders>
              <w:top w:val="single" w:sz="8" w:color="auto"/>
            </w:tcBorders>
            <w:shd w:val="clear" w:color="auto" w:fill="E0E7ED"/>
          </w:tcPr>
          <w:p>
            <w:pPr>
              <w:spacing w:after="0"/>
              <w:rPr>
                <w:sz w:val="22"/>
                <w:szCs w:val="22"/>
                <w:color w:val="auto"/>
              </w:rPr>
            </w:pPr>
          </w:p>
        </w:tc>
        <w:tc>
          <w:tcPr>
            <w:tcW w:w="100" w:type="dxa"/>
            <w:vAlign w:val="bottom"/>
            <w:tcBorders>
              <w:top w:val="single" w:sz="8" w:color="E0E7ED"/>
            </w:tcBorders>
            <w:shd w:val="clear" w:color="auto" w:fill="E0E7ED"/>
          </w:tcPr>
          <w:p>
            <w:pPr>
              <w:spacing w:after="0"/>
              <w:rPr>
                <w:sz w:val="22"/>
                <w:szCs w:val="22"/>
                <w:color w:val="auto"/>
              </w:rPr>
            </w:pPr>
          </w:p>
        </w:tc>
        <w:tc>
          <w:tcPr>
            <w:tcW w:w="160" w:type="dxa"/>
            <w:vAlign w:val="bottom"/>
            <w:tcBorders>
              <w:top w:val="single" w:sz="8" w:color="auto"/>
            </w:tcBorders>
            <w:shd w:val="clear" w:color="auto" w:fill="E0E7ED"/>
          </w:tcPr>
          <w:p>
            <w:pPr>
              <w:spacing w:after="0"/>
              <w:rPr>
                <w:sz w:val="22"/>
                <w:szCs w:val="22"/>
                <w:color w:val="auto"/>
              </w:rPr>
            </w:pPr>
          </w:p>
        </w:tc>
        <w:tc>
          <w:tcPr>
            <w:tcW w:w="1300" w:type="dxa"/>
            <w:vAlign w:val="bottom"/>
            <w:tcBorders>
              <w:top w:val="single" w:sz="8" w:color="auto"/>
            </w:tcBorders>
            <w:shd w:val="clear" w:color="auto" w:fill="E0E7ED"/>
          </w:tcPr>
          <w:p>
            <w:pPr>
              <w:spacing w:after="0"/>
              <w:rPr>
                <w:sz w:val="22"/>
                <w:szCs w:val="22"/>
                <w:color w:val="auto"/>
              </w:rPr>
            </w:pPr>
          </w:p>
        </w:tc>
        <w:tc>
          <w:tcPr>
            <w:tcW w:w="100" w:type="dxa"/>
            <w:vAlign w:val="bottom"/>
            <w:tcBorders>
              <w:top w:val="single" w:sz="8" w:color="E0E7ED"/>
            </w:tcBorders>
            <w:shd w:val="clear" w:color="auto" w:fill="E0E7ED"/>
          </w:tcPr>
          <w:p>
            <w:pPr>
              <w:spacing w:after="0"/>
              <w:rPr>
                <w:sz w:val="22"/>
                <w:szCs w:val="22"/>
                <w:color w:val="auto"/>
              </w:rPr>
            </w:pPr>
          </w:p>
        </w:tc>
        <w:tc>
          <w:tcPr>
            <w:tcW w:w="280" w:type="dxa"/>
            <w:vAlign w:val="bottom"/>
            <w:tcBorders>
              <w:top w:val="single" w:sz="8" w:color="auto"/>
            </w:tcBorders>
            <w:shd w:val="clear" w:color="auto" w:fill="E0E7ED"/>
          </w:tcPr>
          <w:p>
            <w:pPr>
              <w:spacing w:after="0"/>
              <w:rPr>
                <w:sz w:val="22"/>
                <w:szCs w:val="22"/>
                <w:color w:val="auto"/>
              </w:rPr>
            </w:pPr>
          </w:p>
        </w:tc>
        <w:tc>
          <w:tcPr>
            <w:tcW w:w="1200" w:type="dxa"/>
            <w:vAlign w:val="bottom"/>
            <w:tcBorders>
              <w:top w:val="single" w:sz="8" w:color="auto"/>
            </w:tcBorders>
            <w:shd w:val="clear" w:color="auto" w:fill="E0E7ED"/>
          </w:tcPr>
          <w:p>
            <w:pPr>
              <w:spacing w:after="0"/>
              <w:rPr>
                <w:sz w:val="22"/>
                <w:szCs w:val="22"/>
                <w:color w:val="auto"/>
              </w:rPr>
            </w:pPr>
          </w:p>
        </w:tc>
        <w:tc>
          <w:tcPr>
            <w:tcW w:w="80" w:type="dxa"/>
            <w:vAlign w:val="bottom"/>
            <w:tcBorders>
              <w:top w:val="single" w:sz="8" w:color="E0E7ED"/>
            </w:tcBorders>
            <w:shd w:val="clear" w:color="auto" w:fill="E0E7ED"/>
          </w:tcPr>
          <w:p>
            <w:pPr>
              <w:spacing w:after="0"/>
              <w:rPr>
                <w:sz w:val="22"/>
                <w:szCs w:val="22"/>
                <w:color w:val="auto"/>
              </w:rPr>
            </w:pPr>
          </w:p>
        </w:tc>
        <w:tc>
          <w:tcPr>
            <w:tcW w:w="200" w:type="dxa"/>
            <w:vAlign w:val="bottom"/>
            <w:tcBorders>
              <w:top w:val="single" w:sz="8" w:color="auto"/>
            </w:tcBorders>
            <w:shd w:val="clear" w:color="auto" w:fill="E0E7ED"/>
          </w:tcPr>
          <w:p>
            <w:pPr>
              <w:spacing w:after="0"/>
              <w:rPr>
                <w:sz w:val="22"/>
                <w:szCs w:val="22"/>
                <w:color w:val="auto"/>
              </w:rPr>
            </w:pPr>
          </w:p>
        </w:tc>
        <w:tc>
          <w:tcPr>
            <w:tcW w:w="1280" w:type="dxa"/>
            <w:vAlign w:val="bottom"/>
            <w:tcBorders>
              <w:top w:val="single" w:sz="8" w:color="auto"/>
            </w:tcBorders>
            <w:shd w:val="clear" w:color="auto" w:fill="E0E7ED"/>
          </w:tcPr>
          <w:p>
            <w:pPr>
              <w:spacing w:after="0"/>
              <w:rPr>
                <w:sz w:val="22"/>
                <w:szCs w:val="22"/>
                <w:color w:val="auto"/>
              </w:rPr>
            </w:pPr>
          </w:p>
        </w:tc>
        <w:tc>
          <w:tcPr>
            <w:tcW w:w="100" w:type="dxa"/>
            <w:vAlign w:val="bottom"/>
            <w:tcBorders>
              <w:top w:val="single" w:sz="8" w:color="E0E7ED"/>
            </w:tcBorders>
            <w:shd w:val="clear" w:color="auto" w:fill="E0E7ED"/>
          </w:tcPr>
          <w:p>
            <w:pPr>
              <w:spacing w:after="0"/>
              <w:rPr>
                <w:sz w:val="22"/>
                <w:szCs w:val="22"/>
                <w:color w:val="auto"/>
              </w:rPr>
            </w:pPr>
          </w:p>
        </w:tc>
        <w:tc>
          <w:tcPr>
            <w:tcW w:w="200" w:type="dxa"/>
            <w:vAlign w:val="bottom"/>
            <w:tcBorders>
              <w:top w:val="single" w:sz="8" w:color="auto"/>
            </w:tcBorders>
            <w:shd w:val="clear" w:color="auto" w:fill="E0E7ED"/>
          </w:tcPr>
          <w:p>
            <w:pPr>
              <w:spacing w:after="0"/>
              <w:rPr>
                <w:sz w:val="22"/>
                <w:szCs w:val="22"/>
                <w:color w:val="auto"/>
              </w:rPr>
            </w:pPr>
          </w:p>
        </w:tc>
        <w:tc>
          <w:tcPr>
            <w:tcW w:w="1260" w:type="dxa"/>
            <w:vAlign w:val="bottom"/>
            <w:tcBorders>
              <w:top w:val="single" w:sz="8" w:color="auto"/>
            </w:tcBorders>
            <w:shd w:val="clear" w:color="auto" w:fill="E0E7ED"/>
          </w:tcPr>
          <w:p>
            <w:pPr>
              <w:spacing w:after="0"/>
              <w:rPr>
                <w:sz w:val="22"/>
                <w:szCs w:val="22"/>
                <w:color w:val="auto"/>
              </w:rPr>
            </w:pPr>
          </w:p>
        </w:tc>
        <w:tc>
          <w:tcPr>
            <w:tcW w:w="100" w:type="dxa"/>
            <w:vAlign w:val="bottom"/>
            <w:tcBorders>
              <w:top w:val="single" w:sz="8" w:color="E0E7ED"/>
            </w:tcBorders>
            <w:shd w:val="clear" w:color="auto" w:fill="E0E7ED"/>
          </w:tcPr>
          <w:p>
            <w:pPr>
              <w:spacing w:after="0"/>
              <w:rPr>
                <w:sz w:val="22"/>
                <w:szCs w:val="22"/>
                <w:color w:val="auto"/>
              </w:rPr>
            </w:pPr>
          </w:p>
        </w:tc>
        <w:tc>
          <w:tcPr>
            <w:tcW w:w="440" w:type="dxa"/>
            <w:vAlign w:val="bottom"/>
            <w:tcBorders>
              <w:top w:val="single" w:sz="8" w:color="auto"/>
            </w:tcBorders>
            <w:shd w:val="clear" w:color="auto" w:fill="E0E7ED"/>
          </w:tcPr>
          <w:p>
            <w:pPr>
              <w:spacing w:after="0"/>
              <w:rPr>
                <w:sz w:val="22"/>
                <w:szCs w:val="22"/>
                <w:color w:val="auto"/>
              </w:rPr>
            </w:pPr>
          </w:p>
        </w:tc>
        <w:tc>
          <w:tcPr>
            <w:tcW w:w="1020" w:type="dxa"/>
            <w:vAlign w:val="bottom"/>
            <w:tcBorders>
              <w:top w:val="single" w:sz="8" w:color="auto"/>
            </w:tcBorders>
            <w:shd w:val="clear" w:color="auto" w:fill="E0E7ED"/>
          </w:tcPr>
          <w:p>
            <w:pPr>
              <w:spacing w:after="0"/>
              <w:rPr>
                <w:sz w:val="22"/>
                <w:szCs w:val="22"/>
                <w:color w:val="auto"/>
              </w:rPr>
            </w:pPr>
          </w:p>
        </w:tc>
        <w:tc>
          <w:tcPr>
            <w:tcW w:w="0" w:type="dxa"/>
            <w:vAlign w:val="bottom"/>
          </w:tcPr>
          <w:p>
            <w:pPr>
              <w:spacing w:after="0"/>
              <w:rPr>
                <w:sz w:val="1"/>
                <w:szCs w:val="1"/>
                <w:color w:val="auto"/>
              </w:rPr>
            </w:pPr>
          </w:p>
        </w:tc>
      </w:tr>
      <w:tr>
        <w:trPr>
          <w:trHeight w:val="238"/>
        </w:trPr>
        <w:tc>
          <w:tcPr>
            <w:tcW w:w="1940" w:type="dxa"/>
            <w:vAlign w:val="bottom"/>
          </w:tcPr>
          <w:p>
            <w:pPr>
              <w:ind w:left="180"/>
              <w:spacing w:after="0"/>
              <w:rPr>
                <w:sz w:val="20"/>
                <w:szCs w:val="20"/>
                <w:color w:val="auto"/>
              </w:rPr>
            </w:pPr>
            <w:r>
              <w:rPr>
                <w:rFonts w:ascii="Verdana" w:cs="Verdana" w:eastAsia="Verdana" w:hAnsi="Verdana"/>
                <w:sz w:val="18"/>
                <w:szCs w:val="18"/>
                <w:color w:val="auto"/>
              </w:rPr>
              <w:t>C&amp;I and other</w:t>
            </w: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1940" w:type="dxa"/>
            <w:vAlign w:val="bottom"/>
          </w:tcPr>
          <w:p>
            <w:pPr>
              <w:ind w:left="180"/>
              <w:spacing w:after="0"/>
              <w:rPr>
                <w:sz w:val="20"/>
                <w:szCs w:val="20"/>
                <w:color w:val="auto"/>
              </w:rPr>
            </w:pPr>
            <w:r>
              <w:rPr>
                <w:rFonts w:ascii="Verdana" w:cs="Verdana" w:eastAsia="Verdana" w:hAnsi="Verdana"/>
                <w:sz w:val="18"/>
                <w:szCs w:val="18"/>
                <w:color w:val="auto"/>
              </w:rPr>
              <w:t>commercial</w:t>
            </w:r>
          </w:p>
        </w:tc>
        <w:tc>
          <w:tcPr>
            <w:tcW w:w="200" w:type="dxa"/>
            <w:vAlign w:val="bottom"/>
          </w:tcPr>
          <w:p>
            <w:pPr>
              <w:jc w:val="right"/>
              <w:spacing w:after="0"/>
              <w:rPr>
                <w:sz w:val="20"/>
                <w:szCs w:val="20"/>
                <w:color w:val="auto"/>
              </w:rPr>
            </w:pPr>
            <w:r>
              <w:rPr>
                <w:rFonts w:ascii="Verdana" w:cs="Verdana" w:eastAsia="Verdana" w:hAnsi="Verdana"/>
                <w:sz w:val="18"/>
                <w:szCs w:val="18"/>
                <w:color w:val="auto"/>
              </w:rPr>
              <w:t>$</w:t>
            </w:r>
          </w:p>
        </w:tc>
        <w:tc>
          <w:tcPr>
            <w:tcW w:w="1280" w:type="dxa"/>
            <w:vAlign w:val="bottom"/>
          </w:tcPr>
          <w:p>
            <w:pPr>
              <w:jc w:val="right"/>
              <w:spacing w:after="0"/>
              <w:rPr>
                <w:sz w:val="20"/>
                <w:szCs w:val="20"/>
                <w:color w:val="auto"/>
              </w:rPr>
            </w:pPr>
            <w:r>
              <w:rPr>
                <w:rFonts w:ascii="Verdana" w:cs="Verdana" w:eastAsia="Verdana" w:hAnsi="Verdana"/>
                <w:sz w:val="18"/>
                <w:szCs w:val="18"/>
                <w:color w:val="auto"/>
              </w:rPr>
              <w:t>1,833,624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Verdana" w:cs="Verdana" w:eastAsia="Verdana" w:hAnsi="Verdana"/>
                <w:sz w:val="18"/>
                <w:szCs w:val="18"/>
                <w:color w:val="auto"/>
              </w:rPr>
              <w:t>$</w:t>
            </w:r>
          </w:p>
        </w:tc>
        <w:tc>
          <w:tcPr>
            <w:tcW w:w="1300" w:type="dxa"/>
            <w:vAlign w:val="bottom"/>
          </w:tcPr>
          <w:p>
            <w:pPr>
              <w:jc w:val="right"/>
              <w:ind w:right="19"/>
              <w:spacing w:after="0"/>
              <w:rPr>
                <w:sz w:val="20"/>
                <w:szCs w:val="20"/>
                <w:color w:val="auto"/>
              </w:rPr>
            </w:pPr>
            <w:r>
              <w:rPr>
                <w:rFonts w:ascii="Verdana" w:cs="Verdana" w:eastAsia="Verdana" w:hAnsi="Verdana"/>
                <w:sz w:val="18"/>
                <w:szCs w:val="18"/>
                <w:color w:val="auto"/>
              </w:rPr>
              <w:t>2,370</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Verdana" w:cs="Verdana" w:eastAsia="Verdana" w:hAnsi="Verdana"/>
                <w:sz w:val="18"/>
                <w:szCs w:val="18"/>
                <w:color w:val="auto"/>
                <w:w w:val="86"/>
              </w:rPr>
              <w:t>$</w:t>
            </w:r>
          </w:p>
        </w:tc>
        <w:tc>
          <w:tcPr>
            <w:tcW w:w="1200" w:type="dxa"/>
            <w:vAlign w:val="bottom"/>
          </w:tcPr>
          <w:p>
            <w:pPr>
              <w:jc w:val="right"/>
              <w:ind w:right="15"/>
              <w:spacing w:after="0"/>
              <w:rPr>
                <w:sz w:val="20"/>
                <w:szCs w:val="20"/>
                <w:color w:val="auto"/>
              </w:rPr>
            </w:pPr>
            <w:r>
              <w:rPr>
                <w:rFonts w:ascii="Verdana" w:cs="Verdana" w:eastAsia="Verdana" w:hAnsi="Verdana"/>
                <w:sz w:val="18"/>
                <w:szCs w:val="18"/>
                <w:color w:val="auto"/>
              </w:rPr>
              <w:t>1,835,994</w:t>
            </w:r>
          </w:p>
        </w:tc>
        <w:tc>
          <w:tcPr>
            <w:tcW w:w="8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Verdana" w:cs="Verdana" w:eastAsia="Verdana" w:hAnsi="Verdana"/>
                <w:sz w:val="18"/>
                <w:szCs w:val="18"/>
                <w:color w:val="auto"/>
              </w:rPr>
              <w:t>$</w:t>
            </w:r>
          </w:p>
        </w:tc>
        <w:tc>
          <w:tcPr>
            <w:tcW w:w="1280" w:type="dxa"/>
            <w:vAlign w:val="bottom"/>
          </w:tcPr>
          <w:p>
            <w:pPr>
              <w:jc w:val="right"/>
              <w:spacing w:after="0"/>
              <w:rPr>
                <w:sz w:val="20"/>
                <w:szCs w:val="20"/>
                <w:color w:val="auto"/>
              </w:rPr>
            </w:pPr>
            <w:r>
              <w:rPr>
                <w:rFonts w:ascii="Verdana" w:cs="Verdana" w:eastAsia="Verdana" w:hAnsi="Verdana"/>
                <w:sz w:val="18"/>
                <w:szCs w:val="18"/>
                <w:color w:val="auto"/>
              </w:rPr>
              <w:t>20,471</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Verdana" w:cs="Verdana" w:eastAsia="Verdana" w:hAnsi="Verdana"/>
                <w:sz w:val="18"/>
                <w:szCs w:val="18"/>
                <w:color w:val="auto"/>
                <w:w w:val="86"/>
              </w:rPr>
              <w:t>$</w:t>
            </w:r>
          </w:p>
        </w:tc>
        <w:tc>
          <w:tcPr>
            <w:tcW w:w="1260" w:type="dxa"/>
            <w:vAlign w:val="bottom"/>
          </w:tcPr>
          <w:p>
            <w:pPr>
              <w:jc w:val="right"/>
              <w:spacing w:after="0"/>
              <w:rPr>
                <w:sz w:val="20"/>
                <w:szCs w:val="20"/>
                <w:color w:val="auto"/>
              </w:rPr>
            </w:pPr>
            <w:r>
              <w:rPr>
                <w:rFonts w:ascii="Verdana" w:cs="Verdana" w:eastAsia="Verdana" w:hAnsi="Verdana"/>
                <w:sz w:val="18"/>
                <w:szCs w:val="18"/>
                <w:color w:val="auto"/>
              </w:rPr>
              <w:t>785</w:t>
            </w:r>
          </w:p>
        </w:tc>
        <w:tc>
          <w:tcPr>
            <w:tcW w:w="100" w:type="dxa"/>
            <w:vAlign w:val="bottom"/>
          </w:tcPr>
          <w:p>
            <w:pPr>
              <w:spacing w:after="0"/>
              <w:rPr>
                <w:sz w:val="21"/>
                <w:szCs w:val="21"/>
                <w:color w:val="auto"/>
              </w:rPr>
            </w:pPr>
          </w:p>
        </w:tc>
        <w:tc>
          <w:tcPr>
            <w:tcW w:w="440" w:type="dxa"/>
            <w:vAlign w:val="bottom"/>
          </w:tcPr>
          <w:p>
            <w:pPr>
              <w:jc w:val="right"/>
              <w:ind w:right="210"/>
              <w:spacing w:after="0"/>
              <w:rPr>
                <w:sz w:val="20"/>
                <w:szCs w:val="20"/>
                <w:color w:val="auto"/>
              </w:rPr>
            </w:pPr>
            <w:r>
              <w:rPr>
                <w:rFonts w:ascii="Verdana" w:cs="Verdana" w:eastAsia="Verdana" w:hAnsi="Verdana"/>
                <w:sz w:val="18"/>
                <w:szCs w:val="18"/>
                <w:color w:val="auto"/>
              </w:rPr>
              <w:t>$</w:t>
            </w:r>
          </w:p>
        </w:tc>
        <w:tc>
          <w:tcPr>
            <w:tcW w:w="1020" w:type="dxa"/>
            <w:vAlign w:val="bottom"/>
          </w:tcPr>
          <w:p>
            <w:pPr>
              <w:jc w:val="right"/>
              <w:spacing w:after="0"/>
              <w:rPr>
                <w:sz w:val="20"/>
                <w:szCs w:val="20"/>
                <w:color w:val="auto"/>
              </w:rPr>
            </w:pPr>
            <w:r>
              <w:rPr>
                <w:rFonts w:ascii="Verdana" w:cs="Verdana" w:eastAsia="Verdana" w:hAnsi="Verdana"/>
                <w:sz w:val="18"/>
                <w:szCs w:val="18"/>
                <w:color w:val="auto"/>
              </w:rPr>
              <w:t>21,256</w:t>
            </w:r>
          </w:p>
        </w:tc>
        <w:tc>
          <w:tcPr>
            <w:tcW w:w="0" w:type="dxa"/>
            <w:vAlign w:val="bottom"/>
          </w:tcPr>
          <w:p>
            <w:pPr>
              <w:spacing w:after="0"/>
              <w:rPr>
                <w:sz w:val="1"/>
                <w:szCs w:val="1"/>
                <w:color w:val="auto"/>
              </w:rPr>
            </w:pPr>
          </w:p>
        </w:tc>
      </w:tr>
      <w:tr>
        <w:trPr>
          <w:trHeight w:val="244"/>
        </w:trPr>
        <w:tc>
          <w:tcPr>
            <w:tcW w:w="194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Commercial real</w:t>
            </w:r>
          </w:p>
        </w:tc>
        <w:tc>
          <w:tcPr>
            <w:tcW w:w="200" w:type="dxa"/>
            <w:vAlign w:val="bottom"/>
            <w:shd w:val="clear" w:color="auto" w:fill="E0E7ED"/>
          </w:tcPr>
          <w:p>
            <w:pPr>
              <w:spacing w:after="0"/>
              <w:rPr>
                <w:sz w:val="21"/>
                <w:szCs w:val="21"/>
                <w:color w:val="auto"/>
              </w:rPr>
            </w:pPr>
          </w:p>
        </w:tc>
        <w:tc>
          <w:tcPr>
            <w:tcW w:w="128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160" w:type="dxa"/>
            <w:vAlign w:val="bottom"/>
            <w:shd w:val="clear" w:color="auto" w:fill="E0E7ED"/>
          </w:tcPr>
          <w:p>
            <w:pPr>
              <w:spacing w:after="0"/>
              <w:rPr>
                <w:sz w:val="21"/>
                <w:szCs w:val="21"/>
                <w:color w:val="auto"/>
              </w:rPr>
            </w:pPr>
          </w:p>
        </w:tc>
        <w:tc>
          <w:tcPr>
            <w:tcW w:w="130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280" w:type="dxa"/>
            <w:vAlign w:val="bottom"/>
            <w:shd w:val="clear" w:color="auto" w:fill="E0E7ED"/>
          </w:tcPr>
          <w:p>
            <w:pPr>
              <w:spacing w:after="0"/>
              <w:rPr>
                <w:sz w:val="21"/>
                <w:szCs w:val="21"/>
                <w:color w:val="auto"/>
              </w:rPr>
            </w:pPr>
          </w:p>
        </w:tc>
        <w:tc>
          <w:tcPr>
            <w:tcW w:w="120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200" w:type="dxa"/>
            <w:vAlign w:val="bottom"/>
            <w:shd w:val="clear" w:color="auto" w:fill="E0E7ED"/>
          </w:tcPr>
          <w:p>
            <w:pPr>
              <w:spacing w:after="0"/>
              <w:rPr>
                <w:sz w:val="21"/>
                <w:szCs w:val="21"/>
                <w:color w:val="auto"/>
              </w:rPr>
            </w:pPr>
          </w:p>
        </w:tc>
        <w:tc>
          <w:tcPr>
            <w:tcW w:w="128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200" w:type="dxa"/>
            <w:vAlign w:val="bottom"/>
            <w:shd w:val="clear" w:color="auto" w:fill="E0E7ED"/>
          </w:tcPr>
          <w:p>
            <w:pPr>
              <w:spacing w:after="0"/>
              <w:rPr>
                <w:sz w:val="21"/>
                <w:szCs w:val="21"/>
                <w:color w:val="auto"/>
              </w:rPr>
            </w:pPr>
          </w:p>
        </w:tc>
        <w:tc>
          <w:tcPr>
            <w:tcW w:w="126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440" w:type="dxa"/>
            <w:vAlign w:val="bottom"/>
            <w:shd w:val="clear" w:color="auto" w:fill="E0E7ED"/>
          </w:tcPr>
          <w:p>
            <w:pPr>
              <w:spacing w:after="0"/>
              <w:rPr>
                <w:sz w:val="21"/>
                <w:szCs w:val="21"/>
                <w:color w:val="auto"/>
              </w:rPr>
            </w:pPr>
          </w:p>
        </w:tc>
        <w:tc>
          <w:tcPr>
            <w:tcW w:w="1020" w:type="dxa"/>
            <w:vAlign w:val="bottom"/>
            <w:shd w:val="clear" w:color="auto" w:fill="E0E7ED"/>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194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estate</w:t>
            </w:r>
          </w:p>
        </w:tc>
        <w:tc>
          <w:tcPr>
            <w:tcW w:w="200" w:type="dxa"/>
            <w:vAlign w:val="bottom"/>
            <w:shd w:val="clear" w:color="auto" w:fill="E0E7ED"/>
          </w:tcPr>
          <w:p>
            <w:pPr>
              <w:spacing w:after="0"/>
              <w:rPr>
                <w:sz w:val="21"/>
                <w:szCs w:val="21"/>
                <w:color w:val="auto"/>
              </w:rPr>
            </w:pPr>
          </w:p>
        </w:tc>
        <w:tc>
          <w:tcPr>
            <w:tcW w:w="12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3,336,642</w:t>
            </w:r>
          </w:p>
        </w:tc>
        <w:tc>
          <w:tcPr>
            <w:tcW w:w="100" w:type="dxa"/>
            <w:vAlign w:val="bottom"/>
            <w:shd w:val="clear" w:color="auto" w:fill="E0E7ED"/>
          </w:tcPr>
          <w:p>
            <w:pPr>
              <w:spacing w:after="0"/>
              <w:rPr>
                <w:sz w:val="21"/>
                <w:szCs w:val="21"/>
                <w:color w:val="auto"/>
              </w:rPr>
            </w:pPr>
          </w:p>
        </w:tc>
        <w:tc>
          <w:tcPr>
            <w:tcW w:w="160" w:type="dxa"/>
            <w:vAlign w:val="bottom"/>
            <w:shd w:val="clear" w:color="auto" w:fill="E0E7ED"/>
          </w:tcPr>
          <w:p>
            <w:pPr>
              <w:spacing w:after="0"/>
              <w:rPr>
                <w:sz w:val="21"/>
                <w:szCs w:val="21"/>
                <w:color w:val="auto"/>
              </w:rPr>
            </w:pPr>
          </w:p>
        </w:tc>
        <w:tc>
          <w:tcPr>
            <w:tcW w:w="1300" w:type="dxa"/>
            <w:vAlign w:val="bottom"/>
            <w:shd w:val="clear" w:color="auto" w:fill="E0E7ED"/>
          </w:tcPr>
          <w:p>
            <w:pPr>
              <w:jc w:val="right"/>
              <w:ind w:right="19"/>
              <w:spacing w:after="0"/>
              <w:rPr>
                <w:sz w:val="20"/>
                <w:szCs w:val="20"/>
                <w:color w:val="auto"/>
              </w:rPr>
            </w:pPr>
            <w:r>
              <w:rPr>
                <w:rFonts w:ascii="Verdana" w:cs="Verdana" w:eastAsia="Verdana" w:hAnsi="Verdana"/>
                <w:sz w:val="18"/>
                <w:szCs w:val="18"/>
                <w:color w:val="auto"/>
              </w:rPr>
              <w:t>695</w:t>
            </w:r>
          </w:p>
        </w:tc>
        <w:tc>
          <w:tcPr>
            <w:tcW w:w="100" w:type="dxa"/>
            <w:vAlign w:val="bottom"/>
            <w:shd w:val="clear" w:color="auto" w:fill="E0E7ED"/>
          </w:tcPr>
          <w:p>
            <w:pPr>
              <w:spacing w:after="0"/>
              <w:rPr>
                <w:sz w:val="21"/>
                <w:szCs w:val="21"/>
                <w:color w:val="auto"/>
              </w:rPr>
            </w:pPr>
          </w:p>
        </w:tc>
        <w:tc>
          <w:tcPr>
            <w:tcW w:w="280" w:type="dxa"/>
            <w:vAlign w:val="bottom"/>
            <w:shd w:val="clear" w:color="auto" w:fill="E0E7ED"/>
          </w:tcPr>
          <w:p>
            <w:pPr>
              <w:spacing w:after="0"/>
              <w:rPr>
                <w:sz w:val="21"/>
                <w:szCs w:val="21"/>
                <w:color w:val="auto"/>
              </w:rPr>
            </w:pPr>
          </w:p>
        </w:tc>
        <w:tc>
          <w:tcPr>
            <w:tcW w:w="1200" w:type="dxa"/>
            <w:vAlign w:val="bottom"/>
            <w:shd w:val="clear" w:color="auto" w:fill="E0E7ED"/>
          </w:tcPr>
          <w:p>
            <w:pPr>
              <w:jc w:val="right"/>
              <w:ind w:right="15"/>
              <w:spacing w:after="0"/>
              <w:rPr>
                <w:sz w:val="20"/>
                <w:szCs w:val="20"/>
                <w:color w:val="auto"/>
              </w:rPr>
            </w:pPr>
            <w:r>
              <w:rPr>
                <w:rFonts w:ascii="Verdana" w:cs="Verdana" w:eastAsia="Verdana" w:hAnsi="Verdana"/>
                <w:sz w:val="18"/>
                <w:szCs w:val="18"/>
                <w:color w:val="auto"/>
              </w:rPr>
              <w:t>3,337,337</w:t>
            </w:r>
          </w:p>
        </w:tc>
        <w:tc>
          <w:tcPr>
            <w:tcW w:w="80" w:type="dxa"/>
            <w:vAlign w:val="bottom"/>
            <w:shd w:val="clear" w:color="auto" w:fill="E0E7ED"/>
          </w:tcPr>
          <w:p>
            <w:pPr>
              <w:spacing w:after="0"/>
              <w:rPr>
                <w:sz w:val="21"/>
                <w:szCs w:val="21"/>
                <w:color w:val="auto"/>
              </w:rPr>
            </w:pPr>
          </w:p>
        </w:tc>
        <w:tc>
          <w:tcPr>
            <w:tcW w:w="200" w:type="dxa"/>
            <w:vAlign w:val="bottom"/>
            <w:shd w:val="clear" w:color="auto" w:fill="E0E7ED"/>
          </w:tcPr>
          <w:p>
            <w:pPr>
              <w:spacing w:after="0"/>
              <w:rPr>
                <w:sz w:val="21"/>
                <w:szCs w:val="21"/>
                <w:color w:val="auto"/>
              </w:rPr>
            </w:pPr>
          </w:p>
        </w:tc>
        <w:tc>
          <w:tcPr>
            <w:tcW w:w="12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35,380</w:t>
            </w:r>
          </w:p>
        </w:tc>
        <w:tc>
          <w:tcPr>
            <w:tcW w:w="100" w:type="dxa"/>
            <w:vAlign w:val="bottom"/>
            <w:shd w:val="clear" w:color="auto" w:fill="E0E7ED"/>
          </w:tcPr>
          <w:p>
            <w:pPr>
              <w:spacing w:after="0"/>
              <w:rPr>
                <w:sz w:val="21"/>
                <w:szCs w:val="21"/>
                <w:color w:val="auto"/>
              </w:rPr>
            </w:pPr>
          </w:p>
        </w:tc>
        <w:tc>
          <w:tcPr>
            <w:tcW w:w="200" w:type="dxa"/>
            <w:vAlign w:val="bottom"/>
            <w:shd w:val="clear" w:color="auto" w:fill="E0E7ED"/>
          </w:tcPr>
          <w:p>
            <w:pPr>
              <w:spacing w:after="0"/>
              <w:rPr>
                <w:sz w:val="21"/>
                <w:szCs w:val="21"/>
                <w:color w:val="auto"/>
              </w:rPr>
            </w:pPr>
          </w:p>
        </w:tc>
        <w:tc>
          <w:tcPr>
            <w:tcW w:w="126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85</w:t>
            </w:r>
          </w:p>
        </w:tc>
        <w:tc>
          <w:tcPr>
            <w:tcW w:w="100" w:type="dxa"/>
            <w:vAlign w:val="bottom"/>
            <w:shd w:val="clear" w:color="auto" w:fill="E0E7ED"/>
          </w:tcPr>
          <w:p>
            <w:pPr>
              <w:spacing w:after="0"/>
              <w:rPr>
                <w:sz w:val="21"/>
                <w:szCs w:val="21"/>
                <w:color w:val="auto"/>
              </w:rPr>
            </w:pPr>
          </w:p>
        </w:tc>
        <w:tc>
          <w:tcPr>
            <w:tcW w:w="440" w:type="dxa"/>
            <w:vAlign w:val="bottom"/>
            <w:shd w:val="clear" w:color="auto" w:fill="E0E7ED"/>
          </w:tcPr>
          <w:p>
            <w:pPr>
              <w:spacing w:after="0"/>
              <w:rPr>
                <w:sz w:val="21"/>
                <w:szCs w:val="21"/>
                <w:color w:val="auto"/>
              </w:rPr>
            </w:pPr>
          </w:p>
        </w:tc>
        <w:tc>
          <w:tcPr>
            <w:tcW w:w="10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35,465</w:t>
            </w:r>
          </w:p>
        </w:tc>
        <w:tc>
          <w:tcPr>
            <w:tcW w:w="0" w:type="dxa"/>
            <w:vAlign w:val="bottom"/>
          </w:tcPr>
          <w:p>
            <w:pPr>
              <w:spacing w:after="0"/>
              <w:rPr>
                <w:sz w:val="1"/>
                <w:szCs w:val="1"/>
                <w:color w:val="auto"/>
              </w:rPr>
            </w:pPr>
          </w:p>
        </w:tc>
      </w:tr>
      <w:tr>
        <w:trPr>
          <w:trHeight w:val="238"/>
        </w:trPr>
        <w:tc>
          <w:tcPr>
            <w:tcW w:w="1940" w:type="dxa"/>
            <w:vAlign w:val="bottom"/>
          </w:tcPr>
          <w:p>
            <w:pPr>
              <w:ind w:left="180"/>
              <w:spacing w:after="0"/>
              <w:rPr>
                <w:sz w:val="20"/>
                <w:szCs w:val="20"/>
                <w:color w:val="auto"/>
              </w:rPr>
            </w:pPr>
            <w:r>
              <w:rPr>
                <w:rFonts w:ascii="Verdana" w:cs="Verdana" w:eastAsia="Verdana" w:hAnsi="Verdana"/>
                <w:sz w:val="18"/>
                <w:szCs w:val="18"/>
                <w:color w:val="auto"/>
              </w:rPr>
              <w:t>Real estate</w:t>
            </w: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1940" w:type="dxa"/>
            <w:vAlign w:val="bottom"/>
          </w:tcPr>
          <w:p>
            <w:pPr>
              <w:ind w:left="180"/>
              <w:spacing w:after="0"/>
              <w:rPr>
                <w:sz w:val="20"/>
                <w:szCs w:val="20"/>
                <w:color w:val="auto"/>
              </w:rPr>
            </w:pPr>
            <w:r>
              <w:rPr>
                <w:rFonts w:ascii="Verdana" w:cs="Verdana" w:eastAsia="Verdana" w:hAnsi="Verdana"/>
                <w:sz w:val="18"/>
                <w:szCs w:val="18"/>
                <w:color w:val="auto"/>
              </w:rPr>
              <w:t>construction</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Verdana" w:cs="Verdana" w:eastAsia="Verdana" w:hAnsi="Verdana"/>
                <w:sz w:val="18"/>
                <w:szCs w:val="18"/>
                <w:color w:val="auto"/>
              </w:rPr>
              <w:t>461,717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Verdana" w:cs="Verdana" w:eastAsia="Verdana" w:hAnsi="Verdana"/>
                <w:sz w:val="18"/>
                <w:szCs w:val="18"/>
                <w:color w:val="auto"/>
              </w:rPr>
              <w:t>—</w:t>
            </w:r>
          </w:p>
        </w:tc>
        <w:tc>
          <w:tcPr>
            <w:tcW w:w="28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Verdana" w:cs="Verdana" w:eastAsia="Verdana" w:hAnsi="Verdana"/>
                <w:sz w:val="18"/>
                <w:szCs w:val="18"/>
                <w:color w:val="auto"/>
              </w:rPr>
              <w:t>461,717</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Verdana" w:cs="Verdana" w:eastAsia="Verdana" w:hAnsi="Verdana"/>
                <w:sz w:val="18"/>
                <w:szCs w:val="18"/>
                <w:color w:val="auto"/>
              </w:rPr>
              <w:t>5,163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gridSpan w:val="2"/>
          </w:tcPr>
          <w:p>
            <w:pPr>
              <w:jc w:val="right"/>
              <w:ind w:right="180"/>
              <w:spacing w:after="0"/>
              <w:rPr>
                <w:sz w:val="20"/>
                <w:szCs w:val="20"/>
                <w:color w:val="auto"/>
              </w:rPr>
            </w:pPr>
            <w:r>
              <w:rPr>
                <w:rFonts w:ascii="Verdana" w:cs="Verdana" w:eastAsia="Verdana" w:hAnsi="Verdana"/>
                <w:sz w:val="18"/>
                <w:szCs w:val="18"/>
                <w:color w:val="auto"/>
              </w:rPr>
              <w:t>—</w:t>
            </w:r>
          </w:p>
        </w:tc>
        <w:tc>
          <w:tcPr>
            <w:tcW w:w="4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Verdana" w:cs="Verdana" w:eastAsia="Verdana" w:hAnsi="Verdana"/>
                <w:sz w:val="18"/>
                <w:szCs w:val="18"/>
                <w:color w:val="auto"/>
              </w:rPr>
              <w:t>5,163</w:t>
            </w:r>
          </w:p>
        </w:tc>
        <w:tc>
          <w:tcPr>
            <w:tcW w:w="0" w:type="dxa"/>
            <w:vAlign w:val="bottom"/>
          </w:tcPr>
          <w:p>
            <w:pPr>
              <w:spacing w:after="0"/>
              <w:rPr>
                <w:sz w:val="1"/>
                <w:szCs w:val="1"/>
                <w:color w:val="auto"/>
              </w:rPr>
            </w:pPr>
          </w:p>
        </w:tc>
      </w:tr>
      <w:tr>
        <w:trPr>
          <w:trHeight w:val="224"/>
        </w:trPr>
        <w:tc>
          <w:tcPr>
            <w:tcW w:w="1940" w:type="dxa"/>
            <w:vAlign w:val="bottom"/>
            <w:tcBorders>
              <w:top w:val="single" w:sz="8" w:color="E0E7ED"/>
            </w:tcBorders>
            <w:shd w:val="clear" w:color="auto" w:fill="E0E7ED"/>
          </w:tcPr>
          <w:p>
            <w:pPr>
              <w:ind w:left="20"/>
              <w:spacing w:after="0"/>
              <w:rPr>
                <w:sz w:val="20"/>
                <w:szCs w:val="20"/>
                <w:color w:val="auto"/>
              </w:rPr>
            </w:pPr>
            <w:r>
              <w:rPr>
                <w:rFonts w:ascii="Verdana" w:cs="Verdana" w:eastAsia="Verdana" w:hAnsi="Verdana"/>
                <w:sz w:val="18"/>
                <w:szCs w:val="18"/>
                <w:color w:val="auto"/>
              </w:rPr>
              <w:t>Commercial loans</w:t>
            </w:r>
          </w:p>
        </w:tc>
        <w:tc>
          <w:tcPr>
            <w:tcW w:w="200" w:type="dxa"/>
            <w:vAlign w:val="bottom"/>
            <w:tcBorders>
              <w:top w:val="single" w:sz="8" w:color="auto"/>
            </w:tcBorders>
            <w:shd w:val="clear" w:color="auto" w:fill="E0E7ED"/>
          </w:tcPr>
          <w:p>
            <w:pPr>
              <w:spacing w:after="0"/>
              <w:rPr>
                <w:sz w:val="19"/>
                <w:szCs w:val="19"/>
                <w:color w:val="auto"/>
              </w:rPr>
            </w:pPr>
          </w:p>
        </w:tc>
        <w:tc>
          <w:tcPr>
            <w:tcW w:w="1280" w:type="dxa"/>
            <w:vAlign w:val="bottom"/>
            <w:tcBorders>
              <w:top w:val="single" w:sz="8" w:color="auto"/>
            </w:tcBorders>
            <w:shd w:val="clear" w:color="auto" w:fill="E0E7ED"/>
          </w:tcPr>
          <w:p>
            <w:pPr>
              <w:spacing w:after="0"/>
              <w:rPr>
                <w:sz w:val="19"/>
                <w:szCs w:val="19"/>
                <w:color w:val="auto"/>
              </w:rPr>
            </w:pPr>
          </w:p>
        </w:tc>
        <w:tc>
          <w:tcPr>
            <w:tcW w:w="100" w:type="dxa"/>
            <w:vAlign w:val="bottom"/>
            <w:tcBorders>
              <w:top w:val="single" w:sz="8" w:color="E0E7ED"/>
            </w:tcBorders>
            <w:shd w:val="clear" w:color="auto" w:fill="E0E7ED"/>
          </w:tcPr>
          <w:p>
            <w:pPr>
              <w:spacing w:after="0"/>
              <w:rPr>
                <w:sz w:val="19"/>
                <w:szCs w:val="19"/>
                <w:color w:val="auto"/>
              </w:rPr>
            </w:pPr>
          </w:p>
        </w:tc>
        <w:tc>
          <w:tcPr>
            <w:tcW w:w="160" w:type="dxa"/>
            <w:vAlign w:val="bottom"/>
            <w:tcBorders>
              <w:top w:val="single" w:sz="8" w:color="auto"/>
            </w:tcBorders>
            <w:shd w:val="clear" w:color="auto" w:fill="E0E7ED"/>
          </w:tcPr>
          <w:p>
            <w:pPr>
              <w:spacing w:after="0"/>
              <w:rPr>
                <w:sz w:val="19"/>
                <w:szCs w:val="19"/>
                <w:color w:val="auto"/>
              </w:rPr>
            </w:pPr>
          </w:p>
        </w:tc>
        <w:tc>
          <w:tcPr>
            <w:tcW w:w="1300" w:type="dxa"/>
            <w:vAlign w:val="bottom"/>
            <w:tcBorders>
              <w:top w:val="single" w:sz="8" w:color="auto"/>
            </w:tcBorders>
            <w:shd w:val="clear" w:color="auto" w:fill="E0E7ED"/>
          </w:tcPr>
          <w:p>
            <w:pPr>
              <w:spacing w:after="0"/>
              <w:rPr>
                <w:sz w:val="19"/>
                <w:szCs w:val="19"/>
                <w:color w:val="auto"/>
              </w:rPr>
            </w:pPr>
          </w:p>
        </w:tc>
        <w:tc>
          <w:tcPr>
            <w:tcW w:w="100" w:type="dxa"/>
            <w:vAlign w:val="bottom"/>
            <w:tcBorders>
              <w:top w:val="single" w:sz="8" w:color="E0E7ED"/>
            </w:tcBorders>
            <w:shd w:val="clear" w:color="auto" w:fill="E0E7ED"/>
          </w:tcPr>
          <w:p>
            <w:pPr>
              <w:spacing w:after="0"/>
              <w:rPr>
                <w:sz w:val="19"/>
                <w:szCs w:val="19"/>
                <w:color w:val="auto"/>
              </w:rPr>
            </w:pPr>
          </w:p>
        </w:tc>
        <w:tc>
          <w:tcPr>
            <w:tcW w:w="280" w:type="dxa"/>
            <w:vAlign w:val="bottom"/>
            <w:tcBorders>
              <w:top w:val="single" w:sz="8" w:color="auto"/>
            </w:tcBorders>
            <w:shd w:val="clear" w:color="auto" w:fill="E0E7ED"/>
          </w:tcPr>
          <w:p>
            <w:pPr>
              <w:spacing w:after="0"/>
              <w:rPr>
                <w:sz w:val="19"/>
                <w:szCs w:val="19"/>
                <w:color w:val="auto"/>
              </w:rPr>
            </w:pPr>
          </w:p>
        </w:tc>
        <w:tc>
          <w:tcPr>
            <w:tcW w:w="1200" w:type="dxa"/>
            <w:vAlign w:val="bottom"/>
            <w:tcBorders>
              <w:top w:val="single" w:sz="8" w:color="auto"/>
            </w:tcBorders>
            <w:shd w:val="clear" w:color="auto" w:fill="E0E7ED"/>
          </w:tcPr>
          <w:p>
            <w:pPr>
              <w:spacing w:after="0"/>
              <w:rPr>
                <w:sz w:val="19"/>
                <w:szCs w:val="19"/>
                <w:color w:val="auto"/>
              </w:rPr>
            </w:pPr>
          </w:p>
        </w:tc>
        <w:tc>
          <w:tcPr>
            <w:tcW w:w="80" w:type="dxa"/>
            <w:vAlign w:val="bottom"/>
            <w:tcBorders>
              <w:top w:val="single" w:sz="8" w:color="E0E7ED"/>
            </w:tcBorders>
            <w:shd w:val="clear" w:color="auto" w:fill="E0E7ED"/>
          </w:tcPr>
          <w:p>
            <w:pPr>
              <w:spacing w:after="0"/>
              <w:rPr>
                <w:sz w:val="19"/>
                <w:szCs w:val="19"/>
                <w:color w:val="auto"/>
              </w:rPr>
            </w:pPr>
          </w:p>
        </w:tc>
        <w:tc>
          <w:tcPr>
            <w:tcW w:w="200" w:type="dxa"/>
            <w:vAlign w:val="bottom"/>
            <w:tcBorders>
              <w:top w:val="single" w:sz="8" w:color="auto"/>
            </w:tcBorders>
            <w:shd w:val="clear" w:color="auto" w:fill="E0E7ED"/>
          </w:tcPr>
          <w:p>
            <w:pPr>
              <w:spacing w:after="0"/>
              <w:rPr>
                <w:sz w:val="19"/>
                <w:szCs w:val="19"/>
                <w:color w:val="auto"/>
              </w:rPr>
            </w:pPr>
          </w:p>
        </w:tc>
        <w:tc>
          <w:tcPr>
            <w:tcW w:w="1280" w:type="dxa"/>
            <w:vAlign w:val="bottom"/>
            <w:tcBorders>
              <w:top w:val="single" w:sz="8" w:color="auto"/>
            </w:tcBorders>
            <w:shd w:val="clear" w:color="auto" w:fill="E0E7ED"/>
          </w:tcPr>
          <w:p>
            <w:pPr>
              <w:spacing w:after="0"/>
              <w:rPr>
                <w:sz w:val="19"/>
                <w:szCs w:val="19"/>
                <w:color w:val="auto"/>
              </w:rPr>
            </w:pPr>
          </w:p>
        </w:tc>
        <w:tc>
          <w:tcPr>
            <w:tcW w:w="100" w:type="dxa"/>
            <w:vAlign w:val="bottom"/>
            <w:tcBorders>
              <w:top w:val="single" w:sz="8" w:color="E0E7ED"/>
            </w:tcBorders>
            <w:shd w:val="clear" w:color="auto" w:fill="E0E7ED"/>
          </w:tcPr>
          <w:p>
            <w:pPr>
              <w:spacing w:after="0"/>
              <w:rPr>
                <w:sz w:val="19"/>
                <w:szCs w:val="19"/>
                <w:color w:val="auto"/>
              </w:rPr>
            </w:pPr>
          </w:p>
        </w:tc>
        <w:tc>
          <w:tcPr>
            <w:tcW w:w="200" w:type="dxa"/>
            <w:vAlign w:val="bottom"/>
            <w:tcBorders>
              <w:top w:val="single" w:sz="8" w:color="auto"/>
            </w:tcBorders>
            <w:shd w:val="clear" w:color="auto" w:fill="E0E7ED"/>
          </w:tcPr>
          <w:p>
            <w:pPr>
              <w:spacing w:after="0"/>
              <w:rPr>
                <w:sz w:val="19"/>
                <w:szCs w:val="19"/>
                <w:color w:val="auto"/>
              </w:rPr>
            </w:pPr>
          </w:p>
        </w:tc>
        <w:tc>
          <w:tcPr>
            <w:tcW w:w="1260" w:type="dxa"/>
            <w:vAlign w:val="bottom"/>
            <w:tcBorders>
              <w:top w:val="single" w:sz="8" w:color="auto"/>
            </w:tcBorders>
            <w:shd w:val="clear" w:color="auto" w:fill="E0E7ED"/>
          </w:tcPr>
          <w:p>
            <w:pPr>
              <w:spacing w:after="0"/>
              <w:rPr>
                <w:sz w:val="19"/>
                <w:szCs w:val="19"/>
                <w:color w:val="auto"/>
              </w:rPr>
            </w:pPr>
          </w:p>
        </w:tc>
        <w:tc>
          <w:tcPr>
            <w:tcW w:w="100" w:type="dxa"/>
            <w:vAlign w:val="bottom"/>
            <w:tcBorders>
              <w:top w:val="single" w:sz="8" w:color="E0E7ED"/>
            </w:tcBorders>
            <w:shd w:val="clear" w:color="auto" w:fill="E0E7ED"/>
          </w:tcPr>
          <w:p>
            <w:pPr>
              <w:spacing w:after="0"/>
              <w:rPr>
                <w:sz w:val="19"/>
                <w:szCs w:val="19"/>
                <w:color w:val="auto"/>
              </w:rPr>
            </w:pPr>
          </w:p>
        </w:tc>
        <w:tc>
          <w:tcPr>
            <w:tcW w:w="440" w:type="dxa"/>
            <w:vAlign w:val="bottom"/>
            <w:tcBorders>
              <w:top w:val="single" w:sz="8" w:color="auto"/>
            </w:tcBorders>
            <w:shd w:val="clear" w:color="auto" w:fill="E0E7ED"/>
          </w:tcPr>
          <w:p>
            <w:pPr>
              <w:spacing w:after="0"/>
              <w:rPr>
                <w:sz w:val="19"/>
                <w:szCs w:val="19"/>
                <w:color w:val="auto"/>
              </w:rPr>
            </w:pPr>
          </w:p>
        </w:tc>
        <w:tc>
          <w:tcPr>
            <w:tcW w:w="1020" w:type="dxa"/>
            <w:vAlign w:val="bottom"/>
            <w:tcBorders>
              <w:top w:val="single" w:sz="8" w:color="auto"/>
            </w:tcBorders>
            <w:shd w:val="clear" w:color="auto" w:fill="E0E7ED"/>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194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and related ACL</w:t>
            </w:r>
          </w:p>
        </w:tc>
        <w:tc>
          <w:tcPr>
            <w:tcW w:w="200" w:type="dxa"/>
            <w:vAlign w:val="bottom"/>
            <w:tcBorders>
              <w:bottom w:val="single" w:sz="8" w:color="auto"/>
            </w:tcBorders>
            <w:shd w:val="clear" w:color="auto" w:fill="E0E7ED"/>
          </w:tcPr>
          <w:p>
            <w:pPr>
              <w:spacing w:after="0"/>
              <w:rPr>
                <w:sz w:val="21"/>
                <w:szCs w:val="21"/>
                <w:color w:val="auto"/>
              </w:rPr>
            </w:pPr>
          </w:p>
        </w:tc>
        <w:tc>
          <w:tcPr>
            <w:tcW w:w="128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5,631,983</w:t>
            </w:r>
          </w:p>
        </w:tc>
        <w:tc>
          <w:tcPr>
            <w:tcW w:w="100" w:type="dxa"/>
            <w:vAlign w:val="bottom"/>
            <w:shd w:val="clear" w:color="auto" w:fill="E0E7ED"/>
          </w:tcPr>
          <w:p>
            <w:pPr>
              <w:spacing w:after="0"/>
              <w:rPr>
                <w:sz w:val="21"/>
                <w:szCs w:val="21"/>
                <w:color w:val="auto"/>
              </w:rPr>
            </w:pPr>
          </w:p>
        </w:tc>
        <w:tc>
          <w:tcPr>
            <w:tcW w:w="160" w:type="dxa"/>
            <w:vAlign w:val="bottom"/>
            <w:tcBorders>
              <w:bottom w:val="single" w:sz="8" w:color="auto"/>
            </w:tcBorders>
            <w:shd w:val="clear" w:color="auto" w:fill="E0E7ED"/>
          </w:tcPr>
          <w:p>
            <w:pPr>
              <w:spacing w:after="0"/>
              <w:rPr>
                <w:sz w:val="21"/>
                <w:szCs w:val="21"/>
                <w:color w:val="auto"/>
              </w:rPr>
            </w:pPr>
          </w:p>
        </w:tc>
        <w:tc>
          <w:tcPr>
            <w:tcW w:w="1300" w:type="dxa"/>
            <w:vAlign w:val="bottom"/>
            <w:tcBorders>
              <w:bottom w:val="single" w:sz="8" w:color="auto"/>
            </w:tcBorders>
            <w:shd w:val="clear" w:color="auto" w:fill="E0E7ED"/>
          </w:tcPr>
          <w:p>
            <w:pPr>
              <w:jc w:val="right"/>
              <w:ind w:right="19"/>
              <w:spacing w:after="0"/>
              <w:rPr>
                <w:sz w:val="20"/>
                <w:szCs w:val="20"/>
                <w:color w:val="auto"/>
              </w:rPr>
            </w:pPr>
            <w:r>
              <w:rPr>
                <w:rFonts w:ascii="Verdana" w:cs="Verdana" w:eastAsia="Verdana" w:hAnsi="Verdana"/>
                <w:sz w:val="18"/>
                <w:szCs w:val="18"/>
                <w:color w:val="auto"/>
              </w:rPr>
              <w:t>3,065</w:t>
            </w:r>
          </w:p>
        </w:tc>
        <w:tc>
          <w:tcPr>
            <w:tcW w:w="100" w:type="dxa"/>
            <w:vAlign w:val="bottom"/>
            <w:shd w:val="clear" w:color="auto" w:fill="E0E7ED"/>
          </w:tcPr>
          <w:p>
            <w:pPr>
              <w:spacing w:after="0"/>
              <w:rPr>
                <w:sz w:val="21"/>
                <w:szCs w:val="21"/>
                <w:color w:val="auto"/>
              </w:rPr>
            </w:pPr>
          </w:p>
        </w:tc>
        <w:tc>
          <w:tcPr>
            <w:tcW w:w="280" w:type="dxa"/>
            <w:vAlign w:val="bottom"/>
            <w:tcBorders>
              <w:bottom w:val="single" w:sz="8" w:color="auto"/>
            </w:tcBorders>
            <w:shd w:val="clear" w:color="auto" w:fill="E0E7ED"/>
          </w:tcPr>
          <w:p>
            <w:pPr>
              <w:spacing w:after="0"/>
              <w:rPr>
                <w:sz w:val="21"/>
                <w:szCs w:val="21"/>
                <w:color w:val="auto"/>
              </w:rPr>
            </w:pPr>
          </w:p>
        </w:tc>
        <w:tc>
          <w:tcPr>
            <w:tcW w:w="1200" w:type="dxa"/>
            <w:vAlign w:val="bottom"/>
            <w:tcBorders>
              <w:bottom w:val="single" w:sz="8" w:color="auto"/>
            </w:tcBorders>
            <w:shd w:val="clear" w:color="auto" w:fill="E0E7ED"/>
          </w:tcPr>
          <w:p>
            <w:pPr>
              <w:jc w:val="right"/>
              <w:ind w:right="15"/>
              <w:spacing w:after="0"/>
              <w:rPr>
                <w:sz w:val="20"/>
                <w:szCs w:val="20"/>
                <w:color w:val="auto"/>
              </w:rPr>
            </w:pPr>
            <w:r>
              <w:rPr>
                <w:rFonts w:ascii="Verdana" w:cs="Verdana" w:eastAsia="Verdana" w:hAnsi="Verdana"/>
                <w:sz w:val="18"/>
                <w:szCs w:val="18"/>
                <w:color w:val="auto"/>
              </w:rPr>
              <w:t>5,635,048</w:t>
            </w:r>
          </w:p>
        </w:tc>
        <w:tc>
          <w:tcPr>
            <w:tcW w:w="80" w:type="dxa"/>
            <w:vAlign w:val="bottom"/>
            <w:shd w:val="clear" w:color="auto" w:fill="E0E7ED"/>
          </w:tcPr>
          <w:p>
            <w:pPr>
              <w:spacing w:after="0"/>
              <w:rPr>
                <w:sz w:val="21"/>
                <w:szCs w:val="21"/>
                <w:color w:val="auto"/>
              </w:rPr>
            </w:pPr>
          </w:p>
        </w:tc>
        <w:tc>
          <w:tcPr>
            <w:tcW w:w="200" w:type="dxa"/>
            <w:vAlign w:val="bottom"/>
            <w:tcBorders>
              <w:bottom w:val="single" w:sz="8" w:color="auto"/>
            </w:tcBorders>
            <w:shd w:val="clear" w:color="auto" w:fill="E0E7ED"/>
          </w:tcPr>
          <w:p>
            <w:pPr>
              <w:spacing w:after="0"/>
              <w:rPr>
                <w:sz w:val="21"/>
                <w:szCs w:val="21"/>
                <w:color w:val="auto"/>
              </w:rPr>
            </w:pPr>
          </w:p>
        </w:tc>
        <w:tc>
          <w:tcPr>
            <w:tcW w:w="128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61,014</w:t>
            </w:r>
          </w:p>
        </w:tc>
        <w:tc>
          <w:tcPr>
            <w:tcW w:w="100" w:type="dxa"/>
            <w:vAlign w:val="bottom"/>
            <w:shd w:val="clear" w:color="auto" w:fill="E0E7ED"/>
          </w:tcPr>
          <w:p>
            <w:pPr>
              <w:spacing w:after="0"/>
              <w:rPr>
                <w:sz w:val="21"/>
                <w:szCs w:val="21"/>
                <w:color w:val="auto"/>
              </w:rPr>
            </w:pPr>
          </w:p>
        </w:tc>
        <w:tc>
          <w:tcPr>
            <w:tcW w:w="200" w:type="dxa"/>
            <w:vAlign w:val="bottom"/>
            <w:tcBorders>
              <w:bottom w:val="single" w:sz="8" w:color="auto"/>
            </w:tcBorders>
            <w:shd w:val="clear" w:color="auto" w:fill="E0E7ED"/>
          </w:tcPr>
          <w:p>
            <w:pPr>
              <w:spacing w:after="0"/>
              <w:rPr>
                <w:sz w:val="21"/>
                <w:szCs w:val="21"/>
                <w:color w:val="auto"/>
              </w:rPr>
            </w:pPr>
          </w:p>
        </w:tc>
        <w:tc>
          <w:tcPr>
            <w:tcW w:w="126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870</w:t>
            </w:r>
          </w:p>
        </w:tc>
        <w:tc>
          <w:tcPr>
            <w:tcW w:w="100" w:type="dxa"/>
            <w:vAlign w:val="bottom"/>
            <w:shd w:val="clear" w:color="auto" w:fill="E0E7ED"/>
          </w:tcPr>
          <w:p>
            <w:pPr>
              <w:spacing w:after="0"/>
              <w:rPr>
                <w:sz w:val="21"/>
                <w:szCs w:val="21"/>
                <w:color w:val="auto"/>
              </w:rPr>
            </w:pPr>
          </w:p>
        </w:tc>
        <w:tc>
          <w:tcPr>
            <w:tcW w:w="440" w:type="dxa"/>
            <w:vAlign w:val="bottom"/>
            <w:tcBorders>
              <w:bottom w:val="single" w:sz="8" w:color="auto"/>
            </w:tcBorders>
            <w:shd w:val="clear" w:color="auto" w:fill="E0E7ED"/>
          </w:tcPr>
          <w:p>
            <w:pPr>
              <w:spacing w:after="0"/>
              <w:rPr>
                <w:sz w:val="21"/>
                <w:szCs w:val="21"/>
                <w:color w:val="auto"/>
              </w:rPr>
            </w:pPr>
          </w:p>
        </w:tc>
        <w:tc>
          <w:tcPr>
            <w:tcW w:w="102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61,884</w:t>
            </w:r>
          </w:p>
        </w:tc>
        <w:tc>
          <w:tcPr>
            <w:tcW w:w="0" w:type="dxa"/>
            <w:vAlign w:val="bottom"/>
          </w:tcPr>
          <w:p>
            <w:pPr>
              <w:spacing w:after="0"/>
              <w:rPr>
                <w:sz w:val="1"/>
                <w:szCs w:val="1"/>
                <w:color w:val="auto"/>
              </w:rPr>
            </w:pPr>
          </w:p>
        </w:tc>
      </w:tr>
      <w:tr>
        <w:trPr>
          <w:trHeight w:val="243"/>
        </w:trPr>
        <w:tc>
          <w:tcPr>
            <w:tcW w:w="1940" w:type="dxa"/>
            <w:vAlign w:val="bottom"/>
          </w:tcPr>
          <w:p>
            <w:pPr>
              <w:ind w:left="20"/>
              <w:spacing w:after="0"/>
              <w:rPr>
                <w:sz w:val="20"/>
                <w:szCs w:val="20"/>
                <w:color w:val="auto"/>
              </w:rPr>
            </w:pPr>
            <w:r>
              <w:rPr>
                <w:rFonts w:ascii="Verdana" w:cs="Verdana" w:eastAsia="Verdana" w:hAnsi="Verdana"/>
                <w:sz w:val="18"/>
                <w:szCs w:val="18"/>
                <w:b w:val="1"/>
                <w:bCs w:val="1"/>
                <w:color w:val="auto"/>
              </w:rPr>
              <w:t>Retail loans</w:t>
            </w: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194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Retail real estate</w:t>
            </w:r>
          </w:p>
        </w:tc>
        <w:tc>
          <w:tcPr>
            <w:tcW w:w="200" w:type="dxa"/>
            <w:vAlign w:val="bottom"/>
            <w:shd w:val="clear" w:color="auto" w:fill="E0E7ED"/>
          </w:tcPr>
          <w:p>
            <w:pPr>
              <w:spacing w:after="0"/>
              <w:rPr>
                <w:sz w:val="24"/>
                <w:szCs w:val="24"/>
                <w:color w:val="auto"/>
              </w:rPr>
            </w:pPr>
          </w:p>
        </w:tc>
        <w:tc>
          <w:tcPr>
            <w:tcW w:w="12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1,720,369</w:t>
            </w:r>
          </w:p>
        </w:tc>
        <w:tc>
          <w:tcPr>
            <w:tcW w:w="100" w:type="dxa"/>
            <w:vAlign w:val="bottom"/>
            <w:shd w:val="clear" w:color="auto" w:fill="E0E7ED"/>
          </w:tcPr>
          <w:p>
            <w:pPr>
              <w:spacing w:after="0"/>
              <w:rPr>
                <w:sz w:val="24"/>
                <w:szCs w:val="24"/>
                <w:color w:val="auto"/>
              </w:rPr>
            </w:pPr>
          </w:p>
        </w:tc>
        <w:tc>
          <w:tcPr>
            <w:tcW w:w="160" w:type="dxa"/>
            <w:vAlign w:val="bottom"/>
            <w:shd w:val="clear" w:color="auto" w:fill="E0E7ED"/>
          </w:tcPr>
          <w:p>
            <w:pPr>
              <w:spacing w:after="0"/>
              <w:rPr>
                <w:sz w:val="24"/>
                <w:szCs w:val="24"/>
                <w:color w:val="auto"/>
              </w:rPr>
            </w:pPr>
          </w:p>
        </w:tc>
        <w:tc>
          <w:tcPr>
            <w:tcW w:w="1300" w:type="dxa"/>
            <w:vAlign w:val="bottom"/>
            <w:shd w:val="clear" w:color="auto" w:fill="E0E7ED"/>
          </w:tcPr>
          <w:p>
            <w:pPr>
              <w:jc w:val="right"/>
              <w:ind w:right="19"/>
              <w:spacing w:after="0"/>
              <w:rPr>
                <w:sz w:val="20"/>
                <w:szCs w:val="20"/>
                <w:color w:val="auto"/>
              </w:rPr>
            </w:pPr>
            <w:r>
              <w:rPr>
                <w:rFonts w:ascii="Verdana" w:cs="Verdana" w:eastAsia="Verdana" w:hAnsi="Verdana"/>
                <w:sz w:val="18"/>
                <w:szCs w:val="18"/>
                <w:color w:val="auto"/>
              </w:rPr>
              <w:t>86</w:t>
            </w:r>
          </w:p>
        </w:tc>
        <w:tc>
          <w:tcPr>
            <w:tcW w:w="100" w:type="dxa"/>
            <w:vAlign w:val="bottom"/>
            <w:shd w:val="clear" w:color="auto" w:fill="E0E7ED"/>
          </w:tcPr>
          <w:p>
            <w:pPr>
              <w:spacing w:after="0"/>
              <w:rPr>
                <w:sz w:val="24"/>
                <w:szCs w:val="24"/>
                <w:color w:val="auto"/>
              </w:rPr>
            </w:pPr>
          </w:p>
        </w:tc>
        <w:tc>
          <w:tcPr>
            <w:tcW w:w="280" w:type="dxa"/>
            <w:vAlign w:val="bottom"/>
            <w:shd w:val="clear" w:color="auto" w:fill="E0E7ED"/>
          </w:tcPr>
          <w:p>
            <w:pPr>
              <w:spacing w:after="0"/>
              <w:rPr>
                <w:sz w:val="24"/>
                <w:szCs w:val="24"/>
                <w:color w:val="auto"/>
              </w:rPr>
            </w:pPr>
          </w:p>
        </w:tc>
        <w:tc>
          <w:tcPr>
            <w:tcW w:w="1200" w:type="dxa"/>
            <w:vAlign w:val="bottom"/>
            <w:shd w:val="clear" w:color="auto" w:fill="E0E7ED"/>
          </w:tcPr>
          <w:p>
            <w:pPr>
              <w:jc w:val="right"/>
              <w:ind w:right="15"/>
              <w:spacing w:after="0"/>
              <w:rPr>
                <w:sz w:val="20"/>
                <w:szCs w:val="20"/>
                <w:color w:val="auto"/>
              </w:rPr>
            </w:pPr>
            <w:r>
              <w:rPr>
                <w:rFonts w:ascii="Verdana" w:cs="Verdana" w:eastAsia="Verdana" w:hAnsi="Verdana"/>
                <w:sz w:val="18"/>
                <w:szCs w:val="18"/>
                <w:color w:val="auto"/>
              </w:rPr>
              <w:t>1,720,455</w:t>
            </w:r>
          </w:p>
        </w:tc>
        <w:tc>
          <w:tcPr>
            <w:tcW w:w="80" w:type="dxa"/>
            <w:vAlign w:val="bottom"/>
            <w:shd w:val="clear" w:color="auto" w:fill="E0E7ED"/>
          </w:tcPr>
          <w:p>
            <w:pPr>
              <w:spacing w:after="0"/>
              <w:rPr>
                <w:sz w:val="24"/>
                <w:szCs w:val="24"/>
                <w:color w:val="auto"/>
              </w:rPr>
            </w:pPr>
          </w:p>
        </w:tc>
        <w:tc>
          <w:tcPr>
            <w:tcW w:w="200" w:type="dxa"/>
            <w:vAlign w:val="bottom"/>
            <w:shd w:val="clear" w:color="auto" w:fill="E0E7ED"/>
          </w:tcPr>
          <w:p>
            <w:pPr>
              <w:spacing w:after="0"/>
              <w:rPr>
                <w:sz w:val="24"/>
                <w:szCs w:val="24"/>
                <w:color w:val="auto"/>
              </w:rPr>
            </w:pPr>
          </w:p>
        </w:tc>
        <w:tc>
          <w:tcPr>
            <w:tcW w:w="12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26,273</w:t>
            </w:r>
          </w:p>
        </w:tc>
        <w:tc>
          <w:tcPr>
            <w:tcW w:w="100" w:type="dxa"/>
            <w:vAlign w:val="bottom"/>
            <w:shd w:val="clear" w:color="auto" w:fill="E0E7ED"/>
          </w:tcPr>
          <w:p>
            <w:pPr>
              <w:spacing w:after="0"/>
              <w:rPr>
                <w:sz w:val="24"/>
                <w:szCs w:val="24"/>
                <w:color w:val="auto"/>
              </w:rPr>
            </w:pPr>
          </w:p>
        </w:tc>
        <w:tc>
          <w:tcPr>
            <w:tcW w:w="200" w:type="dxa"/>
            <w:vAlign w:val="bottom"/>
            <w:shd w:val="clear" w:color="auto" w:fill="E0E7ED"/>
          </w:tcPr>
          <w:p>
            <w:pPr>
              <w:spacing w:after="0"/>
              <w:rPr>
                <w:sz w:val="24"/>
                <w:szCs w:val="24"/>
                <w:color w:val="auto"/>
              </w:rPr>
            </w:pPr>
          </w:p>
        </w:tc>
        <w:tc>
          <w:tcPr>
            <w:tcW w:w="126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25</w:t>
            </w:r>
          </w:p>
        </w:tc>
        <w:tc>
          <w:tcPr>
            <w:tcW w:w="100" w:type="dxa"/>
            <w:vAlign w:val="bottom"/>
            <w:shd w:val="clear" w:color="auto" w:fill="E0E7ED"/>
          </w:tcPr>
          <w:p>
            <w:pPr>
              <w:spacing w:after="0"/>
              <w:rPr>
                <w:sz w:val="24"/>
                <w:szCs w:val="24"/>
                <w:color w:val="auto"/>
              </w:rPr>
            </w:pPr>
          </w:p>
        </w:tc>
        <w:tc>
          <w:tcPr>
            <w:tcW w:w="440" w:type="dxa"/>
            <w:vAlign w:val="bottom"/>
            <w:shd w:val="clear" w:color="auto" w:fill="E0E7ED"/>
          </w:tcPr>
          <w:p>
            <w:pPr>
              <w:spacing w:after="0"/>
              <w:rPr>
                <w:sz w:val="24"/>
                <w:szCs w:val="24"/>
                <w:color w:val="auto"/>
              </w:rPr>
            </w:pPr>
          </w:p>
        </w:tc>
        <w:tc>
          <w:tcPr>
            <w:tcW w:w="10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26,298</w:t>
            </w:r>
          </w:p>
        </w:tc>
        <w:tc>
          <w:tcPr>
            <w:tcW w:w="0" w:type="dxa"/>
            <w:vAlign w:val="bottom"/>
          </w:tcPr>
          <w:p>
            <w:pPr>
              <w:spacing w:after="0"/>
              <w:rPr>
                <w:sz w:val="1"/>
                <w:szCs w:val="1"/>
                <w:color w:val="auto"/>
              </w:rPr>
            </w:pPr>
          </w:p>
        </w:tc>
      </w:tr>
      <w:tr>
        <w:trPr>
          <w:trHeight w:val="263"/>
        </w:trPr>
        <w:tc>
          <w:tcPr>
            <w:tcW w:w="1940" w:type="dxa"/>
            <w:vAlign w:val="bottom"/>
          </w:tcPr>
          <w:p>
            <w:pPr>
              <w:ind w:left="180"/>
              <w:spacing w:after="0"/>
              <w:rPr>
                <w:sz w:val="20"/>
                <w:szCs w:val="20"/>
                <w:color w:val="auto"/>
              </w:rPr>
            </w:pPr>
            <w:r>
              <w:rPr>
                <w:rFonts w:ascii="Verdana" w:cs="Verdana" w:eastAsia="Verdana" w:hAnsi="Verdana"/>
                <w:sz w:val="18"/>
                <w:szCs w:val="18"/>
                <w:color w:val="auto"/>
              </w:rPr>
              <w:t>Retail other</w:t>
            </w: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Verdana" w:cs="Verdana" w:eastAsia="Verdana" w:hAnsi="Verdana"/>
                <w:sz w:val="18"/>
                <w:szCs w:val="18"/>
                <w:color w:val="auto"/>
              </w:rPr>
              <w:t>295,531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0" w:type="dxa"/>
            <w:vAlign w:val="bottom"/>
            <w:gridSpan w:val="2"/>
          </w:tcPr>
          <w:p>
            <w:pPr>
              <w:jc w:val="right"/>
              <w:ind w:right="200"/>
              <w:spacing w:after="0"/>
              <w:rPr>
                <w:sz w:val="20"/>
                <w:szCs w:val="20"/>
                <w:color w:val="auto"/>
              </w:rPr>
            </w:pPr>
            <w:r>
              <w:rPr>
                <w:rFonts w:ascii="Verdana" w:cs="Verdana" w:eastAsia="Verdana" w:hAnsi="Verdana"/>
                <w:sz w:val="18"/>
                <w:szCs w:val="18"/>
                <w:color w:val="auto"/>
              </w:rPr>
              <w:t>—</w:t>
            </w:r>
          </w:p>
        </w:tc>
        <w:tc>
          <w:tcPr>
            <w:tcW w:w="280" w:type="dxa"/>
            <w:vAlign w:val="bottom"/>
          </w:tcPr>
          <w:p>
            <w:pPr>
              <w:spacing w:after="0"/>
              <w:rPr>
                <w:sz w:val="22"/>
                <w:szCs w:val="22"/>
                <w:color w:val="auto"/>
              </w:rPr>
            </w:pPr>
          </w:p>
        </w:tc>
        <w:tc>
          <w:tcPr>
            <w:tcW w:w="1200" w:type="dxa"/>
            <w:vAlign w:val="bottom"/>
          </w:tcPr>
          <w:p>
            <w:pPr>
              <w:jc w:val="right"/>
              <w:ind w:right="15"/>
              <w:spacing w:after="0"/>
              <w:rPr>
                <w:sz w:val="20"/>
                <w:szCs w:val="20"/>
                <w:color w:val="auto"/>
              </w:rPr>
            </w:pPr>
            <w:r>
              <w:rPr>
                <w:rFonts w:ascii="Verdana" w:cs="Verdana" w:eastAsia="Verdana" w:hAnsi="Verdana"/>
                <w:sz w:val="18"/>
                <w:szCs w:val="18"/>
                <w:color w:val="auto"/>
              </w:rPr>
              <w:t>295,531</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Verdana" w:cs="Verdana" w:eastAsia="Verdana" w:hAnsi="Verdana"/>
                <w:sz w:val="18"/>
                <w:szCs w:val="18"/>
                <w:color w:val="auto"/>
              </w:rPr>
              <w:t>3,558</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60" w:type="dxa"/>
            <w:vAlign w:val="bottom"/>
            <w:gridSpan w:val="2"/>
          </w:tcPr>
          <w:p>
            <w:pPr>
              <w:jc w:val="right"/>
              <w:ind w:right="180"/>
              <w:spacing w:after="0"/>
              <w:rPr>
                <w:sz w:val="20"/>
                <w:szCs w:val="20"/>
                <w:color w:val="auto"/>
              </w:rPr>
            </w:pPr>
            <w:r>
              <w:rPr>
                <w:rFonts w:ascii="Verdana" w:cs="Verdana" w:eastAsia="Verdana" w:hAnsi="Verdana"/>
                <w:sz w:val="18"/>
                <w:szCs w:val="18"/>
                <w:color w:val="auto"/>
              </w:rPr>
              <w:t>—</w:t>
            </w:r>
          </w:p>
        </w:tc>
        <w:tc>
          <w:tcPr>
            <w:tcW w:w="440" w:type="dxa"/>
            <w:vAlign w:val="bottom"/>
          </w:tcPr>
          <w:p>
            <w:pPr>
              <w:spacing w:after="0"/>
              <w:rPr>
                <w:sz w:val="22"/>
                <w:szCs w:val="22"/>
                <w:color w:val="auto"/>
              </w:rPr>
            </w:pPr>
          </w:p>
        </w:tc>
        <w:tc>
          <w:tcPr>
            <w:tcW w:w="1020" w:type="dxa"/>
            <w:vAlign w:val="bottom"/>
          </w:tcPr>
          <w:p>
            <w:pPr>
              <w:jc w:val="right"/>
              <w:ind w:right="13"/>
              <w:spacing w:after="0"/>
              <w:rPr>
                <w:sz w:val="20"/>
                <w:szCs w:val="20"/>
                <w:color w:val="auto"/>
              </w:rPr>
            </w:pPr>
            <w:r>
              <w:rPr>
                <w:rFonts w:ascii="Verdana" w:cs="Verdana" w:eastAsia="Verdana" w:hAnsi="Verdana"/>
                <w:sz w:val="18"/>
                <w:szCs w:val="18"/>
                <w:color w:val="auto"/>
              </w:rPr>
              <w:t>3,558</w:t>
            </w:r>
          </w:p>
        </w:tc>
        <w:tc>
          <w:tcPr>
            <w:tcW w:w="0" w:type="dxa"/>
            <w:vAlign w:val="bottom"/>
          </w:tcPr>
          <w:p>
            <w:pPr>
              <w:spacing w:after="0"/>
              <w:rPr>
                <w:sz w:val="1"/>
                <w:szCs w:val="1"/>
                <w:color w:val="auto"/>
              </w:rPr>
            </w:pPr>
          </w:p>
        </w:tc>
      </w:tr>
      <w:tr>
        <w:trPr>
          <w:trHeight w:val="224"/>
        </w:trPr>
        <w:tc>
          <w:tcPr>
            <w:tcW w:w="1940" w:type="dxa"/>
            <w:vAlign w:val="bottom"/>
            <w:tcBorders>
              <w:top w:val="single" w:sz="8" w:color="E0E7ED"/>
            </w:tcBorders>
            <w:shd w:val="clear" w:color="auto" w:fill="E0E7ED"/>
          </w:tcPr>
          <w:p>
            <w:pPr>
              <w:ind w:left="20"/>
              <w:spacing w:after="0"/>
              <w:rPr>
                <w:sz w:val="20"/>
                <w:szCs w:val="20"/>
                <w:color w:val="auto"/>
              </w:rPr>
            </w:pPr>
            <w:r>
              <w:rPr>
                <w:rFonts w:ascii="Verdana" w:cs="Verdana" w:eastAsia="Verdana" w:hAnsi="Verdana"/>
                <w:sz w:val="18"/>
                <w:szCs w:val="18"/>
                <w:color w:val="auto"/>
              </w:rPr>
              <w:t>Retail loans and</w:t>
            </w:r>
          </w:p>
        </w:tc>
        <w:tc>
          <w:tcPr>
            <w:tcW w:w="200" w:type="dxa"/>
            <w:vAlign w:val="bottom"/>
            <w:tcBorders>
              <w:top w:val="single" w:sz="8" w:color="auto"/>
            </w:tcBorders>
            <w:shd w:val="clear" w:color="auto" w:fill="E0E7ED"/>
          </w:tcPr>
          <w:p>
            <w:pPr>
              <w:spacing w:after="0"/>
              <w:rPr>
                <w:sz w:val="19"/>
                <w:szCs w:val="19"/>
                <w:color w:val="auto"/>
              </w:rPr>
            </w:pPr>
          </w:p>
        </w:tc>
        <w:tc>
          <w:tcPr>
            <w:tcW w:w="1280" w:type="dxa"/>
            <w:vAlign w:val="bottom"/>
            <w:tcBorders>
              <w:top w:val="single" w:sz="8" w:color="auto"/>
            </w:tcBorders>
            <w:shd w:val="clear" w:color="auto" w:fill="E0E7ED"/>
          </w:tcPr>
          <w:p>
            <w:pPr>
              <w:spacing w:after="0"/>
              <w:rPr>
                <w:sz w:val="19"/>
                <w:szCs w:val="19"/>
                <w:color w:val="auto"/>
              </w:rPr>
            </w:pPr>
          </w:p>
        </w:tc>
        <w:tc>
          <w:tcPr>
            <w:tcW w:w="100" w:type="dxa"/>
            <w:vAlign w:val="bottom"/>
            <w:tcBorders>
              <w:top w:val="single" w:sz="8" w:color="E0E7ED"/>
            </w:tcBorders>
            <w:shd w:val="clear" w:color="auto" w:fill="E0E7ED"/>
          </w:tcPr>
          <w:p>
            <w:pPr>
              <w:spacing w:after="0"/>
              <w:rPr>
                <w:sz w:val="19"/>
                <w:szCs w:val="19"/>
                <w:color w:val="auto"/>
              </w:rPr>
            </w:pPr>
          </w:p>
        </w:tc>
        <w:tc>
          <w:tcPr>
            <w:tcW w:w="160" w:type="dxa"/>
            <w:vAlign w:val="bottom"/>
            <w:tcBorders>
              <w:top w:val="single" w:sz="8" w:color="auto"/>
            </w:tcBorders>
            <w:shd w:val="clear" w:color="auto" w:fill="E0E7ED"/>
          </w:tcPr>
          <w:p>
            <w:pPr>
              <w:spacing w:after="0"/>
              <w:rPr>
                <w:sz w:val="19"/>
                <w:szCs w:val="19"/>
                <w:color w:val="auto"/>
              </w:rPr>
            </w:pPr>
          </w:p>
        </w:tc>
        <w:tc>
          <w:tcPr>
            <w:tcW w:w="1300" w:type="dxa"/>
            <w:vAlign w:val="bottom"/>
            <w:tcBorders>
              <w:top w:val="single" w:sz="8" w:color="auto"/>
            </w:tcBorders>
            <w:shd w:val="clear" w:color="auto" w:fill="E0E7ED"/>
          </w:tcPr>
          <w:p>
            <w:pPr>
              <w:spacing w:after="0"/>
              <w:rPr>
                <w:sz w:val="19"/>
                <w:szCs w:val="19"/>
                <w:color w:val="auto"/>
              </w:rPr>
            </w:pPr>
          </w:p>
        </w:tc>
        <w:tc>
          <w:tcPr>
            <w:tcW w:w="100" w:type="dxa"/>
            <w:vAlign w:val="bottom"/>
            <w:tcBorders>
              <w:top w:val="single" w:sz="8" w:color="E0E7ED"/>
            </w:tcBorders>
            <w:shd w:val="clear" w:color="auto" w:fill="E0E7ED"/>
          </w:tcPr>
          <w:p>
            <w:pPr>
              <w:spacing w:after="0"/>
              <w:rPr>
                <w:sz w:val="19"/>
                <w:szCs w:val="19"/>
                <w:color w:val="auto"/>
              </w:rPr>
            </w:pPr>
          </w:p>
        </w:tc>
        <w:tc>
          <w:tcPr>
            <w:tcW w:w="280" w:type="dxa"/>
            <w:vAlign w:val="bottom"/>
            <w:tcBorders>
              <w:top w:val="single" w:sz="8" w:color="auto"/>
            </w:tcBorders>
            <w:shd w:val="clear" w:color="auto" w:fill="E0E7ED"/>
          </w:tcPr>
          <w:p>
            <w:pPr>
              <w:spacing w:after="0"/>
              <w:rPr>
                <w:sz w:val="19"/>
                <w:szCs w:val="19"/>
                <w:color w:val="auto"/>
              </w:rPr>
            </w:pPr>
          </w:p>
        </w:tc>
        <w:tc>
          <w:tcPr>
            <w:tcW w:w="1200" w:type="dxa"/>
            <w:vAlign w:val="bottom"/>
            <w:tcBorders>
              <w:top w:val="single" w:sz="8" w:color="auto"/>
            </w:tcBorders>
            <w:shd w:val="clear" w:color="auto" w:fill="E0E7ED"/>
          </w:tcPr>
          <w:p>
            <w:pPr>
              <w:spacing w:after="0"/>
              <w:rPr>
                <w:sz w:val="19"/>
                <w:szCs w:val="19"/>
                <w:color w:val="auto"/>
              </w:rPr>
            </w:pPr>
          </w:p>
        </w:tc>
        <w:tc>
          <w:tcPr>
            <w:tcW w:w="80" w:type="dxa"/>
            <w:vAlign w:val="bottom"/>
            <w:tcBorders>
              <w:top w:val="single" w:sz="8" w:color="E0E7ED"/>
            </w:tcBorders>
            <w:shd w:val="clear" w:color="auto" w:fill="E0E7ED"/>
          </w:tcPr>
          <w:p>
            <w:pPr>
              <w:spacing w:after="0"/>
              <w:rPr>
                <w:sz w:val="19"/>
                <w:szCs w:val="19"/>
                <w:color w:val="auto"/>
              </w:rPr>
            </w:pPr>
          </w:p>
        </w:tc>
        <w:tc>
          <w:tcPr>
            <w:tcW w:w="200" w:type="dxa"/>
            <w:vAlign w:val="bottom"/>
            <w:tcBorders>
              <w:top w:val="single" w:sz="8" w:color="auto"/>
            </w:tcBorders>
            <w:shd w:val="clear" w:color="auto" w:fill="E0E7ED"/>
          </w:tcPr>
          <w:p>
            <w:pPr>
              <w:spacing w:after="0"/>
              <w:rPr>
                <w:sz w:val="19"/>
                <w:szCs w:val="19"/>
                <w:color w:val="auto"/>
              </w:rPr>
            </w:pPr>
          </w:p>
        </w:tc>
        <w:tc>
          <w:tcPr>
            <w:tcW w:w="1280" w:type="dxa"/>
            <w:vAlign w:val="bottom"/>
            <w:tcBorders>
              <w:top w:val="single" w:sz="8" w:color="auto"/>
            </w:tcBorders>
            <w:shd w:val="clear" w:color="auto" w:fill="E0E7ED"/>
          </w:tcPr>
          <w:p>
            <w:pPr>
              <w:spacing w:after="0"/>
              <w:rPr>
                <w:sz w:val="19"/>
                <w:szCs w:val="19"/>
                <w:color w:val="auto"/>
              </w:rPr>
            </w:pPr>
          </w:p>
        </w:tc>
        <w:tc>
          <w:tcPr>
            <w:tcW w:w="100" w:type="dxa"/>
            <w:vAlign w:val="bottom"/>
            <w:tcBorders>
              <w:top w:val="single" w:sz="8" w:color="E0E7ED"/>
            </w:tcBorders>
            <w:shd w:val="clear" w:color="auto" w:fill="E0E7ED"/>
          </w:tcPr>
          <w:p>
            <w:pPr>
              <w:spacing w:after="0"/>
              <w:rPr>
                <w:sz w:val="19"/>
                <w:szCs w:val="19"/>
                <w:color w:val="auto"/>
              </w:rPr>
            </w:pPr>
          </w:p>
        </w:tc>
        <w:tc>
          <w:tcPr>
            <w:tcW w:w="200" w:type="dxa"/>
            <w:vAlign w:val="bottom"/>
            <w:tcBorders>
              <w:top w:val="single" w:sz="8" w:color="auto"/>
            </w:tcBorders>
            <w:shd w:val="clear" w:color="auto" w:fill="E0E7ED"/>
          </w:tcPr>
          <w:p>
            <w:pPr>
              <w:spacing w:after="0"/>
              <w:rPr>
                <w:sz w:val="19"/>
                <w:szCs w:val="19"/>
                <w:color w:val="auto"/>
              </w:rPr>
            </w:pPr>
          </w:p>
        </w:tc>
        <w:tc>
          <w:tcPr>
            <w:tcW w:w="1260" w:type="dxa"/>
            <w:vAlign w:val="bottom"/>
            <w:tcBorders>
              <w:top w:val="single" w:sz="8" w:color="auto"/>
            </w:tcBorders>
            <w:shd w:val="clear" w:color="auto" w:fill="E0E7ED"/>
          </w:tcPr>
          <w:p>
            <w:pPr>
              <w:spacing w:after="0"/>
              <w:rPr>
                <w:sz w:val="19"/>
                <w:szCs w:val="19"/>
                <w:color w:val="auto"/>
              </w:rPr>
            </w:pPr>
          </w:p>
        </w:tc>
        <w:tc>
          <w:tcPr>
            <w:tcW w:w="100" w:type="dxa"/>
            <w:vAlign w:val="bottom"/>
            <w:tcBorders>
              <w:top w:val="single" w:sz="8" w:color="E0E7ED"/>
            </w:tcBorders>
            <w:shd w:val="clear" w:color="auto" w:fill="E0E7ED"/>
          </w:tcPr>
          <w:p>
            <w:pPr>
              <w:spacing w:after="0"/>
              <w:rPr>
                <w:sz w:val="19"/>
                <w:szCs w:val="19"/>
                <w:color w:val="auto"/>
              </w:rPr>
            </w:pPr>
          </w:p>
        </w:tc>
        <w:tc>
          <w:tcPr>
            <w:tcW w:w="440" w:type="dxa"/>
            <w:vAlign w:val="bottom"/>
            <w:tcBorders>
              <w:top w:val="single" w:sz="8" w:color="auto"/>
            </w:tcBorders>
            <w:shd w:val="clear" w:color="auto" w:fill="E0E7ED"/>
          </w:tcPr>
          <w:p>
            <w:pPr>
              <w:spacing w:after="0"/>
              <w:rPr>
                <w:sz w:val="19"/>
                <w:szCs w:val="19"/>
                <w:color w:val="auto"/>
              </w:rPr>
            </w:pPr>
          </w:p>
        </w:tc>
        <w:tc>
          <w:tcPr>
            <w:tcW w:w="1020" w:type="dxa"/>
            <w:vAlign w:val="bottom"/>
            <w:tcBorders>
              <w:top w:val="single" w:sz="8" w:color="auto"/>
            </w:tcBorders>
            <w:shd w:val="clear" w:color="auto" w:fill="E0E7ED"/>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194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related ACL</w:t>
            </w:r>
          </w:p>
        </w:tc>
        <w:tc>
          <w:tcPr>
            <w:tcW w:w="200" w:type="dxa"/>
            <w:vAlign w:val="bottom"/>
            <w:tcBorders>
              <w:bottom w:val="single" w:sz="8" w:color="auto"/>
            </w:tcBorders>
            <w:shd w:val="clear" w:color="auto" w:fill="E0E7ED"/>
          </w:tcPr>
          <w:p>
            <w:pPr>
              <w:spacing w:after="0"/>
              <w:rPr>
                <w:sz w:val="21"/>
                <w:szCs w:val="21"/>
                <w:color w:val="auto"/>
              </w:rPr>
            </w:pPr>
          </w:p>
        </w:tc>
        <w:tc>
          <w:tcPr>
            <w:tcW w:w="128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2,015,900</w:t>
            </w:r>
          </w:p>
        </w:tc>
        <w:tc>
          <w:tcPr>
            <w:tcW w:w="100" w:type="dxa"/>
            <w:vAlign w:val="bottom"/>
            <w:shd w:val="clear" w:color="auto" w:fill="E0E7ED"/>
          </w:tcPr>
          <w:p>
            <w:pPr>
              <w:spacing w:after="0"/>
              <w:rPr>
                <w:sz w:val="21"/>
                <w:szCs w:val="21"/>
                <w:color w:val="auto"/>
              </w:rPr>
            </w:pPr>
          </w:p>
        </w:tc>
        <w:tc>
          <w:tcPr>
            <w:tcW w:w="160" w:type="dxa"/>
            <w:vAlign w:val="bottom"/>
            <w:tcBorders>
              <w:bottom w:val="single" w:sz="8" w:color="auto"/>
            </w:tcBorders>
            <w:shd w:val="clear" w:color="auto" w:fill="E0E7ED"/>
          </w:tcPr>
          <w:p>
            <w:pPr>
              <w:spacing w:after="0"/>
              <w:rPr>
                <w:sz w:val="21"/>
                <w:szCs w:val="21"/>
                <w:color w:val="auto"/>
              </w:rPr>
            </w:pPr>
          </w:p>
        </w:tc>
        <w:tc>
          <w:tcPr>
            <w:tcW w:w="1300" w:type="dxa"/>
            <w:vAlign w:val="bottom"/>
            <w:tcBorders>
              <w:bottom w:val="single" w:sz="8" w:color="auto"/>
            </w:tcBorders>
            <w:shd w:val="clear" w:color="auto" w:fill="E0E7ED"/>
          </w:tcPr>
          <w:p>
            <w:pPr>
              <w:jc w:val="right"/>
              <w:ind w:right="19"/>
              <w:spacing w:after="0"/>
              <w:rPr>
                <w:sz w:val="20"/>
                <w:szCs w:val="20"/>
                <w:color w:val="auto"/>
              </w:rPr>
            </w:pPr>
            <w:r>
              <w:rPr>
                <w:rFonts w:ascii="Verdana" w:cs="Verdana" w:eastAsia="Verdana" w:hAnsi="Verdana"/>
                <w:sz w:val="18"/>
                <w:szCs w:val="18"/>
                <w:color w:val="auto"/>
              </w:rPr>
              <w:t>86</w:t>
            </w:r>
          </w:p>
        </w:tc>
        <w:tc>
          <w:tcPr>
            <w:tcW w:w="100" w:type="dxa"/>
            <w:vAlign w:val="bottom"/>
            <w:shd w:val="clear" w:color="auto" w:fill="E0E7ED"/>
          </w:tcPr>
          <w:p>
            <w:pPr>
              <w:spacing w:after="0"/>
              <w:rPr>
                <w:sz w:val="21"/>
                <w:szCs w:val="21"/>
                <w:color w:val="auto"/>
              </w:rPr>
            </w:pPr>
          </w:p>
        </w:tc>
        <w:tc>
          <w:tcPr>
            <w:tcW w:w="280" w:type="dxa"/>
            <w:vAlign w:val="bottom"/>
            <w:tcBorders>
              <w:bottom w:val="single" w:sz="8" w:color="auto"/>
            </w:tcBorders>
            <w:shd w:val="clear" w:color="auto" w:fill="E0E7ED"/>
          </w:tcPr>
          <w:p>
            <w:pPr>
              <w:spacing w:after="0"/>
              <w:rPr>
                <w:sz w:val="21"/>
                <w:szCs w:val="21"/>
                <w:color w:val="auto"/>
              </w:rPr>
            </w:pPr>
          </w:p>
        </w:tc>
        <w:tc>
          <w:tcPr>
            <w:tcW w:w="1200" w:type="dxa"/>
            <w:vAlign w:val="bottom"/>
            <w:tcBorders>
              <w:bottom w:val="single" w:sz="8" w:color="auto"/>
            </w:tcBorders>
            <w:shd w:val="clear" w:color="auto" w:fill="E0E7ED"/>
          </w:tcPr>
          <w:p>
            <w:pPr>
              <w:jc w:val="right"/>
              <w:ind w:right="15"/>
              <w:spacing w:after="0"/>
              <w:rPr>
                <w:sz w:val="20"/>
                <w:szCs w:val="20"/>
                <w:color w:val="auto"/>
              </w:rPr>
            </w:pPr>
            <w:r>
              <w:rPr>
                <w:rFonts w:ascii="Verdana" w:cs="Verdana" w:eastAsia="Verdana" w:hAnsi="Verdana"/>
                <w:sz w:val="18"/>
                <w:szCs w:val="18"/>
                <w:color w:val="auto"/>
              </w:rPr>
              <w:t>2,015,986</w:t>
            </w:r>
          </w:p>
        </w:tc>
        <w:tc>
          <w:tcPr>
            <w:tcW w:w="80" w:type="dxa"/>
            <w:vAlign w:val="bottom"/>
            <w:shd w:val="clear" w:color="auto" w:fill="E0E7ED"/>
          </w:tcPr>
          <w:p>
            <w:pPr>
              <w:spacing w:after="0"/>
              <w:rPr>
                <w:sz w:val="21"/>
                <w:szCs w:val="21"/>
                <w:color w:val="auto"/>
              </w:rPr>
            </w:pPr>
          </w:p>
        </w:tc>
        <w:tc>
          <w:tcPr>
            <w:tcW w:w="200" w:type="dxa"/>
            <w:vAlign w:val="bottom"/>
            <w:tcBorders>
              <w:bottom w:val="single" w:sz="8" w:color="auto"/>
            </w:tcBorders>
            <w:shd w:val="clear" w:color="auto" w:fill="E0E7ED"/>
          </w:tcPr>
          <w:p>
            <w:pPr>
              <w:spacing w:after="0"/>
              <w:rPr>
                <w:sz w:val="21"/>
                <w:szCs w:val="21"/>
                <w:color w:val="auto"/>
              </w:rPr>
            </w:pPr>
          </w:p>
        </w:tc>
        <w:tc>
          <w:tcPr>
            <w:tcW w:w="128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29,831</w:t>
            </w:r>
          </w:p>
        </w:tc>
        <w:tc>
          <w:tcPr>
            <w:tcW w:w="100" w:type="dxa"/>
            <w:vAlign w:val="bottom"/>
            <w:shd w:val="clear" w:color="auto" w:fill="E0E7ED"/>
          </w:tcPr>
          <w:p>
            <w:pPr>
              <w:spacing w:after="0"/>
              <w:rPr>
                <w:sz w:val="21"/>
                <w:szCs w:val="21"/>
                <w:color w:val="auto"/>
              </w:rPr>
            </w:pPr>
          </w:p>
        </w:tc>
        <w:tc>
          <w:tcPr>
            <w:tcW w:w="200" w:type="dxa"/>
            <w:vAlign w:val="bottom"/>
            <w:tcBorders>
              <w:bottom w:val="single" w:sz="8" w:color="auto"/>
            </w:tcBorders>
            <w:shd w:val="clear" w:color="auto" w:fill="E0E7ED"/>
          </w:tcPr>
          <w:p>
            <w:pPr>
              <w:spacing w:after="0"/>
              <w:rPr>
                <w:sz w:val="21"/>
                <w:szCs w:val="21"/>
                <w:color w:val="auto"/>
              </w:rPr>
            </w:pPr>
          </w:p>
        </w:tc>
        <w:tc>
          <w:tcPr>
            <w:tcW w:w="126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25</w:t>
            </w:r>
          </w:p>
        </w:tc>
        <w:tc>
          <w:tcPr>
            <w:tcW w:w="100" w:type="dxa"/>
            <w:vAlign w:val="bottom"/>
            <w:shd w:val="clear" w:color="auto" w:fill="E0E7ED"/>
          </w:tcPr>
          <w:p>
            <w:pPr>
              <w:spacing w:after="0"/>
              <w:rPr>
                <w:sz w:val="21"/>
                <w:szCs w:val="21"/>
                <w:color w:val="auto"/>
              </w:rPr>
            </w:pPr>
          </w:p>
        </w:tc>
        <w:tc>
          <w:tcPr>
            <w:tcW w:w="440" w:type="dxa"/>
            <w:vAlign w:val="bottom"/>
            <w:tcBorders>
              <w:bottom w:val="single" w:sz="8" w:color="auto"/>
            </w:tcBorders>
            <w:shd w:val="clear" w:color="auto" w:fill="E0E7ED"/>
          </w:tcPr>
          <w:p>
            <w:pPr>
              <w:spacing w:after="0"/>
              <w:rPr>
                <w:sz w:val="21"/>
                <w:szCs w:val="21"/>
                <w:color w:val="auto"/>
              </w:rPr>
            </w:pPr>
          </w:p>
        </w:tc>
        <w:tc>
          <w:tcPr>
            <w:tcW w:w="102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29,856</w:t>
            </w:r>
          </w:p>
        </w:tc>
        <w:tc>
          <w:tcPr>
            <w:tcW w:w="0" w:type="dxa"/>
            <w:vAlign w:val="bottom"/>
          </w:tcPr>
          <w:p>
            <w:pPr>
              <w:spacing w:after="0"/>
              <w:rPr>
                <w:sz w:val="1"/>
                <w:szCs w:val="1"/>
                <w:color w:val="auto"/>
              </w:rPr>
            </w:pPr>
          </w:p>
        </w:tc>
      </w:tr>
      <w:tr>
        <w:trPr>
          <w:trHeight w:val="218"/>
        </w:trPr>
        <w:tc>
          <w:tcPr>
            <w:tcW w:w="1940" w:type="dxa"/>
            <w:vAlign w:val="bottom"/>
          </w:tcPr>
          <w:p>
            <w:pPr>
              <w:ind w:left="20"/>
              <w:spacing w:after="0" w:line="217" w:lineRule="exact"/>
              <w:rPr>
                <w:sz w:val="20"/>
                <w:szCs w:val="20"/>
                <w:color w:val="auto"/>
              </w:rPr>
            </w:pPr>
            <w:r>
              <w:rPr>
                <w:rFonts w:ascii="Verdana" w:cs="Verdana" w:eastAsia="Verdana" w:hAnsi="Verdana"/>
                <w:sz w:val="18"/>
                <w:szCs w:val="18"/>
                <w:color w:val="auto"/>
              </w:rPr>
              <w:t>Portfolio loans and</w:t>
            </w:r>
          </w:p>
        </w:tc>
        <w:tc>
          <w:tcPr>
            <w:tcW w:w="200" w:type="dxa"/>
            <w:vAlign w:val="bottom"/>
            <w:vMerge w:val="restart"/>
          </w:tcPr>
          <w:p>
            <w:pPr>
              <w:jc w:val="right"/>
              <w:spacing w:after="0"/>
              <w:rPr>
                <w:sz w:val="20"/>
                <w:szCs w:val="20"/>
                <w:color w:val="auto"/>
              </w:rPr>
            </w:pPr>
            <w:r>
              <w:rPr>
                <w:rFonts w:ascii="Verdana" w:cs="Verdana" w:eastAsia="Verdana" w:hAnsi="Verdana"/>
                <w:sz w:val="18"/>
                <w:szCs w:val="18"/>
                <w:color w:val="auto"/>
              </w:rPr>
              <w:t>$</w:t>
            </w:r>
          </w:p>
        </w:tc>
        <w:tc>
          <w:tcPr>
            <w:tcW w:w="1280" w:type="dxa"/>
            <w:vAlign w:val="bottom"/>
            <w:vMerge w:val="restart"/>
          </w:tcPr>
          <w:p>
            <w:pPr>
              <w:jc w:val="right"/>
              <w:spacing w:after="0"/>
              <w:rPr>
                <w:sz w:val="20"/>
                <w:szCs w:val="20"/>
                <w:color w:val="auto"/>
              </w:rPr>
            </w:pPr>
            <w:r>
              <w:rPr>
                <w:rFonts w:ascii="Verdana" w:cs="Verdana" w:eastAsia="Verdana" w:hAnsi="Verdana"/>
                <w:sz w:val="18"/>
                <w:szCs w:val="18"/>
                <w:color w:val="auto"/>
              </w:rPr>
              <w:t>7,647,883</w:t>
            </w:r>
          </w:p>
        </w:tc>
        <w:tc>
          <w:tcPr>
            <w:tcW w:w="100" w:type="dxa"/>
            <w:vAlign w:val="bottom"/>
          </w:tcPr>
          <w:p>
            <w:pPr>
              <w:spacing w:after="0"/>
              <w:rPr>
                <w:sz w:val="18"/>
                <w:szCs w:val="18"/>
                <w:color w:val="auto"/>
              </w:rPr>
            </w:pPr>
          </w:p>
        </w:tc>
        <w:tc>
          <w:tcPr>
            <w:tcW w:w="160" w:type="dxa"/>
            <w:vAlign w:val="bottom"/>
            <w:vMerge w:val="restart"/>
          </w:tcPr>
          <w:p>
            <w:pPr>
              <w:jc w:val="right"/>
              <w:spacing w:after="0"/>
              <w:rPr>
                <w:sz w:val="20"/>
                <w:szCs w:val="20"/>
                <w:color w:val="auto"/>
              </w:rPr>
            </w:pPr>
            <w:r>
              <w:rPr>
                <w:rFonts w:ascii="Verdana" w:cs="Verdana" w:eastAsia="Verdana" w:hAnsi="Verdana"/>
                <w:sz w:val="18"/>
                <w:szCs w:val="18"/>
                <w:color w:val="auto"/>
              </w:rPr>
              <w:t>$</w:t>
            </w:r>
          </w:p>
        </w:tc>
        <w:tc>
          <w:tcPr>
            <w:tcW w:w="1300" w:type="dxa"/>
            <w:vAlign w:val="bottom"/>
            <w:vMerge w:val="restart"/>
          </w:tcPr>
          <w:p>
            <w:pPr>
              <w:jc w:val="right"/>
              <w:ind w:right="19"/>
              <w:spacing w:after="0"/>
              <w:rPr>
                <w:sz w:val="20"/>
                <w:szCs w:val="20"/>
                <w:color w:val="auto"/>
              </w:rPr>
            </w:pPr>
            <w:r>
              <w:rPr>
                <w:rFonts w:ascii="Verdana" w:cs="Verdana" w:eastAsia="Verdana" w:hAnsi="Verdana"/>
                <w:sz w:val="18"/>
                <w:szCs w:val="18"/>
                <w:color w:val="auto"/>
              </w:rPr>
              <w:t>3,151</w:t>
            </w:r>
          </w:p>
        </w:tc>
        <w:tc>
          <w:tcPr>
            <w:tcW w:w="100" w:type="dxa"/>
            <w:vAlign w:val="bottom"/>
          </w:tcPr>
          <w:p>
            <w:pPr>
              <w:spacing w:after="0"/>
              <w:rPr>
                <w:sz w:val="18"/>
                <w:szCs w:val="18"/>
                <w:color w:val="auto"/>
              </w:rPr>
            </w:pPr>
          </w:p>
        </w:tc>
        <w:tc>
          <w:tcPr>
            <w:tcW w:w="280" w:type="dxa"/>
            <w:vAlign w:val="bottom"/>
            <w:vMerge w:val="restart"/>
          </w:tcPr>
          <w:p>
            <w:pPr>
              <w:jc w:val="right"/>
              <w:ind w:right="70"/>
              <w:spacing w:after="0"/>
              <w:rPr>
                <w:sz w:val="20"/>
                <w:szCs w:val="20"/>
                <w:color w:val="auto"/>
              </w:rPr>
            </w:pPr>
            <w:r>
              <w:rPr>
                <w:rFonts w:ascii="Verdana" w:cs="Verdana" w:eastAsia="Verdana" w:hAnsi="Verdana"/>
                <w:sz w:val="18"/>
                <w:szCs w:val="18"/>
                <w:color w:val="auto"/>
                <w:w w:val="86"/>
              </w:rPr>
              <w:t>$</w:t>
            </w:r>
          </w:p>
        </w:tc>
        <w:tc>
          <w:tcPr>
            <w:tcW w:w="1200" w:type="dxa"/>
            <w:vAlign w:val="bottom"/>
            <w:vMerge w:val="restart"/>
          </w:tcPr>
          <w:p>
            <w:pPr>
              <w:jc w:val="right"/>
              <w:ind w:right="15"/>
              <w:spacing w:after="0"/>
              <w:rPr>
                <w:sz w:val="20"/>
                <w:szCs w:val="20"/>
                <w:color w:val="auto"/>
              </w:rPr>
            </w:pPr>
            <w:r>
              <w:rPr>
                <w:rFonts w:ascii="Verdana" w:cs="Verdana" w:eastAsia="Verdana" w:hAnsi="Verdana"/>
                <w:sz w:val="18"/>
                <w:szCs w:val="18"/>
                <w:color w:val="auto"/>
              </w:rPr>
              <w:t>7,651,034</w:t>
            </w:r>
          </w:p>
        </w:tc>
        <w:tc>
          <w:tcPr>
            <w:tcW w:w="80" w:type="dxa"/>
            <w:vAlign w:val="bottom"/>
          </w:tcPr>
          <w:p>
            <w:pPr>
              <w:spacing w:after="0"/>
              <w:rPr>
                <w:sz w:val="18"/>
                <w:szCs w:val="18"/>
                <w:color w:val="auto"/>
              </w:rPr>
            </w:pPr>
          </w:p>
        </w:tc>
        <w:tc>
          <w:tcPr>
            <w:tcW w:w="200" w:type="dxa"/>
            <w:vAlign w:val="bottom"/>
            <w:vMerge w:val="restart"/>
          </w:tcPr>
          <w:p>
            <w:pPr>
              <w:jc w:val="right"/>
              <w:spacing w:after="0"/>
              <w:rPr>
                <w:sz w:val="20"/>
                <w:szCs w:val="20"/>
                <w:color w:val="auto"/>
              </w:rPr>
            </w:pPr>
            <w:r>
              <w:rPr>
                <w:rFonts w:ascii="Verdana" w:cs="Verdana" w:eastAsia="Verdana" w:hAnsi="Verdana"/>
                <w:sz w:val="18"/>
                <w:szCs w:val="18"/>
                <w:color w:val="auto"/>
              </w:rPr>
              <w:t>$</w:t>
            </w:r>
          </w:p>
        </w:tc>
        <w:tc>
          <w:tcPr>
            <w:tcW w:w="1280" w:type="dxa"/>
            <w:vAlign w:val="bottom"/>
            <w:vMerge w:val="restart"/>
          </w:tcPr>
          <w:p>
            <w:pPr>
              <w:jc w:val="right"/>
              <w:spacing w:after="0"/>
              <w:rPr>
                <w:sz w:val="20"/>
                <w:szCs w:val="20"/>
                <w:color w:val="auto"/>
              </w:rPr>
            </w:pPr>
            <w:r>
              <w:rPr>
                <w:rFonts w:ascii="Verdana" w:cs="Verdana" w:eastAsia="Verdana" w:hAnsi="Verdana"/>
                <w:sz w:val="18"/>
                <w:szCs w:val="18"/>
                <w:color w:val="auto"/>
              </w:rPr>
              <w:t>90,845</w:t>
            </w:r>
          </w:p>
        </w:tc>
        <w:tc>
          <w:tcPr>
            <w:tcW w:w="100" w:type="dxa"/>
            <w:vAlign w:val="bottom"/>
          </w:tcPr>
          <w:p>
            <w:pPr>
              <w:spacing w:after="0"/>
              <w:rPr>
                <w:sz w:val="18"/>
                <w:szCs w:val="18"/>
                <w:color w:val="auto"/>
              </w:rPr>
            </w:pPr>
          </w:p>
        </w:tc>
        <w:tc>
          <w:tcPr>
            <w:tcW w:w="200" w:type="dxa"/>
            <w:vAlign w:val="bottom"/>
            <w:vMerge w:val="restart"/>
          </w:tcPr>
          <w:p>
            <w:pPr>
              <w:jc w:val="right"/>
              <w:spacing w:after="0"/>
              <w:rPr>
                <w:sz w:val="20"/>
                <w:szCs w:val="20"/>
                <w:color w:val="auto"/>
              </w:rPr>
            </w:pPr>
            <w:r>
              <w:rPr>
                <w:rFonts w:ascii="Verdana" w:cs="Verdana" w:eastAsia="Verdana" w:hAnsi="Verdana"/>
                <w:sz w:val="18"/>
                <w:szCs w:val="18"/>
                <w:color w:val="auto"/>
                <w:w w:val="86"/>
              </w:rPr>
              <w:t>$</w:t>
            </w:r>
          </w:p>
        </w:tc>
        <w:tc>
          <w:tcPr>
            <w:tcW w:w="1260" w:type="dxa"/>
            <w:vAlign w:val="bottom"/>
            <w:vMerge w:val="restart"/>
          </w:tcPr>
          <w:p>
            <w:pPr>
              <w:jc w:val="right"/>
              <w:spacing w:after="0"/>
              <w:rPr>
                <w:sz w:val="20"/>
                <w:szCs w:val="20"/>
                <w:color w:val="auto"/>
              </w:rPr>
            </w:pPr>
            <w:r>
              <w:rPr>
                <w:rFonts w:ascii="Verdana" w:cs="Verdana" w:eastAsia="Verdana" w:hAnsi="Verdana"/>
                <w:sz w:val="18"/>
                <w:szCs w:val="18"/>
                <w:color w:val="auto"/>
              </w:rPr>
              <w:t>895</w:t>
            </w:r>
          </w:p>
        </w:tc>
        <w:tc>
          <w:tcPr>
            <w:tcW w:w="100" w:type="dxa"/>
            <w:vAlign w:val="bottom"/>
          </w:tcPr>
          <w:p>
            <w:pPr>
              <w:spacing w:after="0"/>
              <w:rPr>
                <w:sz w:val="18"/>
                <w:szCs w:val="18"/>
                <w:color w:val="auto"/>
              </w:rPr>
            </w:pPr>
          </w:p>
        </w:tc>
        <w:tc>
          <w:tcPr>
            <w:tcW w:w="440" w:type="dxa"/>
            <w:vAlign w:val="bottom"/>
            <w:vMerge w:val="restart"/>
          </w:tcPr>
          <w:p>
            <w:pPr>
              <w:jc w:val="right"/>
              <w:ind w:right="210"/>
              <w:spacing w:after="0"/>
              <w:rPr>
                <w:sz w:val="20"/>
                <w:szCs w:val="20"/>
                <w:color w:val="auto"/>
              </w:rPr>
            </w:pPr>
            <w:r>
              <w:rPr>
                <w:rFonts w:ascii="Verdana" w:cs="Verdana" w:eastAsia="Verdana" w:hAnsi="Verdana"/>
                <w:sz w:val="18"/>
                <w:szCs w:val="18"/>
                <w:color w:val="auto"/>
              </w:rPr>
              <w:t>$</w:t>
            </w:r>
          </w:p>
        </w:tc>
        <w:tc>
          <w:tcPr>
            <w:tcW w:w="1020" w:type="dxa"/>
            <w:vAlign w:val="bottom"/>
            <w:vMerge w:val="restart"/>
          </w:tcPr>
          <w:p>
            <w:pPr>
              <w:jc w:val="right"/>
              <w:spacing w:after="0"/>
              <w:rPr>
                <w:sz w:val="20"/>
                <w:szCs w:val="20"/>
                <w:color w:val="auto"/>
              </w:rPr>
            </w:pPr>
            <w:r>
              <w:rPr>
                <w:rFonts w:ascii="Verdana" w:cs="Verdana" w:eastAsia="Verdana" w:hAnsi="Verdana"/>
                <w:sz w:val="18"/>
                <w:szCs w:val="18"/>
                <w:color w:val="auto"/>
              </w:rPr>
              <w:t>91,740</w:t>
            </w:r>
          </w:p>
        </w:tc>
        <w:tc>
          <w:tcPr>
            <w:tcW w:w="0" w:type="dxa"/>
            <w:vAlign w:val="bottom"/>
          </w:tcPr>
          <w:p>
            <w:pPr>
              <w:spacing w:after="0"/>
              <w:rPr>
                <w:sz w:val="1"/>
                <w:szCs w:val="1"/>
                <w:color w:val="auto"/>
              </w:rPr>
            </w:pPr>
          </w:p>
        </w:tc>
      </w:tr>
      <w:tr>
        <w:trPr>
          <w:trHeight w:val="226"/>
        </w:trPr>
        <w:tc>
          <w:tcPr>
            <w:tcW w:w="1940" w:type="dxa"/>
            <w:vAlign w:val="bottom"/>
          </w:tcPr>
          <w:p>
            <w:pPr>
              <w:ind w:left="20"/>
              <w:spacing w:after="0"/>
              <w:rPr>
                <w:sz w:val="20"/>
                <w:szCs w:val="20"/>
                <w:color w:val="auto"/>
              </w:rPr>
            </w:pPr>
            <w:r>
              <w:rPr>
                <w:rFonts w:ascii="Verdana" w:cs="Verdana" w:eastAsia="Verdana" w:hAnsi="Verdana"/>
                <w:sz w:val="18"/>
                <w:szCs w:val="18"/>
                <w:color w:val="auto"/>
              </w:rPr>
              <w:t>related ACL</w:t>
            </w:r>
          </w:p>
        </w:tc>
        <w:tc>
          <w:tcPr>
            <w:tcW w:w="200" w:type="dxa"/>
            <w:vAlign w:val="bottom"/>
            <w:tcBorders>
              <w:bottom w:val="single" w:sz="8" w:color="auto"/>
            </w:tcBorders>
            <w:vMerge w:val="continue"/>
          </w:tcPr>
          <w:p>
            <w:pPr>
              <w:spacing w:after="0"/>
              <w:rPr>
                <w:sz w:val="19"/>
                <w:szCs w:val="19"/>
                <w:color w:val="auto"/>
              </w:rPr>
            </w:pPr>
          </w:p>
        </w:tc>
        <w:tc>
          <w:tcPr>
            <w:tcW w:w="128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vMerge w:val="continue"/>
          </w:tcPr>
          <w:p>
            <w:pPr>
              <w:spacing w:after="0"/>
              <w:rPr>
                <w:sz w:val="19"/>
                <w:szCs w:val="19"/>
                <w:color w:val="auto"/>
              </w:rPr>
            </w:pPr>
          </w:p>
        </w:tc>
        <w:tc>
          <w:tcPr>
            <w:tcW w:w="130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vMerge w:val="continue"/>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vMerge w:val="continue"/>
          </w:tcPr>
          <w:p>
            <w:pPr>
              <w:spacing w:after="0"/>
              <w:rPr>
                <w:sz w:val="19"/>
                <w:szCs w:val="19"/>
                <w:color w:val="auto"/>
              </w:rPr>
            </w:pPr>
          </w:p>
        </w:tc>
        <w:tc>
          <w:tcPr>
            <w:tcW w:w="128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vMerge w:val="continue"/>
          </w:tcPr>
          <w:p>
            <w:pPr>
              <w:spacing w:after="0"/>
              <w:rPr>
                <w:sz w:val="19"/>
                <w:szCs w:val="19"/>
                <w:color w:val="auto"/>
              </w:rPr>
            </w:pPr>
          </w:p>
        </w:tc>
        <w:tc>
          <w:tcPr>
            <w:tcW w:w="126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Borders>
              <w:bottom w:val="single" w:sz="8" w:color="auto"/>
            </w:tcBorders>
            <w:vMerge w:val="continue"/>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65"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auto"/>
        </w:rPr>
        <w:t>NOTE 4. LEASES</w:t>
      </w:r>
    </w:p>
    <w:p>
      <w:pPr>
        <w:spacing w:after="0" w:line="173"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Busey as the Lessee</w:t>
      </w:r>
    </w:p>
    <w:p>
      <w:pPr>
        <w:spacing w:after="0" w:line="173" w:lineRule="exact"/>
        <w:rPr>
          <w:sz w:val="20"/>
          <w:szCs w:val="20"/>
          <w:color w:val="auto"/>
        </w:rPr>
      </w:pPr>
    </w:p>
    <w:p>
      <w:pPr>
        <w:jc w:val="both"/>
        <w:spacing w:after="0" w:line="245" w:lineRule="auto"/>
        <w:rPr>
          <w:sz w:val="20"/>
          <w:szCs w:val="20"/>
          <w:color w:val="auto"/>
        </w:rPr>
      </w:pPr>
      <w:r>
        <w:rPr>
          <w:rFonts w:ascii="Verdana" w:cs="Verdana" w:eastAsia="Verdana" w:hAnsi="Verdana"/>
          <w:sz w:val="18"/>
          <w:szCs w:val="18"/>
          <w:color w:val="auto"/>
        </w:rPr>
        <w:t xml:space="preserve">Busey has operating leases consisting primarily of equipment leases and real estate leases for banking centers, ATM locations, and office space. The following table summarizes lease-related balances Busey reported in its Consolidated Balance Sheets (Unaudited) </w:t>
      </w:r>
      <w:r>
        <w:rPr>
          <w:rFonts w:ascii="Verdana" w:cs="Verdana" w:eastAsia="Verdana" w:hAnsi="Verdana"/>
          <w:sz w:val="18"/>
          <w:szCs w:val="18"/>
          <w:i w:val="1"/>
          <w:iCs w:val="1"/>
          <w:color w:val="auto"/>
        </w:rPr>
        <w:t>(dollars in thousands)</w:t>
      </w:r>
      <w:r>
        <w:rPr>
          <w:rFonts w:ascii="Verdana" w:cs="Verdana" w:eastAsia="Verdana" w:hAnsi="Verdana"/>
          <w:sz w:val="18"/>
          <w:szCs w:val="18"/>
          <w:color w:val="auto"/>
        </w:rPr>
        <w:t xml:space="preserve"> and lease terms: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8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3"/>
          </w:tcPr>
          <w:p>
            <w:pPr>
              <w:jc w:val="right"/>
              <w:ind w:right="10"/>
              <w:spacing w:after="0"/>
              <w:rPr>
                <w:sz w:val="20"/>
                <w:szCs w:val="20"/>
                <w:color w:val="auto"/>
              </w:rPr>
            </w:pPr>
            <w:r>
              <w:rPr>
                <w:rFonts w:ascii="Verdana" w:cs="Verdana" w:eastAsia="Verdana" w:hAnsi="Verdana"/>
                <w:sz w:val="13"/>
                <w:szCs w:val="13"/>
                <w:b w:val="1"/>
                <w:bCs w:val="1"/>
                <w:color w:val="auto"/>
              </w:rPr>
              <w:t>As of</w:t>
            </w:r>
          </w:p>
        </w:tc>
        <w:tc>
          <w:tcPr>
            <w:tcW w:w="1440" w:type="dxa"/>
            <w:vAlign w:val="bottom"/>
            <w:tcBorders>
              <w:bottom w:val="single" w:sz="8" w:color="auto"/>
            </w:tcBorders>
          </w:tcPr>
          <w:p>
            <w:pPr>
              <w:spacing w:after="0"/>
              <w:rPr>
                <w:sz w:val="15"/>
                <w:szCs w:val="15"/>
                <w:color w:val="auto"/>
              </w:rPr>
            </w:pPr>
          </w:p>
        </w:tc>
      </w:tr>
      <w:tr>
        <w:trPr>
          <w:trHeight w:val="122"/>
        </w:trPr>
        <w:tc>
          <w:tcPr>
            <w:tcW w:w="78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20" w:type="dxa"/>
            <w:vAlign w:val="bottom"/>
            <w:gridSpan w:val="2"/>
          </w:tcPr>
          <w:p>
            <w:pPr>
              <w:ind w:left="200"/>
              <w:spacing w:after="0" w:line="122" w:lineRule="exact"/>
              <w:rPr>
                <w:sz w:val="20"/>
                <w:szCs w:val="20"/>
                <w:color w:val="auto"/>
              </w:rPr>
            </w:pPr>
            <w:r>
              <w:rPr>
                <w:rFonts w:ascii="Verdana" w:cs="Verdana" w:eastAsia="Verdana" w:hAnsi="Verdana"/>
                <w:sz w:val="13"/>
                <w:szCs w:val="13"/>
                <w:b w:val="1"/>
                <w:bCs w:val="1"/>
                <w:color w:val="auto"/>
              </w:rPr>
              <w:t>June 30,</w:t>
            </w:r>
          </w:p>
        </w:tc>
        <w:tc>
          <w:tcPr>
            <w:tcW w:w="240" w:type="dxa"/>
            <w:vAlign w:val="bottom"/>
          </w:tcPr>
          <w:p>
            <w:pPr>
              <w:spacing w:after="0"/>
              <w:rPr>
                <w:sz w:val="10"/>
                <w:szCs w:val="10"/>
                <w:color w:val="auto"/>
              </w:rPr>
            </w:pPr>
          </w:p>
        </w:tc>
        <w:tc>
          <w:tcPr>
            <w:tcW w:w="1440" w:type="dxa"/>
            <w:vAlign w:val="bottom"/>
          </w:tcPr>
          <w:p>
            <w:pPr>
              <w:jc w:val="right"/>
              <w:ind w:right="258"/>
              <w:spacing w:after="0" w:line="122" w:lineRule="exact"/>
              <w:rPr>
                <w:sz w:val="20"/>
                <w:szCs w:val="20"/>
                <w:color w:val="auto"/>
              </w:rPr>
            </w:pPr>
            <w:r>
              <w:rPr>
                <w:rFonts w:ascii="Verdana" w:cs="Verdana" w:eastAsia="Verdana" w:hAnsi="Verdana"/>
                <w:sz w:val="13"/>
                <w:szCs w:val="13"/>
                <w:b w:val="1"/>
                <w:bCs w:val="1"/>
                <w:color w:val="auto"/>
              </w:rPr>
              <w:t>December 31,</w:t>
            </w:r>
          </w:p>
        </w:tc>
      </w:tr>
      <w:tr>
        <w:trPr>
          <w:trHeight w:val="170"/>
        </w:trPr>
        <w:tc>
          <w:tcPr>
            <w:tcW w:w="7800" w:type="dxa"/>
            <w:vAlign w:val="bottom"/>
            <w:tcBorders>
              <w:bottom w:val="single" w:sz="8" w:color="E0E7ED"/>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580"/>
              <w:spacing w:after="0"/>
              <w:rPr>
                <w:sz w:val="20"/>
                <w:szCs w:val="20"/>
                <w:color w:val="auto"/>
              </w:rPr>
            </w:pPr>
            <w:r>
              <w:rPr>
                <w:rFonts w:ascii="Verdana" w:cs="Verdana" w:eastAsia="Verdana" w:hAnsi="Verdana"/>
                <w:sz w:val="13"/>
                <w:szCs w:val="13"/>
                <w:b w:val="1"/>
                <w:bCs w:val="1"/>
                <w:color w:val="auto"/>
              </w:rPr>
              <w:t>2024</w:t>
            </w:r>
          </w:p>
        </w:tc>
        <w:tc>
          <w:tcPr>
            <w:tcW w:w="80" w:type="dxa"/>
            <w:vAlign w:val="bottom"/>
            <w:tcBorders>
              <w:bottom w:val="single" w:sz="8" w:color="E0E7ED"/>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578"/>
              <w:spacing w:after="0"/>
              <w:rPr>
                <w:sz w:val="20"/>
                <w:szCs w:val="20"/>
                <w:color w:val="auto"/>
              </w:rPr>
            </w:pPr>
            <w:r>
              <w:rPr>
                <w:rFonts w:ascii="Verdana" w:cs="Verdana" w:eastAsia="Verdana" w:hAnsi="Verdana"/>
                <w:sz w:val="13"/>
                <w:szCs w:val="13"/>
                <w:b w:val="1"/>
                <w:bCs w:val="1"/>
                <w:color w:val="auto"/>
              </w:rPr>
              <w:t>2023</w:t>
            </w:r>
          </w:p>
        </w:tc>
      </w:tr>
      <w:tr>
        <w:trPr>
          <w:trHeight w:val="255"/>
        </w:trPr>
        <w:tc>
          <w:tcPr>
            <w:tcW w:w="780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Lease balances</w:t>
            </w:r>
          </w:p>
        </w:tc>
        <w:tc>
          <w:tcPr>
            <w:tcW w:w="340" w:type="dxa"/>
            <w:vAlign w:val="bottom"/>
            <w:shd w:val="clear" w:color="auto" w:fill="E0E7ED"/>
          </w:tcPr>
          <w:p>
            <w:pPr>
              <w:spacing w:after="0"/>
              <w:rPr>
                <w:sz w:val="22"/>
                <w:szCs w:val="22"/>
                <w:color w:val="auto"/>
              </w:rPr>
            </w:pPr>
          </w:p>
        </w:tc>
        <w:tc>
          <w:tcPr>
            <w:tcW w:w="1340" w:type="dxa"/>
            <w:vAlign w:val="bottom"/>
            <w:shd w:val="clear" w:color="auto" w:fill="E0E7ED"/>
          </w:tcPr>
          <w:p>
            <w:pPr>
              <w:spacing w:after="0"/>
              <w:rPr>
                <w:sz w:val="22"/>
                <w:szCs w:val="22"/>
                <w:color w:val="auto"/>
              </w:rPr>
            </w:pPr>
          </w:p>
        </w:tc>
        <w:tc>
          <w:tcPr>
            <w:tcW w:w="80" w:type="dxa"/>
            <w:vAlign w:val="bottom"/>
            <w:shd w:val="clear" w:color="auto" w:fill="E0E7ED"/>
          </w:tcPr>
          <w:p>
            <w:pPr>
              <w:spacing w:after="0"/>
              <w:rPr>
                <w:sz w:val="22"/>
                <w:szCs w:val="22"/>
                <w:color w:val="auto"/>
              </w:rPr>
            </w:pPr>
          </w:p>
        </w:tc>
        <w:tc>
          <w:tcPr>
            <w:tcW w:w="240" w:type="dxa"/>
            <w:vAlign w:val="bottom"/>
            <w:shd w:val="clear" w:color="auto" w:fill="E0E7ED"/>
          </w:tcPr>
          <w:p>
            <w:pPr>
              <w:spacing w:after="0"/>
              <w:rPr>
                <w:sz w:val="22"/>
                <w:szCs w:val="22"/>
                <w:color w:val="auto"/>
              </w:rPr>
            </w:pPr>
          </w:p>
        </w:tc>
        <w:tc>
          <w:tcPr>
            <w:tcW w:w="1440" w:type="dxa"/>
            <w:vAlign w:val="bottom"/>
            <w:shd w:val="clear" w:color="auto" w:fill="E0E7ED"/>
          </w:tcPr>
          <w:p>
            <w:pPr>
              <w:spacing w:after="0"/>
              <w:rPr>
                <w:sz w:val="22"/>
                <w:szCs w:val="22"/>
                <w:color w:val="auto"/>
              </w:rPr>
            </w:pPr>
          </w:p>
        </w:tc>
      </w:tr>
      <w:tr>
        <w:trPr>
          <w:trHeight w:val="263"/>
        </w:trPr>
        <w:tc>
          <w:tcPr>
            <w:tcW w:w="7800" w:type="dxa"/>
            <w:vAlign w:val="bottom"/>
          </w:tcPr>
          <w:p>
            <w:pPr>
              <w:ind w:left="180"/>
              <w:spacing w:after="0"/>
              <w:rPr>
                <w:sz w:val="20"/>
                <w:szCs w:val="20"/>
                <w:color w:val="auto"/>
              </w:rPr>
            </w:pPr>
            <w:r>
              <w:rPr>
                <w:rFonts w:ascii="Verdana" w:cs="Verdana" w:eastAsia="Verdana" w:hAnsi="Verdana"/>
                <w:sz w:val="18"/>
                <w:szCs w:val="18"/>
                <w:color w:val="auto"/>
              </w:rPr>
              <w:t>Right of use assets</w:t>
            </w:r>
          </w:p>
        </w:tc>
        <w:tc>
          <w:tcPr>
            <w:tcW w:w="340" w:type="dxa"/>
            <w:vAlign w:val="bottom"/>
          </w:tcPr>
          <w:p>
            <w:pPr>
              <w:jc w:val="right"/>
              <w:ind w:right="130"/>
              <w:spacing w:after="0"/>
              <w:rPr>
                <w:sz w:val="20"/>
                <w:szCs w:val="20"/>
                <w:color w:val="auto"/>
              </w:rPr>
            </w:pPr>
            <w:r>
              <w:rPr>
                <w:rFonts w:ascii="Verdana" w:cs="Verdana" w:eastAsia="Verdana" w:hAnsi="Verdana"/>
                <w:sz w:val="18"/>
                <w:szCs w:val="18"/>
                <w:color w:val="auto"/>
                <w:w w:val="86"/>
              </w:rPr>
              <w:t>$</w:t>
            </w:r>
          </w:p>
        </w:tc>
        <w:tc>
          <w:tcPr>
            <w:tcW w:w="1340" w:type="dxa"/>
            <w:vAlign w:val="bottom"/>
          </w:tcPr>
          <w:p>
            <w:pPr>
              <w:jc w:val="right"/>
              <w:ind w:right="200"/>
              <w:spacing w:after="0"/>
              <w:rPr>
                <w:sz w:val="20"/>
                <w:szCs w:val="20"/>
                <w:color w:val="auto"/>
              </w:rPr>
            </w:pPr>
            <w:r>
              <w:rPr>
                <w:rFonts w:ascii="Verdana" w:cs="Verdana" w:eastAsia="Verdana" w:hAnsi="Verdana"/>
                <w:sz w:val="18"/>
                <w:szCs w:val="18"/>
                <w:color w:val="auto"/>
              </w:rPr>
              <w:t>11,137</w:t>
            </w:r>
          </w:p>
        </w:tc>
        <w:tc>
          <w:tcPr>
            <w:tcW w:w="80" w:type="dxa"/>
            <w:vAlign w:val="bottom"/>
          </w:tcPr>
          <w:p>
            <w:pPr>
              <w:spacing w:after="0"/>
              <w:rPr>
                <w:sz w:val="22"/>
                <w:szCs w:val="22"/>
                <w:color w:val="auto"/>
              </w:rPr>
            </w:pPr>
          </w:p>
        </w:tc>
        <w:tc>
          <w:tcPr>
            <w:tcW w:w="240" w:type="dxa"/>
            <w:vAlign w:val="bottom"/>
          </w:tcPr>
          <w:p>
            <w:pPr>
              <w:jc w:val="right"/>
              <w:ind w:right="10"/>
              <w:spacing w:after="0"/>
              <w:rPr>
                <w:sz w:val="20"/>
                <w:szCs w:val="20"/>
                <w:color w:val="auto"/>
              </w:rPr>
            </w:pPr>
            <w:r>
              <w:rPr>
                <w:rFonts w:ascii="Verdana" w:cs="Verdana" w:eastAsia="Verdana" w:hAnsi="Verdana"/>
                <w:sz w:val="18"/>
                <w:szCs w:val="18"/>
                <w:color w:val="auto"/>
              </w:rPr>
              <w:t>$</w:t>
            </w:r>
          </w:p>
        </w:tc>
        <w:tc>
          <w:tcPr>
            <w:tcW w:w="1440" w:type="dxa"/>
            <w:vAlign w:val="bottom"/>
          </w:tcPr>
          <w:p>
            <w:pPr>
              <w:jc w:val="right"/>
              <w:ind w:right="198"/>
              <w:spacing w:after="0"/>
              <w:rPr>
                <w:sz w:val="20"/>
                <w:szCs w:val="20"/>
                <w:color w:val="auto"/>
              </w:rPr>
            </w:pPr>
            <w:r>
              <w:rPr>
                <w:rFonts w:ascii="Verdana" w:cs="Verdana" w:eastAsia="Verdana" w:hAnsi="Verdana"/>
                <w:sz w:val="18"/>
                <w:szCs w:val="18"/>
                <w:color w:val="auto"/>
              </w:rPr>
              <w:t>11,027</w:t>
            </w:r>
          </w:p>
        </w:tc>
      </w:tr>
      <w:tr>
        <w:trPr>
          <w:trHeight w:val="277"/>
        </w:trPr>
        <w:tc>
          <w:tcPr>
            <w:tcW w:w="780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Lease liabilities</w:t>
            </w:r>
          </w:p>
        </w:tc>
        <w:tc>
          <w:tcPr>
            <w:tcW w:w="340" w:type="dxa"/>
            <w:vAlign w:val="bottom"/>
            <w:shd w:val="clear" w:color="auto" w:fill="E0E7ED"/>
          </w:tcPr>
          <w:p>
            <w:pPr>
              <w:spacing w:after="0"/>
              <w:rPr>
                <w:sz w:val="24"/>
                <w:szCs w:val="24"/>
                <w:color w:val="auto"/>
              </w:rPr>
            </w:pPr>
          </w:p>
        </w:tc>
        <w:tc>
          <w:tcPr>
            <w:tcW w:w="1340" w:type="dxa"/>
            <w:vAlign w:val="bottom"/>
            <w:shd w:val="clear" w:color="auto" w:fill="E0E7ED"/>
          </w:tcPr>
          <w:p>
            <w:pPr>
              <w:jc w:val="right"/>
              <w:ind w:right="200"/>
              <w:spacing w:after="0"/>
              <w:rPr>
                <w:sz w:val="20"/>
                <w:szCs w:val="20"/>
                <w:color w:val="auto"/>
              </w:rPr>
            </w:pPr>
            <w:r>
              <w:rPr>
                <w:rFonts w:ascii="Verdana" w:cs="Verdana" w:eastAsia="Verdana" w:hAnsi="Verdana"/>
                <w:sz w:val="18"/>
                <w:szCs w:val="18"/>
                <w:color w:val="auto"/>
              </w:rPr>
              <w:t>11,469</w:t>
            </w:r>
          </w:p>
        </w:tc>
        <w:tc>
          <w:tcPr>
            <w:tcW w:w="80" w:type="dxa"/>
            <w:vAlign w:val="bottom"/>
            <w:shd w:val="clear" w:color="auto" w:fill="E0E7ED"/>
          </w:tcPr>
          <w:p>
            <w:pPr>
              <w:spacing w:after="0"/>
              <w:rPr>
                <w:sz w:val="24"/>
                <w:szCs w:val="24"/>
                <w:color w:val="auto"/>
              </w:rPr>
            </w:pPr>
          </w:p>
        </w:tc>
        <w:tc>
          <w:tcPr>
            <w:tcW w:w="240" w:type="dxa"/>
            <w:vAlign w:val="bottom"/>
            <w:shd w:val="clear" w:color="auto" w:fill="E0E7ED"/>
          </w:tcPr>
          <w:p>
            <w:pPr>
              <w:spacing w:after="0"/>
              <w:rPr>
                <w:sz w:val="24"/>
                <w:szCs w:val="24"/>
                <w:color w:val="auto"/>
              </w:rPr>
            </w:pPr>
          </w:p>
        </w:tc>
        <w:tc>
          <w:tcPr>
            <w:tcW w:w="1440" w:type="dxa"/>
            <w:vAlign w:val="bottom"/>
            <w:shd w:val="clear" w:color="auto" w:fill="E0E7ED"/>
          </w:tcPr>
          <w:p>
            <w:pPr>
              <w:jc w:val="right"/>
              <w:ind w:right="198"/>
              <w:spacing w:after="0"/>
              <w:rPr>
                <w:sz w:val="20"/>
                <w:szCs w:val="20"/>
                <w:color w:val="auto"/>
              </w:rPr>
            </w:pPr>
            <w:r>
              <w:rPr>
                <w:rFonts w:ascii="Verdana" w:cs="Verdana" w:eastAsia="Verdana" w:hAnsi="Verdana"/>
                <w:sz w:val="18"/>
                <w:szCs w:val="18"/>
                <w:color w:val="auto"/>
              </w:rPr>
              <w:t>11,308</w:t>
            </w:r>
          </w:p>
        </w:tc>
      </w:tr>
      <w:tr>
        <w:trPr>
          <w:trHeight w:val="270"/>
        </w:trPr>
        <w:tc>
          <w:tcPr>
            <w:tcW w:w="78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40" w:type="dxa"/>
            <w:vAlign w:val="bottom"/>
          </w:tcPr>
          <w:p>
            <w:pPr>
              <w:spacing w:after="0"/>
              <w:rPr>
                <w:sz w:val="23"/>
                <w:szCs w:val="23"/>
                <w:color w:val="auto"/>
              </w:rPr>
            </w:pPr>
          </w:p>
        </w:tc>
      </w:tr>
      <w:tr>
        <w:trPr>
          <w:trHeight w:val="270"/>
        </w:trPr>
        <w:tc>
          <w:tcPr>
            <w:tcW w:w="780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Lease terms</w:t>
            </w:r>
          </w:p>
        </w:tc>
        <w:tc>
          <w:tcPr>
            <w:tcW w:w="340" w:type="dxa"/>
            <w:vAlign w:val="bottom"/>
            <w:shd w:val="clear" w:color="auto" w:fill="E0E7ED"/>
          </w:tcPr>
          <w:p>
            <w:pPr>
              <w:spacing w:after="0"/>
              <w:rPr>
                <w:sz w:val="23"/>
                <w:szCs w:val="23"/>
                <w:color w:val="auto"/>
              </w:rPr>
            </w:pPr>
          </w:p>
        </w:tc>
        <w:tc>
          <w:tcPr>
            <w:tcW w:w="1340" w:type="dxa"/>
            <w:vAlign w:val="bottom"/>
            <w:shd w:val="clear" w:color="auto" w:fill="E0E7ED"/>
          </w:tcPr>
          <w:p>
            <w:pPr>
              <w:spacing w:after="0"/>
              <w:rPr>
                <w:sz w:val="23"/>
                <w:szCs w:val="23"/>
                <w:color w:val="auto"/>
              </w:rPr>
            </w:pPr>
          </w:p>
        </w:tc>
        <w:tc>
          <w:tcPr>
            <w:tcW w:w="80" w:type="dxa"/>
            <w:vAlign w:val="bottom"/>
            <w:shd w:val="clear" w:color="auto" w:fill="E0E7ED"/>
          </w:tcPr>
          <w:p>
            <w:pPr>
              <w:spacing w:after="0"/>
              <w:rPr>
                <w:sz w:val="23"/>
                <w:szCs w:val="23"/>
                <w:color w:val="auto"/>
              </w:rPr>
            </w:pPr>
          </w:p>
        </w:tc>
        <w:tc>
          <w:tcPr>
            <w:tcW w:w="240" w:type="dxa"/>
            <w:vAlign w:val="bottom"/>
            <w:shd w:val="clear" w:color="auto" w:fill="E0E7ED"/>
          </w:tcPr>
          <w:p>
            <w:pPr>
              <w:spacing w:after="0"/>
              <w:rPr>
                <w:sz w:val="23"/>
                <w:szCs w:val="23"/>
                <w:color w:val="auto"/>
              </w:rPr>
            </w:pPr>
          </w:p>
        </w:tc>
        <w:tc>
          <w:tcPr>
            <w:tcW w:w="1440" w:type="dxa"/>
            <w:vAlign w:val="bottom"/>
            <w:shd w:val="clear" w:color="auto" w:fill="E0E7ED"/>
          </w:tcPr>
          <w:p>
            <w:pPr>
              <w:spacing w:after="0"/>
              <w:rPr>
                <w:sz w:val="23"/>
                <w:szCs w:val="23"/>
                <w:color w:val="auto"/>
              </w:rPr>
            </w:pPr>
          </w:p>
        </w:tc>
      </w:tr>
      <w:tr>
        <w:trPr>
          <w:trHeight w:val="263"/>
        </w:trPr>
        <w:tc>
          <w:tcPr>
            <w:tcW w:w="7800" w:type="dxa"/>
            <w:vAlign w:val="bottom"/>
          </w:tcPr>
          <w:p>
            <w:pPr>
              <w:ind w:left="180"/>
              <w:spacing w:after="0"/>
              <w:rPr>
                <w:sz w:val="20"/>
                <w:szCs w:val="20"/>
                <w:color w:val="auto"/>
              </w:rPr>
            </w:pPr>
            <w:r>
              <w:rPr>
                <w:rFonts w:ascii="Verdana" w:cs="Verdana" w:eastAsia="Verdana" w:hAnsi="Verdana"/>
                <w:sz w:val="18"/>
                <w:szCs w:val="18"/>
                <w:color w:val="auto"/>
              </w:rPr>
              <w:t>Year through which lease terms extend</w:t>
            </w:r>
          </w:p>
        </w:tc>
        <w:tc>
          <w:tcPr>
            <w:tcW w:w="34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Verdana" w:cs="Verdana" w:eastAsia="Verdana" w:hAnsi="Verdana"/>
                <w:sz w:val="18"/>
                <w:szCs w:val="18"/>
                <w:color w:val="auto"/>
              </w:rPr>
              <w:t>2037</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Verdana" w:cs="Verdana" w:eastAsia="Verdana" w:hAnsi="Verdana"/>
                <w:sz w:val="18"/>
                <w:szCs w:val="18"/>
                <w:color w:val="auto"/>
              </w:rPr>
              <w:t>2037</w:t>
            </w:r>
          </w:p>
        </w:tc>
      </w:tr>
      <w:tr>
        <w:trPr>
          <w:trHeight w:val="277"/>
        </w:trPr>
        <w:tc>
          <w:tcPr>
            <w:tcW w:w="780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Weighted average remaining lease term</w:t>
            </w:r>
          </w:p>
        </w:tc>
        <w:tc>
          <w:tcPr>
            <w:tcW w:w="340" w:type="dxa"/>
            <w:vAlign w:val="bottom"/>
            <w:shd w:val="clear" w:color="auto" w:fill="E0E7ED"/>
          </w:tcPr>
          <w:p>
            <w:pPr>
              <w:spacing w:after="0"/>
              <w:rPr>
                <w:sz w:val="24"/>
                <w:szCs w:val="24"/>
                <w:color w:val="auto"/>
              </w:rPr>
            </w:pPr>
          </w:p>
        </w:tc>
        <w:tc>
          <w:tcPr>
            <w:tcW w:w="1420" w:type="dxa"/>
            <w:vAlign w:val="bottom"/>
            <w:gridSpan w:val="2"/>
            <w:shd w:val="clear" w:color="auto" w:fill="E0E7ED"/>
          </w:tcPr>
          <w:p>
            <w:pPr>
              <w:jc w:val="right"/>
              <w:ind w:right="100"/>
              <w:spacing w:after="0"/>
              <w:rPr>
                <w:sz w:val="20"/>
                <w:szCs w:val="20"/>
                <w:color w:val="auto"/>
              </w:rPr>
            </w:pPr>
            <w:r>
              <w:rPr>
                <w:rFonts w:ascii="Verdana" w:cs="Verdana" w:eastAsia="Verdana" w:hAnsi="Verdana"/>
                <w:sz w:val="18"/>
                <w:szCs w:val="18"/>
                <w:color w:val="auto"/>
              </w:rPr>
              <w:t>7.87 years</w:t>
            </w:r>
          </w:p>
        </w:tc>
        <w:tc>
          <w:tcPr>
            <w:tcW w:w="240" w:type="dxa"/>
            <w:vAlign w:val="bottom"/>
            <w:shd w:val="clear" w:color="auto" w:fill="E0E7ED"/>
          </w:tcPr>
          <w:p>
            <w:pPr>
              <w:spacing w:after="0"/>
              <w:rPr>
                <w:sz w:val="24"/>
                <w:szCs w:val="24"/>
                <w:color w:val="auto"/>
              </w:rPr>
            </w:pPr>
          </w:p>
        </w:tc>
        <w:tc>
          <w:tcPr>
            <w:tcW w:w="14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8.39 years</w:t>
            </w:r>
          </w:p>
        </w:tc>
      </w:tr>
      <w:tr>
        <w:trPr>
          <w:trHeight w:val="257"/>
        </w:trPr>
        <w:tc>
          <w:tcPr>
            <w:tcW w:w="7800" w:type="dxa"/>
            <w:vAlign w:val="bottom"/>
          </w:tcPr>
          <w:p>
            <w:pPr>
              <w:ind w:left="180"/>
              <w:spacing w:after="0"/>
              <w:rPr>
                <w:sz w:val="20"/>
                <w:szCs w:val="20"/>
                <w:color w:val="auto"/>
              </w:rPr>
            </w:pPr>
            <w:r>
              <w:rPr>
                <w:rFonts w:ascii="Verdana" w:cs="Verdana" w:eastAsia="Verdana" w:hAnsi="Verdana"/>
                <w:sz w:val="18"/>
                <w:szCs w:val="18"/>
                <w:color w:val="auto"/>
              </w:rPr>
              <w:t>Weighted average discount rate</w:t>
            </w:r>
          </w:p>
        </w:tc>
        <w:tc>
          <w:tcPr>
            <w:tcW w:w="34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Verdana" w:cs="Verdana" w:eastAsia="Verdana" w:hAnsi="Verdana"/>
                <w:sz w:val="18"/>
                <w:szCs w:val="18"/>
                <w:color w:val="auto"/>
              </w:rPr>
              <w:t>3.71 %</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Verdana" w:cs="Verdana" w:eastAsia="Verdana" w:hAnsi="Verdana"/>
                <w:sz w:val="18"/>
                <w:szCs w:val="18"/>
                <w:color w:val="auto"/>
              </w:rPr>
              <w:t>3.59 %</w:t>
            </w:r>
          </w:p>
        </w:tc>
      </w:tr>
    </w:tbl>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(BUSE) | </w:t>
      </w:r>
      <w:r>
        <w:rPr>
          <w:rFonts w:ascii="Verdana" w:cs="Verdana" w:eastAsia="Verdana" w:hAnsi="Verdana"/>
          <w:sz w:val="18"/>
          <w:szCs w:val="18"/>
          <w:b w:val="1"/>
          <w:bCs w:val="1"/>
          <w:color w:val="376484"/>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168910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7" w:right="339" w:bottom="1440" w:gutter="0" w:footer="0" w:header="0"/>
        </w:sectPr>
      </w:pPr>
    </w:p>
    <w:bookmarkStart w:id="35" w:name="page36"/>
    <w:bookmarkEnd w:id="35"/>
    <w:p>
      <w:pPr>
        <w:spacing w:after="0"/>
        <w:rPr>
          <w:sz w:val="20"/>
          <w:szCs w:val="20"/>
          <w:color w:val="auto"/>
        </w:rPr>
      </w:pPr>
      <w:r>
        <w:rPr>
          <w:rFonts w:ascii="Verdana" w:cs="Verdana" w:eastAsia="Verdana" w:hAnsi="Verdana"/>
          <w:sz w:val="18"/>
          <w:szCs w:val="18"/>
          <w:u w:val="single" w:color="auto"/>
          <w:color w:val="0000FF"/>
        </w:rPr>
        <w:t>Table of Contents</w:t>
      </w:r>
    </w:p>
    <w:p>
      <w:pPr>
        <w:jc w:val="center"/>
        <w:spacing w:after="0" w:line="236" w:lineRule="auto"/>
        <w:rPr>
          <w:sz w:val="20"/>
          <w:szCs w:val="20"/>
          <w:color w:val="auto"/>
        </w:rPr>
      </w:pPr>
      <w:r>
        <w:rPr>
          <w:rFonts w:ascii="Verdana" w:cs="Verdana" w:eastAsia="Verdana" w:hAnsi="Verdana"/>
          <w:sz w:val="18"/>
          <w:szCs w:val="18"/>
          <w:b w:val="1"/>
          <w:bCs w:val="1"/>
          <w:color w:val="auto"/>
        </w:rPr>
        <w:t>FIRST BUSEY CORPORATION</w:t>
      </w:r>
    </w:p>
    <w:p>
      <w:pPr>
        <w:spacing w:after="0" w:line="1"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line="254" w:lineRule="auto"/>
        <w:rPr>
          <w:sz w:val="20"/>
          <w:szCs w:val="20"/>
          <w:color w:val="auto"/>
        </w:rPr>
      </w:pPr>
      <w:r>
        <w:rPr>
          <w:rFonts w:ascii="Verdana" w:cs="Verdana" w:eastAsia="Verdana" w:hAnsi="Verdana"/>
          <w:sz w:val="18"/>
          <w:szCs w:val="18"/>
          <w:color w:val="auto"/>
        </w:rPr>
        <w:t xml:space="preserve">The following table presents lease costs, which are included in net occupancy and equipment expense in the Consolidated Statements of Income (Unaudited), and lease-related cash flows </w:t>
      </w:r>
      <w:r>
        <w:rPr>
          <w:rFonts w:ascii="Verdana" w:cs="Verdana" w:eastAsia="Verdana" w:hAnsi="Verdana"/>
          <w:sz w:val="18"/>
          <w:szCs w:val="18"/>
          <w:i w:val="1"/>
          <w:iCs w:val="1"/>
          <w:color w:val="auto"/>
        </w:rPr>
        <w:t>(dollars in thousands)</w:t>
      </w:r>
      <w:r>
        <w:rPr>
          <w:rFonts w:ascii="Verdana" w:cs="Verdana" w:eastAsia="Verdana" w:hAnsi="Verdana"/>
          <w:sz w:val="18"/>
          <w:szCs w:val="18"/>
          <w:color w:val="auto"/>
        </w:rPr>
        <w:t>:</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9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60" w:type="dxa"/>
            <w:vAlign w:val="bottom"/>
            <w:gridSpan w:val="5"/>
          </w:tcPr>
          <w:p>
            <w:pPr>
              <w:ind w:left="200"/>
              <w:spacing w:after="0"/>
              <w:rPr>
                <w:sz w:val="20"/>
                <w:szCs w:val="20"/>
                <w:color w:val="auto"/>
              </w:rPr>
            </w:pPr>
            <w:r>
              <w:rPr>
                <w:rFonts w:ascii="Verdana" w:cs="Verdana" w:eastAsia="Verdana" w:hAnsi="Verdana"/>
                <w:sz w:val="13"/>
                <w:szCs w:val="13"/>
                <w:b w:val="1"/>
                <w:bCs w:val="1"/>
                <w:color w:val="auto"/>
              </w:rPr>
              <w:t>Three Months Ended June 30,</w:t>
            </w:r>
          </w:p>
        </w:tc>
        <w:tc>
          <w:tcPr>
            <w:tcW w:w="360" w:type="dxa"/>
            <w:vAlign w:val="bottom"/>
          </w:tcPr>
          <w:p>
            <w:pPr>
              <w:spacing w:after="0"/>
              <w:rPr>
                <w:sz w:val="15"/>
                <w:szCs w:val="15"/>
                <w:color w:val="auto"/>
              </w:rPr>
            </w:pPr>
          </w:p>
        </w:tc>
        <w:tc>
          <w:tcPr>
            <w:tcW w:w="2740" w:type="dxa"/>
            <w:vAlign w:val="bottom"/>
            <w:gridSpan w:val="4"/>
          </w:tcPr>
          <w:p>
            <w:pPr>
              <w:jc w:val="right"/>
              <w:ind w:right="513"/>
              <w:spacing w:after="0"/>
              <w:rPr>
                <w:sz w:val="20"/>
                <w:szCs w:val="20"/>
                <w:color w:val="auto"/>
              </w:rPr>
            </w:pPr>
            <w:r>
              <w:rPr>
                <w:rFonts w:ascii="Verdana" w:cs="Verdana" w:eastAsia="Verdana" w:hAnsi="Verdana"/>
                <w:sz w:val="13"/>
                <w:szCs w:val="13"/>
                <w:b w:val="1"/>
                <w:bCs w:val="1"/>
                <w:color w:val="auto"/>
              </w:rPr>
              <w:t>Six Months Ended June 30,</w:t>
            </w:r>
          </w:p>
        </w:tc>
      </w:tr>
      <w:tr>
        <w:trPr>
          <w:trHeight w:val="170"/>
        </w:trPr>
        <w:tc>
          <w:tcPr>
            <w:tcW w:w="4980" w:type="dxa"/>
            <w:vAlign w:val="bottom"/>
            <w:tcBorders>
              <w:bottom w:val="single" w:sz="8" w:color="E0E7ED"/>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right"/>
              <w:ind w:right="476"/>
              <w:spacing w:after="0"/>
              <w:rPr>
                <w:sz w:val="20"/>
                <w:szCs w:val="20"/>
                <w:color w:val="auto"/>
              </w:rPr>
            </w:pPr>
            <w:r>
              <w:rPr>
                <w:rFonts w:ascii="Verdana" w:cs="Verdana" w:eastAsia="Verdana" w:hAnsi="Verdana"/>
                <w:sz w:val="13"/>
                <w:szCs w:val="13"/>
                <w:b w:val="1"/>
                <w:bCs w:val="1"/>
                <w:color w:val="auto"/>
              </w:rPr>
              <w:t>2024</w:t>
            </w:r>
          </w:p>
        </w:tc>
        <w:tc>
          <w:tcPr>
            <w:tcW w:w="100" w:type="dxa"/>
            <w:vAlign w:val="bottom"/>
            <w:tcBorders>
              <w:top w:val="single" w:sz="8" w:color="auto"/>
              <w:bottom w:val="single" w:sz="8" w:color="E0E7ED"/>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60" w:type="dxa"/>
            <w:vAlign w:val="bottom"/>
            <w:tcBorders>
              <w:top w:val="single" w:sz="8" w:color="auto"/>
              <w:bottom w:val="single" w:sz="8" w:color="auto"/>
            </w:tcBorders>
          </w:tcPr>
          <w:p>
            <w:pPr>
              <w:jc w:val="right"/>
              <w:ind w:right="493"/>
              <w:spacing w:after="0"/>
              <w:rPr>
                <w:sz w:val="20"/>
                <w:szCs w:val="20"/>
                <w:color w:val="auto"/>
              </w:rPr>
            </w:pPr>
            <w:r>
              <w:rPr>
                <w:rFonts w:ascii="Verdana" w:cs="Verdana" w:eastAsia="Verdana" w:hAnsi="Verdana"/>
                <w:sz w:val="13"/>
                <w:szCs w:val="13"/>
                <w:b w:val="1"/>
                <w:bCs w:val="1"/>
                <w:color w:val="auto"/>
              </w:rPr>
              <w:t>2023</w:t>
            </w:r>
          </w:p>
        </w:tc>
        <w:tc>
          <w:tcPr>
            <w:tcW w:w="80" w:type="dxa"/>
            <w:vAlign w:val="bottom"/>
            <w:tcBorders>
              <w:bottom w:val="single" w:sz="8" w:color="E0E7ED"/>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476"/>
              <w:spacing w:after="0"/>
              <w:rPr>
                <w:sz w:val="20"/>
                <w:szCs w:val="20"/>
                <w:color w:val="auto"/>
              </w:rPr>
            </w:pPr>
            <w:r>
              <w:rPr>
                <w:rFonts w:ascii="Verdana" w:cs="Verdana" w:eastAsia="Verdana" w:hAnsi="Verdana"/>
                <w:sz w:val="13"/>
                <w:szCs w:val="13"/>
                <w:b w:val="1"/>
                <w:bCs w:val="1"/>
                <w:color w:val="auto"/>
              </w:rPr>
              <w:t>2024</w:t>
            </w:r>
          </w:p>
        </w:tc>
        <w:tc>
          <w:tcPr>
            <w:tcW w:w="100" w:type="dxa"/>
            <w:vAlign w:val="bottom"/>
            <w:tcBorders>
              <w:top w:val="single" w:sz="8" w:color="auto"/>
              <w:bottom w:val="single" w:sz="8" w:color="E0E7ED"/>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493"/>
              <w:spacing w:after="0"/>
              <w:rPr>
                <w:sz w:val="20"/>
                <w:szCs w:val="20"/>
                <w:color w:val="auto"/>
              </w:rPr>
            </w:pPr>
            <w:r>
              <w:rPr>
                <w:rFonts w:ascii="Verdana" w:cs="Verdana" w:eastAsia="Verdana" w:hAnsi="Verdana"/>
                <w:sz w:val="13"/>
                <w:szCs w:val="13"/>
                <w:b w:val="1"/>
                <w:bCs w:val="1"/>
                <w:color w:val="auto"/>
              </w:rPr>
              <w:t>2023</w:t>
            </w:r>
          </w:p>
        </w:tc>
      </w:tr>
      <w:tr>
        <w:trPr>
          <w:trHeight w:val="255"/>
        </w:trPr>
        <w:tc>
          <w:tcPr>
            <w:tcW w:w="498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Lease costs</w:t>
            </w:r>
          </w:p>
        </w:tc>
        <w:tc>
          <w:tcPr>
            <w:tcW w:w="300" w:type="dxa"/>
            <w:vAlign w:val="bottom"/>
            <w:shd w:val="clear" w:color="auto" w:fill="E0E7ED"/>
          </w:tcPr>
          <w:p>
            <w:pPr>
              <w:spacing w:after="0"/>
              <w:rPr>
                <w:sz w:val="22"/>
                <w:szCs w:val="22"/>
                <w:color w:val="auto"/>
              </w:rPr>
            </w:pPr>
          </w:p>
        </w:tc>
        <w:tc>
          <w:tcPr>
            <w:tcW w:w="1180" w:type="dxa"/>
            <w:vAlign w:val="bottom"/>
            <w:shd w:val="clear" w:color="auto" w:fill="E0E7ED"/>
          </w:tcPr>
          <w:p>
            <w:pPr>
              <w:spacing w:after="0"/>
              <w:rPr>
                <w:sz w:val="22"/>
                <w:szCs w:val="22"/>
                <w:color w:val="auto"/>
              </w:rPr>
            </w:pPr>
          </w:p>
        </w:tc>
        <w:tc>
          <w:tcPr>
            <w:tcW w:w="100" w:type="dxa"/>
            <w:vAlign w:val="bottom"/>
            <w:shd w:val="clear" w:color="auto" w:fill="E0E7ED"/>
          </w:tcPr>
          <w:p>
            <w:pPr>
              <w:spacing w:after="0"/>
              <w:rPr>
                <w:sz w:val="22"/>
                <w:szCs w:val="22"/>
                <w:color w:val="auto"/>
              </w:rPr>
            </w:pPr>
          </w:p>
        </w:tc>
        <w:tc>
          <w:tcPr>
            <w:tcW w:w="340" w:type="dxa"/>
            <w:vAlign w:val="bottom"/>
            <w:shd w:val="clear" w:color="auto" w:fill="E0E7ED"/>
          </w:tcPr>
          <w:p>
            <w:pPr>
              <w:spacing w:after="0"/>
              <w:rPr>
                <w:sz w:val="22"/>
                <w:szCs w:val="22"/>
                <w:color w:val="auto"/>
              </w:rPr>
            </w:pPr>
          </w:p>
        </w:tc>
        <w:tc>
          <w:tcPr>
            <w:tcW w:w="1160" w:type="dxa"/>
            <w:vAlign w:val="bottom"/>
            <w:shd w:val="clear" w:color="auto" w:fill="E0E7ED"/>
          </w:tcPr>
          <w:p>
            <w:pPr>
              <w:spacing w:after="0"/>
              <w:rPr>
                <w:sz w:val="22"/>
                <w:szCs w:val="22"/>
                <w:color w:val="auto"/>
              </w:rPr>
            </w:pPr>
          </w:p>
        </w:tc>
        <w:tc>
          <w:tcPr>
            <w:tcW w:w="80" w:type="dxa"/>
            <w:vAlign w:val="bottom"/>
            <w:shd w:val="clear" w:color="auto" w:fill="E0E7ED"/>
          </w:tcPr>
          <w:p>
            <w:pPr>
              <w:spacing w:after="0"/>
              <w:rPr>
                <w:sz w:val="22"/>
                <w:szCs w:val="22"/>
                <w:color w:val="auto"/>
              </w:rPr>
            </w:pPr>
          </w:p>
        </w:tc>
        <w:tc>
          <w:tcPr>
            <w:tcW w:w="360" w:type="dxa"/>
            <w:vAlign w:val="bottom"/>
            <w:shd w:val="clear" w:color="auto" w:fill="E0E7ED"/>
          </w:tcPr>
          <w:p>
            <w:pPr>
              <w:spacing w:after="0"/>
              <w:rPr>
                <w:sz w:val="22"/>
                <w:szCs w:val="22"/>
                <w:color w:val="auto"/>
              </w:rPr>
            </w:pPr>
          </w:p>
        </w:tc>
        <w:tc>
          <w:tcPr>
            <w:tcW w:w="1140" w:type="dxa"/>
            <w:vAlign w:val="bottom"/>
            <w:shd w:val="clear" w:color="auto" w:fill="E0E7ED"/>
          </w:tcPr>
          <w:p>
            <w:pPr>
              <w:spacing w:after="0"/>
              <w:rPr>
                <w:sz w:val="22"/>
                <w:szCs w:val="22"/>
                <w:color w:val="auto"/>
              </w:rPr>
            </w:pPr>
          </w:p>
        </w:tc>
        <w:tc>
          <w:tcPr>
            <w:tcW w:w="100" w:type="dxa"/>
            <w:vAlign w:val="bottom"/>
            <w:shd w:val="clear" w:color="auto" w:fill="E0E7ED"/>
          </w:tcPr>
          <w:p>
            <w:pPr>
              <w:spacing w:after="0"/>
              <w:rPr>
                <w:sz w:val="22"/>
                <w:szCs w:val="22"/>
                <w:color w:val="auto"/>
              </w:rPr>
            </w:pPr>
          </w:p>
        </w:tc>
        <w:tc>
          <w:tcPr>
            <w:tcW w:w="360" w:type="dxa"/>
            <w:vAlign w:val="bottom"/>
            <w:shd w:val="clear" w:color="auto" w:fill="E0E7ED"/>
          </w:tcPr>
          <w:p>
            <w:pPr>
              <w:spacing w:after="0"/>
              <w:rPr>
                <w:sz w:val="22"/>
                <w:szCs w:val="22"/>
                <w:color w:val="auto"/>
              </w:rPr>
            </w:pPr>
          </w:p>
        </w:tc>
        <w:tc>
          <w:tcPr>
            <w:tcW w:w="1140" w:type="dxa"/>
            <w:vAlign w:val="bottom"/>
            <w:shd w:val="clear" w:color="auto" w:fill="E0E7ED"/>
          </w:tcPr>
          <w:p>
            <w:pPr>
              <w:spacing w:after="0"/>
              <w:rPr>
                <w:sz w:val="22"/>
                <w:szCs w:val="22"/>
                <w:color w:val="auto"/>
              </w:rPr>
            </w:pPr>
          </w:p>
        </w:tc>
      </w:tr>
      <w:tr>
        <w:trPr>
          <w:trHeight w:val="263"/>
        </w:trPr>
        <w:tc>
          <w:tcPr>
            <w:tcW w:w="4980" w:type="dxa"/>
            <w:vAlign w:val="bottom"/>
          </w:tcPr>
          <w:p>
            <w:pPr>
              <w:ind w:left="180"/>
              <w:spacing w:after="0"/>
              <w:rPr>
                <w:sz w:val="20"/>
                <w:szCs w:val="20"/>
                <w:color w:val="auto"/>
              </w:rPr>
            </w:pPr>
            <w:r>
              <w:rPr>
                <w:rFonts w:ascii="Verdana" w:cs="Verdana" w:eastAsia="Verdana" w:hAnsi="Verdana"/>
                <w:sz w:val="18"/>
                <w:szCs w:val="18"/>
                <w:color w:val="auto"/>
              </w:rPr>
              <w:t>Operating lease costs</w:t>
            </w:r>
          </w:p>
        </w:tc>
        <w:tc>
          <w:tcPr>
            <w:tcW w:w="300" w:type="dxa"/>
            <w:vAlign w:val="bottom"/>
          </w:tcPr>
          <w:p>
            <w:pPr>
              <w:jc w:val="right"/>
              <w:ind w:right="90"/>
              <w:spacing w:after="0"/>
              <w:rPr>
                <w:sz w:val="20"/>
                <w:szCs w:val="20"/>
                <w:color w:val="auto"/>
              </w:rPr>
            </w:pPr>
            <w:r>
              <w:rPr>
                <w:rFonts w:ascii="Verdana" w:cs="Verdana" w:eastAsia="Verdana" w:hAnsi="Verdana"/>
                <w:sz w:val="18"/>
                <w:szCs w:val="18"/>
                <w:color w:val="auto"/>
                <w:w w:val="86"/>
              </w:rPr>
              <w:t>$</w:t>
            </w:r>
          </w:p>
        </w:tc>
        <w:tc>
          <w:tcPr>
            <w:tcW w:w="1180" w:type="dxa"/>
            <w:vAlign w:val="bottom"/>
          </w:tcPr>
          <w:p>
            <w:pPr>
              <w:jc w:val="right"/>
              <w:spacing w:after="0"/>
              <w:rPr>
                <w:sz w:val="20"/>
                <w:szCs w:val="20"/>
                <w:color w:val="auto"/>
              </w:rPr>
            </w:pPr>
            <w:r>
              <w:rPr>
                <w:rFonts w:ascii="Verdana" w:cs="Verdana" w:eastAsia="Verdana" w:hAnsi="Verdana"/>
                <w:sz w:val="18"/>
                <w:szCs w:val="18"/>
                <w:color w:val="auto"/>
              </w:rPr>
              <w:t>559</w:t>
            </w:r>
          </w:p>
        </w:tc>
        <w:tc>
          <w:tcPr>
            <w:tcW w:w="10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Verdana" w:cs="Verdana" w:eastAsia="Verdana" w:hAnsi="Verdana"/>
                <w:sz w:val="18"/>
                <w:szCs w:val="18"/>
                <w:color w:val="auto"/>
                <w:w w:val="86"/>
              </w:rPr>
              <w:t>$</w:t>
            </w:r>
          </w:p>
        </w:tc>
        <w:tc>
          <w:tcPr>
            <w:tcW w:w="1160" w:type="dxa"/>
            <w:vAlign w:val="bottom"/>
          </w:tcPr>
          <w:p>
            <w:pPr>
              <w:jc w:val="right"/>
              <w:ind w:right="13"/>
              <w:spacing w:after="0"/>
              <w:rPr>
                <w:sz w:val="20"/>
                <w:szCs w:val="20"/>
                <w:color w:val="auto"/>
              </w:rPr>
            </w:pPr>
            <w:r>
              <w:rPr>
                <w:rFonts w:ascii="Verdana" w:cs="Verdana" w:eastAsia="Verdana" w:hAnsi="Verdana"/>
                <w:sz w:val="18"/>
                <w:szCs w:val="18"/>
                <w:color w:val="auto"/>
              </w:rPr>
              <w:t>593</w:t>
            </w:r>
          </w:p>
        </w:tc>
        <w:tc>
          <w:tcPr>
            <w:tcW w:w="80" w:type="dxa"/>
            <w:vAlign w:val="bottom"/>
          </w:tcPr>
          <w:p>
            <w:pPr>
              <w:spacing w:after="0"/>
              <w:rPr>
                <w:sz w:val="22"/>
                <w:szCs w:val="22"/>
                <w:color w:val="auto"/>
              </w:rPr>
            </w:pPr>
          </w:p>
        </w:tc>
        <w:tc>
          <w:tcPr>
            <w:tcW w:w="360" w:type="dxa"/>
            <w:vAlign w:val="bottom"/>
          </w:tcPr>
          <w:p>
            <w:pPr>
              <w:jc w:val="right"/>
              <w:ind w:right="130"/>
              <w:spacing w:after="0"/>
              <w:rPr>
                <w:sz w:val="20"/>
                <w:szCs w:val="20"/>
                <w:color w:val="auto"/>
              </w:rPr>
            </w:pPr>
            <w:r>
              <w:rPr>
                <w:rFonts w:ascii="Verdana" w:cs="Verdana" w:eastAsia="Verdana" w:hAnsi="Verdana"/>
                <w:sz w:val="18"/>
                <w:szCs w:val="18"/>
                <w:color w:val="auto"/>
              </w:rPr>
              <w:t>$</w:t>
            </w:r>
          </w:p>
        </w:tc>
        <w:tc>
          <w:tcPr>
            <w:tcW w:w="1140" w:type="dxa"/>
            <w:vAlign w:val="bottom"/>
          </w:tcPr>
          <w:p>
            <w:pPr>
              <w:jc w:val="right"/>
              <w:spacing w:after="0"/>
              <w:rPr>
                <w:sz w:val="20"/>
                <w:szCs w:val="20"/>
                <w:color w:val="auto"/>
              </w:rPr>
            </w:pPr>
            <w:r>
              <w:rPr>
                <w:rFonts w:ascii="Verdana" w:cs="Verdana" w:eastAsia="Verdana" w:hAnsi="Verdana"/>
                <w:sz w:val="18"/>
                <w:szCs w:val="18"/>
                <w:color w:val="auto"/>
              </w:rPr>
              <w:t>1,094</w:t>
            </w:r>
          </w:p>
        </w:tc>
        <w:tc>
          <w:tcPr>
            <w:tcW w:w="100" w:type="dxa"/>
            <w:vAlign w:val="bottom"/>
          </w:tcPr>
          <w:p>
            <w:pPr>
              <w:spacing w:after="0"/>
              <w:rPr>
                <w:sz w:val="22"/>
                <w:szCs w:val="22"/>
                <w:color w:val="auto"/>
              </w:rPr>
            </w:pPr>
          </w:p>
        </w:tc>
        <w:tc>
          <w:tcPr>
            <w:tcW w:w="360" w:type="dxa"/>
            <w:vAlign w:val="bottom"/>
          </w:tcPr>
          <w:p>
            <w:pPr>
              <w:jc w:val="right"/>
              <w:ind w:right="130"/>
              <w:spacing w:after="0"/>
              <w:rPr>
                <w:sz w:val="20"/>
                <w:szCs w:val="20"/>
                <w:color w:val="auto"/>
              </w:rPr>
            </w:pPr>
            <w:r>
              <w:rPr>
                <w:rFonts w:ascii="Verdana" w:cs="Verdana" w:eastAsia="Verdana" w:hAnsi="Verdana"/>
                <w:sz w:val="18"/>
                <w:szCs w:val="18"/>
                <w:color w:val="auto"/>
              </w:rPr>
              <w:t>$</w:t>
            </w:r>
          </w:p>
        </w:tc>
        <w:tc>
          <w:tcPr>
            <w:tcW w:w="1140" w:type="dxa"/>
            <w:vAlign w:val="bottom"/>
          </w:tcPr>
          <w:p>
            <w:pPr>
              <w:jc w:val="right"/>
              <w:ind w:right="13"/>
              <w:spacing w:after="0"/>
              <w:rPr>
                <w:sz w:val="20"/>
                <w:szCs w:val="20"/>
                <w:color w:val="auto"/>
              </w:rPr>
            </w:pPr>
            <w:r>
              <w:rPr>
                <w:rFonts w:ascii="Verdana" w:cs="Verdana" w:eastAsia="Verdana" w:hAnsi="Verdana"/>
                <w:sz w:val="18"/>
                <w:szCs w:val="18"/>
                <w:color w:val="auto"/>
              </w:rPr>
              <w:t>1,221</w:t>
            </w:r>
          </w:p>
        </w:tc>
      </w:tr>
      <w:tr>
        <w:trPr>
          <w:trHeight w:val="277"/>
        </w:trPr>
        <w:tc>
          <w:tcPr>
            <w:tcW w:w="498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Variable lease costs</w:t>
            </w:r>
          </w:p>
        </w:tc>
        <w:tc>
          <w:tcPr>
            <w:tcW w:w="300" w:type="dxa"/>
            <w:vAlign w:val="bottom"/>
            <w:shd w:val="clear" w:color="auto" w:fill="E0E7ED"/>
          </w:tcPr>
          <w:p>
            <w:pPr>
              <w:spacing w:after="0"/>
              <w:rPr>
                <w:sz w:val="24"/>
                <w:szCs w:val="24"/>
                <w:color w:val="auto"/>
              </w:rPr>
            </w:pPr>
          </w:p>
        </w:tc>
        <w:tc>
          <w:tcPr>
            <w:tcW w:w="11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14</w:t>
            </w:r>
          </w:p>
        </w:tc>
        <w:tc>
          <w:tcPr>
            <w:tcW w:w="100" w:type="dxa"/>
            <w:vAlign w:val="bottom"/>
            <w:shd w:val="clear" w:color="auto" w:fill="E0E7ED"/>
          </w:tcPr>
          <w:p>
            <w:pPr>
              <w:spacing w:after="0"/>
              <w:rPr>
                <w:sz w:val="24"/>
                <w:szCs w:val="24"/>
                <w:color w:val="auto"/>
              </w:rPr>
            </w:pPr>
          </w:p>
        </w:tc>
        <w:tc>
          <w:tcPr>
            <w:tcW w:w="340" w:type="dxa"/>
            <w:vAlign w:val="bottom"/>
            <w:shd w:val="clear" w:color="auto" w:fill="E0E7ED"/>
          </w:tcPr>
          <w:p>
            <w:pPr>
              <w:spacing w:after="0"/>
              <w:rPr>
                <w:sz w:val="24"/>
                <w:szCs w:val="24"/>
                <w:color w:val="auto"/>
              </w:rPr>
            </w:pPr>
          </w:p>
        </w:tc>
        <w:tc>
          <w:tcPr>
            <w:tcW w:w="1160" w:type="dxa"/>
            <w:vAlign w:val="bottom"/>
            <w:shd w:val="clear" w:color="auto" w:fill="E0E7ED"/>
          </w:tcPr>
          <w:p>
            <w:pPr>
              <w:jc w:val="right"/>
              <w:ind w:right="13"/>
              <w:spacing w:after="0"/>
              <w:rPr>
                <w:sz w:val="20"/>
                <w:szCs w:val="20"/>
                <w:color w:val="auto"/>
              </w:rPr>
            </w:pPr>
            <w:r>
              <w:rPr>
                <w:rFonts w:ascii="Verdana" w:cs="Verdana" w:eastAsia="Verdana" w:hAnsi="Verdana"/>
                <w:sz w:val="18"/>
                <w:szCs w:val="18"/>
                <w:color w:val="auto"/>
              </w:rPr>
              <w:t>13</w:t>
            </w:r>
          </w:p>
        </w:tc>
        <w:tc>
          <w:tcPr>
            <w:tcW w:w="80" w:type="dxa"/>
            <w:vAlign w:val="bottom"/>
            <w:shd w:val="clear" w:color="auto" w:fill="E0E7ED"/>
          </w:tcPr>
          <w:p>
            <w:pPr>
              <w:spacing w:after="0"/>
              <w:rPr>
                <w:sz w:val="24"/>
                <w:szCs w:val="24"/>
                <w:color w:val="auto"/>
              </w:rPr>
            </w:pPr>
          </w:p>
        </w:tc>
        <w:tc>
          <w:tcPr>
            <w:tcW w:w="360" w:type="dxa"/>
            <w:vAlign w:val="bottom"/>
            <w:shd w:val="clear" w:color="auto" w:fill="E0E7ED"/>
          </w:tcPr>
          <w:p>
            <w:pPr>
              <w:spacing w:after="0"/>
              <w:rPr>
                <w:sz w:val="24"/>
                <w:szCs w:val="24"/>
                <w:color w:val="auto"/>
              </w:rPr>
            </w:pPr>
          </w:p>
        </w:tc>
        <w:tc>
          <w:tcPr>
            <w:tcW w:w="11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28</w:t>
            </w:r>
          </w:p>
        </w:tc>
        <w:tc>
          <w:tcPr>
            <w:tcW w:w="100" w:type="dxa"/>
            <w:vAlign w:val="bottom"/>
            <w:shd w:val="clear" w:color="auto" w:fill="E0E7ED"/>
          </w:tcPr>
          <w:p>
            <w:pPr>
              <w:spacing w:after="0"/>
              <w:rPr>
                <w:sz w:val="24"/>
                <w:szCs w:val="24"/>
                <w:color w:val="auto"/>
              </w:rPr>
            </w:pPr>
          </w:p>
        </w:tc>
        <w:tc>
          <w:tcPr>
            <w:tcW w:w="360" w:type="dxa"/>
            <w:vAlign w:val="bottom"/>
            <w:shd w:val="clear" w:color="auto" w:fill="E0E7ED"/>
          </w:tcPr>
          <w:p>
            <w:pPr>
              <w:spacing w:after="0"/>
              <w:rPr>
                <w:sz w:val="24"/>
                <w:szCs w:val="24"/>
                <w:color w:val="auto"/>
              </w:rPr>
            </w:pPr>
          </w:p>
        </w:tc>
        <w:tc>
          <w:tcPr>
            <w:tcW w:w="11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18</w:t>
            </w:r>
          </w:p>
        </w:tc>
      </w:tr>
      <w:tr>
        <w:trPr>
          <w:trHeight w:val="263"/>
        </w:trPr>
        <w:tc>
          <w:tcPr>
            <w:tcW w:w="4980" w:type="dxa"/>
            <w:vAlign w:val="bottom"/>
            <w:tcBorders>
              <w:bottom w:val="single" w:sz="8" w:color="E0E7ED"/>
            </w:tcBorders>
          </w:tcPr>
          <w:p>
            <w:pPr>
              <w:ind w:left="180"/>
              <w:spacing w:after="0"/>
              <w:rPr>
                <w:sz w:val="20"/>
                <w:szCs w:val="20"/>
                <w:color w:val="auto"/>
              </w:rPr>
            </w:pPr>
            <w:r>
              <w:rPr>
                <w:rFonts w:ascii="Verdana" w:cs="Verdana" w:eastAsia="Verdana" w:hAnsi="Verdana"/>
                <w:sz w:val="18"/>
                <w:szCs w:val="18"/>
                <w:color w:val="auto"/>
              </w:rPr>
              <w:t>Short-term lease costs</w:t>
            </w: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45</w:t>
            </w:r>
          </w:p>
        </w:tc>
        <w:tc>
          <w:tcPr>
            <w:tcW w:w="100" w:type="dxa"/>
            <w:vAlign w:val="bottom"/>
            <w:tcBorders>
              <w:bottom w:val="single" w:sz="8" w:color="E0E7ED"/>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3"/>
              <w:spacing w:after="0"/>
              <w:rPr>
                <w:sz w:val="20"/>
                <w:szCs w:val="20"/>
                <w:color w:val="auto"/>
              </w:rPr>
            </w:pPr>
            <w:r>
              <w:rPr>
                <w:rFonts w:ascii="Verdana" w:cs="Verdana" w:eastAsia="Verdana" w:hAnsi="Verdana"/>
                <w:sz w:val="18"/>
                <w:szCs w:val="18"/>
                <w:color w:val="auto"/>
              </w:rPr>
              <w:t>16</w:t>
            </w:r>
          </w:p>
        </w:tc>
        <w:tc>
          <w:tcPr>
            <w:tcW w:w="80" w:type="dxa"/>
            <w:vAlign w:val="bottom"/>
            <w:tcBorders>
              <w:bottom w:val="single" w:sz="8" w:color="E0E7ED"/>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58</w:t>
            </w:r>
          </w:p>
        </w:tc>
        <w:tc>
          <w:tcPr>
            <w:tcW w:w="100" w:type="dxa"/>
            <w:vAlign w:val="bottom"/>
            <w:tcBorders>
              <w:bottom w:val="single" w:sz="8" w:color="E0E7ED"/>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22</w:t>
            </w:r>
          </w:p>
        </w:tc>
      </w:tr>
      <w:tr>
        <w:trPr>
          <w:trHeight w:val="295"/>
        </w:trPr>
        <w:tc>
          <w:tcPr>
            <w:tcW w:w="4980" w:type="dxa"/>
            <w:vAlign w:val="bottom"/>
            <w:tcBorders>
              <w:bottom w:val="single" w:sz="8" w:color="E0E7ED"/>
            </w:tcBorders>
            <w:shd w:val="clear" w:color="auto" w:fill="E0E7ED"/>
          </w:tcPr>
          <w:p>
            <w:pPr>
              <w:ind w:left="20"/>
              <w:spacing w:after="0"/>
              <w:rPr>
                <w:sz w:val="20"/>
                <w:szCs w:val="20"/>
                <w:color w:val="auto"/>
              </w:rPr>
            </w:pPr>
            <w:r>
              <w:rPr>
                <w:rFonts w:ascii="Verdana" w:cs="Verdana" w:eastAsia="Verdana" w:hAnsi="Verdana"/>
                <w:sz w:val="18"/>
                <w:szCs w:val="18"/>
                <w:color w:val="auto"/>
              </w:rPr>
              <w:t>Total lease cost</w:t>
            </w:r>
          </w:p>
        </w:tc>
        <w:tc>
          <w:tcPr>
            <w:tcW w:w="300" w:type="dxa"/>
            <w:vAlign w:val="bottom"/>
            <w:tcBorders>
              <w:bottom w:val="single" w:sz="8" w:color="auto"/>
            </w:tcBorders>
            <w:shd w:val="clear" w:color="auto" w:fill="E0E7ED"/>
          </w:tcPr>
          <w:p>
            <w:pPr>
              <w:jc w:val="right"/>
              <w:ind w:right="90"/>
              <w:spacing w:after="0"/>
              <w:rPr>
                <w:sz w:val="20"/>
                <w:szCs w:val="20"/>
                <w:color w:val="auto"/>
              </w:rPr>
            </w:pPr>
            <w:r>
              <w:rPr>
                <w:rFonts w:ascii="Verdana" w:cs="Verdana" w:eastAsia="Verdana" w:hAnsi="Verdana"/>
                <w:sz w:val="18"/>
                <w:szCs w:val="18"/>
                <w:color w:val="auto"/>
                <w:w w:val="86"/>
              </w:rPr>
              <w:t>$</w:t>
            </w:r>
          </w:p>
        </w:tc>
        <w:tc>
          <w:tcPr>
            <w:tcW w:w="118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618</w:t>
            </w:r>
          </w:p>
        </w:tc>
        <w:tc>
          <w:tcPr>
            <w:tcW w:w="100" w:type="dxa"/>
            <w:vAlign w:val="bottom"/>
            <w:tcBorders>
              <w:bottom w:val="single" w:sz="8" w:color="E0E7ED"/>
            </w:tcBorders>
            <w:shd w:val="clear" w:color="auto" w:fill="E0E7ED"/>
          </w:tcPr>
          <w:p>
            <w:pPr>
              <w:spacing w:after="0"/>
              <w:rPr>
                <w:sz w:val="24"/>
                <w:szCs w:val="24"/>
                <w:color w:val="auto"/>
              </w:rPr>
            </w:pPr>
          </w:p>
        </w:tc>
        <w:tc>
          <w:tcPr>
            <w:tcW w:w="340" w:type="dxa"/>
            <w:vAlign w:val="bottom"/>
            <w:tcBorders>
              <w:bottom w:val="single" w:sz="8" w:color="auto"/>
            </w:tcBorders>
            <w:shd w:val="clear" w:color="auto" w:fill="E0E7ED"/>
          </w:tcPr>
          <w:p>
            <w:pPr>
              <w:jc w:val="right"/>
              <w:ind w:right="130"/>
              <w:spacing w:after="0"/>
              <w:rPr>
                <w:sz w:val="20"/>
                <w:szCs w:val="20"/>
                <w:color w:val="auto"/>
              </w:rPr>
            </w:pPr>
            <w:r>
              <w:rPr>
                <w:rFonts w:ascii="Verdana" w:cs="Verdana" w:eastAsia="Verdana" w:hAnsi="Verdana"/>
                <w:sz w:val="18"/>
                <w:szCs w:val="18"/>
                <w:color w:val="auto"/>
                <w:w w:val="86"/>
              </w:rPr>
              <w:t>$</w:t>
            </w:r>
          </w:p>
        </w:tc>
        <w:tc>
          <w:tcPr>
            <w:tcW w:w="1160" w:type="dxa"/>
            <w:vAlign w:val="bottom"/>
            <w:tcBorders>
              <w:bottom w:val="single" w:sz="8" w:color="auto"/>
            </w:tcBorders>
            <w:shd w:val="clear" w:color="auto" w:fill="E0E7ED"/>
          </w:tcPr>
          <w:p>
            <w:pPr>
              <w:jc w:val="right"/>
              <w:ind w:right="13"/>
              <w:spacing w:after="0"/>
              <w:rPr>
                <w:sz w:val="20"/>
                <w:szCs w:val="20"/>
                <w:color w:val="auto"/>
              </w:rPr>
            </w:pPr>
            <w:r>
              <w:rPr>
                <w:rFonts w:ascii="Verdana" w:cs="Verdana" w:eastAsia="Verdana" w:hAnsi="Verdana"/>
                <w:sz w:val="18"/>
                <w:szCs w:val="18"/>
                <w:color w:val="auto"/>
              </w:rPr>
              <w:t>622</w:t>
            </w:r>
          </w:p>
        </w:tc>
        <w:tc>
          <w:tcPr>
            <w:tcW w:w="80" w:type="dxa"/>
            <w:vAlign w:val="bottom"/>
            <w:tcBorders>
              <w:bottom w:val="single" w:sz="8" w:color="E0E7ED"/>
            </w:tcBorders>
            <w:shd w:val="clear" w:color="auto" w:fill="E0E7ED"/>
          </w:tcPr>
          <w:p>
            <w:pPr>
              <w:spacing w:after="0"/>
              <w:rPr>
                <w:sz w:val="24"/>
                <w:szCs w:val="24"/>
                <w:color w:val="auto"/>
              </w:rPr>
            </w:pPr>
          </w:p>
        </w:tc>
        <w:tc>
          <w:tcPr>
            <w:tcW w:w="360" w:type="dxa"/>
            <w:vAlign w:val="bottom"/>
            <w:tcBorders>
              <w:bottom w:val="single" w:sz="8" w:color="auto"/>
            </w:tcBorders>
            <w:shd w:val="clear" w:color="auto" w:fill="E0E7ED"/>
          </w:tcPr>
          <w:p>
            <w:pPr>
              <w:jc w:val="right"/>
              <w:ind w:right="130"/>
              <w:spacing w:after="0"/>
              <w:rPr>
                <w:sz w:val="20"/>
                <w:szCs w:val="20"/>
                <w:color w:val="auto"/>
              </w:rPr>
            </w:pPr>
            <w:r>
              <w:rPr>
                <w:rFonts w:ascii="Verdana" w:cs="Verdana" w:eastAsia="Verdana" w:hAnsi="Verdana"/>
                <w:sz w:val="18"/>
                <w:szCs w:val="18"/>
                <w:color w:val="auto"/>
              </w:rPr>
              <w:t>$</w:t>
            </w:r>
          </w:p>
        </w:tc>
        <w:tc>
          <w:tcPr>
            <w:tcW w:w="114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1,180</w:t>
            </w:r>
          </w:p>
        </w:tc>
        <w:tc>
          <w:tcPr>
            <w:tcW w:w="100" w:type="dxa"/>
            <w:vAlign w:val="bottom"/>
            <w:tcBorders>
              <w:bottom w:val="single" w:sz="8" w:color="E0E7ED"/>
            </w:tcBorders>
            <w:shd w:val="clear" w:color="auto" w:fill="E0E7ED"/>
          </w:tcPr>
          <w:p>
            <w:pPr>
              <w:spacing w:after="0"/>
              <w:rPr>
                <w:sz w:val="24"/>
                <w:szCs w:val="24"/>
                <w:color w:val="auto"/>
              </w:rPr>
            </w:pPr>
          </w:p>
        </w:tc>
        <w:tc>
          <w:tcPr>
            <w:tcW w:w="360" w:type="dxa"/>
            <w:vAlign w:val="bottom"/>
            <w:tcBorders>
              <w:bottom w:val="single" w:sz="8" w:color="auto"/>
            </w:tcBorders>
            <w:shd w:val="clear" w:color="auto" w:fill="E0E7ED"/>
          </w:tcPr>
          <w:p>
            <w:pPr>
              <w:jc w:val="right"/>
              <w:ind w:right="130"/>
              <w:spacing w:after="0"/>
              <w:rPr>
                <w:sz w:val="20"/>
                <w:szCs w:val="20"/>
                <w:color w:val="auto"/>
              </w:rPr>
            </w:pPr>
            <w:r>
              <w:rPr>
                <w:rFonts w:ascii="Verdana" w:cs="Verdana" w:eastAsia="Verdana" w:hAnsi="Verdana"/>
                <w:sz w:val="18"/>
                <w:szCs w:val="18"/>
                <w:color w:val="auto"/>
              </w:rPr>
              <w:t>$</w:t>
            </w:r>
          </w:p>
        </w:tc>
        <w:tc>
          <w:tcPr>
            <w:tcW w:w="1140" w:type="dxa"/>
            <w:vAlign w:val="bottom"/>
            <w:tcBorders>
              <w:bottom w:val="single" w:sz="8" w:color="auto"/>
            </w:tcBorders>
            <w:shd w:val="clear" w:color="auto" w:fill="E0E7ED"/>
          </w:tcPr>
          <w:p>
            <w:pPr>
              <w:jc w:val="right"/>
              <w:ind w:right="13"/>
              <w:spacing w:after="0"/>
              <w:rPr>
                <w:sz w:val="20"/>
                <w:szCs w:val="20"/>
                <w:color w:val="auto"/>
              </w:rPr>
            </w:pPr>
            <w:r>
              <w:rPr>
                <w:rFonts w:ascii="Verdana" w:cs="Verdana" w:eastAsia="Verdana" w:hAnsi="Verdana"/>
                <w:sz w:val="18"/>
                <w:szCs w:val="18"/>
                <w:color w:val="auto"/>
              </w:rPr>
              <w:t>1,261</w:t>
            </w:r>
          </w:p>
        </w:tc>
      </w:tr>
      <w:tr>
        <w:trPr>
          <w:trHeight w:val="20"/>
        </w:trPr>
        <w:tc>
          <w:tcPr>
            <w:tcW w:w="4980" w:type="dxa"/>
            <w:vAlign w:val="bottom"/>
            <w:tcBorders>
              <w:top w:val="single" w:sz="8" w:color="E0E7ED"/>
            </w:tcBorders>
          </w:tcPr>
          <w:p>
            <w:pPr>
              <w:spacing w:after="0" w:line="20" w:lineRule="exact"/>
              <w:rPr>
                <w:sz w:val="1"/>
                <w:szCs w:val="1"/>
                <w:color w:val="auto"/>
              </w:rPr>
            </w:pPr>
          </w:p>
        </w:tc>
        <w:tc>
          <w:tcPr>
            <w:tcW w:w="300" w:type="dxa"/>
            <w:vAlign w:val="bottom"/>
            <w:tcBorders>
              <w:top w:val="single" w:sz="8" w:color="E0E7ED"/>
              <w:bottom w:val="single" w:sz="8" w:color="auto"/>
            </w:tcBorders>
          </w:tcPr>
          <w:p>
            <w:pPr>
              <w:spacing w:after="0" w:line="20" w:lineRule="exact"/>
              <w:rPr>
                <w:sz w:val="1"/>
                <w:szCs w:val="1"/>
                <w:color w:val="auto"/>
              </w:rPr>
            </w:pPr>
          </w:p>
        </w:tc>
        <w:tc>
          <w:tcPr>
            <w:tcW w:w="118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340" w:type="dxa"/>
            <w:vAlign w:val="bottom"/>
            <w:tcBorders>
              <w:top w:val="single" w:sz="8" w:color="E0E7ED"/>
              <w:bottom w:val="single" w:sz="8" w:color="auto"/>
            </w:tcBorders>
          </w:tcPr>
          <w:p>
            <w:pPr>
              <w:spacing w:after="0" w:line="20" w:lineRule="exact"/>
              <w:rPr>
                <w:sz w:val="1"/>
                <w:szCs w:val="1"/>
                <w:color w:val="auto"/>
              </w:rPr>
            </w:pPr>
          </w:p>
        </w:tc>
        <w:tc>
          <w:tcPr>
            <w:tcW w:w="1160" w:type="dxa"/>
            <w:vAlign w:val="bottom"/>
            <w:tcBorders>
              <w:top w:val="single" w:sz="8" w:color="E0E7ED"/>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360" w:type="dxa"/>
            <w:vAlign w:val="bottom"/>
            <w:tcBorders>
              <w:top w:val="single" w:sz="8" w:color="E0E7ED"/>
              <w:bottom w:val="single" w:sz="8" w:color="auto"/>
            </w:tcBorders>
          </w:tcPr>
          <w:p>
            <w:pPr>
              <w:spacing w:after="0" w:line="20" w:lineRule="exact"/>
              <w:rPr>
                <w:sz w:val="1"/>
                <w:szCs w:val="1"/>
                <w:color w:val="auto"/>
              </w:rPr>
            </w:pPr>
          </w:p>
        </w:tc>
        <w:tc>
          <w:tcPr>
            <w:tcW w:w="114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360" w:type="dxa"/>
            <w:vAlign w:val="bottom"/>
            <w:tcBorders>
              <w:top w:val="single" w:sz="8" w:color="E0E7ED"/>
              <w:bottom w:val="single" w:sz="8" w:color="auto"/>
            </w:tcBorders>
          </w:tcPr>
          <w:p>
            <w:pPr>
              <w:spacing w:after="0" w:line="20" w:lineRule="exact"/>
              <w:rPr>
                <w:sz w:val="1"/>
                <w:szCs w:val="1"/>
                <w:color w:val="auto"/>
              </w:rPr>
            </w:pPr>
          </w:p>
        </w:tc>
        <w:tc>
          <w:tcPr>
            <w:tcW w:w="1140" w:type="dxa"/>
            <w:vAlign w:val="bottom"/>
            <w:tcBorders>
              <w:top w:val="single" w:sz="8" w:color="E0E7ED"/>
              <w:bottom w:val="single" w:sz="8" w:color="auto"/>
            </w:tcBorders>
          </w:tcPr>
          <w:p>
            <w:pPr>
              <w:spacing w:after="0" w:line="20" w:lineRule="exact"/>
              <w:rPr>
                <w:sz w:val="1"/>
                <w:szCs w:val="1"/>
                <w:color w:val="auto"/>
              </w:rPr>
            </w:pPr>
          </w:p>
        </w:tc>
      </w:tr>
      <w:tr>
        <w:trPr>
          <w:trHeight w:val="217"/>
        </w:trPr>
        <w:tc>
          <w:tcPr>
            <w:tcW w:w="4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70"/>
        </w:trPr>
        <w:tc>
          <w:tcPr>
            <w:tcW w:w="498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Cash flows related to leases</w:t>
            </w:r>
          </w:p>
        </w:tc>
        <w:tc>
          <w:tcPr>
            <w:tcW w:w="300" w:type="dxa"/>
            <w:vAlign w:val="bottom"/>
            <w:shd w:val="clear" w:color="auto" w:fill="E0E7ED"/>
          </w:tcPr>
          <w:p>
            <w:pPr>
              <w:spacing w:after="0"/>
              <w:rPr>
                <w:sz w:val="23"/>
                <w:szCs w:val="23"/>
                <w:color w:val="auto"/>
              </w:rPr>
            </w:pPr>
          </w:p>
        </w:tc>
        <w:tc>
          <w:tcPr>
            <w:tcW w:w="1180" w:type="dxa"/>
            <w:vAlign w:val="bottom"/>
            <w:shd w:val="clear" w:color="auto" w:fill="E0E7ED"/>
          </w:tcPr>
          <w:p>
            <w:pPr>
              <w:spacing w:after="0"/>
              <w:rPr>
                <w:sz w:val="23"/>
                <w:szCs w:val="23"/>
                <w:color w:val="auto"/>
              </w:rPr>
            </w:pPr>
          </w:p>
        </w:tc>
        <w:tc>
          <w:tcPr>
            <w:tcW w:w="100" w:type="dxa"/>
            <w:vAlign w:val="bottom"/>
            <w:shd w:val="clear" w:color="auto" w:fill="E0E7ED"/>
          </w:tcPr>
          <w:p>
            <w:pPr>
              <w:spacing w:after="0"/>
              <w:rPr>
                <w:sz w:val="23"/>
                <w:szCs w:val="23"/>
                <w:color w:val="auto"/>
              </w:rPr>
            </w:pPr>
          </w:p>
        </w:tc>
        <w:tc>
          <w:tcPr>
            <w:tcW w:w="340" w:type="dxa"/>
            <w:vAlign w:val="bottom"/>
            <w:shd w:val="clear" w:color="auto" w:fill="E0E7ED"/>
          </w:tcPr>
          <w:p>
            <w:pPr>
              <w:spacing w:after="0"/>
              <w:rPr>
                <w:sz w:val="23"/>
                <w:szCs w:val="23"/>
                <w:color w:val="auto"/>
              </w:rPr>
            </w:pPr>
          </w:p>
        </w:tc>
        <w:tc>
          <w:tcPr>
            <w:tcW w:w="1160" w:type="dxa"/>
            <w:vAlign w:val="bottom"/>
            <w:shd w:val="clear" w:color="auto" w:fill="E0E7ED"/>
          </w:tcPr>
          <w:p>
            <w:pPr>
              <w:spacing w:after="0"/>
              <w:rPr>
                <w:sz w:val="23"/>
                <w:szCs w:val="23"/>
                <w:color w:val="auto"/>
              </w:rPr>
            </w:pPr>
          </w:p>
        </w:tc>
        <w:tc>
          <w:tcPr>
            <w:tcW w:w="80" w:type="dxa"/>
            <w:vAlign w:val="bottom"/>
            <w:shd w:val="clear" w:color="auto" w:fill="E0E7ED"/>
          </w:tcPr>
          <w:p>
            <w:pPr>
              <w:spacing w:after="0"/>
              <w:rPr>
                <w:sz w:val="23"/>
                <w:szCs w:val="23"/>
                <w:color w:val="auto"/>
              </w:rPr>
            </w:pPr>
          </w:p>
        </w:tc>
        <w:tc>
          <w:tcPr>
            <w:tcW w:w="360" w:type="dxa"/>
            <w:vAlign w:val="bottom"/>
            <w:shd w:val="clear" w:color="auto" w:fill="E0E7ED"/>
          </w:tcPr>
          <w:p>
            <w:pPr>
              <w:spacing w:after="0"/>
              <w:rPr>
                <w:sz w:val="23"/>
                <w:szCs w:val="23"/>
                <w:color w:val="auto"/>
              </w:rPr>
            </w:pPr>
          </w:p>
        </w:tc>
        <w:tc>
          <w:tcPr>
            <w:tcW w:w="1140" w:type="dxa"/>
            <w:vAlign w:val="bottom"/>
            <w:shd w:val="clear" w:color="auto" w:fill="E0E7ED"/>
          </w:tcPr>
          <w:p>
            <w:pPr>
              <w:spacing w:after="0"/>
              <w:rPr>
                <w:sz w:val="23"/>
                <w:szCs w:val="23"/>
                <w:color w:val="auto"/>
              </w:rPr>
            </w:pPr>
          </w:p>
        </w:tc>
        <w:tc>
          <w:tcPr>
            <w:tcW w:w="100" w:type="dxa"/>
            <w:vAlign w:val="bottom"/>
            <w:shd w:val="clear" w:color="auto" w:fill="E0E7ED"/>
          </w:tcPr>
          <w:p>
            <w:pPr>
              <w:spacing w:after="0"/>
              <w:rPr>
                <w:sz w:val="23"/>
                <w:szCs w:val="23"/>
                <w:color w:val="auto"/>
              </w:rPr>
            </w:pPr>
          </w:p>
        </w:tc>
        <w:tc>
          <w:tcPr>
            <w:tcW w:w="360" w:type="dxa"/>
            <w:vAlign w:val="bottom"/>
            <w:shd w:val="clear" w:color="auto" w:fill="E0E7ED"/>
          </w:tcPr>
          <w:p>
            <w:pPr>
              <w:spacing w:after="0"/>
              <w:rPr>
                <w:sz w:val="23"/>
                <w:szCs w:val="23"/>
                <w:color w:val="auto"/>
              </w:rPr>
            </w:pPr>
          </w:p>
        </w:tc>
        <w:tc>
          <w:tcPr>
            <w:tcW w:w="1140" w:type="dxa"/>
            <w:vAlign w:val="bottom"/>
            <w:shd w:val="clear" w:color="auto" w:fill="E0E7ED"/>
          </w:tcPr>
          <w:p>
            <w:pPr>
              <w:spacing w:after="0"/>
              <w:rPr>
                <w:sz w:val="23"/>
                <w:szCs w:val="23"/>
                <w:color w:val="auto"/>
              </w:rPr>
            </w:pPr>
          </w:p>
        </w:tc>
      </w:tr>
      <w:tr>
        <w:trPr>
          <w:trHeight w:val="238"/>
        </w:trPr>
        <w:tc>
          <w:tcPr>
            <w:tcW w:w="4980" w:type="dxa"/>
            <w:vAlign w:val="bottom"/>
          </w:tcPr>
          <w:p>
            <w:pPr>
              <w:ind w:left="180"/>
              <w:spacing w:after="0"/>
              <w:rPr>
                <w:sz w:val="20"/>
                <w:szCs w:val="20"/>
                <w:color w:val="auto"/>
              </w:rPr>
            </w:pPr>
            <w:r>
              <w:rPr>
                <w:rFonts w:ascii="Verdana" w:cs="Verdana" w:eastAsia="Verdana" w:hAnsi="Verdana"/>
                <w:sz w:val="18"/>
                <w:szCs w:val="18"/>
                <w:color w:val="auto"/>
              </w:rPr>
              <w:t>Cash paid for amounts included in the measurement</w:t>
            </w: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42"/>
        </w:trPr>
        <w:tc>
          <w:tcPr>
            <w:tcW w:w="4980" w:type="dxa"/>
            <w:vAlign w:val="bottom"/>
          </w:tcPr>
          <w:p>
            <w:pPr>
              <w:ind w:left="180"/>
              <w:spacing w:after="0"/>
              <w:rPr>
                <w:sz w:val="20"/>
                <w:szCs w:val="20"/>
                <w:color w:val="auto"/>
              </w:rPr>
            </w:pPr>
            <w:r>
              <w:rPr>
                <w:rFonts w:ascii="Verdana" w:cs="Verdana" w:eastAsia="Verdana" w:hAnsi="Verdana"/>
                <w:sz w:val="18"/>
                <w:szCs w:val="18"/>
                <w:color w:val="auto"/>
              </w:rPr>
              <w:t>of lease liabilities:</w:t>
            </w: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7"/>
        </w:trPr>
        <w:tc>
          <w:tcPr>
            <w:tcW w:w="498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Operating lease cash flows – Fixed payments</w:t>
            </w:r>
          </w:p>
        </w:tc>
        <w:tc>
          <w:tcPr>
            <w:tcW w:w="300" w:type="dxa"/>
            <w:vAlign w:val="bottom"/>
            <w:shd w:val="clear" w:color="auto" w:fill="E0E7ED"/>
          </w:tcPr>
          <w:p>
            <w:pPr>
              <w:jc w:val="right"/>
              <w:ind w:right="90"/>
              <w:spacing w:after="0"/>
              <w:rPr>
                <w:sz w:val="20"/>
                <w:szCs w:val="20"/>
                <w:color w:val="auto"/>
              </w:rPr>
            </w:pPr>
            <w:r>
              <w:rPr>
                <w:rFonts w:ascii="Verdana" w:cs="Verdana" w:eastAsia="Verdana" w:hAnsi="Verdana"/>
                <w:sz w:val="18"/>
                <w:szCs w:val="18"/>
                <w:color w:val="auto"/>
                <w:w w:val="86"/>
              </w:rPr>
              <w:t>$</w:t>
            </w:r>
          </w:p>
        </w:tc>
        <w:tc>
          <w:tcPr>
            <w:tcW w:w="11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530</w:t>
            </w:r>
          </w:p>
        </w:tc>
        <w:tc>
          <w:tcPr>
            <w:tcW w:w="100" w:type="dxa"/>
            <w:vAlign w:val="bottom"/>
            <w:shd w:val="clear" w:color="auto" w:fill="E0E7ED"/>
          </w:tcPr>
          <w:p>
            <w:pPr>
              <w:spacing w:after="0"/>
              <w:rPr>
                <w:sz w:val="24"/>
                <w:szCs w:val="24"/>
                <w:color w:val="auto"/>
              </w:rPr>
            </w:pPr>
          </w:p>
        </w:tc>
        <w:tc>
          <w:tcPr>
            <w:tcW w:w="340" w:type="dxa"/>
            <w:vAlign w:val="bottom"/>
            <w:shd w:val="clear" w:color="auto" w:fill="E0E7ED"/>
          </w:tcPr>
          <w:p>
            <w:pPr>
              <w:jc w:val="right"/>
              <w:ind w:right="130"/>
              <w:spacing w:after="0"/>
              <w:rPr>
                <w:sz w:val="20"/>
                <w:szCs w:val="20"/>
                <w:color w:val="auto"/>
              </w:rPr>
            </w:pPr>
            <w:r>
              <w:rPr>
                <w:rFonts w:ascii="Verdana" w:cs="Verdana" w:eastAsia="Verdana" w:hAnsi="Verdana"/>
                <w:sz w:val="18"/>
                <w:szCs w:val="18"/>
                <w:color w:val="auto"/>
                <w:w w:val="86"/>
              </w:rPr>
              <w:t>$</w:t>
            </w:r>
          </w:p>
        </w:tc>
        <w:tc>
          <w:tcPr>
            <w:tcW w:w="1160" w:type="dxa"/>
            <w:vAlign w:val="bottom"/>
            <w:shd w:val="clear" w:color="auto" w:fill="E0E7ED"/>
          </w:tcPr>
          <w:p>
            <w:pPr>
              <w:jc w:val="right"/>
              <w:ind w:right="13"/>
              <w:spacing w:after="0"/>
              <w:rPr>
                <w:sz w:val="20"/>
                <w:szCs w:val="20"/>
                <w:color w:val="auto"/>
              </w:rPr>
            </w:pPr>
            <w:r>
              <w:rPr>
                <w:rFonts w:ascii="Verdana" w:cs="Verdana" w:eastAsia="Verdana" w:hAnsi="Verdana"/>
                <w:sz w:val="18"/>
                <w:szCs w:val="18"/>
                <w:color w:val="auto"/>
              </w:rPr>
              <w:t>564</w:t>
            </w:r>
          </w:p>
        </w:tc>
        <w:tc>
          <w:tcPr>
            <w:tcW w:w="80" w:type="dxa"/>
            <w:vAlign w:val="bottom"/>
            <w:shd w:val="clear" w:color="auto" w:fill="E0E7ED"/>
          </w:tcPr>
          <w:p>
            <w:pPr>
              <w:spacing w:after="0"/>
              <w:rPr>
                <w:sz w:val="24"/>
                <w:szCs w:val="24"/>
                <w:color w:val="auto"/>
              </w:rPr>
            </w:pPr>
          </w:p>
        </w:tc>
        <w:tc>
          <w:tcPr>
            <w:tcW w:w="360" w:type="dxa"/>
            <w:vAlign w:val="bottom"/>
            <w:shd w:val="clear" w:color="auto" w:fill="E0E7ED"/>
          </w:tcPr>
          <w:p>
            <w:pPr>
              <w:jc w:val="right"/>
              <w:ind w:right="130"/>
              <w:spacing w:after="0"/>
              <w:rPr>
                <w:sz w:val="20"/>
                <w:szCs w:val="20"/>
                <w:color w:val="auto"/>
              </w:rPr>
            </w:pPr>
            <w:r>
              <w:rPr>
                <w:rFonts w:ascii="Verdana" w:cs="Verdana" w:eastAsia="Verdana" w:hAnsi="Verdana"/>
                <w:sz w:val="18"/>
                <w:szCs w:val="18"/>
                <w:color w:val="auto"/>
              </w:rPr>
              <w:t>$</w:t>
            </w:r>
          </w:p>
        </w:tc>
        <w:tc>
          <w:tcPr>
            <w:tcW w:w="11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1,037</w:t>
            </w:r>
          </w:p>
        </w:tc>
        <w:tc>
          <w:tcPr>
            <w:tcW w:w="100" w:type="dxa"/>
            <w:vAlign w:val="bottom"/>
            <w:shd w:val="clear" w:color="auto" w:fill="E0E7ED"/>
          </w:tcPr>
          <w:p>
            <w:pPr>
              <w:spacing w:after="0"/>
              <w:rPr>
                <w:sz w:val="24"/>
                <w:szCs w:val="24"/>
                <w:color w:val="auto"/>
              </w:rPr>
            </w:pPr>
          </w:p>
        </w:tc>
        <w:tc>
          <w:tcPr>
            <w:tcW w:w="360" w:type="dxa"/>
            <w:vAlign w:val="bottom"/>
            <w:shd w:val="clear" w:color="auto" w:fill="E0E7ED"/>
          </w:tcPr>
          <w:p>
            <w:pPr>
              <w:jc w:val="right"/>
              <w:ind w:right="130"/>
              <w:spacing w:after="0"/>
              <w:rPr>
                <w:sz w:val="20"/>
                <w:szCs w:val="20"/>
                <w:color w:val="auto"/>
              </w:rPr>
            </w:pPr>
            <w:r>
              <w:rPr>
                <w:rFonts w:ascii="Verdana" w:cs="Verdana" w:eastAsia="Verdana" w:hAnsi="Verdana"/>
                <w:sz w:val="18"/>
                <w:szCs w:val="18"/>
                <w:color w:val="auto"/>
              </w:rPr>
              <w:t>$</w:t>
            </w:r>
          </w:p>
        </w:tc>
        <w:tc>
          <w:tcPr>
            <w:tcW w:w="1140" w:type="dxa"/>
            <w:vAlign w:val="bottom"/>
            <w:shd w:val="clear" w:color="auto" w:fill="E0E7ED"/>
          </w:tcPr>
          <w:p>
            <w:pPr>
              <w:jc w:val="right"/>
              <w:ind w:right="13"/>
              <w:spacing w:after="0"/>
              <w:rPr>
                <w:sz w:val="20"/>
                <w:szCs w:val="20"/>
                <w:color w:val="auto"/>
              </w:rPr>
            </w:pPr>
            <w:r>
              <w:rPr>
                <w:rFonts w:ascii="Verdana" w:cs="Verdana" w:eastAsia="Verdana" w:hAnsi="Verdana"/>
                <w:sz w:val="18"/>
                <w:szCs w:val="18"/>
                <w:color w:val="auto"/>
              </w:rPr>
              <w:t>1,134</w:t>
            </w:r>
          </w:p>
        </w:tc>
      </w:tr>
      <w:tr>
        <w:trPr>
          <w:trHeight w:val="263"/>
        </w:trPr>
        <w:tc>
          <w:tcPr>
            <w:tcW w:w="4980" w:type="dxa"/>
            <w:vAlign w:val="bottom"/>
          </w:tcPr>
          <w:p>
            <w:pPr>
              <w:ind w:left="180"/>
              <w:spacing w:after="0"/>
              <w:rPr>
                <w:sz w:val="20"/>
                <w:szCs w:val="20"/>
                <w:color w:val="auto"/>
              </w:rPr>
            </w:pPr>
            <w:r>
              <w:rPr>
                <w:rFonts w:ascii="Verdana" w:cs="Verdana" w:eastAsia="Verdana" w:hAnsi="Verdana"/>
                <w:sz w:val="18"/>
                <w:szCs w:val="18"/>
                <w:color w:val="auto"/>
              </w:rPr>
              <w:t>Operating lease cash flows – Liability reduction</w:t>
            </w:r>
          </w:p>
        </w:tc>
        <w:tc>
          <w:tcPr>
            <w:tcW w:w="30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Verdana" w:cs="Verdana" w:eastAsia="Verdana" w:hAnsi="Verdana"/>
                <w:sz w:val="18"/>
                <w:szCs w:val="18"/>
                <w:color w:val="auto"/>
              </w:rPr>
              <w:t>433</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jc w:val="right"/>
              <w:ind w:right="13"/>
              <w:spacing w:after="0"/>
              <w:rPr>
                <w:sz w:val="20"/>
                <w:szCs w:val="20"/>
                <w:color w:val="auto"/>
              </w:rPr>
            </w:pPr>
            <w:r>
              <w:rPr>
                <w:rFonts w:ascii="Verdana" w:cs="Verdana" w:eastAsia="Verdana" w:hAnsi="Verdana"/>
                <w:sz w:val="18"/>
                <w:szCs w:val="18"/>
                <w:color w:val="auto"/>
              </w:rPr>
              <w:t>461</w:t>
            </w: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Verdana" w:cs="Verdana" w:eastAsia="Verdana" w:hAnsi="Verdana"/>
                <w:sz w:val="18"/>
                <w:szCs w:val="18"/>
                <w:color w:val="auto"/>
              </w:rPr>
              <w:t>844</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Verdana" w:cs="Verdana" w:eastAsia="Verdana" w:hAnsi="Verdana"/>
                <w:sz w:val="18"/>
                <w:szCs w:val="18"/>
                <w:color w:val="auto"/>
              </w:rPr>
              <w:t>940</w:t>
            </w:r>
          </w:p>
        </w:tc>
      </w:tr>
      <w:tr>
        <w:trPr>
          <w:trHeight w:val="244"/>
        </w:trPr>
        <w:tc>
          <w:tcPr>
            <w:tcW w:w="498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Right of use assets obtained during the period in</w:t>
            </w:r>
          </w:p>
        </w:tc>
        <w:tc>
          <w:tcPr>
            <w:tcW w:w="300" w:type="dxa"/>
            <w:vAlign w:val="bottom"/>
            <w:shd w:val="clear" w:color="auto" w:fill="E0E7ED"/>
          </w:tcPr>
          <w:p>
            <w:pPr>
              <w:spacing w:after="0"/>
              <w:rPr>
                <w:sz w:val="21"/>
                <w:szCs w:val="21"/>
                <w:color w:val="auto"/>
              </w:rPr>
            </w:pPr>
          </w:p>
        </w:tc>
        <w:tc>
          <w:tcPr>
            <w:tcW w:w="118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340" w:type="dxa"/>
            <w:vAlign w:val="bottom"/>
            <w:shd w:val="clear" w:color="auto" w:fill="E0E7ED"/>
          </w:tcPr>
          <w:p>
            <w:pPr>
              <w:spacing w:after="0"/>
              <w:rPr>
                <w:sz w:val="21"/>
                <w:szCs w:val="21"/>
                <w:color w:val="auto"/>
              </w:rPr>
            </w:pPr>
          </w:p>
        </w:tc>
        <w:tc>
          <w:tcPr>
            <w:tcW w:w="116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360" w:type="dxa"/>
            <w:vAlign w:val="bottom"/>
            <w:shd w:val="clear" w:color="auto" w:fill="E0E7ED"/>
          </w:tcPr>
          <w:p>
            <w:pPr>
              <w:spacing w:after="0"/>
              <w:rPr>
                <w:sz w:val="21"/>
                <w:szCs w:val="21"/>
                <w:color w:val="auto"/>
              </w:rPr>
            </w:pPr>
          </w:p>
        </w:tc>
        <w:tc>
          <w:tcPr>
            <w:tcW w:w="114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360" w:type="dxa"/>
            <w:vAlign w:val="bottom"/>
            <w:shd w:val="clear" w:color="auto" w:fill="E0E7ED"/>
          </w:tcPr>
          <w:p>
            <w:pPr>
              <w:spacing w:after="0"/>
              <w:rPr>
                <w:sz w:val="21"/>
                <w:szCs w:val="21"/>
                <w:color w:val="auto"/>
              </w:rPr>
            </w:pPr>
          </w:p>
        </w:tc>
        <w:tc>
          <w:tcPr>
            <w:tcW w:w="1140" w:type="dxa"/>
            <w:vAlign w:val="bottom"/>
            <w:shd w:val="clear" w:color="auto" w:fill="E0E7ED"/>
          </w:tcPr>
          <w:p>
            <w:pPr>
              <w:spacing w:after="0"/>
              <w:rPr>
                <w:sz w:val="21"/>
                <w:szCs w:val="21"/>
                <w:color w:val="auto"/>
              </w:rPr>
            </w:pPr>
          </w:p>
        </w:tc>
      </w:tr>
      <w:tr>
        <w:trPr>
          <w:trHeight w:val="248"/>
        </w:trPr>
        <w:tc>
          <w:tcPr>
            <w:tcW w:w="498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exchange for operating lease liabilities</w:t>
            </w:r>
            <w:r>
              <w:rPr>
                <w:rFonts w:ascii="Verdana" w:cs="Verdana" w:eastAsia="Verdana" w:hAnsi="Verdana"/>
                <w:sz w:val="11"/>
                <w:szCs w:val="11"/>
                <w:color w:val="auto"/>
              </w:rPr>
              <w:t>1</w:t>
            </w:r>
          </w:p>
        </w:tc>
        <w:tc>
          <w:tcPr>
            <w:tcW w:w="300" w:type="dxa"/>
            <w:vAlign w:val="bottom"/>
            <w:shd w:val="clear" w:color="auto" w:fill="E0E7ED"/>
          </w:tcPr>
          <w:p>
            <w:pPr>
              <w:spacing w:after="0"/>
              <w:rPr>
                <w:sz w:val="21"/>
                <w:szCs w:val="21"/>
                <w:color w:val="auto"/>
              </w:rPr>
            </w:pPr>
          </w:p>
        </w:tc>
        <w:tc>
          <w:tcPr>
            <w:tcW w:w="11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1,009</w:t>
            </w:r>
          </w:p>
        </w:tc>
        <w:tc>
          <w:tcPr>
            <w:tcW w:w="100" w:type="dxa"/>
            <w:vAlign w:val="bottom"/>
            <w:shd w:val="clear" w:color="auto" w:fill="E0E7ED"/>
          </w:tcPr>
          <w:p>
            <w:pPr>
              <w:spacing w:after="0"/>
              <w:rPr>
                <w:sz w:val="21"/>
                <w:szCs w:val="21"/>
                <w:color w:val="auto"/>
              </w:rPr>
            </w:pPr>
          </w:p>
        </w:tc>
        <w:tc>
          <w:tcPr>
            <w:tcW w:w="340" w:type="dxa"/>
            <w:vAlign w:val="bottom"/>
            <w:shd w:val="clear" w:color="auto" w:fill="E0E7ED"/>
          </w:tcPr>
          <w:p>
            <w:pPr>
              <w:spacing w:after="0"/>
              <w:rPr>
                <w:sz w:val="21"/>
                <w:szCs w:val="21"/>
                <w:color w:val="auto"/>
              </w:rPr>
            </w:pPr>
          </w:p>
        </w:tc>
        <w:tc>
          <w:tcPr>
            <w:tcW w:w="1160" w:type="dxa"/>
            <w:vAlign w:val="bottom"/>
            <w:shd w:val="clear" w:color="auto" w:fill="E0E7ED"/>
          </w:tcPr>
          <w:p>
            <w:pPr>
              <w:jc w:val="right"/>
              <w:ind w:right="13"/>
              <w:spacing w:after="0"/>
              <w:rPr>
                <w:sz w:val="20"/>
                <w:szCs w:val="20"/>
                <w:color w:val="auto"/>
              </w:rPr>
            </w:pPr>
            <w:r>
              <w:rPr>
                <w:rFonts w:ascii="Verdana" w:cs="Verdana" w:eastAsia="Verdana" w:hAnsi="Verdana"/>
                <w:sz w:val="18"/>
                <w:szCs w:val="18"/>
                <w:color w:val="auto"/>
              </w:rPr>
              <w:t>5</w:t>
            </w:r>
          </w:p>
        </w:tc>
        <w:tc>
          <w:tcPr>
            <w:tcW w:w="80" w:type="dxa"/>
            <w:vAlign w:val="bottom"/>
            <w:shd w:val="clear" w:color="auto" w:fill="E0E7ED"/>
          </w:tcPr>
          <w:p>
            <w:pPr>
              <w:spacing w:after="0"/>
              <w:rPr>
                <w:sz w:val="21"/>
                <w:szCs w:val="21"/>
                <w:color w:val="auto"/>
              </w:rPr>
            </w:pPr>
          </w:p>
        </w:tc>
        <w:tc>
          <w:tcPr>
            <w:tcW w:w="360" w:type="dxa"/>
            <w:vAlign w:val="bottom"/>
            <w:shd w:val="clear" w:color="auto" w:fill="E0E7ED"/>
          </w:tcPr>
          <w:p>
            <w:pPr>
              <w:spacing w:after="0"/>
              <w:rPr>
                <w:sz w:val="21"/>
                <w:szCs w:val="21"/>
                <w:color w:val="auto"/>
              </w:rPr>
            </w:pPr>
          </w:p>
        </w:tc>
        <w:tc>
          <w:tcPr>
            <w:tcW w:w="11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1,009</w:t>
            </w:r>
          </w:p>
        </w:tc>
        <w:tc>
          <w:tcPr>
            <w:tcW w:w="100" w:type="dxa"/>
            <w:vAlign w:val="bottom"/>
            <w:shd w:val="clear" w:color="auto" w:fill="E0E7ED"/>
          </w:tcPr>
          <w:p>
            <w:pPr>
              <w:spacing w:after="0"/>
              <w:rPr>
                <w:sz w:val="21"/>
                <w:szCs w:val="21"/>
                <w:color w:val="auto"/>
              </w:rPr>
            </w:pPr>
          </w:p>
        </w:tc>
        <w:tc>
          <w:tcPr>
            <w:tcW w:w="360" w:type="dxa"/>
            <w:vAlign w:val="bottom"/>
            <w:shd w:val="clear" w:color="auto" w:fill="E0E7ED"/>
          </w:tcPr>
          <w:p>
            <w:pPr>
              <w:spacing w:after="0"/>
              <w:rPr>
                <w:sz w:val="21"/>
                <w:szCs w:val="21"/>
                <w:color w:val="auto"/>
              </w:rPr>
            </w:pPr>
          </w:p>
        </w:tc>
        <w:tc>
          <w:tcPr>
            <w:tcW w:w="1140" w:type="dxa"/>
            <w:vAlign w:val="bottom"/>
            <w:shd w:val="clear" w:color="auto" w:fill="E0E7ED"/>
          </w:tcPr>
          <w:p>
            <w:pPr>
              <w:jc w:val="right"/>
              <w:ind w:right="13"/>
              <w:spacing w:after="0"/>
              <w:rPr>
                <w:sz w:val="20"/>
                <w:szCs w:val="20"/>
                <w:color w:val="auto"/>
              </w:rPr>
            </w:pPr>
            <w:r>
              <w:rPr>
                <w:rFonts w:ascii="Verdana" w:cs="Verdana" w:eastAsia="Verdana" w:hAnsi="Verdana"/>
                <w:sz w:val="18"/>
                <w:szCs w:val="18"/>
                <w:color w:val="auto"/>
              </w:rPr>
              <w:t>9</w:t>
            </w:r>
          </w:p>
        </w:tc>
      </w:tr>
    </w:tbl>
    <w:p>
      <w:pPr>
        <w:spacing w:after="0" w:line="80" w:lineRule="exact"/>
        <w:rPr>
          <w:sz w:val="20"/>
          <w:szCs w:val="20"/>
          <w:color w:val="auto"/>
        </w:rPr>
      </w:pPr>
    </w:p>
    <w:p>
      <w:pPr>
        <w:spacing w:after="0"/>
        <w:rPr>
          <w:sz w:val="20"/>
          <w:szCs w:val="20"/>
          <w:color w:val="auto"/>
        </w:rPr>
      </w:pPr>
      <w:r>
        <w:rPr>
          <w:rFonts w:ascii="Verdana" w:cs="Verdana" w:eastAsia="Verdana" w:hAnsi="Verdana"/>
          <w:sz w:val="13"/>
          <w:szCs w:val="13"/>
          <w:color w:val="auto"/>
        </w:rPr>
        <w:t>___________________________________________</w:t>
      </w:r>
    </w:p>
    <w:p>
      <w:pPr>
        <w:jc w:val="both"/>
        <w:ind w:left="500" w:hanging="330"/>
        <w:spacing w:after="0"/>
        <w:tabs>
          <w:tab w:leader="none" w:pos="491" w:val="left"/>
        </w:tabs>
        <w:numPr>
          <w:ilvl w:val="0"/>
          <w:numId w:val="14"/>
        </w:numPr>
        <w:rPr>
          <w:rFonts w:ascii="Verdana" w:cs="Verdana" w:eastAsia="Verdana" w:hAnsi="Verdana"/>
          <w:sz w:val="13"/>
          <w:szCs w:val="13"/>
          <w:color w:val="auto"/>
        </w:rPr>
      </w:pPr>
      <w:r>
        <w:rPr>
          <w:rFonts w:ascii="Verdana" w:cs="Verdana" w:eastAsia="Verdana" w:hAnsi="Verdana"/>
          <w:sz w:val="13"/>
          <w:szCs w:val="13"/>
          <w:color w:val="auto"/>
        </w:rPr>
        <w:t xml:space="preserve">The three and six months ended June 30, 2024, include $0.3 million right of use assets recognized in connection with the acquisition of M&amp;M (see </w:t>
      </w:r>
      <w:r>
        <w:rPr>
          <w:rFonts w:ascii="Verdana" w:cs="Verdana" w:eastAsia="Verdana" w:hAnsi="Verdana"/>
          <w:sz w:val="13"/>
          <w:szCs w:val="13"/>
          <w:i w:val="1"/>
          <w:iCs w:val="1"/>
          <w:color w:val="auto"/>
        </w:rPr>
        <w:t>“</w:t>
      </w:r>
      <w:r>
        <w:rPr>
          <w:rFonts w:ascii="Verdana" w:cs="Verdana" w:eastAsia="Verdana" w:hAnsi="Verdana"/>
          <w:sz w:val="13"/>
          <w:szCs w:val="13"/>
          <w:i w:val="1"/>
          <w:iCs w:val="1"/>
          <w:u w:val="single" w:color="auto"/>
          <w:color w:val="0000FF"/>
        </w:rPr>
        <w:t>Note 16.</w:t>
      </w:r>
      <w:r>
        <w:rPr>
          <w:rFonts w:ascii="Verdana" w:cs="Verdana" w:eastAsia="Verdana" w:hAnsi="Verdana"/>
          <w:sz w:val="13"/>
          <w:szCs w:val="13"/>
          <w:color w:val="auto"/>
        </w:rPr>
        <w:t xml:space="preserve"> </w:t>
      </w:r>
      <w:r>
        <w:rPr>
          <w:rFonts w:ascii="Verdana" w:cs="Verdana" w:eastAsia="Verdana" w:hAnsi="Verdana"/>
          <w:sz w:val="13"/>
          <w:szCs w:val="13"/>
          <w:i w:val="1"/>
          <w:iCs w:val="1"/>
          <w:u w:val="single" w:color="auto"/>
          <w:color w:val="0000FF"/>
        </w:rPr>
        <w:t>Acquisition</w:t>
      </w:r>
      <w:r>
        <w:rPr>
          <w:rFonts w:ascii="Verdana" w:cs="Verdana" w:eastAsia="Verdana" w:hAnsi="Verdana"/>
          <w:sz w:val="13"/>
          <w:szCs w:val="13"/>
          <w:i w:val="1"/>
          <w:iCs w:val="1"/>
          <w:color w:val="000000"/>
        </w:rPr>
        <w:t>”</w:t>
      </w:r>
      <w:r>
        <w:rPr>
          <w:rFonts w:ascii="Verdana" w:cs="Verdana" w:eastAsia="Verdana" w:hAnsi="Verdana"/>
          <w:sz w:val="13"/>
          <w:szCs w:val="13"/>
          <w:color w:val="000000"/>
        </w:rPr>
        <w:t>), and an additional $0.7 million recognized in connection with a lease amendment that was executed subsequent to the acquisition for a lease that was</w:t>
      </w:r>
      <w:r>
        <w:rPr>
          <w:rFonts w:ascii="Verdana" w:cs="Verdana" w:eastAsia="Verdana" w:hAnsi="Verdana"/>
          <w:sz w:val="13"/>
          <w:szCs w:val="13"/>
          <w:i w:val="1"/>
          <w:iCs w:val="1"/>
          <w:color w:val="0000FF"/>
        </w:rPr>
        <w:t xml:space="preserve"> </w:t>
      </w:r>
      <w:r>
        <w:rPr>
          <w:rFonts w:ascii="Verdana" w:cs="Verdana" w:eastAsia="Verdana" w:hAnsi="Verdana"/>
          <w:sz w:val="13"/>
          <w:szCs w:val="13"/>
          <w:color w:val="000000"/>
        </w:rPr>
        <w:t>obtained in the acquisition.</w:t>
      </w:r>
    </w:p>
    <w:p>
      <w:pPr>
        <w:spacing w:after="0" w:line="160" w:lineRule="exact"/>
        <w:rPr>
          <w:sz w:val="20"/>
          <w:szCs w:val="20"/>
          <w:color w:val="auto"/>
        </w:rPr>
      </w:pPr>
    </w:p>
    <w:p>
      <w:pPr>
        <w:ind w:right="20"/>
        <w:spacing w:after="0" w:line="254" w:lineRule="auto"/>
        <w:rPr>
          <w:sz w:val="20"/>
          <w:szCs w:val="20"/>
          <w:color w:val="auto"/>
        </w:rPr>
      </w:pPr>
      <w:r>
        <w:rPr>
          <w:rFonts w:ascii="Verdana" w:cs="Verdana" w:eastAsia="Verdana" w:hAnsi="Verdana"/>
          <w:sz w:val="18"/>
          <w:szCs w:val="18"/>
          <w:color w:val="auto"/>
        </w:rPr>
        <w:t xml:space="preserve">Busey was obligated under noncancelable operating leases for office space and other commitments. Future undiscounted lease payments with initial terms of one year or more, are as follows </w:t>
      </w:r>
      <w:r>
        <w:rPr>
          <w:rFonts w:ascii="Verdana" w:cs="Verdana" w:eastAsia="Verdana" w:hAnsi="Verdana"/>
          <w:sz w:val="18"/>
          <w:szCs w:val="18"/>
          <w:i w:val="1"/>
          <w:iCs w:val="1"/>
          <w:color w:val="auto"/>
        </w:rPr>
        <w:t>(dollars in thousands)</w:t>
      </w:r>
      <w:r>
        <w:rPr>
          <w:rFonts w:ascii="Verdana" w:cs="Verdana" w:eastAsia="Verdana" w:hAnsi="Verdana"/>
          <w:sz w:val="18"/>
          <w:szCs w:val="18"/>
          <w:color w:val="auto"/>
        </w:rPr>
        <w:t>:</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9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tcPr>
          <w:p>
            <w:pPr>
              <w:jc w:val="right"/>
              <w:ind w:right="515"/>
              <w:spacing w:after="0"/>
              <w:rPr>
                <w:sz w:val="20"/>
                <w:szCs w:val="20"/>
                <w:color w:val="auto"/>
              </w:rPr>
            </w:pPr>
            <w:r>
              <w:rPr>
                <w:rFonts w:ascii="Verdana" w:cs="Verdana" w:eastAsia="Verdana" w:hAnsi="Verdana"/>
                <w:sz w:val="13"/>
                <w:szCs w:val="13"/>
                <w:b w:val="1"/>
                <w:bCs w:val="1"/>
                <w:color w:val="auto"/>
              </w:rPr>
              <w:t>As of</w:t>
            </w:r>
          </w:p>
        </w:tc>
      </w:tr>
      <w:tr>
        <w:trPr>
          <w:trHeight w:val="170"/>
        </w:trPr>
        <w:tc>
          <w:tcPr>
            <w:tcW w:w="9720" w:type="dxa"/>
            <w:vAlign w:val="bottom"/>
            <w:tcBorders>
              <w:bottom w:val="single" w:sz="8" w:color="E0E7ED"/>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175"/>
              <w:spacing w:after="0"/>
              <w:rPr>
                <w:sz w:val="20"/>
                <w:szCs w:val="20"/>
                <w:color w:val="auto"/>
              </w:rPr>
            </w:pPr>
            <w:r>
              <w:rPr>
                <w:rFonts w:ascii="Verdana" w:cs="Verdana" w:eastAsia="Verdana" w:hAnsi="Verdana"/>
                <w:sz w:val="13"/>
                <w:szCs w:val="13"/>
                <w:b w:val="1"/>
                <w:bCs w:val="1"/>
                <w:color w:val="auto"/>
              </w:rPr>
              <w:t>June 30, 2024</w:t>
            </w:r>
          </w:p>
        </w:tc>
      </w:tr>
      <w:tr>
        <w:trPr>
          <w:trHeight w:val="255"/>
        </w:trPr>
        <w:tc>
          <w:tcPr>
            <w:tcW w:w="972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Rent commitments</w:t>
            </w:r>
          </w:p>
        </w:tc>
        <w:tc>
          <w:tcPr>
            <w:tcW w:w="200" w:type="dxa"/>
            <w:vAlign w:val="bottom"/>
            <w:shd w:val="clear" w:color="auto" w:fill="E0E7ED"/>
          </w:tcPr>
          <w:p>
            <w:pPr>
              <w:spacing w:after="0"/>
              <w:rPr>
                <w:sz w:val="22"/>
                <w:szCs w:val="22"/>
                <w:color w:val="auto"/>
              </w:rPr>
            </w:pPr>
          </w:p>
        </w:tc>
        <w:tc>
          <w:tcPr>
            <w:tcW w:w="1320" w:type="dxa"/>
            <w:vAlign w:val="bottom"/>
            <w:shd w:val="clear" w:color="auto" w:fill="E0E7ED"/>
          </w:tcPr>
          <w:p>
            <w:pPr>
              <w:spacing w:after="0"/>
              <w:rPr>
                <w:sz w:val="22"/>
                <w:szCs w:val="22"/>
                <w:color w:val="auto"/>
              </w:rPr>
            </w:pPr>
          </w:p>
        </w:tc>
      </w:tr>
      <w:tr>
        <w:trPr>
          <w:trHeight w:val="263"/>
        </w:trPr>
        <w:tc>
          <w:tcPr>
            <w:tcW w:w="9720" w:type="dxa"/>
            <w:vAlign w:val="bottom"/>
          </w:tcPr>
          <w:p>
            <w:pPr>
              <w:ind w:left="180"/>
              <w:spacing w:after="0"/>
              <w:rPr>
                <w:sz w:val="20"/>
                <w:szCs w:val="20"/>
                <w:color w:val="auto"/>
              </w:rPr>
            </w:pPr>
            <w:r>
              <w:rPr>
                <w:rFonts w:ascii="Verdana" w:cs="Verdana" w:eastAsia="Verdana" w:hAnsi="Verdana"/>
                <w:sz w:val="18"/>
                <w:szCs w:val="18"/>
                <w:color w:val="auto"/>
              </w:rPr>
              <w:t>Remainder of 2024</w:t>
            </w:r>
          </w:p>
        </w:tc>
        <w:tc>
          <w:tcPr>
            <w:tcW w:w="200" w:type="dxa"/>
            <w:vAlign w:val="bottom"/>
          </w:tcPr>
          <w:p>
            <w:pPr>
              <w:jc w:val="right"/>
              <w:spacing w:after="0"/>
              <w:rPr>
                <w:sz w:val="20"/>
                <w:szCs w:val="20"/>
                <w:color w:val="auto"/>
              </w:rPr>
            </w:pPr>
            <w:r>
              <w:rPr>
                <w:rFonts w:ascii="Verdana" w:cs="Verdana" w:eastAsia="Verdana" w:hAnsi="Verdana"/>
                <w:sz w:val="18"/>
                <w:szCs w:val="18"/>
                <w:color w:val="auto"/>
              </w:rPr>
              <w:t>$</w:t>
            </w:r>
          </w:p>
        </w:tc>
        <w:tc>
          <w:tcPr>
            <w:tcW w:w="1320" w:type="dxa"/>
            <w:vAlign w:val="bottom"/>
          </w:tcPr>
          <w:p>
            <w:pPr>
              <w:jc w:val="right"/>
              <w:ind w:right="15"/>
              <w:spacing w:after="0"/>
              <w:rPr>
                <w:sz w:val="20"/>
                <w:szCs w:val="20"/>
                <w:color w:val="auto"/>
              </w:rPr>
            </w:pPr>
            <w:r>
              <w:rPr>
                <w:rFonts w:ascii="Verdana" w:cs="Verdana" w:eastAsia="Verdana" w:hAnsi="Verdana"/>
                <w:sz w:val="18"/>
                <w:szCs w:val="18"/>
                <w:color w:val="auto"/>
              </w:rPr>
              <w:t>1,134</w:t>
            </w:r>
          </w:p>
        </w:tc>
      </w:tr>
      <w:tr>
        <w:trPr>
          <w:trHeight w:val="277"/>
        </w:trPr>
        <w:tc>
          <w:tcPr>
            <w:tcW w:w="972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2025</w:t>
            </w:r>
          </w:p>
        </w:tc>
        <w:tc>
          <w:tcPr>
            <w:tcW w:w="200" w:type="dxa"/>
            <w:vAlign w:val="bottom"/>
            <w:shd w:val="clear" w:color="auto" w:fill="E0E7ED"/>
          </w:tcPr>
          <w:p>
            <w:pPr>
              <w:spacing w:after="0"/>
              <w:rPr>
                <w:sz w:val="24"/>
                <w:szCs w:val="24"/>
                <w:color w:val="auto"/>
              </w:rPr>
            </w:pPr>
          </w:p>
        </w:tc>
        <w:tc>
          <w:tcPr>
            <w:tcW w:w="1320" w:type="dxa"/>
            <w:vAlign w:val="bottom"/>
            <w:shd w:val="clear" w:color="auto" w:fill="E0E7ED"/>
          </w:tcPr>
          <w:p>
            <w:pPr>
              <w:jc w:val="right"/>
              <w:ind w:right="15"/>
              <w:spacing w:after="0"/>
              <w:rPr>
                <w:sz w:val="20"/>
                <w:szCs w:val="20"/>
                <w:color w:val="auto"/>
              </w:rPr>
            </w:pPr>
            <w:r>
              <w:rPr>
                <w:rFonts w:ascii="Verdana" w:cs="Verdana" w:eastAsia="Verdana" w:hAnsi="Verdana"/>
                <w:sz w:val="18"/>
                <w:szCs w:val="18"/>
                <w:color w:val="auto"/>
              </w:rPr>
              <w:t>1,938</w:t>
            </w:r>
          </w:p>
        </w:tc>
      </w:tr>
      <w:tr>
        <w:trPr>
          <w:trHeight w:val="263"/>
        </w:trPr>
        <w:tc>
          <w:tcPr>
            <w:tcW w:w="9720" w:type="dxa"/>
            <w:vAlign w:val="bottom"/>
          </w:tcPr>
          <w:p>
            <w:pPr>
              <w:ind w:left="180"/>
              <w:spacing w:after="0"/>
              <w:rPr>
                <w:sz w:val="20"/>
                <w:szCs w:val="20"/>
                <w:color w:val="auto"/>
              </w:rPr>
            </w:pPr>
            <w:r>
              <w:rPr>
                <w:rFonts w:ascii="Verdana" w:cs="Verdana" w:eastAsia="Verdana" w:hAnsi="Verdana"/>
                <w:sz w:val="18"/>
                <w:szCs w:val="18"/>
                <w:color w:val="auto"/>
              </w:rPr>
              <w:t>2026</w:t>
            </w:r>
          </w:p>
        </w:tc>
        <w:tc>
          <w:tcPr>
            <w:tcW w:w="200" w:type="dxa"/>
            <w:vAlign w:val="bottom"/>
          </w:tcPr>
          <w:p>
            <w:pPr>
              <w:spacing w:after="0"/>
              <w:rPr>
                <w:sz w:val="22"/>
                <w:szCs w:val="22"/>
                <w:color w:val="auto"/>
              </w:rPr>
            </w:pPr>
          </w:p>
        </w:tc>
        <w:tc>
          <w:tcPr>
            <w:tcW w:w="1320" w:type="dxa"/>
            <w:vAlign w:val="bottom"/>
          </w:tcPr>
          <w:p>
            <w:pPr>
              <w:jc w:val="right"/>
              <w:ind w:right="15"/>
              <w:spacing w:after="0"/>
              <w:rPr>
                <w:sz w:val="20"/>
                <w:szCs w:val="20"/>
                <w:color w:val="auto"/>
              </w:rPr>
            </w:pPr>
            <w:r>
              <w:rPr>
                <w:rFonts w:ascii="Verdana" w:cs="Verdana" w:eastAsia="Verdana" w:hAnsi="Verdana"/>
                <w:sz w:val="18"/>
                <w:szCs w:val="18"/>
                <w:color w:val="auto"/>
              </w:rPr>
              <w:t>1,678</w:t>
            </w:r>
          </w:p>
        </w:tc>
      </w:tr>
      <w:tr>
        <w:trPr>
          <w:trHeight w:val="277"/>
        </w:trPr>
        <w:tc>
          <w:tcPr>
            <w:tcW w:w="972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2027</w:t>
            </w:r>
          </w:p>
        </w:tc>
        <w:tc>
          <w:tcPr>
            <w:tcW w:w="200" w:type="dxa"/>
            <w:vAlign w:val="bottom"/>
            <w:shd w:val="clear" w:color="auto" w:fill="E0E7ED"/>
          </w:tcPr>
          <w:p>
            <w:pPr>
              <w:spacing w:after="0"/>
              <w:rPr>
                <w:sz w:val="24"/>
                <w:szCs w:val="24"/>
                <w:color w:val="auto"/>
              </w:rPr>
            </w:pPr>
          </w:p>
        </w:tc>
        <w:tc>
          <w:tcPr>
            <w:tcW w:w="1320" w:type="dxa"/>
            <w:vAlign w:val="bottom"/>
            <w:shd w:val="clear" w:color="auto" w:fill="E0E7ED"/>
          </w:tcPr>
          <w:p>
            <w:pPr>
              <w:jc w:val="right"/>
              <w:ind w:right="15"/>
              <w:spacing w:after="0"/>
              <w:rPr>
                <w:sz w:val="20"/>
                <w:szCs w:val="20"/>
                <w:color w:val="auto"/>
              </w:rPr>
            </w:pPr>
            <w:r>
              <w:rPr>
                <w:rFonts w:ascii="Verdana" w:cs="Verdana" w:eastAsia="Verdana" w:hAnsi="Verdana"/>
                <w:sz w:val="18"/>
                <w:szCs w:val="18"/>
                <w:color w:val="auto"/>
              </w:rPr>
              <w:t>1,465</w:t>
            </w:r>
          </w:p>
        </w:tc>
      </w:tr>
      <w:tr>
        <w:trPr>
          <w:trHeight w:val="263"/>
        </w:trPr>
        <w:tc>
          <w:tcPr>
            <w:tcW w:w="9720" w:type="dxa"/>
            <w:vAlign w:val="bottom"/>
          </w:tcPr>
          <w:p>
            <w:pPr>
              <w:ind w:left="180"/>
              <w:spacing w:after="0"/>
              <w:rPr>
                <w:sz w:val="20"/>
                <w:szCs w:val="20"/>
                <w:color w:val="auto"/>
              </w:rPr>
            </w:pPr>
            <w:r>
              <w:rPr>
                <w:rFonts w:ascii="Verdana" w:cs="Verdana" w:eastAsia="Verdana" w:hAnsi="Verdana"/>
                <w:sz w:val="18"/>
                <w:szCs w:val="18"/>
                <w:color w:val="auto"/>
              </w:rPr>
              <w:t>2028</w:t>
            </w:r>
          </w:p>
        </w:tc>
        <w:tc>
          <w:tcPr>
            <w:tcW w:w="200" w:type="dxa"/>
            <w:vAlign w:val="bottom"/>
          </w:tcPr>
          <w:p>
            <w:pPr>
              <w:spacing w:after="0"/>
              <w:rPr>
                <w:sz w:val="22"/>
                <w:szCs w:val="22"/>
                <w:color w:val="auto"/>
              </w:rPr>
            </w:pPr>
          </w:p>
        </w:tc>
        <w:tc>
          <w:tcPr>
            <w:tcW w:w="1320" w:type="dxa"/>
            <w:vAlign w:val="bottom"/>
          </w:tcPr>
          <w:p>
            <w:pPr>
              <w:jc w:val="right"/>
              <w:ind w:right="15"/>
              <w:spacing w:after="0"/>
              <w:rPr>
                <w:sz w:val="20"/>
                <w:szCs w:val="20"/>
                <w:color w:val="auto"/>
              </w:rPr>
            </w:pPr>
            <w:r>
              <w:rPr>
                <w:rFonts w:ascii="Verdana" w:cs="Verdana" w:eastAsia="Verdana" w:hAnsi="Verdana"/>
                <w:sz w:val="18"/>
                <w:szCs w:val="18"/>
                <w:color w:val="auto"/>
              </w:rPr>
              <w:t>1,410</w:t>
            </w:r>
          </w:p>
        </w:tc>
      </w:tr>
      <w:tr>
        <w:trPr>
          <w:trHeight w:val="277"/>
        </w:trPr>
        <w:tc>
          <w:tcPr>
            <w:tcW w:w="972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2029</w:t>
            </w:r>
          </w:p>
        </w:tc>
        <w:tc>
          <w:tcPr>
            <w:tcW w:w="200" w:type="dxa"/>
            <w:vAlign w:val="bottom"/>
            <w:shd w:val="clear" w:color="auto" w:fill="E0E7ED"/>
          </w:tcPr>
          <w:p>
            <w:pPr>
              <w:spacing w:after="0"/>
              <w:rPr>
                <w:sz w:val="24"/>
                <w:szCs w:val="24"/>
                <w:color w:val="auto"/>
              </w:rPr>
            </w:pPr>
          </w:p>
        </w:tc>
        <w:tc>
          <w:tcPr>
            <w:tcW w:w="1320" w:type="dxa"/>
            <w:vAlign w:val="bottom"/>
            <w:shd w:val="clear" w:color="auto" w:fill="E0E7ED"/>
          </w:tcPr>
          <w:p>
            <w:pPr>
              <w:jc w:val="right"/>
              <w:ind w:right="15"/>
              <w:spacing w:after="0"/>
              <w:rPr>
                <w:sz w:val="20"/>
                <w:szCs w:val="20"/>
                <w:color w:val="auto"/>
              </w:rPr>
            </w:pPr>
            <w:r>
              <w:rPr>
                <w:rFonts w:ascii="Verdana" w:cs="Verdana" w:eastAsia="Verdana" w:hAnsi="Verdana"/>
                <w:sz w:val="18"/>
                <w:szCs w:val="18"/>
                <w:color w:val="auto"/>
              </w:rPr>
              <w:t>1,436</w:t>
            </w:r>
          </w:p>
        </w:tc>
      </w:tr>
      <w:tr>
        <w:trPr>
          <w:trHeight w:val="264"/>
        </w:trPr>
        <w:tc>
          <w:tcPr>
            <w:tcW w:w="9720" w:type="dxa"/>
            <w:vAlign w:val="bottom"/>
            <w:tcBorders>
              <w:bottom w:val="single" w:sz="8" w:color="E0E7ED"/>
            </w:tcBorders>
          </w:tcPr>
          <w:p>
            <w:pPr>
              <w:ind w:left="180"/>
              <w:spacing w:after="0"/>
              <w:rPr>
                <w:sz w:val="20"/>
                <w:szCs w:val="20"/>
                <w:color w:val="auto"/>
              </w:rPr>
            </w:pPr>
            <w:r>
              <w:rPr>
                <w:rFonts w:ascii="Verdana" w:cs="Verdana" w:eastAsia="Verdana" w:hAnsi="Verdana"/>
                <w:sz w:val="18"/>
                <w:szCs w:val="18"/>
                <w:color w:val="auto"/>
              </w:rPr>
              <w:t>Thereafter</w:t>
            </w:r>
          </w:p>
        </w:tc>
        <w:tc>
          <w:tcPr>
            <w:tcW w:w="2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5"/>
              <w:spacing w:after="0"/>
              <w:rPr>
                <w:sz w:val="20"/>
                <w:szCs w:val="20"/>
                <w:color w:val="auto"/>
              </w:rPr>
            </w:pPr>
            <w:r>
              <w:rPr>
                <w:rFonts w:ascii="Verdana" w:cs="Verdana" w:eastAsia="Verdana" w:hAnsi="Verdana"/>
                <w:sz w:val="18"/>
                <w:szCs w:val="18"/>
                <w:color w:val="auto"/>
              </w:rPr>
              <w:t>4,281</w:t>
            </w:r>
          </w:p>
        </w:tc>
      </w:tr>
      <w:tr>
        <w:trPr>
          <w:trHeight w:val="270"/>
        </w:trPr>
        <w:tc>
          <w:tcPr>
            <w:tcW w:w="972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Total undiscounted cash flows</w:t>
            </w:r>
          </w:p>
        </w:tc>
        <w:tc>
          <w:tcPr>
            <w:tcW w:w="200" w:type="dxa"/>
            <w:vAlign w:val="bottom"/>
            <w:shd w:val="clear" w:color="auto" w:fill="E0E7ED"/>
          </w:tcPr>
          <w:p>
            <w:pPr>
              <w:spacing w:after="0"/>
              <w:rPr>
                <w:sz w:val="23"/>
                <w:szCs w:val="23"/>
                <w:color w:val="auto"/>
              </w:rPr>
            </w:pPr>
          </w:p>
        </w:tc>
        <w:tc>
          <w:tcPr>
            <w:tcW w:w="13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13,342</w:t>
            </w:r>
          </w:p>
        </w:tc>
      </w:tr>
      <w:tr>
        <w:trPr>
          <w:trHeight w:val="263"/>
        </w:trPr>
        <w:tc>
          <w:tcPr>
            <w:tcW w:w="9720" w:type="dxa"/>
            <w:vAlign w:val="bottom"/>
            <w:tcBorders>
              <w:bottom w:val="single" w:sz="8" w:color="E0E7ED"/>
            </w:tcBorders>
          </w:tcPr>
          <w:p>
            <w:pPr>
              <w:ind w:left="20"/>
              <w:spacing w:after="0"/>
              <w:rPr>
                <w:sz w:val="20"/>
                <w:szCs w:val="20"/>
                <w:color w:val="auto"/>
              </w:rPr>
            </w:pPr>
            <w:r>
              <w:rPr>
                <w:rFonts w:ascii="Verdana" w:cs="Verdana" w:eastAsia="Verdana" w:hAnsi="Verdana"/>
                <w:sz w:val="18"/>
                <w:szCs w:val="18"/>
                <w:color w:val="auto"/>
              </w:rPr>
              <w:t>Less: Amounts representing interest</w:t>
            </w:r>
          </w:p>
        </w:tc>
        <w:tc>
          <w:tcPr>
            <w:tcW w:w="2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5"/>
              <w:spacing w:after="0"/>
              <w:rPr>
                <w:sz w:val="20"/>
                <w:szCs w:val="20"/>
                <w:color w:val="auto"/>
              </w:rPr>
            </w:pPr>
            <w:r>
              <w:rPr>
                <w:rFonts w:ascii="Verdana" w:cs="Verdana" w:eastAsia="Verdana" w:hAnsi="Verdana"/>
                <w:sz w:val="18"/>
                <w:szCs w:val="18"/>
                <w:color w:val="auto"/>
              </w:rPr>
              <w:t>1,873</w:t>
            </w:r>
          </w:p>
        </w:tc>
      </w:tr>
      <w:tr>
        <w:trPr>
          <w:trHeight w:val="295"/>
        </w:trPr>
        <w:tc>
          <w:tcPr>
            <w:tcW w:w="9720" w:type="dxa"/>
            <w:vAlign w:val="bottom"/>
            <w:tcBorders>
              <w:bottom w:val="single" w:sz="8" w:color="E0E7ED"/>
            </w:tcBorders>
            <w:shd w:val="clear" w:color="auto" w:fill="E0E7ED"/>
          </w:tcPr>
          <w:p>
            <w:pPr>
              <w:ind w:left="20"/>
              <w:spacing w:after="0"/>
              <w:rPr>
                <w:sz w:val="20"/>
                <w:szCs w:val="20"/>
                <w:color w:val="auto"/>
              </w:rPr>
            </w:pPr>
            <w:r>
              <w:rPr>
                <w:rFonts w:ascii="Verdana" w:cs="Verdana" w:eastAsia="Verdana" w:hAnsi="Verdana"/>
                <w:sz w:val="18"/>
                <w:szCs w:val="18"/>
                <w:color w:val="auto"/>
              </w:rPr>
              <w:t>Present value of net future minimum lease payments</w:t>
            </w:r>
          </w:p>
        </w:tc>
        <w:tc>
          <w:tcPr>
            <w:tcW w:w="20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w:t>
            </w:r>
          </w:p>
        </w:tc>
        <w:tc>
          <w:tcPr>
            <w:tcW w:w="132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11,469</w:t>
            </w:r>
          </w:p>
        </w:tc>
      </w:tr>
      <w:tr>
        <w:trPr>
          <w:trHeight w:val="20"/>
        </w:trPr>
        <w:tc>
          <w:tcPr>
            <w:tcW w:w="9720" w:type="dxa"/>
            <w:vAlign w:val="bottom"/>
            <w:tcBorders>
              <w:top w:val="single" w:sz="8" w:color="E0E7ED"/>
            </w:tcBorders>
          </w:tcPr>
          <w:p>
            <w:pPr>
              <w:spacing w:after="0" w:line="20" w:lineRule="exact"/>
              <w:rPr>
                <w:sz w:val="1"/>
                <w:szCs w:val="1"/>
                <w:color w:val="auto"/>
              </w:rPr>
            </w:pPr>
          </w:p>
        </w:tc>
        <w:tc>
          <w:tcPr>
            <w:tcW w:w="200" w:type="dxa"/>
            <w:vAlign w:val="bottom"/>
            <w:tcBorders>
              <w:top w:val="single" w:sz="8" w:color="E0E7ED"/>
              <w:bottom w:val="single" w:sz="8" w:color="auto"/>
            </w:tcBorders>
          </w:tcPr>
          <w:p>
            <w:pPr>
              <w:spacing w:after="0" w:line="20" w:lineRule="exact"/>
              <w:rPr>
                <w:sz w:val="1"/>
                <w:szCs w:val="1"/>
                <w:color w:val="auto"/>
              </w:rPr>
            </w:pPr>
          </w:p>
        </w:tc>
        <w:tc>
          <w:tcPr>
            <w:tcW w:w="1320" w:type="dxa"/>
            <w:vAlign w:val="bottom"/>
            <w:tcBorders>
              <w:top w:val="single" w:sz="8" w:color="E0E7ED"/>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(BUSE) | </w:t>
      </w:r>
      <w:r>
        <w:rPr>
          <w:rFonts w:ascii="Verdana" w:cs="Verdana" w:eastAsia="Verdana" w:hAnsi="Verdana"/>
          <w:sz w:val="18"/>
          <w:szCs w:val="18"/>
          <w:b w:val="1"/>
          <w:bCs w:val="1"/>
          <w:color w:val="376484"/>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168910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7" w:right="339" w:bottom="1440" w:gutter="0" w:footer="0" w:header="0"/>
        </w:sectPr>
      </w:pPr>
    </w:p>
    <w:bookmarkStart w:id="36" w:name="page37"/>
    <w:bookmarkEnd w:id="36"/>
    <w:p>
      <w:pPr>
        <w:spacing w:after="0"/>
        <w:rPr>
          <w:sz w:val="20"/>
          <w:szCs w:val="20"/>
          <w:color w:val="auto"/>
        </w:rPr>
      </w:pPr>
      <w:r>
        <w:rPr>
          <w:rFonts w:ascii="Verdana" w:cs="Verdana" w:eastAsia="Verdana" w:hAnsi="Verdana"/>
          <w:sz w:val="18"/>
          <w:szCs w:val="18"/>
          <w:u w:val="single" w:color="auto"/>
          <w:color w:val="0000FF"/>
        </w:rPr>
        <w:t>Table of Contents</w:t>
      </w:r>
    </w:p>
    <w:p>
      <w:pPr>
        <w:jc w:val="center"/>
        <w:spacing w:after="0" w:line="236" w:lineRule="auto"/>
        <w:rPr>
          <w:sz w:val="20"/>
          <w:szCs w:val="20"/>
          <w:color w:val="auto"/>
        </w:rPr>
      </w:pPr>
      <w:r>
        <w:rPr>
          <w:rFonts w:ascii="Verdana" w:cs="Verdana" w:eastAsia="Verdana" w:hAnsi="Verdana"/>
          <w:sz w:val="18"/>
          <w:szCs w:val="18"/>
          <w:b w:val="1"/>
          <w:bCs w:val="1"/>
          <w:color w:val="auto"/>
        </w:rPr>
        <w:t>FIRST BUSEY CORPORATION</w:t>
      </w:r>
    </w:p>
    <w:p>
      <w:pPr>
        <w:spacing w:after="0" w:line="1"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Busey as the Lessor</w:t>
      </w:r>
    </w:p>
    <w:p>
      <w:pPr>
        <w:spacing w:after="0" w:line="173" w:lineRule="exact"/>
        <w:rPr>
          <w:sz w:val="20"/>
          <w:szCs w:val="20"/>
          <w:color w:val="auto"/>
        </w:rPr>
      </w:pPr>
    </w:p>
    <w:p>
      <w:pPr>
        <w:jc w:val="both"/>
        <w:spacing w:after="0" w:line="254" w:lineRule="auto"/>
        <w:rPr>
          <w:sz w:val="20"/>
          <w:szCs w:val="20"/>
          <w:color w:val="auto"/>
        </w:rPr>
      </w:pPr>
      <w:r>
        <w:rPr>
          <w:rFonts w:ascii="Verdana" w:cs="Verdana" w:eastAsia="Verdana" w:hAnsi="Verdana"/>
          <w:sz w:val="18"/>
          <w:szCs w:val="18"/>
          <w:color w:val="auto"/>
        </w:rPr>
        <w:t xml:space="preserve">Busey leases parking lots and office space to outside parties. Revenues recorded in connection with these leases, reported in other income on our Consolidated Statements of Income (Unaudited), are summarized as follows </w:t>
      </w:r>
      <w:r>
        <w:rPr>
          <w:rFonts w:ascii="Verdana" w:cs="Verdana" w:eastAsia="Verdana" w:hAnsi="Verdana"/>
          <w:sz w:val="18"/>
          <w:szCs w:val="18"/>
          <w:i w:val="1"/>
          <w:iCs w:val="1"/>
          <w:color w:val="auto"/>
        </w:rPr>
        <w:t>(dollars in thousands)</w:t>
      </w:r>
      <w:r>
        <w:rPr>
          <w:rFonts w:ascii="Verdana" w:cs="Verdana" w:eastAsia="Verdana" w:hAnsi="Verdana"/>
          <w:sz w:val="18"/>
          <w:szCs w:val="18"/>
          <w:color w:val="auto"/>
        </w:rPr>
        <w:t>:</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980" w:type="dxa"/>
            <w:vAlign w:val="bottom"/>
          </w:tcPr>
          <w:p>
            <w:pPr>
              <w:spacing w:after="0"/>
              <w:rPr>
                <w:sz w:val="15"/>
                <w:szCs w:val="15"/>
                <w:color w:val="auto"/>
              </w:rPr>
            </w:pPr>
          </w:p>
        </w:tc>
        <w:tc>
          <w:tcPr>
            <w:tcW w:w="2620" w:type="dxa"/>
            <w:vAlign w:val="bottom"/>
            <w:tcBorders>
              <w:bottom w:val="single" w:sz="8" w:color="auto"/>
            </w:tcBorders>
            <w:gridSpan w:val="4"/>
          </w:tcPr>
          <w:p>
            <w:pPr>
              <w:jc w:val="right"/>
              <w:spacing w:after="0"/>
              <w:rPr>
                <w:sz w:val="20"/>
                <w:szCs w:val="20"/>
                <w:color w:val="auto"/>
              </w:rPr>
            </w:pPr>
            <w:r>
              <w:rPr>
                <w:rFonts w:ascii="Verdana" w:cs="Verdana" w:eastAsia="Verdana" w:hAnsi="Verdana"/>
                <w:sz w:val="13"/>
                <w:szCs w:val="13"/>
                <w:b w:val="1"/>
                <w:bCs w:val="1"/>
                <w:color w:val="auto"/>
              </w:rPr>
              <w:t>Three Months Ended June 30,</w:t>
            </w:r>
          </w:p>
        </w:tc>
        <w:tc>
          <w:tcPr>
            <w:tcW w:w="4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740" w:type="dxa"/>
            <w:vAlign w:val="bottom"/>
            <w:tcBorders>
              <w:bottom w:val="single" w:sz="8" w:color="auto"/>
            </w:tcBorders>
            <w:gridSpan w:val="4"/>
          </w:tcPr>
          <w:p>
            <w:pPr>
              <w:ind w:left="260"/>
              <w:spacing w:after="0"/>
              <w:rPr>
                <w:sz w:val="20"/>
                <w:szCs w:val="20"/>
                <w:color w:val="auto"/>
              </w:rPr>
            </w:pPr>
            <w:r>
              <w:rPr>
                <w:rFonts w:ascii="Verdana" w:cs="Verdana" w:eastAsia="Verdana" w:hAnsi="Verdana"/>
                <w:sz w:val="13"/>
                <w:szCs w:val="13"/>
                <w:b w:val="1"/>
                <w:bCs w:val="1"/>
                <w:color w:val="auto"/>
              </w:rPr>
              <w:t>Six Months Ended June 30,</w:t>
            </w:r>
          </w:p>
        </w:tc>
      </w:tr>
      <w:tr>
        <w:trPr>
          <w:trHeight w:val="170"/>
        </w:trPr>
        <w:tc>
          <w:tcPr>
            <w:tcW w:w="4980" w:type="dxa"/>
            <w:vAlign w:val="bottom"/>
            <w:tcBorders>
              <w:bottom w:val="single" w:sz="8" w:color="E0E7ED"/>
            </w:tcBorders>
          </w:tcPr>
          <w:p>
            <w:pPr>
              <w:spacing w:after="0"/>
              <w:rPr>
                <w:sz w:val="14"/>
                <w:szCs w:val="14"/>
                <w:color w:val="auto"/>
              </w:rPr>
            </w:pPr>
          </w:p>
        </w:tc>
        <w:tc>
          <w:tcPr>
            <w:tcW w:w="1000" w:type="dxa"/>
            <w:vAlign w:val="bottom"/>
            <w:tcBorders>
              <w:bottom w:val="single" w:sz="8" w:color="auto"/>
            </w:tcBorders>
          </w:tcPr>
          <w:p>
            <w:pPr>
              <w:jc w:val="right"/>
              <w:ind w:right="8"/>
              <w:spacing w:after="0"/>
              <w:rPr>
                <w:sz w:val="20"/>
                <w:szCs w:val="20"/>
                <w:color w:val="auto"/>
              </w:rPr>
            </w:pPr>
            <w:r>
              <w:rPr>
                <w:rFonts w:ascii="Verdana" w:cs="Verdana" w:eastAsia="Verdana" w:hAnsi="Verdana"/>
                <w:sz w:val="13"/>
                <w:szCs w:val="13"/>
                <w:b w:val="1"/>
                <w:bCs w:val="1"/>
                <w:color w:val="auto"/>
              </w:rPr>
              <w:t>2024</w:t>
            </w:r>
          </w:p>
        </w:tc>
        <w:tc>
          <w:tcPr>
            <w:tcW w:w="500" w:type="dxa"/>
            <w:vAlign w:val="bottom"/>
            <w:tcBorders>
              <w:bottom w:val="single" w:sz="8" w:color="auto"/>
            </w:tcBorders>
          </w:tcPr>
          <w:p>
            <w:pPr>
              <w:spacing w:after="0"/>
              <w:rPr>
                <w:sz w:val="14"/>
                <w:szCs w:val="14"/>
                <w:color w:val="auto"/>
              </w:rPr>
            </w:pPr>
          </w:p>
        </w:tc>
        <w:tc>
          <w:tcPr>
            <w:tcW w:w="80" w:type="dxa"/>
            <w:vAlign w:val="bottom"/>
            <w:tcBorders>
              <w:bottom w:val="single" w:sz="8" w:color="E0E7ED"/>
            </w:tcBorders>
          </w:tcPr>
          <w:p>
            <w:pPr>
              <w:spacing w:after="0"/>
              <w:rPr>
                <w:sz w:val="14"/>
                <w:szCs w:val="14"/>
                <w:color w:val="auto"/>
              </w:rPr>
            </w:pPr>
          </w:p>
        </w:tc>
        <w:tc>
          <w:tcPr>
            <w:tcW w:w="1040" w:type="dxa"/>
            <w:vAlign w:val="bottom"/>
            <w:tcBorders>
              <w:bottom w:val="single" w:sz="8" w:color="auto"/>
            </w:tcBorders>
          </w:tcPr>
          <w:p>
            <w:pPr>
              <w:jc w:val="right"/>
              <w:ind w:right="24"/>
              <w:spacing w:after="0"/>
              <w:rPr>
                <w:sz w:val="20"/>
                <w:szCs w:val="20"/>
                <w:color w:val="auto"/>
              </w:rPr>
            </w:pPr>
            <w:r>
              <w:rPr>
                <w:rFonts w:ascii="Verdana" w:cs="Verdana" w:eastAsia="Verdana" w:hAnsi="Verdana"/>
                <w:sz w:val="13"/>
                <w:szCs w:val="13"/>
                <w:b w:val="1"/>
                <w:bCs w:val="1"/>
                <w:color w:val="auto"/>
              </w:rPr>
              <w:t>2023</w:t>
            </w: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E0E7ED"/>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ind w:left="220"/>
              <w:spacing w:after="0"/>
              <w:rPr>
                <w:sz w:val="20"/>
                <w:szCs w:val="20"/>
                <w:color w:val="auto"/>
              </w:rPr>
            </w:pPr>
            <w:r>
              <w:rPr>
                <w:rFonts w:ascii="Verdana" w:cs="Verdana" w:eastAsia="Verdana" w:hAnsi="Verdana"/>
                <w:sz w:val="13"/>
                <w:szCs w:val="13"/>
                <w:b w:val="1"/>
                <w:bCs w:val="1"/>
                <w:color w:val="auto"/>
              </w:rPr>
              <w:t>2024</w:t>
            </w:r>
          </w:p>
        </w:tc>
        <w:tc>
          <w:tcPr>
            <w:tcW w:w="100" w:type="dxa"/>
            <w:vAlign w:val="bottom"/>
            <w:tcBorders>
              <w:bottom w:val="single" w:sz="8" w:color="E0E7ED"/>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04"/>
              <w:spacing w:after="0"/>
              <w:rPr>
                <w:sz w:val="20"/>
                <w:szCs w:val="20"/>
                <w:color w:val="auto"/>
              </w:rPr>
            </w:pPr>
            <w:r>
              <w:rPr>
                <w:rFonts w:ascii="Verdana" w:cs="Verdana" w:eastAsia="Verdana" w:hAnsi="Verdana"/>
                <w:sz w:val="13"/>
                <w:szCs w:val="13"/>
                <w:b w:val="1"/>
                <w:bCs w:val="1"/>
                <w:color w:val="auto"/>
              </w:rPr>
              <w:t>2023</w:t>
            </w:r>
          </w:p>
        </w:tc>
      </w:tr>
      <w:tr>
        <w:trPr>
          <w:trHeight w:val="269"/>
        </w:trPr>
        <w:tc>
          <w:tcPr>
            <w:tcW w:w="498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Rental income</w:t>
            </w:r>
          </w:p>
        </w:tc>
        <w:tc>
          <w:tcPr>
            <w:tcW w:w="1000" w:type="dxa"/>
            <w:vAlign w:val="bottom"/>
            <w:shd w:val="clear" w:color="auto" w:fill="E0E7ED"/>
          </w:tcPr>
          <w:p>
            <w:pPr>
              <w:jc w:val="right"/>
              <w:ind w:right="808"/>
              <w:spacing w:after="0"/>
              <w:rPr>
                <w:sz w:val="20"/>
                <w:szCs w:val="20"/>
                <w:color w:val="auto"/>
              </w:rPr>
            </w:pPr>
            <w:r>
              <w:rPr>
                <w:rFonts w:ascii="Verdana" w:cs="Verdana" w:eastAsia="Verdana" w:hAnsi="Verdana"/>
                <w:sz w:val="18"/>
                <w:szCs w:val="18"/>
                <w:color w:val="auto"/>
                <w:w w:val="86"/>
              </w:rPr>
              <w:t>$</w:t>
            </w:r>
          </w:p>
        </w:tc>
        <w:tc>
          <w:tcPr>
            <w:tcW w:w="500" w:type="dxa"/>
            <w:vAlign w:val="bottom"/>
            <w:shd w:val="clear" w:color="auto" w:fill="E0E7ED"/>
          </w:tcPr>
          <w:p>
            <w:pPr>
              <w:jc w:val="right"/>
              <w:ind w:right="10"/>
              <w:spacing w:after="0"/>
              <w:rPr>
                <w:sz w:val="20"/>
                <w:szCs w:val="20"/>
                <w:color w:val="auto"/>
              </w:rPr>
            </w:pPr>
            <w:r>
              <w:rPr>
                <w:rFonts w:ascii="Verdana" w:cs="Verdana" w:eastAsia="Verdana" w:hAnsi="Verdana"/>
                <w:sz w:val="18"/>
                <w:szCs w:val="18"/>
                <w:color w:val="auto"/>
              </w:rPr>
              <w:t>204</w:t>
            </w:r>
          </w:p>
        </w:tc>
        <w:tc>
          <w:tcPr>
            <w:tcW w:w="80" w:type="dxa"/>
            <w:vAlign w:val="bottom"/>
            <w:shd w:val="clear" w:color="auto" w:fill="E0E7ED"/>
          </w:tcPr>
          <w:p>
            <w:pPr>
              <w:spacing w:after="0"/>
              <w:rPr>
                <w:sz w:val="23"/>
                <w:szCs w:val="23"/>
                <w:color w:val="auto"/>
              </w:rPr>
            </w:pPr>
          </w:p>
        </w:tc>
        <w:tc>
          <w:tcPr>
            <w:tcW w:w="1040" w:type="dxa"/>
            <w:vAlign w:val="bottom"/>
            <w:shd w:val="clear" w:color="auto" w:fill="E0E7ED"/>
          </w:tcPr>
          <w:p>
            <w:pPr>
              <w:jc w:val="right"/>
              <w:ind w:right="824"/>
              <w:spacing w:after="0"/>
              <w:rPr>
                <w:sz w:val="20"/>
                <w:szCs w:val="20"/>
                <w:color w:val="auto"/>
              </w:rPr>
            </w:pPr>
            <w:r>
              <w:rPr>
                <w:rFonts w:ascii="Verdana" w:cs="Verdana" w:eastAsia="Verdana" w:hAnsi="Verdana"/>
                <w:sz w:val="18"/>
                <w:szCs w:val="18"/>
                <w:color w:val="auto"/>
              </w:rPr>
              <w:t>$</w:t>
            </w:r>
          </w:p>
        </w:tc>
        <w:tc>
          <w:tcPr>
            <w:tcW w:w="46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183</w:t>
            </w:r>
          </w:p>
        </w:tc>
        <w:tc>
          <w:tcPr>
            <w:tcW w:w="100" w:type="dxa"/>
            <w:vAlign w:val="bottom"/>
            <w:shd w:val="clear" w:color="auto" w:fill="E0E7ED"/>
          </w:tcPr>
          <w:p>
            <w:pPr>
              <w:spacing w:after="0"/>
              <w:rPr>
                <w:sz w:val="23"/>
                <w:szCs w:val="23"/>
                <w:color w:val="auto"/>
              </w:rPr>
            </w:pPr>
          </w:p>
        </w:tc>
        <w:tc>
          <w:tcPr>
            <w:tcW w:w="340" w:type="dxa"/>
            <w:vAlign w:val="bottom"/>
            <w:shd w:val="clear" w:color="auto" w:fill="E0E7ED"/>
          </w:tcPr>
          <w:p>
            <w:pPr>
              <w:jc w:val="right"/>
              <w:ind w:right="110"/>
              <w:spacing w:after="0"/>
              <w:rPr>
                <w:sz w:val="20"/>
                <w:szCs w:val="20"/>
                <w:color w:val="auto"/>
              </w:rPr>
            </w:pPr>
            <w:r>
              <w:rPr>
                <w:rFonts w:ascii="Verdana" w:cs="Verdana" w:eastAsia="Verdana" w:hAnsi="Verdana"/>
                <w:sz w:val="18"/>
                <w:szCs w:val="18"/>
                <w:color w:val="auto"/>
              </w:rPr>
              <w:t>$</w:t>
            </w:r>
          </w:p>
        </w:tc>
        <w:tc>
          <w:tcPr>
            <w:tcW w:w="1140" w:type="dxa"/>
            <w:vAlign w:val="bottom"/>
            <w:shd w:val="clear" w:color="auto" w:fill="E0E7ED"/>
          </w:tcPr>
          <w:p>
            <w:pPr>
              <w:jc w:val="right"/>
              <w:ind w:right="8"/>
              <w:spacing w:after="0"/>
              <w:rPr>
                <w:sz w:val="20"/>
                <w:szCs w:val="20"/>
                <w:color w:val="auto"/>
              </w:rPr>
            </w:pPr>
            <w:r>
              <w:rPr>
                <w:rFonts w:ascii="Verdana" w:cs="Verdana" w:eastAsia="Verdana" w:hAnsi="Verdana"/>
                <w:sz w:val="18"/>
                <w:szCs w:val="18"/>
                <w:color w:val="auto"/>
              </w:rPr>
              <w:t>406</w:t>
            </w:r>
          </w:p>
        </w:tc>
        <w:tc>
          <w:tcPr>
            <w:tcW w:w="100" w:type="dxa"/>
            <w:vAlign w:val="bottom"/>
            <w:shd w:val="clear" w:color="auto" w:fill="E0E7ED"/>
          </w:tcPr>
          <w:p>
            <w:pPr>
              <w:spacing w:after="0"/>
              <w:rPr>
                <w:sz w:val="23"/>
                <w:szCs w:val="23"/>
                <w:color w:val="auto"/>
              </w:rPr>
            </w:pPr>
          </w:p>
        </w:tc>
        <w:tc>
          <w:tcPr>
            <w:tcW w:w="360" w:type="dxa"/>
            <w:vAlign w:val="bottom"/>
            <w:shd w:val="clear" w:color="auto" w:fill="E0E7ED"/>
          </w:tcPr>
          <w:p>
            <w:pPr>
              <w:jc w:val="right"/>
              <w:ind w:right="130"/>
              <w:spacing w:after="0"/>
              <w:rPr>
                <w:sz w:val="20"/>
                <w:szCs w:val="20"/>
                <w:color w:val="auto"/>
              </w:rPr>
            </w:pPr>
            <w:r>
              <w:rPr>
                <w:rFonts w:ascii="Verdana" w:cs="Verdana" w:eastAsia="Verdana" w:hAnsi="Verdana"/>
                <w:sz w:val="18"/>
                <w:szCs w:val="18"/>
                <w:color w:val="auto"/>
              </w:rPr>
              <w:t>$</w:t>
            </w:r>
          </w:p>
        </w:tc>
        <w:tc>
          <w:tcPr>
            <w:tcW w:w="1140" w:type="dxa"/>
            <w:vAlign w:val="bottom"/>
            <w:shd w:val="clear" w:color="auto" w:fill="E0E7ED"/>
          </w:tcPr>
          <w:p>
            <w:pPr>
              <w:jc w:val="right"/>
              <w:ind w:right="4"/>
              <w:spacing w:after="0"/>
              <w:rPr>
                <w:sz w:val="20"/>
                <w:szCs w:val="20"/>
                <w:color w:val="auto"/>
              </w:rPr>
            </w:pPr>
            <w:r>
              <w:rPr>
                <w:rFonts w:ascii="Verdana" w:cs="Verdana" w:eastAsia="Verdana" w:hAnsi="Verdana"/>
                <w:sz w:val="18"/>
                <w:szCs w:val="18"/>
                <w:color w:val="auto"/>
              </w:rPr>
              <w:t>374</w:t>
            </w:r>
          </w:p>
        </w:tc>
      </w:tr>
    </w:tbl>
    <w:p>
      <w:pPr>
        <w:spacing w:after="0" w:line="265" w:lineRule="exact"/>
        <w:rPr>
          <w:sz w:val="20"/>
          <w:szCs w:val="20"/>
          <w:color w:val="auto"/>
        </w:rPr>
      </w:pPr>
    </w:p>
    <w:p>
      <w:pPr>
        <w:jc w:val="both"/>
        <w:spacing w:after="0" w:line="245" w:lineRule="auto"/>
        <w:rPr>
          <w:sz w:val="20"/>
          <w:szCs w:val="20"/>
          <w:color w:val="auto"/>
        </w:rPr>
      </w:pPr>
      <w:r>
        <w:rPr>
          <w:rFonts w:ascii="Verdana" w:cs="Verdana" w:eastAsia="Verdana" w:hAnsi="Verdana"/>
          <w:sz w:val="18"/>
          <w:szCs w:val="18"/>
          <w:color w:val="auto"/>
        </w:rPr>
        <w:t xml:space="preserve">Noncancellable terms for these leases, all of which are operating leases, extend through 2028. Under the terms of these lease agreements, Busey is entitled to receive aggregate future minimum lease payments as shown in the table below </w:t>
      </w:r>
      <w:r>
        <w:rPr>
          <w:rFonts w:ascii="Verdana" w:cs="Verdana" w:eastAsia="Verdana" w:hAnsi="Verdana"/>
          <w:sz w:val="18"/>
          <w:szCs w:val="18"/>
          <w:i w:val="1"/>
          <w:iCs w:val="1"/>
          <w:color w:val="auto"/>
        </w:rPr>
        <w:t>(dollars in thousands)</w:t>
      </w:r>
      <w:r>
        <w:rPr>
          <w:rFonts w:ascii="Verdana" w:cs="Verdana" w:eastAsia="Verdana" w:hAnsi="Verdana"/>
          <w:sz w:val="18"/>
          <w:szCs w:val="18"/>
          <w:color w:val="auto"/>
        </w:rPr>
        <w:t>:</w:t>
      </w:r>
    </w:p>
    <w:p>
      <w:pPr>
        <w:sectPr>
          <w:pgSz w:w="11900" w:h="16838" w:orient="portrait"/>
          <w:cols w:equalWidth="0" w:num="1">
            <w:col w:w="11240"/>
          </w:cols>
          <w:pgMar w:left="320" w:top="307" w:right="339" w:bottom="1440" w:gutter="0" w:footer="0" w:header="0"/>
        </w:sect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Verdana" w:cs="Verdana" w:eastAsia="Verdana" w:hAnsi="Verdana"/>
          <w:sz w:val="18"/>
          <w:szCs w:val="18"/>
          <w:b w:val="1"/>
          <w:bCs w:val="1"/>
          <w:color w:val="auto"/>
        </w:rPr>
        <w:t>Rents to be received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1" w:lineRule="exact"/>
        <w:rPr>
          <w:sz w:val="20"/>
          <w:szCs w:val="20"/>
          <w:color w:val="auto"/>
        </w:rPr>
      </w:pPr>
    </w:p>
    <w:p>
      <w:pPr>
        <w:ind w:left="180"/>
        <w:spacing w:after="0"/>
        <w:rPr>
          <w:sz w:val="20"/>
          <w:szCs w:val="20"/>
          <w:color w:val="auto"/>
        </w:rPr>
      </w:pPr>
      <w:r>
        <w:rPr>
          <w:rFonts w:ascii="Verdana" w:cs="Verdana" w:eastAsia="Verdana" w:hAnsi="Verdana"/>
          <w:sz w:val="18"/>
          <w:szCs w:val="18"/>
          <w:color w:val="auto"/>
        </w:rPr>
        <w:t>Remainder of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132320" cy="1714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1" w:lineRule="exact"/>
        <w:rPr>
          <w:sz w:val="20"/>
          <w:szCs w:val="20"/>
          <w:color w:val="auto"/>
        </w:rPr>
      </w:pPr>
    </w:p>
    <w:p>
      <w:pPr>
        <w:ind w:left="180"/>
        <w:spacing w:after="0"/>
        <w:rPr>
          <w:sz w:val="20"/>
          <w:szCs w:val="20"/>
          <w:color w:val="auto"/>
        </w:rPr>
      </w:pPr>
      <w:r>
        <w:rPr>
          <w:rFonts w:ascii="Verdana" w:cs="Verdana" w:eastAsia="Verdana" w:hAnsi="Verdana"/>
          <w:sz w:val="18"/>
          <w:szCs w:val="18"/>
          <w:color w:val="auto"/>
        </w:rPr>
        <w:t>2025</w:t>
      </w:r>
    </w:p>
    <w:p>
      <w:pPr>
        <w:spacing w:after="0" w:line="51" w:lineRule="exact"/>
        <w:rPr>
          <w:sz w:val="20"/>
          <w:szCs w:val="20"/>
          <w:color w:val="auto"/>
        </w:rPr>
      </w:pPr>
    </w:p>
    <w:p>
      <w:pPr>
        <w:ind w:left="180"/>
        <w:spacing w:after="0"/>
        <w:rPr>
          <w:sz w:val="20"/>
          <w:szCs w:val="20"/>
          <w:color w:val="auto"/>
        </w:rPr>
      </w:pPr>
      <w:r>
        <w:rPr>
          <w:rFonts w:ascii="Verdana" w:cs="Verdana" w:eastAsia="Verdana" w:hAnsi="Verdana"/>
          <w:sz w:val="18"/>
          <w:szCs w:val="18"/>
          <w:color w:val="auto"/>
        </w:rPr>
        <w:t>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132320" cy="1714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1" w:lineRule="exact"/>
        <w:rPr>
          <w:sz w:val="20"/>
          <w:szCs w:val="20"/>
          <w:color w:val="auto"/>
        </w:rPr>
      </w:pPr>
    </w:p>
    <w:p>
      <w:pPr>
        <w:ind w:left="180"/>
        <w:spacing w:after="0"/>
        <w:rPr>
          <w:sz w:val="20"/>
          <w:szCs w:val="20"/>
          <w:color w:val="auto"/>
        </w:rPr>
      </w:pPr>
      <w:r>
        <w:rPr>
          <w:rFonts w:ascii="Verdana" w:cs="Verdana" w:eastAsia="Verdana" w:hAnsi="Verdana"/>
          <w:sz w:val="18"/>
          <w:szCs w:val="18"/>
          <w:color w:val="auto"/>
        </w:rPr>
        <w:t>2027</w:t>
      </w:r>
    </w:p>
    <w:p>
      <w:pPr>
        <w:spacing w:after="0" w:line="51" w:lineRule="exact"/>
        <w:rPr>
          <w:sz w:val="20"/>
          <w:szCs w:val="20"/>
          <w:color w:val="auto"/>
        </w:rPr>
      </w:pPr>
    </w:p>
    <w:p>
      <w:pPr>
        <w:ind w:left="180"/>
        <w:spacing w:after="0"/>
        <w:rPr>
          <w:sz w:val="20"/>
          <w:szCs w:val="20"/>
          <w:color w:val="auto"/>
        </w:rPr>
      </w:pPr>
      <w:r>
        <w:rPr>
          <w:rFonts w:ascii="Verdana" w:cs="Verdana" w:eastAsia="Verdana" w:hAnsi="Verdana"/>
          <w:sz w:val="18"/>
          <w:szCs w:val="18"/>
          <w:color w:val="auto"/>
        </w:rPr>
        <w:t>2028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132320" cy="1974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7132320" cy="197485"/>
                    </a:xfrm>
                    <a:prstGeom prst="rect">
                      <a:avLst/>
                    </a:prstGeom>
                    <a:noFill/>
                  </pic:spPr>
                </pic:pic>
              </a:graphicData>
            </a:graphic>
          </wp:anchor>
        </w:drawing>
      </w:r>
    </w:p>
    <w:p>
      <w:pPr>
        <w:spacing w:after="0" w:line="72" w:lineRule="exact"/>
        <w:rPr>
          <w:sz w:val="20"/>
          <w:szCs w:val="20"/>
          <w:color w:val="auto"/>
        </w:rPr>
      </w:pPr>
    </w:p>
    <w:p>
      <w:pPr>
        <w:ind w:left="20"/>
        <w:spacing w:after="0"/>
        <w:rPr>
          <w:sz w:val="20"/>
          <w:szCs w:val="20"/>
          <w:color w:val="auto"/>
        </w:rPr>
      </w:pPr>
      <w:r>
        <w:rPr>
          <w:rFonts w:ascii="Verdana" w:cs="Verdana" w:eastAsia="Verdana" w:hAnsi="Verdana"/>
          <w:sz w:val="18"/>
          <w:szCs w:val="18"/>
          <w:color w:val="auto"/>
        </w:rPr>
        <w:t>Total lease payments from operating leases</w:t>
      </w:r>
    </w:p>
    <w:p>
      <w:pPr>
        <w:spacing w:after="0" w:line="321"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auto"/>
        </w:rPr>
        <w:t>NOTE 5. DEPOSITS</w:t>
      </w:r>
    </w:p>
    <w:p>
      <w:pPr>
        <w:spacing w:after="0" w:line="186" w:lineRule="exact"/>
        <w:rPr>
          <w:sz w:val="20"/>
          <w:szCs w:val="20"/>
          <w:color w:val="auto"/>
        </w:rPr>
      </w:pPr>
    </w:p>
    <w:p>
      <w:pPr>
        <w:spacing w:after="0"/>
        <w:rPr>
          <w:sz w:val="20"/>
          <w:szCs w:val="20"/>
          <w:color w:val="auto"/>
        </w:rPr>
      </w:pPr>
      <w:r>
        <w:rPr>
          <w:rFonts w:ascii="Verdana" w:cs="Verdana" w:eastAsia="Verdana" w:hAnsi="Verdana"/>
          <w:sz w:val="17"/>
          <w:szCs w:val="17"/>
          <w:color w:val="auto"/>
        </w:rPr>
        <w:t xml:space="preserve">The composition of Busey’s deposits is presented in the table below </w:t>
      </w:r>
      <w:r>
        <w:rPr>
          <w:rFonts w:ascii="Verdana" w:cs="Verdana" w:eastAsia="Verdana" w:hAnsi="Verdana"/>
          <w:sz w:val="17"/>
          <w:szCs w:val="17"/>
          <w:i w:val="1"/>
          <w:iCs w:val="1"/>
          <w:color w:val="auto"/>
        </w:rPr>
        <w:t>(dollars in thousands)</w:t>
      </w:r>
      <w:r>
        <w:rPr>
          <w:rFonts w:ascii="Verdana" w:cs="Verdana" w:eastAsia="Verdana" w:hAnsi="Verdana"/>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446405</wp:posOffset>
            </wp:positionV>
            <wp:extent cx="7132320" cy="171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ind w:left="1660"/>
        <w:spacing w:after="0"/>
        <w:rPr>
          <w:sz w:val="20"/>
          <w:szCs w:val="20"/>
          <w:color w:val="auto"/>
        </w:rPr>
      </w:pPr>
      <w:r>
        <w:rPr>
          <w:rFonts w:ascii="Verdana" w:cs="Verdana" w:eastAsia="Verdana" w:hAnsi="Verdana"/>
          <w:sz w:val="13"/>
          <w:szCs w:val="13"/>
          <w:b w:val="1"/>
          <w:bCs w:val="1"/>
          <w:color w:val="auto"/>
        </w:rPr>
        <w:t>As of</w:t>
      </w:r>
    </w:p>
    <w:p>
      <w:pPr>
        <w:ind w:left="1340"/>
        <w:spacing w:after="0"/>
        <w:rPr>
          <w:sz w:val="20"/>
          <w:szCs w:val="20"/>
          <w:color w:val="auto"/>
        </w:rPr>
      </w:pPr>
      <w:r>
        <w:rPr>
          <w:rFonts w:ascii="Verdana" w:cs="Verdana" w:eastAsia="Verdana" w:hAnsi="Verdana"/>
          <w:sz w:val="13"/>
          <w:szCs w:val="13"/>
          <w:b w:val="1"/>
          <w:bCs w:val="1"/>
          <w:color w:val="auto"/>
        </w:rPr>
        <w:t>June 30, 2024</w:t>
      </w:r>
    </w:p>
    <w:p>
      <w:pPr>
        <w:spacing w:after="0" w:line="314" w:lineRule="exact"/>
        <w:rPr>
          <w:sz w:val="20"/>
          <w:szCs w:val="20"/>
          <w:color w:val="auto"/>
        </w:rPr>
      </w:pPr>
    </w:p>
    <w:p>
      <w:pPr>
        <w:ind w:left="2220" w:hanging="1162"/>
        <w:spacing w:after="0"/>
        <w:tabs>
          <w:tab w:leader="none" w:pos="2220" w:val="left"/>
        </w:tabs>
        <w:numPr>
          <w:ilvl w:val="0"/>
          <w:numId w:val="15"/>
        </w:numPr>
        <w:rPr>
          <w:rFonts w:ascii="Verdana" w:cs="Verdana" w:eastAsia="Verdana" w:hAnsi="Verdana"/>
          <w:sz w:val="18"/>
          <w:szCs w:val="18"/>
          <w:color w:val="auto"/>
        </w:rPr>
      </w:pPr>
      <w:r>
        <w:rPr>
          <w:rFonts w:ascii="Verdana" w:cs="Verdana" w:eastAsia="Verdana" w:hAnsi="Verdana"/>
          <w:sz w:val="18"/>
          <w:szCs w:val="18"/>
          <w:color w:val="auto"/>
        </w:rPr>
        <w:t>413</w:t>
      </w:r>
    </w:p>
    <w:p>
      <w:pPr>
        <w:spacing w:after="0" w:line="51" w:lineRule="exact"/>
        <w:rPr>
          <w:rFonts w:ascii="Verdana" w:cs="Verdana" w:eastAsia="Verdana" w:hAnsi="Verdana"/>
          <w:sz w:val="18"/>
          <w:szCs w:val="18"/>
          <w:color w:val="auto"/>
        </w:rPr>
      </w:pPr>
    </w:p>
    <w:p>
      <w:pPr>
        <w:ind w:left="2220"/>
        <w:spacing w:after="0"/>
        <w:rPr>
          <w:rFonts w:ascii="Verdana" w:cs="Verdana" w:eastAsia="Verdana" w:hAnsi="Verdana"/>
          <w:sz w:val="18"/>
          <w:szCs w:val="18"/>
          <w:color w:val="auto"/>
        </w:rPr>
      </w:pPr>
      <w:r>
        <w:rPr>
          <w:rFonts w:ascii="Verdana" w:cs="Verdana" w:eastAsia="Verdana" w:hAnsi="Verdana"/>
          <w:sz w:val="18"/>
          <w:szCs w:val="18"/>
          <w:color w:val="auto"/>
        </w:rPr>
        <w:t>623</w:t>
      </w:r>
    </w:p>
    <w:p>
      <w:pPr>
        <w:spacing w:after="0" w:line="51" w:lineRule="exact"/>
        <w:rPr>
          <w:rFonts w:ascii="Verdana" w:cs="Verdana" w:eastAsia="Verdana" w:hAnsi="Verdana"/>
          <w:sz w:val="18"/>
          <w:szCs w:val="18"/>
          <w:color w:val="auto"/>
        </w:rPr>
      </w:pPr>
    </w:p>
    <w:p>
      <w:pPr>
        <w:ind w:left="2220"/>
        <w:spacing w:after="0"/>
        <w:rPr>
          <w:rFonts w:ascii="Verdana" w:cs="Verdana" w:eastAsia="Verdana" w:hAnsi="Verdana"/>
          <w:sz w:val="18"/>
          <w:szCs w:val="18"/>
          <w:color w:val="auto"/>
        </w:rPr>
      </w:pPr>
      <w:r>
        <w:rPr>
          <w:rFonts w:ascii="Verdana" w:cs="Verdana" w:eastAsia="Verdana" w:hAnsi="Verdana"/>
          <w:sz w:val="18"/>
          <w:szCs w:val="18"/>
          <w:color w:val="auto"/>
        </w:rPr>
        <w:t>463</w:t>
      </w:r>
    </w:p>
    <w:p>
      <w:pPr>
        <w:spacing w:after="0" w:line="51" w:lineRule="exact"/>
        <w:rPr>
          <w:rFonts w:ascii="Verdana" w:cs="Verdana" w:eastAsia="Verdana" w:hAnsi="Verdana"/>
          <w:sz w:val="18"/>
          <w:szCs w:val="18"/>
          <w:color w:val="auto"/>
        </w:rPr>
      </w:pPr>
    </w:p>
    <w:p>
      <w:pPr>
        <w:ind w:left="2220"/>
        <w:spacing w:after="0"/>
        <w:rPr>
          <w:rFonts w:ascii="Verdana" w:cs="Verdana" w:eastAsia="Verdana" w:hAnsi="Verdana"/>
          <w:sz w:val="18"/>
          <w:szCs w:val="18"/>
          <w:color w:val="auto"/>
        </w:rPr>
      </w:pPr>
      <w:r>
        <w:rPr>
          <w:rFonts w:ascii="Verdana" w:cs="Verdana" w:eastAsia="Verdana" w:hAnsi="Verdana"/>
          <w:sz w:val="18"/>
          <w:szCs w:val="18"/>
          <w:color w:val="auto"/>
        </w:rPr>
        <w:t>301</w:t>
      </w:r>
    </w:p>
    <w:p>
      <w:pPr>
        <w:spacing w:after="0" w:line="51" w:lineRule="exact"/>
        <w:rPr>
          <w:rFonts w:ascii="Verdana" w:cs="Verdana" w:eastAsia="Verdana" w:hAnsi="Verdana"/>
          <w:sz w:val="18"/>
          <w:szCs w:val="18"/>
          <w:color w:val="auto"/>
        </w:rPr>
      </w:pPr>
    </w:p>
    <w:p>
      <w:pPr>
        <w:ind w:left="2220"/>
        <w:spacing w:after="0"/>
        <w:rPr>
          <w:rFonts w:ascii="Verdana" w:cs="Verdana" w:eastAsia="Verdana" w:hAnsi="Verdana"/>
          <w:sz w:val="18"/>
          <w:szCs w:val="18"/>
          <w:color w:val="auto"/>
        </w:rPr>
      </w:pPr>
      <w:r>
        <w:rPr>
          <w:rFonts w:ascii="Verdana" w:cs="Verdana" w:eastAsia="Verdana" w:hAnsi="Verdana"/>
          <w:sz w:val="18"/>
          <w:szCs w:val="18"/>
          <w:color w:val="auto"/>
        </w:rPr>
        <w:t>185</w:t>
      </w:r>
    </w:p>
    <w:p>
      <w:pPr>
        <w:spacing w:after="0" w:line="65" w:lineRule="exact"/>
        <w:rPr>
          <w:sz w:val="20"/>
          <w:szCs w:val="20"/>
          <w:color w:val="auto"/>
        </w:rPr>
      </w:pPr>
    </w:p>
    <w:p>
      <w:pPr>
        <w:ind w:left="2040" w:hanging="982"/>
        <w:spacing w:after="0"/>
        <w:tabs>
          <w:tab w:leader="none" w:pos="2040" w:val="left"/>
        </w:tabs>
        <w:numPr>
          <w:ilvl w:val="0"/>
          <w:numId w:val="16"/>
        </w:numPr>
        <w:rPr>
          <w:rFonts w:ascii="Verdana" w:cs="Verdana" w:eastAsia="Verdana" w:hAnsi="Verdana"/>
          <w:sz w:val="18"/>
          <w:szCs w:val="18"/>
          <w:color w:val="auto"/>
        </w:rPr>
      </w:pPr>
      <w:r>
        <w:rPr>
          <w:rFonts w:ascii="Verdana" w:cs="Verdana" w:eastAsia="Verdana" w:hAnsi="Verdana"/>
          <w:sz w:val="18"/>
          <w:szCs w:val="18"/>
          <w:color w:val="auto"/>
        </w:rPr>
        <w:t>1,985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660400</wp:posOffset>
            </wp:positionH>
            <wp:positionV relativeFrom="paragraph">
              <wp:posOffset>44450</wp:posOffset>
            </wp:positionV>
            <wp:extent cx="102870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10287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460"/>
        <w:spacing w:after="0"/>
        <w:rPr>
          <w:sz w:val="20"/>
          <w:szCs w:val="20"/>
          <w:color w:val="auto"/>
        </w:rPr>
      </w:pPr>
      <w:r>
        <w:rPr>
          <w:rFonts w:ascii="Verdana" w:cs="Verdana" w:eastAsia="Verdana" w:hAnsi="Verdana"/>
          <w:sz w:val="13"/>
          <w:szCs w:val="13"/>
          <w:b w:val="1"/>
          <w:bCs w:val="1"/>
          <w:color w:val="auto"/>
        </w:rPr>
        <w:t>As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14605</wp:posOffset>
            </wp:positionV>
            <wp:extent cx="197993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1979930" cy="8255"/>
                    </a:xfrm>
                    <a:prstGeom prst="rect">
                      <a:avLst/>
                    </a:prstGeom>
                    <a:noFill/>
                  </pic:spPr>
                </pic:pic>
              </a:graphicData>
            </a:graphic>
          </wp:anchor>
        </w:drawing>
      </w:r>
    </w:p>
    <w:p>
      <w:pPr>
        <w:spacing w:after="0"/>
        <w:tabs>
          <w:tab w:leader="none" w:pos="1400" w:val="left"/>
        </w:tabs>
        <w:rPr>
          <w:sz w:val="20"/>
          <w:szCs w:val="20"/>
          <w:color w:val="auto"/>
        </w:rPr>
      </w:pPr>
      <w:r>
        <w:rPr>
          <w:rFonts w:ascii="Verdana" w:cs="Verdana" w:eastAsia="Verdana" w:hAnsi="Verdana"/>
          <w:sz w:val="13"/>
          <w:szCs w:val="13"/>
          <w:b w:val="1"/>
          <w:bCs w:val="1"/>
          <w:color w:val="auto"/>
        </w:rPr>
        <w:t>June 30,</w:t>
      </w:r>
      <w:r>
        <w:rPr>
          <w:sz w:val="20"/>
          <w:szCs w:val="20"/>
          <w:color w:val="auto"/>
        </w:rPr>
        <w:tab/>
      </w:r>
      <w:r>
        <w:rPr>
          <w:rFonts w:ascii="Verdana" w:cs="Verdana" w:eastAsia="Verdana" w:hAnsi="Verdana"/>
          <w:sz w:val="12"/>
          <w:szCs w:val="12"/>
          <w:b w:val="1"/>
          <w:bCs w:val="1"/>
          <w:color w:val="auto"/>
        </w:rPr>
        <w:t>December 31,</w:t>
      </w:r>
    </w:p>
    <w:p>
      <w:pPr>
        <w:ind w:left="120"/>
        <w:spacing w:after="0"/>
        <w:tabs>
          <w:tab w:leader="none" w:pos="1700" w:val="left"/>
        </w:tabs>
        <w:rPr>
          <w:sz w:val="20"/>
          <w:szCs w:val="20"/>
          <w:color w:val="auto"/>
        </w:rPr>
      </w:pPr>
      <w:r>
        <w:rPr>
          <w:rFonts w:ascii="Verdana" w:cs="Verdana" w:eastAsia="Verdana" w:hAnsi="Verdana"/>
          <w:sz w:val="13"/>
          <w:szCs w:val="13"/>
          <w:b w:val="1"/>
          <w:bCs w:val="1"/>
          <w:color w:val="auto"/>
        </w:rPr>
        <w:t>2024</w:t>
      </w:r>
      <w:r>
        <w:rPr>
          <w:sz w:val="20"/>
          <w:szCs w:val="20"/>
          <w:color w:val="auto"/>
        </w:rPr>
        <w:tab/>
      </w:r>
      <w:r>
        <w:rPr>
          <w:rFonts w:ascii="Verdana" w:cs="Verdana" w:eastAsia="Verdana" w:hAnsi="Verdana"/>
          <w:sz w:val="13"/>
          <w:szCs w:val="13"/>
          <w:b w:val="1"/>
          <w:bCs w:val="1"/>
          <w:color w:val="auto"/>
        </w:rPr>
        <w:t>2023</w:t>
      </w:r>
    </w:p>
    <w:p>
      <w:pPr>
        <w:spacing w:after="0" w:line="44" w:lineRule="exact"/>
        <w:rPr>
          <w:sz w:val="20"/>
          <w:szCs w:val="20"/>
          <w:color w:val="auto"/>
        </w:rPr>
      </w:pPr>
    </w:p>
    <w:p>
      <w:pPr>
        <w:sectPr>
          <w:pgSz w:w="11900" w:h="16838" w:orient="portrait"/>
          <w:cols w:equalWidth="0" w:num="2">
            <w:col w:w="8260" w:space="320"/>
            <w:col w:w="2660"/>
          </w:cols>
          <w:pgMar w:left="320" w:top="307" w:right="339" w:bottom="1440" w:gutter="0" w:footer="0" w:header="0"/>
          <w:type w:val="continuous"/>
        </w:sectPr>
      </w:pPr>
    </w:p>
    <w:p>
      <w:pPr>
        <w:ind w:left="20"/>
        <w:spacing w:after="0"/>
        <w:rPr>
          <w:sz w:val="20"/>
          <w:szCs w:val="20"/>
          <w:color w:val="auto"/>
        </w:rPr>
      </w:pPr>
      <w:r>
        <w:rPr>
          <w:rFonts w:ascii="Verdana" w:cs="Verdana" w:eastAsia="Verdana" w:hAnsi="Verdana"/>
          <w:sz w:val="18"/>
          <w:szCs w:val="18"/>
          <w:b w:val="1"/>
          <w:bCs w:val="1"/>
          <w:color w:val="auto"/>
        </w:rPr>
        <w:t>Deposits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8120" w:type="dxa"/>
            <w:vAlign w:val="bottom"/>
          </w:tcPr>
          <w:p>
            <w:pPr>
              <w:ind w:left="180"/>
              <w:spacing w:after="0"/>
              <w:rPr>
                <w:sz w:val="20"/>
                <w:szCs w:val="20"/>
                <w:color w:val="auto"/>
              </w:rPr>
            </w:pPr>
            <w:r>
              <w:rPr>
                <w:rFonts w:ascii="Verdana" w:cs="Verdana" w:eastAsia="Verdana" w:hAnsi="Verdana"/>
                <w:sz w:val="18"/>
                <w:szCs w:val="18"/>
                <w:color w:val="auto"/>
              </w:rPr>
              <w:t>Noninterest-bearing demand deposits</w:t>
            </w:r>
          </w:p>
        </w:tc>
        <w:tc>
          <w:tcPr>
            <w:tcW w:w="300" w:type="dxa"/>
            <w:vAlign w:val="bottom"/>
          </w:tcPr>
          <w:p>
            <w:pPr>
              <w:jc w:val="right"/>
              <w:ind w:right="70"/>
              <w:spacing w:after="0"/>
              <w:rPr>
                <w:sz w:val="20"/>
                <w:szCs w:val="20"/>
                <w:color w:val="auto"/>
              </w:rPr>
            </w:pPr>
            <w:r>
              <w:rPr>
                <w:rFonts w:ascii="Verdana" w:cs="Verdana" w:eastAsia="Verdana" w:hAnsi="Verdana"/>
                <w:sz w:val="18"/>
                <w:szCs w:val="18"/>
                <w:color w:val="auto"/>
              </w:rPr>
              <w:t>$</w:t>
            </w:r>
          </w:p>
        </w:tc>
        <w:tc>
          <w:tcPr>
            <w:tcW w:w="1220" w:type="dxa"/>
            <w:vAlign w:val="bottom"/>
          </w:tcPr>
          <w:p>
            <w:pPr>
              <w:jc w:val="right"/>
              <w:ind w:right="17"/>
              <w:spacing w:after="0"/>
              <w:rPr>
                <w:sz w:val="20"/>
                <w:szCs w:val="20"/>
                <w:color w:val="auto"/>
              </w:rPr>
            </w:pPr>
            <w:r>
              <w:rPr>
                <w:rFonts w:ascii="Verdana" w:cs="Verdana" w:eastAsia="Verdana" w:hAnsi="Verdana"/>
                <w:sz w:val="18"/>
                <w:szCs w:val="18"/>
                <w:color w:val="auto"/>
              </w:rPr>
              <w:t>2,832,776</w:t>
            </w:r>
          </w:p>
        </w:tc>
        <w:tc>
          <w:tcPr>
            <w:tcW w:w="8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Verdana" w:cs="Verdana" w:eastAsia="Verdana" w:hAnsi="Verdana"/>
                <w:sz w:val="18"/>
                <w:szCs w:val="18"/>
                <w:color w:val="auto"/>
              </w:rPr>
              <w:t>$</w:t>
            </w:r>
          </w:p>
        </w:tc>
        <w:tc>
          <w:tcPr>
            <w:tcW w:w="1320" w:type="dxa"/>
            <w:vAlign w:val="bottom"/>
          </w:tcPr>
          <w:p>
            <w:pPr>
              <w:jc w:val="right"/>
              <w:spacing w:after="0"/>
              <w:rPr>
                <w:sz w:val="20"/>
                <w:szCs w:val="20"/>
                <w:color w:val="auto"/>
              </w:rPr>
            </w:pPr>
            <w:r>
              <w:rPr>
                <w:rFonts w:ascii="Verdana" w:cs="Verdana" w:eastAsia="Verdana" w:hAnsi="Verdana"/>
                <w:sz w:val="18"/>
                <w:szCs w:val="18"/>
                <w:color w:val="auto"/>
              </w:rPr>
              <w:t>2,834,655</w:t>
            </w:r>
          </w:p>
        </w:tc>
        <w:tc>
          <w:tcPr>
            <w:tcW w:w="0" w:type="dxa"/>
            <w:vAlign w:val="bottom"/>
          </w:tcPr>
          <w:p>
            <w:pPr>
              <w:spacing w:after="0"/>
              <w:rPr>
                <w:sz w:val="1"/>
                <w:szCs w:val="1"/>
                <w:color w:val="auto"/>
              </w:rPr>
            </w:pPr>
          </w:p>
        </w:tc>
      </w:tr>
      <w:tr>
        <w:trPr>
          <w:trHeight w:val="277"/>
        </w:trPr>
        <w:tc>
          <w:tcPr>
            <w:tcW w:w="812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Interest-bearing transaction deposits</w:t>
            </w:r>
          </w:p>
        </w:tc>
        <w:tc>
          <w:tcPr>
            <w:tcW w:w="300" w:type="dxa"/>
            <w:vAlign w:val="bottom"/>
            <w:shd w:val="clear" w:color="auto" w:fill="E0E7ED"/>
          </w:tcPr>
          <w:p>
            <w:pPr>
              <w:spacing w:after="0"/>
              <w:rPr>
                <w:sz w:val="24"/>
                <w:szCs w:val="24"/>
                <w:color w:val="auto"/>
              </w:rPr>
            </w:pPr>
          </w:p>
        </w:tc>
        <w:tc>
          <w:tcPr>
            <w:tcW w:w="1220" w:type="dxa"/>
            <w:vAlign w:val="bottom"/>
            <w:shd w:val="clear" w:color="auto" w:fill="E0E7ED"/>
          </w:tcPr>
          <w:p>
            <w:pPr>
              <w:jc w:val="right"/>
              <w:ind w:right="17"/>
              <w:spacing w:after="0"/>
              <w:rPr>
                <w:sz w:val="20"/>
                <w:szCs w:val="20"/>
                <w:color w:val="auto"/>
              </w:rPr>
            </w:pPr>
            <w:r>
              <w:rPr>
                <w:rFonts w:ascii="Verdana" w:cs="Verdana" w:eastAsia="Verdana" w:hAnsi="Verdana"/>
                <w:sz w:val="18"/>
                <w:szCs w:val="18"/>
                <w:color w:val="auto"/>
              </w:rPr>
              <w:t>2,388,748</w:t>
            </w:r>
          </w:p>
        </w:tc>
        <w:tc>
          <w:tcPr>
            <w:tcW w:w="80" w:type="dxa"/>
            <w:vAlign w:val="bottom"/>
            <w:shd w:val="clear" w:color="auto" w:fill="E0E7ED"/>
          </w:tcPr>
          <w:p>
            <w:pPr>
              <w:spacing w:after="0"/>
              <w:rPr>
                <w:sz w:val="24"/>
                <w:szCs w:val="24"/>
                <w:color w:val="auto"/>
              </w:rPr>
            </w:pPr>
          </w:p>
        </w:tc>
        <w:tc>
          <w:tcPr>
            <w:tcW w:w="200" w:type="dxa"/>
            <w:vAlign w:val="bottom"/>
            <w:shd w:val="clear" w:color="auto" w:fill="E0E7ED"/>
          </w:tcPr>
          <w:p>
            <w:pPr>
              <w:spacing w:after="0"/>
              <w:rPr>
                <w:sz w:val="24"/>
                <w:szCs w:val="24"/>
                <w:color w:val="auto"/>
              </w:rPr>
            </w:pPr>
          </w:p>
        </w:tc>
        <w:tc>
          <w:tcPr>
            <w:tcW w:w="13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2,717,139</w:t>
            </w:r>
          </w:p>
        </w:tc>
        <w:tc>
          <w:tcPr>
            <w:tcW w:w="0" w:type="dxa"/>
            <w:vAlign w:val="bottom"/>
          </w:tcPr>
          <w:p>
            <w:pPr>
              <w:spacing w:after="0"/>
              <w:rPr>
                <w:sz w:val="1"/>
                <w:szCs w:val="1"/>
                <w:color w:val="auto"/>
              </w:rPr>
            </w:pPr>
          </w:p>
        </w:tc>
      </w:tr>
      <w:tr>
        <w:trPr>
          <w:trHeight w:val="263"/>
        </w:trPr>
        <w:tc>
          <w:tcPr>
            <w:tcW w:w="8120" w:type="dxa"/>
            <w:vAlign w:val="bottom"/>
          </w:tcPr>
          <w:p>
            <w:pPr>
              <w:ind w:left="180"/>
              <w:spacing w:after="0"/>
              <w:rPr>
                <w:sz w:val="20"/>
                <w:szCs w:val="20"/>
                <w:color w:val="auto"/>
              </w:rPr>
            </w:pPr>
            <w:r>
              <w:rPr>
                <w:rFonts w:ascii="Verdana" w:cs="Verdana" w:eastAsia="Verdana" w:hAnsi="Verdana"/>
                <w:sz w:val="18"/>
                <w:szCs w:val="18"/>
                <w:color w:val="auto"/>
              </w:rPr>
              <w:t>Saving deposits and money market deposits</w:t>
            </w:r>
          </w:p>
        </w:tc>
        <w:tc>
          <w:tcPr>
            <w:tcW w:w="300" w:type="dxa"/>
            <w:vAlign w:val="bottom"/>
          </w:tcPr>
          <w:p>
            <w:pPr>
              <w:spacing w:after="0"/>
              <w:rPr>
                <w:sz w:val="22"/>
                <w:szCs w:val="22"/>
                <w:color w:val="auto"/>
              </w:rPr>
            </w:pPr>
          </w:p>
        </w:tc>
        <w:tc>
          <w:tcPr>
            <w:tcW w:w="1220" w:type="dxa"/>
            <w:vAlign w:val="bottom"/>
          </w:tcPr>
          <w:p>
            <w:pPr>
              <w:jc w:val="right"/>
              <w:ind w:right="17"/>
              <w:spacing w:after="0"/>
              <w:rPr>
                <w:sz w:val="20"/>
                <w:szCs w:val="20"/>
                <w:color w:val="auto"/>
              </w:rPr>
            </w:pPr>
            <w:r>
              <w:rPr>
                <w:rFonts w:ascii="Verdana" w:cs="Verdana" w:eastAsia="Verdana" w:hAnsi="Verdana"/>
                <w:sz w:val="18"/>
                <w:szCs w:val="18"/>
                <w:color w:val="auto"/>
              </w:rPr>
              <w:t>3,230,722</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Verdana" w:cs="Verdana" w:eastAsia="Verdana" w:hAnsi="Verdana"/>
                <w:sz w:val="18"/>
                <w:szCs w:val="18"/>
                <w:color w:val="auto"/>
              </w:rPr>
              <w:t>2,920,088</w:t>
            </w:r>
          </w:p>
        </w:tc>
        <w:tc>
          <w:tcPr>
            <w:tcW w:w="0" w:type="dxa"/>
            <w:vAlign w:val="bottom"/>
          </w:tcPr>
          <w:p>
            <w:pPr>
              <w:spacing w:after="0"/>
              <w:rPr>
                <w:sz w:val="1"/>
                <w:szCs w:val="1"/>
                <w:color w:val="auto"/>
              </w:rPr>
            </w:pPr>
          </w:p>
        </w:tc>
      </w:tr>
      <w:tr>
        <w:trPr>
          <w:trHeight w:val="270"/>
        </w:trPr>
        <w:tc>
          <w:tcPr>
            <w:tcW w:w="812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Time deposits</w:t>
            </w:r>
          </w:p>
        </w:tc>
        <w:tc>
          <w:tcPr>
            <w:tcW w:w="300" w:type="dxa"/>
            <w:vAlign w:val="bottom"/>
            <w:tcBorders>
              <w:bottom w:val="single" w:sz="8" w:color="auto"/>
            </w:tcBorders>
            <w:shd w:val="clear" w:color="auto" w:fill="E0E7ED"/>
          </w:tcPr>
          <w:p>
            <w:pPr>
              <w:spacing w:after="0"/>
              <w:rPr>
                <w:sz w:val="23"/>
                <w:szCs w:val="23"/>
                <w:color w:val="auto"/>
              </w:rPr>
            </w:pPr>
          </w:p>
        </w:tc>
        <w:tc>
          <w:tcPr>
            <w:tcW w:w="1220" w:type="dxa"/>
            <w:vAlign w:val="bottom"/>
            <w:tcBorders>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8"/>
                <w:szCs w:val="18"/>
                <w:color w:val="auto"/>
              </w:rPr>
              <w:t>1,523,889</w:t>
            </w:r>
          </w:p>
        </w:tc>
        <w:tc>
          <w:tcPr>
            <w:tcW w:w="80" w:type="dxa"/>
            <w:vAlign w:val="bottom"/>
            <w:shd w:val="clear" w:color="auto" w:fill="E0E7ED"/>
          </w:tcPr>
          <w:p>
            <w:pPr>
              <w:spacing w:after="0"/>
              <w:rPr>
                <w:sz w:val="23"/>
                <w:szCs w:val="23"/>
                <w:color w:val="auto"/>
              </w:rPr>
            </w:pPr>
          </w:p>
        </w:tc>
        <w:tc>
          <w:tcPr>
            <w:tcW w:w="200" w:type="dxa"/>
            <w:vAlign w:val="bottom"/>
            <w:tcBorders>
              <w:bottom w:val="single" w:sz="8" w:color="auto"/>
            </w:tcBorders>
            <w:shd w:val="clear" w:color="auto" w:fill="E0E7ED"/>
          </w:tcPr>
          <w:p>
            <w:pPr>
              <w:spacing w:after="0"/>
              <w:rPr>
                <w:sz w:val="23"/>
                <w:szCs w:val="23"/>
                <w:color w:val="auto"/>
              </w:rPr>
            </w:pPr>
          </w:p>
        </w:tc>
        <w:tc>
          <w:tcPr>
            <w:tcW w:w="132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1,819,274</w:t>
            </w:r>
          </w:p>
        </w:tc>
        <w:tc>
          <w:tcPr>
            <w:tcW w:w="0" w:type="dxa"/>
            <w:vAlign w:val="bottom"/>
          </w:tcPr>
          <w:p>
            <w:pPr>
              <w:spacing w:after="0"/>
              <w:rPr>
                <w:sz w:val="1"/>
                <w:szCs w:val="1"/>
                <w:color w:val="auto"/>
              </w:rPr>
            </w:pPr>
          </w:p>
        </w:tc>
      </w:tr>
      <w:tr>
        <w:trPr>
          <w:trHeight w:val="270"/>
        </w:trPr>
        <w:tc>
          <w:tcPr>
            <w:tcW w:w="8120" w:type="dxa"/>
            <w:vAlign w:val="bottom"/>
          </w:tcPr>
          <w:p>
            <w:pPr>
              <w:ind w:left="20"/>
              <w:spacing w:after="0"/>
              <w:rPr>
                <w:sz w:val="20"/>
                <w:szCs w:val="20"/>
                <w:color w:val="auto"/>
              </w:rPr>
            </w:pPr>
            <w:r>
              <w:rPr>
                <w:rFonts w:ascii="Verdana" w:cs="Verdana" w:eastAsia="Verdana" w:hAnsi="Verdana"/>
                <w:sz w:val="18"/>
                <w:szCs w:val="18"/>
                <w:color w:val="auto"/>
              </w:rPr>
              <w:t>Total deposits</w:t>
            </w:r>
          </w:p>
        </w:tc>
        <w:tc>
          <w:tcPr>
            <w:tcW w:w="300" w:type="dxa"/>
            <w:vAlign w:val="bottom"/>
            <w:tcBorders>
              <w:bottom w:val="single" w:sz="8" w:color="auto"/>
            </w:tcBorders>
          </w:tcPr>
          <w:p>
            <w:pPr>
              <w:jc w:val="right"/>
              <w:ind w:right="70"/>
              <w:spacing w:after="0"/>
              <w:rPr>
                <w:sz w:val="20"/>
                <w:szCs w:val="20"/>
                <w:color w:val="auto"/>
              </w:rPr>
            </w:pPr>
            <w:r>
              <w:rPr>
                <w:rFonts w:ascii="Verdana" w:cs="Verdana" w:eastAsia="Verdana" w:hAnsi="Verdana"/>
                <w:sz w:val="18"/>
                <w:szCs w:val="18"/>
                <w:color w:val="auto"/>
              </w:rPr>
              <w:t>$</w:t>
            </w:r>
          </w:p>
        </w:tc>
        <w:tc>
          <w:tcPr>
            <w:tcW w:w="1220" w:type="dxa"/>
            <w:vAlign w:val="bottom"/>
            <w:tcBorders>
              <w:bottom w:val="single" w:sz="8" w:color="auto"/>
            </w:tcBorders>
          </w:tcPr>
          <w:p>
            <w:pPr>
              <w:jc w:val="right"/>
              <w:ind w:right="17"/>
              <w:spacing w:after="0"/>
              <w:rPr>
                <w:sz w:val="20"/>
                <w:szCs w:val="20"/>
                <w:color w:val="auto"/>
              </w:rPr>
            </w:pPr>
            <w:r>
              <w:rPr>
                <w:rFonts w:ascii="Verdana" w:cs="Verdana" w:eastAsia="Verdana" w:hAnsi="Verdana"/>
                <w:sz w:val="18"/>
                <w:szCs w:val="18"/>
                <w:color w:val="auto"/>
              </w:rPr>
              <w:t>9,976,135</w:t>
            </w:r>
          </w:p>
        </w:tc>
        <w:tc>
          <w:tcPr>
            <w:tcW w:w="80" w:type="dxa"/>
            <w:vAlign w:val="bottom"/>
          </w:tcPr>
          <w:p>
            <w:pPr>
              <w:spacing w:after="0"/>
              <w:rPr>
                <w:sz w:val="23"/>
                <w:szCs w:val="23"/>
                <w:color w:val="auto"/>
              </w:rPr>
            </w:pPr>
          </w:p>
        </w:tc>
        <w:tc>
          <w:tcPr>
            <w:tcW w:w="20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10,291,156</w:t>
            </w:r>
          </w:p>
        </w:tc>
        <w:tc>
          <w:tcPr>
            <w:tcW w:w="0" w:type="dxa"/>
            <w:vAlign w:val="bottom"/>
          </w:tcPr>
          <w:p>
            <w:pPr>
              <w:spacing w:after="0"/>
              <w:rPr>
                <w:sz w:val="1"/>
                <w:szCs w:val="1"/>
                <w:color w:val="auto"/>
              </w:rPr>
            </w:pPr>
          </w:p>
        </w:tc>
      </w:tr>
      <w:tr>
        <w:trPr>
          <w:trHeight w:val="20"/>
        </w:trPr>
        <w:tc>
          <w:tcPr>
            <w:tcW w:w="8120" w:type="dxa"/>
            <w:vAlign w:val="bottom"/>
            <w:vMerge w:val="restart"/>
          </w:tcPr>
          <w:p>
            <w:pPr>
              <w:spacing w:after="0"/>
              <w:rPr>
                <w:sz w:val="20"/>
                <w:szCs w:val="20"/>
                <w:color w:val="auto"/>
              </w:rPr>
            </w:pPr>
            <w:r>
              <w:rPr>
                <w:rFonts w:ascii="Verdana" w:cs="Verdana" w:eastAsia="Verdana" w:hAnsi="Verdana"/>
                <w:sz w:val="18"/>
                <w:szCs w:val="18"/>
                <w:color w:val="auto"/>
              </w:rPr>
              <w:t xml:space="preserve">Additional information about Busey’s deposits follows </w:t>
            </w:r>
            <w:r>
              <w:rPr>
                <w:rFonts w:ascii="Verdana" w:cs="Verdana" w:eastAsia="Verdana" w:hAnsi="Verdana"/>
                <w:sz w:val="18"/>
                <w:szCs w:val="18"/>
                <w:i w:val="1"/>
                <w:iCs w:val="1"/>
                <w:color w:val="auto"/>
              </w:rPr>
              <w:t>(dollars in thousands)</w:t>
            </w:r>
            <w:r>
              <w:rPr>
                <w:rFonts w:ascii="Verdana" w:cs="Verdana" w:eastAsia="Verdana" w:hAnsi="Verdana"/>
                <w:sz w:val="18"/>
                <w:szCs w:val="18"/>
                <w:color w:val="auto"/>
              </w:rPr>
              <w:t>:</w:t>
            </w: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93"/>
        </w:trPr>
        <w:tc>
          <w:tcPr>
            <w:tcW w:w="812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8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3"/>
          </w:tcPr>
          <w:p>
            <w:pPr>
              <w:jc w:val="right"/>
              <w:spacing w:after="0"/>
              <w:rPr>
                <w:sz w:val="20"/>
                <w:szCs w:val="20"/>
                <w:color w:val="auto"/>
              </w:rPr>
            </w:pPr>
            <w:r>
              <w:rPr>
                <w:rFonts w:ascii="Verdana" w:cs="Verdana" w:eastAsia="Verdana" w:hAnsi="Verdana"/>
                <w:sz w:val="13"/>
                <w:szCs w:val="13"/>
                <w:b w:val="1"/>
                <w:bCs w:val="1"/>
                <w:color w:val="auto"/>
              </w:rPr>
              <w:t>As of</w:t>
            </w:r>
          </w:p>
        </w:tc>
        <w:tc>
          <w:tcPr>
            <w:tcW w:w="1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8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00" w:type="dxa"/>
            <w:vAlign w:val="bottom"/>
            <w:gridSpan w:val="2"/>
          </w:tcPr>
          <w:p>
            <w:pPr>
              <w:ind w:left="160"/>
              <w:spacing w:after="0" w:line="122" w:lineRule="exact"/>
              <w:rPr>
                <w:sz w:val="20"/>
                <w:szCs w:val="20"/>
                <w:color w:val="auto"/>
              </w:rPr>
            </w:pPr>
            <w:r>
              <w:rPr>
                <w:rFonts w:ascii="Verdana" w:cs="Verdana" w:eastAsia="Verdana" w:hAnsi="Verdana"/>
                <w:sz w:val="13"/>
                <w:szCs w:val="13"/>
                <w:b w:val="1"/>
                <w:bCs w:val="1"/>
                <w:color w:val="auto"/>
              </w:rPr>
              <w:t>June 30,</w:t>
            </w:r>
          </w:p>
        </w:tc>
        <w:tc>
          <w:tcPr>
            <w:tcW w:w="200" w:type="dxa"/>
            <w:vAlign w:val="bottom"/>
          </w:tcPr>
          <w:p>
            <w:pPr>
              <w:spacing w:after="0"/>
              <w:rPr>
                <w:sz w:val="10"/>
                <w:szCs w:val="10"/>
                <w:color w:val="auto"/>
              </w:rPr>
            </w:pPr>
          </w:p>
        </w:tc>
        <w:tc>
          <w:tcPr>
            <w:tcW w:w="1320" w:type="dxa"/>
            <w:vAlign w:val="bottom"/>
          </w:tcPr>
          <w:p>
            <w:pPr>
              <w:jc w:val="right"/>
              <w:ind w:right="175"/>
              <w:spacing w:after="0" w:line="122" w:lineRule="exact"/>
              <w:rPr>
                <w:sz w:val="20"/>
                <w:szCs w:val="20"/>
                <w:color w:val="auto"/>
              </w:rPr>
            </w:pPr>
            <w:r>
              <w:rPr>
                <w:rFonts w:ascii="Verdana" w:cs="Verdana" w:eastAsia="Verdana" w:hAnsi="Verdana"/>
                <w:sz w:val="13"/>
                <w:szCs w:val="13"/>
                <w:b w:val="1"/>
                <w:bCs w:val="1"/>
                <w:color w:val="auto"/>
              </w:rPr>
              <w:t>December 31,</w:t>
            </w:r>
          </w:p>
        </w:tc>
        <w:tc>
          <w:tcPr>
            <w:tcW w:w="0" w:type="dxa"/>
            <w:vAlign w:val="bottom"/>
          </w:tcPr>
          <w:p>
            <w:pPr>
              <w:spacing w:after="0"/>
              <w:rPr>
                <w:sz w:val="1"/>
                <w:szCs w:val="1"/>
                <w:color w:val="auto"/>
              </w:rPr>
            </w:pPr>
          </w:p>
        </w:tc>
      </w:tr>
      <w:tr>
        <w:trPr>
          <w:trHeight w:val="170"/>
        </w:trPr>
        <w:tc>
          <w:tcPr>
            <w:tcW w:w="8120" w:type="dxa"/>
            <w:vAlign w:val="bottom"/>
            <w:tcBorders>
              <w:bottom w:val="single" w:sz="8" w:color="E0E7ED"/>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497"/>
              <w:spacing w:after="0"/>
              <w:rPr>
                <w:sz w:val="20"/>
                <w:szCs w:val="20"/>
                <w:color w:val="auto"/>
              </w:rPr>
            </w:pPr>
            <w:r>
              <w:rPr>
                <w:rFonts w:ascii="Verdana" w:cs="Verdana" w:eastAsia="Verdana" w:hAnsi="Verdana"/>
                <w:sz w:val="13"/>
                <w:szCs w:val="13"/>
                <w:b w:val="1"/>
                <w:bCs w:val="1"/>
                <w:color w:val="auto"/>
              </w:rPr>
              <w:t>2024</w:t>
            </w:r>
          </w:p>
        </w:tc>
        <w:tc>
          <w:tcPr>
            <w:tcW w:w="80" w:type="dxa"/>
            <w:vAlign w:val="bottom"/>
            <w:tcBorders>
              <w:bottom w:val="single" w:sz="8" w:color="E0E7ED"/>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495"/>
              <w:spacing w:after="0"/>
              <w:rPr>
                <w:sz w:val="20"/>
                <w:szCs w:val="20"/>
                <w:color w:val="auto"/>
              </w:rPr>
            </w:pPr>
            <w:r>
              <w:rPr>
                <w:rFonts w:ascii="Verdana" w:cs="Verdana" w:eastAsia="Verdana" w:hAnsi="Verdana"/>
                <w:sz w:val="13"/>
                <w:szCs w:val="13"/>
                <w:b w:val="1"/>
                <w:bCs w:val="1"/>
                <w:color w:val="auto"/>
              </w:rPr>
              <w:t>2023</w:t>
            </w:r>
          </w:p>
        </w:tc>
        <w:tc>
          <w:tcPr>
            <w:tcW w:w="0" w:type="dxa"/>
            <w:vAlign w:val="bottom"/>
          </w:tcPr>
          <w:p>
            <w:pPr>
              <w:spacing w:after="0"/>
              <w:rPr>
                <w:sz w:val="1"/>
                <w:szCs w:val="1"/>
                <w:color w:val="auto"/>
              </w:rPr>
            </w:pPr>
          </w:p>
        </w:tc>
      </w:tr>
      <w:tr>
        <w:trPr>
          <w:trHeight w:val="269"/>
        </w:trPr>
        <w:tc>
          <w:tcPr>
            <w:tcW w:w="812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Brokered savings deposits and money market deposits</w:t>
            </w:r>
          </w:p>
        </w:tc>
        <w:tc>
          <w:tcPr>
            <w:tcW w:w="300" w:type="dxa"/>
            <w:vAlign w:val="bottom"/>
            <w:shd w:val="clear" w:color="auto" w:fill="E0E7ED"/>
          </w:tcPr>
          <w:p>
            <w:pPr>
              <w:jc w:val="right"/>
              <w:ind w:right="70"/>
              <w:spacing w:after="0"/>
              <w:rPr>
                <w:sz w:val="20"/>
                <w:szCs w:val="20"/>
                <w:color w:val="auto"/>
              </w:rPr>
            </w:pPr>
            <w:r>
              <w:rPr>
                <w:rFonts w:ascii="Verdana" w:cs="Verdana" w:eastAsia="Verdana" w:hAnsi="Verdana"/>
                <w:sz w:val="18"/>
                <w:szCs w:val="18"/>
                <w:color w:val="auto"/>
              </w:rPr>
              <w:t>$</w:t>
            </w:r>
          </w:p>
        </w:tc>
        <w:tc>
          <w:tcPr>
            <w:tcW w:w="1220" w:type="dxa"/>
            <w:vAlign w:val="bottom"/>
            <w:shd w:val="clear" w:color="auto" w:fill="E0E7ED"/>
          </w:tcPr>
          <w:p>
            <w:pPr>
              <w:jc w:val="right"/>
              <w:ind w:right="17"/>
              <w:spacing w:after="0"/>
              <w:rPr>
                <w:sz w:val="20"/>
                <w:szCs w:val="20"/>
                <w:color w:val="auto"/>
              </w:rPr>
            </w:pPr>
            <w:r>
              <w:rPr>
                <w:rFonts w:ascii="Verdana" w:cs="Verdana" w:eastAsia="Verdana" w:hAnsi="Verdana"/>
                <w:sz w:val="18"/>
                <w:szCs w:val="18"/>
                <w:color w:val="auto"/>
              </w:rPr>
              <w:t>6,001</w:t>
            </w:r>
          </w:p>
        </w:tc>
        <w:tc>
          <w:tcPr>
            <w:tcW w:w="80" w:type="dxa"/>
            <w:vAlign w:val="bottom"/>
            <w:shd w:val="clear" w:color="auto" w:fill="E0E7ED"/>
          </w:tcPr>
          <w:p>
            <w:pPr>
              <w:spacing w:after="0"/>
              <w:rPr>
                <w:sz w:val="23"/>
                <w:szCs w:val="23"/>
                <w:color w:val="auto"/>
              </w:rPr>
            </w:pPr>
          </w:p>
        </w:tc>
        <w:tc>
          <w:tcPr>
            <w:tcW w:w="2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w:t>
            </w:r>
          </w:p>
        </w:tc>
        <w:tc>
          <w:tcPr>
            <w:tcW w:w="1320" w:type="dxa"/>
            <w:vAlign w:val="bottom"/>
            <w:shd w:val="clear" w:color="auto" w:fill="E0E7ED"/>
          </w:tcPr>
          <w:p>
            <w:pPr>
              <w:jc w:val="right"/>
              <w:ind w:right="15"/>
              <w:spacing w:after="0"/>
              <w:rPr>
                <w:sz w:val="20"/>
                <w:szCs w:val="20"/>
                <w:color w:val="auto"/>
              </w:rPr>
            </w:pPr>
            <w:r>
              <w:rPr>
                <w:rFonts w:ascii="Verdana" w:cs="Verdana" w:eastAsia="Verdana" w:hAnsi="Verdana"/>
                <w:sz w:val="18"/>
                <w:szCs w:val="18"/>
                <w:color w:val="auto"/>
              </w:rPr>
              <w:t>6,001</w:t>
            </w:r>
          </w:p>
        </w:tc>
        <w:tc>
          <w:tcPr>
            <w:tcW w:w="0" w:type="dxa"/>
            <w:vAlign w:val="bottom"/>
          </w:tcPr>
          <w:p>
            <w:pPr>
              <w:spacing w:after="0"/>
              <w:rPr>
                <w:sz w:val="1"/>
                <w:szCs w:val="1"/>
                <w:color w:val="auto"/>
              </w:rPr>
            </w:pPr>
          </w:p>
        </w:tc>
      </w:tr>
      <w:tr>
        <w:trPr>
          <w:trHeight w:val="263"/>
        </w:trPr>
        <w:tc>
          <w:tcPr>
            <w:tcW w:w="8120" w:type="dxa"/>
            <w:vAlign w:val="bottom"/>
          </w:tcPr>
          <w:p>
            <w:pPr>
              <w:ind w:left="20"/>
              <w:spacing w:after="0"/>
              <w:rPr>
                <w:sz w:val="20"/>
                <w:szCs w:val="20"/>
                <w:color w:val="auto"/>
              </w:rPr>
            </w:pPr>
            <w:r>
              <w:rPr>
                <w:rFonts w:ascii="Verdana" w:cs="Verdana" w:eastAsia="Verdana" w:hAnsi="Verdana"/>
                <w:sz w:val="18"/>
                <w:szCs w:val="18"/>
                <w:color w:val="auto"/>
              </w:rPr>
              <w:t>Brokered time deposits</w:t>
            </w:r>
          </w:p>
        </w:tc>
        <w:tc>
          <w:tcPr>
            <w:tcW w:w="300" w:type="dxa"/>
            <w:vAlign w:val="bottom"/>
          </w:tcPr>
          <w:p>
            <w:pPr>
              <w:spacing w:after="0"/>
              <w:rPr>
                <w:sz w:val="22"/>
                <w:szCs w:val="22"/>
                <w:color w:val="auto"/>
              </w:rPr>
            </w:pPr>
          </w:p>
        </w:tc>
        <w:tc>
          <w:tcPr>
            <w:tcW w:w="1220" w:type="dxa"/>
            <w:vAlign w:val="bottom"/>
          </w:tcPr>
          <w:p>
            <w:pPr>
              <w:jc w:val="right"/>
              <w:ind w:right="17"/>
              <w:spacing w:after="0"/>
              <w:rPr>
                <w:sz w:val="20"/>
                <w:szCs w:val="20"/>
                <w:color w:val="auto"/>
              </w:rPr>
            </w:pPr>
            <w:r>
              <w:rPr>
                <w:rFonts w:ascii="Verdana" w:cs="Verdana" w:eastAsia="Verdana" w:hAnsi="Verdana"/>
                <w:sz w:val="18"/>
                <w:szCs w:val="18"/>
                <w:color w:val="auto"/>
              </w:rPr>
              <w:t>37,539</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Verdana" w:cs="Verdana" w:eastAsia="Verdana" w:hAnsi="Verdana"/>
                <w:sz w:val="18"/>
                <w:szCs w:val="18"/>
                <w:color w:val="auto"/>
              </w:rPr>
              <w:t>285</w:t>
            </w:r>
          </w:p>
        </w:tc>
        <w:tc>
          <w:tcPr>
            <w:tcW w:w="0" w:type="dxa"/>
            <w:vAlign w:val="bottom"/>
          </w:tcPr>
          <w:p>
            <w:pPr>
              <w:spacing w:after="0"/>
              <w:rPr>
                <w:sz w:val="1"/>
                <w:szCs w:val="1"/>
                <w:color w:val="auto"/>
              </w:rPr>
            </w:pPr>
          </w:p>
        </w:tc>
      </w:tr>
      <w:tr>
        <w:trPr>
          <w:trHeight w:val="277"/>
        </w:trPr>
        <w:tc>
          <w:tcPr>
            <w:tcW w:w="812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Aggregate amount of time deposits with a minimum denomination of $100,000</w:t>
            </w:r>
          </w:p>
        </w:tc>
        <w:tc>
          <w:tcPr>
            <w:tcW w:w="300" w:type="dxa"/>
            <w:vAlign w:val="bottom"/>
            <w:shd w:val="clear" w:color="auto" w:fill="E0E7ED"/>
          </w:tcPr>
          <w:p>
            <w:pPr>
              <w:spacing w:after="0"/>
              <w:rPr>
                <w:sz w:val="24"/>
                <w:szCs w:val="24"/>
                <w:color w:val="auto"/>
              </w:rPr>
            </w:pPr>
          </w:p>
        </w:tc>
        <w:tc>
          <w:tcPr>
            <w:tcW w:w="1220" w:type="dxa"/>
            <w:vAlign w:val="bottom"/>
            <w:shd w:val="clear" w:color="auto" w:fill="E0E7ED"/>
          </w:tcPr>
          <w:p>
            <w:pPr>
              <w:jc w:val="right"/>
              <w:ind w:right="17"/>
              <w:spacing w:after="0"/>
              <w:rPr>
                <w:sz w:val="20"/>
                <w:szCs w:val="20"/>
                <w:color w:val="auto"/>
              </w:rPr>
            </w:pPr>
            <w:r>
              <w:rPr>
                <w:rFonts w:ascii="Verdana" w:cs="Verdana" w:eastAsia="Verdana" w:hAnsi="Verdana"/>
                <w:sz w:val="18"/>
                <w:szCs w:val="18"/>
                <w:color w:val="auto"/>
              </w:rPr>
              <w:t>845,570</w:t>
            </w:r>
          </w:p>
        </w:tc>
        <w:tc>
          <w:tcPr>
            <w:tcW w:w="80" w:type="dxa"/>
            <w:vAlign w:val="bottom"/>
            <w:shd w:val="clear" w:color="auto" w:fill="E0E7ED"/>
          </w:tcPr>
          <w:p>
            <w:pPr>
              <w:spacing w:after="0"/>
              <w:rPr>
                <w:sz w:val="24"/>
                <w:szCs w:val="24"/>
                <w:color w:val="auto"/>
              </w:rPr>
            </w:pPr>
          </w:p>
        </w:tc>
        <w:tc>
          <w:tcPr>
            <w:tcW w:w="200" w:type="dxa"/>
            <w:vAlign w:val="bottom"/>
            <w:shd w:val="clear" w:color="auto" w:fill="E0E7ED"/>
          </w:tcPr>
          <w:p>
            <w:pPr>
              <w:spacing w:after="0"/>
              <w:rPr>
                <w:sz w:val="24"/>
                <w:szCs w:val="24"/>
                <w:color w:val="auto"/>
              </w:rPr>
            </w:pPr>
          </w:p>
        </w:tc>
        <w:tc>
          <w:tcPr>
            <w:tcW w:w="13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1,072,189</w:t>
            </w:r>
          </w:p>
        </w:tc>
        <w:tc>
          <w:tcPr>
            <w:tcW w:w="0" w:type="dxa"/>
            <w:vAlign w:val="bottom"/>
          </w:tcPr>
          <w:p>
            <w:pPr>
              <w:spacing w:after="0"/>
              <w:rPr>
                <w:sz w:val="1"/>
                <w:szCs w:val="1"/>
                <w:color w:val="auto"/>
              </w:rPr>
            </w:pPr>
          </w:p>
        </w:tc>
      </w:tr>
      <w:tr>
        <w:trPr>
          <w:trHeight w:val="238"/>
        </w:trPr>
        <w:tc>
          <w:tcPr>
            <w:tcW w:w="8120" w:type="dxa"/>
            <w:vAlign w:val="bottom"/>
          </w:tcPr>
          <w:p>
            <w:pPr>
              <w:ind w:left="20"/>
              <w:spacing w:after="0"/>
              <w:rPr>
                <w:sz w:val="20"/>
                <w:szCs w:val="20"/>
                <w:color w:val="auto"/>
              </w:rPr>
            </w:pPr>
            <w:r>
              <w:rPr>
                <w:rFonts w:ascii="Verdana" w:cs="Verdana" w:eastAsia="Verdana" w:hAnsi="Verdana"/>
                <w:sz w:val="18"/>
                <w:szCs w:val="18"/>
                <w:color w:val="auto"/>
              </w:rPr>
              <w:t>Aggregate amount of time deposits with a minimum denomination that meets or</w:t>
            </w:r>
          </w:p>
        </w:tc>
        <w:tc>
          <w:tcPr>
            <w:tcW w:w="3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8120" w:type="dxa"/>
            <w:vAlign w:val="bottom"/>
          </w:tcPr>
          <w:p>
            <w:pPr>
              <w:ind w:left="20"/>
              <w:spacing w:after="0"/>
              <w:rPr>
                <w:sz w:val="20"/>
                <w:szCs w:val="20"/>
                <w:color w:val="auto"/>
              </w:rPr>
            </w:pPr>
            <w:r>
              <w:rPr>
                <w:rFonts w:ascii="Verdana" w:cs="Verdana" w:eastAsia="Verdana" w:hAnsi="Verdana"/>
                <w:sz w:val="18"/>
                <w:szCs w:val="18"/>
                <w:color w:val="auto"/>
              </w:rPr>
              <w:t>exceeds the FDIC insurance limit of $250,000</w:t>
            </w:r>
          </w:p>
        </w:tc>
        <w:tc>
          <w:tcPr>
            <w:tcW w:w="300" w:type="dxa"/>
            <w:vAlign w:val="bottom"/>
          </w:tcPr>
          <w:p>
            <w:pPr>
              <w:spacing w:after="0"/>
              <w:rPr>
                <w:sz w:val="20"/>
                <w:szCs w:val="20"/>
                <w:color w:val="auto"/>
              </w:rPr>
            </w:pPr>
          </w:p>
        </w:tc>
        <w:tc>
          <w:tcPr>
            <w:tcW w:w="1220" w:type="dxa"/>
            <w:vAlign w:val="bottom"/>
          </w:tcPr>
          <w:p>
            <w:pPr>
              <w:jc w:val="right"/>
              <w:ind w:right="17"/>
              <w:spacing w:after="0"/>
              <w:rPr>
                <w:sz w:val="20"/>
                <w:szCs w:val="20"/>
                <w:color w:val="auto"/>
              </w:rPr>
            </w:pPr>
            <w:r>
              <w:rPr>
                <w:rFonts w:ascii="Verdana" w:cs="Verdana" w:eastAsia="Verdana" w:hAnsi="Verdana"/>
                <w:sz w:val="18"/>
                <w:szCs w:val="18"/>
                <w:color w:val="auto"/>
              </w:rPr>
              <w:t>314,461</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Verdana" w:cs="Verdana" w:eastAsia="Verdana" w:hAnsi="Verdana"/>
                <w:sz w:val="18"/>
                <w:szCs w:val="18"/>
                <w:color w:val="auto"/>
              </w:rPr>
              <w:t>386,286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(BUSE) | </w:t>
      </w:r>
      <w:r>
        <w:rPr>
          <w:rFonts w:ascii="Verdana" w:cs="Verdana" w:eastAsia="Verdana" w:hAnsi="Verdana"/>
          <w:sz w:val="18"/>
          <w:szCs w:val="18"/>
          <w:b w:val="1"/>
          <w:bCs w:val="1"/>
          <w:color w:val="376484"/>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168910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7" w:right="339" w:bottom="1440" w:gutter="0" w:footer="0" w:header="0"/>
          <w:type w:val="continuous"/>
        </w:sectPr>
      </w:pPr>
    </w:p>
    <w:bookmarkStart w:id="37" w:name="page38"/>
    <w:bookmarkEnd w:id="37"/>
    <w:p>
      <w:pPr>
        <w:spacing w:after="0"/>
        <w:rPr>
          <w:sz w:val="20"/>
          <w:szCs w:val="20"/>
          <w:color w:val="auto"/>
        </w:rPr>
      </w:pPr>
      <w:r>
        <w:rPr>
          <w:rFonts w:ascii="Verdana" w:cs="Verdana" w:eastAsia="Verdana" w:hAnsi="Verdana"/>
          <w:sz w:val="18"/>
          <w:szCs w:val="18"/>
          <w:color w:val="0000FF"/>
        </w:rPr>
        <w:t>Table of Contents</w:t>
      </w:r>
    </w:p>
    <w:tbl>
      <w:tblPr>
        <w:tblLayout w:type="fixed"/>
        <w:tblInd w:w="0" w:type="dxa"/>
        <w:tblCellMar>
          <w:top w:w="0" w:type="dxa"/>
          <w:left w:w="0" w:type="dxa"/>
          <w:bottom w:w="0" w:type="dxa"/>
          <w:right w:w="0" w:type="dxa"/>
        </w:tblCellMar>
      </w:tblPr>
      <w:tr>
        <w:trPr>
          <w:trHeight w:val="218"/>
        </w:trPr>
        <w:tc>
          <w:tcPr>
            <w:tcW w:w="1580" w:type="dxa"/>
            <w:vAlign w:val="bottom"/>
            <w:tcBorders>
              <w:top w:val="single" w:sz="8" w:color="0000FF"/>
            </w:tcBorders>
          </w:tcPr>
          <w:p>
            <w:pPr>
              <w:spacing w:after="0"/>
              <w:rPr>
                <w:sz w:val="18"/>
                <w:szCs w:val="18"/>
                <w:color w:val="auto"/>
              </w:rPr>
            </w:pPr>
          </w:p>
        </w:tc>
        <w:tc>
          <w:tcPr>
            <w:tcW w:w="8140" w:type="dxa"/>
            <w:vAlign w:val="bottom"/>
          </w:tcPr>
          <w:p>
            <w:pPr>
              <w:jc w:val="center"/>
              <w:spacing w:after="0" w:line="217" w:lineRule="exact"/>
              <w:rPr>
                <w:sz w:val="20"/>
                <w:szCs w:val="20"/>
                <w:color w:val="auto"/>
              </w:rPr>
            </w:pPr>
            <w:r>
              <w:rPr>
                <w:rFonts w:ascii="Verdana" w:cs="Verdana" w:eastAsia="Verdana" w:hAnsi="Verdana"/>
                <w:sz w:val="18"/>
                <w:szCs w:val="18"/>
                <w:b w:val="1"/>
                <w:bCs w:val="1"/>
                <w:color w:val="auto"/>
              </w:rPr>
              <w:t>FIRST BUSEY CORPORATION</w:t>
            </w: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35"/>
        </w:trPr>
        <w:tc>
          <w:tcPr>
            <w:tcW w:w="1580" w:type="dxa"/>
            <w:vAlign w:val="bottom"/>
          </w:tcPr>
          <w:p>
            <w:pPr>
              <w:spacing w:after="0"/>
              <w:rPr>
                <w:sz w:val="20"/>
                <w:szCs w:val="20"/>
                <w:color w:val="auto"/>
              </w:rPr>
            </w:pPr>
          </w:p>
        </w:tc>
        <w:tc>
          <w:tcPr>
            <w:tcW w:w="8140" w:type="dxa"/>
            <w:vAlign w:val="bottom"/>
          </w:tcPr>
          <w:p>
            <w:pPr>
              <w:jc w:val="center"/>
              <w:spacing w:after="0"/>
              <w:rPr>
                <w:sz w:val="20"/>
                <w:szCs w:val="20"/>
                <w:color w:val="auto"/>
              </w:rPr>
            </w:pPr>
            <w:r>
              <w:rPr>
                <w:rFonts w:ascii="Verdana" w:cs="Verdana" w:eastAsia="Verdana" w:hAnsi="Verdana"/>
                <w:sz w:val="18"/>
                <w:szCs w:val="18"/>
                <w:b w:val="1"/>
                <w:bCs w:val="1"/>
                <w:color w:val="auto"/>
                <w:w w:val="99"/>
              </w:rPr>
              <w:t>NOTES TO CONSOLIDATED FINANCIAL STATEMENTS (Unaudited)</w:t>
            </w:r>
          </w:p>
        </w:tc>
        <w:tc>
          <w:tcPr>
            <w:tcW w:w="20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918"/>
        </w:trPr>
        <w:tc>
          <w:tcPr>
            <w:tcW w:w="9720" w:type="dxa"/>
            <w:vAlign w:val="bottom"/>
            <w:gridSpan w:val="2"/>
          </w:tcPr>
          <w:p>
            <w:pPr>
              <w:spacing w:after="0"/>
              <w:rPr>
                <w:sz w:val="20"/>
                <w:szCs w:val="20"/>
                <w:color w:val="auto"/>
              </w:rPr>
            </w:pPr>
            <w:r>
              <w:rPr>
                <w:rFonts w:ascii="Verdana" w:cs="Verdana" w:eastAsia="Verdana" w:hAnsi="Verdana"/>
                <w:sz w:val="18"/>
                <w:szCs w:val="18"/>
                <w:color w:val="auto"/>
              </w:rPr>
              <w:t xml:space="preserve">Scheduled maturities of time deposits are as follows </w:t>
            </w:r>
            <w:r>
              <w:rPr>
                <w:rFonts w:ascii="Verdana" w:cs="Verdana" w:eastAsia="Verdana" w:hAnsi="Verdana"/>
                <w:sz w:val="18"/>
                <w:szCs w:val="18"/>
                <w:i w:val="1"/>
                <w:iCs w:val="1"/>
                <w:color w:val="auto"/>
              </w:rPr>
              <w:t>(dollars in thousands)</w:t>
            </w:r>
            <w:r>
              <w:rPr>
                <w:rFonts w:ascii="Verdana" w:cs="Verdana" w:eastAsia="Verdana" w:hAnsi="Verdana"/>
                <w:sz w:val="18"/>
                <w:szCs w:val="18"/>
                <w:color w:val="auto"/>
              </w:rPr>
              <w:t>:</w:t>
            </w: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311"/>
        </w:trPr>
        <w:tc>
          <w:tcPr>
            <w:tcW w:w="1580" w:type="dxa"/>
            <w:vAlign w:val="bottom"/>
          </w:tcPr>
          <w:p>
            <w:pPr>
              <w:spacing w:after="0"/>
              <w:rPr>
                <w:sz w:val="24"/>
                <w:szCs w:val="24"/>
                <w:color w:val="auto"/>
              </w:rPr>
            </w:pPr>
          </w:p>
        </w:tc>
        <w:tc>
          <w:tcPr>
            <w:tcW w:w="8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jc w:val="right"/>
              <w:ind w:right="515"/>
              <w:spacing w:after="0"/>
              <w:rPr>
                <w:sz w:val="20"/>
                <w:szCs w:val="20"/>
                <w:color w:val="auto"/>
              </w:rPr>
            </w:pPr>
            <w:r>
              <w:rPr>
                <w:rFonts w:ascii="Verdana" w:cs="Verdana" w:eastAsia="Verdana" w:hAnsi="Verdana"/>
                <w:sz w:val="13"/>
                <w:szCs w:val="13"/>
                <w:b w:val="1"/>
                <w:bCs w:val="1"/>
                <w:color w:val="auto"/>
              </w:rPr>
              <w:t>As of</w:t>
            </w:r>
          </w:p>
        </w:tc>
      </w:tr>
      <w:tr>
        <w:trPr>
          <w:trHeight w:val="170"/>
        </w:trPr>
        <w:tc>
          <w:tcPr>
            <w:tcW w:w="1580" w:type="dxa"/>
            <w:vAlign w:val="bottom"/>
            <w:tcBorders>
              <w:bottom w:val="single" w:sz="8" w:color="E0E7ED"/>
            </w:tcBorders>
          </w:tcPr>
          <w:p>
            <w:pPr>
              <w:spacing w:after="0"/>
              <w:rPr>
                <w:sz w:val="14"/>
                <w:szCs w:val="14"/>
                <w:color w:val="auto"/>
              </w:rPr>
            </w:pPr>
          </w:p>
        </w:tc>
        <w:tc>
          <w:tcPr>
            <w:tcW w:w="8140" w:type="dxa"/>
            <w:vAlign w:val="bottom"/>
            <w:tcBorders>
              <w:bottom w:val="single" w:sz="8" w:color="E0E7ED"/>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175"/>
              <w:spacing w:after="0"/>
              <w:rPr>
                <w:sz w:val="20"/>
                <w:szCs w:val="20"/>
                <w:color w:val="auto"/>
              </w:rPr>
            </w:pPr>
            <w:r>
              <w:rPr>
                <w:rFonts w:ascii="Verdana" w:cs="Verdana" w:eastAsia="Verdana" w:hAnsi="Verdana"/>
                <w:sz w:val="13"/>
                <w:szCs w:val="13"/>
                <w:b w:val="1"/>
                <w:bCs w:val="1"/>
                <w:color w:val="auto"/>
              </w:rPr>
              <w:t>June 30, 2024</w:t>
            </w:r>
          </w:p>
        </w:tc>
      </w:tr>
      <w:tr>
        <w:trPr>
          <w:trHeight w:val="255"/>
        </w:trPr>
        <w:tc>
          <w:tcPr>
            <w:tcW w:w="9720" w:type="dxa"/>
            <w:vAlign w:val="bottom"/>
            <w:gridSpan w:val="2"/>
            <w:shd w:val="clear" w:color="auto" w:fill="E0E7ED"/>
          </w:tcPr>
          <w:p>
            <w:pPr>
              <w:ind w:left="20"/>
              <w:spacing w:after="0"/>
              <w:rPr>
                <w:sz w:val="20"/>
                <w:szCs w:val="20"/>
                <w:color w:val="auto"/>
              </w:rPr>
            </w:pPr>
            <w:r>
              <w:rPr>
                <w:rFonts w:ascii="Verdana" w:cs="Verdana" w:eastAsia="Verdana" w:hAnsi="Verdana"/>
                <w:sz w:val="18"/>
                <w:szCs w:val="18"/>
                <w:b w:val="1"/>
                <w:bCs w:val="1"/>
                <w:color w:val="auto"/>
              </w:rPr>
              <w:t>Time deposits by schedule of maturities</w:t>
            </w:r>
          </w:p>
        </w:tc>
        <w:tc>
          <w:tcPr>
            <w:tcW w:w="200" w:type="dxa"/>
            <w:vAlign w:val="bottom"/>
            <w:shd w:val="clear" w:color="auto" w:fill="E0E7ED"/>
          </w:tcPr>
          <w:p>
            <w:pPr>
              <w:spacing w:after="0"/>
              <w:rPr>
                <w:sz w:val="22"/>
                <w:szCs w:val="22"/>
                <w:color w:val="auto"/>
              </w:rPr>
            </w:pPr>
          </w:p>
        </w:tc>
        <w:tc>
          <w:tcPr>
            <w:tcW w:w="1320" w:type="dxa"/>
            <w:vAlign w:val="bottom"/>
            <w:shd w:val="clear" w:color="auto" w:fill="E0E7ED"/>
          </w:tcPr>
          <w:p>
            <w:pPr>
              <w:spacing w:after="0"/>
              <w:rPr>
                <w:sz w:val="22"/>
                <w:szCs w:val="22"/>
                <w:color w:val="auto"/>
              </w:rPr>
            </w:pPr>
          </w:p>
        </w:tc>
      </w:tr>
      <w:tr>
        <w:trPr>
          <w:trHeight w:val="263"/>
        </w:trPr>
        <w:tc>
          <w:tcPr>
            <w:tcW w:w="9720" w:type="dxa"/>
            <w:vAlign w:val="bottom"/>
            <w:gridSpan w:val="2"/>
          </w:tcPr>
          <w:p>
            <w:pPr>
              <w:ind w:left="180"/>
              <w:spacing w:after="0"/>
              <w:rPr>
                <w:sz w:val="20"/>
                <w:szCs w:val="20"/>
                <w:color w:val="auto"/>
              </w:rPr>
            </w:pPr>
            <w:r>
              <w:rPr>
                <w:rFonts w:ascii="Verdana" w:cs="Verdana" w:eastAsia="Verdana" w:hAnsi="Verdana"/>
                <w:sz w:val="18"/>
                <w:szCs w:val="18"/>
                <w:color w:val="auto"/>
              </w:rPr>
              <w:t>Remainder of 2024</w:t>
            </w:r>
          </w:p>
        </w:tc>
        <w:tc>
          <w:tcPr>
            <w:tcW w:w="200" w:type="dxa"/>
            <w:vAlign w:val="bottom"/>
          </w:tcPr>
          <w:p>
            <w:pPr>
              <w:jc w:val="right"/>
              <w:spacing w:after="0"/>
              <w:rPr>
                <w:sz w:val="20"/>
                <w:szCs w:val="20"/>
                <w:color w:val="auto"/>
              </w:rPr>
            </w:pPr>
            <w:r>
              <w:rPr>
                <w:rFonts w:ascii="Verdana" w:cs="Verdana" w:eastAsia="Verdana" w:hAnsi="Verdana"/>
                <w:sz w:val="18"/>
                <w:szCs w:val="18"/>
                <w:color w:val="auto"/>
              </w:rPr>
              <w:t>$</w:t>
            </w:r>
          </w:p>
        </w:tc>
        <w:tc>
          <w:tcPr>
            <w:tcW w:w="1320" w:type="dxa"/>
            <w:vAlign w:val="bottom"/>
          </w:tcPr>
          <w:p>
            <w:pPr>
              <w:jc w:val="right"/>
              <w:spacing w:after="0"/>
              <w:rPr>
                <w:sz w:val="20"/>
                <w:szCs w:val="20"/>
                <w:color w:val="auto"/>
              </w:rPr>
            </w:pPr>
            <w:r>
              <w:rPr>
                <w:rFonts w:ascii="Verdana" w:cs="Verdana" w:eastAsia="Verdana" w:hAnsi="Verdana"/>
                <w:sz w:val="18"/>
                <w:szCs w:val="18"/>
                <w:color w:val="auto"/>
              </w:rPr>
              <w:t>1,024,010</w:t>
            </w:r>
          </w:p>
        </w:tc>
      </w:tr>
      <w:tr>
        <w:trPr>
          <w:trHeight w:val="277"/>
        </w:trPr>
        <w:tc>
          <w:tcPr>
            <w:tcW w:w="158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2025</w:t>
            </w:r>
          </w:p>
        </w:tc>
        <w:tc>
          <w:tcPr>
            <w:tcW w:w="8140" w:type="dxa"/>
            <w:vAlign w:val="bottom"/>
            <w:shd w:val="clear" w:color="auto" w:fill="E0E7ED"/>
          </w:tcPr>
          <w:p>
            <w:pPr>
              <w:spacing w:after="0"/>
              <w:rPr>
                <w:sz w:val="24"/>
                <w:szCs w:val="24"/>
                <w:color w:val="auto"/>
              </w:rPr>
            </w:pPr>
          </w:p>
        </w:tc>
        <w:tc>
          <w:tcPr>
            <w:tcW w:w="200" w:type="dxa"/>
            <w:vAlign w:val="bottom"/>
            <w:shd w:val="clear" w:color="auto" w:fill="E0E7ED"/>
          </w:tcPr>
          <w:p>
            <w:pPr>
              <w:spacing w:after="0"/>
              <w:rPr>
                <w:sz w:val="24"/>
                <w:szCs w:val="24"/>
                <w:color w:val="auto"/>
              </w:rPr>
            </w:pPr>
          </w:p>
        </w:tc>
        <w:tc>
          <w:tcPr>
            <w:tcW w:w="13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447,064</w:t>
            </w:r>
          </w:p>
        </w:tc>
      </w:tr>
      <w:tr>
        <w:trPr>
          <w:trHeight w:val="263"/>
        </w:trPr>
        <w:tc>
          <w:tcPr>
            <w:tcW w:w="1580" w:type="dxa"/>
            <w:vAlign w:val="bottom"/>
          </w:tcPr>
          <w:p>
            <w:pPr>
              <w:ind w:left="180"/>
              <w:spacing w:after="0"/>
              <w:rPr>
                <w:sz w:val="20"/>
                <w:szCs w:val="20"/>
                <w:color w:val="auto"/>
              </w:rPr>
            </w:pPr>
            <w:r>
              <w:rPr>
                <w:rFonts w:ascii="Verdana" w:cs="Verdana" w:eastAsia="Verdana" w:hAnsi="Verdana"/>
                <w:sz w:val="18"/>
                <w:szCs w:val="18"/>
                <w:color w:val="auto"/>
              </w:rPr>
              <w:t>2026</w:t>
            </w:r>
          </w:p>
        </w:tc>
        <w:tc>
          <w:tcPr>
            <w:tcW w:w="8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Verdana" w:cs="Verdana" w:eastAsia="Verdana" w:hAnsi="Verdana"/>
                <w:sz w:val="18"/>
                <w:szCs w:val="18"/>
                <w:color w:val="auto"/>
              </w:rPr>
              <w:t>25,134</w:t>
            </w:r>
          </w:p>
        </w:tc>
      </w:tr>
      <w:tr>
        <w:trPr>
          <w:trHeight w:val="277"/>
        </w:trPr>
        <w:tc>
          <w:tcPr>
            <w:tcW w:w="158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2027</w:t>
            </w:r>
          </w:p>
        </w:tc>
        <w:tc>
          <w:tcPr>
            <w:tcW w:w="8140" w:type="dxa"/>
            <w:vAlign w:val="bottom"/>
            <w:shd w:val="clear" w:color="auto" w:fill="E0E7ED"/>
          </w:tcPr>
          <w:p>
            <w:pPr>
              <w:spacing w:after="0"/>
              <w:rPr>
                <w:sz w:val="24"/>
                <w:szCs w:val="24"/>
                <w:color w:val="auto"/>
              </w:rPr>
            </w:pPr>
          </w:p>
        </w:tc>
        <w:tc>
          <w:tcPr>
            <w:tcW w:w="200" w:type="dxa"/>
            <w:vAlign w:val="bottom"/>
            <w:shd w:val="clear" w:color="auto" w:fill="E0E7ED"/>
          </w:tcPr>
          <w:p>
            <w:pPr>
              <w:spacing w:after="0"/>
              <w:rPr>
                <w:sz w:val="24"/>
                <w:szCs w:val="24"/>
                <w:color w:val="auto"/>
              </w:rPr>
            </w:pPr>
          </w:p>
        </w:tc>
        <w:tc>
          <w:tcPr>
            <w:tcW w:w="13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13,836</w:t>
            </w:r>
          </w:p>
        </w:tc>
      </w:tr>
      <w:tr>
        <w:trPr>
          <w:trHeight w:val="263"/>
        </w:trPr>
        <w:tc>
          <w:tcPr>
            <w:tcW w:w="1580" w:type="dxa"/>
            <w:vAlign w:val="bottom"/>
          </w:tcPr>
          <w:p>
            <w:pPr>
              <w:ind w:left="180"/>
              <w:spacing w:after="0"/>
              <w:rPr>
                <w:sz w:val="20"/>
                <w:szCs w:val="20"/>
                <w:color w:val="auto"/>
              </w:rPr>
            </w:pPr>
            <w:r>
              <w:rPr>
                <w:rFonts w:ascii="Verdana" w:cs="Verdana" w:eastAsia="Verdana" w:hAnsi="Verdana"/>
                <w:sz w:val="18"/>
                <w:szCs w:val="18"/>
                <w:color w:val="auto"/>
              </w:rPr>
              <w:t>2028</w:t>
            </w:r>
          </w:p>
        </w:tc>
        <w:tc>
          <w:tcPr>
            <w:tcW w:w="8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20" w:type="dxa"/>
            <w:vAlign w:val="bottom"/>
          </w:tcPr>
          <w:p>
            <w:pPr>
              <w:jc w:val="right"/>
              <w:ind w:right="15"/>
              <w:spacing w:after="0"/>
              <w:rPr>
                <w:sz w:val="20"/>
                <w:szCs w:val="20"/>
                <w:color w:val="auto"/>
              </w:rPr>
            </w:pPr>
            <w:r>
              <w:rPr>
                <w:rFonts w:ascii="Verdana" w:cs="Verdana" w:eastAsia="Verdana" w:hAnsi="Verdana"/>
                <w:sz w:val="18"/>
                <w:szCs w:val="18"/>
                <w:color w:val="auto"/>
              </w:rPr>
              <w:t>9,117</w:t>
            </w:r>
          </w:p>
        </w:tc>
      </w:tr>
      <w:tr>
        <w:trPr>
          <w:trHeight w:val="277"/>
        </w:trPr>
        <w:tc>
          <w:tcPr>
            <w:tcW w:w="158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2029</w:t>
            </w:r>
          </w:p>
        </w:tc>
        <w:tc>
          <w:tcPr>
            <w:tcW w:w="8140" w:type="dxa"/>
            <w:vAlign w:val="bottom"/>
            <w:shd w:val="clear" w:color="auto" w:fill="E0E7ED"/>
          </w:tcPr>
          <w:p>
            <w:pPr>
              <w:spacing w:after="0"/>
              <w:rPr>
                <w:sz w:val="24"/>
                <w:szCs w:val="24"/>
                <w:color w:val="auto"/>
              </w:rPr>
            </w:pPr>
          </w:p>
        </w:tc>
        <w:tc>
          <w:tcPr>
            <w:tcW w:w="200" w:type="dxa"/>
            <w:vAlign w:val="bottom"/>
            <w:shd w:val="clear" w:color="auto" w:fill="E0E7ED"/>
          </w:tcPr>
          <w:p>
            <w:pPr>
              <w:spacing w:after="0"/>
              <w:rPr>
                <w:sz w:val="24"/>
                <w:szCs w:val="24"/>
                <w:color w:val="auto"/>
              </w:rPr>
            </w:pPr>
          </w:p>
        </w:tc>
        <w:tc>
          <w:tcPr>
            <w:tcW w:w="1320" w:type="dxa"/>
            <w:vAlign w:val="bottom"/>
            <w:shd w:val="clear" w:color="auto" w:fill="E0E7ED"/>
          </w:tcPr>
          <w:p>
            <w:pPr>
              <w:jc w:val="right"/>
              <w:ind w:right="15"/>
              <w:spacing w:after="0"/>
              <w:rPr>
                <w:sz w:val="20"/>
                <w:szCs w:val="20"/>
                <w:color w:val="auto"/>
              </w:rPr>
            </w:pPr>
            <w:r>
              <w:rPr>
                <w:rFonts w:ascii="Verdana" w:cs="Verdana" w:eastAsia="Verdana" w:hAnsi="Verdana"/>
                <w:sz w:val="18"/>
                <w:szCs w:val="18"/>
                <w:color w:val="auto"/>
              </w:rPr>
              <w:t>4,280</w:t>
            </w:r>
          </w:p>
        </w:tc>
      </w:tr>
      <w:tr>
        <w:trPr>
          <w:trHeight w:val="263"/>
        </w:trPr>
        <w:tc>
          <w:tcPr>
            <w:tcW w:w="9720" w:type="dxa"/>
            <w:vAlign w:val="bottom"/>
            <w:tcBorders>
              <w:bottom w:val="single" w:sz="8" w:color="E0E7ED"/>
            </w:tcBorders>
            <w:gridSpan w:val="2"/>
          </w:tcPr>
          <w:p>
            <w:pPr>
              <w:ind w:left="180"/>
              <w:spacing w:after="0"/>
              <w:rPr>
                <w:sz w:val="20"/>
                <w:szCs w:val="20"/>
                <w:color w:val="auto"/>
              </w:rPr>
            </w:pPr>
            <w:r>
              <w:rPr>
                <w:rFonts w:ascii="Verdana" w:cs="Verdana" w:eastAsia="Verdana" w:hAnsi="Verdana"/>
                <w:sz w:val="18"/>
                <w:szCs w:val="18"/>
                <w:color w:val="auto"/>
              </w:rPr>
              <w:t>Thereafter</w:t>
            </w:r>
          </w:p>
        </w:tc>
        <w:tc>
          <w:tcPr>
            <w:tcW w:w="2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448</w:t>
            </w:r>
          </w:p>
        </w:tc>
      </w:tr>
      <w:tr>
        <w:trPr>
          <w:trHeight w:val="295"/>
        </w:trPr>
        <w:tc>
          <w:tcPr>
            <w:tcW w:w="9720" w:type="dxa"/>
            <w:vAlign w:val="bottom"/>
            <w:tcBorders>
              <w:bottom w:val="single" w:sz="8" w:color="E0E7ED"/>
            </w:tcBorders>
            <w:gridSpan w:val="2"/>
            <w:shd w:val="clear" w:color="auto" w:fill="E0E7ED"/>
          </w:tcPr>
          <w:p>
            <w:pPr>
              <w:ind w:left="20"/>
              <w:spacing w:after="0"/>
              <w:rPr>
                <w:sz w:val="20"/>
                <w:szCs w:val="20"/>
                <w:color w:val="auto"/>
              </w:rPr>
            </w:pPr>
            <w:r>
              <w:rPr>
                <w:rFonts w:ascii="Verdana" w:cs="Verdana" w:eastAsia="Verdana" w:hAnsi="Verdana"/>
                <w:sz w:val="18"/>
                <w:szCs w:val="18"/>
                <w:color w:val="auto"/>
              </w:rPr>
              <w:t>Time deposits</w:t>
            </w:r>
          </w:p>
        </w:tc>
        <w:tc>
          <w:tcPr>
            <w:tcW w:w="20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w:t>
            </w:r>
          </w:p>
        </w:tc>
        <w:tc>
          <w:tcPr>
            <w:tcW w:w="132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1,523,889</w:t>
            </w:r>
          </w:p>
        </w:tc>
      </w:tr>
      <w:tr>
        <w:trPr>
          <w:trHeight w:val="20"/>
        </w:trPr>
        <w:tc>
          <w:tcPr>
            <w:tcW w:w="1580" w:type="dxa"/>
            <w:vAlign w:val="bottom"/>
            <w:tcBorders>
              <w:top w:val="single" w:sz="8" w:color="E0E7ED"/>
            </w:tcBorders>
          </w:tcPr>
          <w:p>
            <w:pPr>
              <w:spacing w:after="0" w:line="20" w:lineRule="exact"/>
              <w:rPr>
                <w:sz w:val="1"/>
                <w:szCs w:val="1"/>
                <w:color w:val="auto"/>
              </w:rPr>
            </w:pPr>
          </w:p>
        </w:tc>
        <w:tc>
          <w:tcPr>
            <w:tcW w:w="8140" w:type="dxa"/>
            <w:vAlign w:val="bottom"/>
            <w:tcBorders>
              <w:top w:val="single" w:sz="8" w:color="E0E7ED"/>
            </w:tcBorders>
          </w:tcPr>
          <w:p>
            <w:pPr>
              <w:spacing w:after="0" w:line="20" w:lineRule="exact"/>
              <w:rPr>
                <w:sz w:val="1"/>
                <w:szCs w:val="1"/>
                <w:color w:val="auto"/>
              </w:rPr>
            </w:pPr>
          </w:p>
        </w:tc>
        <w:tc>
          <w:tcPr>
            <w:tcW w:w="200" w:type="dxa"/>
            <w:vAlign w:val="bottom"/>
            <w:tcBorders>
              <w:top w:val="single" w:sz="8" w:color="E0E7ED"/>
              <w:bottom w:val="single" w:sz="8" w:color="auto"/>
            </w:tcBorders>
          </w:tcPr>
          <w:p>
            <w:pPr>
              <w:spacing w:after="0" w:line="20" w:lineRule="exact"/>
              <w:rPr>
                <w:sz w:val="1"/>
                <w:szCs w:val="1"/>
                <w:color w:val="auto"/>
              </w:rPr>
            </w:pPr>
          </w:p>
        </w:tc>
        <w:tc>
          <w:tcPr>
            <w:tcW w:w="1320" w:type="dxa"/>
            <w:vAlign w:val="bottom"/>
            <w:tcBorders>
              <w:top w:val="single" w:sz="8" w:color="E0E7ED"/>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auto"/>
        </w:rPr>
        <w:t>NOTE 6. BORROWINGS</w:t>
      </w:r>
    </w:p>
    <w:p>
      <w:pPr>
        <w:spacing w:after="0" w:line="186"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Securities Sold Under Agreements to Repurchase</w:t>
      </w:r>
    </w:p>
    <w:p>
      <w:pPr>
        <w:spacing w:after="0" w:line="173" w:lineRule="exact"/>
        <w:rPr>
          <w:sz w:val="20"/>
          <w:szCs w:val="20"/>
          <w:color w:val="auto"/>
        </w:rPr>
      </w:pPr>
    </w:p>
    <w:p>
      <w:pPr>
        <w:jc w:val="both"/>
        <w:spacing w:after="0" w:line="241" w:lineRule="auto"/>
        <w:rPr>
          <w:sz w:val="20"/>
          <w:szCs w:val="20"/>
          <w:color w:val="auto"/>
        </w:rPr>
      </w:pPr>
      <w:r>
        <w:rPr>
          <w:rFonts w:ascii="Verdana" w:cs="Verdana" w:eastAsia="Verdana" w:hAnsi="Verdana"/>
          <w:sz w:val="18"/>
          <w:szCs w:val="18"/>
          <w:color w:val="auto"/>
        </w:rPr>
        <w:t xml:space="preserve">Securities sold under agreements to repurchase, which are classified as secured borrowings, generally mature daily. Securities sold under agreements to repurchase are reflected at the amount of cash received in connection with the transaction. The underlying securities are held by Busey’s safekeeping agent. Busey may be required to provide additional collateral based on fluctuations in the fair value of the underlying securities. Securities sold under agreements to repurchase were as follows </w:t>
      </w:r>
      <w:r>
        <w:rPr>
          <w:rFonts w:ascii="Verdana" w:cs="Verdana" w:eastAsia="Verdana" w:hAnsi="Verdana"/>
          <w:sz w:val="18"/>
          <w:szCs w:val="18"/>
          <w:i w:val="1"/>
          <w:iCs w:val="1"/>
          <w:color w:val="auto"/>
        </w:rPr>
        <w:t>(dollars in thousands)</w:t>
      </w:r>
      <w:r>
        <w:rPr>
          <w:rFonts w:ascii="Verdana" w:cs="Verdana" w:eastAsia="Verdana" w:hAnsi="Verdana"/>
          <w:sz w:val="18"/>
          <w:szCs w:val="18"/>
          <w:color w:val="auto"/>
        </w:rPr>
        <w: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8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gridSpan w:val="3"/>
          </w:tcPr>
          <w:p>
            <w:pPr>
              <w:jc w:val="right"/>
              <w:ind w:right="100"/>
              <w:spacing w:after="0"/>
              <w:rPr>
                <w:sz w:val="20"/>
                <w:szCs w:val="20"/>
                <w:color w:val="auto"/>
              </w:rPr>
            </w:pPr>
            <w:r>
              <w:rPr>
                <w:rFonts w:ascii="Verdana" w:cs="Verdana" w:eastAsia="Verdana" w:hAnsi="Verdana"/>
                <w:sz w:val="13"/>
                <w:szCs w:val="13"/>
                <w:b w:val="1"/>
                <w:bCs w:val="1"/>
                <w:color w:val="auto"/>
              </w:rPr>
              <w:t>As of</w:t>
            </w:r>
          </w:p>
        </w:tc>
        <w:tc>
          <w:tcPr>
            <w:tcW w:w="1440" w:type="dxa"/>
            <w:vAlign w:val="bottom"/>
            <w:tcBorders>
              <w:bottom w:val="single" w:sz="8" w:color="auto"/>
            </w:tcBorders>
          </w:tcPr>
          <w:p>
            <w:pPr>
              <w:spacing w:after="0"/>
              <w:rPr>
                <w:sz w:val="15"/>
                <w:szCs w:val="15"/>
                <w:color w:val="auto"/>
              </w:rPr>
            </w:pPr>
          </w:p>
        </w:tc>
      </w:tr>
      <w:tr>
        <w:trPr>
          <w:trHeight w:val="122"/>
        </w:trPr>
        <w:tc>
          <w:tcPr>
            <w:tcW w:w="78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20" w:type="dxa"/>
            <w:vAlign w:val="bottom"/>
          </w:tcPr>
          <w:p>
            <w:pPr>
              <w:jc w:val="right"/>
              <w:ind w:right="244"/>
              <w:spacing w:after="0" w:line="122" w:lineRule="exact"/>
              <w:rPr>
                <w:sz w:val="20"/>
                <w:szCs w:val="20"/>
                <w:color w:val="auto"/>
              </w:rPr>
            </w:pPr>
            <w:r>
              <w:rPr>
                <w:rFonts w:ascii="Verdana" w:cs="Verdana" w:eastAsia="Verdana" w:hAnsi="Verdana"/>
                <w:sz w:val="13"/>
                <w:szCs w:val="13"/>
                <w:b w:val="1"/>
                <w:bCs w:val="1"/>
                <w:color w:val="auto"/>
              </w:rPr>
              <w:t>June 30,</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40" w:type="dxa"/>
            <w:vAlign w:val="bottom"/>
          </w:tcPr>
          <w:p>
            <w:pPr>
              <w:jc w:val="right"/>
              <w:ind w:right="264"/>
              <w:spacing w:after="0" w:line="122" w:lineRule="exact"/>
              <w:rPr>
                <w:sz w:val="20"/>
                <w:szCs w:val="20"/>
                <w:color w:val="auto"/>
              </w:rPr>
            </w:pPr>
            <w:r>
              <w:rPr>
                <w:rFonts w:ascii="Verdana" w:cs="Verdana" w:eastAsia="Verdana" w:hAnsi="Verdana"/>
                <w:sz w:val="13"/>
                <w:szCs w:val="13"/>
                <w:b w:val="1"/>
                <w:bCs w:val="1"/>
                <w:color w:val="auto"/>
              </w:rPr>
              <w:t>December 31,</w:t>
            </w:r>
          </w:p>
        </w:tc>
      </w:tr>
      <w:tr>
        <w:trPr>
          <w:trHeight w:val="170"/>
        </w:trPr>
        <w:tc>
          <w:tcPr>
            <w:tcW w:w="7800" w:type="dxa"/>
            <w:vAlign w:val="bottom"/>
            <w:tcBorders>
              <w:bottom w:val="single" w:sz="8" w:color="E0E7ED"/>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364"/>
              <w:spacing w:after="0"/>
              <w:rPr>
                <w:sz w:val="20"/>
                <w:szCs w:val="20"/>
                <w:color w:val="auto"/>
              </w:rPr>
            </w:pPr>
            <w:r>
              <w:rPr>
                <w:rFonts w:ascii="Verdana" w:cs="Verdana" w:eastAsia="Verdana" w:hAnsi="Verdana"/>
                <w:sz w:val="13"/>
                <w:szCs w:val="13"/>
                <w:b w:val="1"/>
                <w:bCs w:val="1"/>
                <w:color w:val="auto"/>
              </w:rPr>
              <w:t>2024</w:t>
            </w: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E0E7ED"/>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584"/>
              <w:spacing w:after="0"/>
              <w:rPr>
                <w:sz w:val="20"/>
                <w:szCs w:val="20"/>
                <w:color w:val="auto"/>
              </w:rPr>
            </w:pPr>
            <w:r>
              <w:rPr>
                <w:rFonts w:ascii="Verdana" w:cs="Verdana" w:eastAsia="Verdana" w:hAnsi="Verdana"/>
                <w:sz w:val="13"/>
                <w:szCs w:val="13"/>
                <w:b w:val="1"/>
                <w:bCs w:val="1"/>
                <w:color w:val="auto"/>
              </w:rPr>
              <w:t>2023</w:t>
            </w:r>
          </w:p>
        </w:tc>
      </w:tr>
      <w:tr>
        <w:trPr>
          <w:trHeight w:val="269"/>
        </w:trPr>
        <w:tc>
          <w:tcPr>
            <w:tcW w:w="780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Securities sold under agreements to repurchase</w:t>
            </w:r>
          </w:p>
        </w:tc>
        <w:tc>
          <w:tcPr>
            <w:tcW w:w="340" w:type="dxa"/>
            <w:vAlign w:val="bottom"/>
            <w:shd w:val="clear" w:color="auto" w:fill="E0E7ED"/>
          </w:tcPr>
          <w:p>
            <w:pPr>
              <w:jc w:val="right"/>
              <w:ind w:right="130"/>
              <w:spacing w:after="0"/>
              <w:rPr>
                <w:sz w:val="20"/>
                <w:szCs w:val="20"/>
                <w:color w:val="auto"/>
              </w:rPr>
            </w:pPr>
            <w:r>
              <w:rPr>
                <w:rFonts w:ascii="Verdana" w:cs="Verdana" w:eastAsia="Verdana" w:hAnsi="Verdana"/>
                <w:sz w:val="18"/>
                <w:szCs w:val="18"/>
                <w:color w:val="auto"/>
                <w:w w:val="86"/>
              </w:rPr>
              <w:t>$</w:t>
            </w:r>
          </w:p>
        </w:tc>
        <w:tc>
          <w:tcPr>
            <w:tcW w:w="11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140,283</w:t>
            </w:r>
          </w:p>
        </w:tc>
        <w:tc>
          <w:tcPr>
            <w:tcW w:w="540" w:type="dxa"/>
            <w:vAlign w:val="bottom"/>
            <w:gridSpan w:val="3"/>
            <w:shd w:val="clear" w:color="auto" w:fill="E0E7ED"/>
          </w:tcPr>
          <w:p>
            <w:pPr>
              <w:jc w:val="right"/>
              <w:ind w:right="100"/>
              <w:spacing w:after="0"/>
              <w:rPr>
                <w:sz w:val="20"/>
                <w:szCs w:val="20"/>
                <w:color w:val="auto"/>
              </w:rPr>
            </w:pPr>
            <w:r>
              <w:rPr>
                <w:rFonts w:ascii="Verdana" w:cs="Verdana" w:eastAsia="Verdana" w:hAnsi="Verdana"/>
                <w:sz w:val="18"/>
                <w:szCs w:val="18"/>
                <w:color w:val="auto"/>
              </w:rPr>
              <w:t>$</w:t>
            </w:r>
          </w:p>
        </w:tc>
        <w:tc>
          <w:tcPr>
            <w:tcW w:w="1440" w:type="dxa"/>
            <w:vAlign w:val="bottom"/>
            <w:shd w:val="clear" w:color="auto" w:fill="E0E7ED"/>
          </w:tcPr>
          <w:p>
            <w:pPr>
              <w:jc w:val="right"/>
              <w:ind w:right="204"/>
              <w:spacing w:after="0"/>
              <w:rPr>
                <w:sz w:val="20"/>
                <w:szCs w:val="20"/>
                <w:color w:val="auto"/>
              </w:rPr>
            </w:pPr>
            <w:r>
              <w:rPr>
                <w:rFonts w:ascii="Verdana" w:cs="Verdana" w:eastAsia="Verdana" w:hAnsi="Verdana"/>
                <w:sz w:val="18"/>
                <w:szCs w:val="18"/>
                <w:color w:val="auto"/>
              </w:rPr>
              <w:t>187,396</w:t>
            </w:r>
          </w:p>
        </w:tc>
      </w:tr>
      <w:tr>
        <w:trPr>
          <w:trHeight w:val="257"/>
        </w:trPr>
        <w:tc>
          <w:tcPr>
            <w:tcW w:w="7800" w:type="dxa"/>
            <w:vAlign w:val="bottom"/>
          </w:tcPr>
          <w:p>
            <w:pPr>
              <w:ind w:left="20"/>
              <w:spacing w:after="0"/>
              <w:rPr>
                <w:sz w:val="20"/>
                <w:szCs w:val="20"/>
                <w:color w:val="auto"/>
              </w:rPr>
            </w:pPr>
            <w:r>
              <w:rPr>
                <w:rFonts w:ascii="Verdana" w:cs="Verdana" w:eastAsia="Verdana" w:hAnsi="Verdana"/>
                <w:sz w:val="18"/>
                <w:szCs w:val="18"/>
                <w:color w:val="auto"/>
              </w:rPr>
              <w:t>Weighted average rate for securities sold under agreements to repurchase</w:t>
            </w:r>
          </w:p>
        </w:tc>
        <w:tc>
          <w:tcPr>
            <w:tcW w:w="340" w:type="dxa"/>
            <w:vAlign w:val="bottom"/>
          </w:tcPr>
          <w:p>
            <w:pPr>
              <w:spacing w:after="0"/>
              <w:rPr>
                <w:sz w:val="22"/>
                <w:szCs w:val="22"/>
                <w:color w:val="auto"/>
              </w:rPr>
            </w:pPr>
          </w:p>
        </w:tc>
        <w:tc>
          <w:tcPr>
            <w:tcW w:w="1340" w:type="dxa"/>
            <w:vAlign w:val="bottom"/>
            <w:gridSpan w:val="2"/>
          </w:tcPr>
          <w:p>
            <w:pPr>
              <w:jc w:val="right"/>
              <w:spacing w:after="0"/>
              <w:rPr>
                <w:sz w:val="20"/>
                <w:szCs w:val="20"/>
                <w:color w:val="auto"/>
              </w:rPr>
            </w:pPr>
            <w:r>
              <w:rPr>
                <w:rFonts w:ascii="Verdana" w:cs="Verdana" w:eastAsia="Verdana" w:hAnsi="Verdana"/>
                <w:sz w:val="18"/>
                <w:szCs w:val="18"/>
                <w:color w:val="auto"/>
              </w:rPr>
              <w:t>2.88 %</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Verdana" w:cs="Verdana" w:eastAsia="Verdana" w:hAnsi="Verdana"/>
                <w:sz w:val="18"/>
                <w:szCs w:val="18"/>
                <w:color w:val="auto"/>
              </w:rPr>
              <w:t>3.26 %</w:t>
            </w:r>
          </w:p>
        </w:tc>
      </w:tr>
    </w:tbl>
    <w:p>
      <w:pPr>
        <w:spacing w:after="0" w:line="278"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Term Loan and Revolving Line of Credit</w:t>
      </w:r>
    </w:p>
    <w:p>
      <w:pPr>
        <w:spacing w:after="0" w:line="173" w:lineRule="exact"/>
        <w:rPr>
          <w:sz w:val="20"/>
          <w:szCs w:val="20"/>
          <w:color w:val="auto"/>
        </w:rPr>
      </w:pPr>
    </w:p>
    <w:p>
      <w:pPr>
        <w:jc w:val="both"/>
        <w:spacing w:after="0" w:line="239" w:lineRule="auto"/>
        <w:rPr>
          <w:sz w:val="20"/>
          <w:szCs w:val="20"/>
          <w:color w:val="auto"/>
        </w:rPr>
      </w:pPr>
      <w:r>
        <w:rPr>
          <w:rFonts w:ascii="Verdana" w:cs="Verdana" w:eastAsia="Verdana" w:hAnsi="Verdana"/>
          <w:sz w:val="18"/>
          <w:szCs w:val="18"/>
          <w:color w:val="auto"/>
        </w:rPr>
        <w:t>On May 28, 2021, Busey entered into a Second Amended and Restated Credit Agreement, pursuant to which Busey has access to (1) a $40.0 million revolving line of credit with an initial termination date of April 30, 2022, and (2) a $60.0 million Term Loan with a maturity date of May 31, 2026. The loans had an annual interest rate of 1.75% plus the one-month LIBOR rate. On April 30, 2022, the agreement was amended, effecting an extension of the termination date for the revolving line of credit to April 30, 2023, and providing for the transition from a LIBOR-indexed interest rate to a SOFR-indexed interest rate. Under the terms of the amendment, the annual interest rate for the loans was established at 1.80% plus the one-month forward-looking term rate based on SOFR. The agreement has subsequently been amended twice to extend the termination date for the revolving line of credit, which is currently April 30, 2025. During the first quarter of 2024, Busey paid the full $30.0 million balance remaining on the Term Loan, at which time the Term Loan carried interest at a rate of 7.13%.</w:t>
      </w:r>
    </w:p>
    <w:p>
      <w:pPr>
        <w:spacing w:after="0" w:line="171" w:lineRule="exact"/>
        <w:rPr>
          <w:sz w:val="20"/>
          <w:szCs w:val="20"/>
          <w:color w:val="auto"/>
        </w:rPr>
      </w:pPr>
    </w:p>
    <w:p>
      <w:pPr>
        <w:jc w:val="both"/>
        <w:ind w:right="20"/>
        <w:spacing w:after="0" w:line="254" w:lineRule="auto"/>
        <w:rPr>
          <w:sz w:val="20"/>
          <w:szCs w:val="20"/>
          <w:color w:val="auto"/>
        </w:rPr>
      </w:pPr>
      <w:r>
        <w:rPr>
          <w:rFonts w:ascii="Verdana" w:cs="Verdana" w:eastAsia="Verdana" w:hAnsi="Verdana"/>
          <w:sz w:val="18"/>
          <w:szCs w:val="18"/>
          <w:color w:val="auto"/>
        </w:rPr>
        <w:t>As of June 30, 2024, there was no balance outstanding on the revolving credit facility. The revolving credit facility incurs a non-usage fee based on any undrawn amounts.</w:t>
      </w:r>
    </w:p>
    <w:p>
      <w:pPr>
        <w:spacing w:after="0" w:line="200" w:lineRule="exact"/>
        <w:rPr>
          <w:sz w:val="20"/>
          <w:szCs w:val="20"/>
          <w:color w:val="auto"/>
        </w:rPr>
      </w:pPr>
    </w:p>
    <w:p>
      <w:pPr>
        <w:spacing w:after="0" w:line="363"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(BUSE) | </w:t>
      </w:r>
      <w:r>
        <w:rPr>
          <w:rFonts w:ascii="Verdana" w:cs="Verdana" w:eastAsia="Verdana" w:hAnsi="Verdana"/>
          <w:sz w:val="18"/>
          <w:szCs w:val="18"/>
          <w:b w:val="1"/>
          <w:bCs w:val="1"/>
          <w:color w:val="376484"/>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168910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5" w:right="339" w:bottom="1440" w:gutter="0" w:footer="0" w:header="0"/>
        </w:sectPr>
      </w:pPr>
    </w:p>
    <w:bookmarkStart w:id="38" w:name="page39"/>
    <w:bookmarkEnd w:id="38"/>
    <w:p>
      <w:pPr>
        <w:spacing w:after="0"/>
        <w:rPr>
          <w:sz w:val="20"/>
          <w:szCs w:val="20"/>
          <w:color w:val="auto"/>
        </w:rPr>
      </w:pPr>
      <w:r>
        <w:rPr>
          <w:rFonts w:ascii="Verdana" w:cs="Verdana" w:eastAsia="Verdana" w:hAnsi="Verdana"/>
          <w:sz w:val="18"/>
          <w:szCs w:val="18"/>
          <w:u w:val="single" w:color="auto"/>
          <w:color w:val="0000FF"/>
        </w:rPr>
        <w:t>Table of Contents</w:t>
      </w:r>
    </w:p>
    <w:p>
      <w:pPr>
        <w:jc w:val="center"/>
        <w:spacing w:after="0" w:line="236" w:lineRule="auto"/>
        <w:rPr>
          <w:sz w:val="20"/>
          <w:szCs w:val="20"/>
          <w:color w:val="auto"/>
        </w:rPr>
      </w:pPr>
      <w:r>
        <w:rPr>
          <w:rFonts w:ascii="Verdana" w:cs="Verdana" w:eastAsia="Verdana" w:hAnsi="Verdana"/>
          <w:sz w:val="18"/>
          <w:szCs w:val="18"/>
          <w:b w:val="1"/>
          <w:bCs w:val="1"/>
          <w:color w:val="auto"/>
        </w:rPr>
        <w:t>FIRST BUSEY CORPORATION</w:t>
      </w:r>
    </w:p>
    <w:p>
      <w:pPr>
        <w:spacing w:after="0" w:line="1"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Short-term Borrowings</w:t>
      </w:r>
    </w:p>
    <w:p>
      <w:pPr>
        <w:spacing w:after="0" w:line="173" w:lineRule="exact"/>
        <w:rPr>
          <w:sz w:val="20"/>
          <w:szCs w:val="20"/>
          <w:color w:val="auto"/>
        </w:rPr>
      </w:pPr>
    </w:p>
    <w:p>
      <w:pPr>
        <w:jc w:val="both"/>
        <w:spacing w:after="0" w:line="245" w:lineRule="auto"/>
        <w:rPr>
          <w:sz w:val="20"/>
          <w:szCs w:val="20"/>
          <w:color w:val="auto"/>
        </w:rPr>
      </w:pPr>
      <w:r>
        <w:rPr>
          <w:rFonts w:ascii="Verdana" w:cs="Verdana" w:eastAsia="Verdana" w:hAnsi="Verdana"/>
          <w:sz w:val="18"/>
          <w:szCs w:val="18"/>
          <w:color w:val="auto"/>
        </w:rPr>
        <w:t xml:space="preserve">Busey’s short-term borrowings include loans maturing within one year of the loan origination date and, when applicable, the current portion of long-term debt that is due within 12 months. Short-term borrowings are summarized as follows </w:t>
      </w:r>
      <w:r>
        <w:rPr>
          <w:rFonts w:ascii="Verdana" w:cs="Verdana" w:eastAsia="Verdana" w:hAnsi="Verdana"/>
          <w:sz w:val="18"/>
          <w:szCs w:val="18"/>
          <w:i w:val="1"/>
          <w:iCs w:val="1"/>
          <w:color w:val="auto"/>
        </w:rPr>
        <w:t>(dollars in thousands)</w:t>
      </w:r>
      <w:r>
        <w:rPr>
          <w:rFonts w:ascii="Verdana" w:cs="Verdana" w:eastAsia="Verdana" w:hAnsi="Verdana"/>
          <w:sz w:val="18"/>
          <w:szCs w:val="18"/>
          <w:color w:val="auto"/>
        </w:rPr>
        <w: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120" w:type="dxa"/>
            <w:vAlign w:val="bottom"/>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gridSpan w:val="3"/>
          </w:tcPr>
          <w:p>
            <w:pPr>
              <w:jc w:val="right"/>
              <w:spacing w:after="0"/>
              <w:rPr>
                <w:sz w:val="20"/>
                <w:szCs w:val="20"/>
                <w:color w:val="auto"/>
              </w:rPr>
            </w:pPr>
            <w:r>
              <w:rPr>
                <w:rFonts w:ascii="Verdana" w:cs="Verdana" w:eastAsia="Verdana" w:hAnsi="Verdana"/>
                <w:sz w:val="13"/>
                <w:szCs w:val="13"/>
                <w:b w:val="1"/>
                <w:bCs w:val="1"/>
                <w:color w:val="auto"/>
              </w:rPr>
              <w:t>As of</w:t>
            </w:r>
          </w:p>
        </w:tc>
        <w:tc>
          <w:tcPr>
            <w:tcW w:w="1320" w:type="dxa"/>
            <w:vAlign w:val="bottom"/>
            <w:tcBorders>
              <w:bottom w:val="single" w:sz="8" w:color="auto"/>
            </w:tcBorders>
          </w:tcPr>
          <w:p>
            <w:pPr>
              <w:spacing w:after="0"/>
              <w:rPr>
                <w:sz w:val="15"/>
                <w:szCs w:val="15"/>
                <w:color w:val="auto"/>
              </w:rPr>
            </w:pPr>
          </w:p>
        </w:tc>
      </w:tr>
      <w:tr>
        <w:trPr>
          <w:trHeight w:val="122"/>
        </w:trPr>
        <w:tc>
          <w:tcPr>
            <w:tcW w:w="8120" w:type="dxa"/>
            <w:vAlign w:val="bottom"/>
          </w:tcPr>
          <w:p>
            <w:pPr>
              <w:spacing w:after="0"/>
              <w:rPr>
                <w:sz w:val="10"/>
                <w:szCs w:val="10"/>
                <w:color w:val="auto"/>
              </w:rPr>
            </w:pPr>
          </w:p>
        </w:tc>
        <w:tc>
          <w:tcPr>
            <w:tcW w:w="1160" w:type="dxa"/>
            <w:vAlign w:val="bottom"/>
          </w:tcPr>
          <w:p>
            <w:pPr>
              <w:jc w:val="right"/>
              <w:ind w:right="24"/>
              <w:spacing w:after="0" w:line="122" w:lineRule="exact"/>
              <w:rPr>
                <w:sz w:val="20"/>
                <w:szCs w:val="20"/>
                <w:color w:val="auto"/>
              </w:rPr>
            </w:pPr>
            <w:r>
              <w:rPr>
                <w:rFonts w:ascii="Verdana" w:cs="Verdana" w:eastAsia="Verdana" w:hAnsi="Verdana"/>
                <w:sz w:val="13"/>
                <w:szCs w:val="13"/>
                <w:b w:val="1"/>
                <w:bCs w:val="1"/>
                <w:color w:val="auto"/>
              </w:rPr>
              <w:t>June 30,</w:t>
            </w: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20" w:type="dxa"/>
            <w:vAlign w:val="bottom"/>
          </w:tcPr>
          <w:p>
            <w:pPr>
              <w:jc w:val="right"/>
              <w:ind w:right="184"/>
              <w:spacing w:after="0" w:line="122" w:lineRule="exact"/>
              <w:rPr>
                <w:sz w:val="20"/>
                <w:szCs w:val="20"/>
                <w:color w:val="auto"/>
              </w:rPr>
            </w:pPr>
            <w:r>
              <w:rPr>
                <w:rFonts w:ascii="Verdana" w:cs="Verdana" w:eastAsia="Verdana" w:hAnsi="Verdana"/>
                <w:sz w:val="13"/>
                <w:szCs w:val="13"/>
                <w:b w:val="1"/>
                <w:bCs w:val="1"/>
                <w:color w:val="auto"/>
              </w:rPr>
              <w:t>December 31,</w:t>
            </w:r>
          </w:p>
        </w:tc>
      </w:tr>
      <w:tr>
        <w:trPr>
          <w:trHeight w:val="170"/>
        </w:trPr>
        <w:tc>
          <w:tcPr>
            <w:tcW w:w="8120" w:type="dxa"/>
            <w:vAlign w:val="bottom"/>
            <w:tcBorders>
              <w:bottom w:val="single" w:sz="8" w:color="E0E7ED"/>
            </w:tcBorders>
          </w:tcPr>
          <w:p>
            <w:pPr>
              <w:spacing w:after="0"/>
              <w:rPr>
                <w:sz w:val="14"/>
                <w:szCs w:val="14"/>
                <w:color w:val="auto"/>
              </w:rPr>
            </w:pPr>
          </w:p>
        </w:tc>
        <w:tc>
          <w:tcPr>
            <w:tcW w:w="1160" w:type="dxa"/>
            <w:vAlign w:val="bottom"/>
            <w:tcBorders>
              <w:bottom w:val="single" w:sz="8" w:color="auto"/>
            </w:tcBorders>
          </w:tcPr>
          <w:p>
            <w:pPr>
              <w:jc w:val="right"/>
              <w:ind w:right="144"/>
              <w:spacing w:after="0"/>
              <w:rPr>
                <w:sz w:val="20"/>
                <w:szCs w:val="20"/>
                <w:color w:val="auto"/>
              </w:rPr>
            </w:pPr>
            <w:r>
              <w:rPr>
                <w:rFonts w:ascii="Verdana" w:cs="Verdana" w:eastAsia="Verdana" w:hAnsi="Verdana"/>
                <w:sz w:val="13"/>
                <w:szCs w:val="13"/>
                <w:b w:val="1"/>
                <w:bCs w:val="1"/>
                <w:color w:val="auto"/>
              </w:rPr>
              <w:t>2024</w:t>
            </w:r>
          </w:p>
        </w:tc>
        <w:tc>
          <w:tcPr>
            <w:tcW w:w="360" w:type="dxa"/>
            <w:vAlign w:val="bottom"/>
            <w:tcBorders>
              <w:bottom w:val="single" w:sz="8" w:color="auto"/>
            </w:tcBorders>
          </w:tcPr>
          <w:p>
            <w:pPr>
              <w:spacing w:after="0"/>
              <w:rPr>
                <w:sz w:val="14"/>
                <w:szCs w:val="14"/>
                <w:color w:val="auto"/>
              </w:rPr>
            </w:pPr>
          </w:p>
        </w:tc>
        <w:tc>
          <w:tcPr>
            <w:tcW w:w="80" w:type="dxa"/>
            <w:vAlign w:val="bottom"/>
            <w:tcBorders>
              <w:bottom w:val="single" w:sz="8" w:color="E0E7ED"/>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504"/>
              <w:spacing w:after="0"/>
              <w:rPr>
                <w:sz w:val="20"/>
                <w:szCs w:val="20"/>
                <w:color w:val="auto"/>
              </w:rPr>
            </w:pPr>
            <w:r>
              <w:rPr>
                <w:rFonts w:ascii="Verdana" w:cs="Verdana" w:eastAsia="Verdana" w:hAnsi="Verdana"/>
                <w:sz w:val="13"/>
                <w:szCs w:val="13"/>
                <w:b w:val="1"/>
                <w:bCs w:val="1"/>
                <w:color w:val="auto"/>
              </w:rPr>
              <w:t>2023</w:t>
            </w:r>
          </w:p>
        </w:tc>
      </w:tr>
      <w:tr>
        <w:trPr>
          <w:trHeight w:val="255"/>
        </w:trPr>
        <w:tc>
          <w:tcPr>
            <w:tcW w:w="812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Short-term borrowings</w:t>
            </w:r>
          </w:p>
        </w:tc>
        <w:tc>
          <w:tcPr>
            <w:tcW w:w="1160" w:type="dxa"/>
            <w:vAlign w:val="bottom"/>
            <w:shd w:val="clear" w:color="auto" w:fill="E0E7ED"/>
          </w:tcPr>
          <w:p>
            <w:pPr>
              <w:spacing w:after="0"/>
              <w:rPr>
                <w:sz w:val="22"/>
                <w:szCs w:val="22"/>
                <w:color w:val="auto"/>
              </w:rPr>
            </w:pPr>
          </w:p>
        </w:tc>
        <w:tc>
          <w:tcPr>
            <w:tcW w:w="360" w:type="dxa"/>
            <w:vAlign w:val="bottom"/>
            <w:shd w:val="clear" w:color="auto" w:fill="E0E7ED"/>
          </w:tcPr>
          <w:p>
            <w:pPr>
              <w:spacing w:after="0"/>
              <w:rPr>
                <w:sz w:val="22"/>
                <w:szCs w:val="22"/>
                <w:color w:val="auto"/>
              </w:rPr>
            </w:pPr>
          </w:p>
        </w:tc>
        <w:tc>
          <w:tcPr>
            <w:tcW w:w="80" w:type="dxa"/>
            <w:vAlign w:val="bottom"/>
            <w:shd w:val="clear" w:color="auto" w:fill="E0E7ED"/>
          </w:tcPr>
          <w:p>
            <w:pPr>
              <w:spacing w:after="0"/>
              <w:rPr>
                <w:sz w:val="22"/>
                <w:szCs w:val="22"/>
                <w:color w:val="auto"/>
              </w:rPr>
            </w:pPr>
          </w:p>
        </w:tc>
        <w:tc>
          <w:tcPr>
            <w:tcW w:w="200" w:type="dxa"/>
            <w:vAlign w:val="bottom"/>
            <w:shd w:val="clear" w:color="auto" w:fill="E0E7ED"/>
          </w:tcPr>
          <w:p>
            <w:pPr>
              <w:spacing w:after="0"/>
              <w:rPr>
                <w:sz w:val="22"/>
                <w:szCs w:val="22"/>
                <w:color w:val="auto"/>
              </w:rPr>
            </w:pPr>
          </w:p>
        </w:tc>
        <w:tc>
          <w:tcPr>
            <w:tcW w:w="1320" w:type="dxa"/>
            <w:vAlign w:val="bottom"/>
            <w:shd w:val="clear" w:color="auto" w:fill="E0E7ED"/>
          </w:tcPr>
          <w:p>
            <w:pPr>
              <w:spacing w:after="0"/>
              <w:rPr>
                <w:sz w:val="22"/>
                <w:szCs w:val="22"/>
                <w:color w:val="auto"/>
              </w:rPr>
            </w:pPr>
          </w:p>
        </w:tc>
      </w:tr>
      <w:tr>
        <w:trPr>
          <w:trHeight w:val="263"/>
        </w:trPr>
        <w:tc>
          <w:tcPr>
            <w:tcW w:w="8120" w:type="dxa"/>
            <w:vAlign w:val="bottom"/>
            <w:tcBorders>
              <w:bottom w:val="single" w:sz="8" w:color="E0E7ED"/>
            </w:tcBorders>
          </w:tcPr>
          <w:p>
            <w:pPr>
              <w:ind w:left="180"/>
              <w:spacing w:after="0"/>
              <w:rPr>
                <w:sz w:val="20"/>
                <w:szCs w:val="20"/>
                <w:color w:val="auto"/>
              </w:rPr>
            </w:pPr>
            <w:r>
              <w:rPr>
                <w:rFonts w:ascii="Verdana" w:cs="Verdana" w:eastAsia="Verdana" w:hAnsi="Verdana"/>
                <w:sz w:val="18"/>
                <w:szCs w:val="18"/>
                <w:color w:val="auto"/>
              </w:rPr>
              <w:t>Term Loan, current portion due within 12 months</w:t>
            </w:r>
          </w:p>
        </w:tc>
        <w:tc>
          <w:tcPr>
            <w:tcW w:w="1160" w:type="dxa"/>
            <w:vAlign w:val="bottom"/>
            <w:tcBorders>
              <w:bottom w:val="single" w:sz="8" w:color="auto"/>
            </w:tcBorders>
          </w:tcPr>
          <w:p>
            <w:pPr>
              <w:jc w:val="right"/>
              <w:ind w:right="944"/>
              <w:spacing w:after="0"/>
              <w:rPr>
                <w:sz w:val="20"/>
                <w:szCs w:val="20"/>
                <w:color w:val="auto"/>
              </w:rPr>
            </w:pPr>
            <w:r>
              <w:rPr>
                <w:rFonts w:ascii="Verdana" w:cs="Verdana" w:eastAsia="Verdana" w:hAnsi="Verdana"/>
                <w:sz w:val="18"/>
                <w:szCs w:val="18"/>
                <w:color w:val="auto"/>
              </w:rPr>
              <w:t>$</w:t>
            </w:r>
          </w:p>
        </w:tc>
        <w:tc>
          <w:tcPr>
            <w:tcW w:w="360" w:type="dxa"/>
            <w:vAlign w:val="bottom"/>
            <w:tcBorders>
              <w:bottom w:val="single" w:sz="8" w:color="auto"/>
            </w:tcBorders>
          </w:tcPr>
          <w:p>
            <w:pPr>
              <w:ind w:left="80"/>
              <w:spacing w:after="0"/>
              <w:rPr>
                <w:sz w:val="20"/>
                <w:szCs w:val="20"/>
                <w:color w:val="auto"/>
              </w:rPr>
            </w:pPr>
            <w:r>
              <w:rPr>
                <w:rFonts w:ascii="Verdana" w:cs="Verdana" w:eastAsia="Verdana" w:hAnsi="Verdana"/>
                <w:sz w:val="18"/>
                <w:szCs w:val="18"/>
                <w:color w:val="auto"/>
              </w:rPr>
              <w:t>—</w:t>
            </w:r>
          </w:p>
        </w:tc>
        <w:tc>
          <w:tcPr>
            <w:tcW w:w="80" w:type="dxa"/>
            <w:vAlign w:val="bottom"/>
            <w:tcBorders>
              <w:bottom w:val="single" w:sz="8" w:color="E0E7ED"/>
            </w:tcBorders>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w:t>
            </w:r>
          </w:p>
        </w:tc>
        <w:tc>
          <w:tcPr>
            <w:tcW w:w="1320" w:type="dxa"/>
            <w:vAlign w:val="bottom"/>
            <w:tcBorders>
              <w:bottom w:val="single" w:sz="8" w:color="auto"/>
            </w:tcBorders>
          </w:tcPr>
          <w:p>
            <w:pPr>
              <w:jc w:val="right"/>
              <w:ind w:right="4"/>
              <w:spacing w:after="0"/>
              <w:rPr>
                <w:sz w:val="20"/>
                <w:szCs w:val="20"/>
                <w:color w:val="auto"/>
              </w:rPr>
            </w:pPr>
            <w:r>
              <w:rPr>
                <w:rFonts w:ascii="Verdana" w:cs="Verdana" w:eastAsia="Verdana" w:hAnsi="Verdana"/>
                <w:sz w:val="18"/>
                <w:szCs w:val="18"/>
                <w:color w:val="auto"/>
              </w:rPr>
              <w:t>12,000</w:t>
            </w:r>
          </w:p>
        </w:tc>
      </w:tr>
      <w:tr>
        <w:trPr>
          <w:trHeight w:val="290"/>
        </w:trPr>
        <w:tc>
          <w:tcPr>
            <w:tcW w:w="812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Total short-term debt</w:t>
            </w:r>
          </w:p>
        </w:tc>
        <w:tc>
          <w:tcPr>
            <w:tcW w:w="1160" w:type="dxa"/>
            <w:vAlign w:val="bottom"/>
            <w:shd w:val="clear" w:color="auto" w:fill="E0E7ED"/>
          </w:tcPr>
          <w:p>
            <w:pPr>
              <w:jc w:val="right"/>
              <w:ind w:right="944"/>
              <w:spacing w:after="0"/>
              <w:rPr>
                <w:sz w:val="20"/>
                <w:szCs w:val="20"/>
                <w:color w:val="auto"/>
              </w:rPr>
            </w:pPr>
            <w:r>
              <w:rPr>
                <w:rFonts w:ascii="Verdana" w:cs="Verdana" w:eastAsia="Verdana" w:hAnsi="Verdana"/>
                <w:sz w:val="18"/>
                <w:szCs w:val="18"/>
                <w:color w:val="auto"/>
              </w:rPr>
              <w:t>$</w:t>
            </w:r>
          </w:p>
        </w:tc>
        <w:tc>
          <w:tcPr>
            <w:tcW w:w="440" w:type="dxa"/>
            <w:vAlign w:val="bottom"/>
            <w:gridSpan w:val="2"/>
            <w:shd w:val="clear" w:color="auto" w:fill="E0E7ED"/>
          </w:tcPr>
          <w:p>
            <w:pPr>
              <w:ind w:left="80"/>
              <w:spacing w:after="0"/>
              <w:rPr>
                <w:sz w:val="20"/>
                <w:szCs w:val="20"/>
                <w:color w:val="auto"/>
              </w:rPr>
            </w:pPr>
            <w:r>
              <w:rPr>
                <w:rFonts w:ascii="Verdana" w:cs="Verdana" w:eastAsia="Verdana" w:hAnsi="Verdana"/>
                <w:sz w:val="18"/>
                <w:szCs w:val="18"/>
                <w:color w:val="auto"/>
              </w:rPr>
              <w:t>—</w:t>
            </w:r>
          </w:p>
        </w:tc>
        <w:tc>
          <w:tcPr>
            <w:tcW w:w="2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w:t>
            </w:r>
          </w:p>
        </w:tc>
        <w:tc>
          <w:tcPr>
            <w:tcW w:w="1320" w:type="dxa"/>
            <w:vAlign w:val="bottom"/>
            <w:shd w:val="clear" w:color="auto" w:fill="E0E7ED"/>
          </w:tcPr>
          <w:p>
            <w:pPr>
              <w:jc w:val="right"/>
              <w:ind w:right="4"/>
              <w:spacing w:after="0"/>
              <w:rPr>
                <w:sz w:val="20"/>
                <w:szCs w:val="20"/>
                <w:color w:val="auto"/>
              </w:rPr>
            </w:pPr>
            <w:r>
              <w:rPr>
                <w:rFonts w:ascii="Verdana" w:cs="Verdana" w:eastAsia="Verdana" w:hAnsi="Verdana"/>
                <w:sz w:val="18"/>
                <w:szCs w:val="18"/>
                <w:color w:val="auto"/>
              </w:rPr>
              <w:t>12,000</w:t>
            </w:r>
          </w:p>
        </w:tc>
      </w:tr>
      <w:tr>
        <w:trPr>
          <w:trHeight w:val="20"/>
        </w:trPr>
        <w:tc>
          <w:tcPr>
            <w:tcW w:w="8120" w:type="dxa"/>
            <w:vAlign w:val="bottom"/>
            <w:tcBorders>
              <w:top w:val="single" w:sz="8" w:color="E0E7ED"/>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jc w:val="both"/>
        <w:spacing w:after="0" w:line="245" w:lineRule="auto"/>
        <w:rPr>
          <w:sz w:val="20"/>
          <w:szCs w:val="20"/>
          <w:color w:val="auto"/>
        </w:rPr>
      </w:pPr>
      <w:r>
        <w:rPr>
          <w:rFonts w:ascii="Verdana" w:cs="Verdana" w:eastAsia="Verdana" w:hAnsi="Verdana"/>
          <w:sz w:val="18"/>
          <w:szCs w:val="18"/>
          <w:color w:val="auto"/>
        </w:rPr>
        <w:t>Federal funds purchased are short-term borrowings that generally mature between one day and 90 days. During the first quarter of 2024, Busey purchased federal funds to test operational availability to access funds if needed. Busey had no federal funds purchased as of June 30, 2024, or December 31, 2023.</w:t>
      </w:r>
    </w:p>
    <w:p>
      <w:pPr>
        <w:spacing w:after="0" w:line="167"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Long-term Debt</w:t>
      </w:r>
    </w:p>
    <w:p>
      <w:pPr>
        <w:spacing w:after="0" w:line="173" w:lineRule="exact"/>
        <w:rPr>
          <w:sz w:val="20"/>
          <w:szCs w:val="20"/>
          <w:color w:val="auto"/>
        </w:rPr>
      </w:pPr>
    </w:p>
    <w:p>
      <w:pPr>
        <w:jc w:val="both"/>
        <w:spacing w:after="0" w:line="254" w:lineRule="auto"/>
        <w:rPr>
          <w:sz w:val="20"/>
          <w:szCs w:val="20"/>
          <w:color w:val="auto"/>
        </w:rPr>
      </w:pPr>
      <w:r>
        <w:rPr>
          <w:rFonts w:ascii="Verdana" w:cs="Verdana" w:eastAsia="Verdana" w:hAnsi="Verdana"/>
          <w:sz w:val="18"/>
          <w:szCs w:val="18"/>
          <w:color w:val="auto"/>
        </w:rPr>
        <w:t xml:space="preserve">Busey’s long-term debt consists of loans maturing more than one year from the loan origination date, excluding the current portion that is due within 12 months. Long-term debt is summarized as follows </w:t>
      </w:r>
      <w:r>
        <w:rPr>
          <w:rFonts w:ascii="Verdana" w:cs="Verdana" w:eastAsia="Verdana" w:hAnsi="Verdana"/>
          <w:sz w:val="18"/>
          <w:szCs w:val="18"/>
          <w:i w:val="1"/>
          <w:iCs w:val="1"/>
          <w:color w:val="auto"/>
        </w:rPr>
        <w:t>(dollars in thousands)</w:t>
      </w:r>
      <w:r>
        <w:rPr>
          <w:rFonts w:ascii="Verdana" w:cs="Verdana" w:eastAsia="Verdana" w:hAnsi="Verdana"/>
          <w:sz w:val="18"/>
          <w:szCs w:val="18"/>
          <w:color w:val="auto"/>
        </w:rPr>
        <w:t>:</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120" w:type="dxa"/>
            <w:vAlign w:val="bottom"/>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gridSpan w:val="3"/>
          </w:tcPr>
          <w:p>
            <w:pPr>
              <w:jc w:val="right"/>
              <w:spacing w:after="0"/>
              <w:rPr>
                <w:sz w:val="20"/>
                <w:szCs w:val="20"/>
                <w:color w:val="auto"/>
              </w:rPr>
            </w:pPr>
            <w:r>
              <w:rPr>
                <w:rFonts w:ascii="Verdana" w:cs="Verdana" w:eastAsia="Verdana" w:hAnsi="Verdana"/>
                <w:sz w:val="13"/>
                <w:szCs w:val="13"/>
                <w:b w:val="1"/>
                <w:bCs w:val="1"/>
                <w:color w:val="auto"/>
              </w:rPr>
              <w:t>As of</w:t>
            </w:r>
          </w:p>
        </w:tc>
        <w:tc>
          <w:tcPr>
            <w:tcW w:w="1320" w:type="dxa"/>
            <w:vAlign w:val="bottom"/>
            <w:tcBorders>
              <w:bottom w:val="single" w:sz="8" w:color="auto"/>
            </w:tcBorders>
          </w:tcPr>
          <w:p>
            <w:pPr>
              <w:spacing w:after="0"/>
              <w:rPr>
                <w:sz w:val="15"/>
                <w:szCs w:val="15"/>
                <w:color w:val="auto"/>
              </w:rPr>
            </w:pPr>
          </w:p>
        </w:tc>
      </w:tr>
      <w:tr>
        <w:trPr>
          <w:trHeight w:val="122"/>
        </w:trPr>
        <w:tc>
          <w:tcPr>
            <w:tcW w:w="8120" w:type="dxa"/>
            <w:vAlign w:val="bottom"/>
          </w:tcPr>
          <w:p>
            <w:pPr>
              <w:spacing w:after="0"/>
              <w:rPr>
                <w:sz w:val="10"/>
                <w:szCs w:val="10"/>
                <w:color w:val="auto"/>
              </w:rPr>
            </w:pPr>
          </w:p>
        </w:tc>
        <w:tc>
          <w:tcPr>
            <w:tcW w:w="1160" w:type="dxa"/>
            <w:vAlign w:val="bottom"/>
          </w:tcPr>
          <w:p>
            <w:pPr>
              <w:jc w:val="right"/>
              <w:ind w:right="24"/>
              <w:spacing w:after="0" w:line="122" w:lineRule="exact"/>
              <w:rPr>
                <w:sz w:val="20"/>
                <w:szCs w:val="20"/>
                <w:color w:val="auto"/>
              </w:rPr>
            </w:pPr>
            <w:r>
              <w:rPr>
                <w:rFonts w:ascii="Verdana" w:cs="Verdana" w:eastAsia="Verdana" w:hAnsi="Verdana"/>
                <w:sz w:val="13"/>
                <w:szCs w:val="13"/>
                <w:b w:val="1"/>
                <w:bCs w:val="1"/>
                <w:color w:val="auto"/>
              </w:rPr>
              <w:t>June 30,</w:t>
            </w: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20" w:type="dxa"/>
            <w:vAlign w:val="bottom"/>
          </w:tcPr>
          <w:p>
            <w:pPr>
              <w:jc w:val="right"/>
              <w:ind w:right="184"/>
              <w:spacing w:after="0" w:line="122" w:lineRule="exact"/>
              <w:rPr>
                <w:sz w:val="20"/>
                <w:szCs w:val="20"/>
                <w:color w:val="auto"/>
              </w:rPr>
            </w:pPr>
            <w:r>
              <w:rPr>
                <w:rFonts w:ascii="Verdana" w:cs="Verdana" w:eastAsia="Verdana" w:hAnsi="Verdana"/>
                <w:sz w:val="13"/>
                <w:szCs w:val="13"/>
                <w:b w:val="1"/>
                <w:bCs w:val="1"/>
                <w:color w:val="auto"/>
              </w:rPr>
              <w:t>December 31,</w:t>
            </w:r>
          </w:p>
        </w:tc>
      </w:tr>
      <w:tr>
        <w:trPr>
          <w:trHeight w:val="170"/>
        </w:trPr>
        <w:tc>
          <w:tcPr>
            <w:tcW w:w="8120" w:type="dxa"/>
            <w:vAlign w:val="bottom"/>
            <w:tcBorders>
              <w:bottom w:val="single" w:sz="8" w:color="E0E7ED"/>
            </w:tcBorders>
          </w:tcPr>
          <w:p>
            <w:pPr>
              <w:spacing w:after="0"/>
              <w:rPr>
                <w:sz w:val="14"/>
                <w:szCs w:val="14"/>
                <w:color w:val="auto"/>
              </w:rPr>
            </w:pPr>
          </w:p>
        </w:tc>
        <w:tc>
          <w:tcPr>
            <w:tcW w:w="1160" w:type="dxa"/>
            <w:vAlign w:val="bottom"/>
            <w:tcBorders>
              <w:bottom w:val="single" w:sz="8" w:color="auto"/>
            </w:tcBorders>
          </w:tcPr>
          <w:p>
            <w:pPr>
              <w:jc w:val="right"/>
              <w:ind w:right="144"/>
              <w:spacing w:after="0"/>
              <w:rPr>
                <w:sz w:val="20"/>
                <w:szCs w:val="20"/>
                <w:color w:val="auto"/>
              </w:rPr>
            </w:pPr>
            <w:r>
              <w:rPr>
                <w:rFonts w:ascii="Verdana" w:cs="Verdana" w:eastAsia="Verdana" w:hAnsi="Verdana"/>
                <w:sz w:val="13"/>
                <w:szCs w:val="13"/>
                <w:b w:val="1"/>
                <w:bCs w:val="1"/>
                <w:color w:val="auto"/>
              </w:rPr>
              <w:t>2024</w:t>
            </w:r>
          </w:p>
        </w:tc>
        <w:tc>
          <w:tcPr>
            <w:tcW w:w="360" w:type="dxa"/>
            <w:vAlign w:val="bottom"/>
            <w:tcBorders>
              <w:bottom w:val="single" w:sz="8" w:color="auto"/>
            </w:tcBorders>
          </w:tcPr>
          <w:p>
            <w:pPr>
              <w:spacing w:after="0"/>
              <w:rPr>
                <w:sz w:val="14"/>
                <w:szCs w:val="14"/>
                <w:color w:val="auto"/>
              </w:rPr>
            </w:pPr>
          </w:p>
        </w:tc>
        <w:tc>
          <w:tcPr>
            <w:tcW w:w="80" w:type="dxa"/>
            <w:vAlign w:val="bottom"/>
            <w:tcBorders>
              <w:bottom w:val="single" w:sz="8" w:color="E0E7ED"/>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504"/>
              <w:spacing w:after="0"/>
              <w:rPr>
                <w:sz w:val="20"/>
                <w:szCs w:val="20"/>
                <w:color w:val="auto"/>
              </w:rPr>
            </w:pPr>
            <w:r>
              <w:rPr>
                <w:rFonts w:ascii="Verdana" w:cs="Verdana" w:eastAsia="Verdana" w:hAnsi="Verdana"/>
                <w:sz w:val="13"/>
                <w:szCs w:val="13"/>
                <w:b w:val="1"/>
                <w:bCs w:val="1"/>
                <w:color w:val="auto"/>
              </w:rPr>
              <w:t>2023</w:t>
            </w:r>
          </w:p>
        </w:tc>
      </w:tr>
      <w:tr>
        <w:trPr>
          <w:trHeight w:val="255"/>
        </w:trPr>
        <w:tc>
          <w:tcPr>
            <w:tcW w:w="812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Long-term debt</w:t>
            </w:r>
          </w:p>
        </w:tc>
        <w:tc>
          <w:tcPr>
            <w:tcW w:w="1160" w:type="dxa"/>
            <w:vAlign w:val="bottom"/>
            <w:shd w:val="clear" w:color="auto" w:fill="E0E7ED"/>
          </w:tcPr>
          <w:p>
            <w:pPr>
              <w:spacing w:after="0"/>
              <w:rPr>
                <w:sz w:val="22"/>
                <w:szCs w:val="22"/>
                <w:color w:val="auto"/>
              </w:rPr>
            </w:pPr>
          </w:p>
        </w:tc>
        <w:tc>
          <w:tcPr>
            <w:tcW w:w="360" w:type="dxa"/>
            <w:vAlign w:val="bottom"/>
            <w:shd w:val="clear" w:color="auto" w:fill="E0E7ED"/>
          </w:tcPr>
          <w:p>
            <w:pPr>
              <w:spacing w:after="0"/>
              <w:rPr>
                <w:sz w:val="22"/>
                <w:szCs w:val="22"/>
                <w:color w:val="auto"/>
              </w:rPr>
            </w:pPr>
          </w:p>
        </w:tc>
        <w:tc>
          <w:tcPr>
            <w:tcW w:w="80" w:type="dxa"/>
            <w:vAlign w:val="bottom"/>
            <w:shd w:val="clear" w:color="auto" w:fill="E0E7ED"/>
          </w:tcPr>
          <w:p>
            <w:pPr>
              <w:spacing w:after="0"/>
              <w:rPr>
                <w:sz w:val="22"/>
                <w:szCs w:val="22"/>
                <w:color w:val="auto"/>
              </w:rPr>
            </w:pPr>
          </w:p>
        </w:tc>
        <w:tc>
          <w:tcPr>
            <w:tcW w:w="200" w:type="dxa"/>
            <w:vAlign w:val="bottom"/>
            <w:shd w:val="clear" w:color="auto" w:fill="E0E7ED"/>
          </w:tcPr>
          <w:p>
            <w:pPr>
              <w:spacing w:after="0"/>
              <w:rPr>
                <w:sz w:val="22"/>
                <w:szCs w:val="22"/>
                <w:color w:val="auto"/>
              </w:rPr>
            </w:pPr>
          </w:p>
        </w:tc>
        <w:tc>
          <w:tcPr>
            <w:tcW w:w="1320" w:type="dxa"/>
            <w:vAlign w:val="bottom"/>
            <w:shd w:val="clear" w:color="auto" w:fill="E0E7ED"/>
          </w:tcPr>
          <w:p>
            <w:pPr>
              <w:spacing w:after="0"/>
              <w:rPr>
                <w:sz w:val="22"/>
                <w:szCs w:val="22"/>
                <w:color w:val="auto"/>
              </w:rPr>
            </w:pPr>
          </w:p>
        </w:tc>
      </w:tr>
      <w:tr>
        <w:trPr>
          <w:trHeight w:val="263"/>
        </w:trPr>
        <w:tc>
          <w:tcPr>
            <w:tcW w:w="8120" w:type="dxa"/>
            <w:vAlign w:val="bottom"/>
            <w:tcBorders>
              <w:bottom w:val="single" w:sz="8" w:color="E0E7ED"/>
            </w:tcBorders>
          </w:tcPr>
          <w:p>
            <w:pPr>
              <w:ind w:left="180"/>
              <w:spacing w:after="0"/>
              <w:rPr>
                <w:sz w:val="20"/>
                <w:szCs w:val="20"/>
                <w:color w:val="auto"/>
              </w:rPr>
            </w:pPr>
            <w:r>
              <w:rPr>
                <w:rFonts w:ascii="Verdana" w:cs="Verdana" w:eastAsia="Verdana" w:hAnsi="Verdana"/>
                <w:sz w:val="18"/>
                <w:szCs w:val="18"/>
                <w:color w:val="auto"/>
              </w:rPr>
              <w:t>Term Loan</w:t>
            </w:r>
          </w:p>
        </w:tc>
        <w:tc>
          <w:tcPr>
            <w:tcW w:w="1160" w:type="dxa"/>
            <w:vAlign w:val="bottom"/>
            <w:tcBorders>
              <w:bottom w:val="single" w:sz="8" w:color="auto"/>
            </w:tcBorders>
          </w:tcPr>
          <w:p>
            <w:pPr>
              <w:jc w:val="right"/>
              <w:ind w:right="944"/>
              <w:spacing w:after="0"/>
              <w:rPr>
                <w:sz w:val="20"/>
                <w:szCs w:val="20"/>
                <w:color w:val="auto"/>
              </w:rPr>
            </w:pPr>
            <w:r>
              <w:rPr>
                <w:rFonts w:ascii="Verdana" w:cs="Verdana" w:eastAsia="Verdana" w:hAnsi="Verdana"/>
                <w:sz w:val="18"/>
                <w:szCs w:val="18"/>
                <w:color w:val="auto"/>
              </w:rPr>
              <w:t>$</w:t>
            </w:r>
          </w:p>
        </w:tc>
        <w:tc>
          <w:tcPr>
            <w:tcW w:w="360" w:type="dxa"/>
            <w:vAlign w:val="bottom"/>
            <w:tcBorders>
              <w:bottom w:val="single" w:sz="8" w:color="auto"/>
            </w:tcBorders>
          </w:tcPr>
          <w:p>
            <w:pPr>
              <w:ind w:left="80"/>
              <w:spacing w:after="0"/>
              <w:rPr>
                <w:sz w:val="20"/>
                <w:szCs w:val="20"/>
                <w:color w:val="auto"/>
              </w:rPr>
            </w:pPr>
            <w:r>
              <w:rPr>
                <w:rFonts w:ascii="Verdana" w:cs="Verdana" w:eastAsia="Verdana" w:hAnsi="Verdana"/>
                <w:sz w:val="18"/>
                <w:szCs w:val="18"/>
                <w:color w:val="auto"/>
              </w:rPr>
              <w:t>—</w:t>
            </w:r>
          </w:p>
        </w:tc>
        <w:tc>
          <w:tcPr>
            <w:tcW w:w="80" w:type="dxa"/>
            <w:vAlign w:val="bottom"/>
            <w:tcBorders>
              <w:bottom w:val="single" w:sz="8" w:color="E0E7ED"/>
            </w:tcBorders>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w:t>
            </w:r>
          </w:p>
        </w:tc>
        <w:tc>
          <w:tcPr>
            <w:tcW w:w="1320" w:type="dxa"/>
            <w:vAlign w:val="bottom"/>
            <w:tcBorders>
              <w:bottom w:val="single" w:sz="8" w:color="auto"/>
            </w:tcBorders>
          </w:tcPr>
          <w:p>
            <w:pPr>
              <w:jc w:val="right"/>
              <w:ind w:right="4"/>
              <w:spacing w:after="0"/>
              <w:rPr>
                <w:sz w:val="20"/>
                <w:szCs w:val="20"/>
                <w:color w:val="auto"/>
              </w:rPr>
            </w:pPr>
            <w:r>
              <w:rPr>
                <w:rFonts w:ascii="Verdana" w:cs="Verdana" w:eastAsia="Verdana" w:hAnsi="Verdana"/>
                <w:sz w:val="18"/>
                <w:szCs w:val="18"/>
                <w:color w:val="auto"/>
              </w:rPr>
              <w:t>18,000</w:t>
            </w:r>
          </w:p>
        </w:tc>
      </w:tr>
      <w:tr>
        <w:trPr>
          <w:trHeight w:val="290"/>
        </w:trPr>
        <w:tc>
          <w:tcPr>
            <w:tcW w:w="812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Total long-term debt</w:t>
            </w:r>
          </w:p>
        </w:tc>
        <w:tc>
          <w:tcPr>
            <w:tcW w:w="1160" w:type="dxa"/>
            <w:vAlign w:val="bottom"/>
            <w:shd w:val="clear" w:color="auto" w:fill="E0E7ED"/>
          </w:tcPr>
          <w:p>
            <w:pPr>
              <w:jc w:val="right"/>
              <w:ind w:right="944"/>
              <w:spacing w:after="0"/>
              <w:rPr>
                <w:sz w:val="20"/>
                <w:szCs w:val="20"/>
                <w:color w:val="auto"/>
              </w:rPr>
            </w:pPr>
            <w:r>
              <w:rPr>
                <w:rFonts w:ascii="Verdana" w:cs="Verdana" w:eastAsia="Verdana" w:hAnsi="Verdana"/>
                <w:sz w:val="18"/>
                <w:szCs w:val="18"/>
                <w:color w:val="auto"/>
              </w:rPr>
              <w:t>$</w:t>
            </w:r>
          </w:p>
        </w:tc>
        <w:tc>
          <w:tcPr>
            <w:tcW w:w="440" w:type="dxa"/>
            <w:vAlign w:val="bottom"/>
            <w:gridSpan w:val="2"/>
            <w:shd w:val="clear" w:color="auto" w:fill="E0E7ED"/>
          </w:tcPr>
          <w:p>
            <w:pPr>
              <w:ind w:left="80"/>
              <w:spacing w:after="0"/>
              <w:rPr>
                <w:sz w:val="20"/>
                <w:szCs w:val="20"/>
                <w:color w:val="auto"/>
              </w:rPr>
            </w:pPr>
            <w:r>
              <w:rPr>
                <w:rFonts w:ascii="Verdana" w:cs="Verdana" w:eastAsia="Verdana" w:hAnsi="Verdana"/>
                <w:sz w:val="18"/>
                <w:szCs w:val="18"/>
                <w:color w:val="auto"/>
              </w:rPr>
              <w:t>—</w:t>
            </w:r>
          </w:p>
        </w:tc>
        <w:tc>
          <w:tcPr>
            <w:tcW w:w="2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w:t>
            </w:r>
          </w:p>
        </w:tc>
        <w:tc>
          <w:tcPr>
            <w:tcW w:w="1320" w:type="dxa"/>
            <w:vAlign w:val="bottom"/>
            <w:shd w:val="clear" w:color="auto" w:fill="E0E7ED"/>
          </w:tcPr>
          <w:p>
            <w:pPr>
              <w:jc w:val="right"/>
              <w:ind w:right="4"/>
              <w:spacing w:after="0"/>
              <w:rPr>
                <w:sz w:val="20"/>
                <w:szCs w:val="20"/>
                <w:color w:val="auto"/>
              </w:rPr>
            </w:pPr>
            <w:r>
              <w:rPr>
                <w:rFonts w:ascii="Verdana" w:cs="Verdana" w:eastAsia="Verdana" w:hAnsi="Verdana"/>
                <w:sz w:val="18"/>
                <w:szCs w:val="18"/>
                <w:color w:val="auto"/>
              </w:rPr>
              <w:t>18,000</w:t>
            </w:r>
          </w:p>
        </w:tc>
      </w:tr>
      <w:tr>
        <w:trPr>
          <w:trHeight w:val="20"/>
        </w:trPr>
        <w:tc>
          <w:tcPr>
            <w:tcW w:w="8120" w:type="dxa"/>
            <w:vAlign w:val="bottom"/>
            <w:tcBorders>
              <w:top w:val="single" w:sz="8" w:color="E0E7ED"/>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Subordinated Notes</w:t>
      </w:r>
    </w:p>
    <w:p>
      <w:pPr>
        <w:spacing w:after="0" w:line="173" w:lineRule="exact"/>
        <w:rPr>
          <w:sz w:val="20"/>
          <w:szCs w:val="20"/>
          <w:color w:val="auto"/>
        </w:rPr>
      </w:pPr>
    </w:p>
    <w:p>
      <w:pPr>
        <w:jc w:val="both"/>
        <w:spacing w:after="0" w:line="239" w:lineRule="auto"/>
        <w:rPr>
          <w:sz w:val="20"/>
          <w:szCs w:val="20"/>
          <w:color w:val="auto"/>
        </w:rPr>
      </w:pPr>
      <w:r>
        <w:rPr>
          <w:rFonts w:ascii="Verdana" w:cs="Verdana" w:eastAsia="Verdana" w:hAnsi="Verdana"/>
          <w:sz w:val="18"/>
          <w:szCs w:val="18"/>
          <w:color w:val="auto"/>
        </w:rPr>
        <w:t>On June 1, 2020, Busey issued $125.0 million of fixed-to-floating rate subordinated notes that mature on June 1, 2030. The subordinated notes, which qualify as Tier 2 capital for regulatory purposes, bear interest at an annual rate of 5.25% for the first five years after issuance and thereafter bear interest at a floating rate equal to a three-month benchmark rate plus a spread of 5.11%, as calculated on each applicable determination date. Interest on the subordinated notes is payable semi-annually on each June 1 and December 1 during the five-year fixed-term, and thereafter on March 1, June 1, September 1, and December 1 of each year, commencing on September 1, 2025. The subordinated notes have an optional redemption, in whole or in part, on any interest payment date on or after June 1, 2025. The subordinated notes are unsecured obligations of the Company.</w:t>
      </w:r>
    </w:p>
    <w:p>
      <w:pPr>
        <w:spacing w:after="0" w:line="174" w:lineRule="exact"/>
        <w:rPr>
          <w:sz w:val="20"/>
          <w:szCs w:val="20"/>
          <w:color w:val="auto"/>
        </w:rPr>
      </w:pPr>
    </w:p>
    <w:p>
      <w:pPr>
        <w:jc w:val="both"/>
        <w:spacing w:after="0" w:line="239" w:lineRule="auto"/>
        <w:rPr>
          <w:sz w:val="20"/>
          <w:szCs w:val="20"/>
          <w:color w:val="auto"/>
        </w:rPr>
      </w:pPr>
      <w:r>
        <w:rPr>
          <w:rFonts w:ascii="Verdana" w:cs="Verdana" w:eastAsia="Verdana" w:hAnsi="Verdana"/>
          <w:sz w:val="18"/>
          <w:szCs w:val="18"/>
          <w:color w:val="auto"/>
        </w:rPr>
        <w:t>On June 2, 2022, Busey issued $100.0 million aggregate principal amount of 5.000% fixed-to-floating rate subordinated notes maturing June 15, 2032, which qualify as Tier 2 capital for regulatory purposes. The price to the public for the subordinated notes was 100% of the principal amount of the subordinated notes. Interest on the subordinated notes accrues at a rate equal to (i) 5.000% per annum from the original issue date to, but excluding, June 15, 2027, payable semiannually in arrears, and (ii) a floating rate per annum equal to a benchmark rate, which is expected to be the Three-Month Term SOFR (as defined in the subordinated notes), plus a spread of 252 basis points from and including June 15, 2027, payable quarterly in arrears. The subordinated notes have an optional redemption, in whole or in part, on any interest payment date on or after June 15, 2027.</w:t>
      </w:r>
    </w:p>
    <w:p>
      <w:pPr>
        <w:spacing w:after="0" w:line="200" w:lineRule="exact"/>
        <w:rPr>
          <w:sz w:val="20"/>
          <w:szCs w:val="20"/>
          <w:color w:val="auto"/>
        </w:rPr>
      </w:pPr>
    </w:p>
    <w:p>
      <w:pPr>
        <w:spacing w:after="0" w:line="379"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(BUSE) | </w:t>
      </w:r>
      <w:r>
        <w:rPr>
          <w:rFonts w:ascii="Verdana" w:cs="Verdana" w:eastAsia="Verdana" w:hAnsi="Verdana"/>
          <w:sz w:val="18"/>
          <w:szCs w:val="18"/>
          <w:b w:val="1"/>
          <w:bCs w:val="1"/>
          <w:color w:val="376484"/>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168910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7" w:right="339" w:bottom="1440" w:gutter="0" w:footer="0" w:header="0"/>
        </w:sectPr>
      </w:pPr>
    </w:p>
    <w:bookmarkStart w:id="39" w:name="page40"/>
    <w:bookmarkEnd w:id="39"/>
    <w:p>
      <w:pPr>
        <w:spacing w:after="0"/>
        <w:rPr>
          <w:sz w:val="20"/>
          <w:szCs w:val="20"/>
          <w:color w:val="auto"/>
        </w:rPr>
      </w:pPr>
      <w:r>
        <w:rPr>
          <w:rFonts w:ascii="Verdana" w:cs="Verdana" w:eastAsia="Verdana" w:hAnsi="Verdana"/>
          <w:sz w:val="18"/>
          <w:szCs w:val="18"/>
          <w:u w:val="single" w:color="auto"/>
          <w:color w:val="0000FF"/>
        </w:rPr>
        <w:t>Table of Contents</w:t>
      </w:r>
    </w:p>
    <w:p>
      <w:pPr>
        <w:jc w:val="center"/>
        <w:spacing w:after="0" w:line="236" w:lineRule="auto"/>
        <w:rPr>
          <w:sz w:val="20"/>
          <w:szCs w:val="20"/>
          <w:color w:val="auto"/>
        </w:rPr>
      </w:pPr>
      <w:r>
        <w:rPr>
          <w:rFonts w:ascii="Verdana" w:cs="Verdana" w:eastAsia="Verdana" w:hAnsi="Verdana"/>
          <w:sz w:val="18"/>
          <w:szCs w:val="18"/>
          <w:b w:val="1"/>
          <w:bCs w:val="1"/>
          <w:color w:val="auto"/>
        </w:rPr>
        <w:t>FIRST BUSEY CORPORATION</w:t>
      </w:r>
    </w:p>
    <w:p>
      <w:pPr>
        <w:spacing w:after="0" w:line="1"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both"/>
        <w:spacing w:after="0" w:line="239" w:lineRule="auto"/>
        <w:rPr>
          <w:sz w:val="20"/>
          <w:szCs w:val="20"/>
          <w:color w:val="auto"/>
        </w:rPr>
      </w:pPr>
      <w:r>
        <w:rPr>
          <w:rFonts w:ascii="Verdana" w:cs="Verdana" w:eastAsia="Verdana" w:hAnsi="Verdana"/>
          <w:sz w:val="18"/>
          <w:szCs w:val="18"/>
          <w:color w:val="auto"/>
        </w:rPr>
        <w:t xml:space="preserve">Associated with the M&amp;M acquisition completed on April 1, 2024 (see </w:t>
      </w:r>
      <w:r>
        <w:rPr>
          <w:rFonts w:ascii="Verdana" w:cs="Verdana" w:eastAsia="Verdana" w:hAnsi="Verdana"/>
          <w:sz w:val="18"/>
          <w:szCs w:val="18"/>
          <w:i w:val="1"/>
          <w:iCs w:val="1"/>
          <w:color w:val="auto"/>
        </w:rPr>
        <w:t>“</w:t>
      </w:r>
      <w:r>
        <w:rPr>
          <w:rFonts w:ascii="Verdana" w:cs="Verdana" w:eastAsia="Verdana" w:hAnsi="Verdana"/>
          <w:sz w:val="18"/>
          <w:szCs w:val="18"/>
          <w:i w:val="1"/>
          <w:iCs w:val="1"/>
          <w:u w:val="single" w:color="auto"/>
          <w:color w:val="0000FF"/>
        </w:rPr>
        <w:t>Note 16. Acquisition</w:t>
      </w:r>
      <w:r>
        <w:rPr>
          <w:rFonts w:ascii="Verdana" w:cs="Verdana" w:eastAsia="Verdana" w:hAnsi="Verdana"/>
          <w:sz w:val="18"/>
          <w:szCs w:val="18"/>
          <w:i w:val="1"/>
          <w:iCs w:val="1"/>
          <w:color w:val="auto"/>
        </w:rPr>
        <w:t>”</w:t>
      </w:r>
      <w:r>
        <w:rPr>
          <w:rFonts w:ascii="Verdana" w:cs="Verdana" w:eastAsia="Verdana" w:hAnsi="Verdana"/>
          <w:sz w:val="18"/>
          <w:szCs w:val="18"/>
          <w:color w:val="auto"/>
        </w:rPr>
        <w:t>), Busey acquired $4.0 million of 5.25% fixed-to-floating rate subordinated notes maturing December 4, 2030, which qualify as Tier 2 capital for regulatory purposes. Interest on the subordinated notes accrues at a rate equal to (i) 5.25% per annum from the original issue date to December 4, 2025, and (ii) a floating rate per annum equal to a benchmark rate, which is expected to be the Three-Month Term SOFR (as defined in the subordinated notes), plus a spread of 497 basis points from December 4, 2025. The subordinated notes have an optional redemption, in whole or in part, on or after December 4, 2025. At June 30, 2024, there was $0.1 million of fair value discount outstanding, to be accreted through the earliest optional redemption date.</w:t>
      </w:r>
    </w:p>
    <w:p>
      <w:pPr>
        <w:spacing w:after="0" w:line="163" w:lineRule="exact"/>
        <w:rPr>
          <w:sz w:val="20"/>
          <w:szCs w:val="20"/>
          <w:color w:val="auto"/>
        </w:rPr>
      </w:pPr>
    </w:p>
    <w:p>
      <w:pPr>
        <w:jc w:val="both"/>
        <w:ind w:right="20"/>
        <w:spacing w:after="0" w:line="254" w:lineRule="auto"/>
        <w:rPr>
          <w:sz w:val="20"/>
          <w:szCs w:val="20"/>
          <w:color w:val="auto"/>
        </w:rPr>
      </w:pPr>
      <w:r>
        <w:rPr>
          <w:rFonts w:ascii="Verdana" w:cs="Verdana" w:eastAsia="Verdana" w:hAnsi="Verdana"/>
          <w:sz w:val="18"/>
          <w:szCs w:val="18"/>
          <w:color w:val="auto"/>
        </w:rPr>
        <w:t xml:space="preserve">Unamortized debt issuance costs related to Busey’s subordinated notes are presented in the following table </w:t>
      </w:r>
      <w:r>
        <w:rPr>
          <w:rFonts w:ascii="Verdana" w:cs="Verdana" w:eastAsia="Verdana" w:hAnsi="Verdana"/>
          <w:sz w:val="18"/>
          <w:szCs w:val="18"/>
          <w:i w:val="1"/>
          <w:iCs w:val="1"/>
          <w:color w:val="auto"/>
        </w:rPr>
        <w:t>(dollars in</w:t>
      </w:r>
      <w:r>
        <w:rPr>
          <w:rFonts w:ascii="Verdana" w:cs="Verdana" w:eastAsia="Verdana" w:hAnsi="Verdana"/>
          <w:sz w:val="18"/>
          <w:szCs w:val="18"/>
          <w:color w:val="auto"/>
        </w:rPr>
        <w:t xml:space="preserve"> </w:t>
      </w:r>
      <w:r>
        <w:rPr>
          <w:rFonts w:ascii="Verdana" w:cs="Verdana" w:eastAsia="Verdana" w:hAnsi="Verdana"/>
          <w:sz w:val="18"/>
          <w:szCs w:val="18"/>
          <w:i w:val="1"/>
          <w:iCs w:val="1"/>
          <w:color w:val="auto"/>
        </w:rPr>
        <w:t>thousands)</w:t>
      </w:r>
      <w:r>
        <w:rPr>
          <w:rFonts w:ascii="Verdana" w:cs="Verdana" w:eastAsia="Verdana" w:hAnsi="Verdana"/>
          <w:sz w:val="18"/>
          <w:szCs w:val="18"/>
          <w:color w:val="auto"/>
        </w:rPr>
        <w:t>:</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1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3"/>
          </w:tcPr>
          <w:p>
            <w:pPr>
              <w:jc w:val="right"/>
              <w:spacing w:after="0"/>
              <w:rPr>
                <w:sz w:val="20"/>
                <w:szCs w:val="20"/>
                <w:color w:val="auto"/>
              </w:rPr>
            </w:pPr>
            <w:r>
              <w:rPr>
                <w:rFonts w:ascii="Verdana" w:cs="Verdana" w:eastAsia="Verdana" w:hAnsi="Verdana"/>
                <w:sz w:val="13"/>
                <w:szCs w:val="13"/>
                <w:b w:val="1"/>
                <w:bCs w:val="1"/>
                <w:color w:val="auto"/>
              </w:rPr>
              <w:t>As of</w:t>
            </w:r>
          </w:p>
        </w:tc>
        <w:tc>
          <w:tcPr>
            <w:tcW w:w="1320" w:type="dxa"/>
            <w:vAlign w:val="bottom"/>
            <w:tcBorders>
              <w:bottom w:val="single" w:sz="8" w:color="auto"/>
            </w:tcBorders>
          </w:tcPr>
          <w:p>
            <w:pPr>
              <w:spacing w:after="0"/>
              <w:rPr>
                <w:sz w:val="15"/>
                <w:szCs w:val="15"/>
                <w:color w:val="auto"/>
              </w:rPr>
            </w:pPr>
          </w:p>
        </w:tc>
      </w:tr>
      <w:tr>
        <w:trPr>
          <w:trHeight w:val="122"/>
        </w:trPr>
        <w:tc>
          <w:tcPr>
            <w:tcW w:w="8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00" w:type="dxa"/>
            <w:vAlign w:val="bottom"/>
            <w:gridSpan w:val="2"/>
          </w:tcPr>
          <w:p>
            <w:pPr>
              <w:ind w:left="160"/>
              <w:spacing w:after="0" w:line="122" w:lineRule="exact"/>
              <w:rPr>
                <w:sz w:val="20"/>
                <w:szCs w:val="20"/>
                <w:color w:val="auto"/>
              </w:rPr>
            </w:pPr>
            <w:r>
              <w:rPr>
                <w:rFonts w:ascii="Verdana" w:cs="Verdana" w:eastAsia="Verdana" w:hAnsi="Verdana"/>
                <w:sz w:val="13"/>
                <w:szCs w:val="13"/>
                <w:b w:val="1"/>
                <w:bCs w:val="1"/>
                <w:color w:val="auto"/>
              </w:rPr>
              <w:t>June 30,</w:t>
            </w:r>
          </w:p>
        </w:tc>
        <w:tc>
          <w:tcPr>
            <w:tcW w:w="200" w:type="dxa"/>
            <w:vAlign w:val="bottom"/>
          </w:tcPr>
          <w:p>
            <w:pPr>
              <w:spacing w:after="0"/>
              <w:rPr>
                <w:sz w:val="10"/>
                <w:szCs w:val="10"/>
                <w:color w:val="auto"/>
              </w:rPr>
            </w:pPr>
          </w:p>
        </w:tc>
        <w:tc>
          <w:tcPr>
            <w:tcW w:w="1320" w:type="dxa"/>
            <w:vAlign w:val="bottom"/>
          </w:tcPr>
          <w:p>
            <w:pPr>
              <w:jc w:val="right"/>
              <w:ind w:right="181"/>
              <w:spacing w:after="0" w:line="122" w:lineRule="exact"/>
              <w:rPr>
                <w:sz w:val="20"/>
                <w:szCs w:val="20"/>
                <w:color w:val="auto"/>
              </w:rPr>
            </w:pPr>
            <w:r>
              <w:rPr>
                <w:rFonts w:ascii="Verdana" w:cs="Verdana" w:eastAsia="Verdana" w:hAnsi="Verdana"/>
                <w:sz w:val="13"/>
                <w:szCs w:val="13"/>
                <w:b w:val="1"/>
                <w:bCs w:val="1"/>
                <w:color w:val="auto"/>
              </w:rPr>
              <w:t>December 31,</w:t>
            </w:r>
          </w:p>
        </w:tc>
      </w:tr>
      <w:tr>
        <w:trPr>
          <w:trHeight w:val="170"/>
        </w:trPr>
        <w:tc>
          <w:tcPr>
            <w:tcW w:w="8120" w:type="dxa"/>
            <w:vAlign w:val="bottom"/>
            <w:tcBorders>
              <w:bottom w:val="single" w:sz="8" w:color="E0E7ED"/>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04"/>
              <w:spacing w:after="0"/>
              <w:rPr>
                <w:sz w:val="20"/>
                <w:szCs w:val="20"/>
                <w:color w:val="auto"/>
              </w:rPr>
            </w:pPr>
            <w:r>
              <w:rPr>
                <w:rFonts w:ascii="Verdana" w:cs="Verdana" w:eastAsia="Verdana" w:hAnsi="Verdana"/>
                <w:sz w:val="13"/>
                <w:szCs w:val="13"/>
                <w:b w:val="1"/>
                <w:bCs w:val="1"/>
                <w:color w:val="auto"/>
              </w:rPr>
              <w:t>2024</w:t>
            </w:r>
          </w:p>
        </w:tc>
        <w:tc>
          <w:tcPr>
            <w:tcW w:w="80" w:type="dxa"/>
            <w:vAlign w:val="bottom"/>
            <w:tcBorders>
              <w:bottom w:val="single" w:sz="8" w:color="E0E7ED"/>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501"/>
              <w:spacing w:after="0"/>
              <w:rPr>
                <w:sz w:val="20"/>
                <w:szCs w:val="20"/>
                <w:color w:val="auto"/>
              </w:rPr>
            </w:pPr>
            <w:r>
              <w:rPr>
                <w:rFonts w:ascii="Verdana" w:cs="Verdana" w:eastAsia="Verdana" w:hAnsi="Verdana"/>
                <w:sz w:val="13"/>
                <w:szCs w:val="13"/>
                <w:b w:val="1"/>
                <w:bCs w:val="1"/>
                <w:color w:val="auto"/>
              </w:rPr>
              <w:t>2023</w:t>
            </w:r>
          </w:p>
        </w:tc>
      </w:tr>
      <w:tr>
        <w:trPr>
          <w:trHeight w:val="255"/>
        </w:trPr>
        <w:tc>
          <w:tcPr>
            <w:tcW w:w="812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Unamortized debt issuance costs</w:t>
            </w:r>
          </w:p>
        </w:tc>
        <w:tc>
          <w:tcPr>
            <w:tcW w:w="300" w:type="dxa"/>
            <w:vAlign w:val="bottom"/>
            <w:shd w:val="clear" w:color="auto" w:fill="E0E7ED"/>
          </w:tcPr>
          <w:p>
            <w:pPr>
              <w:spacing w:after="0"/>
              <w:rPr>
                <w:sz w:val="22"/>
                <w:szCs w:val="22"/>
                <w:color w:val="auto"/>
              </w:rPr>
            </w:pPr>
          </w:p>
        </w:tc>
        <w:tc>
          <w:tcPr>
            <w:tcW w:w="1220" w:type="dxa"/>
            <w:vAlign w:val="bottom"/>
            <w:shd w:val="clear" w:color="auto" w:fill="E0E7ED"/>
          </w:tcPr>
          <w:p>
            <w:pPr>
              <w:spacing w:after="0"/>
              <w:rPr>
                <w:sz w:val="22"/>
                <w:szCs w:val="22"/>
                <w:color w:val="auto"/>
              </w:rPr>
            </w:pPr>
          </w:p>
        </w:tc>
        <w:tc>
          <w:tcPr>
            <w:tcW w:w="80" w:type="dxa"/>
            <w:vAlign w:val="bottom"/>
            <w:shd w:val="clear" w:color="auto" w:fill="E0E7ED"/>
          </w:tcPr>
          <w:p>
            <w:pPr>
              <w:spacing w:after="0"/>
              <w:rPr>
                <w:sz w:val="22"/>
                <w:szCs w:val="22"/>
                <w:color w:val="auto"/>
              </w:rPr>
            </w:pPr>
          </w:p>
        </w:tc>
        <w:tc>
          <w:tcPr>
            <w:tcW w:w="200" w:type="dxa"/>
            <w:vAlign w:val="bottom"/>
            <w:shd w:val="clear" w:color="auto" w:fill="E0E7ED"/>
          </w:tcPr>
          <w:p>
            <w:pPr>
              <w:spacing w:after="0"/>
              <w:rPr>
                <w:sz w:val="22"/>
                <w:szCs w:val="22"/>
                <w:color w:val="auto"/>
              </w:rPr>
            </w:pPr>
          </w:p>
        </w:tc>
        <w:tc>
          <w:tcPr>
            <w:tcW w:w="1320" w:type="dxa"/>
            <w:vAlign w:val="bottom"/>
            <w:shd w:val="clear" w:color="auto" w:fill="E0E7ED"/>
          </w:tcPr>
          <w:p>
            <w:pPr>
              <w:spacing w:after="0"/>
              <w:rPr>
                <w:sz w:val="22"/>
                <w:szCs w:val="22"/>
                <w:color w:val="auto"/>
              </w:rPr>
            </w:pPr>
          </w:p>
        </w:tc>
      </w:tr>
      <w:tr>
        <w:trPr>
          <w:trHeight w:val="263"/>
        </w:trPr>
        <w:tc>
          <w:tcPr>
            <w:tcW w:w="8120" w:type="dxa"/>
            <w:vAlign w:val="bottom"/>
          </w:tcPr>
          <w:p>
            <w:pPr>
              <w:jc w:val="center"/>
              <w:ind w:right="4510"/>
              <w:spacing w:after="0"/>
              <w:rPr>
                <w:sz w:val="20"/>
                <w:szCs w:val="20"/>
                <w:color w:val="auto"/>
              </w:rPr>
            </w:pPr>
            <w:r>
              <w:rPr>
                <w:rFonts w:ascii="Verdana" w:cs="Verdana" w:eastAsia="Verdana" w:hAnsi="Verdana"/>
                <w:sz w:val="18"/>
                <w:szCs w:val="18"/>
                <w:color w:val="auto"/>
              </w:rPr>
              <w:t>Subordinated notes issued in 2020</w:t>
            </w:r>
          </w:p>
        </w:tc>
        <w:tc>
          <w:tcPr>
            <w:tcW w:w="300" w:type="dxa"/>
            <w:vAlign w:val="bottom"/>
          </w:tcPr>
          <w:p>
            <w:pPr>
              <w:jc w:val="right"/>
              <w:ind w:right="70"/>
              <w:spacing w:after="0"/>
              <w:rPr>
                <w:sz w:val="20"/>
                <w:szCs w:val="20"/>
                <w:color w:val="auto"/>
              </w:rPr>
            </w:pPr>
            <w:r>
              <w:rPr>
                <w:rFonts w:ascii="Verdana" w:cs="Verdana" w:eastAsia="Verdana" w:hAnsi="Verdana"/>
                <w:sz w:val="18"/>
                <w:szCs w:val="18"/>
                <w:color w:val="auto"/>
              </w:rPr>
              <w:t>$</w:t>
            </w:r>
          </w:p>
        </w:tc>
        <w:tc>
          <w:tcPr>
            <w:tcW w:w="1220" w:type="dxa"/>
            <w:vAlign w:val="bottom"/>
          </w:tcPr>
          <w:p>
            <w:pPr>
              <w:jc w:val="right"/>
              <w:ind w:right="24"/>
              <w:spacing w:after="0"/>
              <w:rPr>
                <w:sz w:val="20"/>
                <w:szCs w:val="20"/>
                <w:color w:val="auto"/>
              </w:rPr>
            </w:pPr>
            <w:r>
              <w:rPr>
                <w:rFonts w:ascii="Verdana" w:cs="Verdana" w:eastAsia="Verdana" w:hAnsi="Verdana"/>
                <w:sz w:val="18"/>
                <w:szCs w:val="18"/>
                <w:color w:val="auto"/>
              </w:rPr>
              <w:t>483</w:t>
            </w:r>
          </w:p>
        </w:tc>
        <w:tc>
          <w:tcPr>
            <w:tcW w:w="8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Verdana" w:cs="Verdana" w:eastAsia="Verdana" w:hAnsi="Verdana"/>
                <w:sz w:val="18"/>
                <w:szCs w:val="18"/>
                <w:color w:val="auto"/>
              </w:rPr>
              <w:t>$</w:t>
            </w:r>
          </w:p>
        </w:tc>
        <w:tc>
          <w:tcPr>
            <w:tcW w:w="1320" w:type="dxa"/>
            <w:vAlign w:val="bottom"/>
          </w:tcPr>
          <w:p>
            <w:pPr>
              <w:jc w:val="right"/>
              <w:ind w:right="1"/>
              <w:spacing w:after="0"/>
              <w:rPr>
                <w:sz w:val="20"/>
                <w:szCs w:val="20"/>
                <w:color w:val="auto"/>
              </w:rPr>
            </w:pPr>
            <w:r>
              <w:rPr>
                <w:rFonts w:ascii="Verdana" w:cs="Verdana" w:eastAsia="Verdana" w:hAnsi="Verdana"/>
                <w:sz w:val="18"/>
                <w:szCs w:val="18"/>
                <w:color w:val="auto"/>
              </w:rPr>
              <w:t>735</w:t>
            </w:r>
          </w:p>
        </w:tc>
      </w:tr>
      <w:tr>
        <w:trPr>
          <w:trHeight w:val="270"/>
        </w:trPr>
        <w:tc>
          <w:tcPr>
            <w:tcW w:w="8120" w:type="dxa"/>
            <w:vAlign w:val="bottom"/>
            <w:shd w:val="clear" w:color="auto" w:fill="E0E7ED"/>
          </w:tcPr>
          <w:p>
            <w:pPr>
              <w:jc w:val="center"/>
              <w:ind w:right="4510"/>
              <w:spacing w:after="0"/>
              <w:rPr>
                <w:sz w:val="20"/>
                <w:szCs w:val="20"/>
                <w:color w:val="auto"/>
              </w:rPr>
            </w:pPr>
            <w:r>
              <w:rPr>
                <w:rFonts w:ascii="Verdana" w:cs="Verdana" w:eastAsia="Verdana" w:hAnsi="Verdana"/>
                <w:sz w:val="18"/>
                <w:szCs w:val="18"/>
                <w:color w:val="auto"/>
              </w:rPr>
              <w:t>Subordinated notes issued in 2022</w:t>
            </w:r>
          </w:p>
        </w:tc>
        <w:tc>
          <w:tcPr>
            <w:tcW w:w="300" w:type="dxa"/>
            <w:vAlign w:val="bottom"/>
            <w:tcBorders>
              <w:bottom w:val="single" w:sz="8" w:color="auto"/>
            </w:tcBorders>
            <w:shd w:val="clear" w:color="auto" w:fill="E0E7ED"/>
          </w:tcPr>
          <w:p>
            <w:pPr>
              <w:spacing w:after="0"/>
              <w:rPr>
                <w:sz w:val="23"/>
                <w:szCs w:val="23"/>
                <w:color w:val="auto"/>
              </w:rPr>
            </w:pPr>
          </w:p>
        </w:tc>
        <w:tc>
          <w:tcPr>
            <w:tcW w:w="1220" w:type="dxa"/>
            <w:vAlign w:val="bottom"/>
            <w:tcBorders>
              <w:bottom w:val="single" w:sz="8" w:color="auto"/>
            </w:tcBorders>
            <w:shd w:val="clear" w:color="auto" w:fill="E0E7ED"/>
          </w:tcPr>
          <w:p>
            <w:pPr>
              <w:jc w:val="right"/>
              <w:ind w:right="24"/>
              <w:spacing w:after="0"/>
              <w:rPr>
                <w:sz w:val="20"/>
                <w:szCs w:val="20"/>
                <w:color w:val="auto"/>
              </w:rPr>
            </w:pPr>
            <w:r>
              <w:rPr>
                <w:rFonts w:ascii="Verdana" w:cs="Verdana" w:eastAsia="Verdana" w:hAnsi="Verdana"/>
                <w:sz w:val="18"/>
                <w:szCs w:val="18"/>
                <w:color w:val="auto"/>
              </w:rPr>
              <w:t>1,196</w:t>
            </w:r>
          </w:p>
        </w:tc>
        <w:tc>
          <w:tcPr>
            <w:tcW w:w="80" w:type="dxa"/>
            <w:vAlign w:val="bottom"/>
            <w:shd w:val="clear" w:color="auto" w:fill="E0E7ED"/>
          </w:tcPr>
          <w:p>
            <w:pPr>
              <w:spacing w:after="0"/>
              <w:rPr>
                <w:sz w:val="23"/>
                <w:szCs w:val="23"/>
                <w:color w:val="auto"/>
              </w:rPr>
            </w:pPr>
          </w:p>
        </w:tc>
        <w:tc>
          <w:tcPr>
            <w:tcW w:w="200" w:type="dxa"/>
            <w:vAlign w:val="bottom"/>
            <w:tcBorders>
              <w:bottom w:val="single" w:sz="8" w:color="auto"/>
            </w:tcBorders>
            <w:shd w:val="clear" w:color="auto" w:fill="E0E7ED"/>
          </w:tcPr>
          <w:p>
            <w:pPr>
              <w:spacing w:after="0"/>
              <w:rPr>
                <w:sz w:val="23"/>
                <w:szCs w:val="23"/>
                <w:color w:val="auto"/>
              </w:rPr>
            </w:pPr>
          </w:p>
        </w:tc>
        <w:tc>
          <w:tcPr>
            <w:tcW w:w="1320" w:type="dxa"/>
            <w:vAlign w:val="bottom"/>
            <w:tcBorders>
              <w:bottom w:val="single" w:sz="8" w:color="auto"/>
            </w:tcBorders>
            <w:shd w:val="clear" w:color="auto" w:fill="E0E7ED"/>
          </w:tcPr>
          <w:p>
            <w:pPr>
              <w:jc w:val="right"/>
              <w:ind w:right="21"/>
              <w:spacing w:after="0"/>
              <w:rPr>
                <w:sz w:val="20"/>
                <w:szCs w:val="20"/>
                <w:color w:val="auto"/>
              </w:rPr>
            </w:pPr>
            <w:r>
              <w:rPr>
                <w:rFonts w:ascii="Verdana" w:cs="Verdana" w:eastAsia="Verdana" w:hAnsi="Verdana"/>
                <w:sz w:val="18"/>
                <w:szCs w:val="18"/>
                <w:color w:val="auto"/>
              </w:rPr>
              <w:t>1,383</w:t>
            </w:r>
          </w:p>
        </w:tc>
      </w:tr>
      <w:tr>
        <w:trPr>
          <w:trHeight w:val="270"/>
        </w:trPr>
        <w:tc>
          <w:tcPr>
            <w:tcW w:w="8120" w:type="dxa"/>
            <w:vAlign w:val="bottom"/>
          </w:tcPr>
          <w:p>
            <w:pPr>
              <w:jc w:val="center"/>
              <w:ind w:right="4530"/>
              <w:spacing w:after="0"/>
              <w:rPr>
                <w:sz w:val="20"/>
                <w:szCs w:val="20"/>
                <w:color w:val="auto"/>
              </w:rPr>
            </w:pPr>
            <w:r>
              <w:rPr>
                <w:rFonts w:ascii="Verdana" w:cs="Verdana" w:eastAsia="Verdana" w:hAnsi="Verdana"/>
                <w:sz w:val="18"/>
                <w:szCs w:val="18"/>
                <w:color w:val="auto"/>
                <w:w w:val="99"/>
              </w:rPr>
              <w:t>Total unamortized debt issuance costs</w:t>
            </w:r>
          </w:p>
        </w:tc>
        <w:tc>
          <w:tcPr>
            <w:tcW w:w="300" w:type="dxa"/>
            <w:vAlign w:val="bottom"/>
            <w:tcBorders>
              <w:bottom w:val="single" w:sz="8" w:color="auto"/>
            </w:tcBorders>
          </w:tcPr>
          <w:p>
            <w:pPr>
              <w:jc w:val="right"/>
              <w:ind w:right="70"/>
              <w:spacing w:after="0"/>
              <w:rPr>
                <w:sz w:val="20"/>
                <w:szCs w:val="20"/>
                <w:color w:val="auto"/>
              </w:rPr>
            </w:pPr>
            <w:r>
              <w:rPr>
                <w:rFonts w:ascii="Verdana" w:cs="Verdana" w:eastAsia="Verdana" w:hAnsi="Verdana"/>
                <w:sz w:val="18"/>
                <w:szCs w:val="18"/>
                <w:color w:val="auto"/>
              </w:rPr>
              <w:t>$</w:t>
            </w:r>
          </w:p>
        </w:tc>
        <w:tc>
          <w:tcPr>
            <w:tcW w:w="1220" w:type="dxa"/>
            <w:vAlign w:val="bottom"/>
            <w:tcBorders>
              <w:bottom w:val="single" w:sz="8" w:color="auto"/>
            </w:tcBorders>
          </w:tcPr>
          <w:p>
            <w:pPr>
              <w:jc w:val="right"/>
              <w:ind w:right="24"/>
              <w:spacing w:after="0"/>
              <w:rPr>
                <w:sz w:val="20"/>
                <w:szCs w:val="20"/>
                <w:color w:val="auto"/>
              </w:rPr>
            </w:pPr>
            <w:r>
              <w:rPr>
                <w:rFonts w:ascii="Verdana" w:cs="Verdana" w:eastAsia="Verdana" w:hAnsi="Verdana"/>
                <w:sz w:val="18"/>
                <w:szCs w:val="18"/>
                <w:color w:val="auto"/>
              </w:rPr>
              <w:t>1,679</w:t>
            </w:r>
          </w:p>
        </w:tc>
        <w:tc>
          <w:tcPr>
            <w:tcW w:w="80" w:type="dxa"/>
            <w:vAlign w:val="bottom"/>
          </w:tcPr>
          <w:p>
            <w:pPr>
              <w:spacing w:after="0"/>
              <w:rPr>
                <w:sz w:val="23"/>
                <w:szCs w:val="23"/>
                <w:color w:val="auto"/>
              </w:rPr>
            </w:pPr>
          </w:p>
        </w:tc>
        <w:tc>
          <w:tcPr>
            <w:tcW w:w="20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w:t>
            </w:r>
          </w:p>
        </w:tc>
        <w:tc>
          <w:tcPr>
            <w:tcW w:w="1320" w:type="dxa"/>
            <w:vAlign w:val="bottom"/>
            <w:tcBorders>
              <w:bottom w:val="single" w:sz="8" w:color="auto"/>
            </w:tcBorders>
          </w:tcPr>
          <w:p>
            <w:pPr>
              <w:jc w:val="right"/>
              <w:ind w:right="21"/>
              <w:spacing w:after="0"/>
              <w:rPr>
                <w:sz w:val="20"/>
                <w:szCs w:val="20"/>
                <w:color w:val="auto"/>
              </w:rPr>
            </w:pPr>
            <w:r>
              <w:rPr>
                <w:rFonts w:ascii="Verdana" w:cs="Verdana" w:eastAsia="Verdana" w:hAnsi="Verdana"/>
                <w:sz w:val="18"/>
                <w:szCs w:val="18"/>
                <w:color w:val="auto"/>
              </w:rPr>
              <w:t>2,118</w:t>
            </w:r>
          </w:p>
        </w:tc>
      </w:tr>
      <w:tr>
        <w:trPr>
          <w:trHeight w:val="20"/>
        </w:trPr>
        <w:tc>
          <w:tcPr>
            <w:tcW w:w="8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auto"/>
        </w:rPr>
        <w:t>NOTE 7. REGULATORY CAPITAL</w:t>
      </w:r>
    </w:p>
    <w:p>
      <w:pPr>
        <w:spacing w:after="0" w:line="186" w:lineRule="exact"/>
        <w:rPr>
          <w:sz w:val="20"/>
          <w:szCs w:val="20"/>
          <w:color w:val="auto"/>
        </w:rPr>
      </w:pPr>
    </w:p>
    <w:p>
      <w:pPr>
        <w:jc w:val="both"/>
        <w:spacing w:after="0" w:line="241" w:lineRule="auto"/>
        <w:rPr>
          <w:sz w:val="20"/>
          <w:szCs w:val="20"/>
          <w:color w:val="auto"/>
        </w:rPr>
      </w:pPr>
      <w:r>
        <w:rPr>
          <w:rFonts w:ascii="Verdana" w:cs="Verdana" w:eastAsia="Verdana" w:hAnsi="Verdana"/>
          <w:sz w:val="18"/>
          <w:szCs w:val="18"/>
          <w:color w:val="auto"/>
        </w:rPr>
        <w:t>First Busey and Busey Bank are subject to various regulatory capital requirements administered by federal banking agencies. Failure to meet minimum capital requirements can initiate certain mandatory—and possibly additional discretionary—actions by regulators that, if undertaken, could have a direct material effect on First Busey's consolidated financial statements. Capital amounts and classification also are subject to qualitative judgments by regulators about components, risk weightings, and other factors.</w:t>
      </w:r>
    </w:p>
    <w:p>
      <w:pPr>
        <w:spacing w:after="0" w:line="157" w:lineRule="exact"/>
        <w:rPr>
          <w:sz w:val="20"/>
          <w:szCs w:val="20"/>
          <w:color w:val="auto"/>
        </w:rPr>
      </w:pPr>
    </w:p>
    <w:p>
      <w:pPr>
        <w:jc w:val="both"/>
        <w:spacing w:after="0" w:line="241" w:lineRule="auto"/>
        <w:rPr>
          <w:sz w:val="20"/>
          <w:szCs w:val="20"/>
          <w:color w:val="auto"/>
        </w:rPr>
      </w:pPr>
      <w:r>
        <w:rPr>
          <w:rFonts w:ascii="Verdana" w:cs="Verdana" w:eastAsia="Verdana" w:hAnsi="Verdana"/>
          <w:sz w:val="18"/>
          <w:szCs w:val="18"/>
          <w:color w:val="auto"/>
        </w:rPr>
        <w:t>Banking regulations identify five capital categories for insured depository institutions: well capitalized, adequately capitalized, undercapitalized, significantly undercapitalized, and critically undercapitalized. As of June 30, 2024, and December 31, 2023, all capital ratios of First Busey and Busey Bank exceeded well capitalized levels under the applicable regulatory capital adequacy guidelines. Management believes that no events or changes have occurred subsequent to June 30, 2024, that would change this designation.</w:t>
      </w:r>
    </w:p>
    <w:p>
      <w:pPr>
        <w:spacing w:after="0" w:line="157"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Current Expected Credit Loss Model</w:t>
      </w:r>
    </w:p>
    <w:p>
      <w:pPr>
        <w:spacing w:after="0" w:line="186" w:lineRule="exact"/>
        <w:rPr>
          <w:sz w:val="20"/>
          <w:szCs w:val="20"/>
          <w:color w:val="auto"/>
        </w:rPr>
      </w:pPr>
    </w:p>
    <w:p>
      <w:pPr>
        <w:jc w:val="both"/>
        <w:spacing w:after="0" w:line="238" w:lineRule="auto"/>
        <w:rPr>
          <w:sz w:val="20"/>
          <w:szCs w:val="20"/>
          <w:color w:val="auto"/>
        </w:rPr>
      </w:pPr>
      <w:r>
        <w:rPr>
          <w:rFonts w:ascii="Verdana" w:cs="Verdana" w:eastAsia="Verdana" w:hAnsi="Verdana"/>
          <w:sz w:val="18"/>
          <w:szCs w:val="18"/>
          <w:color w:val="auto"/>
        </w:rPr>
        <w:t>On August 26, 2020, the FDIC and other federal banking agencies adopted a final rule which provided banking organizations that adopted CECL during 2020 with the option to delay for two years the estimated impact of CECL on regulatory capital and to phase in the aggregate impact of the deferral on regulatory capital over a subsequent three-year period. Under this final rule, because First Busey elected to use the deferral option, the regulatory capital impact of our transition adjustments recorded on January 1, 2020, arising from the adoption of CECL, was deferred for two years. In addition, 25 percent of the ongoing impact of CECL on our ACL, retained earnings, and average total consolidated assets from January 1, 2020, through the end of the two-year deferral period, each as reported for regulatory capital purposes, was added to the deferred transition amounts (“adjusted transition amounts”) and deferred for the two-year period. On January 1, 2022, at the conclusion of the two-year period, the adjusted transition amounts began to be phased-in for regulatory capital purposes at a rate of 25 percent per year, with the phased-in amounts included in regulatory capital at the beginning of each year.</w:t>
      </w:r>
    </w:p>
    <w:p>
      <w:pPr>
        <w:spacing w:after="0" w:line="200" w:lineRule="exact"/>
        <w:rPr>
          <w:sz w:val="20"/>
          <w:szCs w:val="20"/>
          <w:color w:val="auto"/>
        </w:rPr>
      </w:pPr>
    </w:p>
    <w:p>
      <w:pPr>
        <w:spacing w:after="0" w:line="384"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(BUSE) | </w:t>
      </w:r>
      <w:r>
        <w:rPr>
          <w:rFonts w:ascii="Verdana" w:cs="Verdana" w:eastAsia="Verdana" w:hAnsi="Verdana"/>
          <w:sz w:val="18"/>
          <w:szCs w:val="18"/>
          <w:b w:val="1"/>
          <w:bCs w:val="1"/>
          <w:color w:val="376484"/>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168910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7" w:right="339" w:bottom="1440" w:gutter="0" w:footer="0" w:header="0"/>
        </w:sectPr>
      </w:pPr>
    </w:p>
    <w:bookmarkStart w:id="40" w:name="page41"/>
    <w:bookmarkEnd w:id="40"/>
    <w:p>
      <w:pPr>
        <w:spacing w:after="0"/>
        <w:rPr>
          <w:sz w:val="20"/>
          <w:szCs w:val="20"/>
          <w:color w:val="auto"/>
        </w:rPr>
      </w:pPr>
      <w:r>
        <w:rPr>
          <w:rFonts w:ascii="Verdana" w:cs="Verdana" w:eastAsia="Verdana" w:hAnsi="Verdana"/>
          <w:sz w:val="18"/>
          <w:szCs w:val="18"/>
          <w:u w:val="single" w:color="auto"/>
          <w:color w:val="0000FF"/>
        </w:rPr>
        <w:t>Table of Contents</w:t>
      </w:r>
    </w:p>
    <w:p>
      <w:pPr>
        <w:jc w:val="center"/>
        <w:spacing w:after="0" w:line="236" w:lineRule="auto"/>
        <w:rPr>
          <w:sz w:val="20"/>
          <w:szCs w:val="20"/>
          <w:color w:val="auto"/>
        </w:rPr>
      </w:pPr>
      <w:r>
        <w:rPr>
          <w:rFonts w:ascii="Verdana" w:cs="Verdana" w:eastAsia="Verdana" w:hAnsi="Verdana"/>
          <w:sz w:val="18"/>
          <w:szCs w:val="18"/>
          <w:b w:val="1"/>
          <w:bCs w:val="1"/>
          <w:color w:val="auto"/>
        </w:rPr>
        <w:t>FIRST BUSEY CORPORATION</w:t>
      </w:r>
    </w:p>
    <w:p>
      <w:pPr>
        <w:spacing w:after="0" w:line="1"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Capital Amounts and Ratios</w:t>
      </w:r>
    </w:p>
    <w:p>
      <w:pPr>
        <w:spacing w:after="0" w:line="173" w:lineRule="exact"/>
        <w:rPr>
          <w:sz w:val="20"/>
          <w:szCs w:val="20"/>
          <w:color w:val="auto"/>
        </w:rPr>
      </w:pPr>
    </w:p>
    <w:p>
      <w:pPr>
        <w:spacing w:after="0" w:line="254" w:lineRule="auto"/>
        <w:rPr>
          <w:sz w:val="20"/>
          <w:szCs w:val="20"/>
          <w:color w:val="auto"/>
        </w:rPr>
      </w:pPr>
      <w:r>
        <w:rPr>
          <w:rFonts w:ascii="Verdana" w:cs="Verdana" w:eastAsia="Verdana" w:hAnsi="Verdana"/>
          <w:sz w:val="18"/>
          <w:szCs w:val="18"/>
          <w:color w:val="auto"/>
        </w:rPr>
        <w:t xml:space="preserve">The following tables summarize regulatory capital requirements applicable to First Busey and Busey Bank </w:t>
      </w:r>
      <w:r>
        <w:rPr>
          <w:rFonts w:ascii="Verdana" w:cs="Verdana" w:eastAsia="Verdana" w:hAnsi="Verdana"/>
          <w:sz w:val="18"/>
          <w:szCs w:val="18"/>
          <w:i w:val="1"/>
          <w:iCs w:val="1"/>
          <w:color w:val="auto"/>
        </w:rPr>
        <w:t>(dollars in</w:t>
      </w:r>
      <w:r>
        <w:rPr>
          <w:rFonts w:ascii="Verdana" w:cs="Verdana" w:eastAsia="Verdana" w:hAnsi="Verdana"/>
          <w:sz w:val="18"/>
          <w:szCs w:val="18"/>
          <w:color w:val="auto"/>
        </w:rPr>
        <w:t xml:space="preserve"> </w:t>
      </w:r>
      <w:r>
        <w:rPr>
          <w:rFonts w:ascii="Verdana" w:cs="Verdana" w:eastAsia="Verdana" w:hAnsi="Verdana"/>
          <w:sz w:val="18"/>
          <w:szCs w:val="18"/>
          <w:i w:val="1"/>
          <w:iCs w:val="1"/>
          <w:color w:val="auto"/>
        </w:rPr>
        <w:t>thousands)</w:t>
      </w:r>
      <w:r>
        <w:rPr>
          <w:rFonts w:ascii="Verdana" w:cs="Verdana" w:eastAsia="Verdana" w:hAnsi="Verdana"/>
          <w:sz w:val="18"/>
          <w:szCs w:val="18"/>
          <w:color w:val="auto"/>
        </w:rPr>
        <w:t>:</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5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300" w:type="dxa"/>
            <w:vAlign w:val="bottom"/>
            <w:tcBorders>
              <w:bottom w:val="single" w:sz="8" w:color="auto"/>
            </w:tcBorders>
            <w:gridSpan w:val="5"/>
          </w:tcPr>
          <w:p>
            <w:pPr>
              <w:ind w:left="260"/>
              <w:spacing w:after="0"/>
              <w:rPr>
                <w:sz w:val="20"/>
                <w:szCs w:val="20"/>
                <w:color w:val="auto"/>
              </w:rPr>
            </w:pPr>
            <w:r>
              <w:rPr>
                <w:rFonts w:ascii="Verdana" w:cs="Verdana" w:eastAsia="Verdana" w:hAnsi="Verdana"/>
                <w:sz w:val="13"/>
                <w:szCs w:val="13"/>
                <w:b w:val="1"/>
                <w:bCs w:val="1"/>
                <w:color w:val="auto"/>
              </w:rPr>
              <w:t>As of June 30, 2024</w:t>
            </w:r>
          </w:p>
        </w:tc>
        <w:tc>
          <w:tcPr>
            <w:tcW w:w="2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3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0" w:type="dxa"/>
            <w:vAlign w:val="bottom"/>
            <w:gridSpan w:val="3"/>
            <w:vMerge w:val="restart"/>
          </w:tcPr>
          <w:p>
            <w:pPr>
              <w:ind w:left="640"/>
              <w:spacing w:after="0"/>
              <w:rPr>
                <w:sz w:val="20"/>
                <w:szCs w:val="20"/>
                <w:color w:val="auto"/>
              </w:rPr>
            </w:pPr>
            <w:r>
              <w:rPr>
                <w:rFonts w:ascii="Verdana" w:cs="Verdana" w:eastAsia="Verdana" w:hAnsi="Verdana"/>
                <w:sz w:val="13"/>
                <w:szCs w:val="13"/>
                <w:b w:val="1"/>
                <w:bCs w:val="1"/>
                <w:color w:val="auto"/>
              </w:rPr>
              <w:t>Minimum</w:t>
            </w: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0" w:type="dxa"/>
            <w:vAlign w:val="bottom"/>
            <w:gridSpan w:val="3"/>
          </w:tcPr>
          <w:p>
            <w:pPr>
              <w:jc w:val="center"/>
              <w:ind w:left="499"/>
              <w:spacing w:after="0" w:line="122" w:lineRule="exact"/>
              <w:rPr>
                <w:sz w:val="20"/>
                <w:szCs w:val="20"/>
                <w:color w:val="auto"/>
              </w:rPr>
            </w:pPr>
            <w:r>
              <w:rPr>
                <w:rFonts w:ascii="Verdana" w:cs="Verdana" w:eastAsia="Verdana" w:hAnsi="Verdana"/>
                <w:sz w:val="13"/>
                <w:szCs w:val="13"/>
                <w:b w:val="1"/>
                <w:bCs w:val="1"/>
                <w:color w:val="auto"/>
                <w:w w:val="98"/>
              </w:rPr>
              <w:t>Minimum</w:t>
            </w: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60" w:type="dxa"/>
            <w:vAlign w:val="bottom"/>
            <w:gridSpan w:val="3"/>
            <w:vMerge w:val="restart"/>
          </w:tcPr>
          <w:p>
            <w:pPr>
              <w:ind w:left="800"/>
              <w:spacing w:after="0"/>
              <w:rPr>
                <w:sz w:val="20"/>
                <w:szCs w:val="20"/>
                <w:color w:val="auto"/>
              </w:rPr>
            </w:pPr>
            <w:r>
              <w:rPr>
                <w:rFonts w:ascii="Verdana" w:cs="Verdana" w:eastAsia="Verdana" w:hAnsi="Verdana"/>
                <w:sz w:val="13"/>
                <w:szCs w:val="13"/>
                <w:b w:val="1"/>
                <w:bCs w:val="1"/>
                <w:color w:val="auto"/>
              </w:rPr>
              <w:t>Actual</w:t>
            </w: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0" w:type="dxa"/>
            <w:vAlign w:val="bottom"/>
            <w:gridSpan w:val="3"/>
            <w:vMerge w:val="continue"/>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0" w:type="dxa"/>
            <w:vAlign w:val="bottom"/>
            <w:gridSpan w:val="3"/>
          </w:tcPr>
          <w:p>
            <w:pPr>
              <w:jc w:val="center"/>
              <w:ind w:left="499"/>
              <w:spacing w:after="0" w:line="122" w:lineRule="exact"/>
              <w:rPr>
                <w:sz w:val="20"/>
                <w:szCs w:val="20"/>
                <w:color w:val="auto"/>
              </w:rPr>
            </w:pPr>
            <w:r>
              <w:rPr>
                <w:rFonts w:ascii="Verdana" w:cs="Verdana" w:eastAsia="Verdana" w:hAnsi="Verdana"/>
                <w:sz w:val="13"/>
                <w:szCs w:val="13"/>
                <w:b w:val="1"/>
                <w:bCs w:val="1"/>
                <w:color w:val="auto"/>
                <w:w w:val="95"/>
              </w:rPr>
              <w:t>To Be Well</w:t>
            </w: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3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3"/>
            <w:vMerge w:val="continue"/>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00" w:type="dxa"/>
            <w:vAlign w:val="bottom"/>
            <w:gridSpan w:val="5"/>
          </w:tcPr>
          <w:p>
            <w:pPr>
              <w:ind w:left="240"/>
              <w:spacing w:after="0"/>
              <w:rPr>
                <w:sz w:val="20"/>
                <w:szCs w:val="20"/>
                <w:color w:val="auto"/>
              </w:rPr>
            </w:pPr>
            <w:r>
              <w:rPr>
                <w:rFonts w:ascii="Verdana" w:cs="Verdana" w:eastAsia="Verdana" w:hAnsi="Verdana"/>
                <w:sz w:val="13"/>
                <w:szCs w:val="13"/>
                <w:b w:val="1"/>
                <w:bCs w:val="1"/>
                <w:color w:val="auto"/>
              </w:rPr>
              <w:t>Capital Requirement</w:t>
            </w:r>
          </w:p>
        </w:tc>
        <w:tc>
          <w:tcPr>
            <w:tcW w:w="260" w:type="dxa"/>
            <w:vAlign w:val="bottom"/>
          </w:tcPr>
          <w:p>
            <w:pPr>
              <w:spacing w:after="0"/>
              <w:rPr>
                <w:sz w:val="14"/>
                <w:szCs w:val="14"/>
                <w:color w:val="auto"/>
              </w:rPr>
            </w:pPr>
          </w:p>
        </w:tc>
        <w:tc>
          <w:tcPr>
            <w:tcW w:w="1400" w:type="dxa"/>
            <w:vAlign w:val="bottom"/>
            <w:gridSpan w:val="3"/>
          </w:tcPr>
          <w:p>
            <w:pPr>
              <w:jc w:val="center"/>
              <w:ind w:left="499"/>
              <w:spacing w:after="0"/>
              <w:rPr>
                <w:sz w:val="20"/>
                <w:szCs w:val="20"/>
                <w:color w:val="auto"/>
              </w:rPr>
            </w:pPr>
            <w:r>
              <w:rPr>
                <w:rFonts w:ascii="Verdana" w:cs="Verdana" w:eastAsia="Verdana" w:hAnsi="Verdana"/>
                <w:sz w:val="13"/>
                <w:szCs w:val="13"/>
                <w:b w:val="1"/>
                <w:bCs w:val="1"/>
                <w:color w:val="auto"/>
                <w:w w:val="96"/>
              </w:rPr>
              <w:t>Capitalized</w:t>
            </w: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58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gridSpan w:val="3"/>
          </w:tcPr>
          <w:p>
            <w:pPr>
              <w:ind w:left="180"/>
              <w:spacing w:after="0"/>
              <w:rPr>
                <w:sz w:val="20"/>
                <w:szCs w:val="20"/>
                <w:color w:val="auto"/>
              </w:rPr>
            </w:pPr>
            <w:r>
              <w:rPr>
                <w:rFonts w:ascii="Verdana" w:cs="Verdana" w:eastAsia="Verdana" w:hAnsi="Verdana"/>
                <w:sz w:val="13"/>
                <w:szCs w:val="13"/>
                <w:b w:val="1"/>
                <w:bCs w:val="1"/>
                <w:color w:val="auto"/>
              </w:rPr>
              <w:t>Amount</w:t>
            </w:r>
          </w:p>
        </w:tc>
        <w:tc>
          <w:tcPr>
            <w:tcW w:w="920" w:type="dxa"/>
            <w:vAlign w:val="bottom"/>
            <w:tcBorders>
              <w:top w:val="single" w:sz="8" w:color="auto"/>
            </w:tcBorders>
          </w:tcPr>
          <w:p>
            <w:pPr>
              <w:jc w:val="right"/>
              <w:ind w:right="253"/>
              <w:spacing w:after="0"/>
              <w:rPr>
                <w:sz w:val="20"/>
                <w:szCs w:val="20"/>
                <w:color w:val="auto"/>
              </w:rPr>
            </w:pPr>
            <w:r>
              <w:rPr>
                <w:rFonts w:ascii="Verdana" w:cs="Verdana" w:eastAsia="Verdana" w:hAnsi="Verdana"/>
                <w:sz w:val="13"/>
                <w:szCs w:val="13"/>
                <w:b w:val="1"/>
                <w:bCs w:val="1"/>
                <w:color w:val="auto"/>
              </w:rPr>
              <w:t>Ratio</w:t>
            </w:r>
          </w:p>
        </w:tc>
        <w:tc>
          <w:tcPr>
            <w:tcW w:w="10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gridSpan w:val="3"/>
          </w:tcPr>
          <w:p>
            <w:pPr>
              <w:ind w:left="120"/>
              <w:spacing w:after="0"/>
              <w:rPr>
                <w:sz w:val="20"/>
                <w:szCs w:val="20"/>
                <w:color w:val="auto"/>
              </w:rPr>
            </w:pPr>
            <w:r>
              <w:rPr>
                <w:rFonts w:ascii="Verdana" w:cs="Verdana" w:eastAsia="Verdana" w:hAnsi="Verdana"/>
                <w:sz w:val="13"/>
                <w:szCs w:val="13"/>
                <w:b w:val="1"/>
                <w:bCs w:val="1"/>
                <w:color w:val="auto"/>
              </w:rPr>
              <w:t>Amount</w:t>
            </w:r>
          </w:p>
        </w:tc>
        <w:tc>
          <w:tcPr>
            <w:tcW w:w="800" w:type="dxa"/>
            <w:vAlign w:val="bottom"/>
            <w:tcBorders>
              <w:top w:val="single" w:sz="8" w:color="auto"/>
            </w:tcBorders>
          </w:tcPr>
          <w:p>
            <w:pPr>
              <w:ind w:left="100"/>
              <w:spacing w:after="0"/>
              <w:rPr>
                <w:sz w:val="20"/>
                <w:szCs w:val="20"/>
                <w:color w:val="auto"/>
              </w:rPr>
            </w:pPr>
            <w:r>
              <w:rPr>
                <w:rFonts w:ascii="Verdana" w:cs="Verdana" w:eastAsia="Verdana" w:hAnsi="Verdana"/>
                <w:sz w:val="13"/>
                <w:szCs w:val="13"/>
                <w:b w:val="1"/>
                <w:bCs w:val="1"/>
                <w:color w:val="auto"/>
              </w:rPr>
              <w:t>Ratio</w:t>
            </w:r>
          </w:p>
        </w:tc>
        <w:tc>
          <w:tcPr>
            <w:tcW w:w="10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gridSpan w:val="3"/>
          </w:tcPr>
          <w:p>
            <w:pPr>
              <w:ind w:left="140"/>
              <w:spacing w:after="0"/>
              <w:rPr>
                <w:sz w:val="20"/>
                <w:szCs w:val="20"/>
                <w:color w:val="auto"/>
              </w:rPr>
            </w:pPr>
            <w:r>
              <w:rPr>
                <w:rFonts w:ascii="Verdana" w:cs="Verdana" w:eastAsia="Verdana" w:hAnsi="Verdana"/>
                <w:sz w:val="13"/>
                <w:szCs w:val="13"/>
                <w:b w:val="1"/>
                <w:bCs w:val="1"/>
                <w:color w:val="auto"/>
              </w:rPr>
              <w:t>Amount</w:t>
            </w:r>
          </w:p>
        </w:tc>
        <w:tc>
          <w:tcPr>
            <w:tcW w:w="840" w:type="dxa"/>
            <w:vAlign w:val="bottom"/>
            <w:tcBorders>
              <w:top w:val="single" w:sz="8" w:color="auto"/>
            </w:tcBorders>
          </w:tcPr>
          <w:p>
            <w:pPr>
              <w:jc w:val="right"/>
              <w:ind w:right="253"/>
              <w:spacing w:after="0"/>
              <w:rPr>
                <w:sz w:val="20"/>
                <w:szCs w:val="20"/>
                <w:color w:val="auto"/>
              </w:rPr>
            </w:pPr>
            <w:r>
              <w:rPr>
                <w:rFonts w:ascii="Verdana" w:cs="Verdana" w:eastAsia="Verdana" w:hAnsi="Verdana"/>
                <w:sz w:val="13"/>
                <w:szCs w:val="13"/>
                <w:b w:val="1"/>
                <w:bCs w:val="1"/>
                <w:color w:val="auto"/>
              </w:rPr>
              <w:t>Ratio</w:t>
            </w:r>
          </w:p>
        </w:tc>
        <w:tc>
          <w:tcPr>
            <w:tcW w:w="0" w:type="dxa"/>
            <w:vAlign w:val="bottom"/>
          </w:tcPr>
          <w:p>
            <w:pPr>
              <w:spacing w:after="0"/>
              <w:rPr>
                <w:sz w:val="1"/>
                <w:szCs w:val="1"/>
                <w:color w:val="auto"/>
              </w:rPr>
            </w:pPr>
          </w:p>
        </w:tc>
      </w:tr>
      <w:tr>
        <w:trPr>
          <w:trHeight w:val="223"/>
        </w:trPr>
        <w:tc>
          <w:tcPr>
            <w:tcW w:w="3580" w:type="dxa"/>
            <w:vAlign w:val="bottom"/>
            <w:tcBorders>
              <w:top w:val="single" w:sz="8" w:color="E0E7ED"/>
            </w:tcBorders>
            <w:shd w:val="clear" w:color="auto" w:fill="E0E7ED"/>
          </w:tcPr>
          <w:p>
            <w:pPr>
              <w:ind w:left="20"/>
              <w:spacing w:after="0"/>
              <w:rPr>
                <w:sz w:val="20"/>
                <w:szCs w:val="20"/>
                <w:color w:val="auto"/>
              </w:rPr>
            </w:pPr>
            <w:r>
              <w:rPr>
                <w:rFonts w:ascii="Verdana" w:cs="Verdana" w:eastAsia="Verdana" w:hAnsi="Verdana"/>
                <w:sz w:val="18"/>
                <w:szCs w:val="18"/>
                <w:b w:val="1"/>
                <w:bCs w:val="1"/>
                <w:color w:val="auto"/>
              </w:rPr>
              <w:t>Common equity Tier 1 capital to</w:t>
            </w:r>
          </w:p>
        </w:tc>
        <w:tc>
          <w:tcPr>
            <w:tcW w:w="220" w:type="dxa"/>
            <w:vAlign w:val="bottom"/>
            <w:tcBorders>
              <w:top w:val="single" w:sz="8" w:color="auto"/>
            </w:tcBorders>
            <w:shd w:val="clear" w:color="auto" w:fill="E0E7ED"/>
          </w:tcPr>
          <w:p>
            <w:pPr>
              <w:spacing w:after="0"/>
              <w:rPr>
                <w:sz w:val="19"/>
                <w:szCs w:val="19"/>
                <w:color w:val="auto"/>
              </w:rPr>
            </w:pPr>
          </w:p>
        </w:tc>
        <w:tc>
          <w:tcPr>
            <w:tcW w:w="1140" w:type="dxa"/>
            <w:vAlign w:val="bottom"/>
            <w:tcBorders>
              <w:top w:val="single" w:sz="8" w:color="auto"/>
            </w:tcBorders>
            <w:shd w:val="clear" w:color="auto" w:fill="E0E7ED"/>
          </w:tcPr>
          <w:p>
            <w:pPr>
              <w:spacing w:after="0"/>
              <w:rPr>
                <w:sz w:val="19"/>
                <w:szCs w:val="19"/>
                <w:color w:val="auto"/>
              </w:rPr>
            </w:pPr>
          </w:p>
        </w:tc>
        <w:tc>
          <w:tcPr>
            <w:tcW w:w="80" w:type="dxa"/>
            <w:vAlign w:val="bottom"/>
            <w:tcBorders>
              <w:top w:val="single" w:sz="8" w:color="E0E7ED"/>
            </w:tcBorders>
            <w:shd w:val="clear" w:color="auto" w:fill="E0E7ED"/>
          </w:tcPr>
          <w:p>
            <w:pPr>
              <w:spacing w:after="0"/>
              <w:rPr>
                <w:sz w:val="19"/>
                <w:szCs w:val="19"/>
                <w:color w:val="auto"/>
              </w:rPr>
            </w:pPr>
          </w:p>
        </w:tc>
        <w:tc>
          <w:tcPr>
            <w:tcW w:w="140" w:type="dxa"/>
            <w:vAlign w:val="bottom"/>
            <w:tcBorders>
              <w:top w:val="single" w:sz="8" w:color="auto"/>
            </w:tcBorders>
            <w:shd w:val="clear" w:color="auto" w:fill="E0E7ED"/>
          </w:tcPr>
          <w:p>
            <w:pPr>
              <w:spacing w:after="0"/>
              <w:rPr>
                <w:sz w:val="19"/>
                <w:szCs w:val="19"/>
                <w:color w:val="auto"/>
              </w:rPr>
            </w:pPr>
          </w:p>
        </w:tc>
        <w:tc>
          <w:tcPr>
            <w:tcW w:w="920" w:type="dxa"/>
            <w:vAlign w:val="bottom"/>
            <w:tcBorders>
              <w:top w:val="single" w:sz="8" w:color="auto"/>
            </w:tcBorders>
            <w:shd w:val="clear" w:color="auto" w:fill="E0E7ED"/>
          </w:tcPr>
          <w:p>
            <w:pPr>
              <w:spacing w:after="0"/>
              <w:rPr>
                <w:sz w:val="19"/>
                <w:szCs w:val="19"/>
                <w:color w:val="auto"/>
              </w:rPr>
            </w:pPr>
          </w:p>
        </w:tc>
        <w:tc>
          <w:tcPr>
            <w:tcW w:w="100" w:type="dxa"/>
            <w:vAlign w:val="bottom"/>
            <w:tcBorders>
              <w:top w:val="single" w:sz="8" w:color="E0E7ED"/>
            </w:tcBorders>
            <w:shd w:val="clear" w:color="auto" w:fill="E0E7ED"/>
          </w:tcPr>
          <w:p>
            <w:pPr>
              <w:spacing w:after="0"/>
              <w:rPr>
                <w:sz w:val="19"/>
                <w:szCs w:val="19"/>
                <w:color w:val="auto"/>
              </w:rPr>
            </w:pPr>
          </w:p>
        </w:tc>
        <w:tc>
          <w:tcPr>
            <w:tcW w:w="260" w:type="dxa"/>
            <w:vAlign w:val="bottom"/>
            <w:tcBorders>
              <w:top w:val="single" w:sz="8" w:color="auto"/>
            </w:tcBorders>
            <w:shd w:val="clear" w:color="auto" w:fill="E0E7ED"/>
          </w:tcPr>
          <w:p>
            <w:pPr>
              <w:spacing w:after="0"/>
              <w:rPr>
                <w:sz w:val="19"/>
                <w:szCs w:val="19"/>
                <w:color w:val="auto"/>
              </w:rPr>
            </w:pPr>
          </w:p>
        </w:tc>
        <w:tc>
          <w:tcPr>
            <w:tcW w:w="1080" w:type="dxa"/>
            <w:vAlign w:val="bottom"/>
            <w:tcBorders>
              <w:top w:val="single" w:sz="8" w:color="auto"/>
            </w:tcBorders>
            <w:shd w:val="clear" w:color="auto" w:fill="E0E7ED"/>
          </w:tcPr>
          <w:p>
            <w:pPr>
              <w:spacing w:after="0"/>
              <w:rPr>
                <w:sz w:val="19"/>
                <w:szCs w:val="19"/>
                <w:color w:val="auto"/>
              </w:rPr>
            </w:pPr>
          </w:p>
        </w:tc>
        <w:tc>
          <w:tcPr>
            <w:tcW w:w="80" w:type="dxa"/>
            <w:vAlign w:val="bottom"/>
            <w:tcBorders>
              <w:top w:val="single" w:sz="8" w:color="E0E7ED"/>
            </w:tcBorders>
            <w:shd w:val="clear" w:color="auto" w:fill="E0E7ED"/>
          </w:tcPr>
          <w:p>
            <w:pPr>
              <w:spacing w:after="0"/>
              <w:rPr>
                <w:sz w:val="19"/>
                <w:szCs w:val="19"/>
                <w:color w:val="auto"/>
              </w:rPr>
            </w:pPr>
          </w:p>
        </w:tc>
        <w:tc>
          <w:tcPr>
            <w:tcW w:w="240" w:type="dxa"/>
            <w:vAlign w:val="bottom"/>
            <w:tcBorders>
              <w:top w:val="single" w:sz="8" w:color="auto"/>
            </w:tcBorders>
            <w:shd w:val="clear" w:color="auto" w:fill="E0E7ED"/>
          </w:tcPr>
          <w:p>
            <w:pPr>
              <w:spacing w:after="0"/>
              <w:rPr>
                <w:sz w:val="19"/>
                <w:szCs w:val="19"/>
                <w:color w:val="auto"/>
              </w:rPr>
            </w:pPr>
          </w:p>
        </w:tc>
        <w:tc>
          <w:tcPr>
            <w:tcW w:w="800" w:type="dxa"/>
            <w:vAlign w:val="bottom"/>
            <w:tcBorders>
              <w:top w:val="single" w:sz="8" w:color="auto"/>
            </w:tcBorders>
            <w:shd w:val="clear" w:color="auto" w:fill="E0E7ED"/>
          </w:tcPr>
          <w:p>
            <w:pPr>
              <w:spacing w:after="0"/>
              <w:rPr>
                <w:sz w:val="19"/>
                <w:szCs w:val="19"/>
                <w:color w:val="auto"/>
              </w:rPr>
            </w:pPr>
          </w:p>
        </w:tc>
        <w:tc>
          <w:tcPr>
            <w:tcW w:w="100" w:type="dxa"/>
            <w:vAlign w:val="bottom"/>
            <w:tcBorders>
              <w:top w:val="single" w:sz="8" w:color="E0E7ED"/>
            </w:tcBorders>
            <w:shd w:val="clear" w:color="auto" w:fill="E0E7ED"/>
          </w:tcPr>
          <w:p>
            <w:pPr>
              <w:spacing w:after="0"/>
              <w:rPr>
                <w:sz w:val="19"/>
                <w:szCs w:val="19"/>
                <w:color w:val="auto"/>
              </w:rPr>
            </w:pPr>
          </w:p>
        </w:tc>
        <w:tc>
          <w:tcPr>
            <w:tcW w:w="260" w:type="dxa"/>
            <w:vAlign w:val="bottom"/>
            <w:tcBorders>
              <w:top w:val="single" w:sz="8" w:color="auto"/>
            </w:tcBorders>
            <w:shd w:val="clear" w:color="auto" w:fill="E0E7ED"/>
          </w:tcPr>
          <w:p>
            <w:pPr>
              <w:spacing w:after="0"/>
              <w:rPr>
                <w:sz w:val="19"/>
                <w:szCs w:val="19"/>
                <w:color w:val="auto"/>
              </w:rPr>
            </w:pPr>
          </w:p>
        </w:tc>
        <w:tc>
          <w:tcPr>
            <w:tcW w:w="1080" w:type="dxa"/>
            <w:vAlign w:val="bottom"/>
            <w:tcBorders>
              <w:top w:val="single" w:sz="8" w:color="auto"/>
            </w:tcBorders>
            <w:shd w:val="clear" w:color="auto" w:fill="E0E7ED"/>
          </w:tcPr>
          <w:p>
            <w:pPr>
              <w:spacing w:after="0"/>
              <w:rPr>
                <w:sz w:val="19"/>
                <w:szCs w:val="19"/>
                <w:color w:val="auto"/>
              </w:rPr>
            </w:pPr>
          </w:p>
        </w:tc>
        <w:tc>
          <w:tcPr>
            <w:tcW w:w="100" w:type="dxa"/>
            <w:vAlign w:val="bottom"/>
            <w:tcBorders>
              <w:top w:val="single" w:sz="8" w:color="E0E7ED"/>
            </w:tcBorders>
            <w:shd w:val="clear" w:color="auto" w:fill="E0E7ED"/>
          </w:tcPr>
          <w:p>
            <w:pPr>
              <w:spacing w:after="0"/>
              <w:rPr>
                <w:sz w:val="19"/>
                <w:szCs w:val="19"/>
                <w:color w:val="auto"/>
              </w:rPr>
            </w:pPr>
          </w:p>
        </w:tc>
        <w:tc>
          <w:tcPr>
            <w:tcW w:w="220" w:type="dxa"/>
            <w:vAlign w:val="bottom"/>
            <w:tcBorders>
              <w:top w:val="single" w:sz="8" w:color="auto"/>
            </w:tcBorders>
            <w:shd w:val="clear" w:color="auto" w:fill="E0E7ED"/>
          </w:tcPr>
          <w:p>
            <w:pPr>
              <w:spacing w:after="0"/>
              <w:rPr>
                <w:sz w:val="19"/>
                <w:szCs w:val="19"/>
                <w:color w:val="auto"/>
              </w:rPr>
            </w:pPr>
          </w:p>
        </w:tc>
        <w:tc>
          <w:tcPr>
            <w:tcW w:w="840" w:type="dxa"/>
            <w:vAlign w:val="bottom"/>
            <w:tcBorders>
              <w:top w:val="single" w:sz="8" w:color="auto"/>
            </w:tcBorders>
            <w:shd w:val="clear" w:color="auto" w:fill="E0E7ED"/>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58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risk weighted assets</w:t>
            </w:r>
          </w:p>
        </w:tc>
        <w:tc>
          <w:tcPr>
            <w:tcW w:w="220" w:type="dxa"/>
            <w:vAlign w:val="bottom"/>
            <w:shd w:val="clear" w:color="auto" w:fill="E0E7ED"/>
          </w:tcPr>
          <w:p>
            <w:pPr>
              <w:spacing w:after="0"/>
              <w:rPr>
                <w:sz w:val="21"/>
                <w:szCs w:val="21"/>
                <w:color w:val="auto"/>
              </w:rPr>
            </w:pPr>
          </w:p>
        </w:tc>
        <w:tc>
          <w:tcPr>
            <w:tcW w:w="114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140" w:type="dxa"/>
            <w:vAlign w:val="bottom"/>
            <w:shd w:val="clear" w:color="auto" w:fill="E0E7ED"/>
          </w:tcPr>
          <w:p>
            <w:pPr>
              <w:spacing w:after="0"/>
              <w:rPr>
                <w:sz w:val="21"/>
                <w:szCs w:val="21"/>
                <w:color w:val="auto"/>
              </w:rPr>
            </w:pPr>
          </w:p>
        </w:tc>
        <w:tc>
          <w:tcPr>
            <w:tcW w:w="92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260" w:type="dxa"/>
            <w:vAlign w:val="bottom"/>
            <w:shd w:val="clear" w:color="auto" w:fill="E0E7ED"/>
          </w:tcPr>
          <w:p>
            <w:pPr>
              <w:spacing w:after="0"/>
              <w:rPr>
                <w:sz w:val="21"/>
                <w:szCs w:val="21"/>
                <w:color w:val="auto"/>
              </w:rPr>
            </w:pPr>
          </w:p>
        </w:tc>
        <w:tc>
          <w:tcPr>
            <w:tcW w:w="108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240" w:type="dxa"/>
            <w:vAlign w:val="bottom"/>
            <w:shd w:val="clear" w:color="auto" w:fill="E0E7ED"/>
          </w:tcPr>
          <w:p>
            <w:pPr>
              <w:spacing w:after="0"/>
              <w:rPr>
                <w:sz w:val="21"/>
                <w:szCs w:val="21"/>
                <w:color w:val="auto"/>
              </w:rPr>
            </w:pPr>
          </w:p>
        </w:tc>
        <w:tc>
          <w:tcPr>
            <w:tcW w:w="80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260" w:type="dxa"/>
            <w:vAlign w:val="bottom"/>
            <w:shd w:val="clear" w:color="auto" w:fill="E0E7ED"/>
          </w:tcPr>
          <w:p>
            <w:pPr>
              <w:spacing w:after="0"/>
              <w:rPr>
                <w:sz w:val="21"/>
                <w:szCs w:val="21"/>
                <w:color w:val="auto"/>
              </w:rPr>
            </w:pPr>
          </w:p>
        </w:tc>
        <w:tc>
          <w:tcPr>
            <w:tcW w:w="108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220" w:type="dxa"/>
            <w:vAlign w:val="bottom"/>
            <w:shd w:val="clear" w:color="auto" w:fill="E0E7ED"/>
          </w:tcPr>
          <w:p>
            <w:pPr>
              <w:spacing w:after="0"/>
              <w:rPr>
                <w:sz w:val="21"/>
                <w:szCs w:val="21"/>
                <w:color w:val="auto"/>
              </w:rPr>
            </w:pPr>
          </w:p>
        </w:tc>
        <w:tc>
          <w:tcPr>
            <w:tcW w:w="840" w:type="dxa"/>
            <w:vAlign w:val="bottom"/>
            <w:shd w:val="clear" w:color="auto" w:fill="E0E7ED"/>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580" w:type="dxa"/>
            <w:vAlign w:val="bottom"/>
          </w:tcPr>
          <w:p>
            <w:pPr>
              <w:ind w:left="180"/>
              <w:spacing w:after="0"/>
              <w:rPr>
                <w:sz w:val="20"/>
                <w:szCs w:val="20"/>
                <w:color w:val="auto"/>
              </w:rPr>
            </w:pPr>
            <w:r>
              <w:rPr>
                <w:rFonts w:ascii="Verdana" w:cs="Verdana" w:eastAsia="Verdana" w:hAnsi="Verdana"/>
                <w:sz w:val="18"/>
                <w:szCs w:val="18"/>
                <w:color w:val="auto"/>
              </w:rPr>
              <w:t>First Busey</w:t>
            </w:r>
          </w:p>
        </w:tc>
        <w:tc>
          <w:tcPr>
            <w:tcW w:w="220" w:type="dxa"/>
            <w:vAlign w:val="bottom"/>
          </w:tcPr>
          <w:p>
            <w:pPr>
              <w:jc w:val="right"/>
              <w:ind w:right="10"/>
              <w:spacing w:after="0"/>
              <w:rPr>
                <w:sz w:val="20"/>
                <w:szCs w:val="20"/>
                <w:color w:val="auto"/>
              </w:rPr>
            </w:pPr>
            <w:r>
              <w:rPr>
                <w:rFonts w:ascii="Verdana" w:cs="Verdana" w:eastAsia="Verdana" w:hAnsi="Verdana"/>
                <w:sz w:val="18"/>
                <w:szCs w:val="18"/>
                <w:color w:val="auto"/>
                <w:w w:val="86"/>
              </w:rPr>
              <w:t>$</w:t>
            </w:r>
          </w:p>
        </w:tc>
        <w:tc>
          <w:tcPr>
            <w:tcW w:w="1140" w:type="dxa"/>
            <w:vAlign w:val="bottom"/>
          </w:tcPr>
          <w:p>
            <w:pPr>
              <w:jc w:val="right"/>
              <w:ind w:right="15"/>
              <w:spacing w:after="0"/>
              <w:rPr>
                <w:sz w:val="20"/>
                <w:szCs w:val="20"/>
                <w:color w:val="auto"/>
              </w:rPr>
            </w:pPr>
            <w:r>
              <w:rPr>
                <w:rFonts w:ascii="Verdana" w:cs="Verdana" w:eastAsia="Verdana" w:hAnsi="Verdana"/>
                <w:sz w:val="18"/>
                <w:szCs w:val="18"/>
                <w:color w:val="auto"/>
              </w:rPr>
              <w:t>1,198,039</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Verdana" w:cs="Verdana" w:eastAsia="Verdana" w:hAnsi="Verdana"/>
                <w:sz w:val="18"/>
                <w:szCs w:val="18"/>
                <w:color w:val="auto"/>
              </w:rPr>
              <w:t>13.20 %</w:t>
            </w:r>
          </w:p>
        </w:tc>
        <w:tc>
          <w:tcPr>
            <w:tcW w:w="10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Verdana" w:cs="Verdana" w:eastAsia="Verdana" w:hAnsi="Verdana"/>
                <w:sz w:val="18"/>
                <w:szCs w:val="18"/>
                <w:color w:val="auto"/>
                <w:w w:val="86"/>
              </w:rPr>
              <w:t>$</w:t>
            </w:r>
          </w:p>
        </w:tc>
        <w:tc>
          <w:tcPr>
            <w:tcW w:w="1080" w:type="dxa"/>
            <w:vAlign w:val="bottom"/>
          </w:tcPr>
          <w:p>
            <w:pPr>
              <w:ind w:left="240"/>
              <w:spacing w:after="0"/>
              <w:rPr>
                <w:sz w:val="20"/>
                <w:szCs w:val="20"/>
                <w:color w:val="auto"/>
              </w:rPr>
            </w:pPr>
            <w:r>
              <w:rPr>
                <w:rFonts w:ascii="Verdana" w:cs="Verdana" w:eastAsia="Verdana" w:hAnsi="Verdana"/>
                <w:sz w:val="18"/>
                <w:szCs w:val="18"/>
                <w:color w:val="auto"/>
              </w:rPr>
              <w:t>408,526</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ind w:left="120"/>
              <w:spacing w:after="0"/>
              <w:rPr>
                <w:sz w:val="20"/>
                <w:szCs w:val="20"/>
                <w:color w:val="auto"/>
              </w:rPr>
            </w:pPr>
            <w:r>
              <w:rPr>
                <w:rFonts w:ascii="Verdana" w:cs="Verdana" w:eastAsia="Verdana" w:hAnsi="Verdana"/>
                <w:sz w:val="18"/>
                <w:szCs w:val="18"/>
                <w:color w:val="auto"/>
                <w:w w:val="98"/>
              </w:rPr>
              <w:t>4.50 %</w:t>
            </w:r>
          </w:p>
        </w:tc>
        <w:tc>
          <w:tcPr>
            <w:tcW w:w="100" w:type="dxa"/>
            <w:vAlign w:val="bottom"/>
          </w:tcPr>
          <w:p>
            <w:pPr>
              <w:spacing w:after="0"/>
              <w:rPr>
                <w:sz w:val="22"/>
                <w:szCs w:val="22"/>
                <w:color w:val="auto"/>
              </w:rPr>
            </w:pPr>
          </w:p>
        </w:tc>
        <w:tc>
          <w:tcPr>
            <w:tcW w:w="260" w:type="dxa"/>
            <w:vAlign w:val="bottom"/>
          </w:tcPr>
          <w:p>
            <w:pPr>
              <w:jc w:val="right"/>
              <w:ind w:right="30"/>
              <w:spacing w:after="0"/>
              <w:rPr>
                <w:sz w:val="20"/>
                <w:szCs w:val="20"/>
                <w:color w:val="auto"/>
              </w:rPr>
            </w:pPr>
            <w:r>
              <w:rPr>
                <w:rFonts w:ascii="Verdana" w:cs="Verdana" w:eastAsia="Verdana" w:hAnsi="Verdana"/>
                <w:sz w:val="18"/>
                <w:szCs w:val="18"/>
                <w:color w:val="auto"/>
              </w:rPr>
              <w:t>$</w:t>
            </w:r>
          </w:p>
        </w:tc>
        <w:tc>
          <w:tcPr>
            <w:tcW w:w="1080" w:type="dxa"/>
            <w:vAlign w:val="bottom"/>
          </w:tcPr>
          <w:p>
            <w:pPr>
              <w:jc w:val="right"/>
              <w:ind w:right="19"/>
              <w:spacing w:after="0"/>
              <w:rPr>
                <w:sz w:val="20"/>
                <w:szCs w:val="20"/>
                <w:color w:val="auto"/>
              </w:rPr>
            </w:pPr>
            <w:r>
              <w:rPr>
                <w:rFonts w:ascii="Verdana" w:cs="Verdana" w:eastAsia="Verdana" w:hAnsi="Verdana"/>
                <w:sz w:val="18"/>
                <w:szCs w:val="18"/>
                <w:color w:val="auto"/>
              </w:rPr>
              <w:t>590,093</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Verdana" w:cs="Verdana" w:eastAsia="Verdana" w:hAnsi="Verdana"/>
                <w:sz w:val="18"/>
                <w:szCs w:val="18"/>
                <w:color w:val="auto"/>
              </w:rPr>
              <w:t>6.50 %</w:t>
            </w:r>
          </w:p>
        </w:tc>
        <w:tc>
          <w:tcPr>
            <w:tcW w:w="0" w:type="dxa"/>
            <w:vAlign w:val="bottom"/>
          </w:tcPr>
          <w:p>
            <w:pPr>
              <w:spacing w:after="0"/>
              <w:rPr>
                <w:sz w:val="1"/>
                <w:szCs w:val="1"/>
                <w:color w:val="auto"/>
              </w:rPr>
            </w:pPr>
          </w:p>
        </w:tc>
      </w:tr>
      <w:tr>
        <w:trPr>
          <w:trHeight w:val="277"/>
        </w:trPr>
        <w:tc>
          <w:tcPr>
            <w:tcW w:w="358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Busey Bank</w:t>
            </w:r>
          </w:p>
        </w:tc>
        <w:tc>
          <w:tcPr>
            <w:tcW w:w="220" w:type="dxa"/>
            <w:vAlign w:val="bottom"/>
            <w:shd w:val="clear" w:color="auto" w:fill="E0E7ED"/>
          </w:tcPr>
          <w:p>
            <w:pPr>
              <w:jc w:val="right"/>
              <w:ind w:right="10"/>
              <w:spacing w:after="0"/>
              <w:rPr>
                <w:sz w:val="20"/>
                <w:szCs w:val="20"/>
                <w:color w:val="auto"/>
              </w:rPr>
            </w:pPr>
            <w:r>
              <w:rPr>
                <w:rFonts w:ascii="Verdana" w:cs="Verdana" w:eastAsia="Verdana" w:hAnsi="Verdana"/>
                <w:sz w:val="18"/>
                <w:szCs w:val="18"/>
                <w:color w:val="auto"/>
                <w:w w:val="86"/>
              </w:rPr>
              <w:t>$</w:t>
            </w:r>
          </w:p>
        </w:tc>
        <w:tc>
          <w:tcPr>
            <w:tcW w:w="1140" w:type="dxa"/>
            <w:vAlign w:val="bottom"/>
            <w:shd w:val="clear" w:color="auto" w:fill="E0E7ED"/>
          </w:tcPr>
          <w:p>
            <w:pPr>
              <w:jc w:val="right"/>
              <w:ind w:right="15"/>
              <w:spacing w:after="0"/>
              <w:rPr>
                <w:sz w:val="20"/>
                <w:szCs w:val="20"/>
                <w:color w:val="auto"/>
              </w:rPr>
            </w:pPr>
            <w:r>
              <w:rPr>
                <w:rFonts w:ascii="Verdana" w:cs="Verdana" w:eastAsia="Verdana" w:hAnsi="Verdana"/>
                <w:sz w:val="18"/>
                <w:szCs w:val="18"/>
                <w:color w:val="auto"/>
              </w:rPr>
              <w:t>1,410,287</w:t>
            </w:r>
          </w:p>
        </w:tc>
        <w:tc>
          <w:tcPr>
            <w:tcW w:w="80" w:type="dxa"/>
            <w:vAlign w:val="bottom"/>
            <w:shd w:val="clear" w:color="auto" w:fill="E0E7ED"/>
          </w:tcPr>
          <w:p>
            <w:pPr>
              <w:spacing w:after="0"/>
              <w:rPr>
                <w:sz w:val="24"/>
                <w:szCs w:val="24"/>
                <w:color w:val="auto"/>
              </w:rPr>
            </w:pPr>
          </w:p>
        </w:tc>
        <w:tc>
          <w:tcPr>
            <w:tcW w:w="140" w:type="dxa"/>
            <w:vAlign w:val="bottom"/>
            <w:shd w:val="clear" w:color="auto" w:fill="E0E7ED"/>
          </w:tcPr>
          <w:p>
            <w:pPr>
              <w:spacing w:after="0"/>
              <w:rPr>
                <w:sz w:val="24"/>
                <w:szCs w:val="24"/>
                <w:color w:val="auto"/>
              </w:rPr>
            </w:pPr>
          </w:p>
        </w:tc>
        <w:tc>
          <w:tcPr>
            <w:tcW w:w="9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15.59 %</w:t>
            </w:r>
          </w:p>
        </w:tc>
        <w:tc>
          <w:tcPr>
            <w:tcW w:w="100" w:type="dxa"/>
            <w:vAlign w:val="bottom"/>
            <w:shd w:val="clear" w:color="auto" w:fill="E0E7ED"/>
          </w:tcPr>
          <w:p>
            <w:pPr>
              <w:spacing w:after="0"/>
              <w:rPr>
                <w:sz w:val="24"/>
                <w:szCs w:val="24"/>
                <w:color w:val="auto"/>
              </w:rPr>
            </w:pPr>
          </w:p>
        </w:tc>
        <w:tc>
          <w:tcPr>
            <w:tcW w:w="260" w:type="dxa"/>
            <w:vAlign w:val="bottom"/>
            <w:shd w:val="clear" w:color="auto" w:fill="E0E7ED"/>
          </w:tcPr>
          <w:p>
            <w:pPr>
              <w:jc w:val="right"/>
              <w:ind w:right="50"/>
              <w:spacing w:after="0"/>
              <w:rPr>
                <w:sz w:val="20"/>
                <w:szCs w:val="20"/>
                <w:color w:val="auto"/>
              </w:rPr>
            </w:pPr>
            <w:r>
              <w:rPr>
                <w:rFonts w:ascii="Verdana" w:cs="Verdana" w:eastAsia="Verdana" w:hAnsi="Verdana"/>
                <w:sz w:val="18"/>
                <w:szCs w:val="18"/>
                <w:color w:val="auto"/>
                <w:w w:val="86"/>
              </w:rPr>
              <w:t>$</w:t>
            </w:r>
          </w:p>
        </w:tc>
        <w:tc>
          <w:tcPr>
            <w:tcW w:w="1080" w:type="dxa"/>
            <w:vAlign w:val="bottom"/>
            <w:shd w:val="clear" w:color="auto" w:fill="E0E7ED"/>
          </w:tcPr>
          <w:p>
            <w:pPr>
              <w:ind w:left="240"/>
              <w:spacing w:after="0"/>
              <w:rPr>
                <w:sz w:val="20"/>
                <w:szCs w:val="20"/>
                <w:color w:val="auto"/>
              </w:rPr>
            </w:pPr>
            <w:r>
              <w:rPr>
                <w:rFonts w:ascii="Verdana" w:cs="Verdana" w:eastAsia="Verdana" w:hAnsi="Verdana"/>
                <w:sz w:val="18"/>
                <w:szCs w:val="18"/>
                <w:color w:val="auto"/>
              </w:rPr>
              <w:t>406,982</w:t>
            </w:r>
          </w:p>
        </w:tc>
        <w:tc>
          <w:tcPr>
            <w:tcW w:w="80" w:type="dxa"/>
            <w:vAlign w:val="bottom"/>
            <w:shd w:val="clear" w:color="auto" w:fill="E0E7ED"/>
          </w:tcPr>
          <w:p>
            <w:pPr>
              <w:spacing w:after="0"/>
              <w:rPr>
                <w:sz w:val="24"/>
                <w:szCs w:val="24"/>
                <w:color w:val="auto"/>
              </w:rPr>
            </w:pPr>
          </w:p>
        </w:tc>
        <w:tc>
          <w:tcPr>
            <w:tcW w:w="240" w:type="dxa"/>
            <w:vAlign w:val="bottom"/>
            <w:shd w:val="clear" w:color="auto" w:fill="E0E7ED"/>
          </w:tcPr>
          <w:p>
            <w:pPr>
              <w:spacing w:after="0"/>
              <w:rPr>
                <w:sz w:val="24"/>
                <w:szCs w:val="24"/>
                <w:color w:val="auto"/>
              </w:rPr>
            </w:pPr>
          </w:p>
        </w:tc>
        <w:tc>
          <w:tcPr>
            <w:tcW w:w="800" w:type="dxa"/>
            <w:vAlign w:val="bottom"/>
            <w:shd w:val="clear" w:color="auto" w:fill="E0E7ED"/>
          </w:tcPr>
          <w:p>
            <w:pPr>
              <w:ind w:left="120"/>
              <w:spacing w:after="0"/>
              <w:rPr>
                <w:sz w:val="20"/>
                <w:szCs w:val="20"/>
                <w:color w:val="auto"/>
              </w:rPr>
            </w:pPr>
            <w:r>
              <w:rPr>
                <w:rFonts w:ascii="Verdana" w:cs="Verdana" w:eastAsia="Verdana" w:hAnsi="Verdana"/>
                <w:sz w:val="18"/>
                <w:szCs w:val="18"/>
                <w:color w:val="auto"/>
                <w:w w:val="98"/>
              </w:rPr>
              <w:t>4.50 %</w:t>
            </w:r>
          </w:p>
        </w:tc>
        <w:tc>
          <w:tcPr>
            <w:tcW w:w="100" w:type="dxa"/>
            <w:vAlign w:val="bottom"/>
            <w:shd w:val="clear" w:color="auto" w:fill="E0E7ED"/>
          </w:tcPr>
          <w:p>
            <w:pPr>
              <w:spacing w:after="0"/>
              <w:rPr>
                <w:sz w:val="24"/>
                <w:szCs w:val="24"/>
                <w:color w:val="auto"/>
              </w:rPr>
            </w:pPr>
          </w:p>
        </w:tc>
        <w:tc>
          <w:tcPr>
            <w:tcW w:w="260" w:type="dxa"/>
            <w:vAlign w:val="bottom"/>
            <w:shd w:val="clear" w:color="auto" w:fill="E0E7ED"/>
          </w:tcPr>
          <w:p>
            <w:pPr>
              <w:jc w:val="right"/>
              <w:ind w:right="30"/>
              <w:spacing w:after="0"/>
              <w:rPr>
                <w:sz w:val="20"/>
                <w:szCs w:val="20"/>
                <w:color w:val="auto"/>
              </w:rPr>
            </w:pPr>
            <w:r>
              <w:rPr>
                <w:rFonts w:ascii="Verdana" w:cs="Verdana" w:eastAsia="Verdana" w:hAnsi="Verdana"/>
                <w:sz w:val="18"/>
                <w:szCs w:val="18"/>
                <w:color w:val="auto"/>
              </w:rPr>
              <w:t>$</w:t>
            </w:r>
          </w:p>
        </w:tc>
        <w:tc>
          <w:tcPr>
            <w:tcW w:w="1080" w:type="dxa"/>
            <w:vAlign w:val="bottom"/>
            <w:shd w:val="clear" w:color="auto" w:fill="E0E7ED"/>
          </w:tcPr>
          <w:p>
            <w:pPr>
              <w:jc w:val="right"/>
              <w:ind w:right="19"/>
              <w:spacing w:after="0"/>
              <w:rPr>
                <w:sz w:val="20"/>
                <w:szCs w:val="20"/>
                <w:color w:val="auto"/>
              </w:rPr>
            </w:pPr>
            <w:r>
              <w:rPr>
                <w:rFonts w:ascii="Verdana" w:cs="Verdana" w:eastAsia="Verdana" w:hAnsi="Verdana"/>
                <w:sz w:val="18"/>
                <w:szCs w:val="18"/>
                <w:color w:val="auto"/>
              </w:rPr>
              <w:t>587,863</w:t>
            </w:r>
          </w:p>
        </w:tc>
        <w:tc>
          <w:tcPr>
            <w:tcW w:w="100" w:type="dxa"/>
            <w:vAlign w:val="bottom"/>
            <w:shd w:val="clear" w:color="auto" w:fill="E0E7ED"/>
          </w:tcPr>
          <w:p>
            <w:pPr>
              <w:spacing w:after="0"/>
              <w:rPr>
                <w:sz w:val="24"/>
                <w:szCs w:val="24"/>
                <w:color w:val="auto"/>
              </w:rPr>
            </w:pPr>
          </w:p>
        </w:tc>
        <w:tc>
          <w:tcPr>
            <w:tcW w:w="220" w:type="dxa"/>
            <w:vAlign w:val="bottom"/>
            <w:shd w:val="clear" w:color="auto" w:fill="E0E7ED"/>
          </w:tcPr>
          <w:p>
            <w:pPr>
              <w:spacing w:after="0"/>
              <w:rPr>
                <w:sz w:val="24"/>
                <w:szCs w:val="24"/>
                <w:color w:val="auto"/>
              </w:rPr>
            </w:pPr>
          </w:p>
        </w:tc>
        <w:tc>
          <w:tcPr>
            <w:tcW w:w="8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6.50 %</w:t>
            </w:r>
          </w:p>
        </w:tc>
        <w:tc>
          <w:tcPr>
            <w:tcW w:w="0" w:type="dxa"/>
            <w:vAlign w:val="bottom"/>
          </w:tcPr>
          <w:p>
            <w:pPr>
              <w:spacing w:after="0"/>
              <w:rPr>
                <w:sz w:val="1"/>
                <w:szCs w:val="1"/>
                <w:color w:val="auto"/>
              </w:rPr>
            </w:pPr>
          </w:p>
        </w:tc>
      </w:tr>
      <w:tr>
        <w:trPr>
          <w:trHeight w:val="270"/>
        </w:trPr>
        <w:tc>
          <w:tcPr>
            <w:tcW w:w="35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8"/>
        </w:trPr>
        <w:tc>
          <w:tcPr>
            <w:tcW w:w="358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Tier 1 capital to risk weighted</w:t>
            </w:r>
          </w:p>
        </w:tc>
        <w:tc>
          <w:tcPr>
            <w:tcW w:w="220" w:type="dxa"/>
            <w:vAlign w:val="bottom"/>
            <w:shd w:val="clear" w:color="auto" w:fill="E0E7ED"/>
          </w:tcPr>
          <w:p>
            <w:pPr>
              <w:spacing w:after="0"/>
              <w:rPr>
                <w:sz w:val="20"/>
                <w:szCs w:val="20"/>
                <w:color w:val="auto"/>
              </w:rPr>
            </w:pPr>
          </w:p>
        </w:tc>
        <w:tc>
          <w:tcPr>
            <w:tcW w:w="1140" w:type="dxa"/>
            <w:vAlign w:val="bottom"/>
            <w:shd w:val="clear" w:color="auto" w:fill="E0E7ED"/>
          </w:tcPr>
          <w:p>
            <w:pPr>
              <w:spacing w:after="0"/>
              <w:rPr>
                <w:sz w:val="20"/>
                <w:szCs w:val="20"/>
                <w:color w:val="auto"/>
              </w:rPr>
            </w:pPr>
          </w:p>
        </w:tc>
        <w:tc>
          <w:tcPr>
            <w:tcW w:w="80" w:type="dxa"/>
            <w:vAlign w:val="bottom"/>
            <w:shd w:val="clear" w:color="auto" w:fill="E0E7ED"/>
          </w:tcPr>
          <w:p>
            <w:pPr>
              <w:spacing w:after="0"/>
              <w:rPr>
                <w:sz w:val="20"/>
                <w:szCs w:val="20"/>
                <w:color w:val="auto"/>
              </w:rPr>
            </w:pPr>
          </w:p>
        </w:tc>
        <w:tc>
          <w:tcPr>
            <w:tcW w:w="140" w:type="dxa"/>
            <w:vAlign w:val="bottom"/>
            <w:shd w:val="clear" w:color="auto" w:fill="E0E7ED"/>
          </w:tcPr>
          <w:p>
            <w:pPr>
              <w:spacing w:after="0"/>
              <w:rPr>
                <w:sz w:val="20"/>
                <w:szCs w:val="20"/>
                <w:color w:val="auto"/>
              </w:rPr>
            </w:pPr>
          </w:p>
        </w:tc>
        <w:tc>
          <w:tcPr>
            <w:tcW w:w="920" w:type="dxa"/>
            <w:vAlign w:val="bottom"/>
            <w:shd w:val="clear" w:color="auto" w:fill="E0E7ED"/>
          </w:tcPr>
          <w:p>
            <w:pPr>
              <w:spacing w:after="0"/>
              <w:rPr>
                <w:sz w:val="20"/>
                <w:szCs w:val="20"/>
                <w:color w:val="auto"/>
              </w:rPr>
            </w:pPr>
          </w:p>
        </w:tc>
        <w:tc>
          <w:tcPr>
            <w:tcW w:w="100" w:type="dxa"/>
            <w:vAlign w:val="bottom"/>
            <w:shd w:val="clear" w:color="auto" w:fill="E0E7ED"/>
          </w:tcPr>
          <w:p>
            <w:pPr>
              <w:spacing w:after="0"/>
              <w:rPr>
                <w:sz w:val="20"/>
                <w:szCs w:val="20"/>
                <w:color w:val="auto"/>
              </w:rPr>
            </w:pPr>
          </w:p>
        </w:tc>
        <w:tc>
          <w:tcPr>
            <w:tcW w:w="260" w:type="dxa"/>
            <w:vAlign w:val="bottom"/>
            <w:shd w:val="clear" w:color="auto" w:fill="E0E7ED"/>
          </w:tcPr>
          <w:p>
            <w:pPr>
              <w:spacing w:after="0"/>
              <w:rPr>
                <w:sz w:val="20"/>
                <w:szCs w:val="20"/>
                <w:color w:val="auto"/>
              </w:rPr>
            </w:pPr>
          </w:p>
        </w:tc>
        <w:tc>
          <w:tcPr>
            <w:tcW w:w="1080" w:type="dxa"/>
            <w:vAlign w:val="bottom"/>
            <w:shd w:val="clear" w:color="auto" w:fill="E0E7ED"/>
          </w:tcPr>
          <w:p>
            <w:pPr>
              <w:spacing w:after="0"/>
              <w:rPr>
                <w:sz w:val="20"/>
                <w:szCs w:val="20"/>
                <w:color w:val="auto"/>
              </w:rPr>
            </w:pPr>
          </w:p>
        </w:tc>
        <w:tc>
          <w:tcPr>
            <w:tcW w:w="80" w:type="dxa"/>
            <w:vAlign w:val="bottom"/>
            <w:shd w:val="clear" w:color="auto" w:fill="E0E7ED"/>
          </w:tcPr>
          <w:p>
            <w:pPr>
              <w:spacing w:after="0"/>
              <w:rPr>
                <w:sz w:val="20"/>
                <w:szCs w:val="20"/>
                <w:color w:val="auto"/>
              </w:rPr>
            </w:pPr>
          </w:p>
        </w:tc>
        <w:tc>
          <w:tcPr>
            <w:tcW w:w="240" w:type="dxa"/>
            <w:vAlign w:val="bottom"/>
            <w:shd w:val="clear" w:color="auto" w:fill="E0E7ED"/>
          </w:tcPr>
          <w:p>
            <w:pPr>
              <w:spacing w:after="0"/>
              <w:rPr>
                <w:sz w:val="20"/>
                <w:szCs w:val="20"/>
                <w:color w:val="auto"/>
              </w:rPr>
            </w:pPr>
          </w:p>
        </w:tc>
        <w:tc>
          <w:tcPr>
            <w:tcW w:w="800" w:type="dxa"/>
            <w:vAlign w:val="bottom"/>
            <w:shd w:val="clear" w:color="auto" w:fill="E0E7ED"/>
          </w:tcPr>
          <w:p>
            <w:pPr>
              <w:spacing w:after="0"/>
              <w:rPr>
                <w:sz w:val="20"/>
                <w:szCs w:val="20"/>
                <w:color w:val="auto"/>
              </w:rPr>
            </w:pPr>
          </w:p>
        </w:tc>
        <w:tc>
          <w:tcPr>
            <w:tcW w:w="100" w:type="dxa"/>
            <w:vAlign w:val="bottom"/>
            <w:shd w:val="clear" w:color="auto" w:fill="E0E7ED"/>
          </w:tcPr>
          <w:p>
            <w:pPr>
              <w:spacing w:after="0"/>
              <w:rPr>
                <w:sz w:val="20"/>
                <w:szCs w:val="20"/>
                <w:color w:val="auto"/>
              </w:rPr>
            </w:pPr>
          </w:p>
        </w:tc>
        <w:tc>
          <w:tcPr>
            <w:tcW w:w="260" w:type="dxa"/>
            <w:vAlign w:val="bottom"/>
            <w:shd w:val="clear" w:color="auto" w:fill="E0E7ED"/>
          </w:tcPr>
          <w:p>
            <w:pPr>
              <w:spacing w:after="0"/>
              <w:rPr>
                <w:sz w:val="20"/>
                <w:szCs w:val="20"/>
                <w:color w:val="auto"/>
              </w:rPr>
            </w:pPr>
          </w:p>
        </w:tc>
        <w:tc>
          <w:tcPr>
            <w:tcW w:w="1080" w:type="dxa"/>
            <w:vAlign w:val="bottom"/>
            <w:shd w:val="clear" w:color="auto" w:fill="E0E7ED"/>
          </w:tcPr>
          <w:p>
            <w:pPr>
              <w:spacing w:after="0"/>
              <w:rPr>
                <w:sz w:val="20"/>
                <w:szCs w:val="20"/>
                <w:color w:val="auto"/>
              </w:rPr>
            </w:pPr>
          </w:p>
        </w:tc>
        <w:tc>
          <w:tcPr>
            <w:tcW w:w="100" w:type="dxa"/>
            <w:vAlign w:val="bottom"/>
            <w:shd w:val="clear" w:color="auto" w:fill="E0E7ED"/>
          </w:tcPr>
          <w:p>
            <w:pPr>
              <w:spacing w:after="0"/>
              <w:rPr>
                <w:sz w:val="20"/>
                <w:szCs w:val="20"/>
                <w:color w:val="auto"/>
              </w:rPr>
            </w:pPr>
          </w:p>
        </w:tc>
        <w:tc>
          <w:tcPr>
            <w:tcW w:w="220" w:type="dxa"/>
            <w:vAlign w:val="bottom"/>
            <w:shd w:val="clear" w:color="auto" w:fill="E0E7ED"/>
          </w:tcPr>
          <w:p>
            <w:pPr>
              <w:spacing w:after="0"/>
              <w:rPr>
                <w:sz w:val="20"/>
                <w:szCs w:val="20"/>
                <w:color w:val="auto"/>
              </w:rPr>
            </w:pPr>
          </w:p>
        </w:tc>
        <w:tc>
          <w:tcPr>
            <w:tcW w:w="840" w:type="dxa"/>
            <w:vAlign w:val="bottom"/>
            <w:shd w:val="clear" w:color="auto" w:fill="E0E7ED"/>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358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assets</w:t>
            </w:r>
          </w:p>
        </w:tc>
        <w:tc>
          <w:tcPr>
            <w:tcW w:w="220" w:type="dxa"/>
            <w:vAlign w:val="bottom"/>
            <w:shd w:val="clear" w:color="auto" w:fill="E0E7ED"/>
          </w:tcPr>
          <w:p>
            <w:pPr>
              <w:spacing w:after="0"/>
              <w:rPr>
                <w:sz w:val="21"/>
                <w:szCs w:val="21"/>
                <w:color w:val="auto"/>
              </w:rPr>
            </w:pPr>
          </w:p>
        </w:tc>
        <w:tc>
          <w:tcPr>
            <w:tcW w:w="114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140" w:type="dxa"/>
            <w:vAlign w:val="bottom"/>
            <w:shd w:val="clear" w:color="auto" w:fill="E0E7ED"/>
          </w:tcPr>
          <w:p>
            <w:pPr>
              <w:spacing w:after="0"/>
              <w:rPr>
                <w:sz w:val="21"/>
                <w:szCs w:val="21"/>
                <w:color w:val="auto"/>
              </w:rPr>
            </w:pPr>
          </w:p>
        </w:tc>
        <w:tc>
          <w:tcPr>
            <w:tcW w:w="92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260" w:type="dxa"/>
            <w:vAlign w:val="bottom"/>
            <w:shd w:val="clear" w:color="auto" w:fill="E0E7ED"/>
          </w:tcPr>
          <w:p>
            <w:pPr>
              <w:spacing w:after="0"/>
              <w:rPr>
                <w:sz w:val="21"/>
                <w:szCs w:val="21"/>
                <w:color w:val="auto"/>
              </w:rPr>
            </w:pPr>
          </w:p>
        </w:tc>
        <w:tc>
          <w:tcPr>
            <w:tcW w:w="108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240" w:type="dxa"/>
            <w:vAlign w:val="bottom"/>
            <w:shd w:val="clear" w:color="auto" w:fill="E0E7ED"/>
          </w:tcPr>
          <w:p>
            <w:pPr>
              <w:spacing w:after="0"/>
              <w:rPr>
                <w:sz w:val="21"/>
                <w:szCs w:val="21"/>
                <w:color w:val="auto"/>
              </w:rPr>
            </w:pPr>
          </w:p>
        </w:tc>
        <w:tc>
          <w:tcPr>
            <w:tcW w:w="80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260" w:type="dxa"/>
            <w:vAlign w:val="bottom"/>
            <w:shd w:val="clear" w:color="auto" w:fill="E0E7ED"/>
          </w:tcPr>
          <w:p>
            <w:pPr>
              <w:spacing w:after="0"/>
              <w:rPr>
                <w:sz w:val="21"/>
                <w:szCs w:val="21"/>
                <w:color w:val="auto"/>
              </w:rPr>
            </w:pPr>
          </w:p>
        </w:tc>
        <w:tc>
          <w:tcPr>
            <w:tcW w:w="108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220" w:type="dxa"/>
            <w:vAlign w:val="bottom"/>
            <w:shd w:val="clear" w:color="auto" w:fill="E0E7ED"/>
          </w:tcPr>
          <w:p>
            <w:pPr>
              <w:spacing w:after="0"/>
              <w:rPr>
                <w:sz w:val="21"/>
                <w:szCs w:val="21"/>
                <w:color w:val="auto"/>
              </w:rPr>
            </w:pPr>
          </w:p>
        </w:tc>
        <w:tc>
          <w:tcPr>
            <w:tcW w:w="840" w:type="dxa"/>
            <w:vAlign w:val="bottom"/>
            <w:shd w:val="clear" w:color="auto" w:fill="E0E7ED"/>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580" w:type="dxa"/>
            <w:vAlign w:val="bottom"/>
          </w:tcPr>
          <w:p>
            <w:pPr>
              <w:ind w:left="180"/>
              <w:spacing w:after="0"/>
              <w:rPr>
                <w:sz w:val="20"/>
                <w:szCs w:val="20"/>
                <w:color w:val="auto"/>
              </w:rPr>
            </w:pPr>
            <w:r>
              <w:rPr>
                <w:rFonts w:ascii="Verdana" w:cs="Verdana" w:eastAsia="Verdana" w:hAnsi="Verdana"/>
                <w:sz w:val="18"/>
                <w:szCs w:val="18"/>
                <w:color w:val="auto"/>
              </w:rPr>
              <w:t>First Busey</w:t>
            </w:r>
          </w:p>
        </w:tc>
        <w:tc>
          <w:tcPr>
            <w:tcW w:w="220" w:type="dxa"/>
            <w:vAlign w:val="bottom"/>
          </w:tcPr>
          <w:p>
            <w:pPr>
              <w:jc w:val="right"/>
              <w:ind w:right="10"/>
              <w:spacing w:after="0"/>
              <w:rPr>
                <w:sz w:val="20"/>
                <w:szCs w:val="20"/>
                <w:color w:val="auto"/>
              </w:rPr>
            </w:pPr>
            <w:r>
              <w:rPr>
                <w:rFonts w:ascii="Verdana" w:cs="Verdana" w:eastAsia="Verdana" w:hAnsi="Verdana"/>
                <w:sz w:val="18"/>
                <w:szCs w:val="18"/>
                <w:color w:val="auto"/>
                <w:w w:val="86"/>
              </w:rPr>
              <w:t>$</w:t>
            </w:r>
          </w:p>
        </w:tc>
        <w:tc>
          <w:tcPr>
            <w:tcW w:w="1140" w:type="dxa"/>
            <w:vAlign w:val="bottom"/>
          </w:tcPr>
          <w:p>
            <w:pPr>
              <w:jc w:val="right"/>
              <w:ind w:right="15"/>
              <w:spacing w:after="0"/>
              <w:rPr>
                <w:sz w:val="20"/>
                <w:szCs w:val="20"/>
                <w:color w:val="auto"/>
              </w:rPr>
            </w:pPr>
            <w:r>
              <w:rPr>
                <w:rFonts w:ascii="Verdana" w:cs="Verdana" w:eastAsia="Verdana" w:hAnsi="Verdana"/>
                <w:sz w:val="18"/>
                <w:szCs w:val="18"/>
                <w:color w:val="auto"/>
              </w:rPr>
              <w:t>1,275,039</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Verdana" w:cs="Verdana" w:eastAsia="Verdana" w:hAnsi="Verdana"/>
                <w:sz w:val="18"/>
                <w:szCs w:val="18"/>
                <w:color w:val="auto"/>
              </w:rPr>
              <w:t>14.04 %</w:t>
            </w:r>
          </w:p>
        </w:tc>
        <w:tc>
          <w:tcPr>
            <w:tcW w:w="10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Verdana" w:cs="Verdana" w:eastAsia="Verdana" w:hAnsi="Verdana"/>
                <w:sz w:val="18"/>
                <w:szCs w:val="18"/>
                <w:color w:val="auto"/>
                <w:w w:val="86"/>
              </w:rPr>
              <w:t>$</w:t>
            </w:r>
          </w:p>
        </w:tc>
        <w:tc>
          <w:tcPr>
            <w:tcW w:w="1080" w:type="dxa"/>
            <w:vAlign w:val="bottom"/>
          </w:tcPr>
          <w:p>
            <w:pPr>
              <w:ind w:left="240"/>
              <w:spacing w:after="0"/>
              <w:rPr>
                <w:sz w:val="20"/>
                <w:szCs w:val="20"/>
                <w:color w:val="auto"/>
              </w:rPr>
            </w:pPr>
            <w:r>
              <w:rPr>
                <w:rFonts w:ascii="Verdana" w:cs="Verdana" w:eastAsia="Verdana" w:hAnsi="Verdana"/>
                <w:sz w:val="18"/>
                <w:szCs w:val="18"/>
                <w:color w:val="auto"/>
              </w:rPr>
              <w:t>544,702</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ind w:left="120"/>
              <w:spacing w:after="0"/>
              <w:rPr>
                <w:sz w:val="20"/>
                <w:szCs w:val="20"/>
                <w:color w:val="auto"/>
              </w:rPr>
            </w:pPr>
            <w:r>
              <w:rPr>
                <w:rFonts w:ascii="Verdana" w:cs="Verdana" w:eastAsia="Verdana" w:hAnsi="Verdana"/>
                <w:sz w:val="18"/>
                <w:szCs w:val="18"/>
                <w:color w:val="auto"/>
                <w:w w:val="98"/>
              </w:rPr>
              <w:t>6.00 %</w:t>
            </w:r>
          </w:p>
        </w:tc>
        <w:tc>
          <w:tcPr>
            <w:tcW w:w="100" w:type="dxa"/>
            <w:vAlign w:val="bottom"/>
          </w:tcPr>
          <w:p>
            <w:pPr>
              <w:spacing w:after="0"/>
              <w:rPr>
                <w:sz w:val="22"/>
                <w:szCs w:val="22"/>
                <w:color w:val="auto"/>
              </w:rPr>
            </w:pPr>
          </w:p>
        </w:tc>
        <w:tc>
          <w:tcPr>
            <w:tcW w:w="260" w:type="dxa"/>
            <w:vAlign w:val="bottom"/>
          </w:tcPr>
          <w:p>
            <w:pPr>
              <w:jc w:val="right"/>
              <w:ind w:right="30"/>
              <w:spacing w:after="0"/>
              <w:rPr>
                <w:sz w:val="20"/>
                <w:szCs w:val="20"/>
                <w:color w:val="auto"/>
              </w:rPr>
            </w:pPr>
            <w:r>
              <w:rPr>
                <w:rFonts w:ascii="Verdana" w:cs="Verdana" w:eastAsia="Verdana" w:hAnsi="Verdana"/>
                <w:sz w:val="18"/>
                <w:szCs w:val="18"/>
                <w:color w:val="auto"/>
              </w:rPr>
              <w:t>$</w:t>
            </w:r>
          </w:p>
        </w:tc>
        <w:tc>
          <w:tcPr>
            <w:tcW w:w="1080" w:type="dxa"/>
            <w:vAlign w:val="bottom"/>
          </w:tcPr>
          <w:p>
            <w:pPr>
              <w:jc w:val="right"/>
              <w:ind w:right="19"/>
              <w:spacing w:after="0"/>
              <w:rPr>
                <w:sz w:val="20"/>
                <w:szCs w:val="20"/>
                <w:color w:val="auto"/>
              </w:rPr>
            </w:pPr>
            <w:r>
              <w:rPr>
                <w:rFonts w:ascii="Verdana" w:cs="Verdana" w:eastAsia="Verdana" w:hAnsi="Verdana"/>
                <w:sz w:val="18"/>
                <w:szCs w:val="18"/>
                <w:color w:val="auto"/>
              </w:rPr>
              <w:t>726,269</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Verdana" w:cs="Verdana" w:eastAsia="Verdana" w:hAnsi="Verdana"/>
                <w:sz w:val="18"/>
                <w:szCs w:val="18"/>
                <w:color w:val="auto"/>
              </w:rPr>
              <w:t>8.00 %</w:t>
            </w:r>
          </w:p>
        </w:tc>
        <w:tc>
          <w:tcPr>
            <w:tcW w:w="0" w:type="dxa"/>
            <w:vAlign w:val="bottom"/>
          </w:tcPr>
          <w:p>
            <w:pPr>
              <w:spacing w:after="0"/>
              <w:rPr>
                <w:sz w:val="1"/>
                <w:szCs w:val="1"/>
                <w:color w:val="auto"/>
              </w:rPr>
            </w:pPr>
          </w:p>
        </w:tc>
      </w:tr>
      <w:tr>
        <w:trPr>
          <w:trHeight w:val="277"/>
        </w:trPr>
        <w:tc>
          <w:tcPr>
            <w:tcW w:w="358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Busey Bank</w:t>
            </w:r>
          </w:p>
        </w:tc>
        <w:tc>
          <w:tcPr>
            <w:tcW w:w="220" w:type="dxa"/>
            <w:vAlign w:val="bottom"/>
            <w:shd w:val="clear" w:color="auto" w:fill="E0E7ED"/>
          </w:tcPr>
          <w:p>
            <w:pPr>
              <w:jc w:val="right"/>
              <w:ind w:right="10"/>
              <w:spacing w:after="0"/>
              <w:rPr>
                <w:sz w:val="20"/>
                <w:szCs w:val="20"/>
                <w:color w:val="auto"/>
              </w:rPr>
            </w:pPr>
            <w:r>
              <w:rPr>
                <w:rFonts w:ascii="Verdana" w:cs="Verdana" w:eastAsia="Verdana" w:hAnsi="Verdana"/>
                <w:sz w:val="18"/>
                <w:szCs w:val="18"/>
                <w:color w:val="auto"/>
                <w:w w:val="86"/>
              </w:rPr>
              <w:t>$</w:t>
            </w:r>
          </w:p>
        </w:tc>
        <w:tc>
          <w:tcPr>
            <w:tcW w:w="1140" w:type="dxa"/>
            <w:vAlign w:val="bottom"/>
            <w:shd w:val="clear" w:color="auto" w:fill="E0E7ED"/>
          </w:tcPr>
          <w:p>
            <w:pPr>
              <w:jc w:val="right"/>
              <w:ind w:right="15"/>
              <w:spacing w:after="0"/>
              <w:rPr>
                <w:sz w:val="20"/>
                <w:szCs w:val="20"/>
                <w:color w:val="auto"/>
              </w:rPr>
            </w:pPr>
            <w:r>
              <w:rPr>
                <w:rFonts w:ascii="Verdana" w:cs="Verdana" w:eastAsia="Verdana" w:hAnsi="Verdana"/>
                <w:sz w:val="18"/>
                <w:szCs w:val="18"/>
                <w:color w:val="auto"/>
              </w:rPr>
              <w:t>1,410,287</w:t>
            </w:r>
          </w:p>
        </w:tc>
        <w:tc>
          <w:tcPr>
            <w:tcW w:w="80" w:type="dxa"/>
            <w:vAlign w:val="bottom"/>
            <w:shd w:val="clear" w:color="auto" w:fill="E0E7ED"/>
          </w:tcPr>
          <w:p>
            <w:pPr>
              <w:spacing w:after="0"/>
              <w:rPr>
                <w:sz w:val="24"/>
                <w:szCs w:val="24"/>
                <w:color w:val="auto"/>
              </w:rPr>
            </w:pPr>
          </w:p>
        </w:tc>
        <w:tc>
          <w:tcPr>
            <w:tcW w:w="140" w:type="dxa"/>
            <w:vAlign w:val="bottom"/>
            <w:shd w:val="clear" w:color="auto" w:fill="E0E7ED"/>
          </w:tcPr>
          <w:p>
            <w:pPr>
              <w:spacing w:after="0"/>
              <w:rPr>
                <w:sz w:val="24"/>
                <w:szCs w:val="24"/>
                <w:color w:val="auto"/>
              </w:rPr>
            </w:pPr>
          </w:p>
        </w:tc>
        <w:tc>
          <w:tcPr>
            <w:tcW w:w="9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15.59 %</w:t>
            </w:r>
          </w:p>
        </w:tc>
        <w:tc>
          <w:tcPr>
            <w:tcW w:w="100" w:type="dxa"/>
            <w:vAlign w:val="bottom"/>
            <w:shd w:val="clear" w:color="auto" w:fill="E0E7ED"/>
          </w:tcPr>
          <w:p>
            <w:pPr>
              <w:spacing w:after="0"/>
              <w:rPr>
                <w:sz w:val="24"/>
                <w:szCs w:val="24"/>
                <w:color w:val="auto"/>
              </w:rPr>
            </w:pPr>
          </w:p>
        </w:tc>
        <w:tc>
          <w:tcPr>
            <w:tcW w:w="260" w:type="dxa"/>
            <w:vAlign w:val="bottom"/>
            <w:shd w:val="clear" w:color="auto" w:fill="E0E7ED"/>
          </w:tcPr>
          <w:p>
            <w:pPr>
              <w:jc w:val="right"/>
              <w:ind w:right="50"/>
              <w:spacing w:after="0"/>
              <w:rPr>
                <w:sz w:val="20"/>
                <w:szCs w:val="20"/>
                <w:color w:val="auto"/>
              </w:rPr>
            </w:pPr>
            <w:r>
              <w:rPr>
                <w:rFonts w:ascii="Verdana" w:cs="Verdana" w:eastAsia="Verdana" w:hAnsi="Verdana"/>
                <w:sz w:val="18"/>
                <w:szCs w:val="18"/>
                <w:color w:val="auto"/>
                <w:w w:val="86"/>
              </w:rPr>
              <w:t>$</w:t>
            </w:r>
          </w:p>
        </w:tc>
        <w:tc>
          <w:tcPr>
            <w:tcW w:w="1080" w:type="dxa"/>
            <w:vAlign w:val="bottom"/>
            <w:shd w:val="clear" w:color="auto" w:fill="E0E7ED"/>
          </w:tcPr>
          <w:p>
            <w:pPr>
              <w:ind w:left="240"/>
              <w:spacing w:after="0"/>
              <w:rPr>
                <w:sz w:val="20"/>
                <w:szCs w:val="20"/>
                <w:color w:val="auto"/>
              </w:rPr>
            </w:pPr>
            <w:r>
              <w:rPr>
                <w:rFonts w:ascii="Verdana" w:cs="Verdana" w:eastAsia="Verdana" w:hAnsi="Verdana"/>
                <w:sz w:val="18"/>
                <w:szCs w:val="18"/>
                <w:color w:val="auto"/>
              </w:rPr>
              <w:t>542,642</w:t>
            </w:r>
          </w:p>
        </w:tc>
        <w:tc>
          <w:tcPr>
            <w:tcW w:w="80" w:type="dxa"/>
            <w:vAlign w:val="bottom"/>
            <w:shd w:val="clear" w:color="auto" w:fill="E0E7ED"/>
          </w:tcPr>
          <w:p>
            <w:pPr>
              <w:spacing w:after="0"/>
              <w:rPr>
                <w:sz w:val="24"/>
                <w:szCs w:val="24"/>
                <w:color w:val="auto"/>
              </w:rPr>
            </w:pPr>
          </w:p>
        </w:tc>
        <w:tc>
          <w:tcPr>
            <w:tcW w:w="240" w:type="dxa"/>
            <w:vAlign w:val="bottom"/>
            <w:shd w:val="clear" w:color="auto" w:fill="E0E7ED"/>
          </w:tcPr>
          <w:p>
            <w:pPr>
              <w:spacing w:after="0"/>
              <w:rPr>
                <w:sz w:val="24"/>
                <w:szCs w:val="24"/>
                <w:color w:val="auto"/>
              </w:rPr>
            </w:pPr>
          </w:p>
        </w:tc>
        <w:tc>
          <w:tcPr>
            <w:tcW w:w="800" w:type="dxa"/>
            <w:vAlign w:val="bottom"/>
            <w:shd w:val="clear" w:color="auto" w:fill="E0E7ED"/>
          </w:tcPr>
          <w:p>
            <w:pPr>
              <w:ind w:left="120"/>
              <w:spacing w:after="0"/>
              <w:rPr>
                <w:sz w:val="20"/>
                <w:szCs w:val="20"/>
                <w:color w:val="auto"/>
              </w:rPr>
            </w:pPr>
            <w:r>
              <w:rPr>
                <w:rFonts w:ascii="Verdana" w:cs="Verdana" w:eastAsia="Verdana" w:hAnsi="Verdana"/>
                <w:sz w:val="18"/>
                <w:szCs w:val="18"/>
                <w:color w:val="auto"/>
                <w:w w:val="98"/>
              </w:rPr>
              <w:t>6.00 %</w:t>
            </w:r>
          </w:p>
        </w:tc>
        <w:tc>
          <w:tcPr>
            <w:tcW w:w="100" w:type="dxa"/>
            <w:vAlign w:val="bottom"/>
            <w:shd w:val="clear" w:color="auto" w:fill="E0E7ED"/>
          </w:tcPr>
          <w:p>
            <w:pPr>
              <w:spacing w:after="0"/>
              <w:rPr>
                <w:sz w:val="24"/>
                <w:szCs w:val="24"/>
                <w:color w:val="auto"/>
              </w:rPr>
            </w:pPr>
          </w:p>
        </w:tc>
        <w:tc>
          <w:tcPr>
            <w:tcW w:w="260" w:type="dxa"/>
            <w:vAlign w:val="bottom"/>
            <w:shd w:val="clear" w:color="auto" w:fill="E0E7ED"/>
          </w:tcPr>
          <w:p>
            <w:pPr>
              <w:jc w:val="right"/>
              <w:ind w:right="30"/>
              <w:spacing w:after="0"/>
              <w:rPr>
                <w:sz w:val="20"/>
                <w:szCs w:val="20"/>
                <w:color w:val="auto"/>
              </w:rPr>
            </w:pPr>
            <w:r>
              <w:rPr>
                <w:rFonts w:ascii="Verdana" w:cs="Verdana" w:eastAsia="Verdana" w:hAnsi="Verdana"/>
                <w:sz w:val="18"/>
                <w:szCs w:val="18"/>
                <w:color w:val="auto"/>
              </w:rPr>
              <w:t>$</w:t>
            </w:r>
          </w:p>
        </w:tc>
        <w:tc>
          <w:tcPr>
            <w:tcW w:w="1080" w:type="dxa"/>
            <w:vAlign w:val="bottom"/>
            <w:shd w:val="clear" w:color="auto" w:fill="E0E7ED"/>
          </w:tcPr>
          <w:p>
            <w:pPr>
              <w:jc w:val="right"/>
              <w:ind w:right="19"/>
              <w:spacing w:after="0"/>
              <w:rPr>
                <w:sz w:val="20"/>
                <w:szCs w:val="20"/>
                <w:color w:val="auto"/>
              </w:rPr>
            </w:pPr>
            <w:r>
              <w:rPr>
                <w:rFonts w:ascii="Verdana" w:cs="Verdana" w:eastAsia="Verdana" w:hAnsi="Verdana"/>
                <w:sz w:val="18"/>
                <w:szCs w:val="18"/>
                <w:color w:val="auto"/>
              </w:rPr>
              <w:t>723,523</w:t>
            </w:r>
          </w:p>
        </w:tc>
        <w:tc>
          <w:tcPr>
            <w:tcW w:w="100" w:type="dxa"/>
            <w:vAlign w:val="bottom"/>
            <w:shd w:val="clear" w:color="auto" w:fill="E0E7ED"/>
          </w:tcPr>
          <w:p>
            <w:pPr>
              <w:spacing w:after="0"/>
              <w:rPr>
                <w:sz w:val="24"/>
                <w:szCs w:val="24"/>
                <w:color w:val="auto"/>
              </w:rPr>
            </w:pPr>
          </w:p>
        </w:tc>
        <w:tc>
          <w:tcPr>
            <w:tcW w:w="220" w:type="dxa"/>
            <w:vAlign w:val="bottom"/>
            <w:shd w:val="clear" w:color="auto" w:fill="E0E7ED"/>
          </w:tcPr>
          <w:p>
            <w:pPr>
              <w:spacing w:after="0"/>
              <w:rPr>
                <w:sz w:val="24"/>
                <w:szCs w:val="24"/>
                <w:color w:val="auto"/>
              </w:rPr>
            </w:pPr>
          </w:p>
        </w:tc>
        <w:tc>
          <w:tcPr>
            <w:tcW w:w="8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8.00 %</w:t>
            </w:r>
          </w:p>
        </w:tc>
        <w:tc>
          <w:tcPr>
            <w:tcW w:w="0" w:type="dxa"/>
            <w:vAlign w:val="bottom"/>
          </w:tcPr>
          <w:p>
            <w:pPr>
              <w:spacing w:after="0"/>
              <w:rPr>
                <w:sz w:val="1"/>
                <w:szCs w:val="1"/>
                <w:color w:val="auto"/>
              </w:rPr>
            </w:pPr>
          </w:p>
        </w:tc>
      </w:tr>
      <w:tr>
        <w:trPr>
          <w:trHeight w:val="270"/>
        </w:trPr>
        <w:tc>
          <w:tcPr>
            <w:tcW w:w="35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8"/>
        </w:trPr>
        <w:tc>
          <w:tcPr>
            <w:tcW w:w="358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Total capital to risk weighted</w:t>
            </w:r>
          </w:p>
        </w:tc>
        <w:tc>
          <w:tcPr>
            <w:tcW w:w="220" w:type="dxa"/>
            <w:vAlign w:val="bottom"/>
            <w:shd w:val="clear" w:color="auto" w:fill="E0E7ED"/>
          </w:tcPr>
          <w:p>
            <w:pPr>
              <w:spacing w:after="0"/>
              <w:rPr>
                <w:sz w:val="20"/>
                <w:szCs w:val="20"/>
                <w:color w:val="auto"/>
              </w:rPr>
            </w:pPr>
          </w:p>
        </w:tc>
        <w:tc>
          <w:tcPr>
            <w:tcW w:w="1140" w:type="dxa"/>
            <w:vAlign w:val="bottom"/>
            <w:shd w:val="clear" w:color="auto" w:fill="E0E7ED"/>
          </w:tcPr>
          <w:p>
            <w:pPr>
              <w:spacing w:after="0"/>
              <w:rPr>
                <w:sz w:val="20"/>
                <w:szCs w:val="20"/>
                <w:color w:val="auto"/>
              </w:rPr>
            </w:pPr>
          </w:p>
        </w:tc>
        <w:tc>
          <w:tcPr>
            <w:tcW w:w="80" w:type="dxa"/>
            <w:vAlign w:val="bottom"/>
            <w:shd w:val="clear" w:color="auto" w:fill="E0E7ED"/>
          </w:tcPr>
          <w:p>
            <w:pPr>
              <w:spacing w:after="0"/>
              <w:rPr>
                <w:sz w:val="20"/>
                <w:szCs w:val="20"/>
                <w:color w:val="auto"/>
              </w:rPr>
            </w:pPr>
          </w:p>
        </w:tc>
        <w:tc>
          <w:tcPr>
            <w:tcW w:w="140" w:type="dxa"/>
            <w:vAlign w:val="bottom"/>
            <w:shd w:val="clear" w:color="auto" w:fill="E0E7ED"/>
          </w:tcPr>
          <w:p>
            <w:pPr>
              <w:spacing w:after="0"/>
              <w:rPr>
                <w:sz w:val="20"/>
                <w:szCs w:val="20"/>
                <w:color w:val="auto"/>
              </w:rPr>
            </w:pPr>
          </w:p>
        </w:tc>
        <w:tc>
          <w:tcPr>
            <w:tcW w:w="920" w:type="dxa"/>
            <w:vAlign w:val="bottom"/>
            <w:shd w:val="clear" w:color="auto" w:fill="E0E7ED"/>
          </w:tcPr>
          <w:p>
            <w:pPr>
              <w:spacing w:after="0"/>
              <w:rPr>
                <w:sz w:val="20"/>
                <w:szCs w:val="20"/>
                <w:color w:val="auto"/>
              </w:rPr>
            </w:pPr>
          </w:p>
        </w:tc>
        <w:tc>
          <w:tcPr>
            <w:tcW w:w="100" w:type="dxa"/>
            <w:vAlign w:val="bottom"/>
            <w:shd w:val="clear" w:color="auto" w:fill="E0E7ED"/>
          </w:tcPr>
          <w:p>
            <w:pPr>
              <w:spacing w:after="0"/>
              <w:rPr>
                <w:sz w:val="20"/>
                <w:szCs w:val="20"/>
                <w:color w:val="auto"/>
              </w:rPr>
            </w:pPr>
          </w:p>
        </w:tc>
        <w:tc>
          <w:tcPr>
            <w:tcW w:w="260" w:type="dxa"/>
            <w:vAlign w:val="bottom"/>
            <w:shd w:val="clear" w:color="auto" w:fill="E0E7ED"/>
          </w:tcPr>
          <w:p>
            <w:pPr>
              <w:spacing w:after="0"/>
              <w:rPr>
                <w:sz w:val="20"/>
                <w:szCs w:val="20"/>
                <w:color w:val="auto"/>
              </w:rPr>
            </w:pPr>
          </w:p>
        </w:tc>
        <w:tc>
          <w:tcPr>
            <w:tcW w:w="1080" w:type="dxa"/>
            <w:vAlign w:val="bottom"/>
            <w:shd w:val="clear" w:color="auto" w:fill="E0E7ED"/>
          </w:tcPr>
          <w:p>
            <w:pPr>
              <w:spacing w:after="0"/>
              <w:rPr>
                <w:sz w:val="20"/>
                <w:szCs w:val="20"/>
                <w:color w:val="auto"/>
              </w:rPr>
            </w:pPr>
          </w:p>
        </w:tc>
        <w:tc>
          <w:tcPr>
            <w:tcW w:w="80" w:type="dxa"/>
            <w:vAlign w:val="bottom"/>
            <w:shd w:val="clear" w:color="auto" w:fill="E0E7ED"/>
          </w:tcPr>
          <w:p>
            <w:pPr>
              <w:spacing w:after="0"/>
              <w:rPr>
                <w:sz w:val="20"/>
                <w:szCs w:val="20"/>
                <w:color w:val="auto"/>
              </w:rPr>
            </w:pPr>
          </w:p>
        </w:tc>
        <w:tc>
          <w:tcPr>
            <w:tcW w:w="240" w:type="dxa"/>
            <w:vAlign w:val="bottom"/>
            <w:shd w:val="clear" w:color="auto" w:fill="E0E7ED"/>
          </w:tcPr>
          <w:p>
            <w:pPr>
              <w:spacing w:after="0"/>
              <w:rPr>
                <w:sz w:val="20"/>
                <w:szCs w:val="20"/>
                <w:color w:val="auto"/>
              </w:rPr>
            </w:pPr>
          </w:p>
        </w:tc>
        <w:tc>
          <w:tcPr>
            <w:tcW w:w="800" w:type="dxa"/>
            <w:vAlign w:val="bottom"/>
            <w:shd w:val="clear" w:color="auto" w:fill="E0E7ED"/>
          </w:tcPr>
          <w:p>
            <w:pPr>
              <w:spacing w:after="0"/>
              <w:rPr>
                <w:sz w:val="20"/>
                <w:szCs w:val="20"/>
                <w:color w:val="auto"/>
              </w:rPr>
            </w:pPr>
          </w:p>
        </w:tc>
        <w:tc>
          <w:tcPr>
            <w:tcW w:w="100" w:type="dxa"/>
            <w:vAlign w:val="bottom"/>
            <w:shd w:val="clear" w:color="auto" w:fill="E0E7ED"/>
          </w:tcPr>
          <w:p>
            <w:pPr>
              <w:spacing w:after="0"/>
              <w:rPr>
                <w:sz w:val="20"/>
                <w:szCs w:val="20"/>
                <w:color w:val="auto"/>
              </w:rPr>
            </w:pPr>
          </w:p>
        </w:tc>
        <w:tc>
          <w:tcPr>
            <w:tcW w:w="260" w:type="dxa"/>
            <w:vAlign w:val="bottom"/>
            <w:shd w:val="clear" w:color="auto" w:fill="E0E7ED"/>
          </w:tcPr>
          <w:p>
            <w:pPr>
              <w:spacing w:after="0"/>
              <w:rPr>
                <w:sz w:val="20"/>
                <w:szCs w:val="20"/>
                <w:color w:val="auto"/>
              </w:rPr>
            </w:pPr>
          </w:p>
        </w:tc>
        <w:tc>
          <w:tcPr>
            <w:tcW w:w="1080" w:type="dxa"/>
            <w:vAlign w:val="bottom"/>
            <w:shd w:val="clear" w:color="auto" w:fill="E0E7ED"/>
          </w:tcPr>
          <w:p>
            <w:pPr>
              <w:spacing w:after="0"/>
              <w:rPr>
                <w:sz w:val="20"/>
                <w:szCs w:val="20"/>
                <w:color w:val="auto"/>
              </w:rPr>
            </w:pPr>
          </w:p>
        </w:tc>
        <w:tc>
          <w:tcPr>
            <w:tcW w:w="100" w:type="dxa"/>
            <w:vAlign w:val="bottom"/>
            <w:shd w:val="clear" w:color="auto" w:fill="E0E7ED"/>
          </w:tcPr>
          <w:p>
            <w:pPr>
              <w:spacing w:after="0"/>
              <w:rPr>
                <w:sz w:val="20"/>
                <w:szCs w:val="20"/>
                <w:color w:val="auto"/>
              </w:rPr>
            </w:pPr>
          </w:p>
        </w:tc>
        <w:tc>
          <w:tcPr>
            <w:tcW w:w="220" w:type="dxa"/>
            <w:vAlign w:val="bottom"/>
            <w:shd w:val="clear" w:color="auto" w:fill="E0E7ED"/>
          </w:tcPr>
          <w:p>
            <w:pPr>
              <w:spacing w:after="0"/>
              <w:rPr>
                <w:sz w:val="20"/>
                <w:szCs w:val="20"/>
                <w:color w:val="auto"/>
              </w:rPr>
            </w:pPr>
          </w:p>
        </w:tc>
        <w:tc>
          <w:tcPr>
            <w:tcW w:w="840" w:type="dxa"/>
            <w:vAlign w:val="bottom"/>
            <w:shd w:val="clear" w:color="auto" w:fill="E0E7ED"/>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358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assets</w:t>
            </w:r>
          </w:p>
        </w:tc>
        <w:tc>
          <w:tcPr>
            <w:tcW w:w="220" w:type="dxa"/>
            <w:vAlign w:val="bottom"/>
            <w:shd w:val="clear" w:color="auto" w:fill="E0E7ED"/>
          </w:tcPr>
          <w:p>
            <w:pPr>
              <w:spacing w:after="0"/>
              <w:rPr>
                <w:sz w:val="21"/>
                <w:szCs w:val="21"/>
                <w:color w:val="auto"/>
              </w:rPr>
            </w:pPr>
          </w:p>
        </w:tc>
        <w:tc>
          <w:tcPr>
            <w:tcW w:w="114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140" w:type="dxa"/>
            <w:vAlign w:val="bottom"/>
            <w:shd w:val="clear" w:color="auto" w:fill="E0E7ED"/>
          </w:tcPr>
          <w:p>
            <w:pPr>
              <w:spacing w:after="0"/>
              <w:rPr>
                <w:sz w:val="21"/>
                <w:szCs w:val="21"/>
                <w:color w:val="auto"/>
              </w:rPr>
            </w:pPr>
          </w:p>
        </w:tc>
        <w:tc>
          <w:tcPr>
            <w:tcW w:w="92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260" w:type="dxa"/>
            <w:vAlign w:val="bottom"/>
            <w:shd w:val="clear" w:color="auto" w:fill="E0E7ED"/>
          </w:tcPr>
          <w:p>
            <w:pPr>
              <w:spacing w:after="0"/>
              <w:rPr>
                <w:sz w:val="21"/>
                <w:szCs w:val="21"/>
                <w:color w:val="auto"/>
              </w:rPr>
            </w:pPr>
          </w:p>
        </w:tc>
        <w:tc>
          <w:tcPr>
            <w:tcW w:w="108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240" w:type="dxa"/>
            <w:vAlign w:val="bottom"/>
            <w:shd w:val="clear" w:color="auto" w:fill="E0E7ED"/>
          </w:tcPr>
          <w:p>
            <w:pPr>
              <w:spacing w:after="0"/>
              <w:rPr>
                <w:sz w:val="21"/>
                <w:szCs w:val="21"/>
                <w:color w:val="auto"/>
              </w:rPr>
            </w:pPr>
          </w:p>
        </w:tc>
        <w:tc>
          <w:tcPr>
            <w:tcW w:w="80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260" w:type="dxa"/>
            <w:vAlign w:val="bottom"/>
            <w:shd w:val="clear" w:color="auto" w:fill="E0E7ED"/>
          </w:tcPr>
          <w:p>
            <w:pPr>
              <w:spacing w:after="0"/>
              <w:rPr>
                <w:sz w:val="21"/>
                <w:szCs w:val="21"/>
                <w:color w:val="auto"/>
              </w:rPr>
            </w:pPr>
          </w:p>
        </w:tc>
        <w:tc>
          <w:tcPr>
            <w:tcW w:w="108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220" w:type="dxa"/>
            <w:vAlign w:val="bottom"/>
            <w:shd w:val="clear" w:color="auto" w:fill="E0E7ED"/>
          </w:tcPr>
          <w:p>
            <w:pPr>
              <w:spacing w:after="0"/>
              <w:rPr>
                <w:sz w:val="21"/>
                <w:szCs w:val="21"/>
                <w:color w:val="auto"/>
              </w:rPr>
            </w:pPr>
          </w:p>
        </w:tc>
        <w:tc>
          <w:tcPr>
            <w:tcW w:w="840" w:type="dxa"/>
            <w:vAlign w:val="bottom"/>
            <w:shd w:val="clear" w:color="auto" w:fill="E0E7ED"/>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580" w:type="dxa"/>
            <w:vAlign w:val="bottom"/>
          </w:tcPr>
          <w:p>
            <w:pPr>
              <w:ind w:left="180"/>
              <w:spacing w:after="0"/>
              <w:rPr>
                <w:sz w:val="20"/>
                <w:szCs w:val="20"/>
                <w:color w:val="auto"/>
              </w:rPr>
            </w:pPr>
            <w:r>
              <w:rPr>
                <w:rFonts w:ascii="Verdana" w:cs="Verdana" w:eastAsia="Verdana" w:hAnsi="Verdana"/>
                <w:sz w:val="18"/>
                <w:szCs w:val="18"/>
                <w:color w:val="auto"/>
              </w:rPr>
              <w:t>First Busey</w:t>
            </w:r>
          </w:p>
        </w:tc>
        <w:tc>
          <w:tcPr>
            <w:tcW w:w="220" w:type="dxa"/>
            <w:vAlign w:val="bottom"/>
          </w:tcPr>
          <w:p>
            <w:pPr>
              <w:jc w:val="right"/>
              <w:ind w:right="10"/>
              <w:spacing w:after="0"/>
              <w:rPr>
                <w:sz w:val="20"/>
                <w:szCs w:val="20"/>
                <w:color w:val="auto"/>
              </w:rPr>
            </w:pPr>
            <w:r>
              <w:rPr>
                <w:rFonts w:ascii="Verdana" w:cs="Verdana" w:eastAsia="Verdana" w:hAnsi="Verdana"/>
                <w:sz w:val="18"/>
                <w:szCs w:val="18"/>
                <w:color w:val="auto"/>
                <w:w w:val="86"/>
              </w:rPr>
              <w:t>$</w:t>
            </w:r>
          </w:p>
        </w:tc>
        <w:tc>
          <w:tcPr>
            <w:tcW w:w="1140" w:type="dxa"/>
            <w:vAlign w:val="bottom"/>
          </w:tcPr>
          <w:p>
            <w:pPr>
              <w:jc w:val="right"/>
              <w:ind w:right="15"/>
              <w:spacing w:after="0"/>
              <w:rPr>
                <w:sz w:val="20"/>
                <w:szCs w:val="20"/>
                <w:color w:val="auto"/>
              </w:rPr>
            </w:pPr>
            <w:r>
              <w:rPr>
                <w:rFonts w:ascii="Verdana" w:cs="Verdana" w:eastAsia="Verdana" w:hAnsi="Verdana"/>
                <w:sz w:val="18"/>
                <w:szCs w:val="18"/>
                <w:color w:val="auto"/>
              </w:rPr>
              <w:t>1,588,551</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Verdana" w:cs="Verdana" w:eastAsia="Verdana" w:hAnsi="Verdana"/>
                <w:sz w:val="18"/>
                <w:szCs w:val="18"/>
                <w:color w:val="auto"/>
              </w:rPr>
              <w:t>17.50 %</w:t>
            </w:r>
          </w:p>
        </w:tc>
        <w:tc>
          <w:tcPr>
            <w:tcW w:w="10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Verdana" w:cs="Verdana" w:eastAsia="Verdana" w:hAnsi="Verdana"/>
                <w:sz w:val="18"/>
                <w:szCs w:val="18"/>
                <w:color w:val="auto"/>
                <w:w w:val="86"/>
              </w:rPr>
              <w:t>$</w:t>
            </w:r>
          </w:p>
        </w:tc>
        <w:tc>
          <w:tcPr>
            <w:tcW w:w="1080" w:type="dxa"/>
            <w:vAlign w:val="bottom"/>
          </w:tcPr>
          <w:p>
            <w:pPr>
              <w:ind w:left="240"/>
              <w:spacing w:after="0"/>
              <w:rPr>
                <w:sz w:val="20"/>
                <w:szCs w:val="20"/>
                <w:color w:val="auto"/>
              </w:rPr>
            </w:pPr>
            <w:r>
              <w:rPr>
                <w:rFonts w:ascii="Verdana" w:cs="Verdana" w:eastAsia="Verdana" w:hAnsi="Verdana"/>
                <w:sz w:val="18"/>
                <w:szCs w:val="18"/>
                <w:color w:val="auto"/>
              </w:rPr>
              <w:t>726,269</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ind w:left="120"/>
              <w:spacing w:after="0"/>
              <w:rPr>
                <w:sz w:val="20"/>
                <w:szCs w:val="20"/>
                <w:color w:val="auto"/>
              </w:rPr>
            </w:pPr>
            <w:r>
              <w:rPr>
                <w:rFonts w:ascii="Verdana" w:cs="Verdana" w:eastAsia="Verdana" w:hAnsi="Verdana"/>
                <w:sz w:val="18"/>
                <w:szCs w:val="18"/>
                <w:color w:val="auto"/>
                <w:w w:val="98"/>
              </w:rPr>
              <w:t>8.00 %</w:t>
            </w:r>
          </w:p>
        </w:tc>
        <w:tc>
          <w:tcPr>
            <w:tcW w:w="100" w:type="dxa"/>
            <w:vAlign w:val="bottom"/>
          </w:tcPr>
          <w:p>
            <w:pPr>
              <w:spacing w:after="0"/>
              <w:rPr>
                <w:sz w:val="22"/>
                <w:szCs w:val="22"/>
                <w:color w:val="auto"/>
              </w:rPr>
            </w:pPr>
          </w:p>
        </w:tc>
        <w:tc>
          <w:tcPr>
            <w:tcW w:w="260" w:type="dxa"/>
            <w:vAlign w:val="bottom"/>
          </w:tcPr>
          <w:p>
            <w:pPr>
              <w:jc w:val="right"/>
              <w:ind w:right="30"/>
              <w:spacing w:after="0"/>
              <w:rPr>
                <w:sz w:val="20"/>
                <w:szCs w:val="20"/>
                <w:color w:val="auto"/>
              </w:rPr>
            </w:pPr>
            <w:r>
              <w:rPr>
                <w:rFonts w:ascii="Verdana" w:cs="Verdana" w:eastAsia="Verdana" w:hAnsi="Verdana"/>
                <w:sz w:val="18"/>
                <w:szCs w:val="18"/>
                <w:color w:val="auto"/>
              </w:rPr>
              <w:t>$</w:t>
            </w:r>
          </w:p>
        </w:tc>
        <w:tc>
          <w:tcPr>
            <w:tcW w:w="1080" w:type="dxa"/>
            <w:vAlign w:val="bottom"/>
          </w:tcPr>
          <w:p>
            <w:pPr>
              <w:jc w:val="right"/>
              <w:ind w:right="19"/>
              <w:spacing w:after="0"/>
              <w:rPr>
                <w:sz w:val="20"/>
                <w:szCs w:val="20"/>
                <w:color w:val="auto"/>
              </w:rPr>
            </w:pPr>
            <w:r>
              <w:rPr>
                <w:rFonts w:ascii="Verdana" w:cs="Verdana" w:eastAsia="Verdana" w:hAnsi="Verdana"/>
                <w:sz w:val="18"/>
                <w:szCs w:val="18"/>
                <w:color w:val="auto"/>
              </w:rPr>
              <w:t>907,836</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Verdana" w:cs="Verdana" w:eastAsia="Verdana" w:hAnsi="Verdana"/>
                <w:sz w:val="18"/>
                <w:szCs w:val="18"/>
                <w:color w:val="auto"/>
              </w:rPr>
              <w:t>10.00 %</w:t>
            </w:r>
          </w:p>
        </w:tc>
        <w:tc>
          <w:tcPr>
            <w:tcW w:w="0" w:type="dxa"/>
            <w:vAlign w:val="bottom"/>
          </w:tcPr>
          <w:p>
            <w:pPr>
              <w:spacing w:after="0"/>
              <w:rPr>
                <w:sz w:val="1"/>
                <w:szCs w:val="1"/>
                <w:color w:val="auto"/>
              </w:rPr>
            </w:pPr>
          </w:p>
        </w:tc>
      </w:tr>
      <w:tr>
        <w:trPr>
          <w:trHeight w:val="277"/>
        </w:trPr>
        <w:tc>
          <w:tcPr>
            <w:tcW w:w="358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Busey Bank</w:t>
            </w:r>
          </w:p>
        </w:tc>
        <w:tc>
          <w:tcPr>
            <w:tcW w:w="220" w:type="dxa"/>
            <w:vAlign w:val="bottom"/>
            <w:shd w:val="clear" w:color="auto" w:fill="E0E7ED"/>
          </w:tcPr>
          <w:p>
            <w:pPr>
              <w:jc w:val="right"/>
              <w:ind w:right="10"/>
              <w:spacing w:after="0"/>
              <w:rPr>
                <w:sz w:val="20"/>
                <w:szCs w:val="20"/>
                <w:color w:val="auto"/>
              </w:rPr>
            </w:pPr>
            <w:r>
              <w:rPr>
                <w:rFonts w:ascii="Verdana" w:cs="Verdana" w:eastAsia="Verdana" w:hAnsi="Verdana"/>
                <w:sz w:val="18"/>
                <w:szCs w:val="18"/>
                <w:color w:val="auto"/>
                <w:w w:val="86"/>
              </w:rPr>
              <w:t>$</w:t>
            </w:r>
          </w:p>
        </w:tc>
        <w:tc>
          <w:tcPr>
            <w:tcW w:w="1140" w:type="dxa"/>
            <w:vAlign w:val="bottom"/>
            <w:shd w:val="clear" w:color="auto" w:fill="E0E7ED"/>
          </w:tcPr>
          <w:p>
            <w:pPr>
              <w:jc w:val="right"/>
              <w:ind w:right="15"/>
              <w:spacing w:after="0"/>
              <w:rPr>
                <w:sz w:val="20"/>
                <w:szCs w:val="20"/>
                <w:color w:val="auto"/>
              </w:rPr>
            </w:pPr>
            <w:r>
              <w:rPr>
                <w:rFonts w:ascii="Verdana" w:cs="Verdana" w:eastAsia="Verdana" w:hAnsi="Verdana"/>
                <w:sz w:val="18"/>
                <w:szCs w:val="18"/>
                <w:color w:val="auto"/>
              </w:rPr>
              <w:t>1,496,048</w:t>
            </w:r>
          </w:p>
        </w:tc>
        <w:tc>
          <w:tcPr>
            <w:tcW w:w="80" w:type="dxa"/>
            <w:vAlign w:val="bottom"/>
            <w:shd w:val="clear" w:color="auto" w:fill="E0E7ED"/>
          </w:tcPr>
          <w:p>
            <w:pPr>
              <w:spacing w:after="0"/>
              <w:rPr>
                <w:sz w:val="24"/>
                <w:szCs w:val="24"/>
                <w:color w:val="auto"/>
              </w:rPr>
            </w:pPr>
          </w:p>
        </w:tc>
        <w:tc>
          <w:tcPr>
            <w:tcW w:w="140" w:type="dxa"/>
            <w:vAlign w:val="bottom"/>
            <w:shd w:val="clear" w:color="auto" w:fill="E0E7ED"/>
          </w:tcPr>
          <w:p>
            <w:pPr>
              <w:spacing w:after="0"/>
              <w:rPr>
                <w:sz w:val="24"/>
                <w:szCs w:val="24"/>
                <w:color w:val="auto"/>
              </w:rPr>
            </w:pPr>
          </w:p>
        </w:tc>
        <w:tc>
          <w:tcPr>
            <w:tcW w:w="9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16.54 %</w:t>
            </w:r>
          </w:p>
        </w:tc>
        <w:tc>
          <w:tcPr>
            <w:tcW w:w="100" w:type="dxa"/>
            <w:vAlign w:val="bottom"/>
            <w:shd w:val="clear" w:color="auto" w:fill="E0E7ED"/>
          </w:tcPr>
          <w:p>
            <w:pPr>
              <w:spacing w:after="0"/>
              <w:rPr>
                <w:sz w:val="24"/>
                <w:szCs w:val="24"/>
                <w:color w:val="auto"/>
              </w:rPr>
            </w:pPr>
          </w:p>
        </w:tc>
        <w:tc>
          <w:tcPr>
            <w:tcW w:w="260" w:type="dxa"/>
            <w:vAlign w:val="bottom"/>
            <w:shd w:val="clear" w:color="auto" w:fill="E0E7ED"/>
          </w:tcPr>
          <w:p>
            <w:pPr>
              <w:jc w:val="right"/>
              <w:ind w:right="50"/>
              <w:spacing w:after="0"/>
              <w:rPr>
                <w:sz w:val="20"/>
                <w:szCs w:val="20"/>
                <w:color w:val="auto"/>
              </w:rPr>
            </w:pPr>
            <w:r>
              <w:rPr>
                <w:rFonts w:ascii="Verdana" w:cs="Verdana" w:eastAsia="Verdana" w:hAnsi="Verdana"/>
                <w:sz w:val="18"/>
                <w:szCs w:val="18"/>
                <w:color w:val="auto"/>
                <w:w w:val="86"/>
              </w:rPr>
              <w:t>$</w:t>
            </w:r>
          </w:p>
        </w:tc>
        <w:tc>
          <w:tcPr>
            <w:tcW w:w="1080" w:type="dxa"/>
            <w:vAlign w:val="bottom"/>
            <w:shd w:val="clear" w:color="auto" w:fill="E0E7ED"/>
          </w:tcPr>
          <w:p>
            <w:pPr>
              <w:ind w:left="240"/>
              <w:spacing w:after="0"/>
              <w:rPr>
                <w:sz w:val="20"/>
                <w:szCs w:val="20"/>
                <w:color w:val="auto"/>
              </w:rPr>
            </w:pPr>
            <w:r>
              <w:rPr>
                <w:rFonts w:ascii="Verdana" w:cs="Verdana" w:eastAsia="Verdana" w:hAnsi="Verdana"/>
                <w:sz w:val="18"/>
                <w:szCs w:val="18"/>
                <w:color w:val="auto"/>
              </w:rPr>
              <w:t>723,523</w:t>
            </w:r>
          </w:p>
        </w:tc>
        <w:tc>
          <w:tcPr>
            <w:tcW w:w="80" w:type="dxa"/>
            <w:vAlign w:val="bottom"/>
            <w:shd w:val="clear" w:color="auto" w:fill="E0E7ED"/>
          </w:tcPr>
          <w:p>
            <w:pPr>
              <w:spacing w:after="0"/>
              <w:rPr>
                <w:sz w:val="24"/>
                <w:szCs w:val="24"/>
                <w:color w:val="auto"/>
              </w:rPr>
            </w:pPr>
          </w:p>
        </w:tc>
        <w:tc>
          <w:tcPr>
            <w:tcW w:w="240" w:type="dxa"/>
            <w:vAlign w:val="bottom"/>
            <w:shd w:val="clear" w:color="auto" w:fill="E0E7ED"/>
          </w:tcPr>
          <w:p>
            <w:pPr>
              <w:spacing w:after="0"/>
              <w:rPr>
                <w:sz w:val="24"/>
                <w:szCs w:val="24"/>
                <w:color w:val="auto"/>
              </w:rPr>
            </w:pPr>
          </w:p>
        </w:tc>
        <w:tc>
          <w:tcPr>
            <w:tcW w:w="800" w:type="dxa"/>
            <w:vAlign w:val="bottom"/>
            <w:shd w:val="clear" w:color="auto" w:fill="E0E7ED"/>
          </w:tcPr>
          <w:p>
            <w:pPr>
              <w:ind w:left="120"/>
              <w:spacing w:after="0"/>
              <w:rPr>
                <w:sz w:val="20"/>
                <w:szCs w:val="20"/>
                <w:color w:val="auto"/>
              </w:rPr>
            </w:pPr>
            <w:r>
              <w:rPr>
                <w:rFonts w:ascii="Verdana" w:cs="Verdana" w:eastAsia="Verdana" w:hAnsi="Verdana"/>
                <w:sz w:val="18"/>
                <w:szCs w:val="18"/>
                <w:color w:val="auto"/>
                <w:w w:val="98"/>
              </w:rPr>
              <w:t>8.00 %</w:t>
            </w:r>
          </w:p>
        </w:tc>
        <w:tc>
          <w:tcPr>
            <w:tcW w:w="100" w:type="dxa"/>
            <w:vAlign w:val="bottom"/>
            <w:shd w:val="clear" w:color="auto" w:fill="E0E7ED"/>
          </w:tcPr>
          <w:p>
            <w:pPr>
              <w:spacing w:after="0"/>
              <w:rPr>
                <w:sz w:val="24"/>
                <w:szCs w:val="24"/>
                <w:color w:val="auto"/>
              </w:rPr>
            </w:pPr>
          </w:p>
        </w:tc>
        <w:tc>
          <w:tcPr>
            <w:tcW w:w="260" w:type="dxa"/>
            <w:vAlign w:val="bottom"/>
            <w:shd w:val="clear" w:color="auto" w:fill="E0E7ED"/>
          </w:tcPr>
          <w:p>
            <w:pPr>
              <w:jc w:val="right"/>
              <w:ind w:right="30"/>
              <w:spacing w:after="0"/>
              <w:rPr>
                <w:sz w:val="20"/>
                <w:szCs w:val="20"/>
                <w:color w:val="auto"/>
              </w:rPr>
            </w:pPr>
            <w:r>
              <w:rPr>
                <w:rFonts w:ascii="Verdana" w:cs="Verdana" w:eastAsia="Verdana" w:hAnsi="Verdana"/>
                <w:sz w:val="18"/>
                <w:szCs w:val="18"/>
                <w:color w:val="auto"/>
              </w:rPr>
              <w:t>$</w:t>
            </w:r>
          </w:p>
        </w:tc>
        <w:tc>
          <w:tcPr>
            <w:tcW w:w="1080" w:type="dxa"/>
            <w:vAlign w:val="bottom"/>
            <w:shd w:val="clear" w:color="auto" w:fill="E0E7ED"/>
          </w:tcPr>
          <w:p>
            <w:pPr>
              <w:jc w:val="right"/>
              <w:ind w:right="19"/>
              <w:spacing w:after="0"/>
              <w:rPr>
                <w:sz w:val="20"/>
                <w:szCs w:val="20"/>
                <w:color w:val="auto"/>
              </w:rPr>
            </w:pPr>
            <w:r>
              <w:rPr>
                <w:rFonts w:ascii="Verdana" w:cs="Verdana" w:eastAsia="Verdana" w:hAnsi="Verdana"/>
                <w:sz w:val="18"/>
                <w:szCs w:val="18"/>
                <w:color w:val="auto"/>
              </w:rPr>
              <w:t>904,404</w:t>
            </w:r>
          </w:p>
        </w:tc>
        <w:tc>
          <w:tcPr>
            <w:tcW w:w="100" w:type="dxa"/>
            <w:vAlign w:val="bottom"/>
            <w:shd w:val="clear" w:color="auto" w:fill="E0E7ED"/>
          </w:tcPr>
          <w:p>
            <w:pPr>
              <w:spacing w:after="0"/>
              <w:rPr>
                <w:sz w:val="24"/>
                <w:szCs w:val="24"/>
                <w:color w:val="auto"/>
              </w:rPr>
            </w:pPr>
          </w:p>
        </w:tc>
        <w:tc>
          <w:tcPr>
            <w:tcW w:w="220" w:type="dxa"/>
            <w:vAlign w:val="bottom"/>
            <w:shd w:val="clear" w:color="auto" w:fill="E0E7ED"/>
          </w:tcPr>
          <w:p>
            <w:pPr>
              <w:spacing w:after="0"/>
              <w:rPr>
                <w:sz w:val="24"/>
                <w:szCs w:val="24"/>
                <w:color w:val="auto"/>
              </w:rPr>
            </w:pPr>
          </w:p>
        </w:tc>
        <w:tc>
          <w:tcPr>
            <w:tcW w:w="8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10.00 %</w:t>
            </w:r>
          </w:p>
        </w:tc>
        <w:tc>
          <w:tcPr>
            <w:tcW w:w="0" w:type="dxa"/>
            <w:vAlign w:val="bottom"/>
          </w:tcPr>
          <w:p>
            <w:pPr>
              <w:spacing w:after="0"/>
              <w:rPr>
                <w:sz w:val="1"/>
                <w:szCs w:val="1"/>
                <w:color w:val="auto"/>
              </w:rPr>
            </w:pPr>
          </w:p>
        </w:tc>
      </w:tr>
      <w:tr>
        <w:trPr>
          <w:trHeight w:val="270"/>
        </w:trPr>
        <w:tc>
          <w:tcPr>
            <w:tcW w:w="35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8"/>
        </w:trPr>
        <w:tc>
          <w:tcPr>
            <w:tcW w:w="358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Leverage ratio of Tier 1 capital to</w:t>
            </w:r>
          </w:p>
        </w:tc>
        <w:tc>
          <w:tcPr>
            <w:tcW w:w="220" w:type="dxa"/>
            <w:vAlign w:val="bottom"/>
            <w:shd w:val="clear" w:color="auto" w:fill="E0E7ED"/>
          </w:tcPr>
          <w:p>
            <w:pPr>
              <w:spacing w:after="0"/>
              <w:rPr>
                <w:sz w:val="20"/>
                <w:szCs w:val="20"/>
                <w:color w:val="auto"/>
              </w:rPr>
            </w:pPr>
          </w:p>
        </w:tc>
        <w:tc>
          <w:tcPr>
            <w:tcW w:w="1140" w:type="dxa"/>
            <w:vAlign w:val="bottom"/>
            <w:shd w:val="clear" w:color="auto" w:fill="E0E7ED"/>
          </w:tcPr>
          <w:p>
            <w:pPr>
              <w:spacing w:after="0"/>
              <w:rPr>
                <w:sz w:val="20"/>
                <w:szCs w:val="20"/>
                <w:color w:val="auto"/>
              </w:rPr>
            </w:pPr>
          </w:p>
        </w:tc>
        <w:tc>
          <w:tcPr>
            <w:tcW w:w="80" w:type="dxa"/>
            <w:vAlign w:val="bottom"/>
            <w:shd w:val="clear" w:color="auto" w:fill="E0E7ED"/>
          </w:tcPr>
          <w:p>
            <w:pPr>
              <w:spacing w:after="0"/>
              <w:rPr>
                <w:sz w:val="20"/>
                <w:szCs w:val="20"/>
                <w:color w:val="auto"/>
              </w:rPr>
            </w:pPr>
          </w:p>
        </w:tc>
        <w:tc>
          <w:tcPr>
            <w:tcW w:w="140" w:type="dxa"/>
            <w:vAlign w:val="bottom"/>
            <w:shd w:val="clear" w:color="auto" w:fill="E0E7ED"/>
          </w:tcPr>
          <w:p>
            <w:pPr>
              <w:spacing w:after="0"/>
              <w:rPr>
                <w:sz w:val="20"/>
                <w:szCs w:val="20"/>
                <w:color w:val="auto"/>
              </w:rPr>
            </w:pPr>
          </w:p>
        </w:tc>
        <w:tc>
          <w:tcPr>
            <w:tcW w:w="920" w:type="dxa"/>
            <w:vAlign w:val="bottom"/>
            <w:shd w:val="clear" w:color="auto" w:fill="E0E7ED"/>
          </w:tcPr>
          <w:p>
            <w:pPr>
              <w:spacing w:after="0"/>
              <w:rPr>
                <w:sz w:val="20"/>
                <w:szCs w:val="20"/>
                <w:color w:val="auto"/>
              </w:rPr>
            </w:pPr>
          </w:p>
        </w:tc>
        <w:tc>
          <w:tcPr>
            <w:tcW w:w="100" w:type="dxa"/>
            <w:vAlign w:val="bottom"/>
            <w:shd w:val="clear" w:color="auto" w:fill="E0E7ED"/>
          </w:tcPr>
          <w:p>
            <w:pPr>
              <w:spacing w:after="0"/>
              <w:rPr>
                <w:sz w:val="20"/>
                <w:szCs w:val="20"/>
                <w:color w:val="auto"/>
              </w:rPr>
            </w:pPr>
          </w:p>
        </w:tc>
        <w:tc>
          <w:tcPr>
            <w:tcW w:w="260" w:type="dxa"/>
            <w:vAlign w:val="bottom"/>
            <w:shd w:val="clear" w:color="auto" w:fill="E0E7ED"/>
          </w:tcPr>
          <w:p>
            <w:pPr>
              <w:spacing w:after="0"/>
              <w:rPr>
                <w:sz w:val="20"/>
                <w:szCs w:val="20"/>
                <w:color w:val="auto"/>
              </w:rPr>
            </w:pPr>
          </w:p>
        </w:tc>
        <w:tc>
          <w:tcPr>
            <w:tcW w:w="1080" w:type="dxa"/>
            <w:vAlign w:val="bottom"/>
            <w:shd w:val="clear" w:color="auto" w:fill="E0E7ED"/>
          </w:tcPr>
          <w:p>
            <w:pPr>
              <w:spacing w:after="0"/>
              <w:rPr>
                <w:sz w:val="20"/>
                <w:szCs w:val="20"/>
                <w:color w:val="auto"/>
              </w:rPr>
            </w:pPr>
          </w:p>
        </w:tc>
        <w:tc>
          <w:tcPr>
            <w:tcW w:w="80" w:type="dxa"/>
            <w:vAlign w:val="bottom"/>
            <w:shd w:val="clear" w:color="auto" w:fill="E0E7ED"/>
          </w:tcPr>
          <w:p>
            <w:pPr>
              <w:spacing w:after="0"/>
              <w:rPr>
                <w:sz w:val="20"/>
                <w:szCs w:val="20"/>
                <w:color w:val="auto"/>
              </w:rPr>
            </w:pPr>
          </w:p>
        </w:tc>
        <w:tc>
          <w:tcPr>
            <w:tcW w:w="240" w:type="dxa"/>
            <w:vAlign w:val="bottom"/>
            <w:shd w:val="clear" w:color="auto" w:fill="E0E7ED"/>
          </w:tcPr>
          <w:p>
            <w:pPr>
              <w:spacing w:after="0"/>
              <w:rPr>
                <w:sz w:val="20"/>
                <w:szCs w:val="20"/>
                <w:color w:val="auto"/>
              </w:rPr>
            </w:pPr>
          </w:p>
        </w:tc>
        <w:tc>
          <w:tcPr>
            <w:tcW w:w="800" w:type="dxa"/>
            <w:vAlign w:val="bottom"/>
            <w:shd w:val="clear" w:color="auto" w:fill="E0E7ED"/>
          </w:tcPr>
          <w:p>
            <w:pPr>
              <w:spacing w:after="0"/>
              <w:rPr>
                <w:sz w:val="20"/>
                <w:szCs w:val="20"/>
                <w:color w:val="auto"/>
              </w:rPr>
            </w:pPr>
          </w:p>
        </w:tc>
        <w:tc>
          <w:tcPr>
            <w:tcW w:w="100" w:type="dxa"/>
            <w:vAlign w:val="bottom"/>
            <w:shd w:val="clear" w:color="auto" w:fill="E0E7ED"/>
          </w:tcPr>
          <w:p>
            <w:pPr>
              <w:spacing w:after="0"/>
              <w:rPr>
                <w:sz w:val="20"/>
                <w:szCs w:val="20"/>
                <w:color w:val="auto"/>
              </w:rPr>
            </w:pPr>
          </w:p>
        </w:tc>
        <w:tc>
          <w:tcPr>
            <w:tcW w:w="260" w:type="dxa"/>
            <w:vAlign w:val="bottom"/>
            <w:shd w:val="clear" w:color="auto" w:fill="E0E7ED"/>
          </w:tcPr>
          <w:p>
            <w:pPr>
              <w:spacing w:after="0"/>
              <w:rPr>
                <w:sz w:val="20"/>
                <w:szCs w:val="20"/>
                <w:color w:val="auto"/>
              </w:rPr>
            </w:pPr>
          </w:p>
        </w:tc>
        <w:tc>
          <w:tcPr>
            <w:tcW w:w="1080" w:type="dxa"/>
            <w:vAlign w:val="bottom"/>
            <w:shd w:val="clear" w:color="auto" w:fill="E0E7ED"/>
          </w:tcPr>
          <w:p>
            <w:pPr>
              <w:spacing w:after="0"/>
              <w:rPr>
                <w:sz w:val="20"/>
                <w:szCs w:val="20"/>
                <w:color w:val="auto"/>
              </w:rPr>
            </w:pPr>
          </w:p>
        </w:tc>
        <w:tc>
          <w:tcPr>
            <w:tcW w:w="100" w:type="dxa"/>
            <w:vAlign w:val="bottom"/>
            <w:shd w:val="clear" w:color="auto" w:fill="E0E7ED"/>
          </w:tcPr>
          <w:p>
            <w:pPr>
              <w:spacing w:after="0"/>
              <w:rPr>
                <w:sz w:val="20"/>
                <w:szCs w:val="20"/>
                <w:color w:val="auto"/>
              </w:rPr>
            </w:pPr>
          </w:p>
        </w:tc>
        <w:tc>
          <w:tcPr>
            <w:tcW w:w="220" w:type="dxa"/>
            <w:vAlign w:val="bottom"/>
            <w:shd w:val="clear" w:color="auto" w:fill="E0E7ED"/>
          </w:tcPr>
          <w:p>
            <w:pPr>
              <w:spacing w:after="0"/>
              <w:rPr>
                <w:sz w:val="20"/>
                <w:szCs w:val="20"/>
                <w:color w:val="auto"/>
              </w:rPr>
            </w:pPr>
          </w:p>
        </w:tc>
        <w:tc>
          <w:tcPr>
            <w:tcW w:w="840" w:type="dxa"/>
            <w:vAlign w:val="bottom"/>
            <w:shd w:val="clear" w:color="auto" w:fill="E0E7ED"/>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358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average assets</w:t>
            </w:r>
          </w:p>
        </w:tc>
        <w:tc>
          <w:tcPr>
            <w:tcW w:w="220" w:type="dxa"/>
            <w:vAlign w:val="bottom"/>
            <w:shd w:val="clear" w:color="auto" w:fill="E0E7ED"/>
          </w:tcPr>
          <w:p>
            <w:pPr>
              <w:spacing w:after="0"/>
              <w:rPr>
                <w:sz w:val="21"/>
                <w:szCs w:val="21"/>
                <w:color w:val="auto"/>
              </w:rPr>
            </w:pPr>
          </w:p>
        </w:tc>
        <w:tc>
          <w:tcPr>
            <w:tcW w:w="114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140" w:type="dxa"/>
            <w:vAlign w:val="bottom"/>
            <w:shd w:val="clear" w:color="auto" w:fill="E0E7ED"/>
          </w:tcPr>
          <w:p>
            <w:pPr>
              <w:spacing w:after="0"/>
              <w:rPr>
                <w:sz w:val="21"/>
                <w:szCs w:val="21"/>
                <w:color w:val="auto"/>
              </w:rPr>
            </w:pPr>
          </w:p>
        </w:tc>
        <w:tc>
          <w:tcPr>
            <w:tcW w:w="92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260" w:type="dxa"/>
            <w:vAlign w:val="bottom"/>
            <w:shd w:val="clear" w:color="auto" w:fill="E0E7ED"/>
          </w:tcPr>
          <w:p>
            <w:pPr>
              <w:spacing w:after="0"/>
              <w:rPr>
                <w:sz w:val="21"/>
                <w:szCs w:val="21"/>
                <w:color w:val="auto"/>
              </w:rPr>
            </w:pPr>
          </w:p>
        </w:tc>
        <w:tc>
          <w:tcPr>
            <w:tcW w:w="108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240" w:type="dxa"/>
            <w:vAlign w:val="bottom"/>
            <w:shd w:val="clear" w:color="auto" w:fill="E0E7ED"/>
          </w:tcPr>
          <w:p>
            <w:pPr>
              <w:spacing w:after="0"/>
              <w:rPr>
                <w:sz w:val="21"/>
                <w:szCs w:val="21"/>
                <w:color w:val="auto"/>
              </w:rPr>
            </w:pPr>
          </w:p>
        </w:tc>
        <w:tc>
          <w:tcPr>
            <w:tcW w:w="80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260" w:type="dxa"/>
            <w:vAlign w:val="bottom"/>
            <w:shd w:val="clear" w:color="auto" w:fill="E0E7ED"/>
          </w:tcPr>
          <w:p>
            <w:pPr>
              <w:spacing w:after="0"/>
              <w:rPr>
                <w:sz w:val="21"/>
                <w:szCs w:val="21"/>
                <w:color w:val="auto"/>
              </w:rPr>
            </w:pPr>
          </w:p>
        </w:tc>
        <w:tc>
          <w:tcPr>
            <w:tcW w:w="108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220" w:type="dxa"/>
            <w:vAlign w:val="bottom"/>
            <w:shd w:val="clear" w:color="auto" w:fill="E0E7ED"/>
          </w:tcPr>
          <w:p>
            <w:pPr>
              <w:spacing w:after="0"/>
              <w:rPr>
                <w:sz w:val="21"/>
                <w:szCs w:val="21"/>
                <w:color w:val="auto"/>
              </w:rPr>
            </w:pPr>
          </w:p>
        </w:tc>
        <w:tc>
          <w:tcPr>
            <w:tcW w:w="840" w:type="dxa"/>
            <w:vAlign w:val="bottom"/>
            <w:shd w:val="clear" w:color="auto" w:fill="E0E7ED"/>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580" w:type="dxa"/>
            <w:vAlign w:val="bottom"/>
          </w:tcPr>
          <w:p>
            <w:pPr>
              <w:ind w:left="180"/>
              <w:spacing w:after="0"/>
              <w:rPr>
                <w:sz w:val="20"/>
                <w:szCs w:val="20"/>
                <w:color w:val="auto"/>
              </w:rPr>
            </w:pPr>
            <w:r>
              <w:rPr>
                <w:rFonts w:ascii="Verdana" w:cs="Verdana" w:eastAsia="Verdana" w:hAnsi="Verdana"/>
                <w:sz w:val="18"/>
                <w:szCs w:val="18"/>
                <w:color w:val="auto"/>
              </w:rPr>
              <w:t>First Busey</w:t>
            </w:r>
          </w:p>
        </w:tc>
        <w:tc>
          <w:tcPr>
            <w:tcW w:w="220" w:type="dxa"/>
            <w:vAlign w:val="bottom"/>
          </w:tcPr>
          <w:p>
            <w:pPr>
              <w:jc w:val="right"/>
              <w:ind w:right="10"/>
              <w:spacing w:after="0"/>
              <w:rPr>
                <w:sz w:val="20"/>
                <w:szCs w:val="20"/>
                <w:color w:val="auto"/>
              </w:rPr>
            </w:pPr>
            <w:r>
              <w:rPr>
                <w:rFonts w:ascii="Verdana" w:cs="Verdana" w:eastAsia="Verdana" w:hAnsi="Verdana"/>
                <w:sz w:val="18"/>
                <w:szCs w:val="18"/>
                <w:color w:val="auto"/>
                <w:w w:val="86"/>
              </w:rPr>
              <w:t>$</w:t>
            </w:r>
          </w:p>
        </w:tc>
        <w:tc>
          <w:tcPr>
            <w:tcW w:w="1140" w:type="dxa"/>
            <w:vAlign w:val="bottom"/>
          </w:tcPr>
          <w:p>
            <w:pPr>
              <w:jc w:val="right"/>
              <w:ind w:right="15"/>
              <w:spacing w:after="0"/>
              <w:rPr>
                <w:sz w:val="20"/>
                <w:szCs w:val="20"/>
                <w:color w:val="auto"/>
              </w:rPr>
            </w:pPr>
            <w:r>
              <w:rPr>
                <w:rFonts w:ascii="Verdana" w:cs="Verdana" w:eastAsia="Verdana" w:hAnsi="Verdana"/>
                <w:sz w:val="18"/>
                <w:szCs w:val="18"/>
                <w:color w:val="auto"/>
              </w:rPr>
              <w:t>1,275,039</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Verdana" w:cs="Verdana" w:eastAsia="Verdana" w:hAnsi="Verdana"/>
                <w:sz w:val="18"/>
                <w:szCs w:val="18"/>
                <w:color w:val="auto"/>
              </w:rPr>
              <w:t>10.69 %</w:t>
            </w:r>
          </w:p>
        </w:tc>
        <w:tc>
          <w:tcPr>
            <w:tcW w:w="10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Verdana" w:cs="Verdana" w:eastAsia="Verdana" w:hAnsi="Verdana"/>
                <w:sz w:val="18"/>
                <w:szCs w:val="18"/>
                <w:color w:val="auto"/>
                <w:w w:val="86"/>
              </w:rPr>
              <w:t>$</w:t>
            </w:r>
          </w:p>
        </w:tc>
        <w:tc>
          <w:tcPr>
            <w:tcW w:w="1080" w:type="dxa"/>
            <w:vAlign w:val="bottom"/>
          </w:tcPr>
          <w:p>
            <w:pPr>
              <w:ind w:left="240"/>
              <w:spacing w:after="0"/>
              <w:rPr>
                <w:sz w:val="20"/>
                <w:szCs w:val="20"/>
                <w:color w:val="auto"/>
              </w:rPr>
            </w:pPr>
            <w:r>
              <w:rPr>
                <w:rFonts w:ascii="Verdana" w:cs="Verdana" w:eastAsia="Verdana" w:hAnsi="Verdana"/>
                <w:sz w:val="18"/>
                <w:szCs w:val="18"/>
                <w:color w:val="auto"/>
              </w:rPr>
              <w:t>476,875</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ind w:left="120"/>
              <w:spacing w:after="0"/>
              <w:rPr>
                <w:sz w:val="20"/>
                <w:szCs w:val="20"/>
                <w:color w:val="auto"/>
              </w:rPr>
            </w:pPr>
            <w:r>
              <w:rPr>
                <w:rFonts w:ascii="Verdana" w:cs="Verdana" w:eastAsia="Verdana" w:hAnsi="Verdana"/>
                <w:sz w:val="18"/>
                <w:szCs w:val="18"/>
                <w:color w:val="auto"/>
                <w:w w:val="98"/>
              </w:rPr>
              <w:t>4.00 %</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00" w:type="dxa"/>
            <w:vAlign w:val="bottom"/>
            <w:gridSpan w:val="3"/>
          </w:tcPr>
          <w:p>
            <w:pPr>
              <w:ind w:left="720"/>
              <w:spacing w:after="0"/>
              <w:rPr>
                <w:sz w:val="20"/>
                <w:szCs w:val="20"/>
                <w:color w:val="auto"/>
              </w:rPr>
            </w:pPr>
            <w:r>
              <w:rPr>
                <w:rFonts w:ascii="Verdana" w:cs="Verdana" w:eastAsia="Verdana" w:hAnsi="Verdana"/>
                <w:sz w:val="18"/>
                <w:szCs w:val="18"/>
                <w:color w:val="auto"/>
              </w:rPr>
              <w:t>N/A</w:t>
            </w:r>
          </w:p>
        </w:tc>
        <w:tc>
          <w:tcPr>
            <w:tcW w:w="840" w:type="dxa"/>
            <w:vAlign w:val="bottom"/>
          </w:tcPr>
          <w:p>
            <w:pPr>
              <w:jc w:val="right"/>
              <w:spacing w:after="0"/>
              <w:rPr>
                <w:sz w:val="20"/>
                <w:szCs w:val="20"/>
                <w:color w:val="auto"/>
              </w:rPr>
            </w:pPr>
            <w:r>
              <w:rPr>
                <w:rFonts w:ascii="Verdana" w:cs="Verdana" w:eastAsia="Verdana" w:hAnsi="Verdana"/>
                <w:sz w:val="18"/>
                <w:szCs w:val="18"/>
                <w:color w:val="auto"/>
              </w:rPr>
              <w:t>N/A</w:t>
            </w:r>
          </w:p>
        </w:tc>
        <w:tc>
          <w:tcPr>
            <w:tcW w:w="0" w:type="dxa"/>
            <w:vAlign w:val="bottom"/>
          </w:tcPr>
          <w:p>
            <w:pPr>
              <w:spacing w:after="0"/>
              <w:rPr>
                <w:sz w:val="1"/>
                <w:szCs w:val="1"/>
                <w:color w:val="auto"/>
              </w:rPr>
            </w:pPr>
          </w:p>
        </w:tc>
      </w:tr>
      <w:tr>
        <w:trPr>
          <w:trHeight w:val="277"/>
        </w:trPr>
        <w:tc>
          <w:tcPr>
            <w:tcW w:w="358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Busey Bank</w:t>
            </w:r>
          </w:p>
        </w:tc>
        <w:tc>
          <w:tcPr>
            <w:tcW w:w="220" w:type="dxa"/>
            <w:vAlign w:val="bottom"/>
            <w:shd w:val="clear" w:color="auto" w:fill="E0E7ED"/>
          </w:tcPr>
          <w:p>
            <w:pPr>
              <w:jc w:val="right"/>
              <w:ind w:right="10"/>
              <w:spacing w:after="0"/>
              <w:rPr>
                <w:sz w:val="20"/>
                <w:szCs w:val="20"/>
                <w:color w:val="auto"/>
              </w:rPr>
            </w:pPr>
            <w:r>
              <w:rPr>
                <w:rFonts w:ascii="Verdana" w:cs="Verdana" w:eastAsia="Verdana" w:hAnsi="Verdana"/>
                <w:sz w:val="18"/>
                <w:szCs w:val="18"/>
                <w:color w:val="auto"/>
                <w:w w:val="86"/>
              </w:rPr>
              <w:t>$</w:t>
            </w:r>
          </w:p>
        </w:tc>
        <w:tc>
          <w:tcPr>
            <w:tcW w:w="1140" w:type="dxa"/>
            <w:vAlign w:val="bottom"/>
            <w:shd w:val="clear" w:color="auto" w:fill="E0E7ED"/>
          </w:tcPr>
          <w:p>
            <w:pPr>
              <w:jc w:val="right"/>
              <w:ind w:right="15"/>
              <w:spacing w:after="0"/>
              <w:rPr>
                <w:sz w:val="20"/>
                <w:szCs w:val="20"/>
                <w:color w:val="auto"/>
              </w:rPr>
            </w:pPr>
            <w:r>
              <w:rPr>
                <w:rFonts w:ascii="Verdana" w:cs="Verdana" w:eastAsia="Verdana" w:hAnsi="Verdana"/>
                <w:sz w:val="18"/>
                <w:szCs w:val="18"/>
                <w:color w:val="auto"/>
              </w:rPr>
              <w:t>1,410,287</w:t>
            </w:r>
          </w:p>
        </w:tc>
        <w:tc>
          <w:tcPr>
            <w:tcW w:w="80" w:type="dxa"/>
            <w:vAlign w:val="bottom"/>
            <w:shd w:val="clear" w:color="auto" w:fill="E0E7ED"/>
          </w:tcPr>
          <w:p>
            <w:pPr>
              <w:spacing w:after="0"/>
              <w:rPr>
                <w:sz w:val="24"/>
                <w:szCs w:val="24"/>
                <w:color w:val="auto"/>
              </w:rPr>
            </w:pPr>
          </w:p>
        </w:tc>
        <w:tc>
          <w:tcPr>
            <w:tcW w:w="140" w:type="dxa"/>
            <w:vAlign w:val="bottom"/>
            <w:shd w:val="clear" w:color="auto" w:fill="E0E7ED"/>
          </w:tcPr>
          <w:p>
            <w:pPr>
              <w:spacing w:after="0"/>
              <w:rPr>
                <w:sz w:val="24"/>
                <w:szCs w:val="24"/>
                <w:color w:val="auto"/>
              </w:rPr>
            </w:pPr>
          </w:p>
        </w:tc>
        <w:tc>
          <w:tcPr>
            <w:tcW w:w="9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11.83 %</w:t>
            </w:r>
          </w:p>
        </w:tc>
        <w:tc>
          <w:tcPr>
            <w:tcW w:w="100" w:type="dxa"/>
            <w:vAlign w:val="bottom"/>
            <w:shd w:val="clear" w:color="auto" w:fill="E0E7ED"/>
          </w:tcPr>
          <w:p>
            <w:pPr>
              <w:spacing w:after="0"/>
              <w:rPr>
                <w:sz w:val="24"/>
                <w:szCs w:val="24"/>
                <w:color w:val="auto"/>
              </w:rPr>
            </w:pPr>
          </w:p>
        </w:tc>
        <w:tc>
          <w:tcPr>
            <w:tcW w:w="260" w:type="dxa"/>
            <w:vAlign w:val="bottom"/>
            <w:shd w:val="clear" w:color="auto" w:fill="E0E7ED"/>
          </w:tcPr>
          <w:p>
            <w:pPr>
              <w:jc w:val="right"/>
              <w:ind w:right="50"/>
              <w:spacing w:after="0"/>
              <w:rPr>
                <w:sz w:val="20"/>
                <w:szCs w:val="20"/>
                <w:color w:val="auto"/>
              </w:rPr>
            </w:pPr>
            <w:r>
              <w:rPr>
                <w:rFonts w:ascii="Verdana" w:cs="Verdana" w:eastAsia="Verdana" w:hAnsi="Verdana"/>
                <w:sz w:val="18"/>
                <w:szCs w:val="18"/>
                <w:color w:val="auto"/>
                <w:w w:val="86"/>
              </w:rPr>
              <w:t>$</w:t>
            </w:r>
          </w:p>
        </w:tc>
        <w:tc>
          <w:tcPr>
            <w:tcW w:w="1080" w:type="dxa"/>
            <w:vAlign w:val="bottom"/>
            <w:shd w:val="clear" w:color="auto" w:fill="E0E7ED"/>
          </w:tcPr>
          <w:p>
            <w:pPr>
              <w:ind w:left="240"/>
              <w:spacing w:after="0"/>
              <w:rPr>
                <w:sz w:val="20"/>
                <w:szCs w:val="20"/>
                <w:color w:val="auto"/>
              </w:rPr>
            </w:pPr>
            <w:r>
              <w:rPr>
                <w:rFonts w:ascii="Verdana" w:cs="Verdana" w:eastAsia="Verdana" w:hAnsi="Verdana"/>
                <w:sz w:val="18"/>
                <w:szCs w:val="18"/>
                <w:color w:val="auto"/>
              </w:rPr>
              <w:t>477,039</w:t>
            </w:r>
          </w:p>
        </w:tc>
        <w:tc>
          <w:tcPr>
            <w:tcW w:w="80" w:type="dxa"/>
            <w:vAlign w:val="bottom"/>
            <w:shd w:val="clear" w:color="auto" w:fill="E0E7ED"/>
          </w:tcPr>
          <w:p>
            <w:pPr>
              <w:spacing w:after="0"/>
              <w:rPr>
                <w:sz w:val="24"/>
                <w:szCs w:val="24"/>
                <w:color w:val="auto"/>
              </w:rPr>
            </w:pPr>
          </w:p>
        </w:tc>
        <w:tc>
          <w:tcPr>
            <w:tcW w:w="240" w:type="dxa"/>
            <w:vAlign w:val="bottom"/>
            <w:shd w:val="clear" w:color="auto" w:fill="E0E7ED"/>
          </w:tcPr>
          <w:p>
            <w:pPr>
              <w:spacing w:after="0"/>
              <w:rPr>
                <w:sz w:val="24"/>
                <w:szCs w:val="24"/>
                <w:color w:val="auto"/>
              </w:rPr>
            </w:pPr>
          </w:p>
        </w:tc>
        <w:tc>
          <w:tcPr>
            <w:tcW w:w="800" w:type="dxa"/>
            <w:vAlign w:val="bottom"/>
            <w:shd w:val="clear" w:color="auto" w:fill="E0E7ED"/>
          </w:tcPr>
          <w:p>
            <w:pPr>
              <w:ind w:left="120"/>
              <w:spacing w:after="0"/>
              <w:rPr>
                <w:sz w:val="20"/>
                <w:szCs w:val="20"/>
                <w:color w:val="auto"/>
              </w:rPr>
            </w:pPr>
            <w:r>
              <w:rPr>
                <w:rFonts w:ascii="Verdana" w:cs="Verdana" w:eastAsia="Verdana" w:hAnsi="Verdana"/>
                <w:sz w:val="18"/>
                <w:szCs w:val="18"/>
                <w:color w:val="auto"/>
                <w:w w:val="98"/>
              </w:rPr>
              <w:t>4.00 %</w:t>
            </w:r>
          </w:p>
        </w:tc>
        <w:tc>
          <w:tcPr>
            <w:tcW w:w="100" w:type="dxa"/>
            <w:vAlign w:val="bottom"/>
            <w:shd w:val="clear" w:color="auto" w:fill="E0E7ED"/>
          </w:tcPr>
          <w:p>
            <w:pPr>
              <w:spacing w:after="0"/>
              <w:rPr>
                <w:sz w:val="24"/>
                <w:szCs w:val="24"/>
                <w:color w:val="auto"/>
              </w:rPr>
            </w:pPr>
          </w:p>
        </w:tc>
        <w:tc>
          <w:tcPr>
            <w:tcW w:w="260" w:type="dxa"/>
            <w:vAlign w:val="bottom"/>
            <w:shd w:val="clear" w:color="auto" w:fill="E0E7ED"/>
          </w:tcPr>
          <w:p>
            <w:pPr>
              <w:jc w:val="right"/>
              <w:ind w:right="30"/>
              <w:spacing w:after="0"/>
              <w:rPr>
                <w:sz w:val="20"/>
                <w:szCs w:val="20"/>
                <w:color w:val="auto"/>
              </w:rPr>
            </w:pPr>
            <w:r>
              <w:rPr>
                <w:rFonts w:ascii="Verdana" w:cs="Verdana" w:eastAsia="Verdana" w:hAnsi="Verdana"/>
                <w:sz w:val="18"/>
                <w:szCs w:val="18"/>
                <w:color w:val="auto"/>
              </w:rPr>
              <w:t>$</w:t>
            </w:r>
          </w:p>
        </w:tc>
        <w:tc>
          <w:tcPr>
            <w:tcW w:w="1080" w:type="dxa"/>
            <w:vAlign w:val="bottom"/>
            <w:shd w:val="clear" w:color="auto" w:fill="E0E7ED"/>
          </w:tcPr>
          <w:p>
            <w:pPr>
              <w:jc w:val="right"/>
              <w:ind w:right="19"/>
              <w:spacing w:after="0"/>
              <w:rPr>
                <w:sz w:val="20"/>
                <w:szCs w:val="20"/>
                <w:color w:val="auto"/>
              </w:rPr>
            </w:pPr>
            <w:r>
              <w:rPr>
                <w:rFonts w:ascii="Verdana" w:cs="Verdana" w:eastAsia="Verdana" w:hAnsi="Verdana"/>
                <w:sz w:val="18"/>
                <w:szCs w:val="18"/>
                <w:color w:val="auto"/>
              </w:rPr>
              <w:t>596,299</w:t>
            </w:r>
          </w:p>
        </w:tc>
        <w:tc>
          <w:tcPr>
            <w:tcW w:w="100" w:type="dxa"/>
            <w:vAlign w:val="bottom"/>
            <w:shd w:val="clear" w:color="auto" w:fill="E0E7ED"/>
          </w:tcPr>
          <w:p>
            <w:pPr>
              <w:spacing w:after="0"/>
              <w:rPr>
                <w:sz w:val="24"/>
                <w:szCs w:val="24"/>
                <w:color w:val="auto"/>
              </w:rPr>
            </w:pPr>
          </w:p>
        </w:tc>
        <w:tc>
          <w:tcPr>
            <w:tcW w:w="220" w:type="dxa"/>
            <w:vAlign w:val="bottom"/>
            <w:shd w:val="clear" w:color="auto" w:fill="E0E7ED"/>
          </w:tcPr>
          <w:p>
            <w:pPr>
              <w:spacing w:after="0"/>
              <w:rPr>
                <w:sz w:val="24"/>
                <w:szCs w:val="24"/>
                <w:color w:val="auto"/>
              </w:rPr>
            </w:pPr>
          </w:p>
        </w:tc>
        <w:tc>
          <w:tcPr>
            <w:tcW w:w="8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5.00 %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(BUSE) | </w:t>
      </w:r>
      <w:r>
        <w:rPr>
          <w:rFonts w:ascii="Verdana" w:cs="Verdana" w:eastAsia="Verdana" w:hAnsi="Verdana"/>
          <w:sz w:val="18"/>
          <w:szCs w:val="18"/>
          <w:b w:val="1"/>
          <w:bCs w:val="1"/>
          <w:color w:val="376484"/>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168910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7" w:right="339" w:bottom="1440" w:gutter="0" w:footer="0" w:header="0"/>
        </w:sectPr>
      </w:pPr>
    </w:p>
    <w:bookmarkStart w:id="41" w:name="page42"/>
    <w:bookmarkEnd w:id="41"/>
    <w:p>
      <w:pPr>
        <w:spacing w:after="0"/>
        <w:rPr>
          <w:sz w:val="20"/>
          <w:szCs w:val="20"/>
          <w:color w:val="auto"/>
        </w:rPr>
      </w:pPr>
      <w:r>
        <w:rPr>
          <w:rFonts w:ascii="Verdana" w:cs="Verdana" w:eastAsia="Verdana" w:hAnsi="Verdana"/>
          <w:sz w:val="18"/>
          <w:szCs w:val="18"/>
          <w:u w:val="single" w:color="auto"/>
          <w:color w:val="0000FF"/>
        </w:rPr>
        <w:t>Table of Contents</w:t>
      </w:r>
    </w:p>
    <w:p>
      <w:pPr>
        <w:jc w:val="center"/>
        <w:spacing w:after="0" w:line="236" w:lineRule="auto"/>
        <w:rPr>
          <w:sz w:val="20"/>
          <w:szCs w:val="20"/>
          <w:color w:val="auto"/>
        </w:rPr>
      </w:pPr>
      <w:r>
        <w:rPr>
          <w:rFonts w:ascii="Verdana" w:cs="Verdana" w:eastAsia="Verdana" w:hAnsi="Verdana"/>
          <w:sz w:val="18"/>
          <w:szCs w:val="18"/>
          <w:b w:val="1"/>
          <w:bCs w:val="1"/>
          <w:color w:val="auto"/>
        </w:rPr>
        <w:t>FIRST BUSEY CORPORATION</w:t>
      </w:r>
    </w:p>
    <w:p>
      <w:pPr>
        <w:spacing w:after="0" w:line="1"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5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320" w:type="dxa"/>
            <w:vAlign w:val="bottom"/>
            <w:tcBorders>
              <w:bottom w:val="single" w:sz="8" w:color="auto"/>
            </w:tcBorders>
            <w:gridSpan w:val="5"/>
          </w:tcPr>
          <w:p>
            <w:pPr>
              <w:ind w:left="100"/>
              <w:spacing w:after="0"/>
              <w:rPr>
                <w:sz w:val="20"/>
                <w:szCs w:val="20"/>
                <w:color w:val="auto"/>
              </w:rPr>
            </w:pPr>
            <w:r>
              <w:rPr>
                <w:rFonts w:ascii="Verdana" w:cs="Verdana" w:eastAsia="Verdana" w:hAnsi="Verdana"/>
                <w:sz w:val="13"/>
                <w:szCs w:val="13"/>
                <w:b w:val="1"/>
                <w:bCs w:val="1"/>
                <w:color w:val="auto"/>
              </w:rPr>
              <w:t>As of December 31, 2023</w:t>
            </w:r>
          </w:p>
        </w:tc>
        <w:tc>
          <w:tcPr>
            <w:tcW w:w="2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3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20" w:type="dxa"/>
            <w:vAlign w:val="bottom"/>
            <w:gridSpan w:val="3"/>
            <w:vMerge w:val="restart"/>
          </w:tcPr>
          <w:p>
            <w:pPr>
              <w:ind w:left="660"/>
              <w:spacing w:after="0"/>
              <w:rPr>
                <w:sz w:val="20"/>
                <w:szCs w:val="20"/>
                <w:color w:val="auto"/>
              </w:rPr>
            </w:pPr>
            <w:r>
              <w:rPr>
                <w:rFonts w:ascii="Verdana" w:cs="Verdana" w:eastAsia="Verdana" w:hAnsi="Verdana"/>
                <w:sz w:val="13"/>
                <w:szCs w:val="13"/>
                <w:b w:val="1"/>
                <w:bCs w:val="1"/>
                <w:color w:val="auto"/>
              </w:rPr>
              <w:t>Minimum</w:t>
            </w: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0" w:type="dxa"/>
            <w:vAlign w:val="bottom"/>
            <w:gridSpan w:val="3"/>
          </w:tcPr>
          <w:p>
            <w:pPr>
              <w:jc w:val="center"/>
              <w:ind w:left="499"/>
              <w:spacing w:after="0" w:line="122" w:lineRule="exact"/>
              <w:rPr>
                <w:sz w:val="20"/>
                <w:szCs w:val="20"/>
                <w:color w:val="auto"/>
              </w:rPr>
            </w:pPr>
            <w:r>
              <w:rPr>
                <w:rFonts w:ascii="Verdana" w:cs="Verdana" w:eastAsia="Verdana" w:hAnsi="Verdana"/>
                <w:sz w:val="13"/>
                <w:szCs w:val="13"/>
                <w:b w:val="1"/>
                <w:bCs w:val="1"/>
                <w:color w:val="auto"/>
                <w:w w:val="98"/>
              </w:rPr>
              <w:t>Minimum</w:t>
            </w: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60" w:type="dxa"/>
            <w:vAlign w:val="bottom"/>
            <w:gridSpan w:val="3"/>
            <w:vMerge w:val="restart"/>
          </w:tcPr>
          <w:p>
            <w:pPr>
              <w:ind w:left="800"/>
              <w:spacing w:after="0"/>
              <w:rPr>
                <w:sz w:val="20"/>
                <w:szCs w:val="20"/>
                <w:color w:val="auto"/>
              </w:rPr>
            </w:pPr>
            <w:r>
              <w:rPr>
                <w:rFonts w:ascii="Verdana" w:cs="Verdana" w:eastAsia="Verdana" w:hAnsi="Verdana"/>
                <w:sz w:val="13"/>
                <w:szCs w:val="13"/>
                <w:b w:val="1"/>
                <w:bCs w:val="1"/>
                <w:color w:val="auto"/>
              </w:rPr>
              <w:t>Actual</w:t>
            </w: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20" w:type="dxa"/>
            <w:vAlign w:val="bottom"/>
            <w:gridSpan w:val="3"/>
            <w:vMerge w:val="continue"/>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0" w:type="dxa"/>
            <w:vAlign w:val="bottom"/>
            <w:gridSpan w:val="3"/>
          </w:tcPr>
          <w:p>
            <w:pPr>
              <w:jc w:val="center"/>
              <w:ind w:left="499"/>
              <w:spacing w:after="0" w:line="122" w:lineRule="exact"/>
              <w:rPr>
                <w:sz w:val="20"/>
                <w:szCs w:val="20"/>
                <w:color w:val="auto"/>
              </w:rPr>
            </w:pPr>
            <w:r>
              <w:rPr>
                <w:rFonts w:ascii="Verdana" w:cs="Verdana" w:eastAsia="Verdana" w:hAnsi="Verdana"/>
                <w:sz w:val="13"/>
                <w:szCs w:val="13"/>
                <w:b w:val="1"/>
                <w:bCs w:val="1"/>
                <w:color w:val="auto"/>
                <w:w w:val="95"/>
              </w:rPr>
              <w:t>To Be Well</w:t>
            </w: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3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3"/>
            <w:vMerge w:val="continue"/>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20" w:type="dxa"/>
            <w:vAlign w:val="bottom"/>
            <w:gridSpan w:val="5"/>
          </w:tcPr>
          <w:p>
            <w:pPr>
              <w:ind w:left="260"/>
              <w:spacing w:after="0"/>
              <w:rPr>
                <w:sz w:val="20"/>
                <w:szCs w:val="20"/>
                <w:color w:val="auto"/>
              </w:rPr>
            </w:pPr>
            <w:r>
              <w:rPr>
                <w:rFonts w:ascii="Verdana" w:cs="Verdana" w:eastAsia="Verdana" w:hAnsi="Verdana"/>
                <w:sz w:val="13"/>
                <w:szCs w:val="13"/>
                <w:b w:val="1"/>
                <w:bCs w:val="1"/>
                <w:color w:val="auto"/>
              </w:rPr>
              <w:t>Capital Requirement</w:t>
            </w:r>
          </w:p>
        </w:tc>
        <w:tc>
          <w:tcPr>
            <w:tcW w:w="260" w:type="dxa"/>
            <w:vAlign w:val="bottom"/>
          </w:tcPr>
          <w:p>
            <w:pPr>
              <w:spacing w:after="0"/>
              <w:rPr>
                <w:sz w:val="14"/>
                <w:szCs w:val="14"/>
                <w:color w:val="auto"/>
              </w:rPr>
            </w:pPr>
          </w:p>
        </w:tc>
        <w:tc>
          <w:tcPr>
            <w:tcW w:w="1400" w:type="dxa"/>
            <w:vAlign w:val="bottom"/>
            <w:gridSpan w:val="3"/>
          </w:tcPr>
          <w:p>
            <w:pPr>
              <w:jc w:val="center"/>
              <w:ind w:left="499"/>
              <w:spacing w:after="0"/>
              <w:rPr>
                <w:sz w:val="20"/>
                <w:szCs w:val="20"/>
                <w:color w:val="auto"/>
              </w:rPr>
            </w:pPr>
            <w:r>
              <w:rPr>
                <w:rFonts w:ascii="Verdana" w:cs="Verdana" w:eastAsia="Verdana" w:hAnsi="Verdana"/>
                <w:sz w:val="13"/>
                <w:szCs w:val="13"/>
                <w:b w:val="1"/>
                <w:bCs w:val="1"/>
                <w:color w:val="auto"/>
                <w:w w:val="96"/>
              </w:rPr>
              <w:t>Capitalized</w:t>
            </w: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58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gridSpan w:val="3"/>
          </w:tcPr>
          <w:p>
            <w:pPr>
              <w:ind w:left="180"/>
              <w:spacing w:after="0"/>
              <w:rPr>
                <w:sz w:val="20"/>
                <w:szCs w:val="20"/>
                <w:color w:val="auto"/>
              </w:rPr>
            </w:pPr>
            <w:r>
              <w:rPr>
                <w:rFonts w:ascii="Verdana" w:cs="Verdana" w:eastAsia="Verdana" w:hAnsi="Verdana"/>
                <w:sz w:val="13"/>
                <w:szCs w:val="13"/>
                <w:b w:val="1"/>
                <w:bCs w:val="1"/>
                <w:color w:val="auto"/>
              </w:rPr>
              <w:t>Amount</w:t>
            </w:r>
          </w:p>
        </w:tc>
        <w:tc>
          <w:tcPr>
            <w:tcW w:w="920" w:type="dxa"/>
            <w:vAlign w:val="bottom"/>
            <w:tcBorders>
              <w:top w:val="single" w:sz="8" w:color="auto"/>
            </w:tcBorders>
          </w:tcPr>
          <w:p>
            <w:pPr>
              <w:jc w:val="right"/>
              <w:ind w:right="253"/>
              <w:spacing w:after="0"/>
              <w:rPr>
                <w:sz w:val="20"/>
                <w:szCs w:val="20"/>
                <w:color w:val="auto"/>
              </w:rPr>
            </w:pPr>
            <w:r>
              <w:rPr>
                <w:rFonts w:ascii="Verdana" w:cs="Verdana" w:eastAsia="Verdana" w:hAnsi="Verdana"/>
                <w:sz w:val="13"/>
                <w:szCs w:val="13"/>
                <w:b w:val="1"/>
                <w:bCs w:val="1"/>
                <w:color w:val="auto"/>
              </w:rPr>
              <w:t>Ratio</w:t>
            </w:r>
          </w:p>
        </w:tc>
        <w:tc>
          <w:tcPr>
            <w:tcW w:w="10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gridSpan w:val="3"/>
          </w:tcPr>
          <w:p>
            <w:pPr>
              <w:ind w:left="140"/>
              <w:spacing w:after="0"/>
              <w:rPr>
                <w:sz w:val="20"/>
                <w:szCs w:val="20"/>
                <w:color w:val="auto"/>
              </w:rPr>
            </w:pPr>
            <w:r>
              <w:rPr>
                <w:rFonts w:ascii="Verdana" w:cs="Verdana" w:eastAsia="Verdana" w:hAnsi="Verdana"/>
                <w:sz w:val="13"/>
                <w:szCs w:val="13"/>
                <w:b w:val="1"/>
                <w:bCs w:val="1"/>
                <w:color w:val="auto"/>
              </w:rPr>
              <w:t>Amount</w:t>
            </w:r>
          </w:p>
        </w:tc>
        <w:tc>
          <w:tcPr>
            <w:tcW w:w="800" w:type="dxa"/>
            <w:vAlign w:val="bottom"/>
            <w:tcBorders>
              <w:top w:val="single" w:sz="8" w:color="auto"/>
            </w:tcBorders>
          </w:tcPr>
          <w:p>
            <w:pPr>
              <w:ind w:left="100"/>
              <w:spacing w:after="0"/>
              <w:rPr>
                <w:sz w:val="20"/>
                <w:szCs w:val="20"/>
                <w:color w:val="auto"/>
              </w:rPr>
            </w:pPr>
            <w:r>
              <w:rPr>
                <w:rFonts w:ascii="Verdana" w:cs="Verdana" w:eastAsia="Verdana" w:hAnsi="Verdana"/>
                <w:sz w:val="13"/>
                <w:szCs w:val="13"/>
                <w:b w:val="1"/>
                <w:bCs w:val="1"/>
                <w:color w:val="auto"/>
              </w:rPr>
              <w:t>Ratio</w:t>
            </w:r>
          </w:p>
        </w:tc>
        <w:tc>
          <w:tcPr>
            <w:tcW w:w="10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gridSpan w:val="3"/>
          </w:tcPr>
          <w:p>
            <w:pPr>
              <w:ind w:left="140"/>
              <w:spacing w:after="0"/>
              <w:rPr>
                <w:sz w:val="20"/>
                <w:szCs w:val="20"/>
                <w:color w:val="auto"/>
              </w:rPr>
            </w:pPr>
            <w:r>
              <w:rPr>
                <w:rFonts w:ascii="Verdana" w:cs="Verdana" w:eastAsia="Verdana" w:hAnsi="Verdana"/>
                <w:sz w:val="13"/>
                <w:szCs w:val="13"/>
                <w:b w:val="1"/>
                <w:bCs w:val="1"/>
                <w:color w:val="auto"/>
              </w:rPr>
              <w:t>Amount</w:t>
            </w:r>
          </w:p>
        </w:tc>
        <w:tc>
          <w:tcPr>
            <w:tcW w:w="840" w:type="dxa"/>
            <w:vAlign w:val="bottom"/>
            <w:tcBorders>
              <w:top w:val="single" w:sz="8" w:color="auto"/>
            </w:tcBorders>
          </w:tcPr>
          <w:p>
            <w:pPr>
              <w:jc w:val="right"/>
              <w:ind w:right="253"/>
              <w:spacing w:after="0"/>
              <w:rPr>
                <w:sz w:val="20"/>
                <w:szCs w:val="20"/>
                <w:color w:val="auto"/>
              </w:rPr>
            </w:pPr>
            <w:r>
              <w:rPr>
                <w:rFonts w:ascii="Verdana" w:cs="Verdana" w:eastAsia="Verdana" w:hAnsi="Verdana"/>
                <w:sz w:val="13"/>
                <w:szCs w:val="13"/>
                <w:b w:val="1"/>
                <w:bCs w:val="1"/>
                <w:color w:val="auto"/>
              </w:rPr>
              <w:t>Ratio</w:t>
            </w:r>
          </w:p>
        </w:tc>
        <w:tc>
          <w:tcPr>
            <w:tcW w:w="0" w:type="dxa"/>
            <w:vAlign w:val="bottom"/>
          </w:tcPr>
          <w:p>
            <w:pPr>
              <w:spacing w:after="0"/>
              <w:rPr>
                <w:sz w:val="1"/>
                <w:szCs w:val="1"/>
                <w:color w:val="auto"/>
              </w:rPr>
            </w:pPr>
          </w:p>
        </w:tc>
      </w:tr>
      <w:tr>
        <w:trPr>
          <w:trHeight w:val="223"/>
        </w:trPr>
        <w:tc>
          <w:tcPr>
            <w:tcW w:w="3580" w:type="dxa"/>
            <w:vAlign w:val="bottom"/>
            <w:tcBorders>
              <w:top w:val="single" w:sz="8" w:color="E0E7ED"/>
            </w:tcBorders>
            <w:shd w:val="clear" w:color="auto" w:fill="E0E7ED"/>
          </w:tcPr>
          <w:p>
            <w:pPr>
              <w:ind w:left="20"/>
              <w:spacing w:after="0"/>
              <w:rPr>
                <w:sz w:val="20"/>
                <w:szCs w:val="20"/>
                <w:color w:val="auto"/>
              </w:rPr>
            </w:pPr>
            <w:r>
              <w:rPr>
                <w:rFonts w:ascii="Verdana" w:cs="Verdana" w:eastAsia="Verdana" w:hAnsi="Verdana"/>
                <w:sz w:val="18"/>
                <w:szCs w:val="18"/>
                <w:b w:val="1"/>
                <w:bCs w:val="1"/>
                <w:color w:val="auto"/>
              </w:rPr>
              <w:t>Common equity Tier 1 capital to</w:t>
            </w:r>
          </w:p>
        </w:tc>
        <w:tc>
          <w:tcPr>
            <w:tcW w:w="220" w:type="dxa"/>
            <w:vAlign w:val="bottom"/>
            <w:tcBorders>
              <w:top w:val="single" w:sz="8" w:color="auto"/>
            </w:tcBorders>
            <w:shd w:val="clear" w:color="auto" w:fill="E0E7ED"/>
          </w:tcPr>
          <w:p>
            <w:pPr>
              <w:spacing w:after="0"/>
              <w:rPr>
                <w:sz w:val="19"/>
                <w:szCs w:val="19"/>
                <w:color w:val="auto"/>
              </w:rPr>
            </w:pPr>
          </w:p>
        </w:tc>
        <w:tc>
          <w:tcPr>
            <w:tcW w:w="1140" w:type="dxa"/>
            <w:vAlign w:val="bottom"/>
            <w:tcBorders>
              <w:top w:val="single" w:sz="8" w:color="auto"/>
            </w:tcBorders>
            <w:shd w:val="clear" w:color="auto" w:fill="E0E7ED"/>
          </w:tcPr>
          <w:p>
            <w:pPr>
              <w:spacing w:after="0"/>
              <w:rPr>
                <w:sz w:val="19"/>
                <w:szCs w:val="19"/>
                <w:color w:val="auto"/>
              </w:rPr>
            </w:pPr>
          </w:p>
        </w:tc>
        <w:tc>
          <w:tcPr>
            <w:tcW w:w="80" w:type="dxa"/>
            <w:vAlign w:val="bottom"/>
            <w:tcBorders>
              <w:top w:val="single" w:sz="8" w:color="E0E7ED"/>
            </w:tcBorders>
            <w:shd w:val="clear" w:color="auto" w:fill="E0E7ED"/>
          </w:tcPr>
          <w:p>
            <w:pPr>
              <w:spacing w:after="0"/>
              <w:rPr>
                <w:sz w:val="19"/>
                <w:szCs w:val="19"/>
                <w:color w:val="auto"/>
              </w:rPr>
            </w:pPr>
          </w:p>
        </w:tc>
        <w:tc>
          <w:tcPr>
            <w:tcW w:w="140" w:type="dxa"/>
            <w:vAlign w:val="bottom"/>
            <w:tcBorders>
              <w:top w:val="single" w:sz="8" w:color="auto"/>
            </w:tcBorders>
            <w:shd w:val="clear" w:color="auto" w:fill="E0E7ED"/>
          </w:tcPr>
          <w:p>
            <w:pPr>
              <w:spacing w:after="0"/>
              <w:rPr>
                <w:sz w:val="19"/>
                <w:szCs w:val="19"/>
                <w:color w:val="auto"/>
              </w:rPr>
            </w:pPr>
          </w:p>
        </w:tc>
        <w:tc>
          <w:tcPr>
            <w:tcW w:w="920" w:type="dxa"/>
            <w:vAlign w:val="bottom"/>
            <w:tcBorders>
              <w:top w:val="single" w:sz="8" w:color="auto"/>
            </w:tcBorders>
            <w:shd w:val="clear" w:color="auto" w:fill="E0E7ED"/>
          </w:tcPr>
          <w:p>
            <w:pPr>
              <w:spacing w:after="0"/>
              <w:rPr>
                <w:sz w:val="19"/>
                <w:szCs w:val="19"/>
                <w:color w:val="auto"/>
              </w:rPr>
            </w:pPr>
          </w:p>
        </w:tc>
        <w:tc>
          <w:tcPr>
            <w:tcW w:w="100" w:type="dxa"/>
            <w:vAlign w:val="bottom"/>
            <w:tcBorders>
              <w:top w:val="single" w:sz="8" w:color="E0E7ED"/>
            </w:tcBorders>
            <w:shd w:val="clear" w:color="auto" w:fill="E0E7ED"/>
          </w:tcPr>
          <w:p>
            <w:pPr>
              <w:spacing w:after="0"/>
              <w:rPr>
                <w:sz w:val="19"/>
                <w:szCs w:val="19"/>
                <w:color w:val="auto"/>
              </w:rPr>
            </w:pPr>
          </w:p>
        </w:tc>
        <w:tc>
          <w:tcPr>
            <w:tcW w:w="240" w:type="dxa"/>
            <w:vAlign w:val="bottom"/>
            <w:tcBorders>
              <w:top w:val="single" w:sz="8" w:color="auto"/>
            </w:tcBorders>
            <w:shd w:val="clear" w:color="auto" w:fill="E0E7ED"/>
          </w:tcPr>
          <w:p>
            <w:pPr>
              <w:spacing w:after="0"/>
              <w:rPr>
                <w:sz w:val="19"/>
                <w:szCs w:val="19"/>
                <w:color w:val="auto"/>
              </w:rPr>
            </w:pPr>
          </w:p>
        </w:tc>
        <w:tc>
          <w:tcPr>
            <w:tcW w:w="1100" w:type="dxa"/>
            <w:vAlign w:val="bottom"/>
            <w:tcBorders>
              <w:top w:val="single" w:sz="8" w:color="auto"/>
            </w:tcBorders>
            <w:shd w:val="clear" w:color="auto" w:fill="E0E7ED"/>
          </w:tcPr>
          <w:p>
            <w:pPr>
              <w:spacing w:after="0"/>
              <w:rPr>
                <w:sz w:val="19"/>
                <w:szCs w:val="19"/>
                <w:color w:val="auto"/>
              </w:rPr>
            </w:pPr>
          </w:p>
        </w:tc>
        <w:tc>
          <w:tcPr>
            <w:tcW w:w="80" w:type="dxa"/>
            <w:vAlign w:val="bottom"/>
            <w:tcBorders>
              <w:top w:val="single" w:sz="8" w:color="E0E7ED"/>
            </w:tcBorders>
            <w:shd w:val="clear" w:color="auto" w:fill="E0E7ED"/>
          </w:tcPr>
          <w:p>
            <w:pPr>
              <w:spacing w:after="0"/>
              <w:rPr>
                <w:sz w:val="19"/>
                <w:szCs w:val="19"/>
                <w:color w:val="auto"/>
              </w:rPr>
            </w:pPr>
          </w:p>
        </w:tc>
        <w:tc>
          <w:tcPr>
            <w:tcW w:w="240" w:type="dxa"/>
            <w:vAlign w:val="bottom"/>
            <w:tcBorders>
              <w:top w:val="single" w:sz="8" w:color="auto"/>
            </w:tcBorders>
            <w:shd w:val="clear" w:color="auto" w:fill="E0E7ED"/>
          </w:tcPr>
          <w:p>
            <w:pPr>
              <w:spacing w:after="0"/>
              <w:rPr>
                <w:sz w:val="19"/>
                <w:szCs w:val="19"/>
                <w:color w:val="auto"/>
              </w:rPr>
            </w:pPr>
          </w:p>
        </w:tc>
        <w:tc>
          <w:tcPr>
            <w:tcW w:w="800" w:type="dxa"/>
            <w:vAlign w:val="bottom"/>
            <w:tcBorders>
              <w:top w:val="single" w:sz="8" w:color="auto"/>
            </w:tcBorders>
            <w:shd w:val="clear" w:color="auto" w:fill="E0E7ED"/>
          </w:tcPr>
          <w:p>
            <w:pPr>
              <w:spacing w:after="0"/>
              <w:rPr>
                <w:sz w:val="19"/>
                <w:szCs w:val="19"/>
                <w:color w:val="auto"/>
              </w:rPr>
            </w:pPr>
          </w:p>
        </w:tc>
        <w:tc>
          <w:tcPr>
            <w:tcW w:w="100" w:type="dxa"/>
            <w:vAlign w:val="bottom"/>
            <w:tcBorders>
              <w:top w:val="single" w:sz="8" w:color="E0E7ED"/>
            </w:tcBorders>
            <w:shd w:val="clear" w:color="auto" w:fill="E0E7ED"/>
          </w:tcPr>
          <w:p>
            <w:pPr>
              <w:spacing w:after="0"/>
              <w:rPr>
                <w:sz w:val="19"/>
                <w:szCs w:val="19"/>
                <w:color w:val="auto"/>
              </w:rPr>
            </w:pPr>
          </w:p>
        </w:tc>
        <w:tc>
          <w:tcPr>
            <w:tcW w:w="260" w:type="dxa"/>
            <w:vAlign w:val="bottom"/>
            <w:tcBorders>
              <w:top w:val="single" w:sz="8" w:color="auto"/>
            </w:tcBorders>
            <w:shd w:val="clear" w:color="auto" w:fill="E0E7ED"/>
          </w:tcPr>
          <w:p>
            <w:pPr>
              <w:spacing w:after="0"/>
              <w:rPr>
                <w:sz w:val="19"/>
                <w:szCs w:val="19"/>
                <w:color w:val="auto"/>
              </w:rPr>
            </w:pPr>
          </w:p>
        </w:tc>
        <w:tc>
          <w:tcPr>
            <w:tcW w:w="1080" w:type="dxa"/>
            <w:vAlign w:val="bottom"/>
            <w:tcBorders>
              <w:top w:val="single" w:sz="8" w:color="auto"/>
            </w:tcBorders>
            <w:shd w:val="clear" w:color="auto" w:fill="E0E7ED"/>
          </w:tcPr>
          <w:p>
            <w:pPr>
              <w:spacing w:after="0"/>
              <w:rPr>
                <w:sz w:val="19"/>
                <w:szCs w:val="19"/>
                <w:color w:val="auto"/>
              </w:rPr>
            </w:pPr>
          </w:p>
        </w:tc>
        <w:tc>
          <w:tcPr>
            <w:tcW w:w="100" w:type="dxa"/>
            <w:vAlign w:val="bottom"/>
            <w:tcBorders>
              <w:top w:val="single" w:sz="8" w:color="E0E7ED"/>
            </w:tcBorders>
            <w:shd w:val="clear" w:color="auto" w:fill="E0E7ED"/>
          </w:tcPr>
          <w:p>
            <w:pPr>
              <w:spacing w:after="0"/>
              <w:rPr>
                <w:sz w:val="19"/>
                <w:szCs w:val="19"/>
                <w:color w:val="auto"/>
              </w:rPr>
            </w:pPr>
          </w:p>
        </w:tc>
        <w:tc>
          <w:tcPr>
            <w:tcW w:w="220" w:type="dxa"/>
            <w:vAlign w:val="bottom"/>
            <w:tcBorders>
              <w:top w:val="single" w:sz="8" w:color="auto"/>
            </w:tcBorders>
            <w:shd w:val="clear" w:color="auto" w:fill="E0E7ED"/>
          </w:tcPr>
          <w:p>
            <w:pPr>
              <w:spacing w:after="0"/>
              <w:rPr>
                <w:sz w:val="19"/>
                <w:szCs w:val="19"/>
                <w:color w:val="auto"/>
              </w:rPr>
            </w:pPr>
          </w:p>
        </w:tc>
        <w:tc>
          <w:tcPr>
            <w:tcW w:w="840" w:type="dxa"/>
            <w:vAlign w:val="bottom"/>
            <w:tcBorders>
              <w:top w:val="single" w:sz="8" w:color="auto"/>
            </w:tcBorders>
            <w:shd w:val="clear" w:color="auto" w:fill="E0E7ED"/>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58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risk weighted assets</w:t>
            </w:r>
          </w:p>
        </w:tc>
        <w:tc>
          <w:tcPr>
            <w:tcW w:w="220" w:type="dxa"/>
            <w:vAlign w:val="bottom"/>
            <w:shd w:val="clear" w:color="auto" w:fill="E0E7ED"/>
          </w:tcPr>
          <w:p>
            <w:pPr>
              <w:spacing w:after="0"/>
              <w:rPr>
                <w:sz w:val="21"/>
                <w:szCs w:val="21"/>
                <w:color w:val="auto"/>
              </w:rPr>
            </w:pPr>
          </w:p>
        </w:tc>
        <w:tc>
          <w:tcPr>
            <w:tcW w:w="114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140" w:type="dxa"/>
            <w:vAlign w:val="bottom"/>
            <w:shd w:val="clear" w:color="auto" w:fill="E0E7ED"/>
          </w:tcPr>
          <w:p>
            <w:pPr>
              <w:spacing w:after="0"/>
              <w:rPr>
                <w:sz w:val="21"/>
                <w:szCs w:val="21"/>
                <w:color w:val="auto"/>
              </w:rPr>
            </w:pPr>
          </w:p>
        </w:tc>
        <w:tc>
          <w:tcPr>
            <w:tcW w:w="92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240" w:type="dxa"/>
            <w:vAlign w:val="bottom"/>
            <w:shd w:val="clear" w:color="auto" w:fill="E0E7ED"/>
          </w:tcPr>
          <w:p>
            <w:pPr>
              <w:spacing w:after="0"/>
              <w:rPr>
                <w:sz w:val="21"/>
                <w:szCs w:val="21"/>
                <w:color w:val="auto"/>
              </w:rPr>
            </w:pPr>
          </w:p>
        </w:tc>
        <w:tc>
          <w:tcPr>
            <w:tcW w:w="110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240" w:type="dxa"/>
            <w:vAlign w:val="bottom"/>
            <w:shd w:val="clear" w:color="auto" w:fill="E0E7ED"/>
          </w:tcPr>
          <w:p>
            <w:pPr>
              <w:spacing w:after="0"/>
              <w:rPr>
                <w:sz w:val="21"/>
                <w:szCs w:val="21"/>
                <w:color w:val="auto"/>
              </w:rPr>
            </w:pPr>
          </w:p>
        </w:tc>
        <w:tc>
          <w:tcPr>
            <w:tcW w:w="80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260" w:type="dxa"/>
            <w:vAlign w:val="bottom"/>
            <w:shd w:val="clear" w:color="auto" w:fill="E0E7ED"/>
          </w:tcPr>
          <w:p>
            <w:pPr>
              <w:spacing w:after="0"/>
              <w:rPr>
                <w:sz w:val="21"/>
                <w:szCs w:val="21"/>
                <w:color w:val="auto"/>
              </w:rPr>
            </w:pPr>
          </w:p>
        </w:tc>
        <w:tc>
          <w:tcPr>
            <w:tcW w:w="108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220" w:type="dxa"/>
            <w:vAlign w:val="bottom"/>
            <w:shd w:val="clear" w:color="auto" w:fill="E0E7ED"/>
          </w:tcPr>
          <w:p>
            <w:pPr>
              <w:spacing w:after="0"/>
              <w:rPr>
                <w:sz w:val="21"/>
                <w:szCs w:val="21"/>
                <w:color w:val="auto"/>
              </w:rPr>
            </w:pPr>
          </w:p>
        </w:tc>
        <w:tc>
          <w:tcPr>
            <w:tcW w:w="840" w:type="dxa"/>
            <w:vAlign w:val="bottom"/>
            <w:shd w:val="clear" w:color="auto" w:fill="E0E7ED"/>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580" w:type="dxa"/>
            <w:vAlign w:val="bottom"/>
          </w:tcPr>
          <w:p>
            <w:pPr>
              <w:ind w:left="180"/>
              <w:spacing w:after="0"/>
              <w:rPr>
                <w:sz w:val="20"/>
                <w:szCs w:val="20"/>
                <w:color w:val="auto"/>
              </w:rPr>
            </w:pPr>
            <w:r>
              <w:rPr>
                <w:rFonts w:ascii="Verdana" w:cs="Verdana" w:eastAsia="Verdana" w:hAnsi="Verdana"/>
                <w:sz w:val="18"/>
                <w:szCs w:val="18"/>
                <w:color w:val="auto"/>
              </w:rPr>
              <w:t>First Busey</w:t>
            </w:r>
          </w:p>
        </w:tc>
        <w:tc>
          <w:tcPr>
            <w:tcW w:w="220" w:type="dxa"/>
            <w:vAlign w:val="bottom"/>
          </w:tcPr>
          <w:p>
            <w:pPr>
              <w:jc w:val="right"/>
              <w:ind w:right="10"/>
              <w:spacing w:after="0"/>
              <w:rPr>
                <w:sz w:val="20"/>
                <w:szCs w:val="20"/>
                <w:color w:val="auto"/>
              </w:rPr>
            </w:pPr>
            <w:r>
              <w:rPr>
                <w:rFonts w:ascii="Verdana" w:cs="Verdana" w:eastAsia="Verdana" w:hAnsi="Verdana"/>
                <w:sz w:val="18"/>
                <w:szCs w:val="18"/>
                <w:color w:val="auto"/>
                <w:w w:val="86"/>
              </w:rPr>
              <w:t>$</w:t>
            </w:r>
          </w:p>
        </w:tc>
        <w:tc>
          <w:tcPr>
            <w:tcW w:w="1140" w:type="dxa"/>
            <w:vAlign w:val="bottom"/>
          </w:tcPr>
          <w:p>
            <w:pPr>
              <w:jc w:val="right"/>
              <w:ind w:right="15"/>
              <w:spacing w:after="0"/>
              <w:rPr>
                <w:sz w:val="20"/>
                <w:szCs w:val="20"/>
                <w:color w:val="auto"/>
              </w:rPr>
            </w:pPr>
            <w:r>
              <w:rPr>
                <w:rFonts w:ascii="Verdana" w:cs="Verdana" w:eastAsia="Verdana" w:hAnsi="Verdana"/>
                <w:sz w:val="18"/>
                <w:szCs w:val="18"/>
                <w:color w:val="auto"/>
              </w:rPr>
              <w:t>1,155,973</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Verdana" w:cs="Verdana" w:eastAsia="Verdana" w:hAnsi="Verdana"/>
                <w:sz w:val="18"/>
                <w:szCs w:val="18"/>
                <w:color w:val="auto"/>
              </w:rPr>
              <w:t>13.09 %</w:t>
            </w:r>
          </w:p>
        </w:tc>
        <w:tc>
          <w:tcPr>
            <w:tcW w:w="10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Verdana" w:cs="Verdana" w:eastAsia="Verdana" w:hAnsi="Verdana"/>
                <w:sz w:val="18"/>
                <w:szCs w:val="18"/>
                <w:color w:val="auto"/>
                <w:w w:val="86"/>
              </w:rPr>
              <w:t>$</w:t>
            </w:r>
          </w:p>
        </w:tc>
        <w:tc>
          <w:tcPr>
            <w:tcW w:w="1100" w:type="dxa"/>
            <w:vAlign w:val="bottom"/>
          </w:tcPr>
          <w:p>
            <w:pPr>
              <w:ind w:left="260"/>
              <w:spacing w:after="0"/>
              <w:rPr>
                <w:sz w:val="20"/>
                <w:szCs w:val="20"/>
                <w:color w:val="auto"/>
              </w:rPr>
            </w:pPr>
            <w:r>
              <w:rPr>
                <w:rFonts w:ascii="Verdana" w:cs="Verdana" w:eastAsia="Verdana" w:hAnsi="Verdana"/>
                <w:sz w:val="18"/>
                <w:szCs w:val="18"/>
                <w:color w:val="auto"/>
              </w:rPr>
              <w:t>397,331</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ind w:left="120"/>
              <w:spacing w:after="0"/>
              <w:rPr>
                <w:sz w:val="20"/>
                <w:szCs w:val="20"/>
                <w:color w:val="auto"/>
              </w:rPr>
            </w:pPr>
            <w:r>
              <w:rPr>
                <w:rFonts w:ascii="Verdana" w:cs="Verdana" w:eastAsia="Verdana" w:hAnsi="Verdana"/>
                <w:sz w:val="18"/>
                <w:szCs w:val="18"/>
                <w:color w:val="auto"/>
                <w:w w:val="98"/>
              </w:rPr>
              <w:t>4.50 %</w:t>
            </w:r>
          </w:p>
        </w:tc>
        <w:tc>
          <w:tcPr>
            <w:tcW w:w="100" w:type="dxa"/>
            <w:vAlign w:val="bottom"/>
          </w:tcPr>
          <w:p>
            <w:pPr>
              <w:spacing w:after="0"/>
              <w:rPr>
                <w:sz w:val="22"/>
                <w:szCs w:val="22"/>
                <w:color w:val="auto"/>
              </w:rPr>
            </w:pPr>
          </w:p>
        </w:tc>
        <w:tc>
          <w:tcPr>
            <w:tcW w:w="260" w:type="dxa"/>
            <w:vAlign w:val="bottom"/>
          </w:tcPr>
          <w:p>
            <w:pPr>
              <w:jc w:val="right"/>
              <w:ind w:right="30"/>
              <w:spacing w:after="0"/>
              <w:rPr>
                <w:sz w:val="20"/>
                <w:szCs w:val="20"/>
                <w:color w:val="auto"/>
              </w:rPr>
            </w:pPr>
            <w:r>
              <w:rPr>
                <w:rFonts w:ascii="Verdana" w:cs="Verdana" w:eastAsia="Verdana" w:hAnsi="Verdana"/>
                <w:sz w:val="18"/>
                <w:szCs w:val="18"/>
                <w:color w:val="auto"/>
              </w:rPr>
              <w:t>$</w:t>
            </w:r>
          </w:p>
        </w:tc>
        <w:tc>
          <w:tcPr>
            <w:tcW w:w="1080" w:type="dxa"/>
            <w:vAlign w:val="bottom"/>
          </w:tcPr>
          <w:p>
            <w:pPr>
              <w:jc w:val="right"/>
              <w:ind w:right="19"/>
              <w:spacing w:after="0"/>
              <w:rPr>
                <w:sz w:val="20"/>
                <w:szCs w:val="20"/>
                <w:color w:val="auto"/>
              </w:rPr>
            </w:pPr>
            <w:r>
              <w:rPr>
                <w:rFonts w:ascii="Verdana" w:cs="Verdana" w:eastAsia="Verdana" w:hAnsi="Verdana"/>
                <w:sz w:val="18"/>
                <w:szCs w:val="18"/>
                <w:color w:val="auto"/>
              </w:rPr>
              <w:t>573,923</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Verdana" w:cs="Verdana" w:eastAsia="Verdana" w:hAnsi="Verdana"/>
                <w:sz w:val="18"/>
                <w:szCs w:val="18"/>
                <w:color w:val="auto"/>
              </w:rPr>
              <w:t>6.50 %</w:t>
            </w:r>
          </w:p>
        </w:tc>
        <w:tc>
          <w:tcPr>
            <w:tcW w:w="0" w:type="dxa"/>
            <w:vAlign w:val="bottom"/>
          </w:tcPr>
          <w:p>
            <w:pPr>
              <w:spacing w:after="0"/>
              <w:rPr>
                <w:sz w:val="1"/>
                <w:szCs w:val="1"/>
                <w:color w:val="auto"/>
              </w:rPr>
            </w:pPr>
          </w:p>
        </w:tc>
      </w:tr>
      <w:tr>
        <w:trPr>
          <w:trHeight w:val="277"/>
        </w:trPr>
        <w:tc>
          <w:tcPr>
            <w:tcW w:w="358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Busey Bank</w:t>
            </w:r>
          </w:p>
        </w:tc>
        <w:tc>
          <w:tcPr>
            <w:tcW w:w="220" w:type="dxa"/>
            <w:vAlign w:val="bottom"/>
            <w:shd w:val="clear" w:color="auto" w:fill="E0E7ED"/>
          </w:tcPr>
          <w:p>
            <w:pPr>
              <w:jc w:val="right"/>
              <w:ind w:right="10"/>
              <w:spacing w:after="0"/>
              <w:rPr>
                <w:sz w:val="20"/>
                <w:szCs w:val="20"/>
                <w:color w:val="auto"/>
              </w:rPr>
            </w:pPr>
            <w:r>
              <w:rPr>
                <w:rFonts w:ascii="Verdana" w:cs="Verdana" w:eastAsia="Verdana" w:hAnsi="Verdana"/>
                <w:sz w:val="18"/>
                <w:szCs w:val="18"/>
                <w:color w:val="auto"/>
                <w:w w:val="86"/>
              </w:rPr>
              <w:t>$</w:t>
            </w:r>
          </w:p>
        </w:tc>
        <w:tc>
          <w:tcPr>
            <w:tcW w:w="1140" w:type="dxa"/>
            <w:vAlign w:val="bottom"/>
            <w:shd w:val="clear" w:color="auto" w:fill="E0E7ED"/>
          </w:tcPr>
          <w:p>
            <w:pPr>
              <w:jc w:val="right"/>
              <w:ind w:right="15"/>
              <w:spacing w:after="0"/>
              <w:rPr>
                <w:sz w:val="20"/>
                <w:szCs w:val="20"/>
                <w:color w:val="auto"/>
              </w:rPr>
            </w:pPr>
            <w:r>
              <w:rPr>
                <w:rFonts w:ascii="Verdana" w:cs="Verdana" w:eastAsia="Verdana" w:hAnsi="Verdana"/>
                <w:sz w:val="18"/>
                <w:szCs w:val="18"/>
                <w:color w:val="auto"/>
              </w:rPr>
              <w:t>1,362,962</w:t>
            </w:r>
          </w:p>
        </w:tc>
        <w:tc>
          <w:tcPr>
            <w:tcW w:w="80" w:type="dxa"/>
            <w:vAlign w:val="bottom"/>
            <w:shd w:val="clear" w:color="auto" w:fill="E0E7ED"/>
          </w:tcPr>
          <w:p>
            <w:pPr>
              <w:spacing w:after="0"/>
              <w:rPr>
                <w:sz w:val="24"/>
                <w:szCs w:val="24"/>
                <w:color w:val="auto"/>
              </w:rPr>
            </w:pPr>
          </w:p>
        </w:tc>
        <w:tc>
          <w:tcPr>
            <w:tcW w:w="140" w:type="dxa"/>
            <w:vAlign w:val="bottom"/>
            <w:shd w:val="clear" w:color="auto" w:fill="E0E7ED"/>
          </w:tcPr>
          <w:p>
            <w:pPr>
              <w:spacing w:after="0"/>
              <w:rPr>
                <w:sz w:val="24"/>
                <w:szCs w:val="24"/>
                <w:color w:val="auto"/>
              </w:rPr>
            </w:pPr>
          </w:p>
        </w:tc>
        <w:tc>
          <w:tcPr>
            <w:tcW w:w="9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15.48 %</w:t>
            </w:r>
          </w:p>
        </w:tc>
        <w:tc>
          <w:tcPr>
            <w:tcW w:w="100" w:type="dxa"/>
            <w:vAlign w:val="bottom"/>
            <w:shd w:val="clear" w:color="auto" w:fill="E0E7ED"/>
          </w:tcPr>
          <w:p>
            <w:pPr>
              <w:spacing w:after="0"/>
              <w:rPr>
                <w:sz w:val="24"/>
                <w:szCs w:val="24"/>
                <w:color w:val="auto"/>
              </w:rPr>
            </w:pPr>
          </w:p>
        </w:tc>
        <w:tc>
          <w:tcPr>
            <w:tcW w:w="240" w:type="dxa"/>
            <w:vAlign w:val="bottom"/>
            <w:shd w:val="clear" w:color="auto" w:fill="E0E7ED"/>
          </w:tcPr>
          <w:p>
            <w:pPr>
              <w:jc w:val="right"/>
              <w:ind w:right="30"/>
              <w:spacing w:after="0"/>
              <w:rPr>
                <w:sz w:val="20"/>
                <w:szCs w:val="20"/>
                <w:color w:val="auto"/>
              </w:rPr>
            </w:pPr>
            <w:r>
              <w:rPr>
                <w:rFonts w:ascii="Verdana" w:cs="Verdana" w:eastAsia="Verdana" w:hAnsi="Verdana"/>
                <w:sz w:val="18"/>
                <w:szCs w:val="18"/>
                <w:color w:val="auto"/>
                <w:w w:val="86"/>
              </w:rPr>
              <w:t>$</w:t>
            </w:r>
          </w:p>
        </w:tc>
        <w:tc>
          <w:tcPr>
            <w:tcW w:w="1100" w:type="dxa"/>
            <w:vAlign w:val="bottom"/>
            <w:shd w:val="clear" w:color="auto" w:fill="E0E7ED"/>
          </w:tcPr>
          <w:p>
            <w:pPr>
              <w:ind w:left="260"/>
              <w:spacing w:after="0"/>
              <w:rPr>
                <w:sz w:val="20"/>
                <w:szCs w:val="20"/>
                <w:color w:val="auto"/>
              </w:rPr>
            </w:pPr>
            <w:r>
              <w:rPr>
                <w:rFonts w:ascii="Verdana" w:cs="Verdana" w:eastAsia="Verdana" w:hAnsi="Verdana"/>
                <w:sz w:val="18"/>
                <w:szCs w:val="18"/>
                <w:color w:val="auto"/>
              </w:rPr>
              <w:t>396,128</w:t>
            </w:r>
          </w:p>
        </w:tc>
        <w:tc>
          <w:tcPr>
            <w:tcW w:w="80" w:type="dxa"/>
            <w:vAlign w:val="bottom"/>
            <w:shd w:val="clear" w:color="auto" w:fill="E0E7ED"/>
          </w:tcPr>
          <w:p>
            <w:pPr>
              <w:spacing w:after="0"/>
              <w:rPr>
                <w:sz w:val="24"/>
                <w:szCs w:val="24"/>
                <w:color w:val="auto"/>
              </w:rPr>
            </w:pPr>
          </w:p>
        </w:tc>
        <w:tc>
          <w:tcPr>
            <w:tcW w:w="240" w:type="dxa"/>
            <w:vAlign w:val="bottom"/>
            <w:shd w:val="clear" w:color="auto" w:fill="E0E7ED"/>
          </w:tcPr>
          <w:p>
            <w:pPr>
              <w:spacing w:after="0"/>
              <w:rPr>
                <w:sz w:val="24"/>
                <w:szCs w:val="24"/>
                <w:color w:val="auto"/>
              </w:rPr>
            </w:pPr>
          </w:p>
        </w:tc>
        <w:tc>
          <w:tcPr>
            <w:tcW w:w="800" w:type="dxa"/>
            <w:vAlign w:val="bottom"/>
            <w:shd w:val="clear" w:color="auto" w:fill="E0E7ED"/>
          </w:tcPr>
          <w:p>
            <w:pPr>
              <w:ind w:left="120"/>
              <w:spacing w:after="0"/>
              <w:rPr>
                <w:sz w:val="20"/>
                <w:szCs w:val="20"/>
                <w:color w:val="auto"/>
              </w:rPr>
            </w:pPr>
            <w:r>
              <w:rPr>
                <w:rFonts w:ascii="Verdana" w:cs="Verdana" w:eastAsia="Verdana" w:hAnsi="Verdana"/>
                <w:sz w:val="18"/>
                <w:szCs w:val="18"/>
                <w:color w:val="auto"/>
                <w:w w:val="98"/>
              </w:rPr>
              <w:t>4.50 %</w:t>
            </w:r>
          </w:p>
        </w:tc>
        <w:tc>
          <w:tcPr>
            <w:tcW w:w="100" w:type="dxa"/>
            <w:vAlign w:val="bottom"/>
            <w:shd w:val="clear" w:color="auto" w:fill="E0E7ED"/>
          </w:tcPr>
          <w:p>
            <w:pPr>
              <w:spacing w:after="0"/>
              <w:rPr>
                <w:sz w:val="24"/>
                <w:szCs w:val="24"/>
                <w:color w:val="auto"/>
              </w:rPr>
            </w:pPr>
          </w:p>
        </w:tc>
        <w:tc>
          <w:tcPr>
            <w:tcW w:w="260" w:type="dxa"/>
            <w:vAlign w:val="bottom"/>
            <w:shd w:val="clear" w:color="auto" w:fill="E0E7ED"/>
          </w:tcPr>
          <w:p>
            <w:pPr>
              <w:jc w:val="right"/>
              <w:ind w:right="30"/>
              <w:spacing w:after="0"/>
              <w:rPr>
                <w:sz w:val="20"/>
                <w:szCs w:val="20"/>
                <w:color w:val="auto"/>
              </w:rPr>
            </w:pPr>
            <w:r>
              <w:rPr>
                <w:rFonts w:ascii="Verdana" w:cs="Verdana" w:eastAsia="Verdana" w:hAnsi="Verdana"/>
                <w:sz w:val="18"/>
                <w:szCs w:val="18"/>
                <w:color w:val="auto"/>
              </w:rPr>
              <w:t>$</w:t>
            </w:r>
          </w:p>
        </w:tc>
        <w:tc>
          <w:tcPr>
            <w:tcW w:w="1080" w:type="dxa"/>
            <w:vAlign w:val="bottom"/>
            <w:shd w:val="clear" w:color="auto" w:fill="E0E7ED"/>
          </w:tcPr>
          <w:p>
            <w:pPr>
              <w:jc w:val="right"/>
              <w:ind w:right="19"/>
              <w:spacing w:after="0"/>
              <w:rPr>
                <w:sz w:val="20"/>
                <w:szCs w:val="20"/>
                <w:color w:val="auto"/>
              </w:rPr>
            </w:pPr>
            <w:r>
              <w:rPr>
                <w:rFonts w:ascii="Verdana" w:cs="Verdana" w:eastAsia="Verdana" w:hAnsi="Verdana"/>
                <w:sz w:val="18"/>
                <w:szCs w:val="18"/>
                <w:color w:val="auto"/>
              </w:rPr>
              <w:t>572,185</w:t>
            </w:r>
          </w:p>
        </w:tc>
        <w:tc>
          <w:tcPr>
            <w:tcW w:w="100" w:type="dxa"/>
            <w:vAlign w:val="bottom"/>
            <w:shd w:val="clear" w:color="auto" w:fill="E0E7ED"/>
          </w:tcPr>
          <w:p>
            <w:pPr>
              <w:spacing w:after="0"/>
              <w:rPr>
                <w:sz w:val="24"/>
                <w:szCs w:val="24"/>
                <w:color w:val="auto"/>
              </w:rPr>
            </w:pPr>
          </w:p>
        </w:tc>
        <w:tc>
          <w:tcPr>
            <w:tcW w:w="220" w:type="dxa"/>
            <w:vAlign w:val="bottom"/>
            <w:shd w:val="clear" w:color="auto" w:fill="E0E7ED"/>
          </w:tcPr>
          <w:p>
            <w:pPr>
              <w:spacing w:after="0"/>
              <w:rPr>
                <w:sz w:val="24"/>
                <w:szCs w:val="24"/>
                <w:color w:val="auto"/>
              </w:rPr>
            </w:pPr>
          </w:p>
        </w:tc>
        <w:tc>
          <w:tcPr>
            <w:tcW w:w="8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6.50 %</w:t>
            </w:r>
          </w:p>
        </w:tc>
        <w:tc>
          <w:tcPr>
            <w:tcW w:w="0" w:type="dxa"/>
            <w:vAlign w:val="bottom"/>
          </w:tcPr>
          <w:p>
            <w:pPr>
              <w:spacing w:after="0"/>
              <w:rPr>
                <w:sz w:val="1"/>
                <w:szCs w:val="1"/>
                <w:color w:val="auto"/>
              </w:rPr>
            </w:pPr>
          </w:p>
        </w:tc>
      </w:tr>
      <w:tr>
        <w:trPr>
          <w:trHeight w:val="270"/>
        </w:trPr>
        <w:tc>
          <w:tcPr>
            <w:tcW w:w="35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8"/>
        </w:trPr>
        <w:tc>
          <w:tcPr>
            <w:tcW w:w="358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Tier 1 capital to risk weighted</w:t>
            </w:r>
          </w:p>
        </w:tc>
        <w:tc>
          <w:tcPr>
            <w:tcW w:w="220" w:type="dxa"/>
            <w:vAlign w:val="bottom"/>
            <w:shd w:val="clear" w:color="auto" w:fill="E0E7ED"/>
          </w:tcPr>
          <w:p>
            <w:pPr>
              <w:spacing w:after="0"/>
              <w:rPr>
                <w:sz w:val="20"/>
                <w:szCs w:val="20"/>
                <w:color w:val="auto"/>
              </w:rPr>
            </w:pPr>
          </w:p>
        </w:tc>
        <w:tc>
          <w:tcPr>
            <w:tcW w:w="1140" w:type="dxa"/>
            <w:vAlign w:val="bottom"/>
            <w:shd w:val="clear" w:color="auto" w:fill="E0E7ED"/>
          </w:tcPr>
          <w:p>
            <w:pPr>
              <w:spacing w:after="0"/>
              <w:rPr>
                <w:sz w:val="20"/>
                <w:szCs w:val="20"/>
                <w:color w:val="auto"/>
              </w:rPr>
            </w:pPr>
          </w:p>
        </w:tc>
        <w:tc>
          <w:tcPr>
            <w:tcW w:w="80" w:type="dxa"/>
            <w:vAlign w:val="bottom"/>
            <w:shd w:val="clear" w:color="auto" w:fill="E0E7ED"/>
          </w:tcPr>
          <w:p>
            <w:pPr>
              <w:spacing w:after="0"/>
              <w:rPr>
                <w:sz w:val="20"/>
                <w:szCs w:val="20"/>
                <w:color w:val="auto"/>
              </w:rPr>
            </w:pPr>
          </w:p>
        </w:tc>
        <w:tc>
          <w:tcPr>
            <w:tcW w:w="140" w:type="dxa"/>
            <w:vAlign w:val="bottom"/>
            <w:shd w:val="clear" w:color="auto" w:fill="E0E7ED"/>
          </w:tcPr>
          <w:p>
            <w:pPr>
              <w:spacing w:after="0"/>
              <w:rPr>
                <w:sz w:val="20"/>
                <w:szCs w:val="20"/>
                <w:color w:val="auto"/>
              </w:rPr>
            </w:pPr>
          </w:p>
        </w:tc>
        <w:tc>
          <w:tcPr>
            <w:tcW w:w="920" w:type="dxa"/>
            <w:vAlign w:val="bottom"/>
            <w:shd w:val="clear" w:color="auto" w:fill="E0E7ED"/>
          </w:tcPr>
          <w:p>
            <w:pPr>
              <w:spacing w:after="0"/>
              <w:rPr>
                <w:sz w:val="20"/>
                <w:szCs w:val="20"/>
                <w:color w:val="auto"/>
              </w:rPr>
            </w:pPr>
          </w:p>
        </w:tc>
        <w:tc>
          <w:tcPr>
            <w:tcW w:w="100" w:type="dxa"/>
            <w:vAlign w:val="bottom"/>
            <w:shd w:val="clear" w:color="auto" w:fill="E0E7ED"/>
          </w:tcPr>
          <w:p>
            <w:pPr>
              <w:spacing w:after="0"/>
              <w:rPr>
                <w:sz w:val="20"/>
                <w:szCs w:val="20"/>
                <w:color w:val="auto"/>
              </w:rPr>
            </w:pPr>
          </w:p>
        </w:tc>
        <w:tc>
          <w:tcPr>
            <w:tcW w:w="240" w:type="dxa"/>
            <w:vAlign w:val="bottom"/>
            <w:shd w:val="clear" w:color="auto" w:fill="E0E7ED"/>
          </w:tcPr>
          <w:p>
            <w:pPr>
              <w:spacing w:after="0"/>
              <w:rPr>
                <w:sz w:val="20"/>
                <w:szCs w:val="20"/>
                <w:color w:val="auto"/>
              </w:rPr>
            </w:pPr>
          </w:p>
        </w:tc>
        <w:tc>
          <w:tcPr>
            <w:tcW w:w="1100" w:type="dxa"/>
            <w:vAlign w:val="bottom"/>
            <w:shd w:val="clear" w:color="auto" w:fill="E0E7ED"/>
          </w:tcPr>
          <w:p>
            <w:pPr>
              <w:spacing w:after="0"/>
              <w:rPr>
                <w:sz w:val="20"/>
                <w:szCs w:val="20"/>
                <w:color w:val="auto"/>
              </w:rPr>
            </w:pPr>
          </w:p>
        </w:tc>
        <w:tc>
          <w:tcPr>
            <w:tcW w:w="80" w:type="dxa"/>
            <w:vAlign w:val="bottom"/>
            <w:shd w:val="clear" w:color="auto" w:fill="E0E7ED"/>
          </w:tcPr>
          <w:p>
            <w:pPr>
              <w:spacing w:after="0"/>
              <w:rPr>
                <w:sz w:val="20"/>
                <w:szCs w:val="20"/>
                <w:color w:val="auto"/>
              </w:rPr>
            </w:pPr>
          </w:p>
        </w:tc>
        <w:tc>
          <w:tcPr>
            <w:tcW w:w="240" w:type="dxa"/>
            <w:vAlign w:val="bottom"/>
            <w:shd w:val="clear" w:color="auto" w:fill="E0E7ED"/>
          </w:tcPr>
          <w:p>
            <w:pPr>
              <w:spacing w:after="0"/>
              <w:rPr>
                <w:sz w:val="20"/>
                <w:szCs w:val="20"/>
                <w:color w:val="auto"/>
              </w:rPr>
            </w:pPr>
          </w:p>
        </w:tc>
        <w:tc>
          <w:tcPr>
            <w:tcW w:w="800" w:type="dxa"/>
            <w:vAlign w:val="bottom"/>
            <w:shd w:val="clear" w:color="auto" w:fill="E0E7ED"/>
          </w:tcPr>
          <w:p>
            <w:pPr>
              <w:spacing w:after="0"/>
              <w:rPr>
                <w:sz w:val="20"/>
                <w:szCs w:val="20"/>
                <w:color w:val="auto"/>
              </w:rPr>
            </w:pPr>
          </w:p>
        </w:tc>
        <w:tc>
          <w:tcPr>
            <w:tcW w:w="100" w:type="dxa"/>
            <w:vAlign w:val="bottom"/>
            <w:shd w:val="clear" w:color="auto" w:fill="E0E7ED"/>
          </w:tcPr>
          <w:p>
            <w:pPr>
              <w:spacing w:after="0"/>
              <w:rPr>
                <w:sz w:val="20"/>
                <w:szCs w:val="20"/>
                <w:color w:val="auto"/>
              </w:rPr>
            </w:pPr>
          </w:p>
        </w:tc>
        <w:tc>
          <w:tcPr>
            <w:tcW w:w="260" w:type="dxa"/>
            <w:vAlign w:val="bottom"/>
            <w:shd w:val="clear" w:color="auto" w:fill="E0E7ED"/>
          </w:tcPr>
          <w:p>
            <w:pPr>
              <w:spacing w:after="0"/>
              <w:rPr>
                <w:sz w:val="20"/>
                <w:szCs w:val="20"/>
                <w:color w:val="auto"/>
              </w:rPr>
            </w:pPr>
          </w:p>
        </w:tc>
        <w:tc>
          <w:tcPr>
            <w:tcW w:w="1080" w:type="dxa"/>
            <w:vAlign w:val="bottom"/>
            <w:shd w:val="clear" w:color="auto" w:fill="E0E7ED"/>
          </w:tcPr>
          <w:p>
            <w:pPr>
              <w:spacing w:after="0"/>
              <w:rPr>
                <w:sz w:val="20"/>
                <w:szCs w:val="20"/>
                <w:color w:val="auto"/>
              </w:rPr>
            </w:pPr>
          </w:p>
        </w:tc>
        <w:tc>
          <w:tcPr>
            <w:tcW w:w="100" w:type="dxa"/>
            <w:vAlign w:val="bottom"/>
            <w:shd w:val="clear" w:color="auto" w:fill="E0E7ED"/>
          </w:tcPr>
          <w:p>
            <w:pPr>
              <w:spacing w:after="0"/>
              <w:rPr>
                <w:sz w:val="20"/>
                <w:szCs w:val="20"/>
                <w:color w:val="auto"/>
              </w:rPr>
            </w:pPr>
          </w:p>
        </w:tc>
        <w:tc>
          <w:tcPr>
            <w:tcW w:w="220" w:type="dxa"/>
            <w:vAlign w:val="bottom"/>
            <w:shd w:val="clear" w:color="auto" w:fill="E0E7ED"/>
          </w:tcPr>
          <w:p>
            <w:pPr>
              <w:spacing w:after="0"/>
              <w:rPr>
                <w:sz w:val="20"/>
                <w:szCs w:val="20"/>
                <w:color w:val="auto"/>
              </w:rPr>
            </w:pPr>
          </w:p>
        </w:tc>
        <w:tc>
          <w:tcPr>
            <w:tcW w:w="840" w:type="dxa"/>
            <w:vAlign w:val="bottom"/>
            <w:shd w:val="clear" w:color="auto" w:fill="E0E7ED"/>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358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assets</w:t>
            </w:r>
          </w:p>
        </w:tc>
        <w:tc>
          <w:tcPr>
            <w:tcW w:w="220" w:type="dxa"/>
            <w:vAlign w:val="bottom"/>
            <w:shd w:val="clear" w:color="auto" w:fill="E0E7ED"/>
          </w:tcPr>
          <w:p>
            <w:pPr>
              <w:spacing w:after="0"/>
              <w:rPr>
                <w:sz w:val="21"/>
                <w:szCs w:val="21"/>
                <w:color w:val="auto"/>
              </w:rPr>
            </w:pPr>
          </w:p>
        </w:tc>
        <w:tc>
          <w:tcPr>
            <w:tcW w:w="114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140" w:type="dxa"/>
            <w:vAlign w:val="bottom"/>
            <w:shd w:val="clear" w:color="auto" w:fill="E0E7ED"/>
          </w:tcPr>
          <w:p>
            <w:pPr>
              <w:spacing w:after="0"/>
              <w:rPr>
                <w:sz w:val="21"/>
                <w:szCs w:val="21"/>
                <w:color w:val="auto"/>
              </w:rPr>
            </w:pPr>
          </w:p>
        </w:tc>
        <w:tc>
          <w:tcPr>
            <w:tcW w:w="92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240" w:type="dxa"/>
            <w:vAlign w:val="bottom"/>
            <w:shd w:val="clear" w:color="auto" w:fill="E0E7ED"/>
          </w:tcPr>
          <w:p>
            <w:pPr>
              <w:spacing w:after="0"/>
              <w:rPr>
                <w:sz w:val="21"/>
                <w:szCs w:val="21"/>
                <w:color w:val="auto"/>
              </w:rPr>
            </w:pPr>
          </w:p>
        </w:tc>
        <w:tc>
          <w:tcPr>
            <w:tcW w:w="110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240" w:type="dxa"/>
            <w:vAlign w:val="bottom"/>
            <w:shd w:val="clear" w:color="auto" w:fill="E0E7ED"/>
          </w:tcPr>
          <w:p>
            <w:pPr>
              <w:spacing w:after="0"/>
              <w:rPr>
                <w:sz w:val="21"/>
                <w:szCs w:val="21"/>
                <w:color w:val="auto"/>
              </w:rPr>
            </w:pPr>
          </w:p>
        </w:tc>
        <w:tc>
          <w:tcPr>
            <w:tcW w:w="80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260" w:type="dxa"/>
            <w:vAlign w:val="bottom"/>
            <w:shd w:val="clear" w:color="auto" w:fill="E0E7ED"/>
          </w:tcPr>
          <w:p>
            <w:pPr>
              <w:spacing w:after="0"/>
              <w:rPr>
                <w:sz w:val="21"/>
                <w:szCs w:val="21"/>
                <w:color w:val="auto"/>
              </w:rPr>
            </w:pPr>
          </w:p>
        </w:tc>
        <w:tc>
          <w:tcPr>
            <w:tcW w:w="108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220" w:type="dxa"/>
            <w:vAlign w:val="bottom"/>
            <w:shd w:val="clear" w:color="auto" w:fill="E0E7ED"/>
          </w:tcPr>
          <w:p>
            <w:pPr>
              <w:spacing w:after="0"/>
              <w:rPr>
                <w:sz w:val="21"/>
                <w:szCs w:val="21"/>
                <w:color w:val="auto"/>
              </w:rPr>
            </w:pPr>
          </w:p>
        </w:tc>
        <w:tc>
          <w:tcPr>
            <w:tcW w:w="840" w:type="dxa"/>
            <w:vAlign w:val="bottom"/>
            <w:shd w:val="clear" w:color="auto" w:fill="E0E7ED"/>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580" w:type="dxa"/>
            <w:vAlign w:val="bottom"/>
          </w:tcPr>
          <w:p>
            <w:pPr>
              <w:ind w:left="180"/>
              <w:spacing w:after="0"/>
              <w:rPr>
                <w:sz w:val="20"/>
                <w:szCs w:val="20"/>
                <w:color w:val="auto"/>
              </w:rPr>
            </w:pPr>
            <w:r>
              <w:rPr>
                <w:rFonts w:ascii="Verdana" w:cs="Verdana" w:eastAsia="Verdana" w:hAnsi="Verdana"/>
                <w:sz w:val="18"/>
                <w:szCs w:val="18"/>
                <w:color w:val="auto"/>
              </w:rPr>
              <w:t>First Busey</w:t>
            </w:r>
          </w:p>
        </w:tc>
        <w:tc>
          <w:tcPr>
            <w:tcW w:w="220" w:type="dxa"/>
            <w:vAlign w:val="bottom"/>
          </w:tcPr>
          <w:p>
            <w:pPr>
              <w:jc w:val="right"/>
              <w:ind w:right="10"/>
              <w:spacing w:after="0"/>
              <w:rPr>
                <w:sz w:val="20"/>
                <w:szCs w:val="20"/>
                <w:color w:val="auto"/>
              </w:rPr>
            </w:pPr>
            <w:r>
              <w:rPr>
                <w:rFonts w:ascii="Verdana" w:cs="Verdana" w:eastAsia="Verdana" w:hAnsi="Verdana"/>
                <w:sz w:val="18"/>
                <w:szCs w:val="18"/>
                <w:color w:val="auto"/>
                <w:w w:val="86"/>
              </w:rPr>
              <w:t>$</w:t>
            </w:r>
          </w:p>
        </w:tc>
        <w:tc>
          <w:tcPr>
            <w:tcW w:w="1140" w:type="dxa"/>
            <w:vAlign w:val="bottom"/>
          </w:tcPr>
          <w:p>
            <w:pPr>
              <w:jc w:val="right"/>
              <w:ind w:right="15"/>
              <w:spacing w:after="0"/>
              <w:rPr>
                <w:sz w:val="20"/>
                <w:szCs w:val="20"/>
                <w:color w:val="auto"/>
              </w:rPr>
            </w:pPr>
            <w:r>
              <w:rPr>
                <w:rFonts w:ascii="Verdana" w:cs="Verdana" w:eastAsia="Verdana" w:hAnsi="Verdana"/>
                <w:sz w:val="18"/>
                <w:szCs w:val="18"/>
                <w:color w:val="auto"/>
              </w:rPr>
              <w:t>1,229,973</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Verdana" w:cs="Verdana" w:eastAsia="Verdana" w:hAnsi="Verdana"/>
                <w:sz w:val="18"/>
                <w:szCs w:val="18"/>
                <w:color w:val="auto"/>
              </w:rPr>
              <w:t>13.93 %</w:t>
            </w:r>
          </w:p>
        </w:tc>
        <w:tc>
          <w:tcPr>
            <w:tcW w:w="10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Verdana" w:cs="Verdana" w:eastAsia="Verdana" w:hAnsi="Verdana"/>
                <w:sz w:val="18"/>
                <w:szCs w:val="18"/>
                <w:color w:val="auto"/>
                <w:w w:val="86"/>
              </w:rPr>
              <w:t>$</w:t>
            </w:r>
          </w:p>
        </w:tc>
        <w:tc>
          <w:tcPr>
            <w:tcW w:w="1100" w:type="dxa"/>
            <w:vAlign w:val="bottom"/>
          </w:tcPr>
          <w:p>
            <w:pPr>
              <w:ind w:left="260"/>
              <w:spacing w:after="0"/>
              <w:rPr>
                <w:sz w:val="20"/>
                <w:szCs w:val="20"/>
                <w:color w:val="auto"/>
              </w:rPr>
            </w:pPr>
            <w:r>
              <w:rPr>
                <w:rFonts w:ascii="Verdana" w:cs="Verdana" w:eastAsia="Verdana" w:hAnsi="Verdana"/>
                <w:sz w:val="18"/>
                <w:szCs w:val="18"/>
                <w:color w:val="auto"/>
              </w:rPr>
              <w:t>529,775</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ind w:left="120"/>
              <w:spacing w:after="0"/>
              <w:rPr>
                <w:sz w:val="20"/>
                <w:szCs w:val="20"/>
                <w:color w:val="auto"/>
              </w:rPr>
            </w:pPr>
            <w:r>
              <w:rPr>
                <w:rFonts w:ascii="Verdana" w:cs="Verdana" w:eastAsia="Verdana" w:hAnsi="Verdana"/>
                <w:sz w:val="18"/>
                <w:szCs w:val="18"/>
                <w:color w:val="auto"/>
                <w:w w:val="98"/>
              </w:rPr>
              <w:t>6.00 %</w:t>
            </w:r>
          </w:p>
        </w:tc>
        <w:tc>
          <w:tcPr>
            <w:tcW w:w="100" w:type="dxa"/>
            <w:vAlign w:val="bottom"/>
          </w:tcPr>
          <w:p>
            <w:pPr>
              <w:spacing w:after="0"/>
              <w:rPr>
                <w:sz w:val="22"/>
                <w:szCs w:val="22"/>
                <w:color w:val="auto"/>
              </w:rPr>
            </w:pPr>
          </w:p>
        </w:tc>
        <w:tc>
          <w:tcPr>
            <w:tcW w:w="260" w:type="dxa"/>
            <w:vAlign w:val="bottom"/>
          </w:tcPr>
          <w:p>
            <w:pPr>
              <w:jc w:val="right"/>
              <w:ind w:right="30"/>
              <w:spacing w:after="0"/>
              <w:rPr>
                <w:sz w:val="20"/>
                <w:szCs w:val="20"/>
                <w:color w:val="auto"/>
              </w:rPr>
            </w:pPr>
            <w:r>
              <w:rPr>
                <w:rFonts w:ascii="Verdana" w:cs="Verdana" w:eastAsia="Verdana" w:hAnsi="Verdana"/>
                <w:sz w:val="18"/>
                <w:szCs w:val="18"/>
                <w:color w:val="auto"/>
              </w:rPr>
              <w:t>$</w:t>
            </w:r>
          </w:p>
        </w:tc>
        <w:tc>
          <w:tcPr>
            <w:tcW w:w="1080" w:type="dxa"/>
            <w:vAlign w:val="bottom"/>
          </w:tcPr>
          <w:p>
            <w:pPr>
              <w:jc w:val="right"/>
              <w:ind w:right="19"/>
              <w:spacing w:after="0"/>
              <w:rPr>
                <w:sz w:val="20"/>
                <w:szCs w:val="20"/>
                <w:color w:val="auto"/>
              </w:rPr>
            </w:pPr>
            <w:r>
              <w:rPr>
                <w:rFonts w:ascii="Verdana" w:cs="Verdana" w:eastAsia="Verdana" w:hAnsi="Verdana"/>
                <w:sz w:val="18"/>
                <w:szCs w:val="18"/>
                <w:color w:val="auto"/>
              </w:rPr>
              <w:t>706,367</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Verdana" w:cs="Verdana" w:eastAsia="Verdana" w:hAnsi="Verdana"/>
                <w:sz w:val="18"/>
                <w:szCs w:val="18"/>
                <w:color w:val="auto"/>
              </w:rPr>
              <w:t>8.00 %</w:t>
            </w:r>
          </w:p>
        </w:tc>
        <w:tc>
          <w:tcPr>
            <w:tcW w:w="0" w:type="dxa"/>
            <w:vAlign w:val="bottom"/>
          </w:tcPr>
          <w:p>
            <w:pPr>
              <w:spacing w:after="0"/>
              <w:rPr>
                <w:sz w:val="1"/>
                <w:szCs w:val="1"/>
                <w:color w:val="auto"/>
              </w:rPr>
            </w:pPr>
          </w:p>
        </w:tc>
      </w:tr>
      <w:tr>
        <w:trPr>
          <w:trHeight w:val="277"/>
        </w:trPr>
        <w:tc>
          <w:tcPr>
            <w:tcW w:w="358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Busey Bank</w:t>
            </w:r>
          </w:p>
        </w:tc>
        <w:tc>
          <w:tcPr>
            <w:tcW w:w="220" w:type="dxa"/>
            <w:vAlign w:val="bottom"/>
            <w:shd w:val="clear" w:color="auto" w:fill="E0E7ED"/>
          </w:tcPr>
          <w:p>
            <w:pPr>
              <w:jc w:val="right"/>
              <w:ind w:right="10"/>
              <w:spacing w:after="0"/>
              <w:rPr>
                <w:sz w:val="20"/>
                <w:szCs w:val="20"/>
                <w:color w:val="auto"/>
              </w:rPr>
            </w:pPr>
            <w:r>
              <w:rPr>
                <w:rFonts w:ascii="Verdana" w:cs="Verdana" w:eastAsia="Verdana" w:hAnsi="Verdana"/>
                <w:sz w:val="18"/>
                <w:szCs w:val="18"/>
                <w:color w:val="auto"/>
                <w:w w:val="86"/>
              </w:rPr>
              <w:t>$</w:t>
            </w:r>
          </w:p>
        </w:tc>
        <w:tc>
          <w:tcPr>
            <w:tcW w:w="1140" w:type="dxa"/>
            <w:vAlign w:val="bottom"/>
            <w:shd w:val="clear" w:color="auto" w:fill="E0E7ED"/>
          </w:tcPr>
          <w:p>
            <w:pPr>
              <w:jc w:val="right"/>
              <w:ind w:right="15"/>
              <w:spacing w:after="0"/>
              <w:rPr>
                <w:sz w:val="20"/>
                <w:szCs w:val="20"/>
                <w:color w:val="auto"/>
              </w:rPr>
            </w:pPr>
            <w:r>
              <w:rPr>
                <w:rFonts w:ascii="Verdana" w:cs="Verdana" w:eastAsia="Verdana" w:hAnsi="Verdana"/>
                <w:sz w:val="18"/>
                <w:szCs w:val="18"/>
                <w:color w:val="auto"/>
              </w:rPr>
              <w:t>1,362,962</w:t>
            </w:r>
          </w:p>
        </w:tc>
        <w:tc>
          <w:tcPr>
            <w:tcW w:w="80" w:type="dxa"/>
            <w:vAlign w:val="bottom"/>
            <w:shd w:val="clear" w:color="auto" w:fill="E0E7ED"/>
          </w:tcPr>
          <w:p>
            <w:pPr>
              <w:spacing w:after="0"/>
              <w:rPr>
                <w:sz w:val="24"/>
                <w:szCs w:val="24"/>
                <w:color w:val="auto"/>
              </w:rPr>
            </w:pPr>
          </w:p>
        </w:tc>
        <w:tc>
          <w:tcPr>
            <w:tcW w:w="140" w:type="dxa"/>
            <w:vAlign w:val="bottom"/>
            <w:shd w:val="clear" w:color="auto" w:fill="E0E7ED"/>
          </w:tcPr>
          <w:p>
            <w:pPr>
              <w:spacing w:after="0"/>
              <w:rPr>
                <w:sz w:val="24"/>
                <w:szCs w:val="24"/>
                <w:color w:val="auto"/>
              </w:rPr>
            </w:pPr>
          </w:p>
        </w:tc>
        <w:tc>
          <w:tcPr>
            <w:tcW w:w="9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15.48 %</w:t>
            </w:r>
          </w:p>
        </w:tc>
        <w:tc>
          <w:tcPr>
            <w:tcW w:w="100" w:type="dxa"/>
            <w:vAlign w:val="bottom"/>
            <w:shd w:val="clear" w:color="auto" w:fill="E0E7ED"/>
          </w:tcPr>
          <w:p>
            <w:pPr>
              <w:spacing w:after="0"/>
              <w:rPr>
                <w:sz w:val="24"/>
                <w:szCs w:val="24"/>
                <w:color w:val="auto"/>
              </w:rPr>
            </w:pPr>
          </w:p>
        </w:tc>
        <w:tc>
          <w:tcPr>
            <w:tcW w:w="240" w:type="dxa"/>
            <w:vAlign w:val="bottom"/>
            <w:shd w:val="clear" w:color="auto" w:fill="E0E7ED"/>
          </w:tcPr>
          <w:p>
            <w:pPr>
              <w:jc w:val="right"/>
              <w:ind w:right="30"/>
              <w:spacing w:after="0"/>
              <w:rPr>
                <w:sz w:val="20"/>
                <w:szCs w:val="20"/>
                <w:color w:val="auto"/>
              </w:rPr>
            </w:pPr>
            <w:r>
              <w:rPr>
                <w:rFonts w:ascii="Verdana" w:cs="Verdana" w:eastAsia="Verdana" w:hAnsi="Verdana"/>
                <w:sz w:val="18"/>
                <w:szCs w:val="18"/>
                <w:color w:val="auto"/>
                <w:w w:val="86"/>
              </w:rPr>
              <w:t>$</w:t>
            </w:r>
          </w:p>
        </w:tc>
        <w:tc>
          <w:tcPr>
            <w:tcW w:w="1100" w:type="dxa"/>
            <w:vAlign w:val="bottom"/>
            <w:shd w:val="clear" w:color="auto" w:fill="E0E7ED"/>
          </w:tcPr>
          <w:p>
            <w:pPr>
              <w:ind w:left="260"/>
              <w:spacing w:after="0"/>
              <w:rPr>
                <w:sz w:val="20"/>
                <w:szCs w:val="20"/>
                <w:color w:val="auto"/>
              </w:rPr>
            </w:pPr>
            <w:r>
              <w:rPr>
                <w:rFonts w:ascii="Verdana" w:cs="Verdana" w:eastAsia="Verdana" w:hAnsi="Verdana"/>
                <w:sz w:val="18"/>
                <w:szCs w:val="18"/>
                <w:color w:val="auto"/>
              </w:rPr>
              <w:t>528,171</w:t>
            </w:r>
          </w:p>
        </w:tc>
        <w:tc>
          <w:tcPr>
            <w:tcW w:w="80" w:type="dxa"/>
            <w:vAlign w:val="bottom"/>
            <w:shd w:val="clear" w:color="auto" w:fill="E0E7ED"/>
          </w:tcPr>
          <w:p>
            <w:pPr>
              <w:spacing w:after="0"/>
              <w:rPr>
                <w:sz w:val="24"/>
                <w:szCs w:val="24"/>
                <w:color w:val="auto"/>
              </w:rPr>
            </w:pPr>
          </w:p>
        </w:tc>
        <w:tc>
          <w:tcPr>
            <w:tcW w:w="240" w:type="dxa"/>
            <w:vAlign w:val="bottom"/>
            <w:shd w:val="clear" w:color="auto" w:fill="E0E7ED"/>
          </w:tcPr>
          <w:p>
            <w:pPr>
              <w:spacing w:after="0"/>
              <w:rPr>
                <w:sz w:val="24"/>
                <w:szCs w:val="24"/>
                <w:color w:val="auto"/>
              </w:rPr>
            </w:pPr>
          </w:p>
        </w:tc>
        <w:tc>
          <w:tcPr>
            <w:tcW w:w="800" w:type="dxa"/>
            <w:vAlign w:val="bottom"/>
            <w:shd w:val="clear" w:color="auto" w:fill="E0E7ED"/>
          </w:tcPr>
          <w:p>
            <w:pPr>
              <w:ind w:left="120"/>
              <w:spacing w:after="0"/>
              <w:rPr>
                <w:sz w:val="20"/>
                <w:szCs w:val="20"/>
                <w:color w:val="auto"/>
              </w:rPr>
            </w:pPr>
            <w:r>
              <w:rPr>
                <w:rFonts w:ascii="Verdana" w:cs="Verdana" w:eastAsia="Verdana" w:hAnsi="Verdana"/>
                <w:sz w:val="18"/>
                <w:szCs w:val="18"/>
                <w:color w:val="auto"/>
                <w:w w:val="98"/>
              </w:rPr>
              <w:t>6.00 %</w:t>
            </w:r>
          </w:p>
        </w:tc>
        <w:tc>
          <w:tcPr>
            <w:tcW w:w="100" w:type="dxa"/>
            <w:vAlign w:val="bottom"/>
            <w:shd w:val="clear" w:color="auto" w:fill="E0E7ED"/>
          </w:tcPr>
          <w:p>
            <w:pPr>
              <w:spacing w:after="0"/>
              <w:rPr>
                <w:sz w:val="24"/>
                <w:szCs w:val="24"/>
                <w:color w:val="auto"/>
              </w:rPr>
            </w:pPr>
          </w:p>
        </w:tc>
        <w:tc>
          <w:tcPr>
            <w:tcW w:w="260" w:type="dxa"/>
            <w:vAlign w:val="bottom"/>
            <w:shd w:val="clear" w:color="auto" w:fill="E0E7ED"/>
          </w:tcPr>
          <w:p>
            <w:pPr>
              <w:jc w:val="right"/>
              <w:ind w:right="30"/>
              <w:spacing w:after="0"/>
              <w:rPr>
                <w:sz w:val="20"/>
                <w:szCs w:val="20"/>
                <w:color w:val="auto"/>
              </w:rPr>
            </w:pPr>
            <w:r>
              <w:rPr>
                <w:rFonts w:ascii="Verdana" w:cs="Verdana" w:eastAsia="Verdana" w:hAnsi="Verdana"/>
                <w:sz w:val="18"/>
                <w:szCs w:val="18"/>
                <w:color w:val="auto"/>
              </w:rPr>
              <w:t>$</w:t>
            </w:r>
          </w:p>
        </w:tc>
        <w:tc>
          <w:tcPr>
            <w:tcW w:w="1080" w:type="dxa"/>
            <w:vAlign w:val="bottom"/>
            <w:shd w:val="clear" w:color="auto" w:fill="E0E7ED"/>
          </w:tcPr>
          <w:p>
            <w:pPr>
              <w:jc w:val="right"/>
              <w:ind w:right="19"/>
              <w:spacing w:after="0"/>
              <w:rPr>
                <w:sz w:val="20"/>
                <w:szCs w:val="20"/>
                <w:color w:val="auto"/>
              </w:rPr>
            </w:pPr>
            <w:r>
              <w:rPr>
                <w:rFonts w:ascii="Verdana" w:cs="Verdana" w:eastAsia="Verdana" w:hAnsi="Verdana"/>
                <w:sz w:val="18"/>
                <w:szCs w:val="18"/>
                <w:color w:val="auto"/>
              </w:rPr>
              <w:t>704,228</w:t>
            </w:r>
          </w:p>
        </w:tc>
        <w:tc>
          <w:tcPr>
            <w:tcW w:w="100" w:type="dxa"/>
            <w:vAlign w:val="bottom"/>
            <w:shd w:val="clear" w:color="auto" w:fill="E0E7ED"/>
          </w:tcPr>
          <w:p>
            <w:pPr>
              <w:spacing w:after="0"/>
              <w:rPr>
                <w:sz w:val="24"/>
                <w:szCs w:val="24"/>
                <w:color w:val="auto"/>
              </w:rPr>
            </w:pPr>
          </w:p>
        </w:tc>
        <w:tc>
          <w:tcPr>
            <w:tcW w:w="220" w:type="dxa"/>
            <w:vAlign w:val="bottom"/>
            <w:shd w:val="clear" w:color="auto" w:fill="E0E7ED"/>
          </w:tcPr>
          <w:p>
            <w:pPr>
              <w:spacing w:after="0"/>
              <w:rPr>
                <w:sz w:val="24"/>
                <w:szCs w:val="24"/>
                <w:color w:val="auto"/>
              </w:rPr>
            </w:pPr>
          </w:p>
        </w:tc>
        <w:tc>
          <w:tcPr>
            <w:tcW w:w="8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8.00 %</w:t>
            </w:r>
          </w:p>
        </w:tc>
        <w:tc>
          <w:tcPr>
            <w:tcW w:w="0" w:type="dxa"/>
            <w:vAlign w:val="bottom"/>
          </w:tcPr>
          <w:p>
            <w:pPr>
              <w:spacing w:after="0"/>
              <w:rPr>
                <w:sz w:val="1"/>
                <w:szCs w:val="1"/>
                <w:color w:val="auto"/>
              </w:rPr>
            </w:pPr>
          </w:p>
        </w:tc>
      </w:tr>
      <w:tr>
        <w:trPr>
          <w:trHeight w:val="270"/>
        </w:trPr>
        <w:tc>
          <w:tcPr>
            <w:tcW w:w="35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8"/>
        </w:trPr>
        <w:tc>
          <w:tcPr>
            <w:tcW w:w="358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Total capital to risk weighted</w:t>
            </w:r>
          </w:p>
        </w:tc>
        <w:tc>
          <w:tcPr>
            <w:tcW w:w="220" w:type="dxa"/>
            <w:vAlign w:val="bottom"/>
            <w:shd w:val="clear" w:color="auto" w:fill="E0E7ED"/>
          </w:tcPr>
          <w:p>
            <w:pPr>
              <w:spacing w:after="0"/>
              <w:rPr>
                <w:sz w:val="20"/>
                <w:szCs w:val="20"/>
                <w:color w:val="auto"/>
              </w:rPr>
            </w:pPr>
          </w:p>
        </w:tc>
        <w:tc>
          <w:tcPr>
            <w:tcW w:w="1140" w:type="dxa"/>
            <w:vAlign w:val="bottom"/>
            <w:shd w:val="clear" w:color="auto" w:fill="E0E7ED"/>
          </w:tcPr>
          <w:p>
            <w:pPr>
              <w:spacing w:after="0"/>
              <w:rPr>
                <w:sz w:val="20"/>
                <w:szCs w:val="20"/>
                <w:color w:val="auto"/>
              </w:rPr>
            </w:pPr>
          </w:p>
        </w:tc>
        <w:tc>
          <w:tcPr>
            <w:tcW w:w="80" w:type="dxa"/>
            <w:vAlign w:val="bottom"/>
            <w:shd w:val="clear" w:color="auto" w:fill="E0E7ED"/>
          </w:tcPr>
          <w:p>
            <w:pPr>
              <w:spacing w:after="0"/>
              <w:rPr>
                <w:sz w:val="20"/>
                <w:szCs w:val="20"/>
                <w:color w:val="auto"/>
              </w:rPr>
            </w:pPr>
          </w:p>
        </w:tc>
        <w:tc>
          <w:tcPr>
            <w:tcW w:w="140" w:type="dxa"/>
            <w:vAlign w:val="bottom"/>
            <w:shd w:val="clear" w:color="auto" w:fill="E0E7ED"/>
          </w:tcPr>
          <w:p>
            <w:pPr>
              <w:spacing w:after="0"/>
              <w:rPr>
                <w:sz w:val="20"/>
                <w:szCs w:val="20"/>
                <w:color w:val="auto"/>
              </w:rPr>
            </w:pPr>
          </w:p>
        </w:tc>
        <w:tc>
          <w:tcPr>
            <w:tcW w:w="920" w:type="dxa"/>
            <w:vAlign w:val="bottom"/>
            <w:shd w:val="clear" w:color="auto" w:fill="E0E7ED"/>
          </w:tcPr>
          <w:p>
            <w:pPr>
              <w:spacing w:after="0"/>
              <w:rPr>
                <w:sz w:val="20"/>
                <w:szCs w:val="20"/>
                <w:color w:val="auto"/>
              </w:rPr>
            </w:pPr>
          </w:p>
        </w:tc>
        <w:tc>
          <w:tcPr>
            <w:tcW w:w="100" w:type="dxa"/>
            <w:vAlign w:val="bottom"/>
            <w:shd w:val="clear" w:color="auto" w:fill="E0E7ED"/>
          </w:tcPr>
          <w:p>
            <w:pPr>
              <w:spacing w:after="0"/>
              <w:rPr>
                <w:sz w:val="20"/>
                <w:szCs w:val="20"/>
                <w:color w:val="auto"/>
              </w:rPr>
            </w:pPr>
          </w:p>
        </w:tc>
        <w:tc>
          <w:tcPr>
            <w:tcW w:w="240" w:type="dxa"/>
            <w:vAlign w:val="bottom"/>
            <w:shd w:val="clear" w:color="auto" w:fill="E0E7ED"/>
          </w:tcPr>
          <w:p>
            <w:pPr>
              <w:spacing w:after="0"/>
              <w:rPr>
                <w:sz w:val="20"/>
                <w:szCs w:val="20"/>
                <w:color w:val="auto"/>
              </w:rPr>
            </w:pPr>
          </w:p>
        </w:tc>
        <w:tc>
          <w:tcPr>
            <w:tcW w:w="1100" w:type="dxa"/>
            <w:vAlign w:val="bottom"/>
            <w:shd w:val="clear" w:color="auto" w:fill="E0E7ED"/>
          </w:tcPr>
          <w:p>
            <w:pPr>
              <w:spacing w:after="0"/>
              <w:rPr>
                <w:sz w:val="20"/>
                <w:szCs w:val="20"/>
                <w:color w:val="auto"/>
              </w:rPr>
            </w:pPr>
          </w:p>
        </w:tc>
        <w:tc>
          <w:tcPr>
            <w:tcW w:w="80" w:type="dxa"/>
            <w:vAlign w:val="bottom"/>
            <w:shd w:val="clear" w:color="auto" w:fill="E0E7ED"/>
          </w:tcPr>
          <w:p>
            <w:pPr>
              <w:spacing w:after="0"/>
              <w:rPr>
                <w:sz w:val="20"/>
                <w:szCs w:val="20"/>
                <w:color w:val="auto"/>
              </w:rPr>
            </w:pPr>
          </w:p>
        </w:tc>
        <w:tc>
          <w:tcPr>
            <w:tcW w:w="240" w:type="dxa"/>
            <w:vAlign w:val="bottom"/>
            <w:shd w:val="clear" w:color="auto" w:fill="E0E7ED"/>
          </w:tcPr>
          <w:p>
            <w:pPr>
              <w:spacing w:after="0"/>
              <w:rPr>
                <w:sz w:val="20"/>
                <w:szCs w:val="20"/>
                <w:color w:val="auto"/>
              </w:rPr>
            </w:pPr>
          </w:p>
        </w:tc>
        <w:tc>
          <w:tcPr>
            <w:tcW w:w="800" w:type="dxa"/>
            <w:vAlign w:val="bottom"/>
            <w:shd w:val="clear" w:color="auto" w:fill="E0E7ED"/>
          </w:tcPr>
          <w:p>
            <w:pPr>
              <w:spacing w:after="0"/>
              <w:rPr>
                <w:sz w:val="20"/>
                <w:szCs w:val="20"/>
                <w:color w:val="auto"/>
              </w:rPr>
            </w:pPr>
          </w:p>
        </w:tc>
        <w:tc>
          <w:tcPr>
            <w:tcW w:w="100" w:type="dxa"/>
            <w:vAlign w:val="bottom"/>
            <w:shd w:val="clear" w:color="auto" w:fill="E0E7ED"/>
          </w:tcPr>
          <w:p>
            <w:pPr>
              <w:spacing w:after="0"/>
              <w:rPr>
                <w:sz w:val="20"/>
                <w:szCs w:val="20"/>
                <w:color w:val="auto"/>
              </w:rPr>
            </w:pPr>
          </w:p>
        </w:tc>
        <w:tc>
          <w:tcPr>
            <w:tcW w:w="260" w:type="dxa"/>
            <w:vAlign w:val="bottom"/>
            <w:shd w:val="clear" w:color="auto" w:fill="E0E7ED"/>
          </w:tcPr>
          <w:p>
            <w:pPr>
              <w:spacing w:after="0"/>
              <w:rPr>
                <w:sz w:val="20"/>
                <w:szCs w:val="20"/>
                <w:color w:val="auto"/>
              </w:rPr>
            </w:pPr>
          </w:p>
        </w:tc>
        <w:tc>
          <w:tcPr>
            <w:tcW w:w="1080" w:type="dxa"/>
            <w:vAlign w:val="bottom"/>
            <w:shd w:val="clear" w:color="auto" w:fill="E0E7ED"/>
          </w:tcPr>
          <w:p>
            <w:pPr>
              <w:spacing w:after="0"/>
              <w:rPr>
                <w:sz w:val="20"/>
                <w:szCs w:val="20"/>
                <w:color w:val="auto"/>
              </w:rPr>
            </w:pPr>
          </w:p>
        </w:tc>
        <w:tc>
          <w:tcPr>
            <w:tcW w:w="100" w:type="dxa"/>
            <w:vAlign w:val="bottom"/>
            <w:shd w:val="clear" w:color="auto" w:fill="E0E7ED"/>
          </w:tcPr>
          <w:p>
            <w:pPr>
              <w:spacing w:after="0"/>
              <w:rPr>
                <w:sz w:val="20"/>
                <w:szCs w:val="20"/>
                <w:color w:val="auto"/>
              </w:rPr>
            </w:pPr>
          </w:p>
        </w:tc>
        <w:tc>
          <w:tcPr>
            <w:tcW w:w="220" w:type="dxa"/>
            <w:vAlign w:val="bottom"/>
            <w:shd w:val="clear" w:color="auto" w:fill="E0E7ED"/>
          </w:tcPr>
          <w:p>
            <w:pPr>
              <w:spacing w:after="0"/>
              <w:rPr>
                <w:sz w:val="20"/>
                <w:szCs w:val="20"/>
                <w:color w:val="auto"/>
              </w:rPr>
            </w:pPr>
          </w:p>
        </w:tc>
        <w:tc>
          <w:tcPr>
            <w:tcW w:w="840" w:type="dxa"/>
            <w:vAlign w:val="bottom"/>
            <w:shd w:val="clear" w:color="auto" w:fill="E0E7ED"/>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358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assets</w:t>
            </w:r>
          </w:p>
        </w:tc>
        <w:tc>
          <w:tcPr>
            <w:tcW w:w="220" w:type="dxa"/>
            <w:vAlign w:val="bottom"/>
            <w:shd w:val="clear" w:color="auto" w:fill="E0E7ED"/>
          </w:tcPr>
          <w:p>
            <w:pPr>
              <w:spacing w:after="0"/>
              <w:rPr>
                <w:sz w:val="21"/>
                <w:szCs w:val="21"/>
                <w:color w:val="auto"/>
              </w:rPr>
            </w:pPr>
          </w:p>
        </w:tc>
        <w:tc>
          <w:tcPr>
            <w:tcW w:w="114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140" w:type="dxa"/>
            <w:vAlign w:val="bottom"/>
            <w:shd w:val="clear" w:color="auto" w:fill="E0E7ED"/>
          </w:tcPr>
          <w:p>
            <w:pPr>
              <w:spacing w:after="0"/>
              <w:rPr>
                <w:sz w:val="21"/>
                <w:szCs w:val="21"/>
                <w:color w:val="auto"/>
              </w:rPr>
            </w:pPr>
          </w:p>
        </w:tc>
        <w:tc>
          <w:tcPr>
            <w:tcW w:w="92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240" w:type="dxa"/>
            <w:vAlign w:val="bottom"/>
            <w:shd w:val="clear" w:color="auto" w:fill="E0E7ED"/>
          </w:tcPr>
          <w:p>
            <w:pPr>
              <w:spacing w:after="0"/>
              <w:rPr>
                <w:sz w:val="21"/>
                <w:szCs w:val="21"/>
                <w:color w:val="auto"/>
              </w:rPr>
            </w:pPr>
          </w:p>
        </w:tc>
        <w:tc>
          <w:tcPr>
            <w:tcW w:w="110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240" w:type="dxa"/>
            <w:vAlign w:val="bottom"/>
            <w:shd w:val="clear" w:color="auto" w:fill="E0E7ED"/>
          </w:tcPr>
          <w:p>
            <w:pPr>
              <w:spacing w:after="0"/>
              <w:rPr>
                <w:sz w:val="21"/>
                <w:szCs w:val="21"/>
                <w:color w:val="auto"/>
              </w:rPr>
            </w:pPr>
          </w:p>
        </w:tc>
        <w:tc>
          <w:tcPr>
            <w:tcW w:w="80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260" w:type="dxa"/>
            <w:vAlign w:val="bottom"/>
            <w:shd w:val="clear" w:color="auto" w:fill="E0E7ED"/>
          </w:tcPr>
          <w:p>
            <w:pPr>
              <w:spacing w:after="0"/>
              <w:rPr>
                <w:sz w:val="21"/>
                <w:szCs w:val="21"/>
                <w:color w:val="auto"/>
              </w:rPr>
            </w:pPr>
          </w:p>
        </w:tc>
        <w:tc>
          <w:tcPr>
            <w:tcW w:w="108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220" w:type="dxa"/>
            <w:vAlign w:val="bottom"/>
            <w:shd w:val="clear" w:color="auto" w:fill="E0E7ED"/>
          </w:tcPr>
          <w:p>
            <w:pPr>
              <w:spacing w:after="0"/>
              <w:rPr>
                <w:sz w:val="21"/>
                <w:szCs w:val="21"/>
                <w:color w:val="auto"/>
              </w:rPr>
            </w:pPr>
          </w:p>
        </w:tc>
        <w:tc>
          <w:tcPr>
            <w:tcW w:w="840" w:type="dxa"/>
            <w:vAlign w:val="bottom"/>
            <w:shd w:val="clear" w:color="auto" w:fill="E0E7ED"/>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580" w:type="dxa"/>
            <w:vAlign w:val="bottom"/>
          </w:tcPr>
          <w:p>
            <w:pPr>
              <w:ind w:left="180"/>
              <w:spacing w:after="0"/>
              <w:rPr>
                <w:sz w:val="20"/>
                <w:szCs w:val="20"/>
                <w:color w:val="auto"/>
              </w:rPr>
            </w:pPr>
            <w:r>
              <w:rPr>
                <w:rFonts w:ascii="Verdana" w:cs="Verdana" w:eastAsia="Verdana" w:hAnsi="Verdana"/>
                <w:sz w:val="18"/>
                <w:szCs w:val="18"/>
                <w:color w:val="auto"/>
              </w:rPr>
              <w:t>First Busey</w:t>
            </w:r>
          </w:p>
        </w:tc>
        <w:tc>
          <w:tcPr>
            <w:tcW w:w="220" w:type="dxa"/>
            <w:vAlign w:val="bottom"/>
          </w:tcPr>
          <w:p>
            <w:pPr>
              <w:jc w:val="right"/>
              <w:ind w:right="10"/>
              <w:spacing w:after="0"/>
              <w:rPr>
                <w:sz w:val="20"/>
                <w:szCs w:val="20"/>
                <w:color w:val="auto"/>
              </w:rPr>
            </w:pPr>
            <w:r>
              <w:rPr>
                <w:rFonts w:ascii="Verdana" w:cs="Verdana" w:eastAsia="Verdana" w:hAnsi="Verdana"/>
                <w:sz w:val="18"/>
                <w:szCs w:val="18"/>
                <w:color w:val="auto"/>
                <w:w w:val="86"/>
              </w:rPr>
              <w:t>$</w:t>
            </w:r>
          </w:p>
        </w:tc>
        <w:tc>
          <w:tcPr>
            <w:tcW w:w="1140" w:type="dxa"/>
            <w:vAlign w:val="bottom"/>
          </w:tcPr>
          <w:p>
            <w:pPr>
              <w:jc w:val="right"/>
              <w:ind w:right="15"/>
              <w:spacing w:after="0"/>
              <w:rPr>
                <w:sz w:val="20"/>
                <w:szCs w:val="20"/>
                <w:color w:val="auto"/>
              </w:rPr>
            </w:pPr>
            <w:r>
              <w:rPr>
                <w:rFonts w:ascii="Verdana" w:cs="Verdana" w:eastAsia="Verdana" w:hAnsi="Verdana"/>
                <w:sz w:val="18"/>
                <w:szCs w:val="18"/>
                <w:color w:val="auto"/>
              </w:rPr>
              <w:t>1,540,318</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Verdana" w:cs="Verdana" w:eastAsia="Verdana" w:hAnsi="Verdana"/>
                <w:sz w:val="18"/>
                <w:szCs w:val="18"/>
                <w:color w:val="auto"/>
              </w:rPr>
              <w:t>17.44 %</w:t>
            </w:r>
          </w:p>
        </w:tc>
        <w:tc>
          <w:tcPr>
            <w:tcW w:w="10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Verdana" w:cs="Verdana" w:eastAsia="Verdana" w:hAnsi="Verdana"/>
                <w:sz w:val="18"/>
                <w:szCs w:val="18"/>
                <w:color w:val="auto"/>
                <w:w w:val="86"/>
              </w:rPr>
              <w:t>$</w:t>
            </w:r>
          </w:p>
        </w:tc>
        <w:tc>
          <w:tcPr>
            <w:tcW w:w="1100" w:type="dxa"/>
            <w:vAlign w:val="bottom"/>
          </w:tcPr>
          <w:p>
            <w:pPr>
              <w:ind w:left="260"/>
              <w:spacing w:after="0"/>
              <w:rPr>
                <w:sz w:val="20"/>
                <w:szCs w:val="20"/>
                <w:color w:val="auto"/>
              </w:rPr>
            </w:pPr>
            <w:r>
              <w:rPr>
                <w:rFonts w:ascii="Verdana" w:cs="Verdana" w:eastAsia="Verdana" w:hAnsi="Verdana"/>
                <w:sz w:val="18"/>
                <w:szCs w:val="18"/>
                <w:color w:val="auto"/>
              </w:rPr>
              <w:t>706,367</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ind w:left="120"/>
              <w:spacing w:after="0"/>
              <w:rPr>
                <w:sz w:val="20"/>
                <w:szCs w:val="20"/>
                <w:color w:val="auto"/>
              </w:rPr>
            </w:pPr>
            <w:r>
              <w:rPr>
                <w:rFonts w:ascii="Verdana" w:cs="Verdana" w:eastAsia="Verdana" w:hAnsi="Verdana"/>
                <w:sz w:val="18"/>
                <w:szCs w:val="18"/>
                <w:color w:val="auto"/>
                <w:w w:val="98"/>
              </w:rPr>
              <w:t>8.00 %</w:t>
            </w:r>
          </w:p>
        </w:tc>
        <w:tc>
          <w:tcPr>
            <w:tcW w:w="100" w:type="dxa"/>
            <w:vAlign w:val="bottom"/>
          </w:tcPr>
          <w:p>
            <w:pPr>
              <w:spacing w:after="0"/>
              <w:rPr>
                <w:sz w:val="22"/>
                <w:szCs w:val="22"/>
                <w:color w:val="auto"/>
              </w:rPr>
            </w:pPr>
          </w:p>
        </w:tc>
        <w:tc>
          <w:tcPr>
            <w:tcW w:w="260" w:type="dxa"/>
            <w:vAlign w:val="bottom"/>
          </w:tcPr>
          <w:p>
            <w:pPr>
              <w:jc w:val="right"/>
              <w:ind w:right="30"/>
              <w:spacing w:after="0"/>
              <w:rPr>
                <w:sz w:val="20"/>
                <w:szCs w:val="20"/>
                <w:color w:val="auto"/>
              </w:rPr>
            </w:pPr>
            <w:r>
              <w:rPr>
                <w:rFonts w:ascii="Verdana" w:cs="Verdana" w:eastAsia="Verdana" w:hAnsi="Verdana"/>
                <w:sz w:val="18"/>
                <w:szCs w:val="18"/>
                <w:color w:val="auto"/>
              </w:rPr>
              <w:t>$</w:t>
            </w:r>
          </w:p>
        </w:tc>
        <w:tc>
          <w:tcPr>
            <w:tcW w:w="1080" w:type="dxa"/>
            <w:vAlign w:val="bottom"/>
          </w:tcPr>
          <w:p>
            <w:pPr>
              <w:jc w:val="right"/>
              <w:ind w:right="19"/>
              <w:spacing w:after="0"/>
              <w:rPr>
                <w:sz w:val="20"/>
                <w:szCs w:val="20"/>
                <w:color w:val="auto"/>
              </w:rPr>
            </w:pPr>
            <w:r>
              <w:rPr>
                <w:rFonts w:ascii="Verdana" w:cs="Verdana" w:eastAsia="Verdana" w:hAnsi="Verdana"/>
                <w:sz w:val="18"/>
                <w:szCs w:val="18"/>
                <w:color w:val="auto"/>
              </w:rPr>
              <w:t>882,958</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Verdana" w:cs="Verdana" w:eastAsia="Verdana" w:hAnsi="Verdana"/>
                <w:sz w:val="18"/>
                <w:szCs w:val="18"/>
                <w:color w:val="auto"/>
              </w:rPr>
              <w:t>10.00 %</w:t>
            </w:r>
          </w:p>
        </w:tc>
        <w:tc>
          <w:tcPr>
            <w:tcW w:w="0" w:type="dxa"/>
            <w:vAlign w:val="bottom"/>
          </w:tcPr>
          <w:p>
            <w:pPr>
              <w:spacing w:after="0"/>
              <w:rPr>
                <w:sz w:val="1"/>
                <w:szCs w:val="1"/>
                <w:color w:val="auto"/>
              </w:rPr>
            </w:pPr>
          </w:p>
        </w:tc>
      </w:tr>
      <w:tr>
        <w:trPr>
          <w:trHeight w:val="277"/>
        </w:trPr>
        <w:tc>
          <w:tcPr>
            <w:tcW w:w="358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Busey Bank</w:t>
            </w:r>
          </w:p>
        </w:tc>
        <w:tc>
          <w:tcPr>
            <w:tcW w:w="220" w:type="dxa"/>
            <w:vAlign w:val="bottom"/>
            <w:shd w:val="clear" w:color="auto" w:fill="E0E7ED"/>
          </w:tcPr>
          <w:p>
            <w:pPr>
              <w:jc w:val="right"/>
              <w:ind w:right="10"/>
              <w:spacing w:after="0"/>
              <w:rPr>
                <w:sz w:val="20"/>
                <w:szCs w:val="20"/>
                <w:color w:val="auto"/>
              </w:rPr>
            </w:pPr>
            <w:r>
              <w:rPr>
                <w:rFonts w:ascii="Verdana" w:cs="Verdana" w:eastAsia="Verdana" w:hAnsi="Verdana"/>
                <w:sz w:val="18"/>
                <w:szCs w:val="18"/>
                <w:color w:val="auto"/>
                <w:w w:val="86"/>
              </w:rPr>
              <w:t>$</w:t>
            </w:r>
          </w:p>
        </w:tc>
        <w:tc>
          <w:tcPr>
            <w:tcW w:w="1140" w:type="dxa"/>
            <w:vAlign w:val="bottom"/>
            <w:shd w:val="clear" w:color="auto" w:fill="E0E7ED"/>
          </w:tcPr>
          <w:p>
            <w:pPr>
              <w:jc w:val="right"/>
              <w:ind w:right="15"/>
              <w:spacing w:after="0"/>
              <w:rPr>
                <w:sz w:val="20"/>
                <w:szCs w:val="20"/>
                <w:color w:val="auto"/>
              </w:rPr>
            </w:pPr>
            <w:r>
              <w:rPr>
                <w:rFonts w:ascii="Verdana" w:cs="Verdana" w:eastAsia="Verdana" w:hAnsi="Verdana"/>
                <w:sz w:val="18"/>
                <w:szCs w:val="18"/>
                <w:color w:val="auto"/>
              </w:rPr>
              <w:t>1,448,307</w:t>
            </w:r>
          </w:p>
        </w:tc>
        <w:tc>
          <w:tcPr>
            <w:tcW w:w="80" w:type="dxa"/>
            <w:vAlign w:val="bottom"/>
            <w:shd w:val="clear" w:color="auto" w:fill="E0E7ED"/>
          </w:tcPr>
          <w:p>
            <w:pPr>
              <w:spacing w:after="0"/>
              <w:rPr>
                <w:sz w:val="24"/>
                <w:szCs w:val="24"/>
                <w:color w:val="auto"/>
              </w:rPr>
            </w:pPr>
          </w:p>
        </w:tc>
        <w:tc>
          <w:tcPr>
            <w:tcW w:w="140" w:type="dxa"/>
            <w:vAlign w:val="bottom"/>
            <w:shd w:val="clear" w:color="auto" w:fill="E0E7ED"/>
          </w:tcPr>
          <w:p>
            <w:pPr>
              <w:spacing w:after="0"/>
              <w:rPr>
                <w:sz w:val="24"/>
                <w:szCs w:val="24"/>
                <w:color w:val="auto"/>
              </w:rPr>
            </w:pPr>
          </w:p>
        </w:tc>
        <w:tc>
          <w:tcPr>
            <w:tcW w:w="9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16.45 %</w:t>
            </w:r>
          </w:p>
        </w:tc>
        <w:tc>
          <w:tcPr>
            <w:tcW w:w="100" w:type="dxa"/>
            <w:vAlign w:val="bottom"/>
            <w:shd w:val="clear" w:color="auto" w:fill="E0E7ED"/>
          </w:tcPr>
          <w:p>
            <w:pPr>
              <w:spacing w:after="0"/>
              <w:rPr>
                <w:sz w:val="24"/>
                <w:szCs w:val="24"/>
                <w:color w:val="auto"/>
              </w:rPr>
            </w:pPr>
          </w:p>
        </w:tc>
        <w:tc>
          <w:tcPr>
            <w:tcW w:w="240" w:type="dxa"/>
            <w:vAlign w:val="bottom"/>
            <w:shd w:val="clear" w:color="auto" w:fill="E0E7ED"/>
          </w:tcPr>
          <w:p>
            <w:pPr>
              <w:jc w:val="right"/>
              <w:ind w:right="30"/>
              <w:spacing w:after="0"/>
              <w:rPr>
                <w:sz w:val="20"/>
                <w:szCs w:val="20"/>
                <w:color w:val="auto"/>
              </w:rPr>
            </w:pPr>
            <w:r>
              <w:rPr>
                <w:rFonts w:ascii="Verdana" w:cs="Verdana" w:eastAsia="Verdana" w:hAnsi="Verdana"/>
                <w:sz w:val="18"/>
                <w:szCs w:val="18"/>
                <w:color w:val="auto"/>
                <w:w w:val="86"/>
              </w:rPr>
              <w:t>$</w:t>
            </w:r>
          </w:p>
        </w:tc>
        <w:tc>
          <w:tcPr>
            <w:tcW w:w="1100" w:type="dxa"/>
            <w:vAlign w:val="bottom"/>
            <w:shd w:val="clear" w:color="auto" w:fill="E0E7ED"/>
          </w:tcPr>
          <w:p>
            <w:pPr>
              <w:ind w:left="260"/>
              <w:spacing w:after="0"/>
              <w:rPr>
                <w:sz w:val="20"/>
                <w:szCs w:val="20"/>
                <w:color w:val="auto"/>
              </w:rPr>
            </w:pPr>
            <w:r>
              <w:rPr>
                <w:rFonts w:ascii="Verdana" w:cs="Verdana" w:eastAsia="Verdana" w:hAnsi="Verdana"/>
                <w:sz w:val="18"/>
                <w:szCs w:val="18"/>
                <w:color w:val="auto"/>
              </w:rPr>
              <w:t>704,228</w:t>
            </w:r>
          </w:p>
        </w:tc>
        <w:tc>
          <w:tcPr>
            <w:tcW w:w="80" w:type="dxa"/>
            <w:vAlign w:val="bottom"/>
            <w:shd w:val="clear" w:color="auto" w:fill="E0E7ED"/>
          </w:tcPr>
          <w:p>
            <w:pPr>
              <w:spacing w:after="0"/>
              <w:rPr>
                <w:sz w:val="24"/>
                <w:szCs w:val="24"/>
                <w:color w:val="auto"/>
              </w:rPr>
            </w:pPr>
          </w:p>
        </w:tc>
        <w:tc>
          <w:tcPr>
            <w:tcW w:w="240" w:type="dxa"/>
            <w:vAlign w:val="bottom"/>
            <w:shd w:val="clear" w:color="auto" w:fill="E0E7ED"/>
          </w:tcPr>
          <w:p>
            <w:pPr>
              <w:spacing w:after="0"/>
              <w:rPr>
                <w:sz w:val="24"/>
                <w:szCs w:val="24"/>
                <w:color w:val="auto"/>
              </w:rPr>
            </w:pPr>
          </w:p>
        </w:tc>
        <w:tc>
          <w:tcPr>
            <w:tcW w:w="800" w:type="dxa"/>
            <w:vAlign w:val="bottom"/>
            <w:shd w:val="clear" w:color="auto" w:fill="E0E7ED"/>
          </w:tcPr>
          <w:p>
            <w:pPr>
              <w:ind w:left="120"/>
              <w:spacing w:after="0"/>
              <w:rPr>
                <w:sz w:val="20"/>
                <w:szCs w:val="20"/>
                <w:color w:val="auto"/>
              </w:rPr>
            </w:pPr>
            <w:r>
              <w:rPr>
                <w:rFonts w:ascii="Verdana" w:cs="Verdana" w:eastAsia="Verdana" w:hAnsi="Verdana"/>
                <w:sz w:val="18"/>
                <w:szCs w:val="18"/>
                <w:color w:val="auto"/>
                <w:w w:val="98"/>
              </w:rPr>
              <w:t>8.00 %</w:t>
            </w:r>
          </w:p>
        </w:tc>
        <w:tc>
          <w:tcPr>
            <w:tcW w:w="100" w:type="dxa"/>
            <w:vAlign w:val="bottom"/>
            <w:shd w:val="clear" w:color="auto" w:fill="E0E7ED"/>
          </w:tcPr>
          <w:p>
            <w:pPr>
              <w:spacing w:after="0"/>
              <w:rPr>
                <w:sz w:val="24"/>
                <w:szCs w:val="24"/>
                <w:color w:val="auto"/>
              </w:rPr>
            </w:pPr>
          </w:p>
        </w:tc>
        <w:tc>
          <w:tcPr>
            <w:tcW w:w="260" w:type="dxa"/>
            <w:vAlign w:val="bottom"/>
            <w:shd w:val="clear" w:color="auto" w:fill="E0E7ED"/>
          </w:tcPr>
          <w:p>
            <w:pPr>
              <w:jc w:val="right"/>
              <w:ind w:right="30"/>
              <w:spacing w:after="0"/>
              <w:rPr>
                <w:sz w:val="20"/>
                <w:szCs w:val="20"/>
                <w:color w:val="auto"/>
              </w:rPr>
            </w:pPr>
            <w:r>
              <w:rPr>
                <w:rFonts w:ascii="Verdana" w:cs="Verdana" w:eastAsia="Verdana" w:hAnsi="Verdana"/>
                <w:sz w:val="18"/>
                <w:szCs w:val="18"/>
                <w:color w:val="auto"/>
              </w:rPr>
              <w:t>$</w:t>
            </w:r>
          </w:p>
        </w:tc>
        <w:tc>
          <w:tcPr>
            <w:tcW w:w="1080" w:type="dxa"/>
            <w:vAlign w:val="bottom"/>
            <w:shd w:val="clear" w:color="auto" w:fill="E0E7ED"/>
          </w:tcPr>
          <w:p>
            <w:pPr>
              <w:jc w:val="right"/>
              <w:ind w:right="19"/>
              <w:spacing w:after="0"/>
              <w:rPr>
                <w:sz w:val="20"/>
                <w:szCs w:val="20"/>
                <w:color w:val="auto"/>
              </w:rPr>
            </w:pPr>
            <w:r>
              <w:rPr>
                <w:rFonts w:ascii="Verdana" w:cs="Verdana" w:eastAsia="Verdana" w:hAnsi="Verdana"/>
                <w:sz w:val="18"/>
                <w:szCs w:val="18"/>
                <w:color w:val="auto"/>
              </w:rPr>
              <w:t>880,285</w:t>
            </w:r>
          </w:p>
        </w:tc>
        <w:tc>
          <w:tcPr>
            <w:tcW w:w="100" w:type="dxa"/>
            <w:vAlign w:val="bottom"/>
            <w:shd w:val="clear" w:color="auto" w:fill="E0E7ED"/>
          </w:tcPr>
          <w:p>
            <w:pPr>
              <w:spacing w:after="0"/>
              <w:rPr>
                <w:sz w:val="24"/>
                <w:szCs w:val="24"/>
                <w:color w:val="auto"/>
              </w:rPr>
            </w:pPr>
          </w:p>
        </w:tc>
        <w:tc>
          <w:tcPr>
            <w:tcW w:w="220" w:type="dxa"/>
            <w:vAlign w:val="bottom"/>
            <w:shd w:val="clear" w:color="auto" w:fill="E0E7ED"/>
          </w:tcPr>
          <w:p>
            <w:pPr>
              <w:spacing w:after="0"/>
              <w:rPr>
                <w:sz w:val="24"/>
                <w:szCs w:val="24"/>
                <w:color w:val="auto"/>
              </w:rPr>
            </w:pPr>
          </w:p>
        </w:tc>
        <w:tc>
          <w:tcPr>
            <w:tcW w:w="8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10.00 %</w:t>
            </w:r>
          </w:p>
        </w:tc>
        <w:tc>
          <w:tcPr>
            <w:tcW w:w="0" w:type="dxa"/>
            <w:vAlign w:val="bottom"/>
          </w:tcPr>
          <w:p>
            <w:pPr>
              <w:spacing w:after="0"/>
              <w:rPr>
                <w:sz w:val="1"/>
                <w:szCs w:val="1"/>
                <w:color w:val="auto"/>
              </w:rPr>
            </w:pPr>
          </w:p>
        </w:tc>
      </w:tr>
      <w:tr>
        <w:trPr>
          <w:trHeight w:val="270"/>
        </w:trPr>
        <w:tc>
          <w:tcPr>
            <w:tcW w:w="35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8"/>
        </w:trPr>
        <w:tc>
          <w:tcPr>
            <w:tcW w:w="358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Leverage ratio of Tier 1 capital to</w:t>
            </w:r>
          </w:p>
        </w:tc>
        <w:tc>
          <w:tcPr>
            <w:tcW w:w="220" w:type="dxa"/>
            <w:vAlign w:val="bottom"/>
            <w:shd w:val="clear" w:color="auto" w:fill="E0E7ED"/>
          </w:tcPr>
          <w:p>
            <w:pPr>
              <w:spacing w:after="0"/>
              <w:rPr>
                <w:sz w:val="20"/>
                <w:szCs w:val="20"/>
                <w:color w:val="auto"/>
              </w:rPr>
            </w:pPr>
          </w:p>
        </w:tc>
        <w:tc>
          <w:tcPr>
            <w:tcW w:w="1140" w:type="dxa"/>
            <w:vAlign w:val="bottom"/>
            <w:shd w:val="clear" w:color="auto" w:fill="E0E7ED"/>
          </w:tcPr>
          <w:p>
            <w:pPr>
              <w:spacing w:after="0"/>
              <w:rPr>
                <w:sz w:val="20"/>
                <w:szCs w:val="20"/>
                <w:color w:val="auto"/>
              </w:rPr>
            </w:pPr>
          </w:p>
        </w:tc>
        <w:tc>
          <w:tcPr>
            <w:tcW w:w="80" w:type="dxa"/>
            <w:vAlign w:val="bottom"/>
            <w:shd w:val="clear" w:color="auto" w:fill="E0E7ED"/>
          </w:tcPr>
          <w:p>
            <w:pPr>
              <w:spacing w:after="0"/>
              <w:rPr>
                <w:sz w:val="20"/>
                <w:szCs w:val="20"/>
                <w:color w:val="auto"/>
              </w:rPr>
            </w:pPr>
          </w:p>
        </w:tc>
        <w:tc>
          <w:tcPr>
            <w:tcW w:w="140" w:type="dxa"/>
            <w:vAlign w:val="bottom"/>
            <w:shd w:val="clear" w:color="auto" w:fill="E0E7ED"/>
          </w:tcPr>
          <w:p>
            <w:pPr>
              <w:spacing w:after="0"/>
              <w:rPr>
                <w:sz w:val="20"/>
                <w:szCs w:val="20"/>
                <w:color w:val="auto"/>
              </w:rPr>
            </w:pPr>
          </w:p>
        </w:tc>
        <w:tc>
          <w:tcPr>
            <w:tcW w:w="920" w:type="dxa"/>
            <w:vAlign w:val="bottom"/>
            <w:shd w:val="clear" w:color="auto" w:fill="E0E7ED"/>
          </w:tcPr>
          <w:p>
            <w:pPr>
              <w:spacing w:after="0"/>
              <w:rPr>
                <w:sz w:val="20"/>
                <w:szCs w:val="20"/>
                <w:color w:val="auto"/>
              </w:rPr>
            </w:pPr>
          </w:p>
        </w:tc>
        <w:tc>
          <w:tcPr>
            <w:tcW w:w="100" w:type="dxa"/>
            <w:vAlign w:val="bottom"/>
            <w:shd w:val="clear" w:color="auto" w:fill="E0E7ED"/>
          </w:tcPr>
          <w:p>
            <w:pPr>
              <w:spacing w:after="0"/>
              <w:rPr>
                <w:sz w:val="20"/>
                <w:szCs w:val="20"/>
                <w:color w:val="auto"/>
              </w:rPr>
            </w:pPr>
          </w:p>
        </w:tc>
        <w:tc>
          <w:tcPr>
            <w:tcW w:w="240" w:type="dxa"/>
            <w:vAlign w:val="bottom"/>
            <w:shd w:val="clear" w:color="auto" w:fill="E0E7ED"/>
          </w:tcPr>
          <w:p>
            <w:pPr>
              <w:spacing w:after="0"/>
              <w:rPr>
                <w:sz w:val="20"/>
                <w:szCs w:val="20"/>
                <w:color w:val="auto"/>
              </w:rPr>
            </w:pPr>
          </w:p>
        </w:tc>
        <w:tc>
          <w:tcPr>
            <w:tcW w:w="1100" w:type="dxa"/>
            <w:vAlign w:val="bottom"/>
            <w:shd w:val="clear" w:color="auto" w:fill="E0E7ED"/>
          </w:tcPr>
          <w:p>
            <w:pPr>
              <w:spacing w:after="0"/>
              <w:rPr>
                <w:sz w:val="20"/>
                <w:szCs w:val="20"/>
                <w:color w:val="auto"/>
              </w:rPr>
            </w:pPr>
          </w:p>
        </w:tc>
        <w:tc>
          <w:tcPr>
            <w:tcW w:w="80" w:type="dxa"/>
            <w:vAlign w:val="bottom"/>
            <w:shd w:val="clear" w:color="auto" w:fill="E0E7ED"/>
          </w:tcPr>
          <w:p>
            <w:pPr>
              <w:spacing w:after="0"/>
              <w:rPr>
                <w:sz w:val="20"/>
                <w:szCs w:val="20"/>
                <w:color w:val="auto"/>
              </w:rPr>
            </w:pPr>
          </w:p>
        </w:tc>
        <w:tc>
          <w:tcPr>
            <w:tcW w:w="240" w:type="dxa"/>
            <w:vAlign w:val="bottom"/>
            <w:shd w:val="clear" w:color="auto" w:fill="E0E7ED"/>
          </w:tcPr>
          <w:p>
            <w:pPr>
              <w:spacing w:after="0"/>
              <w:rPr>
                <w:sz w:val="20"/>
                <w:szCs w:val="20"/>
                <w:color w:val="auto"/>
              </w:rPr>
            </w:pPr>
          </w:p>
        </w:tc>
        <w:tc>
          <w:tcPr>
            <w:tcW w:w="800" w:type="dxa"/>
            <w:vAlign w:val="bottom"/>
            <w:shd w:val="clear" w:color="auto" w:fill="E0E7ED"/>
          </w:tcPr>
          <w:p>
            <w:pPr>
              <w:spacing w:after="0"/>
              <w:rPr>
                <w:sz w:val="20"/>
                <w:szCs w:val="20"/>
                <w:color w:val="auto"/>
              </w:rPr>
            </w:pPr>
          </w:p>
        </w:tc>
        <w:tc>
          <w:tcPr>
            <w:tcW w:w="100" w:type="dxa"/>
            <w:vAlign w:val="bottom"/>
            <w:shd w:val="clear" w:color="auto" w:fill="E0E7ED"/>
          </w:tcPr>
          <w:p>
            <w:pPr>
              <w:spacing w:after="0"/>
              <w:rPr>
                <w:sz w:val="20"/>
                <w:szCs w:val="20"/>
                <w:color w:val="auto"/>
              </w:rPr>
            </w:pPr>
          </w:p>
        </w:tc>
        <w:tc>
          <w:tcPr>
            <w:tcW w:w="260" w:type="dxa"/>
            <w:vAlign w:val="bottom"/>
            <w:shd w:val="clear" w:color="auto" w:fill="E0E7ED"/>
          </w:tcPr>
          <w:p>
            <w:pPr>
              <w:spacing w:after="0"/>
              <w:rPr>
                <w:sz w:val="20"/>
                <w:szCs w:val="20"/>
                <w:color w:val="auto"/>
              </w:rPr>
            </w:pPr>
          </w:p>
        </w:tc>
        <w:tc>
          <w:tcPr>
            <w:tcW w:w="1080" w:type="dxa"/>
            <w:vAlign w:val="bottom"/>
            <w:shd w:val="clear" w:color="auto" w:fill="E0E7ED"/>
          </w:tcPr>
          <w:p>
            <w:pPr>
              <w:spacing w:after="0"/>
              <w:rPr>
                <w:sz w:val="20"/>
                <w:szCs w:val="20"/>
                <w:color w:val="auto"/>
              </w:rPr>
            </w:pPr>
          </w:p>
        </w:tc>
        <w:tc>
          <w:tcPr>
            <w:tcW w:w="100" w:type="dxa"/>
            <w:vAlign w:val="bottom"/>
            <w:shd w:val="clear" w:color="auto" w:fill="E0E7ED"/>
          </w:tcPr>
          <w:p>
            <w:pPr>
              <w:spacing w:after="0"/>
              <w:rPr>
                <w:sz w:val="20"/>
                <w:szCs w:val="20"/>
                <w:color w:val="auto"/>
              </w:rPr>
            </w:pPr>
          </w:p>
        </w:tc>
        <w:tc>
          <w:tcPr>
            <w:tcW w:w="220" w:type="dxa"/>
            <w:vAlign w:val="bottom"/>
            <w:shd w:val="clear" w:color="auto" w:fill="E0E7ED"/>
          </w:tcPr>
          <w:p>
            <w:pPr>
              <w:spacing w:after="0"/>
              <w:rPr>
                <w:sz w:val="20"/>
                <w:szCs w:val="20"/>
                <w:color w:val="auto"/>
              </w:rPr>
            </w:pPr>
          </w:p>
        </w:tc>
        <w:tc>
          <w:tcPr>
            <w:tcW w:w="840" w:type="dxa"/>
            <w:vAlign w:val="bottom"/>
            <w:shd w:val="clear" w:color="auto" w:fill="E0E7ED"/>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358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average assets</w:t>
            </w:r>
          </w:p>
        </w:tc>
        <w:tc>
          <w:tcPr>
            <w:tcW w:w="220" w:type="dxa"/>
            <w:vAlign w:val="bottom"/>
            <w:shd w:val="clear" w:color="auto" w:fill="E0E7ED"/>
          </w:tcPr>
          <w:p>
            <w:pPr>
              <w:spacing w:after="0"/>
              <w:rPr>
                <w:sz w:val="21"/>
                <w:szCs w:val="21"/>
                <w:color w:val="auto"/>
              </w:rPr>
            </w:pPr>
          </w:p>
        </w:tc>
        <w:tc>
          <w:tcPr>
            <w:tcW w:w="114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140" w:type="dxa"/>
            <w:vAlign w:val="bottom"/>
            <w:shd w:val="clear" w:color="auto" w:fill="E0E7ED"/>
          </w:tcPr>
          <w:p>
            <w:pPr>
              <w:spacing w:after="0"/>
              <w:rPr>
                <w:sz w:val="21"/>
                <w:szCs w:val="21"/>
                <w:color w:val="auto"/>
              </w:rPr>
            </w:pPr>
          </w:p>
        </w:tc>
        <w:tc>
          <w:tcPr>
            <w:tcW w:w="92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240" w:type="dxa"/>
            <w:vAlign w:val="bottom"/>
            <w:shd w:val="clear" w:color="auto" w:fill="E0E7ED"/>
          </w:tcPr>
          <w:p>
            <w:pPr>
              <w:spacing w:after="0"/>
              <w:rPr>
                <w:sz w:val="21"/>
                <w:szCs w:val="21"/>
                <w:color w:val="auto"/>
              </w:rPr>
            </w:pPr>
          </w:p>
        </w:tc>
        <w:tc>
          <w:tcPr>
            <w:tcW w:w="110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240" w:type="dxa"/>
            <w:vAlign w:val="bottom"/>
            <w:shd w:val="clear" w:color="auto" w:fill="E0E7ED"/>
          </w:tcPr>
          <w:p>
            <w:pPr>
              <w:spacing w:after="0"/>
              <w:rPr>
                <w:sz w:val="21"/>
                <w:szCs w:val="21"/>
                <w:color w:val="auto"/>
              </w:rPr>
            </w:pPr>
          </w:p>
        </w:tc>
        <w:tc>
          <w:tcPr>
            <w:tcW w:w="80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260" w:type="dxa"/>
            <w:vAlign w:val="bottom"/>
            <w:shd w:val="clear" w:color="auto" w:fill="E0E7ED"/>
          </w:tcPr>
          <w:p>
            <w:pPr>
              <w:spacing w:after="0"/>
              <w:rPr>
                <w:sz w:val="21"/>
                <w:szCs w:val="21"/>
                <w:color w:val="auto"/>
              </w:rPr>
            </w:pPr>
          </w:p>
        </w:tc>
        <w:tc>
          <w:tcPr>
            <w:tcW w:w="108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220" w:type="dxa"/>
            <w:vAlign w:val="bottom"/>
            <w:shd w:val="clear" w:color="auto" w:fill="E0E7ED"/>
          </w:tcPr>
          <w:p>
            <w:pPr>
              <w:spacing w:after="0"/>
              <w:rPr>
                <w:sz w:val="21"/>
                <w:szCs w:val="21"/>
                <w:color w:val="auto"/>
              </w:rPr>
            </w:pPr>
          </w:p>
        </w:tc>
        <w:tc>
          <w:tcPr>
            <w:tcW w:w="840" w:type="dxa"/>
            <w:vAlign w:val="bottom"/>
            <w:shd w:val="clear" w:color="auto" w:fill="E0E7ED"/>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580" w:type="dxa"/>
            <w:vAlign w:val="bottom"/>
          </w:tcPr>
          <w:p>
            <w:pPr>
              <w:ind w:left="180"/>
              <w:spacing w:after="0"/>
              <w:rPr>
                <w:sz w:val="20"/>
                <w:szCs w:val="20"/>
                <w:color w:val="auto"/>
              </w:rPr>
            </w:pPr>
            <w:r>
              <w:rPr>
                <w:rFonts w:ascii="Verdana" w:cs="Verdana" w:eastAsia="Verdana" w:hAnsi="Verdana"/>
                <w:sz w:val="18"/>
                <w:szCs w:val="18"/>
                <w:color w:val="auto"/>
              </w:rPr>
              <w:t>First Busey</w:t>
            </w:r>
          </w:p>
        </w:tc>
        <w:tc>
          <w:tcPr>
            <w:tcW w:w="220" w:type="dxa"/>
            <w:vAlign w:val="bottom"/>
          </w:tcPr>
          <w:p>
            <w:pPr>
              <w:jc w:val="right"/>
              <w:ind w:right="10"/>
              <w:spacing w:after="0"/>
              <w:rPr>
                <w:sz w:val="20"/>
                <w:szCs w:val="20"/>
                <w:color w:val="auto"/>
              </w:rPr>
            </w:pPr>
            <w:r>
              <w:rPr>
                <w:rFonts w:ascii="Verdana" w:cs="Verdana" w:eastAsia="Verdana" w:hAnsi="Verdana"/>
                <w:sz w:val="18"/>
                <w:szCs w:val="18"/>
                <w:color w:val="auto"/>
                <w:w w:val="86"/>
              </w:rPr>
              <w:t>$</w:t>
            </w:r>
          </w:p>
        </w:tc>
        <w:tc>
          <w:tcPr>
            <w:tcW w:w="1140" w:type="dxa"/>
            <w:vAlign w:val="bottom"/>
          </w:tcPr>
          <w:p>
            <w:pPr>
              <w:jc w:val="right"/>
              <w:ind w:right="15"/>
              <w:spacing w:after="0"/>
              <w:rPr>
                <w:sz w:val="20"/>
                <w:szCs w:val="20"/>
                <w:color w:val="auto"/>
              </w:rPr>
            </w:pPr>
            <w:r>
              <w:rPr>
                <w:rFonts w:ascii="Verdana" w:cs="Verdana" w:eastAsia="Verdana" w:hAnsi="Verdana"/>
                <w:sz w:val="18"/>
                <w:szCs w:val="18"/>
                <w:color w:val="auto"/>
              </w:rPr>
              <w:t>1,229,973</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Verdana" w:cs="Verdana" w:eastAsia="Verdana" w:hAnsi="Verdana"/>
                <w:sz w:val="18"/>
                <w:szCs w:val="18"/>
                <w:color w:val="auto"/>
              </w:rPr>
              <w:t>10.08 %</w:t>
            </w:r>
          </w:p>
        </w:tc>
        <w:tc>
          <w:tcPr>
            <w:tcW w:w="10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Verdana" w:cs="Verdana" w:eastAsia="Verdana" w:hAnsi="Verdana"/>
                <w:sz w:val="18"/>
                <w:szCs w:val="18"/>
                <w:color w:val="auto"/>
                <w:w w:val="86"/>
              </w:rPr>
              <w:t>$</w:t>
            </w:r>
          </w:p>
        </w:tc>
        <w:tc>
          <w:tcPr>
            <w:tcW w:w="1100" w:type="dxa"/>
            <w:vAlign w:val="bottom"/>
          </w:tcPr>
          <w:p>
            <w:pPr>
              <w:ind w:left="260"/>
              <w:spacing w:after="0"/>
              <w:rPr>
                <w:sz w:val="20"/>
                <w:szCs w:val="20"/>
                <w:color w:val="auto"/>
              </w:rPr>
            </w:pPr>
            <w:r>
              <w:rPr>
                <w:rFonts w:ascii="Verdana" w:cs="Verdana" w:eastAsia="Verdana" w:hAnsi="Verdana"/>
                <w:sz w:val="18"/>
                <w:szCs w:val="18"/>
                <w:color w:val="auto"/>
              </w:rPr>
              <w:t>488,315</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ind w:left="120"/>
              <w:spacing w:after="0"/>
              <w:rPr>
                <w:sz w:val="20"/>
                <w:szCs w:val="20"/>
                <w:color w:val="auto"/>
              </w:rPr>
            </w:pPr>
            <w:r>
              <w:rPr>
                <w:rFonts w:ascii="Verdana" w:cs="Verdana" w:eastAsia="Verdana" w:hAnsi="Verdana"/>
                <w:sz w:val="18"/>
                <w:szCs w:val="18"/>
                <w:color w:val="auto"/>
                <w:w w:val="98"/>
              </w:rPr>
              <w:t>4.00 %</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00" w:type="dxa"/>
            <w:vAlign w:val="bottom"/>
            <w:gridSpan w:val="3"/>
          </w:tcPr>
          <w:p>
            <w:pPr>
              <w:ind w:left="720"/>
              <w:spacing w:after="0"/>
              <w:rPr>
                <w:sz w:val="20"/>
                <w:szCs w:val="20"/>
                <w:color w:val="auto"/>
              </w:rPr>
            </w:pPr>
            <w:r>
              <w:rPr>
                <w:rFonts w:ascii="Verdana" w:cs="Verdana" w:eastAsia="Verdana" w:hAnsi="Verdana"/>
                <w:sz w:val="18"/>
                <w:szCs w:val="18"/>
                <w:color w:val="auto"/>
              </w:rPr>
              <w:t>N/A</w:t>
            </w:r>
          </w:p>
        </w:tc>
        <w:tc>
          <w:tcPr>
            <w:tcW w:w="840" w:type="dxa"/>
            <w:vAlign w:val="bottom"/>
          </w:tcPr>
          <w:p>
            <w:pPr>
              <w:jc w:val="right"/>
              <w:spacing w:after="0"/>
              <w:rPr>
                <w:sz w:val="20"/>
                <w:szCs w:val="20"/>
                <w:color w:val="auto"/>
              </w:rPr>
            </w:pPr>
            <w:r>
              <w:rPr>
                <w:rFonts w:ascii="Verdana" w:cs="Verdana" w:eastAsia="Verdana" w:hAnsi="Verdana"/>
                <w:sz w:val="18"/>
                <w:szCs w:val="18"/>
                <w:color w:val="auto"/>
              </w:rPr>
              <w:t>N/A</w:t>
            </w:r>
          </w:p>
        </w:tc>
        <w:tc>
          <w:tcPr>
            <w:tcW w:w="0" w:type="dxa"/>
            <w:vAlign w:val="bottom"/>
          </w:tcPr>
          <w:p>
            <w:pPr>
              <w:spacing w:after="0"/>
              <w:rPr>
                <w:sz w:val="1"/>
                <w:szCs w:val="1"/>
                <w:color w:val="auto"/>
              </w:rPr>
            </w:pPr>
          </w:p>
        </w:tc>
      </w:tr>
      <w:tr>
        <w:trPr>
          <w:trHeight w:val="277"/>
        </w:trPr>
        <w:tc>
          <w:tcPr>
            <w:tcW w:w="358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Busey Bank</w:t>
            </w:r>
          </w:p>
        </w:tc>
        <w:tc>
          <w:tcPr>
            <w:tcW w:w="220" w:type="dxa"/>
            <w:vAlign w:val="bottom"/>
            <w:shd w:val="clear" w:color="auto" w:fill="E0E7ED"/>
          </w:tcPr>
          <w:p>
            <w:pPr>
              <w:jc w:val="right"/>
              <w:ind w:right="10"/>
              <w:spacing w:after="0"/>
              <w:rPr>
                <w:sz w:val="20"/>
                <w:szCs w:val="20"/>
                <w:color w:val="auto"/>
              </w:rPr>
            </w:pPr>
            <w:r>
              <w:rPr>
                <w:rFonts w:ascii="Verdana" w:cs="Verdana" w:eastAsia="Verdana" w:hAnsi="Verdana"/>
                <w:sz w:val="18"/>
                <w:szCs w:val="18"/>
                <w:color w:val="auto"/>
                <w:w w:val="86"/>
              </w:rPr>
              <w:t>$</w:t>
            </w:r>
          </w:p>
        </w:tc>
        <w:tc>
          <w:tcPr>
            <w:tcW w:w="1140" w:type="dxa"/>
            <w:vAlign w:val="bottom"/>
            <w:shd w:val="clear" w:color="auto" w:fill="E0E7ED"/>
          </w:tcPr>
          <w:p>
            <w:pPr>
              <w:jc w:val="right"/>
              <w:ind w:right="15"/>
              <w:spacing w:after="0"/>
              <w:rPr>
                <w:sz w:val="20"/>
                <w:szCs w:val="20"/>
                <w:color w:val="auto"/>
              </w:rPr>
            </w:pPr>
            <w:r>
              <w:rPr>
                <w:rFonts w:ascii="Verdana" w:cs="Verdana" w:eastAsia="Verdana" w:hAnsi="Verdana"/>
                <w:sz w:val="18"/>
                <w:szCs w:val="18"/>
                <w:color w:val="auto"/>
              </w:rPr>
              <w:t>1,362,962</w:t>
            </w:r>
          </w:p>
        </w:tc>
        <w:tc>
          <w:tcPr>
            <w:tcW w:w="80" w:type="dxa"/>
            <w:vAlign w:val="bottom"/>
            <w:shd w:val="clear" w:color="auto" w:fill="E0E7ED"/>
          </w:tcPr>
          <w:p>
            <w:pPr>
              <w:spacing w:after="0"/>
              <w:rPr>
                <w:sz w:val="24"/>
                <w:szCs w:val="24"/>
                <w:color w:val="auto"/>
              </w:rPr>
            </w:pPr>
          </w:p>
        </w:tc>
        <w:tc>
          <w:tcPr>
            <w:tcW w:w="140" w:type="dxa"/>
            <w:vAlign w:val="bottom"/>
            <w:shd w:val="clear" w:color="auto" w:fill="E0E7ED"/>
          </w:tcPr>
          <w:p>
            <w:pPr>
              <w:spacing w:after="0"/>
              <w:rPr>
                <w:sz w:val="24"/>
                <w:szCs w:val="24"/>
                <w:color w:val="auto"/>
              </w:rPr>
            </w:pPr>
          </w:p>
        </w:tc>
        <w:tc>
          <w:tcPr>
            <w:tcW w:w="9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11.19 %</w:t>
            </w:r>
          </w:p>
        </w:tc>
        <w:tc>
          <w:tcPr>
            <w:tcW w:w="100" w:type="dxa"/>
            <w:vAlign w:val="bottom"/>
            <w:shd w:val="clear" w:color="auto" w:fill="E0E7ED"/>
          </w:tcPr>
          <w:p>
            <w:pPr>
              <w:spacing w:after="0"/>
              <w:rPr>
                <w:sz w:val="24"/>
                <w:szCs w:val="24"/>
                <w:color w:val="auto"/>
              </w:rPr>
            </w:pPr>
          </w:p>
        </w:tc>
        <w:tc>
          <w:tcPr>
            <w:tcW w:w="240" w:type="dxa"/>
            <w:vAlign w:val="bottom"/>
            <w:shd w:val="clear" w:color="auto" w:fill="E0E7ED"/>
          </w:tcPr>
          <w:p>
            <w:pPr>
              <w:jc w:val="right"/>
              <w:ind w:right="30"/>
              <w:spacing w:after="0"/>
              <w:rPr>
                <w:sz w:val="20"/>
                <w:szCs w:val="20"/>
                <w:color w:val="auto"/>
              </w:rPr>
            </w:pPr>
            <w:r>
              <w:rPr>
                <w:rFonts w:ascii="Verdana" w:cs="Verdana" w:eastAsia="Verdana" w:hAnsi="Verdana"/>
                <w:sz w:val="18"/>
                <w:szCs w:val="18"/>
                <w:color w:val="auto"/>
                <w:w w:val="86"/>
              </w:rPr>
              <w:t>$</w:t>
            </w:r>
          </w:p>
        </w:tc>
        <w:tc>
          <w:tcPr>
            <w:tcW w:w="1100" w:type="dxa"/>
            <w:vAlign w:val="bottom"/>
            <w:shd w:val="clear" w:color="auto" w:fill="E0E7ED"/>
          </w:tcPr>
          <w:p>
            <w:pPr>
              <w:ind w:left="260"/>
              <w:spacing w:after="0"/>
              <w:rPr>
                <w:sz w:val="20"/>
                <w:szCs w:val="20"/>
                <w:color w:val="auto"/>
              </w:rPr>
            </w:pPr>
            <w:r>
              <w:rPr>
                <w:rFonts w:ascii="Verdana" w:cs="Verdana" w:eastAsia="Verdana" w:hAnsi="Verdana"/>
                <w:sz w:val="18"/>
                <w:szCs w:val="18"/>
                <w:color w:val="auto"/>
              </w:rPr>
              <w:t>487,103</w:t>
            </w:r>
          </w:p>
        </w:tc>
        <w:tc>
          <w:tcPr>
            <w:tcW w:w="80" w:type="dxa"/>
            <w:vAlign w:val="bottom"/>
            <w:shd w:val="clear" w:color="auto" w:fill="E0E7ED"/>
          </w:tcPr>
          <w:p>
            <w:pPr>
              <w:spacing w:after="0"/>
              <w:rPr>
                <w:sz w:val="24"/>
                <w:szCs w:val="24"/>
                <w:color w:val="auto"/>
              </w:rPr>
            </w:pPr>
          </w:p>
        </w:tc>
        <w:tc>
          <w:tcPr>
            <w:tcW w:w="240" w:type="dxa"/>
            <w:vAlign w:val="bottom"/>
            <w:shd w:val="clear" w:color="auto" w:fill="E0E7ED"/>
          </w:tcPr>
          <w:p>
            <w:pPr>
              <w:spacing w:after="0"/>
              <w:rPr>
                <w:sz w:val="24"/>
                <w:szCs w:val="24"/>
                <w:color w:val="auto"/>
              </w:rPr>
            </w:pPr>
          </w:p>
        </w:tc>
        <w:tc>
          <w:tcPr>
            <w:tcW w:w="800" w:type="dxa"/>
            <w:vAlign w:val="bottom"/>
            <w:shd w:val="clear" w:color="auto" w:fill="E0E7ED"/>
          </w:tcPr>
          <w:p>
            <w:pPr>
              <w:ind w:left="120"/>
              <w:spacing w:after="0"/>
              <w:rPr>
                <w:sz w:val="20"/>
                <w:szCs w:val="20"/>
                <w:color w:val="auto"/>
              </w:rPr>
            </w:pPr>
            <w:r>
              <w:rPr>
                <w:rFonts w:ascii="Verdana" w:cs="Verdana" w:eastAsia="Verdana" w:hAnsi="Verdana"/>
                <w:sz w:val="18"/>
                <w:szCs w:val="18"/>
                <w:color w:val="auto"/>
                <w:w w:val="98"/>
              </w:rPr>
              <w:t>4.00 %</w:t>
            </w:r>
          </w:p>
        </w:tc>
        <w:tc>
          <w:tcPr>
            <w:tcW w:w="100" w:type="dxa"/>
            <w:vAlign w:val="bottom"/>
            <w:shd w:val="clear" w:color="auto" w:fill="E0E7ED"/>
          </w:tcPr>
          <w:p>
            <w:pPr>
              <w:spacing w:after="0"/>
              <w:rPr>
                <w:sz w:val="24"/>
                <w:szCs w:val="24"/>
                <w:color w:val="auto"/>
              </w:rPr>
            </w:pPr>
          </w:p>
        </w:tc>
        <w:tc>
          <w:tcPr>
            <w:tcW w:w="260" w:type="dxa"/>
            <w:vAlign w:val="bottom"/>
            <w:shd w:val="clear" w:color="auto" w:fill="E0E7ED"/>
          </w:tcPr>
          <w:p>
            <w:pPr>
              <w:jc w:val="right"/>
              <w:ind w:right="30"/>
              <w:spacing w:after="0"/>
              <w:rPr>
                <w:sz w:val="20"/>
                <w:szCs w:val="20"/>
                <w:color w:val="auto"/>
              </w:rPr>
            </w:pPr>
            <w:r>
              <w:rPr>
                <w:rFonts w:ascii="Verdana" w:cs="Verdana" w:eastAsia="Verdana" w:hAnsi="Verdana"/>
                <w:sz w:val="18"/>
                <w:szCs w:val="18"/>
                <w:color w:val="auto"/>
              </w:rPr>
              <w:t>$</w:t>
            </w:r>
          </w:p>
        </w:tc>
        <w:tc>
          <w:tcPr>
            <w:tcW w:w="1080" w:type="dxa"/>
            <w:vAlign w:val="bottom"/>
            <w:shd w:val="clear" w:color="auto" w:fill="E0E7ED"/>
          </w:tcPr>
          <w:p>
            <w:pPr>
              <w:jc w:val="right"/>
              <w:ind w:right="19"/>
              <w:spacing w:after="0"/>
              <w:rPr>
                <w:sz w:val="20"/>
                <w:szCs w:val="20"/>
                <w:color w:val="auto"/>
              </w:rPr>
            </w:pPr>
            <w:r>
              <w:rPr>
                <w:rFonts w:ascii="Verdana" w:cs="Verdana" w:eastAsia="Verdana" w:hAnsi="Verdana"/>
                <w:sz w:val="18"/>
                <w:szCs w:val="18"/>
                <w:color w:val="auto"/>
              </w:rPr>
              <w:t>608,879</w:t>
            </w:r>
          </w:p>
        </w:tc>
        <w:tc>
          <w:tcPr>
            <w:tcW w:w="100" w:type="dxa"/>
            <w:vAlign w:val="bottom"/>
            <w:shd w:val="clear" w:color="auto" w:fill="E0E7ED"/>
          </w:tcPr>
          <w:p>
            <w:pPr>
              <w:spacing w:after="0"/>
              <w:rPr>
                <w:sz w:val="24"/>
                <w:szCs w:val="24"/>
                <w:color w:val="auto"/>
              </w:rPr>
            </w:pPr>
          </w:p>
        </w:tc>
        <w:tc>
          <w:tcPr>
            <w:tcW w:w="220" w:type="dxa"/>
            <w:vAlign w:val="bottom"/>
            <w:shd w:val="clear" w:color="auto" w:fill="E0E7ED"/>
          </w:tcPr>
          <w:p>
            <w:pPr>
              <w:spacing w:after="0"/>
              <w:rPr>
                <w:sz w:val="24"/>
                <w:szCs w:val="24"/>
                <w:color w:val="auto"/>
              </w:rPr>
            </w:pPr>
          </w:p>
        </w:tc>
        <w:tc>
          <w:tcPr>
            <w:tcW w:w="8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5.00 %</w:t>
            </w:r>
          </w:p>
        </w:tc>
        <w:tc>
          <w:tcPr>
            <w:tcW w:w="0" w:type="dxa"/>
            <w:vAlign w:val="bottom"/>
          </w:tcPr>
          <w:p>
            <w:pPr>
              <w:spacing w:after="0"/>
              <w:rPr>
                <w:sz w:val="1"/>
                <w:szCs w:val="1"/>
                <w:color w:val="auto"/>
              </w:rPr>
            </w:pPr>
          </w:p>
        </w:tc>
      </w:tr>
    </w:tbl>
    <w:p>
      <w:pPr>
        <w:spacing w:after="0" w:line="265"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Capital Conservation Buffer</w:t>
      </w:r>
    </w:p>
    <w:p>
      <w:pPr>
        <w:spacing w:after="0" w:line="173" w:lineRule="exact"/>
        <w:rPr>
          <w:sz w:val="20"/>
          <w:szCs w:val="20"/>
          <w:color w:val="auto"/>
        </w:rPr>
      </w:pPr>
    </w:p>
    <w:p>
      <w:pPr>
        <w:jc w:val="both"/>
        <w:spacing w:after="0" w:line="239" w:lineRule="auto"/>
        <w:rPr>
          <w:sz w:val="20"/>
          <w:szCs w:val="20"/>
          <w:color w:val="auto"/>
        </w:rPr>
      </w:pPr>
      <w:r>
        <w:rPr>
          <w:rFonts w:ascii="Verdana" w:cs="Verdana" w:eastAsia="Verdana" w:hAnsi="Verdana"/>
          <w:sz w:val="18"/>
          <w:szCs w:val="18"/>
          <w:color w:val="auto"/>
        </w:rPr>
        <w:t>In July 2013, U.S. federal banking authorities approved the Basel III Rule for strengthening international capital standards. The Basel III Rule introduced a capital conservation buffer, composed entirely of common equity Tier 1 capital, which is added to the minimum risk-weighted asset ratios. The capital conservation buffer is not a minimum capital requirement; however, banking institutions with a ratio of common equity Tier 1 capital to risk-weighted assets below the capital conservation buffer will face constraints on dividends, equity repurchases, and discretionary bonus payments based on the amount of the shortfall. In order to refrain from restrictions on dividends, equity repurchases, and discretionary bonus payments, banking institutions must maintain minimum ratios of (1) common equity Tier 1 capital to risk-weighted assets of at least 7.0%, which First Busey exceeded by 620 basis points, (2) Tier 1 capital to risk-weighted assets of at least 8.5%, which First Busey exceeded by 554 basis points, and (3) total capital to risk-weighted assets of at least 10.5%, which First Busey exceeded by 700 basis points.</w:t>
      </w:r>
    </w:p>
    <w:p>
      <w:pPr>
        <w:spacing w:after="0" w:line="200" w:lineRule="exact"/>
        <w:rPr>
          <w:sz w:val="20"/>
          <w:szCs w:val="20"/>
          <w:color w:val="auto"/>
        </w:rPr>
      </w:pPr>
    </w:p>
    <w:p>
      <w:pPr>
        <w:spacing w:after="0" w:line="376"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(BUSE) | </w:t>
      </w:r>
      <w:r>
        <w:rPr>
          <w:rFonts w:ascii="Verdana" w:cs="Verdana" w:eastAsia="Verdana" w:hAnsi="Verdana"/>
          <w:sz w:val="18"/>
          <w:szCs w:val="18"/>
          <w:b w:val="1"/>
          <w:bCs w:val="1"/>
          <w:color w:val="376484"/>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168910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7" w:right="339" w:bottom="1440" w:gutter="0" w:footer="0" w:header="0"/>
        </w:sectPr>
      </w:pPr>
    </w:p>
    <w:bookmarkStart w:id="42" w:name="page43"/>
    <w:bookmarkEnd w:id="42"/>
    <w:p>
      <w:pPr>
        <w:spacing w:after="0"/>
        <w:rPr>
          <w:sz w:val="20"/>
          <w:szCs w:val="20"/>
          <w:color w:val="auto"/>
        </w:rPr>
      </w:pPr>
      <w:r>
        <w:rPr>
          <w:rFonts w:ascii="Verdana" w:cs="Verdana" w:eastAsia="Verdana" w:hAnsi="Verdana"/>
          <w:sz w:val="18"/>
          <w:szCs w:val="18"/>
          <w:u w:val="single" w:color="auto"/>
          <w:color w:val="0000FF"/>
        </w:rPr>
        <w:t>Table of Contents</w:t>
      </w:r>
    </w:p>
    <w:p>
      <w:pPr>
        <w:jc w:val="center"/>
        <w:spacing w:after="0" w:line="236" w:lineRule="auto"/>
        <w:rPr>
          <w:sz w:val="20"/>
          <w:szCs w:val="20"/>
          <w:color w:val="auto"/>
        </w:rPr>
      </w:pPr>
      <w:r>
        <w:rPr>
          <w:rFonts w:ascii="Verdana" w:cs="Verdana" w:eastAsia="Verdana" w:hAnsi="Verdana"/>
          <w:sz w:val="18"/>
          <w:szCs w:val="18"/>
          <w:b w:val="1"/>
          <w:bCs w:val="1"/>
          <w:color w:val="auto"/>
        </w:rPr>
        <w:t>FIRST BUSEY CORPORATION</w:t>
      </w:r>
    </w:p>
    <w:p>
      <w:pPr>
        <w:spacing w:after="0" w:line="1"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auto"/>
        </w:rPr>
        <w:t>NOTE 8. TAX CREDIT AND OTHER INVESTMENTS IN UNCONSOLIDATED ENTITIES</w:t>
      </w:r>
    </w:p>
    <w:p>
      <w:pPr>
        <w:spacing w:after="0" w:line="173" w:lineRule="exact"/>
        <w:rPr>
          <w:sz w:val="20"/>
          <w:szCs w:val="20"/>
          <w:color w:val="auto"/>
        </w:rPr>
      </w:pPr>
    </w:p>
    <w:p>
      <w:pPr>
        <w:jc w:val="both"/>
        <w:spacing w:after="0" w:line="239" w:lineRule="auto"/>
        <w:rPr>
          <w:sz w:val="20"/>
          <w:szCs w:val="20"/>
          <w:color w:val="auto"/>
        </w:rPr>
      </w:pPr>
      <w:r>
        <w:rPr>
          <w:rFonts w:ascii="Verdana" w:cs="Verdana" w:eastAsia="Verdana" w:hAnsi="Verdana"/>
          <w:sz w:val="18"/>
          <w:szCs w:val="18"/>
          <w:color w:val="auto"/>
        </w:rPr>
        <w:t>Busey has invested in certain tax-advantaged projects promoting affordable housing, new markets, and historic rehabilitation. These investments are designed to generate returns primarily though the realization of federal and state income tax credits and other tax benefits, such as tax deductions from operating losses of the investments, over specified time periods. These investments are considered to be variable interest entities, and are accounted for under the equity, deferral, or proportional amortization practical expedient methods, as appropriate. Busey is not required to consolidate variable interest entities in which it has concluded it does not have a controlling financial interest and is not the primary beneficiary. Busey’s maximum exposure to loss related to its investments in these unconsolidated variable interest entities is limited to the carrying amount of the investment, net of any unfunded capital commitments and previously recorded tax credits which remain subject to recapture by taxing authorities based on compliance features required to be met at the project level. Busey believes potential losses from these investments are remote.</w:t>
      </w:r>
    </w:p>
    <w:p>
      <w:pPr>
        <w:spacing w:after="0" w:line="171" w:lineRule="exact"/>
        <w:rPr>
          <w:sz w:val="20"/>
          <w:szCs w:val="20"/>
          <w:color w:val="auto"/>
        </w:rPr>
      </w:pPr>
    </w:p>
    <w:p>
      <w:pPr>
        <w:jc w:val="both"/>
        <w:spacing w:after="0" w:line="245" w:lineRule="auto"/>
        <w:rPr>
          <w:sz w:val="20"/>
          <w:szCs w:val="20"/>
          <w:color w:val="auto"/>
        </w:rPr>
      </w:pPr>
      <w:r>
        <w:rPr>
          <w:rFonts w:ascii="Verdana" w:cs="Verdana" w:eastAsia="Verdana" w:hAnsi="Verdana"/>
          <w:sz w:val="18"/>
          <w:szCs w:val="18"/>
          <w:color w:val="auto"/>
        </w:rPr>
        <w:t>In addition, Busey has private equity investments, which are primarily in funds that invest in small businesses across diverse sectors including, but not limited to, financial technology, business services, manufacturing, agribusiness, healthcare, software as a service, environmental, and those that support the preservation of affordable housing.</w:t>
      </w:r>
    </w:p>
    <w:p>
      <w:pPr>
        <w:spacing w:after="0" w:line="154" w:lineRule="exact"/>
        <w:rPr>
          <w:sz w:val="20"/>
          <w:szCs w:val="20"/>
          <w:color w:val="auto"/>
        </w:rPr>
      </w:pPr>
    </w:p>
    <w:p>
      <w:pPr>
        <w:jc w:val="both"/>
        <w:spacing w:after="0" w:line="245" w:lineRule="auto"/>
        <w:rPr>
          <w:sz w:val="20"/>
          <w:szCs w:val="20"/>
          <w:color w:val="auto"/>
        </w:rPr>
      </w:pPr>
      <w:r>
        <w:rPr>
          <w:rFonts w:ascii="Verdana" w:cs="Verdana" w:eastAsia="Verdana" w:hAnsi="Verdana"/>
          <w:sz w:val="18"/>
          <w:szCs w:val="18"/>
          <w:color w:val="auto"/>
        </w:rPr>
        <w:t xml:space="preserve">Busey’s investments in these unconsolidated entities and related unfunded investment obligations are reflected in other assets and other liabilities on the Consolidated Balance Sheets (Unaudited), and are summarized in the table below for the periods indicated </w:t>
      </w:r>
      <w:r>
        <w:rPr>
          <w:rFonts w:ascii="Verdana" w:cs="Verdana" w:eastAsia="Verdana" w:hAnsi="Verdana"/>
          <w:sz w:val="18"/>
          <w:szCs w:val="18"/>
          <w:i w:val="1"/>
          <w:iCs w:val="1"/>
          <w:color w:val="auto"/>
        </w:rPr>
        <w:t>(dollars in thousands)</w:t>
      </w:r>
      <w:r>
        <w:rPr>
          <w:rFonts w:ascii="Verdana" w:cs="Verdana" w:eastAsia="Verdana" w:hAnsi="Verdana"/>
          <w:sz w:val="18"/>
          <w:szCs w:val="18"/>
          <w:color w:val="auto"/>
        </w:rPr>
        <w:t>:</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5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3"/>
          </w:tcPr>
          <w:p>
            <w:pPr>
              <w:jc w:val="right"/>
              <w:spacing w:after="0"/>
              <w:rPr>
                <w:sz w:val="20"/>
                <w:szCs w:val="20"/>
                <w:color w:val="auto"/>
              </w:rPr>
            </w:pPr>
            <w:r>
              <w:rPr>
                <w:rFonts w:ascii="Verdana" w:cs="Verdana" w:eastAsia="Verdana" w:hAnsi="Verdana"/>
                <w:sz w:val="13"/>
                <w:szCs w:val="13"/>
                <w:b w:val="1"/>
                <w:bCs w:val="1"/>
                <w:color w:val="auto"/>
              </w:rPr>
              <w:t>As of</w:t>
            </w:r>
          </w:p>
        </w:tc>
        <w:tc>
          <w:tcPr>
            <w:tcW w:w="13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6560" w:type="dxa"/>
            <w:vAlign w:val="bottom"/>
          </w:tcPr>
          <w:p>
            <w:pPr>
              <w:spacing w:after="0"/>
              <w:rPr>
                <w:sz w:val="10"/>
                <w:szCs w:val="10"/>
                <w:color w:val="auto"/>
              </w:rPr>
            </w:pPr>
          </w:p>
        </w:tc>
        <w:tc>
          <w:tcPr>
            <w:tcW w:w="1560" w:type="dxa"/>
            <w:vAlign w:val="bottom"/>
            <w:gridSpan w:val="2"/>
            <w:vMerge w:val="restart"/>
          </w:tcPr>
          <w:p>
            <w:pPr>
              <w:ind w:left="440"/>
              <w:spacing w:after="0"/>
              <w:rPr>
                <w:sz w:val="20"/>
                <w:szCs w:val="20"/>
                <w:color w:val="auto"/>
              </w:rPr>
            </w:pPr>
            <w:r>
              <w:rPr>
                <w:rFonts w:ascii="Verdana" w:cs="Verdana" w:eastAsia="Verdana" w:hAnsi="Verdana"/>
                <w:sz w:val="13"/>
                <w:szCs w:val="13"/>
                <w:b w:val="1"/>
                <w:bCs w:val="1"/>
                <w:color w:val="auto"/>
              </w:rPr>
              <w:t>Location</w:t>
            </w:r>
          </w:p>
        </w:tc>
        <w:tc>
          <w:tcPr>
            <w:tcW w:w="300" w:type="dxa"/>
            <w:vAlign w:val="bottom"/>
          </w:tcPr>
          <w:p>
            <w:pPr>
              <w:spacing w:after="0"/>
              <w:rPr>
                <w:sz w:val="10"/>
                <w:szCs w:val="10"/>
                <w:color w:val="auto"/>
              </w:rPr>
            </w:pPr>
          </w:p>
        </w:tc>
        <w:tc>
          <w:tcPr>
            <w:tcW w:w="1300" w:type="dxa"/>
            <w:vAlign w:val="bottom"/>
            <w:gridSpan w:val="2"/>
          </w:tcPr>
          <w:p>
            <w:pPr>
              <w:ind w:left="160"/>
              <w:spacing w:after="0" w:line="122" w:lineRule="exact"/>
              <w:rPr>
                <w:sz w:val="20"/>
                <w:szCs w:val="20"/>
                <w:color w:val="auto"/>
              </w:rPr>
            </w:pPr>
            <w:r>
              <w:rPr>
                <w:rFonts w:ascii="Verdana" w:cs="Verdana" w:eastAsia="Verdana" w:hAnsi="Verdana"/>
                <w:sz w:val="13"/>
                <w:szCs w:val="13"/>
                <w:b w:val="1"/>
                <w:bCs w:val="1"/>
                <w:color w:val="auto"/>
              </w:rPr>
              <w:t>June 30,</w:t>
            </w:r>
          </w:p>
        </w:tc>
        <w:tc>
          <w:tcPr>
            <w:tcW w:w="200" w:type="dxa"/>
            <w:vAlign w:val="bottom"/>
          </w:tcPr>
          <w:p>
            <w:pPr>
              <w:spacing w:after="0"/>
              <w:rPr>
                <w:sz w:val="10"/>
                <w:szCs w:val="10"/>
                <w:color w:val="auto"/>
              </w:rPr>
            </w:pPr>
          </w:p>
        </w:tc>
        <w:tc>
          <w:tcPr>
            <w:tcW w:w="1320" w:type="dxa"/>
            <w:vAlign w:val="bottom"/>
          </w:tcPr>
          <w:p>
            <w:pPr>
              <w:jc w:val="right"/>
              <w:ind w:right="179"/>
              <w:spacing w:after="0" w:line="122" w:lineRule="exact"/>
              <w:rPr>
                <w:sz w:val="20"/>
                <w:szCs w:val="20"/>
                <w:color w:val="auto"/>
              </w:rPr>
            </w:pPr>
            <w:r>
              <w:rPr>
                <w:rFonts w:ascii="Verdana" w:cs="Verdana" w:eastAsia="Verdana" w:hAnsi="Verdana"/>
                <w:sz w:val="13"/>
                <w:szCs w:val="13"/>
                <w:b w:val="1"/>
                <w:bCs w:val="1"/>
                <w:color w:val="auto"/>
              </w:rPr>
              <w:t>December 31,</w:t>
            </w:r>
          </w:p>
        </w:tc>
        <w:tc>
          <w:tcPr>
            <w:tcW w:w="0" w:type="dxa"/>
            <w:vAlign w:val="bottom"/>
          </w:tcPr>
          <w:p>
            <w:pPr>
              <w:spacing w:after="0"/>
              <w:rPr>
                <w:sz w:val="1"/>
                <w:szCs w:val="1"/>
                <w:color w:val="auto"/>
              </w:rPr>
            </w:pPr>
          </w:p>
        </w:tc>
      </w:tr>
      <w:tr>
        <w:trPr>
          <w:trHeight w:val="170"/>
        </w:trPr>
        <w:tc>
          <w:tcPr>
            <w:tcW w:w="656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jc w:val="right"/>
              <w:ind w:right="502"/>
              <w:spacing w:after="0"/>
              <w:rPr>
                <w:sz w:val="20"/>
                <w:szCs w:val="20"/>
                <w:color w:val="auto"/>
              </w:rPr>
            </w:pPr>
            <w:r>
              <w:rPr>
                <w:rFonts w:ascii="Verdana" w:cs="Verdana" w:eastAsia="Verdana" w:hAnsi="Verdana"/>
                <w:sz w:val="13"/>
                <w:szCs w:val="13"/>
                <w:b w:val="1"/>
                <w:bCs w:val="1"/>
                <w:color w:val="auto"/>
              </w:rPr>
              <w:t>2024</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tcPr>
          <w:p>
            <w:pPr>
              <w:jc w:val="right"/>
              <w:ind w:right="499"/>
              <w:spacing w:after="0"/>
              <w:rPr>
                <w:sz w:val="20"/>
                <w:szCs w:val="20"/>
                <w:color w:val="auto"/>
              </w:rPr>
            </w:pPr>
            <w:r>
              <w:rPr>
                <w:rFonts w:ascii="Verdana" w:cs="Verdana" w:eastAsia="Verdana" w:hAnsi="Verdana"/>
                <w:sz w:val="13"/>
                <w:szCs w:val="13"/>
                <w:b w:val="1"/>
                <w:bCs w:val="1"/>
                <w:color w:val="auto"/>
              </w:rPr>
              <w:t>2023</w:t>
            </w:r>
          </w:p>
        </w:tc>
        <w:tc>
          <w:tcPr>
            <w:tcW w:w="0" w:type="dxa"/>
            <w:vAlign w:val="bottom"/>
          </w:tcPr>
          <w:p>
            <w:pPr>
              <w:spacing w:after="0"/>
              <w:rPr>
                <w:sz w:val="1"/>
                <w:szCs w:val="1"/>
                <w:color w:val="auto"/>
              </w:rPr>
            </w:pPr>
          </w:p>
        </w:tc>
      </w:tr>
      <w:tr>
        <w:trPr>
          <w:trHeight w:val="255"/>
        </w:trPr>
        <w:tc>
          <w:tcPr>
            <w:tcW w:w="6560" w:type="dxa"/>
            <w:vAlign w:val="bottom"/>
            <w:tcBorders>
              <w:top w:val="single" w:sz="8" w:color="E0E7ED"/>
            </w:tcBorders>
            <w:shd w:val="clear" w:color="auto" w:fill="E0E7ED"/>
          </w:tcPr>
          <w:p>
            <w:pPr>
              <w:ind w:left="20"/>
              <w:spacing w:after="0"/>
              <w:rPr>
                <w:sz w:val="20"/>
                <w:szCs w:val="20"/>
                <w:color w:val="auto"/>
              </w:rPr>
            </w:pPr>
            <w:r>
              <w:rPr>
                <w:rFonts w:ascii="Verdana" w:cs="Verdana" w:eastAsia="Verdana" w:hAnsi="Verdana"/>
                <w:sz w:val="18"/>
                <w:szCs w:val="18"/>
                <w:b w:val="1"/>
                <w:bCs w:val="1"/>
                <w:color w:val="auto"/>
              </w:rPr>
              <w:t>Investments in unconsolidated entities</w:t>
            </w:r>
          </w:p>
        </w:tc>
        <w:tc>
          <w:tcPr>
            <w:tcW w:w="1460" w:type="dxa"/>
            <w:vAlign w:val="bottom"/>
            <w:tcBorders>
              <w:top w:val="single" w:sz="8" w:color="auto"/>
            </w:tcBorders>
            <w:shd w:val="clear" w:color="auto" w:fill="E0E7ED"/>
          </w:tcPr>
          <w:p>
            <w:pPr>
              <w:spacing w:after="0"/>
              <w:rPr>
                <w:sz w:val="22"/>
                <w:szCs w:val="22"/>
                <w:color w:val="auto"/>
              </w:rPr>
            </w:pPr>
          </w:p>
        </w:tc>
        <w:tc>
          <w:tcPr>
            <w:tcW w:w="100" w:type="dxa"/>
            <w:vAlign w:val="bottom"/>
            <w:tcBorders>
              <w:top w:val="single" w:sz="8" w:color="E0E7ED"/>
            </w:tcBorders>
            <w:shd w:val="clear" w:color="auto" w:fill="E0E7ED"/>
          </w:tcPr>
          <w:p>
            <w:pPr>
              <w:spacing w:after="0"/>
              <w:rPr>
                <w:sz w:val="22"/>
                <w:szCs w:val="22"/>
                <w:color w:val="auto"/>
              </w:rPr>
            </w:pPr>
          </w:p>
        </w:tc>
        <w:tc>
          <w:tcPr>
            <w:tcW w:w="300" w:type="dxa"/>
            <w:vAlign w:val="bottom"/>
            <w:tcBorders>
              <w:top w:val="single" w:sz="8" w:color="auto"/>
            </w:tcBorders>
            <w:shd w:val="clear" w:color="auto" w:fill="E0E7ED"/>
          </w:tcPr>
          <w:p>
            <w:pPr>
              <w:spacing w:after="0"/>
              <w:rPr>
                <w:sz w:val="22"/>
                <w:szCs w:val="22"/>
                <w:color w:val="auto"/>
              </w:rPr>
            </w:pPr>
          </w:p>
        </w:tc>
        <w:tc>
          <w:tcPr>
            <w:tcW w:w="1220" w:type="dxa"/>
            <w:vAlign w:val="bottom"/>
            <w:tcBorders>
              <w:top w:val="single" w:sz="8" w:color="auto"/>
            </w:tcBorders>
            <w:shd w:val="clear" w:color="auto" w:fill="E0E7ED"/>
          </w:tcPr>
          <w:p>
            <w:pPr>
              <w:spacing w:after="0"/>
              <w:rPr>
                <w:sz w:val="22"/>
                <w:szCs w:val="22"/>
                <w:color w:val="auto"/>
              </w:rPr>
            </w:pPr>
          </w:p>
        </w:tc>
        <w:tc>
          <w:tcPr>
            <w:tcW w:w="80" w:type="dxa"/>
            <w:vAlign w:val="bottom"/>
            <w:tcBorders>
              <w:top w:val="single" w:sz="8" w:color="E0E7ED"/>
            </w:tcBorders>
            <w:shd w:val="clear" w:color="auto" w:fill="E0E7ED"/>
          </w:tcPr>
          <w:p>
            <w:pPr>
              <w:spacing w:after="0"/>
              <w:rPr>
                <w:sz w:val="22"/>
                <w:szCs w:val="22"/>
                <w:color w:val="auto"/>
              </w:rPr>
            </w:pPr>
          </w:p>
        </w:tc>
        <w:tc>
          <w:tcPr>
            <w:tcW w:w="200" w:type="dxa"/>
            <w:vAlign w:val="bottom"/>
            <w:tcBorders>
              <w:top w:val="single" w:sz="8" w:color="auto"/>
            </w:tcBorders>
            <w:shd w:val="clear" w:color="auto" w:fill="E0E7ED"/>
          </w:tcPr>
          <w:p>
            <w:pPr>
              <w:spacing w:after="0"/>
              <w:rPr>
                <w:sz w:val="22"/>
                <w:szCs w:val="22"/>
                <w:color w:val="auto"/>
              </w:rPr>
            </w:pPr>
          </w:p>
        </w:tc>
        <w:tc>
          <w:tcPr>
            <w:tcW w:w="1320" w:type="dxa"/>
            <w:vAlign w:val="bottom"/>
            <w:tcBorders>
              <w:top w:val="single" w:sz="8" w:color="auto"/>
            </w:tcBorders>
            <w:shd w:val="clear" w:color="auto" w:fill="E0E7ED"/>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6560" w:type="dxa"/>
            <w:vAlign w:val="bottom"/>
          </w:tcPr>
          <w:p>
            <w:pPr>
              <w:ind w:left="180"/>
              <w:spacing w:after="0"/>
              <w:rPr>
                <w:sz w:val="20"/>
                <w:szCs w:val="20"/>
                <w:color w:val="auto"/>
              </w:rPr>
            </w:pPr>
            <w:r>
              <w:rPr>
                <w:rFonts w:ascii="Verdana" w:cs="Verdana" w:eastAsia="Verdana" w:hAnsi="Verdana"/>
                <w:sz w:val="18"/>
                <w:szCs w:val="18"/>
                <w:color w:val="auto"/>
              </w:rPr>
              <w:t>Funded investments</w:t>
            </w:r>
          </w:p>
        </w:tc>
        <w:tc>
          <w:tcPr>
            <w:tcW w:w="1560" w:type="dxa"/>
            <w:vAlign w:val="bottom"/>
            <w:gridSpan w:val="2"/>
          </w:tcPr>
          <w:p>
            <w:pPr>
              <w:ind w:left="20"/>
              <w:spacing w:after="0"/>
              <w:rPr>
                <w:sz w:val="20"/>
                <w:szCs w:val="20"/>
                <w:color w:val="auto"/>
              </w:rPr>
            </w:pPr>
            <w:r>
              <w:rPr>
                <w:rFonts w:ascii="Verdana" w:cs="Verdana" w:eastAsia="Verdana" w:hAnsi="Verdana"/>
                <w:sz w:val="18"/>
                <w:szCs w:val="18"/>
                <w:color w:val="auto"/>
              </w:rPr>
              <w:t>Other assets</w:t>
            </w:r>
          </w:p>
        </w:tc>
        <w:tc>
          <w:tcPr>
            <w:tcW w:w="300" w:type="dxa"/>
            <w:vAlign w:val="bottom"/>
          </w:tcPr>
          <w:p>
            <w:pPr>
              <w:jc w:val="right"/>
              <w:ind w:right="70"/>
              <w:spacing w:after="0"/>
              <w:rPr>
                <w:sz w:val="20"/>
                <w:szCs w:val="20"/>
                <w:color w:val="auto"/>
              </w:rPr>
            </w:pPr>
            <w:r>
              <w:rPr>
                <w:rFonts w:ascii="Verdana" w:cs="Verdana" w:eastAsia="Verdana" w:hAnsi="Verdana"/>
                <w:sz w:val="18"/>
                <w:szCs w:val="18"/>
                <w:color w:val="auto"/>
              </w:rPr>
              <w:t>$</w:t>
            </w:r>
          </w:p>
        </w:tc>
        <w:tc>
          <w:tcPr>
            <w:tcW w:w="1220" w:type="dxa"/>
            <w:vAlign w:val="bottom"/>
          </w:tcPr>
          <w:p>
            <w:pPr>
              <w:jc w:val="right"/>
              <w:ind w:right="22"/>
              <w:spacing w:after="0"/>
              <w:rPr>
                <w:sz w:val="20"/>
                <w:szCs w:val="20"/>
                <w:color w:val="auto"/>
              </w:rPr>
            </w:pPr>
            <w:r>
              <w:rPr>
                <w:rFonts w:ascii="Verdana" w:cs="Verdana" w:eastAsia="Verdana" w:hAnsi="Verdana"/>
                <w:sz w:val="18"/>
                <w:szCs w:val="18"/>
                <w:color w:val="auto"/>
              </w:rPr>
              <w:t>65,595</w:t>
            </w:r>
          </w:p>
        </w:tc>
        <w:tc>
          <w:tcPr>
            <w:tcW w:w="8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Verdana" w:cs="Verdana" w:eastAsia="Verdana" w:hAnsi="Verdana"/>
                <w:sz w:val="18"/>
                <w:szCs w:val="18"/>
                <w:color w:val="auto"/>
              </w:rPr>
              <w:t>$</w:t>
            </w:r>
          </w:p>
        </w:tc>
        <w:tc>
          <w:tcPr>
            <w:tcW w:w="1320" w:type="dxa"/>
            <w:vAlign w:val="bottom"/>
          </w:tcPr>
          <w:p>
            <w:pPr>
              <w:jc w:val="right"/>
              <w:spacing w:after="0"/>
              <w:rPr>
                <w:sz w:val="20"/>
                <w:szCs w:val="20"/>
                <w:color w:val="auto"/>
              </w:rPr>
            </w:pPr>
            <w:r>
              <w:rPr>
                <w:rFonts w:ascii="Verdana" w:cs="Verdana" w:eastAsia="Verdana" w:hAnsi="Verdana"/>
                <w:sz w:val="18"/>
                <w:szCs w:val="18"/>
                <w:color w:val="auto"/>
              </w:rPr>
              <w:t>68,516</w:t>
            </w:r>
          </w:p>
        </w:tc>
        <w:tc>
          <w:tcPr>
            <w:tcW w:w="0" w:type="dxa"/>
            <w:vAlign w:val="bottom"/>
          </w:tcPr>
          <w:p>
            <w:pPr>
              <w:spacing w:after="0"/>
              <w:rPr>
                <w:sz w:val="1"/>
                <w:szCs w:val="1"/>
                <w:color w:val="auto"/>
              </w:rPr>
            </w:pPr>
          </w:p>
        </w:tc>
      </w:tr>
      <w:tr>
        <w:trPr>
          <w:trHeight w:val="277"/>
        </w:trPr>
        <w:tc>
          <w:tcPr>
            <w:tcW w:w="656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Unfunded investments</w:t>
            </w:r>
          </w:p>
        </w:tc>
        <w:tc>
          <w:tcPr>
            <w:tcW w:w="1560" w:type="dxa"/>
            <w:vAlign w:val="bottom"/>
            <w:gridSpan w:val="2"/>
            <w:shd w:val="clear" w:color="auto" w:fill="E0E7ED"/>
          </w:tcPr>
          <w:p>
            <w:pPr>
              <w:ind w:left="20"/>
              <w:spacing w:after="0"/>
              <w:rPr>
                <w:sz w:val="20"/>
                <w:szCs w:val="20"/>
                <w:color w:val="auto"/>
              </w:rPr>
            </w:pPr>
            <w:r>
              <w:rPr>
                <w:rFonts w:ascii="Verdana" w:cs="Verdana" w:eastAsia="Verdana" w:hAnsi="Verdana"/>
                <w:sz w:val="18"/>
                <w:szCs w:val="18"/>
                <w:color w:val="auto"/>
              </w:rPr>
              <w:t>Other assets</w:t>
            </w:r>
          </w:p>
        </w:tc>
        <w:tc>
          <w:tcPr>
            <w:tcW w:w="300" w:type="dxa"/>
            <w:vAlign w:val="bottom"/>
            <w:tcBorders>
              <w:bottom w:val="single" w:sz="8" w:color="auto"/>
            </w:tcBorders>
            <w:shd w:val="clear" w:color="auto" w:fill="E0E7ED"/>
          </w:tcPr>
          <w:p>
            <w:pPr>
              <w:spacing w:after="0"/>
              <w:rPr>
                <w:sz w:val="24"/>
                <w:szCs w:val="24"/>
                <w:color w:val="auto"/>
              </w:rPr>
            </w:pPr>
          </w:p>
        </w:tc>
        <w:tc>
          <w:tcPr>
            <w:tcW w:w="1220" w:type="dxa"/>
            <w:vAlign w:val="bottom"/>
            <w:tcBorders>
              <w:bottom w:val="single" w:sz="8" w:color="auto"/>
            </w:tcBorders>
            <w:shd w:val="clear" w:color="auto" w:fill="E0E7ED"/>
          </w:tcPr>
          <w:p>
            <w:pPr>
              <w:jc w:val="right"/>
              <w:ind w:right="22"/>
              <w:spacing w:after="0"/>
              <w:rPr>
                <w:sz w:val="20"/>
                <w:szCs w:val="20"/>
                <w:color w:val="auto"/>
              </w:rPr>
            </w:pPr>
            <w:r>
              <w:rPr>
                <w:rFonts w:ascii="Verdana" w:cs="Verdana" w:eastAsia="Verdana" w:hAnsi="Verdana"/>
                <w:sz w:val="18"/>
                <w:szCs w:val="18"/>
                <w:color w:val="auto"/>
              </w:rPr>
              <w:t>71,785</w:t>
            </w:r>
          </w:p>
        </w:tc>
        <w:tc>
          <w:tcPr>
            <w:tcW w:w="80" w:type="dxa"/>
            <w:vAlign w:val="bottom"/>
            <w:shd w:val="clear" w:color="auto" w:fill="E0E7ED"/>
          </w:tcPr>
          <w:p>
            <w:pPr>
              <w:spacing w:after="0"/>
              <w:rPr>
                <w:sz w:val="24"/>
                <w:szCs w:val="24"/>
                <w:color w:val="auto"/>
              </w:rPr>
            </w:pPr>
          </w:p>
        </w:tc>
        <w:tc>
          <w:tcPr>
            <w:tcW w:w="200" w:type="dxa"/>
            <w:vAlign w:val="bottom"/>
            <w:tcBorders>
              <w:bottom w:val="single" w:sz="8" w:color="auto"/>
            </w:tcBorders>
            <w:shd w:val="clear" w:color="auto" w:fill="E0E7ED"/>
          </w:tcPr>
          <w:p>
            <w:pPr>
              <w:spacing w:after="0"/>
              <w:rPr>
                <w:sz w:val="24"/>
                <w:szCs w:val="24"/>
                <w:color w:val="auto"/>
              </w:rPr>
            </w:pPr>
          </w:p>
        </w:tc>
        <w:tc>
          <w:tcPr>
            <w:tcW w:w="132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58,552</w:t>
            </w:r>
          </w:p>
        </w:tc>
        <w:tc>
          <w:tcPr>
            <w:tcW w:w="0" w:type="dxa"/>
            <w:vAlign w:val="bottom"/>
          </w:tcPr>
          <w:p>
            <w:pPr>
              <w:spacing w:after="0"/>
              <w:rPr>
                <w:sz w:val="1"/>
                <w:szCs w:val="1"/>
                <w:color w:val="auto"/>
              </w:rPr>
            </w:pPr>
          </w:p>
        </w:tc>
      </w:tr>
      <w:tr>
        <w:trPr>
          <w:trHeight w:val="257"/>
        </w:trPr>
        <w:tc>
          <w:tcPr>
            <w:tcW w:w="6560" w:type="dxa"/>
            <w:vAlign w:val="bottom"/>
          </w:tcPr>
          <w:p>
            <w:pPr>
              <w:ind w:left="20"/>
              <w:spacing w:after="0"/>
              <w:rPr>
                <w:sz w:val="20"/>
                <w:szCs w:val="20"/>
                <w:color w:val="auto"/>
              </w:rPr>
            </w:pPr>
            <w:r>
              <w:rPr>
                <w:rFonts w:ascii="Verdana" w:cs="Verdana" w:eastAsia="Verdana" w:hAnsi="Verdana"/>
                <w:sz w:val="18"/>
                <w:szCs w:val="18"/>
                <w:color w:val="auto"/>
              </w:rPr>
              <w:t>Investments in unconsolidated entities</w:t>
            </w: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bottom w:val="single" w:sz="8" w:color="auto"/>
            </w:tcBorders>
          </w:tcPr>
          <w:p>
            <w:pPr>
              <w:jc w:val="right"/>
              <w:ind w:right="70"/>
              <w:spacing w:after="0"/>
              <w:rPr>
                <w:sz w:val="20"/>
                <w:szCs w:val="20"/>
                <w:color w:val="auto"/>
              </w:rPr>
            </w:pPr>
            <w:r>
              <w:rPr>
                <w:rFonts w:ascii="Verdana" w:cs="Verdana" w:eastAsia="Verdana" w:hAnsi="Verdana"/>
                <w:sz w:val="18"/>
                <w:szCs w:val="18"/>
                <w:color w:val="auto"/>
              </w:rPr>
              <w:t>$</w:t>
            </w:r>
          </w:p>
        </w:tc>
        <w:tc>
          <w:tcPr>
            <w:tcW w:w="1220" w:type="dxa"/>
            <w:vAlign w:val="bottom"/>
            <w:tcBorders>
              <w:bottom w:val="single" w:sz="8" w:color="auto"/>
            </w:tcBorders>
          </w:tcPr>
          <w:p>
            <w:pPr>
              <w:jc w:val="right"/>
              <w:ind w:right="22"/>
              <w:spacing w:after="0"/>
              <w:rPr>
                <w:sz w:val="20"/>
                <w:szCs w:val="20"/>
                <w:color w:val="auto"/>
              </w:rPr>
            </w:pPr>
            <w:r>
              <w:rPr>
                <w:rFonts w:ascii="Verdana" w:cs="Verdana" w:eastAsia="Verdana" w:hAnsi="Verdana"/>
                <w:sz w:val="18"/>
                <w:szCs w:val="18"/>
                <w:color w:val="auto"/>
              </w:rPr>
              <w:t>137,380</w:t>
            </w:r>
          </w:p>
        </w:tc>
        <w:tc>
          <w:tcPr>
            <w:tcW w:w="8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127,068</w:t>
            </w:r>
          </w:p>
        </w:tc>
        <w:tc>
          <w:tcPr>
            <w:tcW w:w="0" w:type="dxa"/>
            <w:vAlign w:val="bottom"/>
          </w:tcPr>
          <w:p>
            <w:pPr>
              <w:spacing w:after="0"/>
              <w:rPr>
                <w:sz w:val="1"/>
                <w:szCs w:val="1"/>
                <w:color w:val="auto"/>
              </w:rPr>
            </w:pPr>
          </w:p>
        </w:tc>
      </w:tr>
      <w:tr>
        <w:trPr>
          <w:trHeight w:val="20"/>
        </w:trPr>
        <w:tc>
          <w:tcPr>
            <w:tcW w:w="6560" w:type="dxa"/>
            <w:vAlign w:val="bottom"/>
            <w:tcBorders>
              <w:bottom w:val="single" w:sz="8" w:color="E0E7ED"/>
            </w:tcBorders>
          </w:tcPr>
          <w:p>
            <w:pPr>
              <w:spacing w:after="0" w:line="20" w:lineRule="exact"/>
              <w:rPr>
                <w:sz w:val="1"/>
                <w:szCs w:val="1"/>
                <w:color w:val="auto"/>
              </w:rPr>
            </w:pPr>
          </w:p>
        </w:tc>
        <w:tc>
          <w:tcPr>
            <w:tcW w:w="1460" w:type="dxa"/>
            <w:vAlign w:val="bottom"/>
            <w:tcBorders>
              <w:bottom w:val="single" w:sz="8" w:color="E0E7ED"/>
            </w:tcBorders>
          </w:tcPr>
          <w:p>
            <w:pPr>
              <w:spacing w:after="0" w:line="20" w:lineRule="exact"/>
              <w:rPr>
                <w:sz w:val="1"/>
                <w:szCs w:val="1"/>
                <w:color w:val="auto"/>
              </w:rPr>
            </w:pPr>
          </w:p>
        </w:tc>
        <w:tc>
          <w:tcPr>
            <w:tcW w:w="100" w:type="dxa"/>
            <w:vAlign w:val="bottom"/>
            <w:tcBorders>
              <w:bottom w:val="single" w:sz="8" w:color="E0E7ED"/>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E0E7ED"/>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3"/>
        </w:trPr>
        <w:tc>
          <w:tcPr>
            <w:tcW w:w="6560" w:type="dxa"/>
            <w:vAlign w:val="bottom"/>
            <w:shd w:val="clear" w:color="auto" w:fill="E0E7ED"/>
          </w:tcPr>
          <w:p>
            <w:pPr>
              <w:spacing w:after="0"/>
              <w:rPr>
                <w:sz w:val="21"/>
                <w:szCs w:val="21"/>
                <w:color w:val="auto"/>
              </w:rPr>
            </w:pPr>
          </w:p>
        </w:tc>
        <w:tc>
          <w:tcPr>
            <w:tcW w:w="146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300" w:type="dxa"/>
            <w:vAlign w:val="bottom"/>
            <w:shd w:val="clear" w:color="auto" w:fill="E0E7ED"/>
          </w:tcPr>
          <w:p>
            <w:pPr>
              <w:spacing w:after="0"/>
              <w:rPr>
                <w:sz w:val="21"/>
                <w:szCs w:val="21"/>
                <w:color w:val="auto"/>
              </w:rPr>
            </w:pPr>
          </w:p>
        </w:tc>
        <w:tc>
          <w:tcPr>
            <w:tcW w:w="122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200" w:type="dxa"/>
            <w:vAlign w:val="bottom"/>
            <w:shd w:val="clear" w:color="auto" w:fill="E0E7ED"/>
          </w:tcPr>
          <w:p>
            <w:pPr>
              <w:spacing w:after="0"/>
              <w:rPr>
                <w:sz w:val="21"/>
                <w:szCs w:val="21"/>
                <w:color w:val="auto"/>
              </w:rPr>
            </w:pPr>
          </w:p>
        </w:tc>
        <w:tc>
          <w:tcPr>
            <w:tcW w:w="1320" w:type="dxa"/>
            <w:vAlign w:val="bottom"/>
            <w:shd w:val="clear" w:color="auto" w:fill="E0E7ED"/>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6560" w:type="dxa"/>
            <w:vAlign w:val="bottom"/>
          </w:tcPr>
          <w:p>
            <w:pPr>
              <w:ind w:left="20"/>
              <w:spacing w:after="0"/>
              <w:rPr>
                <w:sz w:val="20"/>
                <w:szCs w:val="20"/>
                <w:color w:val="auto"/>
              </w:rPr>
            </w:pPr>
            <w:r>
              <w:rPr>
                <w:rFonts w:ascii="Verdana" w:cs="Verdana" w:eastAsia="Verdana" w:hAnsi="Verdana"/>
                <w:sz w:val="18"/>
                <w:szCs w:val="18"/>
                <w:color w:val="auto"/>
              </w:rPr>
              <w:t>Unfunded investment obligations</w:t>
            </w:r>
          </w:p>
        </w:tc>
        <w:tc>
          <w:tcPr>
            <w:tcW w:w="1560" w:type="dxa"/>
            <w:vAlign w:val="bottom"/>
            <w:gridSpan w:val="2"/>
          </w:tcPr>
          <w:p>
            <w:pPr>
              <w:ind w:left="20"/>
              <w:spacing w:after="0"/>
              <w:rPr>
                <w:sz w:val="20"/>
                <w:szCs w:val="20"/>
                <w:color w:val="auto"/>
              </w:rPr>
            </w:pPr>
            <w:r>
              <w:rPr>
                <w:rFonts w:ascii="Verdana" w:cs="Verdana" w:eastAsia="Verdana" w:hAnsi="Verdana"/>
                <w:sz w:val="18"/>
                <w:szCs w:val="18"/>
                <w:color w:val="auto"/>
              </w:rPr>
              <w:t>Other liabilities</w:t>
            </w:r>
          </w:p>
        </w:tc>
        <w:tc>
          <w:tcPr>
            <w:tcW w:w="300" w:type="dxa"/>
            <w:vAlign w:val="bottom"/>
            <w:tcBorders>
              <w:bottom w:val="single" w:sz="8" w:color="auto"/>
            </w:tcBorders>
          </w:tcPr>
          <w:p>
            <w:pPr>
              <w:jc w:val="right"/>
              <w:ind w:right="70"/>
              <w:spacing w:after="0"/>
              <w:rPr>
                <w:sz w:val="20"/>
                <w:szCs w:val="20"/>
                <w:color w:val="auto"/>
              </w:rPr>
            </w:pPr>
            <w:r>
              <w:rPr>
                <w:rFonts w:ascii="Verdana" w:cs="Verdana" w:eastAsia="Verdana" w:hAnsi="Verdana"/>
                <w:sz w:val="18"/>
                <w:szCs w:val="18"/>
                <w:color w:val="auto"/>
              </w:rPr>
              <w:t>$</w:t>
            </w:r>
          </w:p>
        </w:tc>
        <w:tc>
          <w:tcPr>
            <w:tcW w:w="1220" w:type="dxa"/>
            <w:vAlign w:val="bottom"/>
            <w:tcBorders>
              <w:bottom w:val="single" w:sz="8" w:color="auto"/>
            </w:tcBorders>
          </w:tcPr>
          <w:p>
            <w:pPr>
              <w:jc w:val="right"/>
              <w:ind w:right="22"/>
              <w:spacing w:after="0"/>
              <w:rPr>
                <w:sz w:val="20"/>
                <w:szCs w:val="20"/>
                <w:color w:val="auto"/>
              </w:rPr>
            </w:pPr>
            <w:r>
              <w:rPr>
                <w:rFonts w:ascii="Verdana" w:cs="Verdana" w:eastAsia="Verdana" w:hAnsi="Verdana"/>
                <w:sz w:val="18"/>
                <w:szCs w:val="18"/>
                <w:color w:val="auto"/>
              </w:rPr>
              <w:t>71,785</w:t>
            </w:r>
          </w:p>
        </w:tc>
        <w:tc>
          <w:tcPr>
            <w:tcW w:w="8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58,552</w:t>
            </w:r>
          </w:p>
        </w:tc>
        <w:tc>
          <w:tcPr>
            <w:tcW w:w="0" w:type="dxa"/>
            <w:vAlign w:val="bottom"/>
          </w:tcPr>
          <w:p>
            <w:pPr>
              <w:spacing w:after="0"/>
              <w:rPr>
                <w:sz w:val="1"/>
                <w:szCs w:val="1"/>
                <w:color w:val="auto"/>
              </w:rPr>
            </w:pPr>
          </w:p>
        </w:tc>
      </w:tr>
      <w:tr>
        <w:trPr>
          <w:trHeight w:val="27"/>
        </w:trPr>
        <w:tc>
          <w:tcPr>
            <w:tcW w:w="65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65" w:lineRule="exact"/>
        <w:rPr>
          <w:sz w:val="20"/>
          <w:szCs w:val="20"/>
          <w:color w:val="auto"/>
        </w:rPr>
      </w:pPr>
    </w:p>
    <w:p>
      <w:pPr>
        <w:jc w:val="both"/>
        <w:spacing w:after="0"/>
        <w:rPr>
          <w:sz w:val="20"/>
          <w:szCs w:val="20"/>
          <w:color w:val="auto"/>
        </w:rPr>
      </w:pPr>
      <w:r>
        <w:rPr>
          <w:rFonts w:ascii="Verdana" w:cs="Verdana" w:eastAsia="Verdana" w:hAnsi="Verdana"/>
          <w:sz w:val="18"/>
          <w:szCs w:val="18"/>
          <w:color w:val="auto"/>
        </w:rPr>
        <w:t xml:space="preserve">Upon adoption of ASU 2023-02 on January 1, 2024, Busey elected to apply the proportional amortization method in accounting for investments in tax-advantaged projects. Estimated income tax credits and other tax benefits related to these investments, net of investment amortization, are included as a component of our estimated annual effective tax rate used for the calculation of income taxes presented in the Consolidated Statements of Income (Unaudited). Actual amounts of income tax credits and other benefits, along with the investment amortization, are presented in the table below </w:t>
      </w:r>
      <w:r>
        <w:rPr>
          <w:rFonts w:ascii="Verdana" w:cs="Verdana" w:eastAsia="Verdana" w:hAnsi="Verdana"/>
          <w:sz w:val="18"/>
          <w:szCs w:val="18"/>
          <w:i w:val="1"/>
          <w:iCs w:val="1"/>
          <w:color w:val="auto"/>
        </w:rPr>
        <w:t>(dollars</w:t>
      </w:r>
      <w:r>
        <w:rPr>
          <w:rFonts w:ascii="Verdana" w:cs="Verdana" w:eastAsia="Verdana" w:hAnsi="Verdana"/>
          <w:sz w:val="18"/>
          <w:szCs w:val="18"/>
          <w:color w:val="auto"/>
        </w:rPr>
        <w:t xml:space="preserve"> </w:t>
      </w:r>
      <w:r>
        <w:rPr>
          <w:rFonts w:ascii="Verdana" w:cs="Verdana" w:eastAsia="Verdana" w:hAnsi="Verdana"/>
          <w:sz w:val="18"/>
          <w:szCs w:val="18"/>
          <w:i w:val="1"/>
          <w:iCs w:val="1"/>
          <w:color w:val="auto"/>
        </w:rPr>
        <w:t>in thousands)</w:t>
      </w:r>
      <w:r>
        <w:rPr>
          <w:rFonts w:ascii="Verdana" w:cs="Verdana" w:eastAsia="Verdana" w:hAnsi="Verdana"/>
          <w:sz w:val="18"/>
          <w:szCs w:val="18"/>
          <w:color w:val="auto"/>
        </w:rPr>
        <w:t>:</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8120" w:type="dxa"/>
            <w:vAlign w:val="bottom"/>
          </w:tcPr>
          <w:p>
            <w:pPr>
              <w:spacing w:after="0"/>
              <w:rPr>
                <w:sz w:val="13"/>
                <w:szCs w:val="13"/>
                <w:color w:val="auto"/>
              </w:rPr>
            </w:pPr>
          </w:p>
        </w:tc>
        <w:tc>
          <w:tcPr>
            <w:tcW w:w="1600" w:type="dxa"/>
            <w:vAlign w:val="bottom"/>
            <w:gridSpan w:val="3"/>
          </w:tcPr>
          <w:p>
            <w:pPr>
              <w:ind w:left="40"/>
              <w:spacing w:after="0"/>
              <w:rPr>
                <w:sz w:val="20"/>
                <w:szCs w:val="20"/>
                <w:color w:val="auto"/>
              </w:rPr>
            </w:pPr>
            <w:r>
              <w:rPr>
                <w:rFonts w:ascii="Verdana" w:cs="Verdana" w:eastAsia="Verdana" w:hAnsi="Verdana"/>
                <w:sz w:val="13"/>
                <w:szCs w:val="13"/>
                <w:b w:val="1"/>
                <w:bCs w:val="1"/>
                <w:color w:val="auto"/>
              </w:rPr>
              <w:t>Three Months Ended</w:t>
            </w:r>
          </w:p>
        </w:tc>
        <w:tc>
          <w:tcPr>
            <w:tcW w:w="1520" w:type="dxa"/>
            <w:vAlign w:val="bottom"/>
            <w:gridSpan w:val="2"/>
          </w:tcPr>
          <w:p>
            <w:pPr>
              <w:jc w:val="right"/>
              <w:ind w:right="39"/>
              <w:spacing w:after="0"/>
              <w:rPr>
                <w:sz w:val="20"/>
                <w:szCs w:val="20"/>
                <w:color w:val="auto"/>
              </w:rPr>
            </w:pPr>
            <w:r>
              <w:rPr>
                <w:rFonts w:ascii="Verdana" w:cs="Verdana" w:eastAsia="Verdana" w:hAnsi="Verdana"/>
                <w:sz w:val="13"/>
                <w:szCs w:val="13"/>
                <w:b w:val="1"/>
                <w:bCs w:val="1"/>
                <w:color w:val="auto"/>
              </w:rPr>
              <w:t>Six Months Ended</w:t>
            </w:r>
          </w:p>
        </w:tc>
      </w:tr>
      <w:tr>
        <w:trPr>
          <w:trHeight w:val="170"/>
        </w:trPr>
        <w:tc>
          <w:tcPr>
            <w:tcW w:w="8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ind w:left="60"/>
              <w:spacing w:after="0"/>
              <w:rPr>
                <w:sz w:val="20"/>
                <w:szCs w:val="20"/>
                <w:color w:val="auto"/>
              </w:rPr>
            </w:pPr>
            <w:r>
              <w:rPr>
                <w:rFonts w:ascii="Verdana" w:cs="Verdana" w:eastAsia="Verdana" w:hAnsi="Verdana"/>
                <w:sz w:val="13"/>
                <w:szCs w:val="13"/>
                <w:b w:val="1"/>
                <w:bCs w:val="1"/>
                <w:color w:val="auto"/>
              </w:rPr>
              <w:t>June 30, 2024</w:t>
            </w:r>
          </w:p>
        </w:tc>
        <w:tc>
          <w:tcPr>
            <w:tcW w:w="200" w:type="dxa"/>
            <w:vAlign w:val="bottom"/>
          </w:tcPr>
          <w:p>
            <w:pPr>
              <w:spacing w:after="0"/>
              <w:rPr>
                <w:sz w:val="14"/>
                <w:szCs w:val="14"/>
                <w:color w:val="auto"/>
              </w:rPr>
            </w:pPr>
          </w:p>
        </w:tc>
        <w:tc>
          <w:tcPr>
            <w:tcW w:w="1320" w:type="dxa"/>
            <w:vAlign w:val="bottom"/>
          </w:tcPr>
          <w:p>
            <w:pPr>
              <w:jc w:val="right"/>
              <w:ind w:right="179"/>
              <w:spacing w:after="0"/>
              <w:rPr>
                <w:sz w:val="20"/>
                <w:szCs w:val="20"/>
                <w:color w:val="auto"/>
              </w:rPr>
            </w:pPr>
            <w:r>
              <w:rPr>
                <w:rFonts w:ascii="Verdana" w:cs="Verdana" w:eastAsia="Verdana" w:hAnsi="Verdana"/>
                <w:sz w:val="13"/>
                <w:szCs w:val="13"/>
                <w:b w:val="1"/>
                <w:bCs w:val="1"/>
                <w:color w:val="auto"/>
              </w:rPr>
              <w:t>June 30, 2024</w:t>
            </w:r>
          </w:p>
        </w:tc>
      </w:tr>
      <w:tr>
        <w:trPr>
          <w:trHeight w:val="269"/>
        </w:trPr>
        <w:tc>
          <w:tcPr>
            <w:tcW w:w="8120" w:type="dxa"/>
            <w:vAlign w:val="bottom"/>
            <w:tcBorders>
              <w:top w:val="single" w:sz="8" w:color="E0E7ED"/>
            </w:tcBorders>
            <w:shd w:val="clear" w:color="auto" w:fill="E0E7ED"/>
          </w:tcPr>
          <w:p>
            <w:pPr>
              <w:ind w:left="20"/>
              <w:spacing w:after="0"/>
              <w:rPr>
                <w:sz w:val="20"/>
                <w:szCs w:val="20"/>
                <w:color w:val="auto"/>
              </w:rPr>
            </w:pPr>
            <w:r>
              <w:rPr>
                <w:rFonts w:ascii="Verdana" w:cs="Verdana" w:eastAsia="Verdana" w:hAnsi="Verdana"/>
                <w:sz w:val="18"/>
                <w:szCs w:val="18"/>
                <w:color w:val="auto"/>
              </w:rPr>
              <w:t>Income tax credits and other tax benefits</w:t>
            </w:r>
          </w:p>
        </w:tc>
        <w:tc>
          <w:tcPr>
            <w:tcW w:w="200" w:type="dxa"/>
            <w:vAlign w:val="bottom"/>
            <w:tcBorders>
              <w:top w:val="single" w:sz="8" w:color="auto"/>
            </w:tcBorders>
            <w:shd w:val="clear" w:color="auto" w:fill="E0E7ED"/>
          </w:tcPr>
          <w:p>
            <w:pPr>
              <w:ind w:left="20"/>
              <w:spacing w:after="0"/>
              <w:rPr>
                <w:sz w:val="20"/>
                <w:szCs w:val="20"/>
                <w:color w:val="auto"/>
              </w:rPr>
            </w:pPr>
            <w:r>
              <w:rPr>
                <w:rFonts w:ascii="Verdana" w:cs="Verdana" w:eastAsia="Verdana" w:hAnsi="Verdana"/>
                <w:sz w:val="18"/>
                <w:szCs w:val="18"/>
                <w:color w:val="auto"/>
              </w:rPr>
              <w:t>$</w:t>
            </w:r>
          </w:p>
        </w:tc>
        <w:tc>
          <w:tcPr>
            <w:tcW w:w="1320" w:type="dxa"/>
            <w:vAlign w:val="bottom"/>
            <w:tcBorders>
              <w:top w:val="single" w:sz="8" w:color="auto"/>
            </w:tcBorders>
            <w:shd w:val="clear" w:color="auto" w:fill="E0E7ED"/>
          </w:tcPr>
          <w:p>
            <w:pPr>
              <w:jc w:val="right"/>
              <w:ind w:right="19"/>
              <w:spacing w:after="0"/>
              <w:rPr>
                <w:sz w:val="20"/>
                <w:szCs w:val="20"/>
                <w:color w:val="auto"/>
              </w:rPr>
            </w:pPr>
            <w:r>
              <w:rPr>
                <w:rFonts w:ascii="Verdana" w:cs="Verdana" w:eastAsia="Verdana" w:hAnsi="Verdana"/>
                <w:sz w:val="18"/>
                <w:szCs w:val="18"/>
                <w:color w:val="auto"/>
              </w:rPr>
              <w:t>3,765</w:t>
            </w:r>
          </w:p>
        </w:tc>
        <w:tc>
          <w:tcPr>
            <w:tcW w:w="80" w:type="dxa"/>
            <w:vAlign w:val="bottom"/>
            <w:tcBorders>
              <w:top w:val="single" w:sz="8" w:color="E0E7ED"/>
            </w:tcBorders>
            <w:shd w:val="clear" w:color="auto" w:fill="E0E7ED"/>
          </w:tcPr>
          <w:p>
            <w:pPr>
              <w:spacing w:after="0"/>
              <w:rPr>
                <w:sz w:val="23"/>
                <w:szCs w:val="23"/>
                <w:color w:val="auto"/>
              </w:rPr>
            </w:pPr>
          </w:p>
        </w:tc>
        <w:tc>
          <w:tcPr>
            <w:tcW w:w="200" w:type="dxa"/>
            <w:vAlign w:val="bottom"/>
            <w:tcBorders>
              <w:top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w:t>
            </w:r>
          </w:p>
        </w:tc>
        <w:tc>
          <w:tcPr>
            <w:tcW w:w="1320" w:type="dxa"/>
            <w:vAlign w:val="bottom"/>
            <w:tcBorders>
              <w:top w:val="single" w:sz="8" w:color="auto"/>
            </w:tcBorders>
            <w:shd w:val="clear" w:color="auto" w:fill="E0E7ED"/>
          </w:tcPr>
          <w:p>
            <w:pPr>
              <w:jc w:val="right"/>
              <w:ind w:right="19"/>
              <w:spacing w:after="0"/>
              <w:rPr>
                <w:sz w:val="20"/>
                <w:szCs w:val="20"/>
                <w:color w:val="auto"/>
              </w:rPr>
            </w:pPr>
            <w:r>
              <w:rPr>
                <w:rFonts w:ascii="Verdana" w:cs="Verdana" w:eastAsia="Verdana" w:hAnsi="Verdana"/>
                <w:sz w:val="18"/>
                <w:szCs w:val="18"/>
                <w:color w:val="auto"/>
              </w:rPr>
              <w:t>7,866</w:t>
            </w:r>
          </w:p>
        </w:tc>
      </w:tr>
      <w:tr>
        <w:trPr>
          <w:trHeight w:val="257"/>
        </w:trPr>
        <w:tc>
          <w:tcPr>
            <w:tcW w:w="8120" w:type="dxa"/>
            <w:vAlign w:val="bottom"/>
          </w:tcPr>
          <w:p>
            <w:pPr>
              <w:ind w:left="20"/>
              <w:spacing w:after="0"/>
              <w:rPr>
                <w:sz w:val="20"/>
                <w:szCs w:val="20"/>
                <w:color w:val="auto"/>
              </w:rPr>
            </w:pPr>
            <w:r>
              <w:rPr>
                <w:rFonts w:ascii="Verdana" w:cs="Verdana" w:eastAsia="Verdana" w:hAnsi="Verdana"/>
                <w:sz w:val="18"/>
                <w:szCs w:val="18"/>
                <w:color w:val="auto"/>
              </w:rPr>
              <w:t>Amortization of investments in tax-advantaged projects</w:t>
            </w:r>
          </w:p>
        </w:tc>
        <w:tc>
          <w:tcPr>
            <w:tcW w:w="200" w:type="dxa"/>
            <w:vAlign w:val="bottom"/>
          </w:tcPr>
          <w:p>
            <w:pPr>
              <w:spacing w:after="0"/>
              <w:rPr>
                <w:sz w:val="22"/>
                <w:szCs w:val="22"/>
                <w:color w:val="auto"/>
              </w:rPr>
            </w:pPr>
          </w:p>
        </w:tc>
        <w:tc>
          <w:tcPr>
            <w:tcW w:w="1320" w:type="dxa"/>
            <w:vAlign w:val="bottom"/>
          </w:tcPr>
          <w:p>
            <w:pPr>
              <w:jc w:val="right"/>
              <w:ind w:right="19"/>
              <w:spacing w:after="0"/>
              <w:rPr>
                <w:sz w:val="20"/>
                <w:szCs w:val="20"/>
                <w:color w:val="auto"/>
              </w:rPr>
            </w:pPr>
            <w:r>
              <w:rPr>
                <w:rFonts w:ascii="Verdana" w:cs="Verdana" w:eastAsia="Verdana" w:hAnsi="Verdana"/>
                <w:sz w:val="18"/>
                <w:szCs w:val="18"/>
                <w:color w:val="auto"/>
              </w:rPr>
              <w:t>3,339</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20" w:type="dxa"/>
            <w:vAlign w:val="bottom"/>
          </w:tcPr>
          <w:p>
            <w:pPr>
              <w:jc w:val="right"/>
              <w:ind w:right="19"/>
              <w:spacing w:after="0"/>
              <w:rPr>
                <w:sz w:val="20"/>
                <w:szCs w:val="20"/>
                <w:color w:val="auto"/>
              </w:rPr>
            </w:pPr>
            <w:r>
              <w:rPr>
                <w:rFonts w:ascii="Verdana" w:cs="Verdana" w:eastAsia="Verdana" w:hAnsi="Verdana"/>
                <w:sz w:val="18"/>
                <w:szCs w:val="18"/>
                <w:color w:val="auto"/>
              </w:rPr>
              <w:t>6,986</w:t>
            </w:r>
          </w:p>
        </w:tc>
      </w:tr>
    </w:tbl>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(BUSE) | </w:t>
      </w:r>
      <w:r>
        <w:rPr>
          <w:rFonts w:ascii="Verdana" w:cs="Verdana" w:eastAsia="Verdana" w:hAnsi="Verdana"/>
          <w:sz w:val="18"/>
          <w:szCs w:val="18"/>
          <w:b w:val="1"/>
          <w:bCs w:val="1"/>
          <w:color w:val="376484"/>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177800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7" w:right="339" w:bottom="1440" w:gutter="0" w:footer="0" w:header="0"/>
        </w:sectPr>
      </w:pPr>
    </w:p>
    <w:bookmarkStart w:id="43" w:name="page44"/>
    <w:bookmarkEnd w:id="43"/>
    <w:p>
      <w:pPr>
        <w:spacing w:after="0"/>
        <w:rPr>
          <w:sz w:val="20"/>
          <w:szCs w:val="20"/>
          <w:color w:val="auto"/>
        </w:rPr>
      </w:pPr>
      <w:r>
        <w:rPr>
          <w:rFonts w:ascii="Verdana" w:cs="Verdana" w:eastAsia="Verdana" w:hAnsi="Verdana"/>
          <w:sz w:val="18"/>
          <w:szCs w:val="18"/>
          <w:u w:val="single" w:color="auto"/>
          <w:color w:val="0000FF"/>
        </w:rPr>
        <w:t>Table of Contents</w:t>
      </w:r>
    </w:p>
    <w:p>
      <w:pPr>
        <w:jc w:val="center"/>
        <w:spacing w:after="0" w:line="236" w:lineRule="auto"/>
        <w:rPr>
          <w:sz w:val="20"/>
          <w:szCs w:val="20"/>
          <w:color w:val="auto"/>
        </w:rPr>
      </w:pPr>
      <w:r>
        <w:rPr>
          <w:rFonts w:ascii="Verdana" w:cs="Verdana" w:eastAsia="Verdana" w:hAnsi="Verdana"/>
          <w:sz w:val="18"/>
          <w:szCs w:val="18"/>
          <w:b w:val="1"/>
          <w:bCs w:val="1"/>
          <w:color w:val="auto"/>
        </w:rPr>
        <w:t>FIRST BUSEY CORPORATION</w:t>
      </w:r>
    </w:p>
    <w:p>
      <w:pPr>
        <w:spacing w:after="0" w:line="1"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auto"/>
        </w:rPr>
        <w:t>NOTE 9. STOCK-BASED COMPENSATION</w:t>
      </w:r>
    </w:p>
    <w:p>
      <w:pPr>
        <w:spacing w:after="0" w:line="173"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Stock Options</w:t>
      </w:r>
    </w:p>
    <w:p>
      <w:pPr>
        <w:spacing w:after="0" w:line="183" w:lineRule="exact"/>
        <w:rPr>
          <w:sz w:val="20"/>
          <w:szCs w:val="20"/>
          <w:color w:val="auto"/>
        </w:rPr>
      </w:pPr>
    </w:p>
    <w:p>
      <w:pPr>
        <w:spacing w:after="0"/>
        <w:rPr>
          <w:sz w:val="20"/>
          <w:szCs w:val="20"/>
          <w:color w:val="auto"/>
        </w:rPr>
      </w:pPr>
      <w:r>
        <w:rPr>
          <w:rFonts w:ascii="Verdana" w:cs="Verdana" w:eastAsia="Verdana" w:hAnsi="Verdana"/>
          <w:sz w:val="18"/>
          <w:szCs w:val="18"/>
          <w:color w:val="auto"/>
        </w:rPr>
        <w:t>Busey has outstanding stock options assumed from acquisitions. A summary of the status of, and changes in, the</w:t>
      </w:r>
    </w:p>
    <w:p>
      <w:pPr>
        <w:spacing w:after="0"/>
        <w:rPr>
          <w:sz w:val="20"/>
          <w:szCs w:val="20"/>
          <w:color w:val="auto"/>
        </w:rPr>
      </w:pPr>
      <w:r>
        <w:rPr>
          <w:rFonts w:ascii="Verdana" w:cs="Verdana" w:eastAsia="Verdana" w:hAnsi="Verdana"/>
          <w:sz w:val="18"/>
          <w:szCs w:val="18"/>
          <w:color w:val="auto"/>
        </w:rPr>
        <w:t>Company's stock option awards for the six months ended June 30, 2024,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60" w:type="dxa"/>
            <w:vAlign w:val="bottom"/>
            <w:gridSpan w:val="2"/>
            <w:vMerge w:val="restart"/>
          </w:tcPr>
          <w:p>
            <w:pPr>
              <w:jc w:val="center"/>
              <w:ind w:right="340"/>
              <w:spacing w:after="0"/>
              <w:rPr>
                <w:sz w:val="20"/>
                <w:szCs w:val="20"/>
                <w:color w:val="auto"/>
              </w:rPr>
            </w:pPr>
            <w:r>
              <w:rPr>
                <w:rFonts w:ascii="Verdana" w:cs="Verdana" w:eastAsia="Verdana" w:hAnsi="Verdana"/>
                <w:sz w:val="13"/>
                <w:szCs w:val="13"/>
                <w:b w:val="1"/>
                <w:bCs w:val="1"/>
                <w:color w:val="auto"/>
                <w:w w:val="97"/>
              </w:rPr>
              <w:t>Weighted-</w:t>
            </w:r>
          </w:p>
        </w:tc>
        <w:tc>
          <w:tcPr>
            <w:tcW w:w="1480" w:type="dxa"/>
            <w:vAlign w:val="bottom"/>
          </w:tcPr>
          <w:p>
            <w:pPr>
              <w:jc w:val="center"/>
              <w:spacing w:after="0"/>
              <w:rPr>
                <w:sz w:val="20"/>
                <w:szCs w:val="20"/>
                <w:color w:val="auto"/>
              </w:rPr>
            </w:pPr>
            <w:r>
              <w:rPr>
                <w:rFonts w:ascii="Verdana" w:cs="Verdana" w:eastAsia="Verdana" w:hAnsi="Verdana"/>
                <w:sz w:val="13"/>
                <w:szCs w:val="13"/>
                <w:b w:val="1"/>
                <w:bCs w:val="1"/>
                <w:color w:val="auto"/>
                <w:w w:val="97"/>
              </w:rPr>
              <w:t>Weighted-</w:t>
            </w:r>
          </w:p>
        </w:tc>
        <w:tc>
          <w:tcPr>
            <w:tcW w:w="0" w:type="dxa"/>
            <w:vAlign w:val="bottom"/>
          </w:tcPr>
          <w:p>
            <w:pPr>
              <w:spacing w:after="0"/>
              <w:rPr>
                <w:sz w:val="1"/>
                <w:szCs w:val="1"/>
                <w:color w:val="auto"/>
              </w:rPr>
            </w:pPr>
          </w:p>
        </w:tc>
      </w:tr>
      <w:tr>
        <w:trPr>
          <w:trHeight w:val="122"/>
        </w:trPr>
        <w:tc>
          <w:tcPr>
            <w:tcW w:w="6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60" w:type="dxa"/>
            <w:vAlign w:val="bottom"/>
            <w:gridSpan w:val="2"/>
            <w:vMerge w:val="continue"/>
          </w:tcPr>
          <w:p>
            <w:pPr>
              <w:spacing w:after="0"/>
              <w:rPr>
                <w:sz w:val="10"/>
                <w:szCs w:val="10"/>
                <w:color w:val="auto"/>
              </w:rPr>
            </w:pPr>
          </w:p>
        </w:tc>
        <w:tc>
          <w:tcPr>
            <w:tcW w:w="1480" w:type="dxa"/>
            <w:vAlign w:val="bottom"/>
          </w:tcPr>
          <w:p>
            <w:pPr>
              <w:jc w:val="center"/>
              <w:spacing w:after="0" w:line="122" w:lineRule="exact"/>
              <w:rPr>
                <w:sz w:val="20"/>
                <w:szCs w:val="20"/>
                <w:color w:val="auto"/>
              </w:rPr>
            </w:pPr>
            <w:r>
              <w:rPr>
                <w:rFonts w:ascii="Verdana" w:cs="Verdana" w:eastAsia="Verdana" w:hAnsi="Verdana"/>
                <w:sz w:val="13"/>
                <w:szCs w:val="13"/>
                <w:b w:val="1"/>
                <w:bCs w:val="1"/>
                <w:color w:val="auto"/>
                <w:w w:val="96"/>
              </w:rPr>
              <w:t>Average</w:t>
            </w:r>
          </w:p>
        </w:tc>
        <w:tc>
          <w:tcPr>
            <w:tcW w:w="0" w:type="dxa"/>
            <w:vAlign w:val="bottom"/>
          </w:tcPr>
          <w:p>
            <w:pPr>
              <w:spacing w:after="0"/>
              <w:rPr>
                <w:sz w:val="1"/>
                <w:szCs w:val="1"/>
                <w:color w:val="auto"/>
              </w:rPr>
            </w:pPr>
          </w:p>
        </w:tc>
      </w:tr>
      <w:tr>
        <w:trPr>
          <w:trHeight w:val="122"/>
        </w:trPr>
        <w:tc>
          <w:tcPr>
            <w:tcW w:w="6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60" w:type="dxa"/>
            <w:vAlign w:val="bottom"/>
            <w:gridSpan w:val="2"/>
          </w:tcPr>
          <w:p>
            <w:pPr>
              <w:jc w:val="center"/>
              <w:ind w:right="340"/>
              <w:spacing w:after="0" w:line="122" w:lineRule="exact"/>
              <w:rPr>
                <w:sz w:val="20"/>
                <w:szCs w:val="20"/>
                <w:color w:val="auto"/>
              </w:rPr>
            </w:pPr>
            <w:r>
              <w:rPr>
                <w:rFonts w:ascii="Verdana" w:cs="Verdana" w:eastAsia="Verdana" w:hAnsi="Verdana"/>
                <w:sz w:val="13"/>
                <w:szCs w:val="13"/>
                <w:b w:val="1"/>
                <w:bCs w:val="1"/>
                <w:color w:val="auto"/>
                <w:w w:val="96"/>
              </w:rPr>
              <w:t>Average</w:t>
            </w:r>
          </w:p>
        </w:tc>
        <w:tc>
          <w:tcPr>
            <w:tcW w:w="1480" w:type="dxa"/>
            <w:vAlign w:val="bottom"/>
          </w:tcPr>
          <w:p>
            <w:pPr>
              <w:jc w:val="center"/>
              <w:spacing w:after="0" w:line="122" w:lineRule="exact"/>
              <w:rPr>
                <w:sz w:val="20"/>
                <w:szCs w:val="20"/>
                <w:color w:val="auto"/>
              </w:rPr>
            </w:pPr>
            <w:r>
              <w:rPr>
                <w:rFonts w:ascii="Verdana" w:cs="Verdana" w:eastAsia="Verdana" w:hAnsi="Verdana"/>
                <w:sz w:val="13"/>
                <w:szCs w:val="13"/>
                <w:b w:val="1"/>
                <w:bCs w:val="1"/>
                <w:color w:val="auto"/>
                <w:w w:val="97"/>
              </w:rPr>
              <w:t>Remaining</w:t>
            </w:r>
          </w:p>
        </w:tc>
        <w:tc>
          <w:tcPr>
            <w:tcW w:w="0" w:type="dxa"/>
            <w:vAlign w:val="bottom"/>
          </w:tcPr>
          <w:p>
            <w:pPr>
              <w:spacing w:after="0"/>
              <w:rPr>
                <w:sz w:val="1"/>
                <w:szCs w:val="1"/>
                <w:color w:val="auto"/>
              </w:rPr>
            </w:pPr>
          </w:p>
        </w:tc>
      </w:tr>
      <w:tr>
        <w:trPr>
          <w:trHeight w:val="108"/>
        </w:trPr>
        <w:tc>
          <w:tcPr>
            <w:tcW w:w="6480" w:type="dxa"/>
            <w:vAlign w:val="bottom"/>
            <w:vMerge w:val="restart"/>
          </w:tcPr>
          <w:p>
            <w:pPr>
              <w:ind w:left="20"/>
              <w:spacing w:after="0"/>
              <w:rPr>
                <w:sz w:val="20"/>
                <w:szCs w:val="20"/>
                <w:color w:val="auto"/>
              </w:rPr>
            </w:pPr>
            <w:r>
              <w:rPr>
                <w:rFonts w:ascii="Verdana" w:cs="Verdana" w:eastAsia="Verdana" w:hAnsi="Verdana"/>
                <w:sz w:val="13"/>
                <w:szCs w:val="13"/>
                <w:b w:val="1"/>
                <w:bCs w:val="1"/>
                <w:color w:val="auto"/>
              </w:rPr>
              <w:t>Options</w:t>
            </w:r>
          </w:p>
        </w:tc>
        <w:tc>
          <w:tcPr>
            <w:tcW w:w="100" w:type="dxa"/>
            <w:vAlign w:val="bottom"/>
            <w:vMerge w:val="restart"/>
          </w:tcPr>
          <w:p>
            <w:pPr>
              <w:spacing w:after="0"/>
              <w:rPr>
                <w:sz w:val="9"/>
                <w:szCs w:val="9"/>
                <w:color w:val="auto"/>
              </w:rPr>
            </w:pPr>
          </w:p>
        </w:tc>
        <w:tc>
          <w:tcPr>
            <w:tcW w:w="1480" w:type="dxa"/>
            <w:vAlign w:val="bottom"/>
            <w:vMerge w:val="restart"/>
          </w:tcPr>
          <w:p>
            <w:pPr>
              <w:jc w:val="right"/>
              <w:ind w:right="414"/>
              <w:spacing w:after="0"/>
              <w:rPr>
                <w:sz w:val="20"/>
                <w:szCs w:val="20"/>
                <w:color w:val="auto"/>
              </w:rPr>
            </w:pPr>
            <w:r>
              <w:rPr>
                <w:rFonts w:ascii="Verdana" w:cs="Verdana" w:eastAsia="Verdana" w:hAnsi="Verdana"/>
                <w:sz w:val="13"/>
                <w:szCs w:val="13"/>
                <w:b w:val="1"/>
                <w:bCs w:val="1"/>
                <w:color w:val="auto"/>
              </w:rPr>
              <w:t>Shares</w:t>
            </w: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360" w:type="dxa"/>
            <w:vAlign w:val="bottom"/>
            <w:gridSpan w:val="2"/>
          </w:tcPr>
          <w:p>
            <w:pPr>
              <w:jc w:val="center"/>
              <w:ind w:right="360"/>
              <w:spacing w:after="0" w:line="108" w:lineRule="exact"/>
              <w:rPr>
                <w:sz w:val="20"/>
                <w:szCs w:val="20"/>
                <w:color w:val="auto"/>
              </w:rPr>
            </w:pPr>
            <w:r>
              <w:rPr>
                <w:rFonts w:ascii="Verdana" w:cs="Verdana" w:eastAsia="Verdana" w:hAnsi="Verdana"/>
                <w:sz w:val="10"/>
                <w:szCs w:val="10"/>
                <w:b w:val="1"/>
                <w:bCs w:val="1"/>
                <w:color w:val="auto"/>
              </w:rPr>
              <w:t>Exercise</w:t>
            </w:r>
          </w:p>
        </w:tc>
        <w:tc>
          <w:tcPr>
            <w:tcW w:w="1480" w:type="dxa"/>
            <w:vAlign w:val="bottom"/>
          </w:tcPr>
          <w:p>
            <w:pPr>
              <w:jc w:val="center"/>
              <w:spacing w:after="0" w:line="108" w:lineRule="exact"/>
              <w:rPr>
                <w:sz w:val="20"/>
                <w:szCs w:val="20"/>
                <w:color w:val="auto"/>
              </w:rPr>
            </w:pPr>
            <w:r>
              <w:rPr>
                <w:rFonts w:ascii="Verdana" w:cs="Verdana" w:eastAsia="Verdana" w:hAnsi="Verdana"/>
                <w:sz w:val="10"/>
                <w:szCs w:val="10"/>
                <w:b w:val="1"/>
                <w:bCs w:val="1"/>
                <w:color w:val="auto"/>
              </w:rPr>
              <w:t>Contractual</w:t>
            </w:r>
          </w:p>
        </w:tc>
        <w:tc>
          <w:tcPr>
            <w:tcW w:w="0" w:type="dxa"/>
            <w:vAlign w:val="bottom"/>
          </w:tcPr>
          <w:p>
            <w:pPr>
              <w:spacing w:after="0"/>
              <w:rPr>
                <w:sz w:val="1"/>
                <w:szCs w:val="1"/>
                <w:color w:val="auto"/>
              </w:rPr>
            </w:pPr>
          </w:p>
        </w:tc>
      </w:tr>
      <w:tr>
        <w:trPr>
          <w:trHeight w:val="170"/>
        </w:trPr>
        <w:tc>
          <w:tcPr>
            <w:tcW w:w="648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E0E7ED"/>
            </w:tcBorders>
            <w:vMerge w:val="continue"/>
          </w:tcPr>
          <w:p>
            <w:pPr>
              <w:spacing w:after="0"/>
              <w:rPr>
                <w:sz w:val="14"/>
                <w:szCs w:val="14"/>
                <w:color w:val="auto"/>
              </w:rPr>
            </w:pPr>
          </w:p>
        </w:tc>
        <w:tc>
          <w:tcPr>
            <w:tcW w:w="148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E0E7ED"/>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center"/>
              <w:ind w:right="182"/>
              <w:spacing w:after="0"/>
              <w:rPr>
                <w:sz w:val="20"/>
                <w:szCs w:val="20"/>
                <w:color w:val="auto"/>
              </w:rPr>
            </w:pPr>
            <w:r>
              <w:rPr>
                <w:rFonts w:ascii="Verdana" w:cs="Verdana" w:eastAsia="Verdana" w:hAnsi="Verdana"/>
                <w:sz w:val="13"/>
                <w:szCs w:val="13"/>
                <w:b w:val="1"/>
                <w:bCs w:val="1"/>
                <w:color w:val="auto"/>
                <w:w w:val="97"/>
              </w:rPr>
              <w:t>Price</w:t>
            </w:r>
          </w:p>
        </w:tc>
        <w:tc>
          <w:tcPr>
            <w:tcW w:w="100" w:type="dxa"/>
            <w:vAlign w:val="bottom"/>
            <w:tcBorders>
              <w:bottom w:val="single" w:sz="8" w:color="E0E7ED"/>
            </w:tcBorders>
          </w:tcPr>
          <w:p>
            <w:pPr>
              <w:spacing w:after="0"/>
              <w:rPr>
                <w:sz w:val="14"/>
                <w:szCs w:val="14"/>
                <w:color w:val="auto"/>
              </w:rPr>
            </w:pPr>
          </w:p>
        </w:tc>
        <w:tc>
          <w:tcPr>
            <w:tcW w:w="1480" w:type="dxa"/>
            <w:vAlign w:val="bottom"/>
            <w:tcBorders>
              <w:bottom w:val="single" w:sz="8" w:color="auto"/>
            </w:tcBorders>
          </w:tcPr>
          <w:p>
            <w:pPr>
              <w:jc w:val="center"/>
              <w:spacing w:after="0"/>
              <w:rPr>
                <w:sz w:val="20"/>
                <w:szCs w:val="20"/>
                <w:color w:val="auto"/>
              </w:rPr>
            </w:pPr>
            <w:r>
              <w:rPr>
                <w:rFonts w:ascii="Verdana" w:cs="Verdana" w:eastAsia="Verdana" w:hAnsi="Verdana"/>
                <w:sz w:val="13"/>
                <w:szCs w:val="13"/>
                <w:b w:val="1"/>
                <w:bCs w:val="1"/>
                <w:color w:val="auto"/>
                <w:w w:val="96"/>
              </w:rPr>
              <w:t>Life</w:t>
            </w:r>
          </w:p>
        </w:tc>
        <w:tc>
          <w:tcPr>
            <w:tcW w:w="0" w:type="dxa"/>
            <w:vAlign w:val="bottom"/>
          </w:tcPr>
          <w:p>
            <w:pPr>
              <w:spacing w:after="0"/>
              <w:rPr>
                <w:sz w:val="1"/>
                <w:szCs w:val="1"/>
                <w:color w:val="auto"/>
              </w:rPr>
            </w:pPr>
          </w:p>
        </w:tc>
      </w:tr>
      <w:tr>
        <w:trPr>
          <w:trHeight w:val="269"/>
        </w:trPr>
        <w:tc>
          <w:tcPr>
            <w:tcW w:w="6580" w:type="dxa"/>
            <w:vAlign w:val="bottom"/>
            <w:gridSpan w:val="2"/>
            <w:shd w:val="clear" w:color="auto" w:fill="E0E7ED"/>
          </w:tcPr>
          <w:p>
            <w:pPr>
              <w:ind w:left="20"/>
              <w:spacing w:after="0"/>
              <w:rPr>
                <w:sz w:val="20"/>
                <w:szCs w:val="20"/>
                <w:color w:val="auto"/>
              </w:rPr>
            </w:pPr>
            <w:r>
              <w:rPr>
                <w:rFonts w:ascii="Verdana" w:cs="Verdana" w:eastAsia="Verdana" w:hAnsi="Verdana"/>
                <w:sz w:val="18"/>
                <w:szCs w:val="18"/>
                <w:color w:val="auto"/>
              </w:rPr>
              <w:t>Outstanding at December 31, 2023</w:t>
            </w:r>
          </w:p>
        </w:tc>
        <w:tc>
          <w:tcPr>
            <w:tcW w:w="14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21,266</w:t>
            </w:r>
          </w:p>
        </w:tc>
        <w:tc>
          <w:tcPr>
            <w:tcW w:w="340" w:type="dxa"/>
            <w:vAlign w:val="bottom"/>
            <w:gridSpan w:val="2"/>
            <w:shd w:val="clear" w:color="auto" w:fill="E0E7ED"/>
          </w:tcPr>
          <w:p>
            <w:pPr>
              <w:jc w:val="right"/>
              <w:ind w:right="120"/>
              <w:spacing w:after="0"/>
              <w:rPr>
                <w:sz w:val="20"/>
                <w:szCs w:val="20"/>
                <w:color w:val="auto"/>
              </w:rPr>
            </w:pPr>
            <w:r>
              <w:rPr>
                <w:rFonts w:ascii="Verdana" w:cs="Verdana" w:eastAsia="Verdana" w:hAnsi="Verdana"/>
                <w:sz w:val="18"/>
                <w:szCs w:val="18"/>
                <w:color w:val="auto"/>
              </w:rPr>
              <w:t>$</w:t>
            </w:r>
          </w:p>
        </w:tc>
        <w:tc>
          <w:tcPr>
            <w:tcW w:w="1260" w:type="dxa"/>
            <w:vAlign w:val="bottom"/>
            <w:shd w:val="clear" w:color="auto" w:fill="E0E7ED"/>
          </w:tcPr>
          <w:p>
            <w:pPr>
              <w:jc w:val="right"/>
              <w:ind w:right="2"/>
              <w:spacing w:after="0"/>
              <w:rPr>
                <w:sz w:val="20"/>
                <w:szCs w:val="20"/>
                <w:color w:val="auto"/>
              </w:rPr>
            </w:pPr>
            <w:r>
              <w:rPr>
                <w:rFonts w:ascii="Verdana" w:cs="Verdana" w:eastAsia="Verdana" w:hAnsi="Verdana"/>
                <w:sz w:val="18"/>
                <w:szCs w:val="18"/>
                <w:color w:val="auto"/>
              </w:rPr>
              <w:t>23.53</w:t>
            </w:r>
          </w:p>
        </w:tc>
        <w:tc>
          <w:tcPr>
            <w:tcW w:w="100" w:type="dxa"/>
            <w:vAlign w:val="bottom"/>
            <w:shd w:val="clear" w:color="auto" w:fill="E0E7ED"/>
          </w:tcPr>
          <w:p>
            <w:pPr>
              <w:spacing w:after="0"/>
              <w:rPr>
                <w:sz w:val="23"/>
                <w:szCs w:val="23"/>
                <w:color w:val="auto"/>
              </w:rPr>
            </w:pPr>
          </w:p>
        </w:tc>
        <w:tc>
          <w:tcPr>
            <w:tcW w:w="1480" w:type="dxa"/>
            <w:vAlign w:val="bottom"/>
            <w:shd w:val="clear" w:color="auto" w:fill="E0E7ED"/>
          </w:tcPr>
          <w:p>
            <w:pPr>
              <w:ind w:left="500"/>
              <w:spacing w:after="0"/>
              <w:rPr>
                <w:sz w:val="20"/>
                <w:szCs w:val="20"/>
                <w:color w:val="auto"/>
              </w:rPr>
            </w:pPr>
            <w:r>
              <w:rPr>
                <w:rFonts w:ascii="Verdana" w:cs="Verdana" w:eastAsia="Verdana" w:hAnsi="Verdana"/>
                <w:sz w:val="18"/>
                <w:szCs w:val="18"/>
                <w:color w:val="auto"/>
                <w:w w:val="99"/>
              </w:rPr>
              <w:t>2.88 years</w:t>
            </w:r>
          </w:p>
        </w:tc>
        <w:tc>
          <w:tcPr>
            <w:tcW w:w="0" w:type="dxa"/>
            <w:vAlign w:val="bottom"/>
          </w:tcPr>
          <w:p>
            <w:pPr>
              <w:spacing w:after="0"/>
              <w:rPr>
                <w:sz w:val="1"/>
                <w:szCs w:val="1"/>
                <w:color w:val="auto"/>
              </w:rPr>
            </w:pPr>
          </w:p>
        </w:tc>
      </w:tr>
      <w:tr>
        <w:trPr>
          <w:trHeight w:val="263"/>
        </w:trPr>
        <w:tc>
          <w:tcPr>
            <w:tcW w:w="6580" w:type="dxa"/>
            <w:vAlign w:val="bottom"/>
            <w:gridSpan w:val="2"/>
          </w:tcPr>
          <w:p>
            <w:pPr>
              <w:ind w:left="180"/>
              <w:spacing w:after="0"/>
              <w:rPr>
                <w:sz w:val="20"/>
                <w:szCs w:val="20"/>
                <w:color w:val="auto"/>
              </w:rPr>
            </w:pPr>
            <w:r>
              <w:rPr>
                <w:rFonts w:ascii="Verdana" w:cs="Verdana" w:eastAsia="Verdana" w:hAnsi="Verdana"/>
                <w:sz w:val="18"/>
                <w:szCs w:val="18"/>
                <w:color w:val="auto"/>
              </w:rPr>
              <w:t>Exercised</w:t>
            </w:r>
          </w:p>
        </w:tc>
        <w:tc>
          <w:tcPr>
            <w:tcW w:w="1480" w:type="dxa"/>
            <w:vAlign w:val="bottom"/>
          </w:tcPr>
          <w:p>
            <w:pPr>
              <w:jc w:val="right"/>
              <w:spacing w:after="0"/>
              <w:rPr>
                <w:sz w:val="20"/>
                <w:szCs w:val="20"/>
                <w:color w:val="auto"/>
              </w:rPr>
            </w:pPr>
            <w:r>
              <w:rPr>
                <w:rFonts w:ascii="Verdana" w:cs="Verdana" w:eastAsia="Verdana" w:hAnsi="Verdana"/>
                <w:sz w:val="18"/>
                <w:szCs w:val="18"/>
                <w:color w:val="auto"/>
              </w:rPr>
              <w:t>—</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60" w:type="dxa"/>
            <w:vAlign w:val="bottom"/>
            <w:gridSpan w:val="2"/>
          </w:tcPr>
          <w:p>
            <w:pPr>
              <w:jc w:val="right"/>
              <w:ind w:right="180"/>
              <w:spacing w:after="0"/>
              <w:rPr>
                <w:sz w:val="20"/>
                <w:szCs w:val="20"/>
                <w:color w:val="auto"/>
              </w:rPr>
            </w:pPr>
            <w:r>
              <w:rPr>
                <w:rFonts w:ascii="Verdana" w:cs="Verdana" w:eastAsia="Verdana" w:hAnsi="Verdana"/>
                <w:sz w:val="18"/>
                <w:szCs w:val="18"/>
                <w:color w:val="auto"/>
              </w:rPr>
              <w:t>—</w:t>
            </w:r>
          </w:p>
        </w:tc>
        <w:tc>
          <w:tcPr>
            <w:tcW w:w="1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6580" w:type="dxa"/>
            <w:vAlign w:val="bottom"/>
            <w:gridSpan w:val="2"/>
            <w:shd w:val="clear" w:color="auto" w:fill="E0E7ED"/>
          </w:tcPr>
          <w:p>
            <w:pPr>
              <w:ind w:left="180"/>
              <w:spacing w:after="0"/>
              <w:rPr>
                <w:sz w:val="20"/>
                <w:szCs w:val="20"/>
                <w:color w:val="auto"/>
              </w:rPr>
            </w:pPr>
            <w:r>
              <w:rPr>
                <w:rFonts w:ascii="Verdana" w:cs="Verdana" w:eastAsia="Verdana" w:hAnsi="Verdana"/>
                <w:sz w:val="18"/>
                <w:szCs w:val="18"/>
                <w:color w:val="auto"/>
              </w:rPr>
              <w:t>Forfeited</w:t>
            </w:r>
          </w:p>
        </w:tc>
        <w:tc>
          <w:tcPr>
            <w:tcW w:w="14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(3,300)</w:t>
            </w:r>
          </w:p>
        </w:tc>
        <w:tc>
          <w:tcPr>
            <w:tcW w:w="80" w:type="dxa"/>
            <w:vAlign w:val="bottom"/>
            <w:shd w:val="clear" w:color="auto" w:fill="E0E7ED"/>
          </w:tcPr>
          <w:p>
            <w:pPr>
              <w:spacing w:after="0"/>
              <w:rPr>
                <w:sz w:val="24"/>
                <w:szCs w:val="24"/>
                <w:color w:val="auto"/>
              </w:rPr>
            </w:pPr>
          </w:p>
        </w:tc>
        <w:tc>
          <w:tcPr>
            <w:tcW w:w="260" w:type="dxa"/>
            <w:vAlign w:val="bottom"/>
            <w:shd w:val="clear" w:color="auto" w:fill="E0E7ED"/>
          </w:tcPr>
          <w:p>
            <w:pPr>
              <w:spacing w:after="0"/>
              <w:rPr>
                <w:sz w:val="24"/>
                <w:szCs w:val="24"/>
                <w:color w:val="auto"/>
              </w:rPr>
            </w:pPr>
          </w:p>
        </w:tc>
        <w:tc>
          <w:tcPr>
            <w:tcW w:w="1260" w:type="dxa"/>
            <w:vAlign w:val="bottom"/>
            <w:shd w:val="clear" w:color="auto" w:fill="E0E7ED"/>
          </w:tcPr>
          <w:p>
            <w:pPr>
              <w:jc w:val="right"/>
              <w:ind w:right="2"/>
              <w:spacing w:after="0"/>
              <w:rPr>
                <w:sz w:val="20"/>
                <w:szCs w:val="20"/>
                <w:color w:val="auto"/>
              </w:rPr>
            </w:pPr>
            <w:r>
              <w:rPr>
                <w:rFonts w:ascii="Verdana" w:cs="Verdana" w:eastAsia="Verdana" w:hAnsi="Verdana"/>
                <w:sz w:val="18"/>
                <w:szCs w:val="18"/>
                <w:color w:val="auto"/>
              </w:rPr>
              <w:t>23.53</w:t>
            </w:r>
          </w:p>
        </w:tc>
        <w:tc>
          <w:tcPr>
            <w:tcW w:w="100" w:type="dxa"/>
            <w:vAlign w:val="bottom"/>
            <w:shd w:val="clear" w:color="auto" w:fill="E0E7ED"/>
          </w:tcPr>
          <w:p>
            <w:pPr>
              <w:spacing w:after="0"/>
              <w:rPr>
                <w:sz w:val="24"/>
                <w:szCs w:val="24"/>
                <w:color w:val="auto"/>
              </w:rPr>
            </w:pPr>
          </w:p>
        </w:tc>
        <w:tc>
          <w:tcPr>
            <w:tcW w:w="1480" w:type="dxa"/>
            <w:vAlign w:val="bottom"/>
            <w:shd w:val="clear" w:color="auto" w:fill="E0E7ED"/>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6580" w:type="dxa"/>
            <w:vAlign w:val="bottom"/>
            <w:tcBorders>
              <w:bottom w:val="single" w:sz="8" w:color="E0E7ED"/>
            </w:tcBorders>
            <w:gridSpan w:val="2"/>
          </w:tcPr>
          <w:p>
            <w:pPr>
              <w:ind w:left="180"/>
              <w:spacing w:after="0"/>
              <w:rPr>
                <w:sz w:val="20"/>
                <w:szCs w:val="20"/>
                <w:color w:val="auto"/>
              </w:rPr>
            </w:pPr>
            <w:r>
              <w:rPr>
                <w:rFonts w:ascii="Verdana" w:cs="Verdana" w:eastAsia="Verdana" w:hAnsi="Verdana"/>
                <w:sz w:val="18"/>
                <w:szCs w:val="18"/>
                <w:color w:val="auto"/>
              </w:rPr>
              <w:t>Expired</w:t>
            </w:r>
          </w:p>
        </w:tc>
        <w:tc>
          <w:tcPr>
            <w:tcW w:w="148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w:t>
            </w:r>
          </w:p>
        </w:tc>
        <w:tc>
          <w:tcPr>
            <w:tcW w:w="80" w:type="dxa"/>
            <w:vAlign w:val="bottom"/>
            <w:tcBorders>
              <w:bottom w:val="single" w:sz="8" w:color="E0E7ED"/>
            </w:tcBorders>
          </w:tcPr>
          <w:p>
            <w:pPr>
              <w:spacing w:after="0"/>
              <w:rPr>
                <w:sz w:val="22"/>
                <w:szCs w:val="22"/>
                <w:color w:val="auto"/>
              </w:rPr>
            </w:pPr>
          </w:p>
        </w:tc>
        <w:tc>
          <w:tcPr>
            <w:tcW w:w="260" w:type="dxa"/>
            <w:vAlign w:val="bottom"/>
            <w:tcBorders>
              <w:bottom w:val="single" w:sz="8" w:color="E0E7ED"/>
            </w:tcBorders>
          </w:tcPr>
          <w:p>
            <w:pPr>
              <w:spacing w:after="0"/>
              <w:rPr>
                <w:sz w:val="22"/>
                <w:szCs w:val="22"/>
                <w:color w:val="auto"/>
              </w:rPr>
            </w:pPr>
          </w:p>
        </w:tc>
        <w:tc>
          <w:tcPr>
            <w:tcW w:w="1360" w:type="dxa"/>
            <w:vAlign w:val="bottom"/>
            <w:tcBorders>
              <w:bottom w:val="single" w:sz="8" w:color="E0E7ED"/>
            </w:tcBorders>
            <w:gridSpan w:val="2"/>
          </w:tcPr>
          <w:p>
            <w:pPr>
              <w:jc w:val="right"/>
              <w:ind w:right="180"/>
              <w:spacing w:after="0"/>
              <w:rPr>
                <w:sz w:val="20"/>
                <w:szCs w:val="20"/>
                <w:color w:val="auto"/>
              </w:rPr>
            </w:pPr>
            <w:r>
              <w:rPr>
                <w:rFonts w:ascii="Verdana" w:cs="Verdana" w:eastAsia="Verdana" w:hAnsi="Verdana"/>
                <w:sz w:val="18"/>
                <w:szCs w:val="18"/>
                <w:color w:val="auto"/>
              </w:rPr>
              <w:t>—</w:t>
            </w:r>
          </w:p>
        </w:tc>
        <w:tc>
          <w:tcPr>
            <w:tcW w:w="1480" w:type="dxa"/>
            <w:vAlign w:val="bottom"/>
            <w:tcBorders>
              <w:bottom w:val="single" w:sz="8" w:color="E0E7ED"/>
            </w:tcBorders>
          </w:tcPr>
          <w:p>
            <w:pPr>
              <w:spacing w:after="0"/>
              <w:rPr>
                <w:sz w:val="22"/>
                <w:szCs w:val="22"/>
                <w:color w:val="auto"/>
              </w:rPr>
            </w:pPr>
          </w:p>
        </w:tc>
        <w:tc>
          <w:tcPr>
            <w:tcW w:w="0" w:type="dxa"/>
            <w:vAlign w:val="bottom"/>
          </w:tcPr>
          <w:p>
            <w:pPr>
              <w:spacing w:after="0"/>
              <w:rPr>
                <w:sz w:val="1"/>
                <w:szCs w:val="1"/>
                <w:color w:val="auto"/>
              </w:rPr>
            </w:pPr>
          </w:p>
        </w:tc>
      </w:tr>
      <w:tr>
        <w:trPr>
          <w:trHeight w:val="295"/>
        </w:trPr>
        <w:tc>
          <w:tcPr>
            <w:tcW w:w="6580" w:type="dxa"/>
            <w:vAlign w:val="bottom"/>
            <w:tcBorders>
              <w:bottom w:val="single" w:sz="8" w:color="E0E7ED"/>
            </w:tcBorders>
            <w:gridSpan w:val="2"/>
            <w:shd w:val="clear" w:color="auto" w:fill="E0E7ED"/>
          </w:tcPr>
          <w:p>
            <w:pPr>
              <w:ind w:left="20"/>
              <w:spacing w:after="0"/>
              <w:rPr>
                <w:sz w:val="20"/>
                <w:szCs w:val="20"/>
                <w:color w:val="auto"/>
              </w:rPr>
            </w:pPr>
            <w:r>
              <w:rPr>
                <w:rFonts w:ascii="Verdana" w:cs="Verdana" w:eastAsia="Verdana" w:hAnsi="Verdana"/>
                <w:sz w:val="18"/>
                <w:szCs w:val="18"/>
                <w:color w:val="auto"/>
              </w:rPr>
              <w:t>Outstanding at June 30, 2024</w:t>
            </w:r>
          </w:p>
        </w:tc>
        <w:tc>
          <w:tcPr>
            <w:tcW w:w="148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17,966</w:t>
            </w:r>
          </w:p>
        </w:tc>
        <w:tc>
          <w:tcPr>
            <w:tcW w:w="80" w:type="dxa"/>
            <w:vAlign w:val="bottom"/>
            <w:tcBorders>
              <w:bottom w:val="single" w:sz="8" w:color="E0E7ED"/>
            </w:tcBorders>
            <w:shd w:val="clear" w:color="auto" w:fill="E0E7ED"/>
          </w:tcPr>
          <w:p>
            <w:pPr>
              <w:spacing w:after="0"/>
              <w:rPr>
                <w:sz w:val="24"/>
                <w:szCs w:val="24"/>
                <w:color w:val="auto"/>
              </w:rPr>
            </w:pPr>
          </w:p>
        </w:tc>
        <w:tc>
          <w:tcPr>
            <w:tcW w:w="260" w:type="dxa"/>
            <w:vAlign w:val="bottom"/>
            <w:tcBorders>
              <w:bottom w:val="single" w:sz="8" w:color="E0E7ED"/>
            </w:tcBorders>
            <w:shd w:val="clear" w:color="auto" w:fill="E0E7ED"/>
          </w:tcPr>
          <w:p>
            <w:pPr>
              <w:spacing w:after="0"/>
              <w:rPr>
                <w:sz w:val="24"/>
                <w:szCs w:val="24"/>
                <w:color w:val="auto"/>
              </w:rPr>
            </w:pPr>
          </w:p>
        </w:tc>
        <w:tc>
          <w:tcPr>
            <w:tcW w:w="1260" w:type="dxa"/>
            <w:vAlign w:val="bottom"/>
            <w:tcBorders>
              <w:bottom w:val="single" w:sz="8" w:color="E0E7ED"/>
            </w:tcBorders>
            <w:shd w:val="clear" w:color="auto" w:fill="E0E7ED"/>
          </w:tcPr>
          <w:p>
            <w:pPr>
              <w:jc w:val="right"/>
              <w:ind w:right="2"/>
              <w:spacing w:after="0"/>
              <w:rPr>
                <w:sz w:val="20"/>
                <w:szCs w:val="20"/>
                <w:color w:val="auto"/>
              </w:rPr>
            </w:pPr>
            <w:r>
              <w:rPr>
                <w:rFonts w:ascii="Verdana" w:cs="Verdana" w:eastAsia="Verdana" w:hAnsi="Verdana"/>
                <w:sz w:val="18"/>
                <w:szCs w:val="18"/>
                <w:color w:val="auto"/>
              </w:rPr>
              <w:t>23.53</w:t>
            </w:r>
          </w:p>
        </w:tc>
        <w:tc>
          <w:tcPr>
            <w:tcW w:w="100" w:type="dxa"/>
            <w:vAlign w:val="bottom"/>
            <w:tcBorders>
              <w:bottom w:val="single" w:sz="8" w:color="E0E7ED"/>
            </w:tcBorders>
            <w:shd w:val="clear" w:color="auto" w:fill="E0E7ED"/>
          </w:tcPr>
          <w:p>
            <w:pPr>
              <w:spacing w:after="0"/>
              <w:rPr>
                <w:sz w:val="24"/>
                <w:szCs w:val="24"/>
                <w:color w:val="auto"/>
              </w:rPr>
            </w:pPr>
          </w:p>
        </w:tc>
        <w:tc>
          <w:tcPr>
            <w:tcW w:w="1480" w:type="dxa"/>
            <w:vAlign w:val="bottom"/>
            <w:tcBorders>
              <w:bottom w:val="single" w:sz="8" w:color="E0E7ED"/>
            </w:tcBorders>
            <w:shd w:val="clear" w:color="auto" w:fill="E0E7ED"/>
          </w:tcPr>
          <w:p>
            <w:pPr>
              <w:ind w:left="500"/>
              <w:spacing w:after="0"/>
              <w:rPr>
                <w:sz w:val="20"/>
                <w:szCs w:val="20"/>
                <w:color w:val="auto"/>
              </w:rPr>
            </w:pPr>
            <w:r>
              <w:rPr>
                <w:rFonts w:ascii="Verdana" w:cs="Verdana" w:eastAsia="Verdana" w:hAnsi="Verdana"/>
                <w:sz w:val="18"/>
                <w:szCs w:val="18"/>
                <w:color w:val="auto"/>
                <w:w w:val="99"/>
              </w:rPr>
              <w:t>2.38 years</w:t>
            </w:r>
          </w:p>
        </w:tc>
        <w:tc>
          <w:tcPr>
            <w:tcW w:w="0" w:type="dxa"/>
            <w:vAlign w:val="bottom"/>
          </w:tcPr>
          <w:p>
            <w:pPr>
              <w:spacing w:after="0"/>
              <w:rPr>
                <w:sz w:val="1"/>
                <w:szCs w:val="1"/>
                <w:color w:val="auto"/>
              </w:rPr>
            </w:pPr>
          </w:p>
        </w:tc>
      </w:tr>
      <w:tr>
        <w:trPr>
          <w:trHeight w:val="20"/>
        </w:trPr>
        <w:tc>
          <w:tcPr>
            <w:tcW w:w="6480" w:type="dxa"/>
            <w:vAlign w:val="bottom"/>
            <w:tcBorders>
              <w:top w:val="single" w:sz="8" w:color="E0E7ED"/>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1480" w:type="dxa"/>
            <w:vAlign w:val="bottom"/>
            <w:tcBorders>
              <w:top w:val="single" w:sz="8" w:color="E0E7ED"/>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260" w:type="dxa"/>
            <w:vAlign w:val="bottom"/>
            <w:tcBorders>
              <w:top w:val="single" w:sz="8" w:color="E0E7ED"/>
            </w:tcBorders>
          </w:tcPr>
          <w:p>
            <w:pPr>
              <w:spacing w:after="0" w:line="20" w:lineRule="exact"/>
              <w:rPr>
                <w:sz w:val="1"/>
                <w:szCs w:val="1"/>
                <w:color w:val="auto"/>
              </w:rPr>
            </w:pPr>
          </w:p>
        </w:tc>
        <w:tc>
          <w:tcPr>
            <w:tcW w:w="1260" w:type="dxa"/>
            <w:vAlign w:val="bottom"/>
            <w:tcBorders>
              <w:top w:val="single" w:sz="8" w:color="E0E7ED"/>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1480" w:type="dxa"/>
            <w:vAlign w:val="bottom"/>
            <w:tcBorders>
              <w:top w:val="single" w:sz="8" w:color="E0E7ED"/>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6580" w:type="dxa"/>
            <w:vAlign w:val="bottom"/>
            <w:gridSpan w:val="2"/>
            <w:shd w:val="clear" w:color="auto" w:fill="E0E7ED"/>
          </w:tcPr>
          <w:p>
            <w:pPr>
              <w:ind w:left="20"/>
              <w:spacing w:after="0"/>
              <w:rPr>
                <w:sz w:val="20"/>
                <w:szCs w:val="20"/>
                <w:color w:val="auto"/>
              </w:rPr>
            </w:pPr>
            <w:r>
              <w:rPr>
                <w:rFonts w:ascii="Verdana" w:cs="Verdana" w:eastAsia="Verdana" w:hAnsi="Verdana"/>
                <w:sz w:val="18"/>
                <w:szCs w:val="18"/>
                <w:color w:val="auto"/>
              </w:rPr>
              <w:t>Exercisable at June 30, 2024</w:t>
            </w:r>
          </w:p>
        </w:tc>
        <w:tc>
          <w:tcPr>
            <w:tcW w:w="14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17,966</w:t>
            </w:r>
          </w:p>
        </w:tc>
        <w:tc>
          <w:tcPr>
            <w:tcW w:w="80" w:type="dxa"/>
            <w:vAlign w:val="bottom"/>
            <w:shd w:val="clear" w:color="auto" w:fill="E0E7ED"/>
          </w:tcPr>
          <w:p>
            <w:pPr>
              <w:spacing w:after="0"/>
              <w:rPr>
                <w:sz w:val="23"/>
                <w:szCs w:val="23"/>
                <w:color w:val="auto"/>
              </w:rPr>
            </w:pPr>
          </w:p>
        </w:tc>
        <w:tc>
          <w:tcPr>
            <w:tcW w:w="260" w:type="dxa"/>
            <w:vAlign w:val="bottom"/>
            <w:shd w:val="clear" w:color="auto" w:fill="E0E7ED"/>
          </w:tcPr>
          <w:p>
            <w:pPr>
              <w:spacing w:after="0"/>
              <w:rPr>
                <w:sz w:val="23"/>
                <w:szCs w:val="23"/>
                <w:color w:val="auto"/>
              </w:rPr>
            </w:pPr>
          </w:p>
        </w:tc>
        <w:tc>
          <w:tcPr>
            <w:tcW w:w="1260" w:type="dxa"/>
            <w:vAlign w:val="bottom"/>
            <w:shd w:val="clear" w:color="auto" w:fill="E0E7ED"/>
          </w:tcPr>
          <w:p>
            <w:pPr>
              <w:jc w:val="right"/>
              <w:ind w:right="2"/>
              <w:spacing w:after="0"/>
              <w:rPr>
                <w:sz w:val="20"/>
                <w:szCs w:val="20"/>
                <w:color w:val="auto"/>
              </w:rPr>
            </w:pPr>
            <w:r>
              <w:rPr>
                <w:rFonts w:ascii="Verdana" w:cs="Verdana" w:eastAsia="Verdana" w:hAnsi="Verdana"/>
                <w:sz w:val="18"/>
                <w:szCs w:val="18"/>
                <w:color w:val="auto"/>
              </w:rPr>
              <w:t>23.53</w:t>
            </w:r>
          </w:p>
        </w:tc>
        <w:tc>
          <w:tcPr>
            <w:tcW w:w="100" w:type="dxa"/>
            <w:vAlign w:val="bottom"/>
            <w:shd w:val="clear" w:color="auto" w:fill="E0E7ED"/>
          </w:tcPr>
          <w:p>
            <w:pPr>
              <w:spacing w:after="0"/>
              <w:rPr>
                <w:sz w:val="23"/>
                <w:szCs w:val="23"/>
                <w:color w:val="auto"/>
              </w:rPr>
            </w:pPr>
          </w:p>
        </w:tc>
        <w:tc>
          <w:tcPr>
            <w:tcW w:w="1480" w:type="dxa"/>
            <w:vAlign w:val="bottom"/>
            <w:shd w:val="clear" w:color="auto" w:fill="E0E7ED"/>
          </w:tcPr>
          <w:p>
            <w:pPr>
              <w:ind w:left="500"/>
              <w:spacing w:after="0"/>
              <w:rPr>
                <w:sz w:val="20"/>
                <w:szCs w:val="20"/>
                <w:color w:val="auto"/>
              </w:rPr>
            </w:pPr>
            <w:r>
              <w:rPr>
                <w:rFonts w:ascii="Verdana" w:cs="Verdana" w:eastAsia="Verdana" w:hAnsi="Verdana"/>
                <w:sz w:val="18"/>
                <w:szCs w:val="18"/>
                <w:color w:val="auto"/>
                <w:w w:val="99"/>
              </w:rPr>
              <w:t>2.38 years</w:t>
            </w:r>
          </w:p>
        </w:tc>
        <w:tc>
          <w:tcPr>
            <w:tcW w:w="0" w:type="dxa"/>
            <w:vAlign w:val="bottom"/>
          </w:tcPr>
          <w:p>
            <w:pPr>
              <w:spacing w:after="0"/>
              <w:rPr>
                <w:sz w:val="1"/>
                <w:szCs w:val="1"/>
                <w:color w:val="auto"/>
              </w:rPr>
            </w:pPr>
          </w:p>
        </w:tc>
      </w:tr>
    </w:tbl>
    <w:p>
      <w:pPr>
        <w:spacing w:after="0" w:line="265"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2020 Equity Plan</w:t>
      </w:r>
    </w:p>
    <w:p>
      <w:pPr>
        <w:spacing w:after="0" w:line="173" w:lineRule="exact"/>
        <w:rPr>
          <w:sz w:val="20"/>
          <w:szCs w:val="20"/>
          <w:color w:val="auto"/>
        </w:rPr>
      </w:pPr>
    </w:p>
    <w:p>
      <w:pPr>
        <w:jc w:val="both"/>
        <w:spacing w:after="0" w:line="239" w:lineRule="auto"/>
        <w:rPr>
          <w:rFonts w:ascii="Verdana" w:cs="Verdana" w:eastAsia="Verdana" w:hAnsi="Verdana"/>
          <w:sz w:val="18"/>
          <w:szCs w:val="18"/>
          <w:color w:val="0000FF"/>
        </w:rPr>
      </w:pPr>
      <w:r>
        <w:rPr>
          <w:rFonts w:ascii="Verdana" w:cs="Verdana" w:eastAsia="Verdana" w:hAnsi="Verdana"/>
          <w:sz w:val="18"/>
          <w:szCs w:val="18"/>
          <w:color w:val="auto"/>
        </w:rPr>
        <w:t xml:space="preserve">The 2020 Equity Plan was originally approved by stockholders at the 2020 Annual Meeting of Stockholders. A description of </w:t>
      </w:r>
      <w:hyperlink r:id="rId64">
        <w:r>
          <w:rPr>
            <w:rFonts w:ascii="Verdana" w:cs="Verdana" w:eastAsia="Verdana" w:hAnsi="Verdana"/>
            <w:sz w:val="18"/>
            <w:szCs w:val="18"/>
            <w:color w:val="auto"/>
          </w:rPr>
          <w:t xml:space="preserve">the 2020 Equity Plan, as originally approved, can be found in </w:t>
        </w:r>
        <w:r>
          <w:rPr>
            <w:rFonts w:ascii="Verdana" w:cs="Verdana" w:eastAsia="Verdana" w:hAnsi="Verdana"/>
            <w:sz w:val="18"/>
            <w:szCs w:val="18"/>
            <w:u w:val="single" w:color="auto"/>
            <w:color w:val="0000FF"/>
          </w:rPr>
          <w:t>Appendix A</w:t>
        </w:r>
        <w:r>
          <w:rPr>
            <w:rFonts w:ascii="Verdana" w:cs="Verdana" w:eastAsia="Verdana" w:hAnsi="Verdana"/>
            <w:sz w:val="18"/>
            <w:szCs w:val="18"/>
            <w:color w:val="auto"/>
          </w:rPr>
          <w:t xml:space="preserve"> within </w:t>
        </w:r>
        <w:r>
          <w:rPr>
            <w:rFonts w:ascii="Verdana" w:cs="Verdana" w:eastAsia="Verdana" w:hAnsi="Verdana"/>
            <w:sz w:val="18"/>
            <w:szCs w:val="18"/>
            <w:u w:val="single" w:color="auto"/>
            <w:color w:val="0000FF"/>
          </w:rPr>
          <w:t>Busey’s Proxy Statement for the 2020</w:t>
        </w:r>
      </w:hyperlink>
      <w:r>
        <w:rPr>
          <w:rFonts w:ascii="Verdana" w:cs="Verdana" w:eastAsia="Verdana" w:hAnsi="Verdana"/>
          <w:sz w:val="18"/>
          <w:szCs w:val="18"/>
          <w:color w:val="auto"/>
        </w:rPr>
        <w:t xml:space="preserve"> </w:t>
      </w:r>
      <w:hyperlink r:id="rId64">
        <w:r>
          <w:rPr>
            <w:rFonts w:ascii="Verdana" w:cs="Verdana" w:eastAsia="Verdana" w:hAnsi="Verdana"/>
            <w:sz w:val="18"/>
            <w:szCs w:val="18"/>
            <w:u w:val="single" w:color="auto"/>
            <w:color w:val="0000FF"/>
          </w:rPr>
          <w:t>Annual Meeting of Stockholders filed on April 9, 2020</w:t>
        </w:r>
        <w:r>
          <w:rPr>
            <w:rFonts w:ascii="Verdana" w:cs="Verdana" w:eastAsia="Verdana" w:hAnsi="Verdana"/>
            <w:sz w:val="18"/>
            <w:szCs w:val="18"/>
            <w:color w:val="000000"/>
          </w:rPr>
          <w:t>. An amendment and restatement of the 2020 Equity Plan was</w:t>
        </w:r>
      </w:hyperlink>
      <w:r>
        <w:rPr>
          <w:rFonts w:ascii="Verdana" w:cs="Verdana" w:eastAsia="Verdana" w:hAnsi="Verdana"/>
          <w:sz w:val="18"/>
          <w:szCs w:val="18"/>
          <w:color w:val="0000FF"/>
        </w:rPr>
        <w:t xml:space="preserve"> </w:t>
      </w:r>
      <w:r>
        <w:rPr>
          <w:rFonts w:ascii="Verdana" w:cs="Verdana" w:eastAsia="Verdana" w:hAnsi="Verdana"/>
          <w:sz w:val="18"/>
          <w:szCs w:val="18"/>
          <w:color w:val="000000"/>
        </w:rPr>
        <w:t xml:space="preserve">approved by stockholders at the 2023 Annual Meeting of Stockholders. Terms of the amended and restated 2020 Equity Plan are substantially identical to those of the originally approved 2020 Equity Plan, other than a 1,350,000 increase in the </w:t>
      </w:r>
      <w:hyperlink r:id="rId65">
        <w:r>
          <w:rPr>
            <w:rFonts w:ascii="Verdana" w:cs="Verdana" w:eastAsia="Verdana" w:hAnsi="Verdana"/>
            <w:sz w:val="18"/>
            <w:szCs w:val="18"/>
            <w:color w:val="000000"/>
          </w:rPr>
          <w:t xml:space="preserve">number of shares authorized for issuance under the plan. More information can be found in </w:t>
        </w:r>
        <w:r>
          <w:rPr>
            <w:rFonts w:ascii="Verdana" w:cs="Verdana" w:eastAsia="Verdana" w:hAnsi="Verdana"/>
            <w:sz w:val="18"/>
            <w:szCs w:val="18"/>
            <w:u w:val="single" w:color="auto"/>
            <w:color w:val="0000FF"/>
          </w:rPr>
          <w:t>Appendix A</w:t>
        </w:r>
        <w:r>
          <w:rPr>
            <w:rFonts w:ascii="Verdana" w:cs="Verdana" w:eastAsia="Verdana" w:hAnsi="Verdana"/>
            <w:sz w:val="18"/>
            <w:szCs w:val="18"/>
            <w:color w:val="000000"/>
          </w:rPr>
          <w:t xml:space="preserve"> within </w:t>
        </w:r>
        <w:r>
          <w:rPr>
            <w:rFonts w:ascii="Verdana" w:cs="Verdana" w:eastAsia="Verdana" w:hAnsi="Verdana"/>
            <w:sz w:val="18"/>
            <w:szCs w:val="18"/>
            <w:u w:val="single" w:color="auto"/>
            <w:color w:val="0000FF"/>
          </w:rPr>
          <w:t>Busey’s</w:t>
        </w:r>
      </w:hyperlink>
      <w:r>
        <w:rPr>
          <w:rFonts w:ascii="Verdana" w:cs="Verdana" w:eastAsia="Verdana" w:hAnsi="Verdana"/>
          <w:sz w:val="18"/>
          <w:szCs w:val="18"/>
          <w:color w:val="000000"/>
        </w:rPr>
        <w:t xml:space="preserve"> </w:t>
      </w:r>
      <w:hyperlink r:id="rId65">
        <w:r>
          <w:rPr>
            <w:rFonts w:ascii="Verdana" w:cs="Verdana" w:eastAsia="Verdana" w:hAnsi="Verdana"/>
            <w:sz w:val="18"/>
            <w:szCs w:val="18"/>
            <w:u w:val="single" w:color="auto"/>
            <w:color w:val="0000FF"/>
          </w:rPr>
          <w:t>Proxy Statement for the 2023 Annual Meeting of Stockholders filed on April 14, 2023</w:t>
        </w:r>
        <w:r>
          <w:rPr>
            <w:rFonts w:ascii="Verdana" w:cs="Verdana" w:eastAsia="Verdana" w:hAnsi="Verdana"/>
            <w:sz w:val="18"/>
            <w:szCs w:val="18"/>
            <w:color w:val="000000"/>
          </w:rPr>
          <w:t>.</w:t>
        </w:r>
      </w:hyperlink>
    </w:p>
    <w:p>
      <w:pPr>
        <w:spacing w:after="0" w:line="163" w:lineRule="exact"/>
        <w:rPr>
          <w:rFonts w:ascii="Verdana" w:cs="Verdana" w:eastAsia="Verdana" w:hAnsi="Verdana"/>
          <w:sz w:val="18"/>
          <w:szCs w:val="18"/>
          <w:color w:val="0000FF"/>
        </w:rPr>
      </w:pPr>
    </w:p>
    <w:p>
      <w:pPr>
        <w:jc w:val="both"/>
        <w:spacing w:after="0" w:line="245" w:lineRule="auto"/>
        <w:rPr>
          <w:sz w:val="20"/>
          <w:szCs w:val="20"/>
          <w:color w:val="auto"/>
        </w:rPr>
      </w:pPr>
      <w:r>
        <w:rPr>
          <w:rFonts w:ascii="Verdana" w:cs="Verdana" w:eastAsia="Verdana" w:hAnsi="Verdana"/>
          <w:sz w:val="18"/>
          <w:szCs w:val="18"/>
          <w:color w:val="auto"/>
        </w:rPr>
        <w:t>Busey has granted RSU, PSU, and DSU awards under the terms of the 2020 Equity Plan. Upon vesting and delivery, shares are expected, though not required, to be issued from treasury stock. There were 1,320,468 shares available for issuance under the 2020 Equity Plan as of June 30, 2024.</w:t>
      </w:r>
    </w:p>
    <w:p>
      <w:pPr>
        <w:spacing w:after="0" w:line="167" w:lineRule="exact"/>
        <w:rPr>
          <w:rFonts w:ascii="Verdana" w:cs="Verdana" w:eastAsia="Verdana" w:hAnsi="Verdana"/>
          <w:sz w:val="18"/>
          <w:szCs w:val="18"/>
          <w:color w:val="0000FF"/>
        </w:rPr>
      </w:pPr>
    </w:p>
    <w:p>
      <w:pPr>
        <w:jc w:val="both"/>
        <w:spacing w:after="0" w:line="245" w:lineRule="auto"/>
        <w:rPr>
          <w:sz w:val="20"/>
          <w:szCs w:val="20"/>
          <w:color w:val="auto"/>
        </w:rPr>
      </w:pPr>
      <w:r>
        <w:rPr>
          <w:rFonts w:ascii="Verdana" w:cs="Verdana" w:eastAsia="Verdana" w:hAnsi="Verdana"/>
          <w:sz w:val="18"/>
          <w:szCs w:val="18"/>
          <w:color w:val="auto"/>
        </w:rPr>
        <w:t>A description of RSU, PSU, and DSU awards granted in 2024 under the terms of the 2020 Equity Plan is provided below. Further information related to awards granted in prior years has been presented in the Annual Reports previously filed with the SEC corresponding to the year of each award grant.</w:t>
      </w:r>
    </w:p>
    <w:p>
      <w:pPr>
        <w:spacing w:after="0" w:line="154" w:lineRule="exact"/>
        <w:rPr>
          <w:rFonts w:ascii="Verdana" w:cs="Verdana" w:eastAsia="Verdana" w:hAnsi="Verdana"/>
          <w:sz w:val="18"/>
          <w:szCs w:val="18"/>
          <w:color w:val="0000FF"/>
        </w:rPr>
      </w:pPr>
    </w:p>
    <w:p>
      <w:pPr>
        <w:spacing w:after="0"/>
        <w:rPr>
          <w:sz w:val="20"/>
          <w:szCs w:val="20"/>
          <w:color w:val="auto"/>
        </w:rPr>
      </w:pPr>
      <w:r>
        <w:rPr>
          <w:rFonts w:ascii="Verdana" w:cs="Verdana" w:eastAsia="Verdana" w:hAnsi="Verdana"/>
          <w:sz w:val="18"/>
          <w:szCs w:val="18"/>
          <w:u w:val="single" w:color="auto"/>
          <w:color w:val="auto"/>
        </w:rPr>
        <w:t>RSU Awards</w:t>
      </w:r>
    </w:p>
    <w:p>
      <w:pPr>
        <w:spacing w:after="0" w:line="173" w:lineRule="exact"/>
        <w:rPr>
          <w:rFonts w:ascii="Verdana" w:cs="Verdana" w:eastAsia="Verdana" w:hAnsi="Verdana"/>
          <w:sz w:val="18"/>
          <w:szCs w:val="18"/>
          <w:color w:val="0000FF"/>
        </w:rPr>
      </w:pPr>
    </w:p>
    <w:p>
      <w:pPr>
        <w:jc w:val="both"/>
        <w:spacing w:after="0"/>
        <w:rPr>
          <w:sz w:val="20"/>
          <w:szCs w:val="20"/>
          <w:color w:val="auto"/>
        </w:rPr>
      </w:pPr>
      <w:r>
        <w:rPr>
          <w:rFonts w:ascii="Verdana" w:cs="Verdana" w:eastAsia="Verdana" w:hAnsi="Verdana"/>
          <w:sz w:val="18"/>
          <w:szCs w:val="18"/>
          <w:color w:val="auto"/>
        </w:rPr>
        <w:t>Busey grants RSU awards to members of management periodically throughout the year. RSU awards are stock-based awards for which vesting is conditional upon meeting established service criteria. Each RSU is equivalent to one share of Busey’s common stock. Busey’s RSUs have requisite service periods ranging from one year to five years, and are subject to accelerated vesting upon eligible retirement from Busey. Recipients earn quarterly dividend equivalents on their respective RSUs, which entitle the recipients to additional units. Therefore, dividends earned each quarter compound based upon the updated unit balances.</w:t>
      </w:r>
    </w:p>
    <w:p>
      <w:pPr>
        <w:spacing w:after="0" w:line="172" w:lineRule="exact"/>
        <w:rPr>
          <w:rFonts w:ascii="Verdana" w:cs="Verdana" w:eastAsia="Verdana" w:hAnsi="Verdana"/>
          <w:sz w:val="18"/>
          <w:szCs w:val="18"/>
          <w:color w:val="0000FF"/>
        </w:rPr>
      </w:pPr>
    </w:p>
    <w:p>
      <w:pPr>
        <w:jc w:val="both"/>
        <w:spacing w:after="0" w:line="241" w:lineRule="auto"/>
        <w:rPr>
          <w:sz w:val="20"/>
          <w:szCs w:val="20"/>
          <w:color w:val="auto"/>
        </w:rPr>
      </w:pPr>
      <w:r>
        <w:rPr>
          <w:rFonts w:ascii="Verdana" w:cs="Verdana" w:eastAsia="Verdana" w:hAnsi="Verdana"/>
          <w:sz w:val="18"/>
          <w:szCs w:val="18"/>
          <w:color w:val="auto"/>
        </w:rPr>
        <w:t>On March 20, 2024, under the terms of the 2020 Equity Plan, Busey granted 189,179 RSUs to members of management. The grant date fair value of the award was $4.4 million, which will be recognized as compensation expense over the requisite service period ranging from one year to five years. The terms of these awards included an accelerated vesting provision upon eligible retirement from Busey, after a one-year minimum requisite service period. Subsequent to the requisite service period, the awards will become 100% vested.</w:t>
      </w:r>
    </w:p>
    <w:p>
      <w:pPr>
        <w:spacing w:after="0" w:line="200" w:lineRule="exact"/>
        <w:rPr>
          <w:rFonts w:ascii="Verdana" w:cs="Verdana" w:eastAsia="Verdana" w:hAnsi="Verdana"/>
          <w:sz w:val="18"/>
          <w:szCs w:val="18"/>
          <w:color w:val="0000FF"/>
        </w:rPr>
      </w:pPr>
    </w:p>
    <w:p>
      <w:pPr>
        <w:spacing w:after="0" w:line="376" w:lineRule="exact"/>
        <w:rPr>
          <w:rFonts w:ascii="Verdana" w:cs="Verdana" w:eastAsia="Verdana" w:hAnsi="Verdana"/>
          <w:sz w:val="18"/>
          <w:szCs w:val="18"/>
          <w:color w:val="0000FF"/>
        </w:rPr>
      </w:pPr>
    </w:p>
    <w:p>
      <w:pPr>
        <w:jc w:val="right"/>
        <w:spacing w:after="0"/>
        <w:rPr>
          <w:sz w:val="20"/>
          <w:szCs w:val="20"/>
          <w:color w:val="auto"/>
        </w:rPr>
      </w:pPr>
      <w:r>
        <w:rPr>
          <w:rFonts w:ascii="Verdana" w:cs="Verdana" w:eastAsia="Verdana" w:hAnsi="Verdana"/>
          <w:sz w:val="18"/>
          <w:szCs w:val="18"/>
          <w:color w:val="808285"/>
        </w:rPr>
        <w:t xml:space="preserve">First Busey Corporation (BUSE) | </w:t>
      </w:r>
      <w:r>
        <w:rPr>
          <w:rFonts w:ascii="Verdana" w:cs="Verdana" w:eastAsia="Verdana" w:hAnsi="Verdana"/>
          <w:sz w:val="18"/>
          <w:szCs w:val="18"/>
          <w:b w:val="1"/>
          <w:bCs w:val="1"/>
          <w:color w:val="376484"/>
        </w:rPr>
        <w:t>44</w:t>
      </w:r>
    </w:p>
    <w:p>
      <w:pPr>
        <w:spacing w:after="0" w:line="20" w:lineRule="exact"/>
        <w:rPr>
          <w:rFonts w:ascii="Verdana" w:cs="Verdana" w:eastAsia="Verdana" w:hAnsi="Verdana"/>
          <w:sz w:val="18"/>
          <w:szCs w:val="18"/>
          <w:color w:val="0000FF"/>
        </w:rPr>
      </w:pPr>
      <w:r>
        <w:rPr>
          <w:rFonts w:ascii="Verdana" w:cs="Verdana" w:eastAsia="Verdana" w:hAnsi="Verdana"/>
          <w:sz w:val="18"/>
          <w:szCs w:val="18"/>
          <w:color w:val="0000FF"/>
        </w:rPr>
        <w:drawing>
          <wp:anchor simplePos="0" relativeHeight="251657728" behindDoc="1" locked="0" layoutInCell="0" allowOverlap="1">
            <wp:simplePos x="0" y="0"/>
            <wp:positionH relativeFrom="column">
              <wp:posOffset>-6985</wp:posOffset>
            </wp:positionH>
            <wp:positionV relativeFrom="paragraph">
              <wp:posOffset>168910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7" w:right="339" w:bottom="1440" w:gutter="0" w:footer="0" w:header="0"/>
        </w:sectPr>
      </w:pPr>
    </w:p>
    <w:bookmarkStart w:id="44" w:name="page45"/>
    <w:bookmarkEnd w:id="44"/>
    <w:p>
      <w:pPr>
        <w:spacing w:after="0"/>
        <w:rPr>
          <w:sz w:val="20"/>
          <w:szCs w:val="20"/>
          <w:color w:val="auto"/>
        </w:rPr>
      </w:pPr>
      <w:r>
        <w:rPr>
          <w:rFonts w:ascii="Verdana" w:cs="Verdana" w:eastAsia="Verdana" w:hAnsi="Verdana"/>
          <w:sz w:val="18"/>
          <w:szCs w:val="18"/>
          <w:u w:val="single" w:color="auto"/>
          <w:color w:val="0000FF"/>
        </w:rPr>
        <w:t>Table of Contents</w:t>
      </w:r>
    </w:p>
    <w:p>
      <w:pPr>
        <w:jc w:val="center"/>
        <w:spacing w:after="0" w:line="236" w:lineRule="auto"/>
        <w:rPr>
          <w:sz w:val="20"/>
          <w:szCs w:val="20"/>
          <w:color w:val="auto"/>
        </w:rPr>
      </w:pPr>
      <w:r>
        <w:rPr>
          <w:rFonts w:ascii="Verdana" w:cs="Verdana" w:eastAsia="Verdana" w:hAnsi="Verdana"/>
          <w:sz w:val="18"/>
          <w:szCs w:val="18"/>
          <w:b w:val="1"/>
          <w:bCs w:val="1"/>
          <w:color w:val="auto"/>
        </w:rPr>
        <w:t>FIRST BUSEY CORPORATION</w:t>
      </w:r>
    </w:p>
    <w:p>
      <w:pPr>
        <w:spacing w:after="0" w:line="1"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both"/>
        <w:spacing w:after="0" w:line="241" w:lineRule="auto"/>
        <w:rPr>
          <w:sz w:val="20"/>
          <w:szCs w:val="20"/>
          <w:color w:val="auto"/>
        </w:rPr>
      </w:pPr>
      <w:r>
        <w:rPr>
          <w:rFonts w:ascii="Verdana" w:cs="Verdana" w:eastAsia="Verdana" w:hAnsi="Verdana"/>
          <w:sz w:val="18"/>
          <w:szCs w:val="18"/>
          <w:color w:val="auto"/>
        </w:rPr>
        <w:t>On May 22, 2024, under the terms of the 2020 Equity Plan, Busey granted 12,864 RSUs to members of management. The grant date fair value of the award was $0.3 million, which will be recognized as compensation expense over the requisite service period of three years. The terms of these awards included an accelerated vesting provision upon eligible retirement from Busey, after a one-year minimum requisite service period. Subsequent to the requisite service period, the awards will become 100% vested.</w:t>
      </w:r>
    </w:p>
    <w:p>
      <w:pPr>
        <w:spacing w:after="0" w:line="157" w:lineRule="exact"/>
        <w:rPr>
          <w:sz w:val="20"/>
          <w:szCs w:val="20"/>
          <w:color w:val="auto"/>
        </w:rPr>
      </w:pPr>
    </w:p>
    <w:p>
      <w:pPr>
        <w:spacing w:after="0"/>
        <w:rPr>
          <w:sz w:val="20"/>
          <w:szCs w:val="20"/>
          <w:color w:val="auto"/>
        </w:rPr>
      </w:pPr>
      <w:r>
        <w:rPr>
          <w:rFonts w:ascii="Verdana" w:cs="Verdana" w:eastAsia="Verdana" w:hAnsi="Verdana"/>
          <w:sz w:val="18"/>
          <w:szCs w:val="18"/>
          <w:color w:val="auto"/>
        </w:rPr>
        <w:t>A summary of changes in Busey’s RSU awards for the six months ended June 30, 2024, is as follows: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8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60" w:type="dxa"/>
            <w:vAlign w:val="bottom"/>
          </w:tcPr>
          <w:p>
            <w:pPr>
              <w:jc w:val="center"/>
              <w:ind w:right="162"/>
              <w:spacing w:after="0"/>
              <w:rPr>
                <w:sz w:val="20"/>
                <w:szCs w:val="20"/>
                <w:color w:val="auto"/>
              </w:rPr>
            </w:pPr>
            <w:r>
              <w:rPr>
                <w:rFonts w:ascii="Verdana" w:cs="Verdana" w:eastAsia="Verdana" w:hAnsi="Verdana"/>
                <w:sz w:val="13"/>
                <w:szCs w:val="13"/>
                <w:b w:val="1"/>
                <w:bCs w:val="1"/>
                <w:color w:val="auto"/>
                <w:w w:val="97"/>
              </w:rPr>
              <w:t>Weighted-</w:t>
            </w:r>
          </w:p>
        </w:tc>
        <w:tc>
          <w:tcPr>
            <w:tcW w:w="0" w:type="dxa"/>
            <w:vAlign w:val="bottom"/>
          </w:tcPr>
          <w:p>
            <w:pPr>
              <w:spacing w:after="0"/>
              <w:rPr>
                <w:sz w:val="1"/>
                <w:szCs w:val="1"/>
                <w:color w:val="auto"/>
              </w:rPr>
            </w:pPr>
          </w:p>
        </w:tc>
      </w:tr>
      <w:tr>
        <w:trPr>
          <w:trHeight w:val="121"/>
        </w:trPr>
        <w:tc>
          <w:tcPr>
            <w:tcW w:w="80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60" w:type="dxa"/>
            <w:vAlign w:val="bottom"/>
          </w:tcPr>
          <w:p>
            <w:pPr>
              <w:jc w:val="center"/>
              <w:ind w:right="162"/>
              <w:spacing w:after="0" w:line="122" w:lineRule="exact"/>
              <w:rPr>
                <w:sz w:val="20"/>
                <w:szCs w:val="20"/>
                <w:color w:val="auto"/>
              </w:rPr>
            </w:pPr>
            <w:r>
              <w:rPr>
                <w:rFonts w:ascii="Verdana" w:cs="Verdana" w:eastAsia="Verdana" w:hAnsi="Verdana"/>
                <w:sz w:val="13"/>
                <w:szCs w:val="13"/>
                <w:b w:val="1"/>
                <w:bCs w:val="1"/>
                <w:color w:val="auto"/>
                <w:w w:val="96"/>
              </w:rPr>
              <w:t>Average</w:t>
            </w:r>
          </w:p>
        </w:tc>
        <w:tc>
          <w:tcPr>
            <w:tcW w:w="0" w:type="dxa"/>
            <w:vAlign w:val="bottom"/>
          </w:tcPr>
          <w:p>
            <w:pPr>
              <w:spacing w:after="0"/>
              <w:rPr>
                <w:sz w:val="1"/>
                <w:szCs w:val="1"/>
                <w:color w:val="auto"/>
              </w:rPr>
            </w:pPr>
          </w:p>
        </w:tc>
      </w:tr>
      <w:tr>
        <w:trPr>
          <w:trHeight w:val="108"/>
        </w:trPr>
        <w:tc>
          <w:tcPr>
            <w:tcW w:w="8060" w:type="dxa"/>
            <w:vAlign w:val="bottom"/>
            <w:vMerge w:val="restart"/>
          </w:tcPr>
          <w:p>
            <w:pPr>
              <w:ind w:left="20"/>
              <w:spacing w:after="0"/>
              <w:rPr>
                <w:sz w:val="20"/>
                <w:szCs w:val="20"/>
                <w:color w:val="auto"/>
              </w:rPr>
            </w:pPr>
            <w:r>
              <w:rPr>
                <w:rFonts w:ascii="Verdana" w:cs="Verdana" w:eastAsia="Verdana" w:hAnsi="Verdana"/>
                <w:sz w:val="13"/>
                <w:szCs w:val="13"/>
                <w:b w:val="1"/>
                <w:bCs w:val="1"/>
                <w:color w:val="auto"/>
              </w:rPr>
              <w:t>RSU Awards</w:t>
            </w:r>
          </w:p>
        </w:tc>
        <w:tc>
          <w:tcPr>
            <w:tcW w:w="80" w:type="dxa"/>
            <w:vAlign w:val="bottom"/>
            <w:vMerge w:val="restart"/>
          </w:tcPr>
          <w:p>
            <w:pPr>
              <w:spacing w:after="0"/>
              <w:rPr>
                <w:sz w:val="9"/>
                <w:szCs w:val="9"/>
                <w:color w:val="auto"/>
              </w:rPr>
            </w:pPr>
          </w:p>
        </w:tc>
        <w:tc>
          <w:tcPr>
            <w:tcW w:w="1500" w:type="dxa"/>
            <w:vAlign w:val="bottom"/>
            <w:vMerge w:val="restart"/>
          </w:tcPr>
          <w:p>
            <w:pPr>
              <w:jc w:val="right"/>
              <w:ind w:right="414"/>
              <w:spacing w:after="0"/>
              <w:rPr>
                <w:sz w:val="20"/>
                <w:szCs w:val="20"/>
                <w:color w:val="auto"/>
              </w:rPr>
            </w:pPr>
            <w:r>
              <w:rPr>
                <w:rFonts w:ascii="Verdana" w:cs="Verdana" w:eastAsia="Verdana" w:hAnsi="Verdana"/>
                <w:sz w:val="13"/>
                <w:szCs w:val="13"/>
                <w:b w:val="1"/>
                <w:bCs w:val="1"/>
                <w:color w:val="auto"/>
              </w:rPr>
              <w:t>Shares</w:t>
            </w: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60" w:type="dxa"/>
            <w:vAlign w:val="bottom"/>
          </w:tcPr>
          <w:p>
            <w:pPr>
              <w:jc w:val="center"/>
              <w:ind w:right="182"/>
              <w:spacing w:after="0" w:line="108" w:lineRule="exact"/>
              <w:rPr>
                <w:sz w:val="20"/>
                <w:szCs w:val="20"/>
                <w:color w:val="auto"/>
              </w:rPr>
            </w:pPr>
            <w:r>
              <w:rPr>
                <w:rFonts w:ascii="Verdana" w:cs="Verdana" w:eastAsia="Verdana" w:hAnsi="Verdana"/>
                <w:sz w:val="10"/>
                <w:szCs w:val="10"/>
                <w:b w:val="1"/>
                <w:bCs w:val="1"/>
                <w:color w:val="auto"/>
              </w:rPr>
              <w:t>Grant Date</w:t>
            </w:r>
          </w:p>
        </w:tc>
        <w:tc>
          <w:tcPr>
            <w:tcW w:w="0" w:type="dxa"/>
            <w:vAlign w:val="bottom"/>
          </w:tcPr>
          <w:p>
            <w:pPr>
              <w:spacing w:after="0"/>
              <w:rPr>
                <w:sz w:val="1"/>
                <w:szCs w:val="1"/>
                <w:color w:val="auto"/>
              </w:rPr>
            </w:pPr>
          </w:p>
        </w:tc>
      </w:tr>
      <w:tr>
        <w:trPr>
          <w:trHeight w:val="170"/>
        </w:trPr>
        <w:tc>
          <w:tcPr>
            <w:tcW w:w="806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E0E7ED"/>
            </w:tcBorders>
            <w:vMerge w:val="continue"/>
          </w:tcPr>
          <w:p>
            <w:pPr>
              <w:spacing w:after="0"/>
              <w:rPr>
                <w:sz w:val="14"/>
                <w:szCs w:val="14"/>
                <w:color w:val="auto"/>
              </w:rPr>
            </w:pPr>
          </w:p>
        </w:tc>
        <w:tc>
          <w:tcPr>
            <w:tcW w:w="150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E0E7ED"/>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center"/>
              <w:ind w:right="182"/>
              <w:spacing w:after="0"/>
              <w:rPr>
                <w:sz w:val="20"/>
                <w:szCs w:val="20"/>
                <w:color w:val="auto"/>
              </w:rPr>
            </w:pPr>
            <w:r>
              <w:rPr>
                <w:rFonts w:ascii="Verdana" w:cs="Verdana" w:eastAsia="Verdana" w:hAnsi="Verdana"/>
                <w:sz w:val="13"/>
                <w:szCs w:val="13"/>
                <w:b w:val="1"/>
                <w:bCs w:val="1"/>
                <w:color w:val="auto"/>
                <w:w w:val="97"/>
              </w:rPr>
              <w:t>Fair Value</w:t>
            </w:r>
          </w:p>
        </w:tc>
        <w:tc>
          <w:tcPr>
            <w:tcW w:w="0" w:type="dxa"/>
            <w:vAlign w:val="bottom"/>
          </w:tcPr>
          <w:p>
            <w:pPr>
              <w:spacing w:after="0"/>
              <w:rPr>
                <w:sz w:val="1"/>
                <w:szCs w:val="1"/>
                <w:color w:val="auto"/>
              </w:rPr>
            </w:pPr>
          </w:p>
        </w:tc>
      </w:tr>
      <w:tr>
        <w:trPr>
          <w:trHeight w:val="269"/>
        </w:trPr>
        <w:tc>
          <w:tcPr>
            <w:tcW w:w="8140" w:type="dxa"/>
            <w:vAlign w:val="bottom"/>
            <w:gridSpan w:val="2"/>
            <w:shd w:val="clear" w:color="auto" w:fill="E0E7ED"/>
          </w:tcPr>
          <w:p>
            <w:pPr>
              <w:ind w:left="20"/>
              <w:spacing w:after="0"/>
              <w:rPr>
                <w:sz w:val="20"/>
                <w:szCs w:val="20"/>
                <w:color w:val="auto"/>
              </w:rPr>
            </w:pPr>
            <w:r>
              <w:rPr>
                <w:rFonts w:ascii="Verdana" w:cs="Verdana" w:eastAsia="Verdana" w:hAnsi="Verdana"/>
                <w:sz w:val="18"/>
                <w:szCs w:val="18"/>
                <w:color w:val="auto"/>
              </w:rPr>
              <w:t>Nonvested at December 31, 2023</w:t>
            </w:r>
          </w:p>
        </w:tc>
        <w:tc>
          <w:tcPr>
            <w:tcW w:w="15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1,041,444</w:t>
            </w:r>
          </w:p>
        </w:tc>
        <w:tc>
          <w:tcPr>
            <w:tcW w:w="340" w:type="dxa"/>
            <w:vAlign w:val="bottom"/>
            <w:gridSpan w:val="2"/>
            <w:shd w:val="clear" w:color="auto" w:fill="E0E7ED"/>
          </w:tcPr>
          <w:p>
            <w:pPr>
              <w:jc w:val="right"/>
              <w:ind w:right="120"/>
              <w:spacing w:after="0"/>
              <w:rPr>
                <w:sz w:val="20"/>
                <w:szCs w:val="20"/>
                <w:color w:val="auto"/>
              </w:rPr>
            </w:pPr>
            <w:r>
              <w:rPr>
                <w:rFonts w:ascii="Verdana" w:cs="Verdana" w:eastAsia="Verdana" w:hAnsi="Verdana"/>
                <w:sz w:val="18"/>
                <w:szCs w:val="18"/>
                <w:color w:val="auto"/>
              </w:rPr>
              <w:t>$</w:t>
            </w:r>
          </w:p>
        </w:tc>
        <w:tc>
          <w:tcPr>
            <w:tcW w:w="1260" w:type="dxa"/>
            <w:vAlign w:val="bottom"/>
            <w:shd w:val="clear" w:color="auto" w:fill="E0E7ED"/>
          </w:tcPr>
          <w:p>
            <w:pPr>
              <w:jc w:val="right"/>
              <w:ind w:right="22"/>
              <w:spacing w:after="0"/>
              <w:rPr>
                <w:sz w:val="20"/>
                <w:szCs w:val="20"/>
                <w:color w:val="auto"/>
              </w:rPr>
            </w:pPr>
            <w:r>
              <w:rPr>
                <w:rFonts w:ascii="Verdana" w:cs="Verdana" w:eastAsia="Verdana" w:hAnsi="Verdana"/>
                <w:sz w:val="18"/>
                <w:szCs w:val="18"/>
                <w:color w:val="auto"/>
              </w:rPr>
              <w:t>22.05</w:t>
            </w:r>
          </w:p>
        </w:tc>
        <w:tc>
          <w:tcPr>
            <w:tcW w:w="0" w:type="dxa"/>
            <w:vAlign w:val="bottom"/>
          </w:tcPr>
          <w:p>
            <w:pPr>
              <w:spacing w:after="0"/>
              <w:rPr>
                <w:sz w:val="1"/>
                <w:szCs w:val="1"/>
                <w:color w:val="auto"/>
              </w:rPr>
            </w:pPr>
          </w:p>
        </w:tc>
      </w:tr>
      <w:tr>
        <w:trPr>
          <w:trHeight w:val="263"/>
        </w:trPr>
        <w:tc>
          <w:tcPr>
            <w:tcW w:w="8140" w:type="dxa"/>
            <w:vAlign w:val="bottom"/>
            <w:gridSpan w:val="2"/>
          </w:tcPr>
          <w:p>
            <w:pPr>
              <w:ind w:left="180"/>
              <w:spacing w:after="0"/>
              <w:rPr>
                <w:sz w:val="20"/>
                <w:szCs w:val="20"/>
                <w:color w:val="auto"/>
              </w:rPr>
            </w:pPr>
            <w:r>
              <w:rPr>
                <w:rFonts w:ascii="Verdana" w:cs="Verdana" w:eastAsia="Verdana" w:hAnsi="Verdana"/>
                <w:sz w:val="18"/>
                <w:szCs w:val="18"/>
                <w:color w:val="auto"/>
              </w:rPr>
              <w:t>Granted</w:t>
            </w:r>
          </w:p>
        </w:tc>
        <w:tc>
          <w:tcPr>
            <w:tcW w:w="1500" w:type="dxa"/>
            <w:vAlign w:val="bottom"/>
          </w:tcPr>
          <w:p>
            <w:pPr>
              <w:jc w:val="right"/>
              <w:spacing w:after="0"/>
              <w:rPr>
                <w:sz w:val="20"/>
                <w:szCs w:val="20"/>
                <w:color w:val="auto"/>
              </w:rPr>
            </w:pPr>
            <w:r>
              <w:rPr>
                <w:rFonts w:ascii="Verdana" w:cs="Verdana" w:eastAsia="Verdana" w:hAnsi="Verdana"/>
                <w:sz w:val="18"/>
                <w:szCs w:val="18"/>
                <w:color w:val="auto"/>
              </w:rPr>
              <w:t>202,043</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60" w:type="dxa"/>
            <w:vAlign w:val="bottom"/>
          </w:tcPr>
          <w:p>
            <w:pPr>
              <w:jc w:val="right"/>
              <w:ind w:right="22"/>
              <w:spacing w:after="0"/>
              <w:rPr>
                <w:sz w:val="20"/>
                <w:szCs w:val="20"/>
                <w:color w:val="auto"/>
              </w:rPr>
            </w:pPr>
            <w:r>
              <w:rPr>
                <w:rFonts w:ascii="Verdana" w:cs="Verdana" w:eastAsia="Verdana" w:hAnsi="Verdana"/>
                <w:sz w:val="18"/>
                <w:szCs w:val="18"/>
                <w:color w:val="auto"/>
              </w:rPr>
              <w:t>23.35</w:t>
            </w:r>
          </w:p>
        </w:tc>
        <w:tc>
          <w:tcPr>
            <w:tcW w:w="0" w:type="dxa"/>
            <w:vAlign w:val="bottom"/>
          </w:tcPr>
          <w:p>
            <w:pPr>
              <w:spacing w:after="0"/>
              <w:rPr>
                <w:sz w:val="1"/>
                <w:szCs w:val="1"/>
                <w:color w:val="auto"/>
              </w:rPr>
            </w:pPr>
          </w:p>
        </w:tc>
      </w:tr>
      <w:tr>
        <w:trPr>
          <w:trHeight w:val="277"/>
        </w:trPr>
        <w:tc>
          <w:tcPr>
            <w:tcW w:w="8140" w:type="dxa"/>
            <w:vAlign w:val="bottom"/>
            <w:gridSpan w:val="2"/>
            <w:shd w:val="clear" w:color="auto" w:fill="E0E7ED"/>
          </w:tcPr>
          <w:p>
            <w:pPr>
              <w:ind w:left="180"/>
              <w:spacing w:after="0"/>
              <w:rPr>
                <w:sz w:val="20"/>
                <w:szCs w:val="20"/>
                <w:color w:val="auto"/>
              </w:rPr>
            </w:pPr>
            <w:r>
              <w:rPr>
                <w:rFonts w:ascii="Verdana" w:cs="Verdana" w:eastAsia="Verdana" w:hAnsi="Verdana"/>
                <w:sz w:val="18"/>
                <w:szCs w:val="18"/>
                <w:color w:val="auto"/>
              </w:rPr>
              <w:t>Dividend equivalents earned</w:t>
            </w:r>
          </w:p>
        </w:tc>
        <w:tc>
          <w:tcPr>
            <w:tcW w:w="15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23,064</w:t>
            </w:r>
          </w:p>
        </w:tc>
        <w:tc>
          <w:tcPr>
            <w:tcW w:w="80" w:type="dxa"/>
            <w:vAlign w:val="bottom"/>
            <w:shd w:val="clear" w:color="auto" w:fill="E0E7ED"/>
          </w:tcPr>
          <w:p>
            <w:pPr>
              <w:spacing w:after="0"/>
              <w:rPr>
                <w:sz w:val="24"/>
                <w:szCs w:val="24"/>
                <w:color w:val="auto"/>
              </w:rPr>
            </w:pPr>
          </w:p>
        </w:tc>
        <w:tc>
          <w:tcPr>
            <w:tcW w:w="260" w:type="dxa"/>
            <w:vAlign w:val="bottom"/>
            <w:shd w:val="clear" w:color="auto" w:fill="E0E7ED"/>
          </w:tcPr>
          <w:p>
            <w:pPr>
              <w:spacing w:after="0"/>
              <w:rPr>
                <w:sz w:val="24"/>
                <w:szCs w:val="24"/>
                <w:color w:val="auto"/>
              </w:rPr>
            </w:pPr>
          </w:p>
        </w:tc>
        <w:tc>
          <w:tcPr>
            <w:tcW w:w="1260" w:type="dxa"/>
            <w:vAlign w:val="bottom"/>
            <w:shd w:val="clear" w:color="auto" w:fill="E0E7ED"/>
          </w:tcPr>
          <w:p>
            <w:pPr>
              <w:jc w:val="right"/>
              <w:ind w:right="22"/>
              <w:spacing w:after="0"/>
              <w:rPr>
                <w:sz w:val="20"/>
                <w:szCs w:val="20"/>
                <w:color w:val="auto"/>
              </w:rPr>
            </w:pPr>
            <w:r>
              <w:rPr>
                <w:rFonts w:ascii="Verdana" w:cs="Verdana" w:eastAsia="Verdana" w:hAnsi="Verdana"/>
                <w:sz w:val="18"/>
                <w:szCs w:val="18"/>
                <w:color w:val="auto"/>
              </w:rPr>
              <w:t>23.54</w:t>
            </w:r>
          </w:p>
        </w:tc>
        <w:tc>
          <w:tcPr>
            <w:tcW w:w="0" w:type="dxa"/>
            <w:vAlign w:val="bottom"/>
          </w:tcPr>
          <w:p>
            <w:pPr>
              <w:spacing w:after="0"/>
              <w:rPr>
                <w:sz w:val="1"/>
                <w:szCs w:val="1"/>
                <w:color w:val="auto"/>
              </w:rPr>
            </w:pPr>
          </w:p>
        </w:tc>
      </w:tr>
      <w:tr>
        <w:trPr>
          <w:trHeight w:val="263"/>
        </w:trPr>
        <w:tc>
          <w:tcPr>
            <w:tcW w:w="8140" w:type="dxa"/>
            <w:vAlign w:val="bottom"/>
            <w:gridSpan w:val="2"/>
          </w:tcPr>
          <w:p>
            <w:pPr>
              <w:ind w:left="180"/>
              <w:spacing w:after="0"/>
              <w:rPr>
                <w:sz w:val="20"/>
                <w:szCs w:val="20"/>
                <w:color w:val="auto"/>
              </w:rPr>
            </w:pPr>
            <w:r>
              <w:rPr>
                <w:rFonts w:ascii="Verdana" w:cs="Verdana" w:eastAsia="Verdana" w:hAnsi="Verdana"/>
                <w:sz w:val="18"/>
                <w:szCs w:val="18"/>
                <w:color w:val="auto"/>
              </w:rPr>
              <w:t>Vested</w:t>
            </w:r>
          </w:p>
        </w:tc>
        <w:tc>
          <w:tcPr>
            <w:tcW w:w="1500" w:type="dxa"/>
            <w:vAlign w:val="bottom"/>
          </w:tcPr>
          <w:p>
            <w:pPr>
              <w:jc w:val="right"/>
              <w:spacing w:after="0"/>
              <w:rPr>
                <w:sz w:val="20"/>
                <w:szCs w:val="20"/>
                <w:color w:val="auto"/>
              </w:rPr>
            </w:pPr>
            <w:r>
              <w:rPr>
                <w:rFonts w:ascii="Verdana" w:cs="Verdana" w:eastAsia="Verdana" w:hAnsi="Verdana"/>
                <w:sz w:val="18"/>
                <w:szCs w:val="18"/>
                <w:color w:val="auto"/>
              </w:rPr>
              <w:t>(7,681)</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60" w:type="dxa"/>
            <w:vAlign w:val="bottom"/>
          </w:tcPr>
          <w:p>
            <w:pPr>
              <w:jc w:val="right"/>
              <w:ind w:right="22"/>
              <w:spacing w:after="0"/>
              <w:rPr>
                <w:sz w:val="20"/>
                <w:szCs w:val="20"/>
                <w:color w:val="auto"/>
              </w:rPr>
            </w:pPr>
            <w:r>
              <w:rPr>
                <w:rFonts w:ascii="Verdana" w:cs="Verdana" w:eastAsia="Verdana" w:hAnsi="Verdana"/>
                <w:sz w:val="18"/>
                <w:szCs w:val="18"/>
                <w:color w:val="auto"/>
              </w:rPr>
              <w:t>23.23</w:t>
            </w:r>
          </w:p>
        </w:tc>
        <w:tc>
          <w:tcPr>
            <w:tcW w:w="0" w:type="dxa"/>
            <w:vAlign w:val="bottom"/>
          </w:tcPr>
          <w:p>
            <w:pPr>
              <w:spacing w:after="0"/>
              <w:rPr>
                <w:sz w:val="1"/>
                <w:szCs w:val="1"/>
                <w:color w:val="auto"/>
              </w:rPr>
            </w:pPr>
          </w:p>
        </w:tc>
      </w:tr>
      <w:tr>
        <w:trPr>
          <w:trHeight w:val="270"/>
        </w:trPr>
        <w:tc>
          <w:tcPr>
            <w:tcW w:w="8140" w:type="dxa"/>
            <w:vAlign w:val="bottom"/>
            <w:gridSpan w:val="2"/>
            <w:shd w:val="clear" w:color="auto" w:fill="E0E7ED"/>
          </w:tcPr>
          <w:p>
            <w:pPr>
              <w:ind w:left="180"/>
              <w:spacing w:after="0"/>
              <w:rPr>
                <w:sz w:val="20"/>
                <w:szCs w:val="20"/>
                <w:color w:val="auto"/>
              </w:rPr>
            </w:pPr>
            <w:r>
              <w:rPr>
                <w:rFonts w:ascii="Verdana" w:cs="Verdana" w:eastAsia="Verdana" w:hAnsi="Verdana"/>
                <w:sz w:val="18"/>
                <w:szCs w:val="18"/>
                <w:color w:val="auto"/>
              </w:rPr>
              <w:t>Forfeited</w:t>
            </w:r>
          </w:p>
        </w:tc>
        <w:tc>
          <w:tcPr>
            <w:tcW w:w="150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(12,893)</w:t>
            </w:r>
          </w:p>
        </w:tc>
        <w:tc>
          <w:tcPr>
            <w:tcW w:w="80" w:type="dxa"/>
            <w:vAlign w:val="bottom"/>
            <w:shd w:val="clear" w:color="auto" w:fill="E0E7ED"/>
          </w:tcPr>
          <w:p>
            <w:pPr>
              <w:spacing w:after="0"/>
              <w:rPr>
                <w:sz w:val="23"/>
                <w:szCs w:val="23"/>
                <w:color w:val="auto"/>
              </w:rPr>
            </w:pPr>
          </w:p>
        </w:tc>
        <w:tc>
          <w:tcPr>
            <w:tcW w:w="260" w:type="dxa"/>
            <w:vAlign w:val="bottom"/>
            <w:shd w:val="clear" w:color="auto" w:fill="E0E7ED"/>
          </w:tcPr>
          <w:p>
            <w:pPr>
              <w:spacing w:after="0"/>
              <w:rPr>
                <w:sz w:val="23"/>
                <w:szCs w:val="23"/>
                <w:color w:val="auto"/>
              </w:rPr>
            </w:pPr>
          </w:p>
        </w:tc>
        <w:tc>
          <w:tcPr>
            <w:tcW w:w="1260" w:type="dxa"/>
            <w:vAlign w:val="bottom"/>
            <w:shd w:val="clear" w:color="auto" w:fill="E0E7ED"/>
          </w:tcPr>
          <w:p>
            <w:pPr>
              <w:jc w:val="right"/>
              <w:ind w:right="22"/>
              <w:spacing w:after="0"/>
              <w:rPr>
                <w:sz w:val="20"/>
                <w:szCs w:val="20"/>
                <w:color w:val="auto"/>
              </w:rPr>
            </w:pPr>
            <w:r>
              <w:rPr>
                <w:rFonts w:ascii="Verdana" w:cs="Verdana" w:eastAsia="Verdana" w:hAnsi="Verdana"/>
                <w:sz w:val="18"/>
                <w:szCs w:val="18"/>
                <w:color w:val="auto"/>
              </w:rPr>
              <w:t>23.14</w:t>
            </w:r>
          </w:p>
        </w:tc>
        <w:tc>
          <w:tcPr>
            <w:tcW w:w="0" w:type="dxa"/>
            <w:vAlign w:val="bottom"/>
          </w:tcPr>
          <w:p>
            <w:pPr>
              <w:spacing w:after="0"/>
              <w:rPr>
                <w:sz w:val="1"/>
                <w:szCs w:val="1"/>
                <w:color w:val="auto"/>
              </w:rPr>
            </w:pPr>
          </w:p>
        </w:tc>
      </w:tr>
      <w:tr>
        <w:trPr>
          <w:trHeight w:val="270"/>
        </w:trPr>
        <w:tc>
          <w:tcPr>
            <w:tcW w:w="8140" w:type="dxa"/>
            <w:vAlign w:val="bottom"/>
            <w:gridSpan w:val="2"/>
          </w:tcPr>
          <w:p>
            <w:pPr>
              <w:ind w:left="20"/>
              <w:spacing w:after="0"/>
              <w:rPr>
                <w:sz w:val="20"/>
                <w:szCs w:val="20"/>
                <w:color w:val="auto"/>
              </w:rPr>
            </w:pPr>
            <w:r>
              <w:rPr>
                <w:rFonts w:ascii="Verdana" w:cs="Verdana" w:eastAsia="Verdana" w:hAnsi="Verdana"/>
                <w:sz w:val="18"/>
                <w:szCs w:val="18"/>
                <w:color w:val="auto"/>
              </w:rPr>
              <w:t>Nonvested at June 30, 2024</w:t>
            </w:r>
          </w:p>
        </w:tc>
        <w:tc>
          <w:tcPr>
            <w:tcW w:w="150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1,245,977</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60" w:type="dxa"/>
            <w:vAlign w:val="bottom"/>
          </w:tcPr>
          <w:p>
            <w:pPr>
              <w:jc w:val="right"/>
              <w:ind w:right="22"/>
              <w:spacing w:after="0"/>
              <w:rPr>
                <w:sz w:val="20"/>
                <w:szCs w:val="20"/>
                <w:color w:val="auto"/>
              </w:rPr>
            </w:pPr>
            <w:r>
              <w:rPr>
                <w:rFonts w:ascii="Verdana" w:cs="Verdana" w:eastAsia="Verdana" w:hAnsi="Verdana"/>
                <w:sz w:val="18"/>
                <w:szCs w:val="18"/>
                <w:color w:val="auto"/>
              </w:rPr>
              <w:t>22.27</w:t>
            </w:r>
          </w:p>
        </w:tc>
        <w:tc>
          <w:tcPr>
            <w:tcW w:w="0" w:type="dxa"/>
            <w:vAlign w:val="bottom"/>
          </w:tcPr>
          <w:p>
            <w:pPr>
              <w:spacing w:after="0"/>
              <w:rPr>
                <w:sz w:val="1"/>
                <w:szCs w:val="1"/>
                <w:color w:val="auto"/>
              </w:rPr>
            </w:pPr>
          </w:p>
        </w:tc>
      </w:tr>
      <w:tr>
        <w:trPr>
          <w:trHeight w:val="20"/>
        </w:trPr>
        <w:tc>
          <w:tcPr>
            <w:tcW w:w="8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65" w:lineRule="exact"/>
        <w:rPr>
          <w:sz w:val="20"/>
          <w:szCs w:val="20"/>
          <w:color w:val="auto"/>
        </w:rPr>
      </w:pPr>
    </w:p>
    <w:p>
      <w:pPr>
        <w:spacing w:after="0"/>
        <w:rPr>
          <w:sz w:val="20"/>
          <w:szCs w:val="20"/>
          <w:color w:val="auto"/>
        </w:rPr>
      </w:pPr>
      <w:r>
        <w:rPr>
          <w:rFonts w:ascii="Verdana" w:cs="Verdana" w:eastAsia="Verdana" w:hAnsi="Verdana"/>
          <w:sz w:val="18"/>
          <w:szCs w:val="18"/>
          <w:u w:val="single" w:color="auto"/>
          <w:color w:val="auto"/>
        </w:rPr>
        <w:t>PSU Awards</w:t>
      </w:r>
    </w:p>
    <w:p>
      <w:pPr>
        <w:spacing w:after="0" w:line="173" w:lineRule="exact"/>
        <w:rPr>
          <w:sz w:val="20"/>
          <w:szCs w:val="20"/>
          <w:color w:val="auto"/>
        </w:rPr>
      </w:pPr>
    </w:p>
    <w:p>
      <w:pPr>
        <w:jc w:val="both"/>
        <w:spacing w:after="0"/>
        <w:rPr>
          <w:sz w:val="20"/>
          <w:szCs w:val="20"/>
          <w:color w:val="auto"/>
        </w:rPr>
      </w:pPr>
      <w:r>
        <w:rPr>
          <w:rFonts w:ascii="Verdana" w:cs="Verdana" w:eastAsia="Verdana" w:hAnsi="Verdana"/>
          <w:sz w:val="18"/>
          <w:szCs w:val="18"/>
          <w:color w:val="auto"/>
        </w:rPr>
        <w:t>Busey grants PSU awards to members of management periodically throughout the year. PSU awards are stock-based awards for which vesting is conditional upon meeting established performance criteria. Each PSU is equivalent to one share of Busey’s common stock. The number of PSUs that ultimately vest will be determined based on the extent to which market or other performance goals are achieved. Busey’s PSUs are subject to accelerated service-based vesting conditions upon eligible retirement from Busey. After performance determination, dividend equivalents are compounded based upon the updated PSU balances at each dividend date during the performance period.</w:t>
      </w:r>
    </w:p>
    <w:p>
      <w:pPr>
        <w:spacing w:after="0" w:line="159" w:lineRule="exact"/>
        <w:rPr>
          <w:sz w:val="20"/>
          <w:szCs w:val="20"/>
          <w:color w:val="auto"/>
        </w:rPr>
      </w:pPr>
    </w:p>
    <w:p>
      <w:pPr>
        <w:jc w:val="both"/>
        <w:spacing w:after="0" w:line="241" w:lineRule="auto"/>
        <w:rPr>
          <w:sz w:val="20"/>
          <w:szCs w:val="20"/>
          <w:color w:val="auto"/>
        </w:rPr>
      </w:pPr>
      <w:r>
        <w:rPr>
          <w:rFonts w:ascii="Verdana" w:cs="Verdana" w:eastAsia="Verdana" w:hAnsi="Verdana"/>
          <w:sz w:val="18"/>
          <w:szCs w:val="18"/>
          <w:color w:val="auto"/>
        </w:rPr>
        <w:t>On March 20, 2024, under the terms of the 2020 Equity Plan, Busey granted a target of 94,604 PSUs with a maximum award of 151,366 units. The actual number of units issued at the vesting date could range from 0% to 160% of the initial grant, depending on attaining a market-based total stockholder return performance goal. The grant date fair value of the award was $2.0 million, which will be recognized in compensation expense over the performance period ending December 31, 2026.</w:t>
      </w:r>
    </w:p>
    <w:p>
      <w:pPr>
        <w:spacing w:after="0" w:line="171" w:lineRule="exact"/>
        <w:rPr>
          <w:sz w:val="20"/>
          <w:szCs w:val="20"/>
          <w:color w:val="auto"/>
        </w:rPr>
      </w:pPr>
    </w:p>
    <w:p>
      <w:pPr>
        <w:jc w:val="both"/>
        <w:spacing w:after="0"/>
        <w:rPr>
          <w:sz w:val="20"/>
          <w:szCs w:val="20"/>
          <w:color w:val="auto"/>
        </w:rPr>
      </w:pPr>
      <w:r>
        <w:rPr>
          <w:rFonts w:ascii="Verdana" w:cs="Verdana" w:eastAsia="Verdana" w:hAnsi="Verdana"/>
          <w:sz w:val="18"/>
          <w:szCs w:val="18"/>
          <w:color w:val="auto"/>
        </w:rPr>
        <w:t>On March 20, 2024, under the terms of the 2020 Equity Plan, Busey granted a target of 94,604 PSUs with a maximum award of 151,366 units. The actual number of units issued at the vesting date could range from 0% to 160% of the initial grant, depending on attaining an adjusted return on average tangible common equity performance goal. The grant date fair value of the award was $2.2 million, which will be recognized in compensation expense over the performance period ending December 31, 2026. The actual amount of compensation expense recognized for these awards may vary, subject to achievement of the performance goal.</w:t>
      </w:r>
    </w:p>
    <w:p>
      <w:pPr>
        <w:spacing w:after="0" w:line="200" w:lineRule="exact"/>
        <w:rPr>
          <w:sz w:val="20"/>
          <w:szCs w:val="20"/>
          <w:color w:val="auto"/>
        </w:rPr>
      </w:pPr>
    </w:p>
    <w:p>
      <w:pPr>
        <w:spacing w:after="0" w:line="377"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(BUSE) | </w:t>
      </w:r>
      <w:r>
        <w:rPr>
          <w:rFonts w:ascii="Verdana" w:cs="Verdana" w:eastAsia="Verdana" w:hAnsi="Verdana"/>
          <w:sz w:val="18"/>
          <w:szCs w:val="18"/>
          <w:b w:val="1"/>
          <w:bCs w:val="1"/>
          <w:color w:val="376484"/>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168910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7" w:right="339" w:bottom="1440" w:gutter="0" w:footer="0" w:header="0"/>
        </w:sectPr>
      </w:pPr>
    </w:p>
    <w:bookmarkStart w:id="45" w:name="page46"/>
    <w:bookmarkEnd w:id="45"/>
    <w:p>
      <w:pPr>
        <w:spacing w:after="0"/>
        <w:rPr>
          <w:sz w:val="20"/>
          <w:szCs w:val="20"/>
          <w:color w:val="auto"/>
        </w:rPr>
      </w:pPr>
      <w:r>
        <w:rPr>
          <w:rFonts w:ascii="Verdana" w:cs="Verdana" w:eastAsia="Verdana" w:hAnsi="Verdana"/>
          <w:sz w:val="18"/>
          <w:szCs w:val="18"/>
          <w:u w:val="single" w:color="auto"/>
          <w:color w:val="0000FF"/>
        </w:rPr>
        <w:t>Table of Contents</w:t>
      </w:r>
    </w:p>
    <w:p>
      <w:pPr>
        <w:jc w:val="center"/>
        <w:spacing w:after="0" w:line="236" w:lineRule="auto"/>
        <w:rPr>
          <w:sz w:val="20"/>
          <w:szCs w:val="20"/>
          <w:color w:val="auto"/>
        </w:rPr>
      </w:pPr>
      <w:r>
        <w:rPr>
          <w:rFonts w:ascii="Verdana" w:cs="Verdana" w:eastAsia="Verdana" w:hAnsi="Verdana"/>
          <w:sz w:val="18"/>
          <w:szCs w:val="18"/>
          <w:b w:val="1"/>
          <w:bCs w:val="1"/>
          <w:color w:val="auto"/>
        </w:rPr>
        <w:t>FIRST BUSEY CORPORATION</w:t>
      </w:r>
    </w:p>
    <w:p>
      <w:pPr>
        <w:spacing w:after="0" w:line="1"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Verdana" w:cs="Verdana" w:eastAsia="Verdana" w:hAnsi="Verdana"/>
          <w:sz w:val="18"/>
          <w:szCs w:val="18"/>
          <w:color w:val="auto"/>
        </w:rPr>
        <w:t>A summary of changes in Busey’s PSU awards for the six months ended June 30, 2024, is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8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60" w:type="dxa"/>
            <w:vAlign w:val="bottom"/>
          </w:tcPr>
          <w:p>
            <w:pPr>
              <w:jc w:val="center"/>
              <w:ind w:right="161"/>
              <w:spacing w:after="0"/>
              <w:rPr>
                <w:sz w:val="20"/>
                <w:szCs w:val="20"/>
                <w:color w:val="auto"/>
              </w:rPr>
            </w:pPr>
            <w:r>
              <w:rPr>
                <w:rFonts w:ascii="Verdana" w:cs="Verdana" w:eastAsia="Verdana" w:hAnsi="Verdana"/>
                <w:sz w:val="13"/>
                <w:szCs w:val="13"/>
                <w:b w:val="1"/>
                <w:bCs w:val="1"/>
                <w:color w:val="auto"/>
                <w:w w:val="97"/>
              </w:rPr>
              <w:t>Weighted-</w:t>
            </w:r>
          </w:p>
        </w:tc>
        <w:tc>
          <w:tcPr>
            <w:tcW w:w="0" w:type="dxa"/>
            <w:vAlign w:val="bottom"/>
          </w:tcPr>
          <w:p>
            <w:pPr>
              <w:spacing w:after="0"/>
              <w:rPr>
                <w:sz w:val="1"/>
                <w:szCs w:val="1"/>
                <w:color w:val="auto"/>
              </w:rPr>
            </w:pPr>
          </w:p>
        </w:tc>
      </w:tr>
      <w:tr>
        <w:trPr>
          <w:trHeight w:val="122"/>
        </w:trPr>
        <w:tc>
          <w:tcPr>
            <w:tcW w:w="80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60" w:type="dxa"/>
            <w:vAlign w:val="bottom"/>
          </w:tcPr>
          <w:p>
            <w:pPr>
              <w:jc w:val="center"/>
              <w:ind w:right="161"/>
              <w:spacing w:after="0" w:line="122" w:lineRule="exact"/>
              <w:rPr>
                <w:sz w:val="20"/>
                <w:szCs w:val="20"/>
                <w:color w:val="auto"/>
              </w:rPr>
            </w:pPr>
            <w:r>
              <w:rPr>
                <w:rFonts w:ascii="Verdana" w:cs="Verdana" w:eastAsia="Verdana" w:hAnsi="Verdana"/>
                <w:sz w:val="13"/>
                <w:szCs w:val="13"/>
                <w:b w:val="1"/>
                <w:bCs w:val="1"/>
                <w:color w:val="auto"/>
                <w:w w:val="96"/>
              </w:rPr>
              <w:t>Average</w:t>
            </w:r>
          </w:p>
        </w:tc>
        <w:tc>
          <w:tcPr>
            <w:tcW w:w="0" w:type="dxa"/>
            <w:vAlign w:val="bottom"/>
          </w:tcPr>
          <w:p>
            <w:pPr>
              <w:spacing w:after="0"/>
              <w:rPr>
                <w:sz w:val="1"/>
                <w:szCs w:val="1"/>
                <w:color w:val="auto"/>
              </w:rPr>
            </w:pPr>
          </w:p>
        </w:tc>
      </w:tr>
      <w:tr>
        <w:trPr>
          <w:trHeight w:val="122"/>
        </w:trPr>
        <w:tc>
          <w:tcPr>
            <w:tcW w:w="8060" w:type="dxa"/>
            <w:vAlign w:val="bottom"/>
            <w:vMerge w:val="restart"/>
          </w:tcPr>
          <w:p>
            <w:pPr>
              <w:ind w:left="20"/>
              <w:spacing w:after="0"/>
              <w:rPr>
                <w:sz w:val="20"/>
                <w:szCs w:val="20"/>
                <w:color w:val="auto"/>
              </w:rPr>
            </w:pPr>
            <w:r>
              <w:rPr>
                <w:rFonts w:ascii="Verdana" w:cs="Verdana" w:eastAsia="Verdana" w:hAnsi="Verdana"/>
                <w:sz w:val="13"/>
                <w:szCs w:val="13"/>
                <w:b w:val="1"/>
                <w:bCs w:val="1"/>
                <w:color w:val="auto"/>
              </w:rPr>
              <w:t>PSU Awards</w:t>
            </w:r>
          </w:p>
        </w:tc>
        <w:tc>
          <w:tcPr>
            <w:tcW w:w="80" w:type="dxa"/>
            <w:vAlign w:val="bottom"/>
            <w:vMerge w:val="restart"/>
          </w:tcPr>
          <w:p>
            <w:pPr>
              <w:spacing w:after="0"/>
              <w:rPr>
                <w:sz w:val="10"/>
                <w:szCs w:val="10"/>
                <w:color w:val="auto"/>
              </w:rPr>
            </w:pPr>
          </w:p>
        </w:tc>
        <w:tc>
          <w:tcPr>
            <w:tcW w:w="1500" w:type="dxa"/>
            <w:vAlign w:val="bottom"/>
            <w:vMerge w:val="restart"/>
          </w:tcPr>
          <w:p>
            <w:pPr>
              <w:jc w:val="right"/>
              <w:ind w:right="394"/>
              <w:spacing w:after="0"/>
              <w:rPr>
                <w:sz w:val="20"/>
                <w:szCs w:val="20"/>
                <w:color w:val="auto"/>
              </w:rPr>
            </w:pPr>
            <w:r>
              <w:rPr>
                <w:rFonts w:ascii="Verdana" w:cs="Verdana" w:eastAsia="Verdana" w:hAnsi="Verdana"/>
                <w:sz w:val="13"/>
                <w:szCs w:val="13"/>
                <w:b w:val="1"/>
                <w:bCs w:val="1"/>
                <w:color w:val="auto"/>
              </w:rPr>
              <w:t>Shares</w:t>
            </w:r>
            <w:r>
              <w:rPr>
                <w:rFonts w:ascii="Verdana" w:cs="Verdana" w:eastAsia="Verdana" w:hAnsi="Verdana"/>
                <w:sz w:val="16"/>
                <w:szCs w:val="16"/>
                <w:b w:val="1"/>
                <w:bCs w:val="1"/>
                <w:color w:val="auto"/>
                <w:vertAlign w:val="superscript"/>
              </w:rPr>
              <w:t>1</w:t>
            </w: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60" w:type="dxa"/>
            <w:vAlign w:val="bottom"/>
          </w:tcPr>
          <w:p>
            <w:pPr>
              <w:jc w:val="center"/>
              <w:ind w:right="181"/>
              <w:spacing w:after="0" w:line="122" w:lineRule="exact"/>
              <w:rPr>
                <w:sz w:val="20"/>
                <w:szCs w:val="20"/>
                <w:color w:val="auto"/>
              </w:rPr>
            </w:pPr>
            <w:r>
              <w:rPr>
                <w:rFonts w:ascii="Verdana" w:cs="Verdana" w:eastAsia="Verdana" w:hAnsi="Verdana"/>
                <w:sz w:val="13"/>
                <w:szCs w:val="13"/>
                <w:b w:val="1"/>
                <w:bCs w:val="1"/>
                <w:color w:val="auto"/>
                <w:w w:val="95"/>
              </w:rPr>
              <w:t>Grant Date</w:t>
            </w:r>
          </w:p>
        </w:tc>
        <w:tc>
          <w:tcPr>
            <w:tcW w:w="0" w:type="dxa"/>
            <w:vAlign w:val="bottom"/>
          </w:tcPr>
          <w:p>
            <w:pPr>
              <w:spacing w:after="0"/>
              <w:rPr>
                <w:sz w:val="1"/>
                <w:szCs w:val="1"/>
                <w:color w:val="auto"/>
              </w:rPr>
            </w:pPr>
          </w:p>
        </w:tc>
      </w:tr>
      <w:tr>
        <w:trPr>
          <w:trHeight w:val="162"/>
        </w:trPr>
        <w:tc>
          <w:tcPr>
            <w:tcW w:w="806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E0E7ED"/>
            </w:tcBorders>
            <w:vMerge w:val="continue"/>
          </w:tcPr>
          <w:p>
            <w:pPr>
              <w:spacing w:after="0"/>
              <w:rPr>
                <w:sz w:val="14"/>
                <w:szCs w:val="14"/>
                <w:color w:val="auto"/>
              </w:rPr>
            </w:pPr>
          </w:p>
        </w:tc>
        <w:tc>
          <w:tcPr>
            <w:tcW w:w="150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E0E7ED"/>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center"/>
              <w:ind w:right="181"/>
              <w:spacing w:after="0"/>
              <w:rPr>
                <w:sz w:val="20"/>
                <w:szCs w:val="20"/>
                <w:color w:val="auto"/>
              </w:rPr>
            </w:pPr>
            <w:r>
              <w:rPr>
                <w:rFonts w:ascii="Verdana" w:cs="Verdana" w:eastAsia="Verdana" w:hAnsi="Verdana"/>
                <w:sz w:val="13"/>
                <w:szCs w:val="13"/>
                <w:b w:val="1"/>
                <w:bCs w:val="1"/>
                <w:color w:val="auto"/>
                <w:w w:val="97"/>
              </w:rPr>
              <w:t>Fair Value</w:t>
            </w:r>
          </w:p>
        </w:tc>
        <w:tc>
          <w:tcPr>
            <w:tcW w:w="0" w:type="dxa"/>
            <w:vAlign w:val="bottom"/>
          </w:tcPr>
          <w:p>
            <w:pPr>
              <w:spacing w:after="0"/>
              <w:rPr>
                <w:sz w:val="1"/>
                <w:szCs w:val="1"/>
                <w:color w:val="auto"/>
              </w:rPr>
            </w:pPr>
          </w:p>
        </w:tc>
      </w:tr>
      <w:tr>
        <w:trPr>
          <w:trHeight w:val="263"/>
        </w:trPr>
        <w:tc>
          <w:tcPr>
            <w:tcW w:w="8140" w:type="dxa"/>
            <w:vAlign w:val="bottom"/>
            <w:gridSpan w:val="2"/>
            <w:shd w:val="clear" w:color="auto" w:fill="E0E7ED"/>
          </w:tcPr>
          <w:p>
            <w:pPr>
              <w:ind w:left="20"/>
              <w:spacing w:after="0"/>
              <w:rPr>
                <w:sz w:val="20"/>
                <w:szCs w:val="20"/>
                <w:color w:val="auto"/>
              </w:rPr>
            </w:pPr>
            <w:r>
              <w:rPr>
                <w:rFonts w:ascii="Verdana" w:cs="Verdana" w:eastAsia="Verdana" w:hAnsi="Verdana"/>
                <w:sz w:val="18"/>
                <w:szCs w:val="18"/>
                <w:color w:val="auto"/>
              </w:rPr>
              <w:t>Nonvested at December 31, 2023</w:t>
            </w:r>
          </w:p>
        </w:tc>
        <w:tc>
          <w:tcPr>
            <w:tcW w:w="1500" w:type="dxa"/>
            <w:vAlign w:val="bottom"/>
            <w:shd w:val="clear" w:color="auto" w:fill="E0E7ED"/>
          </w:tcPr>
          <w:p>
            <w:pPr>
              <w:jc w:val="right"/>
              <w:ind w:right="14"/>
              <w:spacing w:after="0"/>
              <w:rPr>
                <w:sz w:val="20"/>
                <w:szCs w:val="20"/>
                <w:color w:val="auto"/>
              </w:rPr>
            </w:pPr>
            <w:r>
              <w:rPr>
                <w:rFonts w:ascii="Verdana" w:cs="Verdana" w:eastAsia="Verdana" w:hAnsi="Verdana"/>
                <w:sz w:val="18"/>
                <w:szCs w:val="18"/>
                <w:color w:val="auto"/>
              </w:rPr>
              <w:t>341,700</w:t>
            </w:r>
          </w:p>
        </w:tc>
        <w:tc>
          <w:tcPr>
            <w:tcW w:w="340" w:type="dxa"/>
            <w:vAlign w:val="bottom"/>
            <w:gridSpan w:val="2"/>
            <w:shd w:val="clear" w:color="auto" w:fill="E0E7ED"/>
          </w:tcPr>
          <w:p>
            <w:pPr>
              <w:jc w:val="right"/>
              <w:ind w:right="120"/>
              <w:spacing w:after="0"/>
              <w:rPr>
                <w:sz w:val="20"/>
                <w:szCs w:val="20"/>
                <w:color w:val="auto"/>
              </w:rPr>
            </w:pPr>
            <w:r>
              <w:rPr>
                <w:rFonts w:ascii="Verdana" w:cs="Verdana" w:eastAsia="Verdana" w:hAnsi="Verdana"/>
                <w:sz w:val="18"/>
                <w:szCs w:val="18"/>
                <w:color w:val="auto"/>
              </w:rPr>
              <w:t>$</w:t>
            </w:r>
          </w:p>
        </w:tc>
        <w:tc>
          <w:tcPr>
            <w:tcW w:w="1260" w:type="dxa"/>
            <w:vAlign w:val="bottom"/>
            <w:shd w:val="clear" w:color="auto" w:fill="E0E7ED"/>
          </w:tcPr>
          <w:p>
            <w:pPr>
              <w:jc w:val="right"/>
              <w:ind w:right="21"/>
              <w:spacing w:after="0"/>
              <w:rPr>
                <w:sz w:val="20"/>
                <w:szCs w:val="20"/>
                <w:color w:val="auto"/>
              </w:rPr>
            </w:pPr>
            <w:r>
              <w:rPr>
                <w:rFonts w:ascii="Verdana" w:cs="Verdana" w:eastAsia="Verdana" w:hAnsi="Verdana"/>
                <w:sz w:val="18"/>
                <w:szCs w:val="18"/>
                <w:color w:val="auto"/>
              </w:rPr>
              <w:t>22.67</w:t>
            </w:r>
          </w:p>
        </w:tc>
        <w:tc>
          <w:tcPr>
            <w:tcW w:w="0" w:type="dxa"/>
            <w:vAlign w:val="bottom"/>
          </w:tcPr>
          <w:p>
            <w:pPr>
              <w:spacing w:after="0"/>
              <w:rPr>
                <w:sz w:val="1"/>
                <w:szCs w:val="1"/>
                <w:color w:val="auto"/>
              </w:rPr>
            </w:pPr>
          </w:p>
        </w:tc>
      </w:tr>
      <w:tr>
        <w:trPr>
          <w:trHeight w:val="263"/>
        </w:trPr>
        <w:tc>
          <w:tcPr>
            <w:tcW w:w="8140" w:type="dxa"/>
            <w:vAlign w:val="bottom"/>
            <w:gridSpan w:val="2"/>
          </w:tcPr>
          <w:p>
            <w:pPr>
              <w:ind w:left="180"/>
              <w:spacing w:after="0"/>
              <w:rPr>
                <w:sz w:val="20"/>
                <w:szCs w:val="20"/>
                <w:color w:val="auto"/>
              </w:rPr>
            </w:pPr>
            <w:r>
              <w:rPr>
                <w:rFonts w:ascii="Verdana" w:cs="Verdana" w:eastAsia="Verdana" w:hAnsi="Verdana"/>
                <w:sz w:val="18"/>
                <w:szCs w:val="18"/>
                <w:color w:val="auto"/>
              </w:rPr>
              <w:t>Granted</w:t>
            </w:r>
          </w:p>
        </w:tc>
        <w:tc>
          <w:tcPr>
            <w:tcW w:w="1500" w:type="dxa"/>
            <w:vAlign w:val="bottom"/>
          </w:tcPr>
          <w:p>
            <w:pPr>
              <w:jc w:val="right"/>
              <w:ind w:right="14"/>
              <w:spacing w:after="0"/>
              <w:rPr>
                <w:sz w:val="20"/>
                <w:szCs w:val="20"/>
                <w:color w:val="auto"/>
              </w:rPr>
            </w:pPr>
            <w:r>
              <w:rPr>
                <w:rFonts w:ascii="Verdana" w:cs="Verdana" w:eastAsia="Verdana" w:hAnsi="Verdana"/>
                <w:sz w:val="18"/>
                <w:szCs w:val="18"/>
                <w:color w:val="auto"/>
              </w:rPr>
              <w:t>189,208</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60" w:type="dxa"/>
            <w:vAlign w:val="bottom"/>
          </w:tcPr>
          <w:p>
            <w:pPr>
              <w:jc w:val="right"/>
              <w:ind w:right="21"/>
              <w:spacing w:after="0"/>
              <w:rPr>
                <w:sz w:val="20"/>
                <w:szCs w:val="20"/>
                <w:color w:val="auto"/>
              </w:rPr>
            </w:pPr>
            <w:r>
              <w:rPr>
                <w:rFonts w:ascii="Verdana" w:cs="Verdana" w:eastAsia="Verdana" w:hAnsi="Verdana"/>
                <w:sz w:val="18"/>
                <w:szCs w:val="18"/>
                <w:color w:val="auto"/>
              </w:rPr>
              <w:t>22.32</w:t>
            </w:r>
          </w:p>
        </w:tc>
        <w:tc>
          <w:tcPr>
            <w:tcW w:w="0" w:type="dxa"/>
            <w:vAlign w:val="bottom"/>
          </w:tcPr>
          <w:p>
            <w:pPr>
              <w:spacing w:after="0"/>
              <w:rPr>
                <w:sz w:val="1"/>
                <w:szCs w:val="1"/>
                <w:color w:val="auto"/>
              </w:rPr>
            </w:pPr>
          </w:p>
        </w:tc>
      </w:tr>
      <w:tr>
        <w:trPr>
          <w:trHeight w:val="277"/>
        </w:trPr>
        <w:tc>
          <w:tcPr>
            <w:tcW w:w="8140" w:type="dxa"/>
            <w:vAlign w:val="bottom"/>
            <w:gridSpan w:val="2"/>
            <w:shd w:val="clear" w:color="auto" w:fill="E0E7ED"/>
          </w:tcPr>
          <w:p>
            <w:pPr>
              <w:ind w:left="180"/>
              <w:spacing w:after="0"/>
              <w:rPr>
                <w:sz w:val="20"/>
                <w:szCs w:val="20"/>
                <w:color w:val="auto"/>
              </w:rPr>
            </w:pPr>
            <w:r>
              <w:rPr>
                <w:rFonts w:ascii="Verdana" w:cs="Verdana" w:eastAsia="Verdana" w:hAnsi="Verdana"/>
                <w:sz w:val="18"/>
                <w:szCs w:val="18"/>
                <w:color w:val="auto"/>
              </w:rPr>
              <w:t>Dividend equivalents earned</w:t>
            </w:r>
            <w:r>
              <w:rPr>
                <w:rFonts w:ascii="Verdana" w:cs="Verdana" w:eastAsia="Verdana" w:hAnsi="Verdana"/>
                <w:sz w:val="11"/>
                <w:szCs w:val="11"/>
                <w:color w:val="auto"/>
              </w:rPr>
              <w:t>2</w:t>
            </w:r>
          </w:p>
        </w:tc>
        <w:tc>
          <w:tcPr>
            <w:tcW w:w="1500" w:type="dxa"/>
            <w:vAlign w:val="bottom"/>
            <w:shd w:val="clear" w:color="auto" w:fill="E0E7ED"/>
          </w:tcPr>
          <w:p>
            <w:pPr>
              <w:jc w:val="right"/>
              <w:ind w:right="14"/>
              <w:spacing w:after="0"/>
              <w:rPr>
                <w:sz w:val="20"/>
                <w:szCs w:val="20"/>
                <w:color w:val="auto"/>
              </w:rPr>
            </w:pPr>
            <w:r>
              <w:rPr>
                <w:rFonts w:ascii="Verdana" w:cs="Verdana" w:eastAsia="Verdana" w:hAnsi="Verdana"/>
                <w:sz w:val="18"/>
                <w:szCs w:val="18"/>
                <w:color w:val="auto"/>
              </w:rPr>
              <w:t>4,264</w:t>
            </w:r>
          </w:p>
        </w:tc>
        <w:tc>
          <w:tcPr>
            <w:tcW w:w="80" w:type="dxa"/>
            <w:vAlign w:val="bottom"/>
            <w:shd w:val="clear" w:color="auto" w:fill="E0E7ED"/>
          </w:tcPr>
          <w:p>
            <w:pPr>
              <w:spacing w:after="0"/>
              <w:rPr>
                <w:sz w:val="24"/>
                <w:szCs w:val="24"/>
                <w:color w:val="auto"/>
              </w:rPr>
            </w:pPr>
          </w:p>
        </w:tc>
        <w:tc>
          <w:tcPr>
            <w:tcW w:w="260" w:type="dxa"/>
            <w:vAlign w:val="bottom"/>
            <w:shd w:val="clear" w:color="auto" w:fill="E0E7ED"/>
          </w:tcPr>
          <w:p>
            <w:pPr>
              <w:spacing w:after="0"/>
              <w:rPr>
                <w:sz w:val="24"/>
                <w:szCs w:val="24"/>
                <w:color w:val="auto"/>
              </w:rPr>
            </w:pPr>
          </w:p>
        </w:tc>
        <w:tc>
          <w:tcPr>
            <w:tcW w:w="1260" w:type="dxa"/>
            <w:vAlign w:val="bottom"/>
            <w:shd w:val="clear" w:color="auto" w:fill="E0E7ED"/>
          </w:tcPr>
          <w:p>
            <w:pPr>
              <w:jc w:val="right"/>
              <w:ind w:right="21"/>
              <w:spacing w:after="0"/>
              <w:rPr>
                <w:sz w:val="20"/>
                <w:szCs w:val="20"/>
                <w:color w:val="auto"/>
              </w:rPr>
            </w:pPr>
            <w:r>
              <w:rPr>
                <w:rFonts w:ascii="Verdana" w:cs="Verdana" w:eastAsia="Verdana" w:hAnsi="Verdana"/>
                <w:sz w:val="18"/>
                <w:szCs w:val="18"/>
                <w:color w:val="auto"/>
              </w:rPr>
              <w:t>22.95</w:t>
            </w:r>
          </w:p>
        </w:tc>
        <w:tc>
          <w:tcPr>
            <w:tcW w:w="0" w:type="dxa"/>
            <w:vAlign w:val="bottom"/>
          </w:tcPr>
          <w:p>
            <w:pPr>
              <w:spacing w:after="0"/>
              <w:rPr>
                <w:sz w:val="1"/>
                <w:szCs w:val="1"/>
                <w:color w:val="auto"/>
              </w:rPr>
            </w:pPr>
          </w:p>
        </w:tc>
      </w:tr>
      <w:tr>
        <w:trPr>
          <w:trHeight w:val="263"/>
        </w:trPr>
        <w:tc>
          <w:tcPr>
            <w:tcW w:w="8140" w:type="dxa"/>
            <w:vAlign w:val="bottom"/>
            <w:gridSpan w:val="2"/>
          </w:tcPr>
          <w:p>
            <w:pPr>
              <w:ind w:left="180"/>
              <w:spacing w:after="0"/>
              <w:rPr>
                <w:sz w:val="20"/>
                <w:szCs w:val="20"/>
                <w:color w:val="auto"/>
              </w:rPr>
            </w:pPr>
            <w:r>
              <w:rPr>
                <w:rFonts w:ascii="Verdana" w:cs="Verdana" w:eastAsia="Verdana" w:hAnsi="Verdana"/>
                <w:sz w:val="18"/>
                <w:szCs w:val="18"/>
                <w:color w:val="auto"/>
              </w:rPr>
              <w:t>Vested</w:t>
            </w:r>
            <w:r>
              <w:rPr>
                <w:rFonts w:ascii="Verdana" w:cs="Verdana" w:eastAsia="Verdana" w:hAnsi="Verdana"/>
                <w:sz w:val="11"/>
                <w:szCs w:val="11"/>
                <w:color w:val="auto"/>
              </w:rPr>
              <w:t>2</w:t>
            </w:r>
          </w:p>
        </w:tc>
        <w:tc>
          <w:tcPr>
            <w:tcW w:w="1500" w:type="dxa"/>
            <w:vAlign w:val="bottom"/>
          </w:tcPr>
          <w:p>
            <w:pPr>
              <w:jc w:val="right"/>
              <w:spacing w:after="0"/>
              <w:rPr>
                <w:sz w:val="20"/>
                <w:szCs w:val="20"/>
                <w:color w:val="auto"/>
              </w:rPr>
            </w:pPr>
            <w:r>
              <w:rPr>
                <w:rFonts w:ascii="Verdana" w:cs="Verdana" w:eastAsia="Verdana" w:hAnsi="Verdana"/>
                <w:sz w:val="18"/>
                <w:szCs w:val="18"/>
                <w:color w:val="auto"/>
              </w:rPr>
              <w:t>(4,264)</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60" w:type="dxa"/>
            <w:vAlign w:val="bottom"/>
          </w:tcPr>
          <w:p>
            <w:pPr>
              <w:jc w:val="right"/>
              <w:ind w:right="21"/>
              <w:spacing w:after="0"/>
              <w:rPr>
                <w:sz w:val="20"/>
                <w:szCs w:val="20"/>
                <w:color w:val="auto"/>
              </w:rPr>
            </w:pPr>
            <w:r>
              <w:rPr>
                <w:rFonts w:ascii="Verdana" w:cs="Verdana" w:eastAsia="Verdana" w:hAnsi="Verdana"/>
                <w:sz w:val="18"/>
                <w:szCs w:val="18"/>
                <w:color w:val="auto"/>
              </w:rPr>
              <w:t>22.95</w:t>
            </w:r>
          </w:p>
        </w:tc>
        <w:tc>
          <w:tcPr>
            <w:tcW w:w="0" w:type="dxa"/>
            <w:vAlign w:val="bottom"/>
          </w:tcPr>
          <w:p>
            <w:pPr>
              <w:spacing w:after="0"/>
              <w:rPr>
                <w:sz w:val="1"/>
                <w:szCs w:val="1"/>
                <w:color w:val="auto"/>
              </w:rPr>
            </w:pPr>
          </w:p>
        </w:tc>
      </w:tr>
      <w:tr>
        <w:trPr>
          <w:trHeight w:val="270"/>
        </w:trPr>
        <w:tc>
          <w:tcPr>
            <w:tcW w:w="8140" w:type="dxa"/>
            <w:vAlign w:val="bottom"/>
            <w:gridSpan w:val="2"/>
            <w:shd w:val="clear" w:color="auto" w:fill="E0E7ED"/>
          </w:tcPr>
          <w:p>
            <w:pPr>
              <w:ind w:left="180"/>
              <w:spacing w:after="0"/>
              <w:rPr>
                <w:sz w:val="20"/>
                <w:szCs w:val="20"/>
                <w:color w:val="auto"/>
              </w:rPr>
            </w:pPr>
            <w:r>
              <w:rPr>
                <w:rFonts w:ascii="Verdana" w:cs="Verdana" w:eastAsia="Verdana" w:hAnsi="Verdana"/>
                <w:sz w:val="18"/>
                <w:szCs w:val="18"/>
                <w:color w:val="auto"/>
              </w:rPr>
              <w:t>Forfeited</w:t>
            </w:r>
          </w:p>
        </w:tc>
        <w:tc>
          <w:tcPr>
            <w:tcW w:w="150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(5,526)</w:t>
            </w:r>
          </w:p>
        </w:tc>
        <w:tc>
          <w:tcPr>
            <w:tcW w:w="80" w:type="dxa"/>
            <w:vAlign w:val="bottom"/>
            <w:shd w:val="clear" w:color="auto" w:fill="E0E7ED"/>
          </w:tcPr>
          <w:p>
            <w:pPr>
              <w:spacing w:after="0"/>
              <w:rPr>
                <w:sz w:val="23"/>
                <w:szCs w:val="23"/>
                <w:color w:val="auto"/>
              </w:rPr>
            </w:pPr>
          </w:p>
        </w:tc>
        <w:tc>
          <w:tcPr>
            <w:tcW w:w="260" w:type="dxa"/>
            <w:vAlign w:val="bottom"/>
            <w:shd w:val="clear" w:color="auto" w:fill="E0E7ED"/>
          </w:tcPr>
          <w:p>
            <w:pPr>
              <w:spacing w:after="0"/>
              <w:rPr>
                <w:sz w:val="23"/>
                <w:szCs w:val="23"/>
                <w:color w:val="auto"/>
              </w:rPr>
            </w:pPr>
          </w:p>
        </w:tc>
        <w:tc>
          <w:tcPr>
            <w:tcW w:w="1260" w:type="dxa"/>
            <w:vAlign w:val="bottom"/>
            <w:shd w:val="clear" w:color="auto" w:fill="E0E7ED"/>
          </w:tcPr>
          <w:p>
            <w:pPr>
              <w:jc w:val="right"/>
              <w:ind w:right="21"/>
              <w:spacing w:after="0"/>
              <w:rPr>
                <w:sz w:val="20"/>
                <w:szCs w:val="20"/>
                <w:color w:val="auto"/>
              </w:rPr>
            </w:pPr>
            <w:r>
              <w:rPr>
                <w:rFonts w:ascii="Verdana" w:cs="Verdana" w:eastAsia="Verdana" w:hAnsi="Verdana"/>
                <w:sz w:val="18"/>
                <w:szCs w:val="18"/>
                <w:color w:val="auto"/>
              </w:rPr>
              <w:t>22.54</w:t>
            </w:r>
          </w:p>
        </w:tc>
        <w:tc>
          <w:tcPr>
            <w:tcW w:w="0" w:type="dxa"/>
            <w:vAlign w:val="bottom"/>
          </w:tcPr>
          <w:p>
            <w:pPr>
              <w:spacing w:after="0"/>
              <w:rPr>
                <w:sz w:val="1"/>
                <w:szCs w:val="1"/>
                <w:color w:val="auto"/>
              </w:rPr>
            </w:pPr>
          </w:p>
        </w:tc>
      </w:tr>
      <w:tr>
        <w:trPr>
          <w:trHeight w:val="270"/>
        </w:trPr>
        <w:tc>
          <w:tcPr>
            <w:tcW w:w="8140" w:type="dxa"/>
            <w:vAlign w:val="bottom"/>
            <w:gridSpan w:val="2"/>
          </w:tcPr>
          <w:p>
            <w:pPr>
              <w:ind w:left="20"/>
              <w:spacing w:after="0"/>
              <w:rPr>
                <w:sz w:val="20"/>
                <w:szCs w:val="20"/>
                <w:color w:val="auto"/>
              </w:rPr>
            </w:pPr>
            <w:r>
              <w:rPr>
                <w:rFonts w:ascii="Verdana" w:cs="Verdana" w:eastAsia="Verdana" w:hAnsi="Verdana"/>
                <w:sz w:val="18"/>
                <w:szCs w:val="18"/>
                <w:color w:val="auto"/>
              </w:rPr>
              <w:t>Nonvested at June 30, 2024</w:t>
            </w:r>
          </w:p>
        </w:tc>
        <w:tc>
          <w:tcPr>
            <w:tcW w:w="1500" w:type="dxa"/>
            <w:vAlign w:val="bottom"/>
            <w:tcBorders>
              <w:bottom w:val="single" w:sz="8" w:color="auto"/>
            </w:tcBorders>
          </w:tcPr>
          <w:p>
            <w:pPr>
              <w:jc w:val="right"/>
              <w:ind w:right="14"/>
              <w:spacing w:after="0"/>
              <w:rPr>
                <w:sz w:val="20"/>
                <w:szCs w:val="20"/>
                <w:color w:val="auto"/>
              </w:rPr>
            </w:pPr>
            <w:r>
              <w:rPr>
                <w:rFonts w:ascii="Verdana" w:cs="Verdana" w:eastAsia="Verdana" w:hAnsi="Verdana"/>
                <w:sz w:val="18"/>
                <w:szCs w:val="18"/>
                <w:color w:val="auto"/>
              </w:rPr>
              <w:t>525,382</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60" w:type="dxa"/>
            <w:vAlign w:val="bottom"/>
          </w:tcPr>
          <w:p>
            <w:pPr>
              <w:jc w:val="right"/>
              <w:ind w:right="21"/>
              <w:spacing w:after="0"/>
              <w:rPr>
                <w:sz w:val="20"/>
                <w:szCs w:val="20"/>
                <w:color w:val="auto"/>
              </w:rPr>
            </w:pPr>
            <w:r>
              <w:rPr>
                <w:rFonts w:ascii="Verdana" w:cs="Verdana" w:eastAsia="Verdana" w:hAnsi="Verdana"/>
                <w:sz w:val="18"/>
                <w:szCs w:val="18"/>
                <w:color w:val="auto"/>
              </w:rPr>
              <w:t>22.54</w:t>
            </w:r>
          </w:p>
        </w:tc>
        <w:tc>
          <w:tcPr>
            <w:tcW w:w="0" w:type="dxa"/>
            <w:vAlign w:val="bottom"/>
          </w:tcPr>
          <w:p>
            <w:pPr>
              <w:spacing w:after="0"/>
              <w:rPr>
                <w:sz w:val="1"/>
                <w:szCs w:val="1"/>
                <w:color w:val="auto"/>
              </w:rPr>
            </w:pPr>
          </w:p>
        </w:tc>
      </w:tr>
      <w:tr>
        <w:trPr>
          <w:trHeight w:val="21"/>
        </w:trPr>
        <w:tc>
          <w:tcPr>
            <w:tcW w:w="8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spacing w:after="0"/>
        <w:rPr>
          <w:sz w:val="20"/>
          <w:szCs w:val="20"/>
          <w:color w:val="auto"/>
        </w:rPr>
      </w:pPr>
      <w:r>
        <w:rPr>
          <w:rFonts w:ascii="Verdana" w:cs="Verdana" w:eastAsia="Verdana" w:hAnsi="Verdana"/>
          <w:sz w:val="13"/>
          <w:szCs w:val="13"/>
          <w:color w:val="auto"/>
        </w:rPr>
        <w:t>___________________________________________</w:t>
      </w:r>
    </w:p>
    <w:p>
      <w:pPr>
        <w:ind w:left="480" w:hanging="310"/>
        <w:spacing w:after="0" w:line="225" w:lineRule="auto"/>
        <w:tabs>
          <w:tab w:leader="none" w:pos="480" w:val="left"/>
        </w:tabs>
        <w:numPr>
          <w:ilvl w:val="0"/>
          <w:numId w:val="17"/>
        </w:numPr>
        <w:rPr>
          <w:rFonts w:ascii="Verdana" w:cs="Verdana" w:eastAsia="Verdana" w:hAnsi="Verdana"/>
          <w:sz w:val="13"/>
          <w:szCs w:val="13"/>
          <w:color w:val="auto"/>
        </w:rPr>
      </w:pPr>
      <w:r>
        <w:rPr>
          <w:rFonts w:ascii="Verdana" w:cs="Verdana" w:eastAsia="Verdana" w:hAnsi="Verdana"/>
          <w:sz w:val="13"/>
          <w:szCs w:val="13"/>
          <w:color w:val="auto"/>
        </w:rPr>
        <w:t>Shares for PSU awards represent target shares at the grant date.</w:t>
      </w:r>
    </w:p>
    <w:p>
      <w:pPr>
        <w:ind w:left="500" w:hanging="330"/>
        <w:spacing w:after="0" w:line="256" w:lineRule="auto"/>
        <w:tabs>
          <w:tab w:leader="none" w:pos="491" w:val="left"/>
        </w:tabs>
        <w:numPr>
          <w:ilvl w:val="0"/>
          <w:numId w:val="17"/>
        </w:numPr>
        <w:rPr>
          <w:rFonts w:ascii="Verdana" w:cs="Verdana" w:eastAsia="Verdana" w:hAnsi="Verdana"/>
          <w:sz w:val="13"/>
          <w:szCs w:val="13"/>
          <w:color w:val="auto"/>
        </w:rPr>
      </w:pPr>
      <w:r>
        <w:rPr>
          <w:rFonts w:ascii="Verdana" w:cs="Verdana" w:eastAsia="Verdana" w:hAnsi="Verdana"/>
          <w:sz w:val="13"/>
          <w:szCs w:val="13"/>
          <w:color w:val="auto"/>
        </w:rPr>
        <w:t>PSUs granted in 2021 vested on December 31, 2023, with performance determination and settlement activity in the first quarter of 2024. Final performance was determined to be at 50% of target.</w:t>
      </w:r>
    </w:p>
    <w:p>
      <w:pPr>
        <w:spacing w:after="0" w:line="149" w:lineRule="exact"/>
        <w:rPr>
          <w:sz w:val="20"/>
          <w:szCs w:val="20"/>
          <w:color w:val="auto"/>
        </w:rPr>
      </w:pPr>
    </w:p>
    <w:p>
      <w:pPr>
        <w:spacing w:after="0"/>
        <w:rPr>
          <w:sz w:val="20"/>
          <w:szCs w:val="20"/>
          <w:color w:val="auto"/>
        </w:rPr>
      </w:pPr>
      <w:r>
        <w:rPr>
          <w:rFonts w:ascii="Verdana" w:cs="Verdana" w:eastAsia="Verdana" w:hAnsi="Verdana"/>
          <w:sz w:val="18"/>
          <w:szCs w:val="18"/>
          <w:u w:val="single" w:color="auto"/>
          <w:color w:val="auto"/>
        </w:rPr>
        <w:t>DSU Awards</w:t>
      </w:r>
    </w:p>
    <w:p>
      <w:pPr>
        <w:spacing w:after="0" w:line="173" w:lineRule="exact"/>
        <w:rPr>
          <w:sz w:val="20"/>
          <w:szCs w:val="20"/>
          <w:color w:val="auto"/>
        </w:rPr>
      </w:pPr>
    </w:p>
    <w:p>
      <w:pPr>
        <w:jc w:val="both"/>
        <w:spacing w:after="0" w:line="239" w:lineRule="auto"/>
        <w:rPr>
          <w:sz w:val="20"/>
          <w:szCs w:val="20"/>
          <w:color w:val="auto"/>
        </w:rPr>
      </w:pPr>
      <w:r>
        <w:rPr>
          <w:rFonts w:ascii="Verdana" w:cs="Verdana" w:eastAsia="Verdana" w:hAnsi="Verdana"/>
          <w:sz w:val="18"/>
          <w:szCs w:val="18"/>
          <w:color w:val="auto"/>
        </w:rPr>
        <w:t>Busey grants DSU awards to its directors and advisory directors. DSU awards are stock-based awards with a deferred settlement date. Each DSU is equivalent to one share of Busey’s common stock. DSUs vest over a one-year period following the grant date. Under the 2020 Equity Plan, DSUs are generally subject to the same terms as RSUs, except that following vesting of DSUs, settlement occurs within 30 days following the earlier of separation from the board or a change in control of the Company. Recipients earn quarterly dividend equivalents on their respective DSUs, which entitle the recipients to additional units. Therefore, dividends earned each quarter compound based upon the updated unit balances. After vesting and prior to delivery, DSUs will continue to earn dividend equivalents.</w:t>
      </w:r>
    </w:p>
    <w:p>
      <w:pPr>
        <w:spacing w:after="0" w:line="176" w:lineRule="exact"/>
        <w:rPr>
          <w:sz w:val="20"/>
          <w:szCs w:val="20"/>
          <w:color w:val="auto"/>
        </w:rPr>
      </w:pPr>
    </w:p>
    <w:p>
      <w:pPr>
        <w:jc w:val="both"/>
        <w:spacing w:after="0" w:line="245" w:lineRule="auto"/>
        <w:rPr>
          <w:sz w:val="20"/>
          <w:szCs w:val="20"/>
          <w:color w:val="auto"/>
        </w:rPr>
      </w:pPr>
      <w:r>
        <w:rPr>
          <w:rFonts w:ascii="Verdana" w:cs="Verdana" w:eastAsia="Verdana" w:hAnsi="Verdana"/>
          <w:sz w:val="18"/>
          <w:szCs w:val="18"/>
          <w:color w:val="auto"/>
        </w:rPr>
        <w:t>On March 20, 2024, under the terms of the 2020 Equity Plan, Busey granted 35,847 DSUs to directors and advisory directors. The grant date fair value of the award totaled $0.8 million and will be recognized as compensation expense over the requisite service period of one year. Subsequent to the requisite service period, the awards will become 100% vested.</w:t>
      </w:r>
    </w:p>
    <w:p>
      <w:pPr>
        <w:spacing w:after="0" w:line="154" w:lineRule="exact"/>
        <w:rPr>
          <w:sz w:val="20"/>
          <w:szCs w:val="20"/>
          <w:color w:val="auto"/>
        </w:rPr>
      </w:pPr>
    </w:p>
    <w:p>
      <w:pPr>
        <w:spacing w:after="0"/>
        <w:rPr>
          <w:sz w:val="20"/>
          <w:szCs w:val="20"/>
          <w:color w:val="auto"/>
        </w:rPr>
      </w:pPr>
      <w:r>
        <w:rPr>
          <w:rFonts w:ascii="Verdana" w:cs="Verdana" w:eastAsia="Verdana" w:hAnsi="Verdana"/>
          <w:sz w:val="18"/>
          <w:szCs w:val="18"/>
          <w:color w:val="auto"/>
        </w:rPr>
        <w:t>A summary of changes in Busey’s DSU awards for the six months ended June 30, 2024, is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8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60" w:type="dxa"/>
            <w:vAlign w:val="bottom"/>
          </w:tcPr>
          <w:p>
            <w:pPr>
              <w:jc w:val="center"/>
              <w:ind w:right="160"/>
              <w:spacing w:after="0"/>
              <w:rPr>
                <w:sz w:val="20"/>
                <w:szCs w:val="20"/>
                <w:color w:val="auto"/>
              </w:rPr>
            </w:pPr>
            <w:r>
              <w:rPr>
                <w:rFonts w:ascii="Verdana" w:cs="Verdana" w:eastAsia="Verdana" w:hAnsi="Verdana"/>
                <w:sz w:val="13"/>
                <w:szCs w:val="13"/>
                <w:b w:val="1"/>
                <w:bCs w:val="1"/>
                <w:color w:val="auto"/>
                <w:w w:val="97"/>
              </w:rPr>
              <w:t>Weighted-</w:t>
            </w:r>
          </w:p>
        </w:tc>
        <w:tc>
          <w:tcPr>
            <w:tcW w:w="0" w:type="dxa"/>
            <w:vAlign w:val="bottom"/>
          </w:tcPr>
          <w:p>
            <w:pPr>
              <w:spacing w:after="0"/>
              <w:rPr>
                <w:sz w:val="1"/>
                <w:szCs w:val="1"/>
                <w:color w:val="auto"/>
              </w:rPr>
            </w:pPr>
          </w:p>
        </w:tc>
      </w:tr>
      <w:tr>
        <w:trPr>
          <w:trHeight w:val="121"/>
        </w:trPr>
        <w:tc>
          <w:tcPr>
            <w:tcW w:w="80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60" w:type="dxa"/>
            <w:vAlign w:val="bottom"/>
          </w:tcPr>
          <w:p>
            <w:pPr>
              <w:jc w:val="center"/>
              <w:ind w:right="160"/>
              <w:spacing w:after="0" w:line="122" w:lineRule="exact"/>
              <w:rPr>
                <w:sz w:val="20"/>
                <w:szCs w:val="20"/>
                <w:color w:val="auto"/>
              </w:rPr>
            </w:pPr>
            <w:r>
              <w:rPr>
                <w:rFonts w:ascii="Verdana" w:cs="Verdana" w:eastAsia="Verdana" w:hAnsi="Verdana"/>
                <w:sz w:val="13"/>
                <w:szCs w:val="13"/>
                <w:b w:val="1"/>
                <w:bCs w:val="1"/>
                <w:color w:val="auto"/>
                <w:w w:val="96"/>
              </w:rPr>
              <w:t>Average</w:t>
            </w:r>
          </w:p>
        </w:tc>
        <w:tc>
          <w:tcPr>
            <w:tcW w:w="0" w:type="dxa"/>
            <w:vAlign w:val="bottom"/>
          </w:tcPr>
          <w:p>
            <w:pPr>
              <w:spacing w:after="0"/>
              <w:rPr>
                <w:sz w:val="1"/>
                <w:szCs w:val="1"/>
                <w:color w:val="auto"/>
              </w:rPr>
            </w:pPr>
          </w:p>
        </w:tc>
      </w:tr>
      <w:tr>
        <w:trPr>
          <w:trHeight w:val="122"/>
        </w:trPr>
        <w:tc>
          <w:tcPr>
            <w:tcW w:w="8060" w:type="dxa"/>
            <w:vAlign w:val="bottom"/>
            <w:vMerge w:val="restart"/>
          </w:tcPr>
          <w:p>
            <w:pPr>
              <w:ind w:left="20"/>
              <w:spacing w:after="0"/>
              <w:rPr>
                <w:sz w:val="20"/>
                <w:szCs w:val="20"/>
                <w:color w:val="auto"/>
              </w:rPr>
            </w:pPr>
            <w:r>
              <w:rPr>
                <w:rFonts w:ascii="Verdana" w:cs="Verdana" w:eastAsia="Verdana" w:hAnsi="Verdana"/>
                <w:sz w:val="13"/>
                <w:szCs w:val="13"/>
                <w:b w:val="1"/>
                <w:bCs w:val="1"/>
                <w:color w:val="auto"/>
              </w:rPr>
              <w:t>DSU Awards</w:t>
            </w:r>
          </w:p>
        </w:tc>
        <w:tc>
          <w:tcPr>
            <w:tcW w:w="80" w:type="dxa"/>
            <w:vAlign w:val="bottom"/>
            <w:vMerge w:val="restart"/>
          </w:tcPr>
          <w:p>
            <w:pPr>
              <w:spacing w:after="0"/>
              <w:rPr>
                <w:sz w:val="10"/>
                <w:szCs w:val="10"/>
                <w:color w:val="auto"/>
              </w:rPr>
            </w:pPr>
          </w:p>
        </w:tc>
        <w:tc>
          <w:tcPr>
            <w:tcW w:w="1500" w:type="dxa"/>
            <w:vAlign w:val="bottom"/>
            <w:vMerge w:val="restart"/>
          </w:tcPr>
          <w:p>
            <w:pPr>
              <w:jc w:val="right"/>
              <w:ind w:right="413"/>
              <w:spacing w:after="0"/>
              <w:rPr>
                <w:sz w:val="20"/>
                <w:szCs w:val="20"/>
                <w:color w:val="auto"/>
              </w:rPr>
            </w:pPr>
            <w:r>
              <w:rPr>
                <w:rFonts w:ascii="Verdana" w:cs="Verdana" w:eastAsia="Verdana" w:hAnsi="Verdana"/>
                <w:sz w:val="13"/>
                <w:szCs w:val="13"/>
                <w:b w:val="1"/>
                <w:bCs w:val="1"/>
                <w:color w:val="auto"/>
              </w:rPr>
              <w:t>Shares</w:t>
            </w: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60" w:type="dxa"/>
            <w:vAlign w:val="bottom"/>
          </w:tcPr>
          <w:p>
            <w:pPr>
              <w:jc w:val="center"/>
              <w:ind w:right="180"/>
              <w:spacing w:after="0" w:line="122" w:lineRule="exact"/>
              <w:rPr>
                <w:sz w:val="20"/>
                <w:szCs w:val="20"/>
                <w:color w:val="auto"/>
              </w:rPr>
            </w:pPr>
            <w:r>
              <w:rPr>
                <w:rFonts w:ascii="Verdana" w:cs="Verdana" w:eastAsia="Verdana" w:hAnsi="Verdana"/>
                <w:sz w:val="13"/>
                <w:szCs w:val="13"/>
                <w:b w:val="1"/>
                <w:bCs w:val="1"/>
                <w:color w:val="auto"/>
                <w:w w:val="95"/>
              </w:rPr>
              <w:t>Grant Date</w:t>
            </w:r>
          </w:p>
        </w:tc>
        <w:tc>
          <w:tcPr>
            <w:tcW w:w="0" w:type="dxa"/>
            <w:vAlign w:val="bottom"/>
          </w:tcPr>
          <w:p>
            <w:pPr>
              <w:spacing w:after="0"/>
              <w:rPr>
                <w:sz w:val="1"/>
                <w:szCs w:val="1"/>
                <w:color w:val="auto"/>
              </w:rPr>
            </w:pPr>
          </w:p>
        </w:tc>
      </w:tr>
      <w:tr>
        <w:trPr>
          <w:trHeight w:val="162"/>
        </w:trPr>
        <w:tc>
          <w:tcPr>
            <w:tcW w:w="806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E0E7ED"/>
            </w:tcBorders>
            <w:vMerge w:val="continue"/>
          </w:tcPr>
          <w:p>
            <w:pPr>
              <w:spacing w:after="0"/>
              <w:rPr>
                <w:sz w:val="14"/>
                <w:szCs w:val="14"/>
                <w:color w:val="auto"/>
              </w:rPr>
            </w:pPr>
          </w:p>
        </w:tc>
        <w:tc>
          <w:tcPr>
            <w:tcW w:w="150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E0E7ED"/>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center"/>
              <w:ind w:right="180"/>
              <w:spacing w:after="0"/>
              <w:rPr>
                <w:sz w:val="20"/>
                <w:szCs w:val="20"/>
                <w:color w:val="auto"/>
              </w:rPr>
            </w:pPr>
            <w:r>
              <w:rPr>
                <w:rFonts w:ascii="Verdana" w:cs="Verdana" w:eastAsia="Verdana" w:hAnsi="Verdana"/>
                <w:sz w:val="13"/>
                <w:szCs w:val="13"/>
                <w:b w:val="1"/>
                <w:bCs w:val="1"/>
                <w:color w:val="auto"/>
                <w:w w:val="97"/>
              </w:rPr>
              <w:t>Fair Value</w:t>
            </w:r>
          </w:p>
        </w:tc>
        <w:tc>
          <w:tcPr>
            <w:tcW w:w="0" w:type="dxa"/>
            <w:vAlign w:val="bottom"/>
          </w:tcPr>
          <w:p>
            <w:pPr>
              <w:spacing w:after="0"/>
              <w:rPr>
                <w:sz w:val="1"/>
                <w:szCs w:val="1"/>
                <w:color w:val="auto"/>
              </w:rPr>
            </w:pPr>
          </w:p>
        </w:tc>
      </w:tr>
      <w:tr>
        <w:trPr>
          <w:trHeight w:val="263"/>
        </w:trPr>
        <w:tc>
          <w:tcPr>
            <w:tcW w:w="8140" w:type="dxa"/>
            <w:vAlign w:val="bottom"/>
            <w:gridSpan w:val="2"/>
            <w:shd w:val="clear" w:color="auto" w:fill="E0E7ED"/>
          </w:tcPr>
          <w:p>
            <w:pPr>
              <w:ind w:left="20"/>
              <w:spacing w:after="0"/>
              <w:rPr>
                <w:sz w:val="20"/>
                <w:szCs w:val="20"/>
                <w:color w:val="auto"/>
              </w:rPr>
            </w:pPr>
            <w:r>
              <w:rPr>
                <w:rFonts w:ascii="Verdana" w:cs="Verdana" w:eastAsia="Verdana" w:hAnsi="Verdana"/>
                <w:sz w:val="18"/>
                <w:szCs w:val="18"/>
                <w:color w:val="auto"/>
              </w:rPr>
              <w:t>Nonvested at December 31, 2023</w:t>
            </w:r>
          </w:p>
        </w:tc>
        <w:tc>
          <w:tcPr>
            <w:tcW w:w="1500" w:type="dxa"/>
            <w:vAlign w:val="bottom"/>
            <w:shd w:val="clear" w:color="auto" w:fill="E0E7ED"/>
          </w:tcPr>
          <w:p>
            <w:pPr>
              <w:jc w:val="right"/>
              <w:ind w:right="13"/>
              <w:spacing w:after="0"/>
              <w:rPr>
                <w:sz w:val="20"/>
                <w:szCs w:val="20"/>
                <w:color w:val="auto"/>
              </w:rPr>
            </w:pPr>
            <w:r>
              <w:rPr>
                <w:rFonts w:ascii="Verdana" w:cs="Verdana" w:eastAsia="Verdana" w:hAnsi="Verdana"/>
                <w:sz w:val="18"/>
                <w:szCs w:val="18"/>
                <w:color w:val="auto"/>
              </w:rPr>
              <w:t>43,026</w:t>
            </w:r>
          </w:p>
        </w:tc>
        <w:tc>
          <w:tcPr>
            <w:tcW w:w="340" w:type="dxa"/>
            <w:vAlign w:val="bottom"/>
            <w:gridSpan w:val="2"/>
            <w:shd w:val="clear" w:color="auto" w:fill="E0E7ED"/>
          </w:tcPr>
          <w:p>
            <w:pPr>
              <w:jc w:val="right"/>
              <w:ind w:right="120"/>
              <w:spacing w:after="0"/>
              <w:rPr>
                <w:sz w:val="20"/>
                <w:szCs w:val="20"/>
                <w:color w:val="auto"/>
              </w:rPr>
            </w:pPr>
            <w:r>
              <w:rPr>
                <w:rFonts w:ascii="Verdana" w:cs="Verdana" w:eastAsia="Verdana" w:hAnsi="Verdana"/>
                <w:sz w:val="18"/>
                <w:szCs w:val="18"/>
                <w:color w:val="auto"/>
              </w:rPr>
              <w:t>$</w:t>
            </w:r>
          </w:p>
        </w:tc>
        <w:tc>
          <w:tcPr>
            <w:tcW w:w="1260" w:type="dxa"/>
            <w:vAlign w:val="bottom"/>
            <w:shd w:val="clear" w:color="auto" w:fill="E0E7ED"/>
          </w:tcPr>
          <w:p>
            <w:pPr>
              <w:jc w:val="right"/>
              <w:ind w:right="20"/>
              <w:spacing w:after="0"/>
              <w:rPr>
                <w:sz w:val="20"/>
                <w:szCs w:val="20"/>
                <w:color w:val="auto"/>
              </w:rPr>
            </w:pPr>
            <w:r>
              <w:rPr>
                <w:rFonts w:ascii="Verdana" w:cs="Verdana" w:eastAsia="Verdana" w:hAnsi="Verdana"/>
                <w:sz w:val="18"/>
                <w:szCs w:val="18"/>
                <w:color w:val="auto"/>
              </w:rPr>
              <w:t>20.41</w:t>
            </w:r>
          </w:p>
        </w:tc>
        <w:tc>
          <w:tcPr>
            <w:tcW w:w="0" w:type="dxa"/>
            <w:vAlign w:val="bottom"/>
          </w:tcPr>
          <w:p>
            <w:pPr>
              <w:spacing w:after="0"/>
              <w:rPr>
                <w:sz w:val="1"/>
                <w:szCs w:val="1"/>
                <w:color w:val="auto"/>
              </w:rPr>
            </w:pPr>
          </w:p>
        </w:tc>
      </w:tr>
      <w:tr>
        <w:trPr>
          <w:trHeight w:val="263"/>
        </w:trPr>
        <w:tc>
          <w:tcPr>
            <w:tcW w:w="8140" w:type="dxa"/>
            <w:vAlign w:val="bottom"/>
            <w:gridSpan w:val="2"/>
          </w:tcPr>
          <w:p>
            <w:pPr>
              <w:ind w:left="180"/>
              <w:spacing w:after="0"/>
              <w:rPr>
                <w:sz w:val="20"/>
                <w:szCs w:val="20"/>
                <w:color w:val="auto"/>
              </w:rPr>
            </w:pPr>
            <w:r>
              <w:rPr>
                <w:rFonts w:ascii="Verdana" w:cs="Verdana" w:eastAsia="Verdana" w:hAnsi="Verdana"/>
                <w:sz w:val="18"/>
                <w:szCs w:val="18"/>
                <w:color w:val="auto"/>
              </w:rPr>
              <w:t>Granted</w:t>
            </w:r>
          </w:p>
        </w:tc>
        <w:tc>
          <w:tcPr>
            <w:tcW w:w="1500" w:type="dxa"/>
            <w:vAlign w:val="bottom"/>
          </w:tcPr>
          <w:p>
            <w:pPr>
              <w:jc w:val="right"/>
              <w:ind w:right="13"/>
              <w:spacing w:after="0"/>
              <w:rPr>
                <w:sz w:val="20"/>
                <w:szCs w:val="20"/>
                <w:color w:val="auto"/>
              </w:rPr>
            </w:pPr>
            <w:r>
              <w:rPr>
                <w:rFonts w:ascii="Verdana" w:cs="Verdana" w:eastAsia="Verdana" w:hAnsi="Verdana"/>
                <w:sz w:val="18"/>
                <w:szCs w:val="18"/>
                <w:color w:val="auto"/>
              </w:rPr>
              <w:t>35,847</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60" w:type="dxa"/>
            <w:vAlign w:val="bottom"/>
          </w:tcPr>
          <w:p>
            <w:pPr>
              <w:jc w:val="right"/>
              <w:ind w:right="20"/>
              <w:spacing w:after="0"/>
              <w:rPr>
                <w:sz w:val="20"/>
                <w:szCs w:val="20"/>
                <w:color w:val="auto"/>
              </w:rPr>
            </w:pPr>
            <w:r>
              <w:rPr>
                <w:rFonts w:ascii="Verdana" w:cs="Verdana" w:eastAsia="Verdana" w:hAnsi="Verdana"/>
                <w:sz w:val="18"/>
                <w:szCs w:val="18"/>
                <w:color w:val="auto"/>
              </w:rPr>
              <w:t>23.35</w:t>
            </w:r>
          </w:p>
        </w:tc>
        <w:tc>
          <w:tcPr>
            <w:tcW w:w="0" w:type="dxa"/>
            <w:vAlign w:val="bottom"/>
          </w:tcPr>
          <w:p>
            <w:pPr>
              <w:spacing w:after="0"/>
              <w:rPr>
                <w:sz w:val="1"/>
                <w:szCs w:val="1"/>
                <w:color w:val="auto"/>
              </w:rPr>
            </w:pPr>
          </w:p>
        </w:tc>
      </w:tr>
      <w:tr>
        <w:trPr>
          <w:trHeight w:val="277"/>
        </w:trPr>
        <w:tc>
          <w:tcPr>
            <w:tcW w:w="8140" w:type="dxa"/>
            <w:vAlign w:val="bottom"/>
            <w:gridSpan w:val="2"/>
            <w:shd w:val="clear" w:color="auto" w:fill="E0E7ED"/>
          </w:tcPr>
          <w:p>
            <w:pPr>
              <w:ind w:left="180"/>
              <w:spacing w:after="0"/>
              <w:rPr>
                <w:sz w:val="20"/>
                <w:szCs w:val="20"/>
                <w:color w:val="auto"/>
              </w:rPr>
            </w:pPr>
            <w:r>
              <w:rPr>
                <w:rFonts w:ascii="Verdana" w:cs="Verdana" w:eastAsia="Verdana" w:hAnsi="Verdana"/>
                <w:sz w:val="18"/>
                <w:szCs w:val="18"/>
                <w:color w:val="auto"/>
              </w:rPr>
              <w:t>Dividend equivalents earned</w:t>
            </w:r>
          </w:p>
        </w:tc>
        <w:tc>
          <w:tcPr>
            <w:tcW w:w="1500" w:type="dxa"/>
            <w:vAlign w:val="bottom"/>
            <w:shd w:val="clear" w:color="auto" w:fill="E0E7ED"/>
          </w:tcPr>
          <w:p>
            <w:pPr>
              <w:jc w:val="right"/>
              <w:ind w:right="13"/>
              <w:spacing w:after="0"/>
              <w:rPr>
                <w:sz w:val="20"/>
                <w:szCs w:val="20"/>
                <w:color w:val="auto"/>
              </w:rPr>
            </w:pPr>
            <w:r>
              <w:rPr>
                <w:rFonts w:ascii="Verdana" w:cs="Verdana" w:eastAsia="Verdana" w:hAnsi="Verdana"/>
                <w:sz w:val="18"/>
                <w:szCs w:val="18"/>
                <w:color w:val="auto"/>
              </w:rPr>
              <w:t>4,192</w:t>
            </w:r>
          </w:p>
        </w:tc>
        <w:tc>
          <w:tcPr>
            <w:tcW w:w="80" w:type="dxa"/>
            <w:vAlign w:val="bottom"/>
            <w:shd w:val="clear" w:color="auto" w:fill="E0E7ED"/>
          </w:tcPr>
          <w:p>
            <w:pPr>
              <w:spacing w:after="0"/>
              <w:rPr>
                <w:sz w:val="24"/>
                <w:szCs w:val="24"/>
                <w:color w:val="auto"/>
              </w:rPr>
            </w:pPr>
          </w:p>
        </w:tc>
        <w:tc>
          <w:tcPr>
            <w:tcW w:w="260" w:type="dxa"/>
            <w:vAlign w:val="bottom"/>
            <w:shd w:val="clear" w:color="auto" w:fill="E0E7ED"/>
          </w:tcPr>
          <w:p>
            <w:pPr>
              <w:spacing w:after="0"/>
              <w:rPr>
                <w:sz w:val="24"/>
                <w:szCs w:val="24"/>
                <w:color w:val="auto"/>
              </w:rPr>
            </w:pPr>
          </w:p>
        </w:tc>
        <w:tc>
          <w:tcPr>
            <w:tcW w:w="1260" w:type="dxa"/>
            <w:vAlign w:val="bottom"/>
            <w:shd w:val="clear" w:color="auto" w:fill="E0E7ED"/>
          </w:tcPr>
          <w:p>
            <w:pPr>
              <w:jc w:val="right"/>
              <w:ind w:right="20"/>
              <w:spacing w:after="0"/>
              <w:rPr>
                <w:sz w:val="20"/>
                <w:szCs w:val="20"/>
                <w:color w:val="auto"/>
              </w:rPr>
            </w:pPr>
            <w:r>
              <w:rPr>
                <w:rFonts w:ascii="Verdana" w:cs="Verdana" w:eastAsia="Verdana" w:hAnsi="Verdana"/>
                <w:sz w:val="18"/>
                <w:szCs w:val="18"/>
                <w:color w:val="auto"/>
              </w:rPr>
              <w:t>23.53</w:t>
            </w:r>
          </w:p>
        </w:tc>
        <w:tc>
          <w:tcPr>
            <w:tcW w:w="0" w:type="dxa"/>
            <w:vAlign w:val="bottom"/>
          </w:tcPr>
          <w:p>
            <w:pPr>
              <w:spacing w:after="0"/>
              <w:rPr>
                <w:sz w:val="1"/>
                <w:szCs w:val="1"/>
                <w:color w:val="auto"/>
              </w:rPr>
            </w:pPr>
          </w:p>
        </w:tc>
      </w:tr>
      <w:tr>
        <w:trPr>
          <w:trHeight w:val="263"/>
        </w:trPr>
        <w:tc>
          <w:tcPr>
            <w:tcW w:w="8140" w:type="dxa"/>
            <w:vAlign w:val="bottom"/>
            <w:gridSpan w:val="2"/>
          </w:tcPr>
          <w:p>
            <w:pPr>
              <w:ind w:left="180"/>
              <w:spacing w:after="0"/>
              <w:rPr>
                <w:sz w:val="20"/>
                <w:szCs w:val="20"/>
                <w:color w:val="auto"/>
              </w:rPr>
            </w:pPr>
            <w:r>
              <w:rPr>
                <w:rFonts w:ascii="Verdana" w:cs="Verdana" w:eastAsia="Verdana" w:hAnsi="Verdana"/>
                <w:sz w:val="18"/>
                <w:szCs w:val="18"/>
                <w:color w:val="auto"/>
              </w:rPr>
              <w:t>Vested</w:t>
            </w:r>
          </w:p>
        </w:tc>
        <w:tc>
          <w:tcPr>
            <w:tcW w:w="1500" w:type="dxa"/>
            <w:vAlign w:val="bottom"/>
          </w:tcPr>
          <w:p>
            <w:pPr>
              <w:jc w:val="right"/>
              <w:spacing w:after="0"/>
              <w:rPr>
                <w:sz w:val="20"/>
                <w:szCs w:val="20"/>
                <w:color w:val="auto"/>
              </w:rPr>
            </w:pPr>
            <w:r>
              <w:rPr>
                <w:rFonts w:ascii="Verdana" w:cs="Verdana" w:eastAsia="Verdana" w:hAnsi="Verdana"/>
                <w:sz w:val="18"/>
                <w:szCs w:val="18"/>
                <w:color w:val="auto"/>
              </w:rPr>
              <w:t>(45,817)</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60" w:type="dxa"/>
            <w:vAlign w:val="bottom"/>
          </w:tcPr>
          <w:p>
            <w:pPr>
              <w:jc w:val="right"/>
              <w:ind w:right="20"/>
              <w:spacing w:after="0"/>
              <w:rPr>
                <w:sz w:val="20"/>
                <w:szCs w:val="20"/>
                <w:color w:val="auto"/>
              </w:rPr>
            </w:pPr>
            <w:r>
              <w:rPr>
                <w:rFonts w:ascii="Verdana" w:cs="Verdana" w:eastAsia="Verdana" w:hAnsi="Verdana"/>
                <w:sz w:val="18"/>
                <w:szCs w:val="18"/>
                <w:color w:val="auto"/>
              </w:rPr>
              <w:t>20.67</w:t>
            </w:r>
          </w:p>
        </w:tc>
        <w:tc>
          <w:tcPr>
            <w:tcW w:w="0" w:type="dxa"/>
            <w:vAlign w:val="bottom"/>
          </w:tcPr>
          <w:p>
            <w:pPr>
              <w:spacing w:after="0"/>
              <w:rPr>
                <w:sz w:val="1"/>
                <w:szCs w:val="1"/>
                <w:color w:val="auto"/>
              </w:rPr>
            </w:pPr>
          </w:p>
        </w:tc>
      </w:tr>
      <w:tr>
        <w:trPr>
          <w:trHeight w:val="270"/>
        </w:trPr>
        <w:tc>
          <w:tcPr>
            <w:tcW w:w="8140" w:type="dxa"/>
            <w:vAlign w:val="bottom"/>
            <w:gridSpan w:val="2"/>
            <w:shd w:val="clear" w:color="auto" w:fill="E0E7ED"/>
          </w:tcPr>
          <w:p>
            <w:pPr>
              <w:ind w:left="180"/>
              <w:spacing w:after="0"/>
              <w:rPr>
                <w:sz w:val="20"/>
                <w:szCs w:val="20"/>
                <w:color w:val="auto"/>
              </w:rPr>
            </w:pPr>
            <w:r>
              <w:rPr>
                <w:rFonts w:ascii="Verdana" w:cs="Verdana" w:eastAsia="Verdana" w:hAnsi="Verdana"/>
                <w:sz w:val="18"/>
                <w:szCs w:val="18"/>
                <w:color w:val="auto"/>
              </w:rPr>
              <w:t>Forfeited</w:t>
            </w:r>
          </w:p>
        </w:tc>
        <w:tc>
          <w:tcPr>
            <w:tcW w:w="150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(1,025)</w:t>
            </w:r>
          </w:p>
        </w:tc>
        <w:tc>
          <w:tcPr>
            <w:tcW w:w="80" w:type="dxa"/>
            <w:vAlign w:val="bottom"/>
            <w:shd w:val="clear" w:color="auto" w:fill="E0E7ED"/>
          </w:tcPr>
          <w:p>
            <w:pPr>
              <w:spacing w:after="0"/>
              <w:rPr>
                <w:sz w:val="23"/>
                <w:szCs w:val="23"/>
                <w:color w:val="auto"/>
              </w:rPr>
            </w:pPr>
          </w:p>
        </w:tc>
        <w:tc>
          <w:tcPr>
            <w:tcW w:w="260" w:type="dxa"/>
            <w:vAlign w:val="bottom"/>
            <w:shd w:val="clear" w:color="auto" w:fill="E0E7ED"/>
          </w:tcPr>
          <w:p>
            <w:pPr>
              <w:spacing w:after="0"/>
              <w:rPr>
                <w:sz w:val="23"/>
                <w:szCs w:val="23"/>
                <w:color w:val="auto"/>
              </w:rPr>
            </w:pPr>
          </w:p>
        </w:tc>
        <w:tc>
          <w:tcPr>
            <w:tcW w:w="1260" w:type="dxa"/>
            <w:vAlign w:val="bottom"/>
            <w:shd w:val="clear" w:color="auto" w:fill="E0E7ED"/>
          </w:tcPr>
          <w:p>
            <w:pPr>
              <w:jc w:val="right"/>
              <w:ind w:right="20"/>
              <w:spacing w:after="0"/>
              <w:rPr>
                <w:sz w:val="20"/>
                <w:szCs w:val="20"/>
                <w:color w:val="auto"/>
              </w:rPr>
            </w:pPr>
            <w:r>
              <w:rPr>
                <w:rFonts w:ascii="Verdana" w:cs="Verdana" w:eastAsia="Verdana" w:hAnsi="Verdana"/>
                <w:sz w:val="18"/>
                <w:szCs w:val="18"/>
                <w:color w:val="auto"/>
              </w:rPr>
              <w:t>20.44</w:t>
            </w:r>
          </w:p>
        </w:tc>
        <w:tc>
          <w:tcPr>
            <w:tcW w:w="0" w:type="dxa"/>
            <w:vAlign w:val="bottom"/>
          </w:tcPr>
          <w:p>
            <w:pPr>
              <w:spacing w:after="0"/>
              <w:rPr>
                <w:sz w:val="1"/>
                <w:szCs w:val="1"/>
                <w:color w:val="auto"/>
              </w:rPr>
            </w:pPr>
          </w:p>
        </w:tc>
      </w:tr>
      <w:tr>
        <w:trPr>
          <w:trHeight w:val="270"/>
        </w:trPr>
        <w:tc>
          <w:tcPr>
            <w:tcW w:w="8140" w:type="dxa"/>
            <w:vAlign w:val="bottom"/>
            <w:gridSpan w:val="2"/>
          </w:tcPr>
          <w:p>
            <w:pPr>
              <w:ind w:left="20"/>
              <w:spacing w:after="0"/>
              <w:rPr>
                <w:sz w:val="20"/>
                <w:szCs w:val="20"/>
                <w:color w:val="auto"/>
              </w:rPr>
            </w:pPr>
            <w:r>
              <w:rPr>
                <w:rFonts w:ascii="Verdana" w:cs="Verdana" w:eastAsia="Verdana" w:hAnsi="Verdana"/>
                <w:sz w:val="18"/>
                <w:szCs w:val="18"/>
                <w:color w:val="auto"/>
              </w:rPr>
              <w:t>Nonvested at June 30, 2024</w:t>
            </w:r>
          </w:p>
        </w:tc>
        <w:tc>
          <w:tcPr>
            <w:tcW w:w="1500" w:type="dxa"/>
            <w:vAlign w:val="bottom"/>
            <w:tcBorders>
              <w:bottom w:val="single" w:sz="8" w:color="auto"/>
            </w:tcBorders>
          </w:tcPr>
          <w:p>
            <w:pPr>
              <w:jc w:val="right"/>
              <w:ind w:right="13"/>
              <w:spacing w:after="0"/>
              <w:rPr>
                <w:sz w:val="20"/>
                <w:szCs w:val="20"/>
                <w:color w:val="auto"/>
              </w:rPr>
            </w:pPr>
            <w:r>
              <w:rPr>
                <w:rFonts w:ascii="Verdana" w:cs="Verdana" w:eastAsia="Verdana" w:hAnsi="Verdana"/>
                <w:sz w:val="18"/>
                <w:szCs w:val="18"/>
                <w:color w:val="auto"/>
              </w:rPr>
              <w:t>36,223</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60" w:type="dxa"/>
            <w:vAlign w:val="bottom"/>
          </w:tcPr>
          <w:p>
            <w:pPr>
              <w:jc w:val="right"/>
              <w:ind w:right="20"/>
              <w:spacing w:after="0"/>
              <w:rPr>
                <w:sz w:val="20"/>
                <w:szCs w:val="20"/>
                <w:color w:val="auto"/>
              </w:rPr>
            </w:pPr>
            <w:r>
              <w:rPr>
                <w:rFonts w:ascii="Verdana" w:cs="Verdana" w:eastAsia="Verdana" w:hAnsi="Verdana"/>
                <w:sz w:val="18"/>
                <w:szCs w:val="18"/>
                <w:color w:val="auto"/>
              </w:rPr>
              <w:t>23.35</w:t>
            </w:r>
          </w:p>
        </w:tc>
        <w:tc>
          <w:tcPr>
            <w:tcW w:w="0" w:type="dxa"/>
            <w:vAlign w:val="bottom"/>
          </w:tcPr>
          <w:p>
            <w:pPr>
              <w:spacing w:after="0"/>
              <w:rPr>
                <w:sz w:val="1"/>
                <w:szCs w:val="1"/>
                <w:color w:val="auto"/>
              </w:rPr>
            </w:pPr>
          </w:p>
        </w:tc>
      </w:tr>
      <w:tr>
        <w:trPr>
          <w:trHeight w:val="20"/>
        </w:trPr>
        <w:tc>
          <w:tcPr>
            <w:tcW w:w="8060" w:type="dxa"/>
            <w:vAlign w:val="bottom"/>
            <w:tcBorders>
              <w:bottom w:val="single" w:sz="8" w:color="E0E7ED"/>
            </w:tcBorders>
          </w:tcPr>
          <w:p>
            <w:pPr>
              <w:spacing w:after="0" w:line="20" w:lineRule="exact"/>
              <w:rPr>
                <w:sz w:val="1"/>
                <w:szCs w:val="1"/>
                <w:color w:val="auto"/>
              </w:rPr>
            </w:pPr>
          </w:p>
        </w:tc>
        <w:tc>
          <w:tcPr>
            <w:tcW w:w="80" w:type="dxa"/>
            <w:vAlign w:val="bottom"/>
            <w:tcBorders>
              <w:bottom w:val="single" w:sz="8" w:color="E0E7ED"/>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E0E7ED"/>
            </w:tcBorders>
          </w:tcPr>
          <w:p>
            <w:pPr>
              <w:spacing w:after="0" w:line="20" w:lineRule="exact"/>
              <w:rPr>
                <w:sz w:val="1"/>
                <w:szCs w:val="1"/>
                <w:color w:val="auto"/>
              </w:rPr>
            </w:pPr>
          </w:p>
        </w:tc>
        <w:tc>
          <w:tcPr>
            <w:tcW w:w="260" w:type="dxa"/>
            <w:vAlign w:val="bottom"/>
            <w:tcBorders>
              <w:bottom w:val="single" w:sz="8" w:color="E0E7ED"/>
            </w:tcBorders>
          </w:tcPr>
          <w:p>
            <w:pPr>
              <w:spacing w:after="0" w:line="20" w:lineRule="exact"/>
              <w:rPr>
                <w:sz w:val="1"/>
                <w:szCs w:val="1"/>
                <w:color w:val="auto"/>
              </w:rPr>
            </w:pPr>
          </w:p>
        </w:tc>
        <w:tc>
          <w:tcPr>
            <w:tcW w:w="1260" w:type="dxa"/>
            <w:vAlign w:val="bottom"/>
            <w:tcBorders>
              <w:bottom w:val="single" w:sz="8" w:color="E0E7ED"/>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060" w:type="dxa"/>
            <w:vAlign w:val="bottom"/>
            <w:shd w:val="clear" w:color="auto" w:fill="E0E7ED"/>
          </w:tcPr>
          <w:p>
            <w:pPr>
              <w:spacing w:after="0"/>
              <w:rPr>
                <w:sz w:val="20"/>
                <w:szCs w:val="20"/>
                <w:color w:val="auto"/>
              </w:rPr>
            </w:pPr>
          </w:p>
        </w:tc>
        <w:tc>
          <w:tcPr>
            <w:tcW w:w="80" w:type="dxa"/>
            <w:vAlign w:val="bottom"/>
            <w:shd w:val="clear" w:color="auto" w:fill="E0E7ED"/>
          </w:tcPr>
          <w:p>
            <w:pPr>
              <w:spacing w:after="0"/>
              <w:rPr>
                <w:sz w:val="20"/>
                <w:szCs w:val="20"/>
                <w:color w:val="auto"/>
              </w:rPr>
            </w:pPr>
          </w:p>
        </w:tc>
        <w:tc>
          <w:tcPr>
            <w:tcW w:w="1500" w:type="dxa"/>
            <w:vAlign w:val="bottom"/>
            <w:shd w:val="clear" w:color="auto" w:fill="E0E7ED"/>
          </w:tcPr>
          <w:p>
            <w:pPr>
              <w:spacing w:after="0"/>
              <w:rPr>
                <w:sz w:val="20"/>
                <w:szCs w:val="20"/>
                <w:color w:val="auto"/>
              </w:rPr>
            </w:pPr>
          </w:p>
        </w:tc>
        <w:tc>
          <w:tcPr>
            <w:tcW w:w="80" w:type="dxa"/>
            <w:vAlign w:val="bottom"/>
            <w:shd w:val="clear" w:color="auto" w:fill="E0E7ED"/>
          </w:tcPr>
          <w:p>
            <w:pPr>
              <w:spacing w:after="0"/>
              <w:rPr>
                <w:sz w:val="20"/>
                <w:szCs w:val="20"/>
                <w:color w:val="auto"/>
              </w:rPr>
            </w:pPr>
          </w:p>
        </w:tc>
        <w:tc>
          <w:tcPr>
            <w:tcW w:w="260" w:type="dxa"/>
            <w:vAlign w:val="bottom"/>
            <w:shd w:val="clear" w:color="auto" w:fill="E0E7ED"/>
          </w:tcPr>
          <w:p>
            <w:pPr>
              <w:spacing w:after="0"/>
              <w:rPr>
                <w:sz w:val="20"/>
                <w:szCs w:val="20"/>
                <w:color w:val="auto"/>
              </w:rPr>
            </w:pPr>
          </w:p>
        </w:tc>
        <w:tc>
          <w:tcPr>
            <w:tcW w:w="1260" w:type="dxa"/>
            <w:vAlign w:val="bottom"/>
            <w:shd w:val="clear" w:color="auto" w:fill="E0E7ED"/>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8140" w:type="dxa"/>
            <w:vAlign w:val="bottom"/>
            <w:gridSpan w:val="2"/>
          </w:tcPr>
          <w:p>
            <w:pPr>
              <w:ind w:left="20"/>
              <w:spacing w:after="0"/>
              <w:rPr>
                <w:sz w:val="20"/>
                <w:szCs w:val="20"/>
                <w:color w:val="auto"/>
              </w:rPr>
            </w:pPr>
            <w:r>
              <w:rPr>
                <w:rFonts w:ascii="Verdana" w:cs="Verdana" w:eastAsia="Verdana" w:hAnsi="Verdana"/>
                <w:sz w:val="18"/>
                <w:szCs w:val="18"/>
                <w:color w:val="auto"/>
              </w:rPr>
              <w:t>Vested and outstanding at June 30, 2024</w:t>
            </w:r>
          </w:p>
        </w:tc>
        <w:tc>
          <w:tcPr>
            <w:tcW w:w="1500" w:type="dxa"/>
            <w:vAlign w:val="bottom"/>
          </w:tcPr>
          <w:p>
            <w:pPr>
              <w:jc w:val="right"/>
              <w:ind w:right="13"/>
              <w:spacing w:after="0"/>
              <w:rPr>
                <w:sz w:val="20"/>
                <w:szCs w:val="20"/>
                <w:color w:val="auto"/>
              </w:rPr>
            </w:pPr>
            <w:r>
              <w:rPr>
                <w:rFonts w:ascii="Verdana" w:cs="Verdana" w:eastAsia="Verdana" w:hAnsi="Verdana"/>
                <w:sz w:val="18"/>
                <w:szCs w:val="18"/>
                <w:color w:val="auto"/>
              </w:rPr>
              <w:t>181,590</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60" w:type="dxa"/>
            <w:vAlign w:val="bottom"/>
          </w:tcPr>
          <w:p>
            <w:pPr>
              <w:jc w:val="right"/>
              <w:ind w:right="20"/>
              <w:spacing w:after="0"/>
              <w:rPr>
                <w:sz w:val="20"/>
                <w:szCs w:val="20"/>
                <w:color w:val="auto"/>
              </w:rPr>
            </w:pPr>
            <w:r>
              <w:rPr>
                <w:rFonts w:ascii="Verdana" w:cs="Verdana" w:eastAsia="Verdana" w:hAnsi="Verdana"/>
                <w:sz w:val="18"/>
                <w:szCs w:val="18"/>
                <w:color w:val="auto"/>
              </w:rPr>
              <w:t>22.79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(BUSE) | </w:t>
      </w:r>
      <w:r>
        <w:rPr>
          <w:rFonts w:ascii="Verdana" w:cs="Verdana" w:eastAsia="Verdana" w:hAnsi="Verdana"/>
          <w:sz w:val="18"/>
          <w:szCs w:val="18"/>
          <w:b w:val="1"/>
          <w:bCs w:val="1"/>
          <w:color w:val="376484"/>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168910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7" w:right="339" w:bottom="1440" w:gutter="0" w:footer="0" w:header="0"/>
        </w:sectPr>
      </w:pPr>
    </w:p>
    <w:bookmarkStart w:id="46" w:name="page47"/>
    <w:bookmarkEnd w:id="46"/>
    <w:p>
      <w:pPr>
        <w:spacing w:after="0"/>
        <w:rPr>
          <w:sz w:val="20"/>
          <w:szCs w:val="20"/>
          <w:color w:val="auto"/>
        </w:rPr>
      </w:pPr>
      <w:r>
        <w:rPr>
          <w:rFonts w:ascii="Verdana" w:cs="Verdana" w:eastAsia="Verdana" w:hAnsi="Verdana"/>
          <w:sz w:val="18"/>
          <w:szCs w:val="18"/>
          <w:u w:val="single" w:color="auto"/>
          <w:color w:val="0000FF"/>
        </w:rPr>
        <w:t>Table of Contents</w:t>
      </w:r>
    </w:p>
    <w:p>
      <w:pPr>
        <w:jc w:val="center"/>
        <w:spacing w:after="0" w:line="236" w:lineRule="auto"/>
        <w:rPr>
          <w:sz w:val="20"/>
          <w:szCs w:val="20"/>
          <w:color w:val="auto"/>
        </w:rPr>
      </w:pPr>
      <w:r>
        <w:rPr>
          <w:rFonts w:ascii="Verdana" w:cs="Verdana" w:eastAsia="Verdana" w:hAnsi="Verdana"/>
          <w:sz w:val="18"/>
          <w:szCs w:val="18"/>
          <w:b w:val="1"/>
          <w:bCs w:val="1"/>
          <w:color w:val="auto"/>
        </w:rPr>
        <w:t>FIRST BUSEY CORPORATION</w:t>
      </w:r>
    </w:p>
    <w:p>
      <w:pPr>
        <w:spacing w:after="0" w:line="1"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Employee Stock Purchase Plan</w:t>
      </w:r>
    </w:p>
    <w:p>
      <w:pPr>
        <w:spacing w:after="0" w:line="173" w:lineRule="exact"/>
        <w:rPr>
          <w:sz w:val="20"/>
          <w:szCs w:val="20"/>
          <w:color w:val="auto"/>
        </w:rPr>
      </w:pPr>
    </w:p>
    <w:p>
      <w:pPr>
        <w:jc w:val="both"/>
        <w:spacing w:after="0"/>
        <w:rPr>
          <w:rFonts w:ascii="Verdana" w:cs="Verdana" w:eastAsia="Verdana" w:hAnsi="Verdana"/>
          <w:sz w:val="18"/>
          <w:szCs w:val="18"/>
          <w:color w:val="auto"/>
        </w:rPr>
      </w:pPr>
      <w:r>
        <w:rPr>
          <w:rFonts w:ascii="Verdana" w:cs="Verdana" w:eastAsia="Verdana" w:hAnsi="Verdana"/>
          <w:sz w:val="18"/>
          <w:szCs w:val="18"/>
          <w:color w:val="auto"/>
        </w:rPr>
        <w:t xml:space="preserve">The First Busey Corporation ESPP was approved at Busey’s 2021 Annual Meeting of Stockholders and details can be found in </w:t>
      </w:r>
      <w:hyperlink r:id="rId69">
        <w:r>
          <w:rPr>
            <w:rFonts w:ascii="Verdana" w:cs="Verdana" w:eastAsia="Verdana" w:hAnsi="Verdana"/>
            <w:sz w:val="18"/>
            <w:szCs w:val="18"/>
            <w:u w:val="single" w:color="auto"/>
            <w:color w:val="0000FF"/>
          </w:rPr>
          <w:t>Appendix A</w:t>
        </w:r>
        <w:r>
          <w:rPr>
            <w:rFonts w:ascii="Verdana" w:cs="Verdana" w:eastAsia="Verdana" w:hAnsi="Verdana"/>
            <w:sz w:val="18"/>
            <w:szCs w:val="18"/>
            <w:u w:val="single" w:color="auto"/>
            <w:color w:val="auto"/>
          </w:rPr>
          <w:t xml:space="preserve"> </w:t>
        </w:r>
      </w:hyperlink>
      <w:r>
        <w:rPr>
          <w:rFonts w:ascii="Verdana" w:cs="Verdana" w:eastAsia="Verdana" w:hAnsi="Verdana"/>
          <w:sz w:val="18"/>
          <w:szCs w:val="18"/>
          <w:color w:val="auto"/>
        </w:rPr>
        <w:t xml:space="preserve">within </w:t>
      </w:r>
      <w:hyperlink r:id="rId70">
        <w:r>
          <w:rPr>
            <w:rFonts w:ascii="Verdana" w:cs="Verdana" w:eastAsia="Verdana" w:hAnsi="Verdana"/>
            <w:sz w:val="18"/>
            <w:szCs w:val="18"/>
            <w:u w:val="single" w:color="auto"/>
            <w:color w:val="0000FF"/>
          </w:rPr>
          <w:t>Busey’s Definitive Proxy Statement filed with the SEC on April 8, 2021</w:t>
        </w:r>
      </w:hyperlink>
      <w:r>
        <w:rPr>
          <w:rFonts w:ascii="Verdana" w:cs="Verdana" w:eastAsia="Verdana" w:hAnsi="Verdana"/>
          <w:sz w:val="18"/>
          <w:szCs w:val="18"/>
          <w:color w:val="auto"/>
        </w:rPr>
        <w:t>. The purpose of the ESPP is to provide a means through which our employees may acquire a proprietary interest in Busey by purchasing shares of our common stock at a 15% discount through voluntary payroll deductions, to assist us in retaining the services of our employees and securing and retaining the services of new employees, and to provide incentives for our employees to exert maximum efforts toward our success.</w:t>
      </w:r>
    </w:p>
    <w:p>
      <w:pPr>
        <w:spacing w:after="0" w:line="172" w:lineRule="exact"/>
        <w:rPr>
          <w:sz w:val="20"/>
          <w:szCs w:val="20"/>
          <w:color w:val="auto"/>
        </w:rPr>
      </w:pPr>
    </w:p>
    <w:p>
      <w:pPr>
        <w:jc w:val="both"/>
        <w:spacing w:after="0" w:line="245" w:lineRule="auto"/>
        <w:rPr>
          <w:sz w:val="20"/>
          <w:szCs w:val="20"/>
          <w:color w:val="auto"/>
        </w:rPr>
      </w:pPr>
      <w:r>
        <w:rPr>
          <w:rFonts w:ascii="Verdana" w:cs="Verdana" w:eastAsia="Verdana" w:hAnsi="Verdana"/>
          <w:sz w:val="18"/>
          <w:szCs w:val="18"/>
          <w:color w:val="auto"/>
        </w:rPr>
        <w:t>The ESPP initially reserved for issuance and purchase an aggregate of 600,000 shares of Busey’s common stock. The first offering under the ESPP began on July 1, 2021. There were 419,809 shares available for issuance under the ESPP as of June 30, 2024.</w:t>
      </w:r>
    </w:p>
    <w:p>
      <w:pPr>
        <w:spacing w:after="0" w:line="154"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Stock-based Compensation Expense</w:t>
      </w:r>
    </w:p>
    <w:p>
      <w:pPr>
        <w:spacing w:after="0" w:line="210" w:lineRule="exact"/>
        <w:rPr>
          <w:sz w:val="20"/>
          <w:szCs w:val="20"/>
          <w:color w:val="auto"/>
        </w:rPr>
      </w:pPr>
    </w:p>
    <w:p>
      <w:pPr>
        <w:spacing w:after="0"/>
        <w:rPr>
          <w:sz w:val="20"/>
          <w:szCs w:val="20"/>
          <w:color w:val="auto"/>
        </w:rPr>
      </w:pPr>
      <w:r>
        <w:rPr>
          <w:rFonts w:ascii="Verdana" w:cs="Verdana" w:eastAsia="Verdana" w:hAnsi="Verdana"/>
          <w:sz w:val="18"/>
          <w:szCs w:val="18"/>
          <w:color w:val="auto"/>
        </w:rPr>
        <w:t>Busey did not record any stock option compensation expense for the three or six months ended June 30, 2024, or 2023.</w:t>
      </w:r>
    </w:p>
    <w:p>
      <w:pPr>
        <w:spacing w:after="0"/>
        <w:rPr>
          <w:sz w:val="20"/>
          <w:szCs w:val="20"/>
          <w:color w:val="auto"/>
        </w:rPr>
      </w:pPr>
      <w:r>
        <w:rPr>
          <w:rFonts w:ascii="Verdana" w:cs="Verdana" w:eastAsia="Verdana" w:hAnsi="Verdana"/>
          <w:sz w:val="18"/>
          <w:szCs w:val="18"/>
          <w:color w:val="auto"/>
        </w:rPr>
        <w:t>Busey did not have any unrecognized stock option compensation expense as of June 30, 2024.</w:t>
      </w:r>
    </w:p>
    <w:p>
      <w:pPr>
        <w:spacing w:after="0" w:line="173" w:lineRule="exact"/>
        <w:rPr>
          <w:sz w:val="20"/>
          <w:szCs w:val="20"/>
          <w:color w:val="auto"/>
        </w:rPr>
      </w:pPr>
    </w:p>
    <w:p>
      <w:pPr>
        <w:jc w:val="both"/>
        <w:spacing w:after="0" w:line="254" w:lineRule="auto"/>
        <w:rPr>
          <w:sz w:val="20"/>
          <w:szCs w:val="20"/>
          <w:color w:val="auto"/>
        </w:rPr>
      </w:pPr>
      <w:r>
        <w:rPr>
          <w:rFonts w:ascii="Verdana" w:cs="Verdana" w:eastAsia="Verdana" w:hAnsi="Verdana"/>
          <w:sz w:val="18"/>
          <w:szCs w:val="18"/>
          <w:color w:val="auto"/>
        </w:rPr>
        <w:t xml:space="preserve">Busey recognized compensation expense related to non-vested RSU, PSU, and DSU awards, as well as the ESPP, as summarized in the table below </w:t>
      </w:r>
      <w:r>
        <w:rPr>
          <w:rFonts w:ascii="Verdana" w:cs="Verdana" w:eastAsia="Verdana" w:hAnsi="Verdana"/>
          <w:sz w:val="18"/>
          <w:szCs w:val="18"/>
          <w:i w:val="1"/>
          <w:iCs w:val="1"/>
          <w:color w:val="auto"/>
        </w:rPr>
        <w:t>(dollars in thousands)</w:t>
      </w:r>
      <w:r>
        <w:rPr>
          <w:rFonts w:ascii="Verdana" w:cs="Verdana" w:eastAsia="Verdana" w:hAnsi="Verdana"/>
          <w:sz w:val="18"/>
          <w:szCs w:val="18"/>
          <w:color w:val="auto"/>
        </w:rPr>
        <w:t>:</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3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60" w:type="dxa"/>
            <w:vAlign w:val="bottom"/>
            <w:gridSpan w:val="5"/>
          </w:tcPr>
          <w:p>
            <w:pPr>
              <w:ind w:left="180"/>
              <w:spacing w:after="0"/>
              <w:rPr>
                <w:sz w:val="20"/>
                <w:szCs w:val="20"/>
                <w:color w:val="auto"/>
              </w:rPr>
            </w:pPr>
            <w:r>
              <w:rPr>
                <w:rFonts w:ascii="Verdana" w:cs="Verdana" w:eastAsia="Verdana" w:hAnsi="Verdana"/>
                <w:sz w:val="13"/>
                <w:szCs w:val="13"/>
                <w:b w:val="1"/>
                <w:bCs w:val="1"/>
                <w:color w:val="auto"/>
              </w:rPr>
              <w:t>Three Months Ended June 30,</w:t>
            </w:r>
          </w:p>
        </w:tc>
        <w:tc>
          <w:tcPr>
            <w:tcW w:w="340" w:type="dxa"/>
            <w:vAlign w:val="bottom"/>
          </w:tcPr>
          <w:p>
            <w:pPr>
              <w:spacing w:after="0"/>
              <w:rPr>
                <w:sz w:val="15"/>
                <w:szCs w:val="15"/>
                <w:color w:val="auto"/>
              </w:rPr>
            </w:pPr>
          </w:p>
        </w:tc>
        <w:tc>
          <w:tcPr>
            <w:tcW w:w="2720" w:type="dxa"/>
            <w:vAlign w:val="bottom"/>
            <w:gridSpan w:val="4"/>
          </w:tcPr>
          <w:p>
            <w:pPr>
              <w:jc w:val="right"/>
              <w:ind w:right="495"/>
              <w:spacing w:after="0"/>
              <w:rPr>
                <w:sz w:val="20"/>
                <w:szCs w:val="20"/>
                <w:color w:val="auto"/>
              </w:rPr>
            </w:pPr>
            <w:r>
              <w:rPr>
                <w:rFonts w:ascii="Verdana" w:cs="Verdana" w:eastAsia="Verdana" w:hAnsi="Verdana"/>
                <w:sz w:val="13"/>
                <w:szCs w:val="13"/>
                <w:b w:val="1"/>
                <w:bCs w:val="1"/>
                <w:color w:val="auto"/>
              </w:rPr>
              <w:t>Six Months Ended June 30,</w:t>
            </w:r>
          </w:p>
        </w:tc>
        <w:tc>
          <w:tcPr>
            <w:tcW w:w="0" w:type="dxa"/>
            <w:vAlign w:val="bottom"/>
          </w:tcPr>
          <w:p>
            <w:pPr>
              <w:spacing w:after="0"/>
              <w:rPr>
                <w:sz w:val="1"/>
                <w:szCs w:val="1"/>
                <w:color w:val="auto"/>
              </w:rPr>
            </w:pPr>
          </w:p>
        </w:tc>
      </w:tr>
      <w:tr>
        <w:trPr>
          <w:trHeight w:val="170"/>
        </w:trPr>
        <w:tc>
          <w:tcPr>
            <w:tcW w:w="3360" w:type="dxa"/>
            <w:vAlign w:val="bottom"/>
          </w:tcPr>
          <w:p>
            <w:pPr>
              <w:spacing w:after="0"/>
              <w:rPr>
                <w:sz w:val="14"/>
                <w:szCs w:val="14"/>
                <w:color w:val="auto"/>
              </w:rPr>
            </w:pPr>
          </w:p>
        </w:tc>
        <w:tc>
          <w:tcPr>
            <w:tcW w:w="1660" w:type="dxa"/>
            <w:vAlign w:val="bottom"/>
            <w:gridSpan w:val="2"/>
          </w:tcPr>
          <w:p>
            <w:pPr>
              <w:ind w:left="480"/>
              <w:spacing w:after="0"/>
              <w:rPr>
                <w:sz w:val="20"/>
                <w:szCs w:val="20"/>
                <w:color w:val="auto"/>
              </w:rPr>
            </w:pPr>
            <w:r>
              <w:rPr>
                <w:rFonts w:ascii="Verdana" w:cs="Verdana" w:eastAsia="Verdana" w:hAnsi="Verdana"/>
                <w:sz w:val="13"/>
                <w:szCs w:val="13"/>
                <w:b w:val="1"/>
                <w:bCs w:val="1"/>
                <w:color w:val="auto"/>
              </w:rPr>
              <w:t>Location</w:t>
            </w:r>
          </w:p>
        </w:tc>
        <w:tc>
          <w:tcPr>
            <w:tcW w:w="30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jc w:val="right"/>
              <w:ind w:right="478"/>
              <w:spacing w:after="0"/>
              <w:rPr>
                <w:sz w:val="20"/>
                <w:szCs w:val="20"/>
                <w:color w:val="auto"/>
              </w:rPr>
            </w:pPr>
            <w:r>
              <w:rPr>
                <w:rFonts w:ascii="Verdana" w:cs="Verdana" w:eastAsia="Verdana" w:hAnsi="Verdana"/>
                <w:sz w:val="13"/>
                <w:szCs w:val="13"/>
                <w:b w:val="1"/>
                <w:bCs w:val="1"/>
                <w:color w:val="auto"/>
              </w:rPr>
              <w:t>2024</w:t>
            </w:r>
          </w:p>
        </w:tc>
        <w:tc>
          <w:tcPr>
            <w:tcW w:w="10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jc w:val="right"/>
              <w:ind w:right="475"/>
              <w:spacing w:after="0"/>
              <w:rPr>
                <w:sz w:val="20"/>
                <w:szCs w:val="20"/>
                <w:color w:val="auto"/>
              </w:rPr>
            </w:pPr>
            <w:r>
              <w:rPr>
                <w:rFonts w:ascii="Verdana" w:cs="Verdana" w:eastAsia="Verdana" w:hAnsi="Verdana"/>
                <w:sz w:val="13"/>
                <w:szCs w:val="13"/>
                <w:b w:val="1"/>
                <w:bCs w:val="1"/>
                <w:color w:val="auto"/>
              </w:rPr>
              <w:t>2023</w:t>
            </w:r>
          </w:p>
        </w:tc>
        <w:tc>
          <w:tcPr>
            <w:tcW w:w="10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jc w:val="right"/>
              <w:ind w:right="478"/>
              <w:spacing w:after="0"/>
              <w:rPr>
                <w:sz w:val="20"/>
                <w:szCs w:val="20"/>
                <w:color w:val="auto"/>
              </w:rPr>
            </w:pPr>
            <w:r>
              <w:rPr>
                <w:rFonts w:ascii="Verdana" w:cs="Verdana" w:eastAsia="Verdana" w:hAnsi="Verdana"/>
                <w:sz w:val="13"/>
                <w:szCs w:val="13"/>
                <w:b w:val="1"/>
                <w:bCs w:val="1"/>
                <w:color w:val="auto"/>
              </w:rPr>
              <w:t>2024</w:t>
            </w:r>
          </w:p>
        </w:tc>
        <w:tc>
          <w:tcPr>
            <w:tcW w:w="10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jc w:val="right"/>
              <w:ind w:right="475"/>
              <w:spacing w:after="0"/>
              <w:rPr>
                <w:sz w:val="20"/>
                <w:szCs w:val="20"/>
                <w:color w:val="auto"/>
              </w:rPr>
            </w:pPr>
            <w:r>
              <w:rPr>
                <w:rFonts w:ascii="Verdana" w:cs="Verdana" w:eastAsia="Verdana" w:hAnsi="Verdana"/>
                <w:sz w:val="13"/>
                <w:szCs w:val="13"/>
                <w:b w:val="1"/>
                <w:bCs w:val="1"/>
                <w:color w:val="auto"/>
              </w:rPr>
              <w:t>2023</w:t>
            </w:r>
          </w:p>
        </w:tc>
        <w:tc>
          <w:tcPr>
            <w:tcW w:w="0" w:type="dxa"/>
            <w:vAlign w:val="bottom"/>
          </w:tcPr>
          <w:p>
            <w:pPr>
              <w:spacing w:after="0"/>
              <w:rPr>
                <w:sz w:val="1"/>
                <w:szCs w:val="1"/>
                <w:color w:val="auto"/>
              </w:rPr>
            </w:pPr>
          </w:p>
        </w:tc>
      </w:tr>
      <w:tr>
        <w:trPr>
          <w:trHeight w:val="223"/>
        </w:trPr>
        <w:tc>
          <w:tcPr>
            <w:tcW w:w="3360" w:type="dxa"/>
            <w:vAlign w:val="bottom"/>
            <w:tcBorders>
              <w:top w:val="single" w:sz="8" w:color="E0E7ED"/>
            </w:tcBorders>
            <w:shd w:val="clear" w:color="auto" w:fill="E0E7ED"/>
          </w:tcPr>
          <w:p>
            <w:pPr>
              <w:ind w:left="20"/>
              <w:spacing w:after="0"/>
              <w:rPr>
                <w:sz w:val="20"/>
                <w:szCs w:val="20"/>
                <w:color w:val="auto"/>
              </w:rPr>
            </w:pPr>
            <w:r>
              <w:rPr>
                <w:rFonts w:ascii="Verdana" w:cs="Verdana" w:eastAsia="Verdana" w:hAnsi="Verdana"/>
                <w:sz w:val="18"/>
                <w:szCs w:val="18"/>
                <w:b w:val="1"/>
                <w:bCs w:val="1"/>
                <w:color w:val="auto"/>
              </w:rPr>
              <w:t>Stock-based compensation</w:t>
            </w:r>
          </w:p>
        </w:tc>
        <w:tc>
          <w:tcPr>
            <w:tcW w:w="1560" w:type="dxa"/>
            <w:vAlign w:val="bottom"/>
            <w:tcBorders>
              <w:top w:val="single" w:sz="8" w:color="auto"/>
            </w:tcBorders>
            <w:shd w:val="clear" w:color="auto" w:fill="E0E7ED"/>
          </w:tcPr>
          <w:p>
            <w:pPr>
              <w:spacing w:after="0"/>
              <w:rPr>
                <w:sz w:val="19"/>
                <w:szCs w:val="19"/>
                <w:color w:val="auto"/>
              </w:rPr>
            </w:pPr>
          </w:p>
        </w:tc>
        <w:tc>
          <w:tcPr>
            <w:tcW w:w="100" w:type="dxa"/>
            <w:vAlign w:val="bottom"/>
            <w:tcBorders>
              <w:top w:val="single" w:sz="8" w:color="E0E7ED"/>
            </w:tcBorders>
            <w:shd w:val="clear" w:color="auto" w:fill="E0E7ED"/>
          </w:tcPr>
          <w:p>
            <w:pPr>
              <w:spacing w:after="0"/>
              <w:rPr>
                <w:sz w:val="19"/>
                <w:szCs w:val="19"/>
                <w:color w:val="auto"/>
              </w:rPr>
            </w:pPr>
          </w:p>
        </w:tc>
        <w:tc>
          <w:tcPr>
            <w:tcW w:w="300" w:type="dxa"/>
            <w:vAlign w:val="bottom"/>
            <w:tcBorders>
              <w:top w:val="single" w:sz="8" w:color="auto"/>
            </w:tcBorders>
            <w:shd w:val="clear" w:color="auto" w:fill="E0E7ED"/>
          </w:tcPr>
          <w:p>
            <w:pPr>
              <w:spacing w:after="0"/>
              <w:rPr>
                <w:sz w:val="19"/>
                <w:szCs w:val="19"/>
                <w:color w:val="auto"/>
              </w:rPr>
            </w:pPr>
          </w:p>
        </w:tc>
        <w:tc>
          <w:tcPr>
            <w:tcW w:w="1180" w:type="dxa"/>
            <w:vAlign w:val="bottom"/>
            <w:tcBorders>
              <w:top w:val="single" w:sz="8" w:color="auto"/>
            </w:tcBorders>
            <w:shd w:val="clear" w:color="auto" w:fill="E0E7ED"/>
          </w:tcPr>
          <w:p>
            <w:pPr>
              <w:spacing w:after="0"/>
              <w:rPr>
                <w:sz w:val="19"/>
                <w:szCs w:val="19"/>
                <w:color w:val="auto"/>
              </w:rPr>
            </w:pPr>
          </w:p>
        </w:tc>
        <w:tc>
          <w:tcPr>
            <w:tcW w:w="100" w:type="dxa"/>
            <w:vAlign w:val="bottom"/>
            <w:tcBorders>
              <w:top w:val="single" w:sz="8" w:color="E0E7ED"/>
            </w:tcBorders>
            <w:shd w:val="clear" w:color="auto" w:fill="E0E7ED"/>
          </w:tcPr>
          <w:p>
            <w:pPr>
              <w:spacing w:after="0"/>
              <w:rPr>
                <w:sz w:val="19"/>
                <w:szCs w:val="19"/>
                <w:color w:val="auto"/>
              </w:rPr>
            </w:pPr>
          </w:p>
        </w:tc>
        <w:tc>
          <w:tcPr>
            <w:tcW w:w="340" w:type="dxa"/>
            <w:vAlign w:val="bottom"/>
            <w:tcBorders>
              <w:top w:val="single" w:sz="8" w:color="auto"/>
            </w:tcBorders>
            <w:shd w:val="clear" w:color="auto" w:fill="E0E7ED"/>
          </w:tcPr>
          <w:p>
            <w:pPr>
              <w:spacing w:after="0"/>
              <w:rPr>
                <w:sz w:val="19"/>
                <w:szCs w:val="19"/>
                <w:color w:val="auto"/>
              </w:rPr>
            </w:pPr>
          </w:p>
        </w:tc>
        <w:tc>
          <w:tcPr>
            <w:tcW w:w="1140" w:type="dxa"/>
            <w:vAlign w:val="bottom"/>
            <w:tcBorders>
              <w:top w:val="single" w:sz="8" w:color="auto"/>
            </w:tcBorders>
            <w:shd w:val="clear" w:color="auto" w:fill="E0E7ED"/>
          </w:tcPr>
          <w:p>
            <w:pPr>
              <w:spacing w:after="0"/>
              <w:rPr>
                <w:sz w:val="19"/>
                <w:szCs w:val="19"/>
                <w:color w:val="auto"/>
              </w:rPr>
            </w:pPr>
          </w:p>
        </w:tc>
        <w:tc>
          <w:tcPr>
            <w:tcW w:w="100" w:type="dxa"/>
            <w:vAlign w:val="bottom"/>
            <w:tcBorders>
              <w:top w:val="single" w:sz="8" w:color="E0E7ED"/>
            </w:tcBorders>
            <w:shd w:val="clear" w:color="auto" w:fill="E0E7ED"/>
          </w:tcPr>
          <w:p>
            <w:pPr>
              <w:spacing w:after="0"/>
              <w:rPr>
                <w:sz w:val="19"/>
                <w:szCs w:val="19"/>
                <w:color w:val="auto"/>
              </w:rPr>
            </w:pPr>
          </w:p>
        </w:tc>
        <w:tc>
          <w:tcPr>
            <w:tcW w:w="340" w:type="dxa"/>
            <w:vAlign w:val="bottom"/>
            <w:tcBorders>
              <w:top w:val="single" w:sz="8" w:color="auto"/>
            </w:tcBorders>
            <w:shd w:val="clear" w:color="auto" w:fill="E0E7ED"/>
          </w:tcPr>
          <w:p>
            <w:pPr>
              <w:spacing w:after="0"/>
              <w:rPr>
                <w:sz w:val="19"/>
                <w:szCs w:val="19"/>
                <w:color w:val="auto"/>
              </w:rPr>
            </w:pPr>
          </w:p>
        </w:tc>
        <w:tc>
          <w:tcPr>
            <w:tcW w:w="1140" w:type="dxa"/>
            <w:vAlign w:val="bottom"/>
            <w:tcBorders>
              <w:top w:val="single" w:sz="8" w:color="auto"/>
            </w:tcBorders>
            <w:shd w:val="clear" w:color="auto" w:fill="E0E7ED"/>
          </w:tcPr>
          <w:p>
            <w:pPr>
              <w:spacing w:after="0"/>
              <w:rPr>
                <w:sz w:val="19"/>
                <w:szCs w:val="19"/>
                <w:color w:val="auto"/>
              </w:rPr>
            </w:pPr>
          </w:p>
        </w:tc>
        <w:tc>
          <w:tcPr>
            <w:tcW w:w="100" w:type="dxa"/>
            <w:vAlign w:val="bottom"/>
            <w:tcBorders>
              <w:top w:val="single" w:sz="8" w:color="E0E7ED"/>
            </w:tcBorders>
            <w:shd w:val="clear" w:color="auto" w:fill="E0E7ED"/>
          </w:tcPr>
          <w:p>
            <w:pPr>
              <w:spacing w:after="0"/>
              <w:rPr>
                <w:sz w:val="19"/>
                <w:szCs w:val="19"/>
                <w:color w:val="auto"/>
              </w:rPr>
            </w:pPr>
          </w:p>
        </w:tc>
        <w:tc>
          <w:tcPr>
            <w:tcW w:w="340" w:type="dxa"/>
            <w:vAlign w:val="bottom"/>
            <w:tcBorders>
              <w:top w:val="single" w:sz="8" w:color="auto"/>
            </w:tcBorders>
            <w:shd w:val="clear" w:color="auto" w:fill="E0E7ED"/>
          </w:tcPr>
          <w:p>
            <w:pPr>
              <w:spacing w:after="0"/>
              <w:rPr>
                <w:sz w:val="19"/>
                <w:szCs w:val="19"/>
                <w:color w:val="auto"/>
              </w:rPr>
            </w:pPr>
          </w:p>
        </w:tc>
        <w:tc>
          <w:tcPr>
            <w:tcW w:w="1140" w:type="dxa"/>
            <w:vAlign w:val="bottom"/>
            <w:tcBorders>
              <w:top w:val="single" w:sz="8" w:color="auto"/>
            </w:tcBorders>
            <w:shd w:val="clear" w:color="auto" w:fill="E0E7ED"/>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36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expense</w:t>
            </w:r>
          </w:p>
        </w:tc>
        <w:tc>
          <w:tcPr>
            <w:tcW w:w="156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300" w:type="dxa"/>
            <w:vAlign w:val="bottom"/>
            <w:shd w:val="clear" w:color="auto" w:fill="E0E7ED"/>
          </w:tcPr>
          <w:p>
            <w:pPr>
              <w:spacing w:after="0"/>
              <w:rPr>
                <w:sz w:val="21"/>
                <w:szCs w:val="21"/>
                <w:color w:val="auto"/>
              </w:rPr>
            </w:pPr>
          </w:p>
        </w:tc>
        <w:tc>
          <w:tcPr>
            <w:tcW w:w="118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340" w:type="dxa"/>
            <w:vAlign w:val="bottom"/>
            <w:shd w:val="clear" w:color="auto" w:fill="E0E7ED"/>
          </w:tcPr>
          <w:p>
            <w:pPr>
              <w:spacing w:after="0"/>
              <w:rPr>
                <w:sz w:val="21"/>
                <w:szCs w:val="21"/>
                <w:color w:val="auto"/>
              </w:rPr>
            </w:pPr>
          </w:p>
        </w:tc>
        <w:tc>
          <w:tcPr>
            <w:tcW w:w="114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340" w:type="dxa"/>
            <w:vAlign w:val="bottom"/>
            <w:shd w:val="clear" w:color="auto" w:fill="E0E7ED"/>
          </w:tcPr>
          <w:p>
            <w:pPr>
              <w:spacing w:after="0"/>
              <w:rPr>
                <w:sz w:val="21"/>
                <w:szCs w:val="21"/>
                <w:color w:val="auto"/>
              </w:rPr>
            </w:pPr>
          </w:p>
        </w:tc>
        <w:tc>
          <w:tcPr>
            <w:tcW w:w="114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340" w:type="dxa"/>
            <w:vAlign w:val="bottom"/>
            <w:shd w:val="clear" w:color="auto" w:fill="E0E7ED"/>
          </w:tcPr>
          <w:p>
            <w:pPr>
              <w:spacing w:after="0"/>
              <w:rPr>
                <w:sz w:val="21"/>
                <w:szCs w:val="21"/>
                <w:color w:val="auto"/>
              </w:rPr>
            </w:pPr>
          </w:p>
        </w:tc>
        <w:tc>
          <w:tcPr>
            <w:tcW w:w="1140" w:type="dxa"/>
            <w:vAlign w:val="bottom"/>
            <w:shd w:val="clear" w:color="auto" w:fill="E0E7ED"/>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3360" w:type="dxa"/>
            <w:vAlign w:val="bottom"/>
          </w:tcPr>
          <w:p>
            <w:pPr>
              <w:ind w:left="180"/>
              <w:spacing w:after="0"/>
              <w:rPr>
                <w:sz w:val="20"/>
                <w:szCs w:val="20"/>
                <w:color w:val="auto"/>
              </w:rPr>
            </w:pPr>
            <w:r>
              <w:rPr>
                <w:rFonts w:ascii="Verdana" w:cs="Verdana" w:eastAsia="Verdana" w:hAnsi="Verdana"/>
                <w:sz w:val="18"/>
                <w:szCs w:val="18"/>
                <w:color w:val="auto"/>
              </w:rPr>
              <w:t>RSU awards</w:t>
            </w:r>
          </w:p>
        </w:tc>
        <w:tc>
          <w:tcPr>
            <w:tcW w:w="1660" w:type="dxa"/>
            <w:vAlign w:val="bottom"/>
            <w:gridSpan w:val="2"/>
          </w:tcPr>
          <w:p>
            <w:pPr>
              <w:ind w:left="20"/>
              <w:spacing w:after="0"/>
              <w:rPr>
                <w:sz w:val="20"/>
                <w:szCs w:val="20"/>
                <w:color w:val="auto"/>
              </w:rPr>
            </w:pPr>
            <w:r>
              <w:rPr>
                <w:rFonts w:ascii="Verdana" w:cs="Verdana" w:eastAsia="Verdana" w:hAnsi="Verdana"/>
                <w:sz w:val="18"/>
                <w:szCs w:val="18"/>
                <w:color w:val="auto"/>
              </w:rPr>
              <w:t>Salaries, wages,</w:t>
            </w: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360" w:type="dxa"/>
            <w:vAlign w:val="bottom"/>
          </w:tcPr>
          <w:p>
            <w:pPr>
              <w:spacing w:after="0"/>
              <w:rPr>
                <w:sz w:val="18"/>
                <w:szCs w:val="18"/>
                <w:color w:val="auto"/>
              </w:rPr>
            </w:pPr>
          </w:p>
        </w:tc>
        <w:tc>
          <w:tcPr>
            <w:tcW w:w="1660" w:type="dxa"/>
            <w:vAlign w:val="bottom"/>
            <w:gridSpan w:val="2"/>
          </w:tcPr>
          <w:p>
            <w:pPr>
              <w:ind w:left="20"/>
              <w:spacing w:after="0" w:line="216" w:lineRule="exact"/>
              <w:rPr>
                <w:sz w:val="20"/>
                <w:szCs w:val="20"/>
                <w:color w:val="auto"/>
              </w:rPr>
            </w:pPr>
            <w:r>
              <w:rPr>
                <w:rFonts w:ascii="Verdana" w:cs="Verdana" w:eastAsia="Verdana" w:hAnsi="Verdana"/>
                <w:sz w:val="18"/>
                <w:szCs w:val="18"/>
                <w:color w:val="auto"/>
              </w:rPr>
              <w:t>and employee</w:t>
            </w: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3360" w:type="dxa"/>
            <w:vAlign w:val="bottom"/>
          </w:tcPr>
          <w:p>
            <w:pPr>
              <w:spacing w:after="0"/>
              <w:rPr>
                <w:sz w:val="21"/>
                <w:szCs w:val="21"/>
                <w:color w:val="auto"/>
              </w:rPr>
            </w:pPr>
          </w:p>
        </w:tc>
        <w:tc>
          <w:tcPr>
            <w:tcW w:w="1660" w:type="dxa"/>
            <w:vAlign w:val="bottom"/>
            <w:gridSpan w:val="2"/>
          </w:tcPr>
          <w:p>
            <w:pPr>
              <w:ind w:left="20"/>
              <w:spacing w:after="0"/>
              <w:rPr>
                <w:sz w:val="20"/>
                <w:szCs w:val="20"/>
                <w:color w:val="auto"/>
              </w:rPr>
            </w:pPr>
            <w:r>
              <w:rPr>
                <w:rFonts w:ascii="Verdana" w:cs="Verdana" w:eastAsia="Verdana" w:hAnsi="Verdana"/>
                <w:sz w:val="18"/>
                <w:szCs w:val="18"/>
                <w:color w:val="auto"/>
              </w:rPr>
              <w:t>benefits</w:t>
            </w:r>
          </w:p>
        </w:tc>
        <w:tc>
          <w:tcPr>
            <w:tcW w:w="300" w:type="dxa"/>
            <w:vAlign w:val="bottom"/>
          </w:tcPr>
          <w:p>
            <w:pPr>
              <w:jc w:val="right"/>
              <w:ind w:right="90"/>
              <w:spacing w:after="0"/>
              <w:rPr>
                <w:sz w:val="20"/>
                <w:szCs w:val="20"/>
                <w:color w:val="auto"/>
              </w:rPr>
            </w:pPr>
            <w:r>
              <w:rPr>
                <w:rFonts w:ascii="Verdana" w:cs="Verdana" w:eastAsia="Verdana" w:hAnsi="Verdana"/>
                <w:sz w:val="18"/>
                <w:szCs w:val="18"/>
                <w:color w:val="auto"/>
                <w:w w:val="86"/>
              </w:rPr>
              <w:t>$</w:t>
            </w:r>
          </w:p>
        </w:tc>
        <w:tc>
          <w:tcPr>
            <w:tcW w:w="1180" w:type="dxa"/>
            <w:vAlign w:val="bottom"/>
          </w:tcPr>
          <w:p>
            <w:pPr>
              <w:jc w:val="right"/>
              <w:spacing w:after="0"/>
              <w:rPr>
                <w:sz w:val="20"/>
                <w:szCs w:val="20"/>
                <w:color w:val="auto"/>
              </w:rPr>
            </w:pPr>
            <w:r>
              <w:rPr>
                <w:rFonts w:ascii="Verdana" w:cs="Verdana" w:eastAsia="Verdana" w:hAnsi="Verdana"/>
                <w:sz w:val="18"/>
                <w:szCs w:val="18"/>
                <w:color w:val="auto"/>
              </w:rPr>
              <w:t>1,061</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Verdana" w:cs="Verdana" w:eastAsia="Verdana" w:hAnsi="Verdana"/>
                <w:sz w:val="18"/>
                <w:szCs w:val="18"/>
                <w:color w:val="auto"/>
                <w:w w:val="86"/>
              </w:rPr>
              <w:t>$</w:t>
            </w:r>
          </w:p>
        </w:tc>
        <w:tc>
          <w:tcPr>
            <w:tcW w:w="1140" w:type="dxa"/>
            <w:vAlign w:val="bottom"/>
          </w:tcPr>
          <w:p>
            <w:pPr>
              <w:jc w:val="right"/>
              <w:spacing w:after="0"/>
              <w:rPr>
                <w:sz w:val="20"/>
                <w:szCs w:val="20"/>
                <w:color w:val="auto"/>
              </w:rPr>
            </w:pPr>
            <w:r>
              <w:rPr>
                <w:rFonts w:ascii="Verdana" w:cs="Verdana" w:eastAsia="Verdana" w:hAnsi="Verdana"/>
                <w:sz w:val="18"/>
                <w:szCs w:val="18"/>
                <w:color w:val="auto"/>
              </w:rPr>
              <w:t>1,231</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Verdana" w:cs="Verdana" w:eastAsia="Verdana" w:hAnsi="Verdana"/>
                <w:sz w:val="18"/>
                <w:szCs w:val="18"/>
                <w:color w:val="auto"/>
                <w:w w:val="86"/>
              </w:rPr>
              <w:t>$</w:t>
            </w:r>
          </w:p>
        </w:tc>
        <w:tc>
          <w:tcPr>
            <w:tcW w:w="1140" w:type="dxa"/>
            <w:vAlign w:val="bottom"/>
          </w:tcPr>
          <w:p>
            <w:pPr>
              <w:jc w:val="right"/>
              <w:spacing w:after="0"/>
              <w:rPr>
                <w:sz w:val="20"/>
                <w:szCs w:val="20"/>
                <w:color w:val="auto"/>
              </w:rPr>
            </w:pPr>
            <w:r>
              <w:rPr>
                <w:rFonts w:ascii="Verdana" w:cs="Verdana" w:eastAsia="Verdana" w:hAnsi="Verdana"/>
                <w:sz w:val="18"/>
                <w:szCs w:val="18"/>
                <w:color w:val="auto"/>
              </w:rPr>
              <w:t>1,955</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Verdana" w:cs="Verdana" w:eastAsia="Verdana" w:hAnsi="Verdana"/>
                <w:sz w:val="18"/>
                <w:szCs w:val="18"/>
                <w:color w:val="auto"/>
                <w:w w:val="86"/>
              </w:rPr>
              <w:t>$</w:t>
            </w:r>
          </w:p>
        </w:tc>
        <w:tc>
          <w:tcPr>
            <w:tcW w:w="1140" w:type="dxa"/>
            <w:vAlign w:val="bottom"/>
          </w:tcPr>
          <w:p>
            <w:pPr>
              <w:jc w:val="right"/>
              <w:ind w:right="15"/>
              <w:spacing w:after="0"/>
              <w:rPr>
                <w:sz w:val="20"/>
                <w:szCs w:val="20"/>
                <w:color w:val="auto"/>
              </w:rPr>
            </w:pPr>
            <w:r>
              <w:rPr>
                <w:rFonts w:ascii="Verdana" w:cs="Verdana" w:eastAsia="Verdana" w:hAnsi="Verdana"/>
                <w:sz w:val="18"/>
                <w:szCs w:val="18"/>
                <w:color w:val="auto"/>
              </w:rPr>
              <w:t>2,251</w:t>
            </w:r>
          </w:p>
        </w:tc>
        <w:tc>
          <w:tcPr>
            <w:tcW w:w="0" w:type="dxa"/>
            <w:vAlign w:val="bottom"/>
          </w:tcPr>
          <w:p>
            <w:pPr>
              <w:spacing w:after="0"/>
              <w:rPr>
                <w:sz w:val="1"/>
                <w:szCs w:val="1"/>
                <w:color w:val="auto"/>
              </w:rPr>
            </w:pPr>
          </w:p>
        </w:tc>
      </w:tr>
      <w:tr>
        <w:trPr>
          <w:trHeight w:val="244"/>
        </w:trPr>
        <w:tc>
          <w:tcPr>
            <w:tcW w:w="3360" w:type="dxa"/>
            <w:vAlign w:val="bottom"/>
            <w:shd w:val="clear" w:color="auto" w:fill="E0E7ED"/>
          </w:tcPr>
          <w:p>
            <w:pPr>
              <w:ind w:left="180"/>
              <w:spacing w:after="0" w:line="244" w:lineRule="exact"/>
              <w:rPr>
                <w:sz w:val="20"/>
                <w:szCs w:val="20"/>
                <w:color w:val="auto"/>
              </w:rPr>
            </w:pPr>
            <w:r>
              <w:rPr>
                <w:rFonts w:ascii="Verdana" w:cs="Verdana" w:eastAsia="Verdana" w:hAnsi="Verdana"/>
                <w:sz w:val="18"/>
                <w:szCs w:val="18"/>
                <w:color w:val="auto"/>
              </w:rPr>
              <w:t>PSU awards</w:t>
            </w:r>
            <w:r>
              <w:rPr>
                <w:rFonts w:ascii="Verdana" w:cs="Verdana" w:eastAsia="Verdana" w:hAnsi="Verdana"/>
                <w:sz w:val="23"/>
                <w:szCs w:val="23"/>
                <w:color w:val="auto"/>
                <w:vertAlign w:val="superscript"/>
              </w:rPr>
              <w:t>1</w:t>
            </w:r>
          </w:p>
        </w:tc>
        <w:tc>
          <w:tcPr>
            <w:tcW w:w="1660" w:type="dxa"/>
            <w:vAlign w:val="bottom"/>
            <w:gridSpan w:val="2"/>
            <w:shd w:val="clear" w:color="auto" w:fill="E0E7ED"/>
          </w:tcPr>
          <w:p>
            <w:pPr>
              <w:ind w:left="20"/>
              <w:spacing w:after="0"/>
              <w:rPr>
                <w:sz w:val="20"/>
                <w:szCs w:val="20"/>
                <w:color w:val="auto"/>
              </w:rPr>
            </w:pPr>
            <w:r>
              <w:rPr>
                <w:rFonts w:ascii="Verdana" w:cs="Verdana" w:eastAsia="Verdana" w:hAnsi="Verdana"/>
                <w:sz w:val="18"/>
                <w:szCs w:val="18"/>
                <w:color w:val="auto"/>
              </w:rPr>
              <w:t>Salaries, wages,</w:t>
            </w:r>
          </w:p>
        </w:tc>
        <w:tc>
          <w:tcPr>
            <w:tcW w:w="300" w:type="dxa"/>
            <w:vAlign w:val="bottom"/>
            <w:shd w:val="clear" w:color="auto" w:fill="E0E7ED"/>
          </w:tcPr>
          <w:p>
            <w:pPr>
              <w:spacing w:after="0"/>
              <w:rPr>
                <w:sz w:val="21"/>
                <w:szCs w:val="21"/>
                <w:color w:val="auto"/>
              </w:rPr>
            </w:pPr>
          </w:p>
        </w:tc>
        <w:tc>
          <w:tcPr>
            <w:tcW w:w="118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340" w:type="dxa"/>
            <w:vAlign w:val="bottom"/>
            <w:shd w:val="clear" w:color="auto" w:fill="E0E7ED"/>
          </w:tcPr>
          <w:p>
            <w:pPr>
              <w:spacing w:after="0"/>
              <w:rPr>
                <w:sz w:val="21"/>
                <w:szCs w:val="21"/>
                <w:color w:val="auto"/>
              </w:rPr>
            </w:pPr>
          </w:p>
        </w:tc>
        <w:tc>
          <w:tcPr>
            <w:tcW w:w="114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340" w:type="dxa"/>
            <w:vAlign w:val="bottom"/>
            <w:shd w:val="clear" w:color="auto" w:fill="E0E7ED"/>
          </w:tcPr>
          <w:p>
            <w:pPr>
              <w:spacing w:after="0"/>
              <w:rPr>
                <w:sz w:val="21"/>
                <w:szCs w:val="21"/>
                <w:color w:val="auto"/>
              </w:rPr>
            </w:pPr>
          </w:p>
        </w:tc>
        <w:tc>
          <w:tcPr>
            <w:tcW w:w="114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340" w:type="dxa"/>
            <w:vAlign w:val="bottom"/>
            <w:shd w:val="clear" w:color="auto" w:fill="E0E7ED"/>
          </w:tcPr>
          <w:p>
            <w:pPr>
              <w:spacing w:after="0"/>
              <w:rPr>
                <w:sz w:val="21"/>
                <w:szCs w:val="21"/>
                <w:color w:val="auto"/>
              </w:rPr>
            </w:pPr>
          </w:p>
        </w:tc>
        <w:tc>
          <w:tcPr>
            <w:tcW w:w="1140" w:type="dxa"/>
            <w:vAlign w:val="bottom"/>
            <w:shd w:val="clear" w:color="auto" w:fill="E0E7ED"/>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360" w:type="dxa"/>
            <w:vAlign w:val="bottom"/>
            <w:shd w:val="clear" w:color="auto" w:fill="E0E7ED"/>
          </w:tcPr>
          <w:p>
            <w:pPr>
              <w:spacing w:after="0"/>
              <w:rPr>
                <w:sz w:val="18"/>
                <w:szCs w:val="18"/>
                <w:color w:val="auto"/>
              </w:rPr>
            </w:pPr>
          </w:p>
        </w:tc>
        <w:tc>
          <w:tcPr>
            <w:tcW w:w="1660" w:type="dxa"/>
            <w:vAlign w:val="bottom"/>
            <w:gridSpan w:val="2"/>
            <w:shd w:val="clear" w:color="auto" w:fill="E0E7ED"/>
          </w:tcPr>
          <w:p>
            <w:pPr>
              <w:ind w:left="20"/>
              <w:spacing w:after="0" w:line="216" w:lineRule="exact"/>
              <w:rPr>
                <w:sz w:val="20"/>
                <w:szCs w:val="20"/>
                <w:color w:val="auto"/>
              </w:rPr>
            </w:pPr>
            <w:r>
              <w:rPr>
                <w:rFonts w:ascii="Verdana" w:cs="Verdana" w:eastAsia="Verdana" w:hAnsi="Verdana"/>
                <w:sz w:val="18"/>
                <w:szCs w:val="18"/>
                <w:color w:val="auto"/>
              </w:rPr>
              <w:t>and employee</w:t>
            </w:r>
          </w:p>
        </w:tc>
        <w:tc>
          <w:tcPr>
            <w:tcW w:w="300" w:type="dxa"/>
            <w:vAlign w:val="bottom"/>
            <w:shd w:val="clear" w:color="auto" w:fill="E0E7ED"/>
          </w:tcPr>
          <w:p>
            <w:pPr>
              <w:spacing w:after="0"/>
              <w:rPr>
                <w:sz w:val="18"/>
                <w:szCs w:val="18"/>
                <w:color w:val="auto"/>
              </w:rPr>
            </w:pPr>
          </w:p>
        </w:tc>
        <w:tc>
          <w:tcPr>
            <w:tcW w:w="1180" w:type="dxa"/>
            <w:vAlign w:val="bottom"/>
            <w:shd w:val="clear" w:color="auto" w:fill="E0E7ED"/>
          </w:tcPr>
          <w:p>
            <w:pPr>
              <w:spacing w:after="0"/>
              <w:rPr>
                <w:sz w:val="18"/>
                <w:szCs w:val="18"/>
                <w:color w:val="auto"/>
              </w:rPr>
            </w:pPr>
          </w:p>
        </w:tc>
        <w:tc>
          <w:tcPr>
            <w:tcW w:w="100" w:type="dxa"/>
            <w:vAlign w:val="bottom"/>
            <w:shd w:val="clear" w:color="auto" w:fill="E0E7ED"/>
          </w:tcPr>
          <w:p>
            <w:pPr>
              <w:spacing w:after="0"/>
              <w:rPr>
                <w:sz w:val="18"/>
                <w:szCs w:val="18"/>
                <w:color w:val="auto"/>
              </w:rPr>
            </w:pPr>
          </w:p>
        </w:tc>
        <w:tc>
          <w:tcPr>
            <w:tcW w:w="340" w:type="dxa"/>
            <w:vAlign w:val="bottom"/>
            <w:shd w:val="clear" w:color="auto" w:fill="E0E7ED"/>
          </w:tcPr>
          <w:p>
            <w:pPr>
              <w:spacing w:after="0"/>
              <w:rPr>
                <w:sz w:val="18"/>
                <w:szCs w:val="18"/>
                <w:color w:val="auto"/>
              </w:rPr>
            </w:pPr>
          </w:p>
        </w:tc>
        <w:tc>
          <w:tcPr>
            <w:tcW w:w="1140" w:type="dxa"/>
            <w:vAlign w:val="bottom"/>
            <w:shd w:val="clear" w:color="auto" w:fill="E0E7ED"/>
          </w:tcPr>
          <w:p>
            <w:pPr>
              <w:spacing w:after="0"/>
              <w:rPr>
                <w:sz w:val="18"/>
                <w:szCs w:val="18"/>
                <w:color w:val="auto"/>
              </w:rPr>
            </w:pPr>
          </w:p>
        </w:tc>
        <w:tc>
          <w:tcPr>
            <w:tcW w:w="100" w:type="dxa"/>
            <w:vAlign w:val="bottom"/>
            <w:shd w:val="clear" w:color="auto" w:fill="E0E7ED"/>
          </w:tcPr>
          <w:p>
            <w:pPr>
              <w:spacing w:after="0"/>
              <w:rPr>
                <w:sz w:val="18"/>
                <w:szCs w:val="18"/>
                <w:color w:val="auto"/>
              </w:rPr>
            </w:pPr>
          </w:p>
        </w:tc>
        <w:tc>
          <w:tcPr>
            <w:tcW w:w="340" w:type="dxa"/>
            <w:vAlign w:val="bottom"/>
            <w:shd w:val="clear" w:color="auto" w:fill="E0E7ED"/>
          </w:tcPr>
          <w:p>
            <w:pPr>
              <w:spacing w:after="0"/>
              <w:rPr>
                <w:sz w:val="18"/>
                <w:szCs w:val="18"/>
                <w:color w:val="auto"/>
              </w:rPr>
            </w:pPr>
          </w:p>
        </w:tc>
        <w:tc>
          <w:tcPr>
            <w:tcW w:w="1140" w:type="dxa"/>
            <w:vAlign w:val="bottom"/>
            <w:shd w:val="clear" w:color="auto" w:fill="E0E7ED"/>
          </w:tcPr>
          <w:p>
            <w:pPr>
              <w:spacing w:after="0"/>
              <w:rPr>
                <w:sz w:val="18"/>
                <w:szCs w:val="18"/>
                <w:color w:val="auto"/>
              </w:rPr>
            </w:pPr>
          </w:p>
        </w:tc>
        <w:tc>
          <w:tcPr>
            <w:tcW w:w="100" w:type="dxa"/>
            <w:vAlign w:val="bottom"/>
            <w:shd w:val="clear" w:color="auto" w:fill="E0E7ED"/>
          </w:tcPr>
          <w:p>
            <w:pPr>
              <w:spacing w:after="0"/>
              <w:rPr>
                <w:sz w:val="18"/>
                <w:szCs w:val="18"/>
                <w:color w:val="auto"/>
              </w:rPr>
            </w:pPr>
          </w:p>
        </w:tc>
        <w:tc>
          <w:tcPr>
            <w:tcW w:w="340" w:type="dxa"/>
            <w:vAlign w:val="bottom"/>
            <w:shd w:val="clear" w:color="auto" w:fill="E0E7ED"/>
          </w:tcPr>
          <w:p>
            <w:pPr>
              <w:spacing w:after="0"/>
              <w:rPr>
                <w:sz w:val="18"/>
                <w:szCs w:val="18"/>
                <w:color w:val="auto"/>
              </w:rPr>
            </w:pPr>
          </w:p>
        </w:tc>
        <w:tc>
          <w:tcPr>
            <w:tcW w:w="1140" w:type="dxa"/>
            <w:vAlign w:val="bottom"/>
            <w:shd w:val="clear" w:color="auto" w:fill="E0E7ED"/>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3360" w:type="dxa"/>
            <w:vAlign w:val="bottom"/>
            <w:shd w:val="clear" w:color="auto" w:fill="E0E7ED"/>
          </w:tcPr>
          <w:p>
            <w:pPr>
              <w:spacing w:after="0"/>
              <w:rPr>
                <w:sz w:val="21"/>
                <w:szCs w:val="21"/>
                <w:color w:val="auto"/>
              </w:rPr>
            </w:pPr>
          </w:p>
        </w:tc>
        <w:tc>
          <w:tcPr>
            <w:tcW w:w="1660" w:type="dxa"/>
            <w:vAlign w:val="bottom"/>
            <w:gridSpan w:val="2"/>
            <w:shd w:val="clear" w:color="auto" w:fill="E0E7ED"/>
          </w:tcPr>
          <w:p>
            <w:pPr>
              <w:ind w:left="20"/>
              <w:spacing w:after="0"/>
              <w:rPr>
                <w:sz w:val="20"/>
                <w:szCs w:val="20"/>
                <w:color w:val="auto"/>
              </w:rPr>
            </w:pPr>
            <w:r>
              <w:rPr>
                <w:rFonts w:ascii="Verdana" w:cs="Verdana" w:eastAsia="Verdana" w:hAnsi="Verdana"/>
                <w:sz w:val="18"/>
                <w:szCs w:val="18"/>
                <w:color w:val="auto"/>
              </w:rPr>
              <w:t>benefits</w:t>
            </w:r>
          </w:p>
        </w:tc>
        <w:tc>
          <w:tcPr>
            <w:tcW w:w="300" w:type="dxa"/>
            <w:vAlign w:val="bottom"/>
            <w:shd w:val="clear" w:color="auto" w:fill="E0E7ED"/>
          </w:tcPr>
          <w:p>
            <w:pPr>
              <w:spacing w:after="0"/>
              <w:rPr>
                <w:sz w:val="21"/>
                <w:szCs w:val="21"/>
                <w:color w:val="auto"/>
              </w:rPr>
            </w:pPr>
          </w:p>
        </w:tc>
        <w:tc>
          <w:tcPr>
            <w:tcW w:w="11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(149)</w:t>
            </w:r>
          </w:p>
        </w:tc>
        <w:tc>
          <w:tcPr>
            <w:tcW w:w="100" w:type="dxa"/>
            <w:vAlign w:val="bottom"/>
            <w:shd w:val="clear" w:color="auto" w:fill="E0E7ED"/>
          </w:tcPr>
          <w:p>
            <w:pPr>
              <w:spacing w:after="0"/>
              <w:rPr>
                <w:sz w:val="21"/>
                <w:szCs w:val="21"/>
                <w:color w:val="auto"/>
              </w:rPr>
            </w:pPr>
          </w:p>
        </w:tc>
        <w:tc>
          <w:tcPr>
            <w:tcW w:w="340" w:type="dxa"/>
            <w:vAlign w:val="bottom"/>
            <w:shd w:val="clear" w:color="auto" w:fill="E0E7ED"/>
          </w:tcPr>
          <w:p>
            <w:pPr>
              <w:spacing w:after="0"/>
              <w:rPr>
                <w:sz w:val="21"/>
                <w:szCs w:val="21"/>
                <w:color w:val="auto"/>
              </w:rPr>
            </w:pPr>
          </w:p>
        </w:tc>
        <w:tc>
          <w:tcPr>
            <w:tcW w:w="11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1,184</w:t>
            </w:r>
          </w:p>
        </w:tc>
        <w:tc>
          <w:tcPr>
            <w:tcW w:w="100" w:type="dxa"/>
            <w:vAlign w:val="bottom"/>
            <w:shd w:val="clear" w:color="auto" w:fill="E0E7ED"/>
          </w:tcPr>
          <w:p>
            <w:pPr>
              <w:spacing w:after="0"/>
              <w:rPr>
                <w:sz w:val="21"/>
                <w:szCs w:val="21"/>
                <w:color w:val="auto"/>
              </w:rPr>
            </w:pPr>
          </w:p>
        </w:tc>
        <w:tc>
          <w:tcPr>
            <w:tcW w:w="340" w:type="dxa"/>
            <w:vAlign w:val="bottom"/>
            <w:shd w:val="clear" w:color="auto" w:fill="E0E7ED"/>
          </w:tcPr>
          <w:p>
            <w:pPr>
              <w:spacing w:after="0"/>
              <w:rPr>
                <w:sz w:val="21"/>
                <w:szCs w:val="21"/>
                <w:color w:val="auto"/>
              </w:rPr>
            </w:pPr>
          </w:p>
        </w:tc>
        <w:tc>
          <w:tcPr>
            <w:tcW w:w="11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1,061</w:t>
            </w:r>
          </w:p>
        </w:tc>
        <w:tc>
          <w:tcPr>
            <w:tcW w:w="100" w:type="dxa"/>
            <w:vAlign w:val="bottom"/>
            <w:shd w:val="clear" w:color="auto" w:fill="E0E7ED"/>
          </w:tcPr>
          <w:p>
            <w:pPr>
              <w:spacing w:after="0"/>
              <w:rPr>
                <w:sz w:val="21"/>
                <w:szCs w:val="21"/>
                <w:color w:val="auto"/>
              </w:rPr>
            </w:pPr>
          </w:p>
        </w:tc>
        <w:tc>
          <w:tcPr>
            <w:tcW w:w="340" w:type="dxa"/>
            <w:vAlign w:val="bottom"/>
            <w:shd w:val="clear" w:color="auto" w:fill="E0E7ED"/>
          </w:tcPr>
          <w:p>
            <w:pPr>
              <w:spacing w:after="0"/>
              <w:rPr>
                <w:sz w:val="21"/>
                <w:szCs w:val="21"/>
                <w:color w:val="auto"/>
              </w:rPr>
            </w:pPr>
          </w:p>
        </w:tc>
        <w:tc>
          <w:tcPr>
            <w:tcW w:w="1140" w:type="dxa"/>
            <w:vAlign w:val="bottom"/>
            <w:shd w:val="clear" w:color="auto" w:fill="E0E7ED"/>
          </w:tcPr>
          <w:p>
            <w:pPr>
              <w:jc w:val="right"/>
              <w:ind w:right="15"/>
              <w:spacing w:after="0"/>
              <w:rPr>
                <w:sz w:val="20"/>
                <w:szCs w:val="20"/>
                <w:color w:val="auto"/>
              </w:rPr>
            </w:pPr>
            <w:r>
              <w:rPr>
                <w:rFonts w:ascii="Verdana" w:cs="Verdana" w:eastAsia="Verdana" w:hAnsi="Verdana"/>
                <w:sz w:val="18"/>
                <w:szCs w:val="18"/>
                <w:color w:val="auto"/>
              </w:rPr>
              <w:t>1,544</w:t>
            </w:r>
          </w:p>
        </w:tc>
        <w:tc>
          <w:tcPr>
            <w:tcW w:w="0" w:type="dxa"/>
            <w:vAlign w:val="bottom"/>
          </w:tcPr>
          <w:p>
            <w:pPr>
              <w:spacing w:after="0"/>
              <w:rPr>
                <w:sz w:val="1"/>
                <w:szCs w:val="1"/>
                <w:color w:val="auto"/>
              </w:rPr>
            </w:pPr>
          </w:p>
        </w:tc>
      </w:tr>
      <w:tr>
        <w:trPr>
          <w:trHeight w:val="263"/>
        </w:trPr>
        <w:tc>
          <w:tcPr>
            <w:tcW w:w="3360" w:type="dxa"/>
            <w:vAlign w:val="bottom"/>
          </w:tcPr>
          <w:p>
            <w:pPr>
              <w:ind w:left="180"/>
              <w:spacing w:after="0"/>
              <w:rPr>
                <w:sz w:val="20"/>
                <w:szCs w:val="20"/>
                <w:color w:val="auto"/>
              </w:rPr>
            </w:pPr>
            <w:r>
              <w:rPr>
                <w:rFonts w:ascii="Verdana" w:cs="Verdana" w:eastAsia="Verdana" w:hAnsi="Verdana"/>
                <w:sz w:val="18"/>
                <w:szCs w:val="18"/>
                <w:color w:val="auto"/>
              </w:rPr>
              <w:t>DSU awards</w:t>
            </w:r>
          </w:p>
        </w:tc>
        <w:tc>
          <w:tcPr>
            <w:tcW w:w="1660" w:type="dxa"/>
            <w:vAlign w:val="bottom"/>
            <w:gridSpan w:val="2"/>
          </w:tcPr>
          <w:p>
            <w:pPr>
              <w:ind w:left="20"/>
              <w:spacing w:after="0"/>
              <w:rPr>
                <w:sz w:val="20"/>
                <w:szCs w:val="20"/>
                <w:color w:val="auto"/>
              </w:rPr>
            </w:pPr>
            <w:r>
              <w:rPr>
                <w:rFonts w:ascii="Verdana" w:cs="Verdana" w:eastAsia="Verdana" w:hAnsi="Verdana"/>
                <w:sz w:val="18"/>
                <w:szCs w:val="18"/>
                <w:color w:val="auto"/>
              </w:rPr>
              <w:t>Other expense</w:t>
            </w:r>
          </w:p>
        </w:tc>
        <w:tc>
          <w:tcPr>
            <w:tcW w:w="30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Verdana" w:cs="Verdana" w:eastAsia="Verdana" w:hAnsi="Verdana"/>
                <w:sz w:val="18"/>
                <w:szCs w:val="18"/>
                <w:color w:val="auto"/>
              </w:rPr>
              <w:t>189</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Verdana" w:cs="Verdana" w:eastAsia="Verdana" w:hAnsi="Verdana"/>
                <w:sz w:val="18"/>
                <w:szCs w:val="18"/>
                <w:color w:val="auto"/>
              </w:rPr>
              <w:t>211</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Verdana" w:cs="Verdana" w:eastAsia="Verdana" w:hAnsi="Verdana"/>
                <w:sz w:val="18"/>
                <w:szCs w:val="18"/>
                <w:color w:val="auto"/>
              </w:rPr>
              <w:t>404</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Verdana" w:cs="Verdana" w:eastAsia="Verdana" w:hAnsi="Verdana"/>
                <w:sz w:val="18"/>
                <w:szCs w:val="18"/>
                <w:color w:val="auto"/>
              </w:rPr>
              <w:t>407</w:t>
            </w:r>
          </w:p>
        </w:tc>
        <w:tc>
          <w:tcPr>
            <w:tcW w:w="0" w:type="dxa"/>
            <w:vAlign w:val="bottom"/>
          </w:tcPr>
          <w:p>
            <w:pPr>
              <w:spacing w:after="0"/>
              <w:rPr>
                <w:sz w:val="1"/>
                <w:szCs w:val="1"/>
                <w:color w:val="auto"/>
              </w:rPr>
            </w:pPr>
          </w:p>
        </w:tc>
      </w:tr>
      <w:tr>
        <w:trPr>
          <w:trHeight w:val="244"/>
        </w:trPr>
        <w:tc>
          <w:tcPr>
            <w:tcW w:w="336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ESPP</w:t>
            </w:r>
          </w:p>
        </w:tc>
        <w:tc>
          <w:tcPr>
            <w:tcW w:w="1660" w:type="dxa"/>
            <w:vAlign w:val="bottom"/>
            <w:gridSpan w:val="2"/>
            <w:shd w:val="clear" w:color="auto" w:fill="E0E7ED"/>
          </w:tcPr>
          <w:p>
            <w:pPr>
              <w:ind w:left="20"/>
              <w:spacing w:after="0"/>
              <w:rPr>
                <w:sz w:val="20"/>
                <w:szCs w:val="20"/>
                <w:color w:val="auto"/>
              </w:rPr>
            </w:pPr>
            <w:r>
              <w:rPr>
                <w:rFonts w:ascii="Verdana" w:cs="Verdana" w:eastAsia="Verdana" w:hAnsi="Verdana"/>
                <w:sz w:val="18"/>
                <w:szCs w:val="18"/>
                <w:color w:val="auto"/>
              </w:rPr>
              <w:t>Salaries, wages,</w:t>
            </w:r>
          </w:p>
        </w:tc>
        <w:tc>
          <w:tcPr>
            <w:tcW w:w="300" w:type="dxa"/>
            <w:vAlign w:val="bottom"/>
            <w:shd w:val="clear" w:color="auto" w:fill="E0E7ED"/>
          </w:tcPr>
          <w:p>
            <w:pPr>
              <w:spacing w:after="0"/>
              <w:rPr>
                <w:sz w:val="21"/>
                <w:szCs w:val="21"/>
                <w:color w:val="auto"/>
              </w:rPr>
            </w:pPr>
          </w:p>
        </w:tc>
        <w:tc>
          <w:tcPr>
            <w:tcW w:w="118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340" w:type="dxa"/>
            <w:vAlign w:val="bottom"/>
            <w:shd w:val="clear" w:color="auto" w:fill="E0E7ED"/>
          </w:tcPr>
          <w:p>
            <w:pPr>
              <w:spacing w:after="0"/>
              <w:rPr>
                <w:sz w:val="21"/>
                <w:szCs w:val="21"/>
                <w:color w:val="auto"/>
              </w:rPr>
            </w:pPr>
          </w:p>
        </w:tc>
        <w:tc>
          <w:tcPr>
            <w:tcW w:w="114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340" w:type="dxa"/>
            <w:vAlign w:val="bottom"/>
            <w:shd w:val="clear" w:color="auto" w:fill="E0E7ED"/>
          </w:tcPr>
          <w:p>
            <w:pPr>
              <w:spacing w:after="0"/>
              <w:rPr>
                <w:sz w:val="21"/>
                <w:szCs w:val="21"/>
                <w:color w:val="auto"/>
              </w:rPr>
            </w:pPr>
          </w:p>
        </w:tc>
        <w:tc>
          <w:tcPr>
            <w:tcW w:w="114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340" w:type="dxa"/>
            <w:vAlign w:val="bottom"/>
            <w:shd w:val="clear" w:color="auto" w:fill="E0E7ED"/>
          </w:tcPr>
          <w:p>
            <w:pPr>
              <w:spacing w:after="0"/>
              <w:rPr>
                <w:sz w:val="21"/>
                <w:szCs w:val="21"/>
                <w:color w:val="auto"/>
              </w:rPr>
            </w:pPr>
          </w:p>
        </w:tc>
        <w:tc>
          <w:tcPr>
            <w:tcW w:w="1140" w:type="dxa"/>
            <w:vAlign w:val="bottom"/>
            <w:shd w:val="clear" w:color="auto" w:fill="E0E7ED"/>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360" w:type="dxa"/>
            <w:vAlign w:val="bottom"/>
            <w:shd w:val="clear" w:color="auto" w:fill="E0E7ED"/>
          </w:tcPr>
          <w:p>
            <w:pPr>
              <w:spacing w:after="0"/>
              <w:rPr>
                <w:sz w:val="18"/>
                <w:szCs w:val="18"/>
                <w:color w:val="auto"/>
              </w:rPr>
            </w:pPr>
          </w:p>
        </w:tc>
        <w:tc>
          <w:tcPr>
            <w:tcW w:w="1660" w:type="dxa"/>
            <w:vAlign w:val="bottom"/>
            <w:gridSpan w:val="2"/>
            <w:shd w:val="clear" w:color="auto" w:fill="E0E7ED"/>
          </w:tcPr>
          <w:p>
            <w:pPr>
              <w:ind w:left="20"/>
              <w:spacing w:after="0" w:line="216" w:lineRule="exact"/>
              <w:rPr>
                <w:sz w:val="20"/>
                <w:szCs w:val="20"/>
                <w:color w:val="auto"/>
              </w:rPr>
            </w:pPr>
            <w:r>
              <w:rPr>
                <w:rFonts w:ascii="Verdana" w:cs="Verdana" w:eastAsia="Verdana" w:hAnsi="Verdana"/>
                <w:sz w:val="18"/>
                <w:szCs w:val="18"/>
                <w:color w:val="auto"/>
              </w:rPr>
              <w:t>and employee</w:t>
            </w:r>
          </w:p>
        </w:tc>
        <w:tc>
          <w:tcPr>
            <w:tcW w:w="300" w:type="dxa"/>
            <w:vAlign w:val="bottom"/>
            <w:shd w:val="clear" w:color="auto" w:fill="E0E7ED"/>
          </w:tcPr>
          <w:p>
            <w:pPr>
              <w:spacing w:after="0"/>
              <w:rPr>
                <w:sz w:val="18"/>
                <w:szCs w:val="18"/>
                <w:color w:val="auto"/>
              </w:rPr>
            </w:pPr>
          </w:p>
        </w:tc>
        <w:tc>
          <w:tcPr>
            <w:tcW w:w="1180" w:type="dxa"/>
            <w:vAlign w:val="bottom"/>
            <w:shd w:val="clear" w:color="auto" w:fill="E0E7ED"/>
          </w:tcPr>
          <w:p>
            <w:pPr>
              <w:spacing w:after="0"/>
              <w:rPr>
                <w:sz w:val="18"/>
                <w:szCs w:val="18"/>
                <w:color w:val="auto"/>
              </w:rPr>
            </w:pPr>
          </w:p>
        </w:tc>
        <w:tc>
          <w:tcPr>
            <w:tcW w:w="100" w:type="dxa"/>
            <w:vAlign w:val="bottom"/>
            <w:shd w:val="clear" w:color="auto" w:fill="E0E7ED"/>
          </w:tcPr>
          <w:p>
            <w:pPr>
              <w:spacing w:after="0"/>
              <w:rPr>
                <w:sz w:val="18"/>
                <w:szCs w:val="18"/>
                <w:color w:val="auto"/>
              </w:rPr>
            </w:pPr>
          </w:p>
        </w:tc>
        <w:tc>
          <w:tcPr>
            <w:tcW w:w="340" w:type="dxa"/>
            <w:vAlign w:val="bottom"/>
            <w:shd w:val="clear" w:color="auto" w:fill="E0E7ED"/>
          </w:tcPr>
          <w:p>
            <w:pPr>
              <w:spacing w:after="0"/>
              <w:rPr>
                <w:sz w:val="18"/>
                <w:szCs w:val="18"/>
                <w:color w:val="auto"/>
              </w:rPr>
            </w:pPr>
          </w:p>
        </w:tc>
        <w:tc>
          <w:tcPr>
            <w:tcW w:w="1140" w:type="dxa"/>
            <w:vAlign w:val="bottom"/>
            <w:shd w:val="clear" w:color="auto" w:fill="E0E7ED"/>
          </w:tcPr>
          <w:p>
            <w:pPr>
              <w:spacing w:after="0"/>
              <w:rPr>
                <w:sz w:val="18"/>
                <w:szCs w:val="18"/>
                <w:color w:val="auto"/>
              </w:rPr>
            </w:pPr>
          </w:p>
        </w:tc>
        <w:tc>
          <w:tcPr>
            <w:tcW w:w="100" w:type="dxa"/>
            <w:vAlign w:val="bottom"/>
            <w:shd w:val="clear" w:color="auto" w:fill="E0E7ED"/>
          </w:tcPr>
          <w:p>
            <w:pPr>
              <w:spacing w:after="0"/>
              <w:rPr>
                <w:sz w:val="18"/>
                <w:szCs w:val="18"/>
                <w:color w:val="auto"/>
              </w:rPr>
            </w:pPr>
          </w:p>
        </w:tc>
        <w:tc>
          <w:tcPr>
            <w:tcW w:w="340" w:type="dxa"/>
            <w:vAlign w:val="bottom"/>
            <w:shd w:val="clear" w:color="auto" w:fill="E0E7ED"/>
          </w:tcPr>
          <w:p>
            <w:pPr>
              <w:spacing w:after="0"/>
              <w:rPr>
                <w:sz w:val="18"/>
                <w:szCs w:val="18"/>
                <w:color w:val="auto"/>
              </w:rPr>
            </w:pPr>
          </w:p>
        </w:tc>
        <w:tc>
          <w:tcPr>
            <w:tcW w:w="1140" w:type="dxa"/>
            <w:vAlign w:val="bottom"/>
            <w:shd w:val="clear" w:color="auto" w:fill="E0E7ED"/>
          </w:tcPr>
          <w:p>
            <w:pPr>
              <w:spacing w:after="0"/>
              <w:rPr>
                <w:sz w:val="18"/>
                <w:szCs w:val="18"/>
                <w:color w:val="auto"/>
              </w:rPr>
            </w:pPr>
          </w:p>
        </w:tc>
        <w:tc>
          <w:tcPr>
            <w:tcW w:w="100" w:type="dxa"/>
            <w:vAlign w:val="bottom"/>
            <w:shd w:val="clear" w:color="auto" w:fill="E0E7ED"/>
          </w:tcPr>
          <w:p>
            <w:pPr>
              <w:spacing w:after="0"/>
              <w:rPr>
                <w:sz w:val="18"/>
                <w:szCs w:val="18"/>
                <w:color w:val="auto"/>
              </w:rPr>
            </w:pPr>
          </w:p>
        </w:tc>
        <w:tc>
          <w:tcPr>
            <w:tcW w:w="340" w:type="dxa"/>
            <w:vAlign w:val="bottom"/>
            <w:shd w:val="clear" w:color="auto" w:fill="E0E7ED"/>
          </w:tcPr>
          <w:p>
            <w:pPr>
              <w:spacing w:after="0"/>
              <w:rPr>
                <w:sz w:val="18"/>
                <w:szCs w:val="18"/>
                <w:color w:val="auto"/>
              </w:rPr>
            </w:pPr>
          </w:p>
        </w:tc>
        <w:tc>
          <w:tcPr>
            <w:tcW w:w="1140" w:type="dxa"/>
            <w:vAlign w:val="bottom"/>
            <w:shd w:val="clear" w:color="auto" w:fill="E0E7ED"/>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3360" w:type="dxa"/>
            <w:vAlign w:val="bottom"/>
            <w:shd w:val="clear" w:color="auto" w:fill="E0E7ED"/>
          </w:tcPr>
          <w:p>
            <w:pPr>
              <w:spacing w:after="0"/>
              <w:rPr>
                <w:sz w:val="21"/>
                <w:szCs w:val="21"/>
                <w:color w:val="auto"/>
              </w:rPr>
            </w:pPr>
          </w:p>
        </w:tc>
        <w:tc>
          <w:tcPr>
            <w:tcW w:w="1660" w:type="dxa"/>
            <w:vAlign w:val="bottom"/>
            <w:gridSpan w:val="2"/>
            <w:shd w:val="clear" w:color="auto" w:fill="E0E7ED"/>
          </w:tcPr>
          <w:p>
            <w:pPr>
              <w:ind w:left="20"/>
              <w:spacing w:after="0"/>
              <w:rPr>
                <w:sz w:val="20"/>
                <w:szCs w:val="20"/>
                <w:color w:val="auto"/>
              </w:rPr>
            </w:pPr>
            <w:r>
              <w:rPr>
                <w:rFonts w:ascii="Verdana" w:cs="Verdana" w:eastAsia="Verdana" w:hAnsi="Verdana"/>
                <w:sz w:val="18"/>
                <w:szCs w:val="18"/>
                <w:color w:val="auto"/>
              </w:rPr>
              <w:t>benefits</w:t>
            </w:r>
          </w:p>
        </w:tc>
        <w:tc>
          <w:tcPr>
            <w:tcW w:w="300" w:type="dxa"/>
            <w:vAlign w:val="bottom"/>
            <w:tcBorders>
              <w:bottom w:val="single" w:sz="8" w:color="auto"/>
            </w:tcBorders>
            <w:shd w:val="clear" w:color="auto" w:fill="E0E7ED"/>
          </w:tcPr>
          <w:p>
            <w:pPr>
              <w:spacing w:after="0"/>
              <w:rPr>
                <w:sz w:val="21"/>
                <w:szCs w:val="21"/>
                <w:color w:val="auto"/>
              </w:rPr>
            </w:pPr>
          </w:p>
        </w:tc>
        <w:tc>
          <w:tcPr>
            <w:tcW w:w="118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33</w:t>
            </w:r>
          </w:p>
        </w:tc>
        <w:tc>
          <w:tcPr>
            <w:tcW w:w="100" w:type="dxa"/>
            <w:vAlign w:val="bottom"/>
            <w:shd w:val="clear" w:color="auto" w:fill="E0E7ED"/>
          </w:tcPr>
          <w:p>
            <w:pPr>
              <w:spacing w:after="0"/>
              <w:rPr>
                <w:sz w:val="21"/>
                <w:szCs w:val="21"/>
                <w:color w:val="auto"/>
              </w:rPr>
            </w:pPr>
          </w:p>
        </w:tc>
        <w:tc>
          <w:tcPr>
            <w:tcW w:w="340" w:type="dxa"/>
            <w:vAlign w:val="bottom"/>
            <w:tcBorders>
              <w:bottom w:val="single" w:sz="8" w:color="auto"/>
            </w:tcBorders>
            <w:shd w:val="clear" w:color="auto" w:fill="E0E7ED"/>
          </w:tcPr>
          <w:p>
            <w:pPr>
              <w:spacing w:after="0"/>
              <w:rPr>
                <w:sz w:val="21"/>
                <w:szCs w:val="21"/>
                <w:color w:val="auto"/>
              </w:rPr>
            </w:pPr>
          </w:p>
        </w:tc>
        <w:tc>
          <w:tcPr>
            <w:tcW w:w="114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30</w:t>
            </w:r>
          </w:p>
        </w:tc>
        <w:tc>
          <w:tcPr>
            <w:tcW w:w="100" w:type="dxa"/>
            <w:vAlign w:val="bottom"/>
            <w:shd w:val="clear" w:color="auto" w:fill="E0E7ED"/>
          </w:tcPr>
          <w:p>
            <w:pPr>
              <w:spacing w:after="0"/>
              <w:rPr>
                <w:sz w:val="21"/>
                <w:szCs w:val="21"/>
                <w:color w:val="auto"/>
              </w:rPr>
            </w:pPr>
          </w:p>
        </w:tc>
        <w:tc>
          <w:tcPr>
            <w:tcW w:w="340" w:type="dxa"/>
            <w:vAlign w:val="bottom"/>
            <w:tcBorders>
              <w:bottom w:val="single" w:sz="8" w:color="auto"/>
            </w:tcBorders>
            <w:shd w:val="clear" w:color="auto" w:fill="E0E7ED"/>
          </w:tcPr>
          <w:p>
            <w:pPr>
              <w:spacing w:after="0"/>
              <w:rPr>
                <w:sz w:val="21"/>
                <w:szCs w:val="21"/>
                <w:color w:val="auto"/>
              </w:rPr>
            </w:pPr>
          </w:p>
        </w:tc>
        <w:tc>
          <w:tcPr>
            <w:tcW w:w="114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117</w:t>
            </w:r>
          </w:p>
        </w:tc>
        <w:tc>
          <w:tcPr>
            <w:tcW w:w="100" w:type="dxa"/>
            <w:vAlign w:val="bottom"/>
            <w:shd w:val="clear" w:color="auto" w:fill="E0E7ED"/>
          </w:tcPr>
          <w:p>
            <w:pPr>
              <w:spacing w:after="0"/>
              <w:rPr>
                <w:sz w:val="21"/>
                <w:szCs w:val="21"/>
                <w:color w:val="auto"/>
              </w:rPr>
            </w:pPr>
          </w:p>
        </w:tc>
        <w:tc>
          <w:tcPr>
            <w:tcW w:w="340" w:type="dxa"/>
            <w:vAlign w:val="bottom"/>
            <w:tcBorders>
              <w:bottom w:val="single" w:sz="8" w:color="auto"/>
            </w:tcBorders>
            <w:shd w:val="clear" w:color="auto" w:fill="E0E7ED"/>
          </w:tcPr>
          <w:p>
            <w:pPr>
              <w:spacing w:after="0"/>
              <w:rPr>
                <w:sz w:val="21"/>
                <w:szCs w:val="21"/>
                <w:color w:val="auto"/>
              </w:rPr>
            </w:pPr>
          </w:p>
        </w:tc>
        <w:tc>
          <w:tcPr>
            <w:tcW w:w="114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123</w:t>
            </w:r>
          </w:p>
        </w:tc>
        <w:tc>
          <w:tcPr>
            <w:tcW w:w="0" w:type="dxa"/>
            <w:vAlign w:val="bottom"/>
          </w:tcPr>
          <w:p>
            <w:pPr>
              <w:spacing w:after="0"/>
              <w:rPr>
                <w:sz w:val="1"/>
                <w:szCs w:val="1"/>
                <w:color w:val="auto"/>
              </w:rPr>
            </w:pPr>
          </w:p>
        </w:tc>
      </w:tr>
      <w:tr>
        <w:trPr>
          <w:trHeight w:val="218"/>
        </w:trPr>
        <w:tc>
          <w:tcPr>
            <w:tcW w:w="3360" w:type="dxa"/>
            <w:vAlign w:val="bottom"/>
          </w:tcPr>
          <w:p>
            <w:pPr>
              <w:ind w:left="20"/>
              <w:spacing w:after="0" w:line="217" w:lineRule="exact"/>
              <w:rPr>
                <w:sz w:val="20"/>
                <w:szCs w:val="20"/>
                <w:color w:val="auto"/>
              </w:rPr>
            </w:pPr>
            <w:r>
              <w:rPr>
                <w:rFonts w:ascii="Verdana" w:cs="Verdana" w:eastAsia="Verdana" w:hAnsi="Verdana"/>
                <w:sz w:val="18"/>
                <w:szCs w:val="18"/>
                <w:color w:val="auto"/>
              </w:rPr>
              <w:t>Total stock-based compensation</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vMerge w:val="restart"/>
          </w:tcPr>
          <w:p>
            <w:pPr>
              <w:jc w:val="right"/>
              <w:ind w:right="90"/>
              <w:spacing w:after="0"/>
              <w:rPr>
                <w:sz w:val="20"/>
                <w:szCs w:val="20"/>
                <w:color w:val="auto"/>
              </w:rPr>
            </w:pPr>
            <w:r>
              <w:rPr>
                <w:rFonts w:ascii="Verdana" w:cs="Verdana" w:eastAsia="Verdana" w:hAnsi="Verdana"/>
                <w:sz w:val="18"/>
                <w:szCs w:val="18"/>
                <w:color w:val="auto"/>
                <w:w w:val="86"/>
              </w:rPr>
              <w:t>$</w:t>
            </w:r>
          </w:p>
        </w:tc>
        <w:tc>
          <w:tcPr>
            <w:tcW w:w="1180" w:type="dxa"/>
            <w:vAlign w:val="bottom"/>
            <w:vMerge w:val="restart"/>
          </w:tcPr>
          <w:p>
            <w:pPr>
              <w:jc w:val="right"/>
              <w:spacing w:after="0"/>
              <w:rPr>
                <w:sz w:val="20"/>
                <w:szCs w:val="20"/>
                <w:color w:val="auto"/>
              </w:rPr>
            </w:pPr>
            <w:r>
              <w:rPr>
                <w:rFonts w:ascii="Verdana" w:cs="Verdana" w:eastAsia="Verdana" w:hAnsi="Verdana"/>
                <w:sz w:val="18"/>
                <w:szCs w:val="18"/>
                <w:color w:val="auto"/>
              </w:rPr>
              <w:t>1,134</w:t>
            </w:r>
          </w:p>
        </w:tc>
        <w:tc>
          <w:tcPr>
            <w:tcW w:w="100" w:type="dxa"/>
            <w:vAlign w:val="bottom"/>
          </w:tcPr>
          <w:p>
            <w:pPr>
              <w:spacing w:after="0"/>
              <w:rPr>
                <w:sz w:val="18"/>
                <w:szCs w:val="18"/>
                <w:color w:val="auto"/>
              </w:rPr>
            </w:pPr>
          </w:p>
        </w:tc>
        <w:tc>
          <w:tcPr>
            <w:tcW w:w="340" w:type="dxa"/>
            <w:vAlign w:val="bottom"/>
            <w:vMerge w:val="restart"/>
          </w:tcPr>
          <w:p>
            <w:pPr>
              <w:jc w:val="right"/>
              <w:ind w:right="130"/>
              <w:spacing w:after="0"/>
              <w:rPr>
                <w:sz w:val="20"/>
                <w:szCs w:val="20"/>
                <w:color w:val="auto"/>
              </w:rPr>
            </w:pPr>
            <w:r>
              <w:rPr>
                <w:rFonts w:ascii="Verdana" w:cs="Verdana" w:eastAsia="Verdana" w:hAnsi="Verdana"/>
                <w:sz w:val="18"/>
                <w:szCs w:val="18"/>
                <w:color w:val="auto"/>
                <w:w w:val="86"/>
              </w:rPr>
              <w:t>$</w:t>
            </w:r>
          </w:p>
        </w:tc>
        <w:tc>
          <w:tcPr>
            <w:tcW w:w="1140" w:type="dxa"/>
            <w:vAlign w:val="bottom"/>
            <w:vMerge w:val="restart"/>
          </w:tcPr>
          <w:p>
            <w:pPr>
              <w:jc w:val="right"/>
              <w:spacing w:after="0"/>
              <w:rPr>
                <w:sz w:val="20"/>
                <w:szCs w:val="20"/>
                <w:color w:val="auto"/>
              </w:rPr>
            </w:pPr>
            <w:r>
              <w:rPr>
                <w:rFonts w:ascii="Verdana" w:cs="Verdana" w:eastAsia="Verdana" w:hAnsi="Verdana"/>
                <w:sz w:val="18"/>
                <w:szCs w:val="18"/>
                <w:color w:val="auto"/>
              </w:rPr>
              <w:t>2,656</w:t>
            </w:r>
          </w:p>
        </w:tc>
        <w:tc>
          <w:tcPr>
            <w:tcW w:w="100" w:type="dxa"/>
            <w:vAlign w:val="bottom"/>
          </w:tcPr>
          <w:p>
            <w:pPr>
              <w:spacing w:after="0"/>
              <w:rPr>
                <w:sz w:val="18"/>
                <w:szCs w:val="18"/>
                <w:color w:val="auto"/>
              </w:rPr>
            </w:pPr>
          </w:p>
        </w:tc>
        <w:tc>
          <w:tcPr>
            <w:tcW w:w="340" w:type="dxa"/>
            <w:vAlign w:val="bottom"/>
            <w:vMerge w:val="restart"/>
          </w:tcPr>
          <w:p>
            <w:pPr>
              <w:jc w:val="right"/>
              <w:ind w:right="130"/>
              <w:spacing w:after="0"/>
              <w:rPr>
                <w:sz w:val="20"/>
                <w:szCs w:val="20"/>
                <w:color w:val="auto"/>
              </w:rPr>
            </w:pPr>
            <w:r>
              <w:rPr>
                <w:rFonts w:ascii="Verdana" w:cs="Verdana" w:eastAsia="Verdana" w:hAnsi="Verdana"/>
                <w:sz w:val="18"/>
                <w:szCs w:val="18"/>
                <w:color w:val="auto"/>
                <w:w w:val="86"/>
              </w:rPr>
              <w:t>$</w:t>
            </w:r>
          </w:p>
        </w:tc>
        <w:tc>
          <w:tcPr>
            <w:tcW w:w="1140" w:type="dxa"/>
            <w:vAlign w:val="bottom"/>
            <w:vMerge w:val="restart"/>
          </w:tcPr>
          <w:p>
            <w:pPr>
              <w:jc w:val="right"/>
              <w:spacing w:after="0"/>
              <w:rPr>
                <w:sz w:val="20"/>
                <w:szCs w:val="20"/>
                <w:color w:val="auto"/>
              </w:rPr>
            </w:pPr>
            <w:r>
              <w:rPr>
                <w:rFonts w:ascii="Verdana" w:cs="Verdana" w:eastAsia="Verdana" w:hAnsi="Verdana"/>
                <w:sz w:val="18"/>
                <w:szCs w:val="18"/>
                <w:color w:val="auto"/>
              </w:rPr>
              <w:t>3,537</w:t>
            </w:r>
          </w:p>
        </w:tc>
        <w:tc>
          <w:tcPr>
            <w:tcW w:w="100" w:type="dxa"/>
            <w:vAlign w:val="bottom"/>
          </w:tcPr>
          <w:p>
            <w:pPr>
              <w:spacing w:after="0"/>
              <w:rPr>
                <w:sz w:val="18"/>
                <w:szCs w:val="18"/>
                <w:color w:val="auto"/>
              </w:rPr>
            </w:pPr>
          </w:p>
        </w:tc>
        <w:tc>
          <w:tcPr>
            <w:tcW w:w="340" w:type="dxa"/>
            <w:vAlign w:val="bottom"/>
            <w:vMerge w:val="restart"/>
          </w:tcPr>
          <w:p>
            <w:pPr>
              <w:jc w:val="right"/>
              <w:ind w:right="130"/>
              <w:spacing w:after="0"/>
              <w:rPr>
                <w:sz w:val="20"/>
                <w:szCs w:val="20"/>
                <w:color w:val="auto"/>
              </w:rPr>
            </w:pPr>
            <w:r>
              <w:rPr>
                <w:rFonts w:ascii="Verdana" w:cs="Verdana" w:eastAsia="Verdana" w:hAnsi="Verdana"/>
                <w:sz w:val="18"/>
                <w:szCs w:val="18"/>
                <w:color w:val="auto"/>
                <w:w w:val="86"/>
              </w:rPr>
              <w:t>$</w:t>
            </w:r>
          </w:p>
        </w:tc>
        <w:tc>
          <w:tcPr>
            <w:tcW w:w="1140" w:type="dxa"/>
            <w:vAlign w:val="bottom"/>
            <w:vMerge w:val="restart"/>
          </w:tcPr>
          <w:p>
            <w:pPr>
              <w:jc w:val="right"/>
              <w:ind w:right="15"/>
              <w:spacing w:after="0"/>
              <w:rPr>
                <w:sz w:val="20"/>
                <w:szCs w:val="20"/>
                <w:color w:val="auto"/>
              </w:rPr>
            </w:pPr>
            <w:r>
              <w:rPr>
                <w:rFonts w:ascii="Verdana" w:cs="Verdana" w:eastAsia="Verdana" w:hAnsi="Verdana"/>
                <w:sz w:val="18"/>
                <w:szCs w:val="18"/>
                <w:color w:val="auto"/>
              </w:rPr>
              <w:t>4,325</w:t>
            </w:r>
          </w:p>
        </w:tc>
        <w:tc>
          <w:tcPr>
            <w:tcW w:w="0" w:type="dxa"/>
            <w:vAlign w:val="bottom"/>
          </w:tcPr>
          <w:p>
            <w:pPr>
              <w:spacing w:after="0"/>
              <w:rPr>
                <w:sz w:val="1"/>
                <w:szCs w:val="1"/>
                <w:color w:val="auto"/>
              </w:rPr>
            </w:pPr>
          </w:p>
        </w:tc>
      </w:tr>
      <w:tr>
        <w:trPr>
          <w:trHeight w:val="226"/>
        </w:trPr>
        <w:tc>
          <w:tcPr>
            <w:tcW w:w="3360" w:type="dxa"/>
            <w:vAlign w:val="bottom"/>
          </w:tcPr>
          <w:p>
            <w:pPr>
              <w:ind w:left="20"/>
              <w:spacing w:after="0"/>
              <w:rPr>
                <w:sz w:val="20"/>
                <w:szCs w:val="20"/>
                <w:color w:val="auto"/>
              </w:rPr>
            </w:pPr>
            <w:r>
              <w:rPr>
                <w:rFonts w:ascii="Verdana" w:cs="Verdana" w:eastAsia="Verdana" w:hAnsi="Verdana"/>
                <w:sz w:val="18"/>
                <w:szCs w:val="18"/>
                <w:color w:val="auto"/>
              </w:rPr>
              <w:t>expense</w:t>
            </w: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vMerge w:val="continue"/>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vMerge w:val="continue"/>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vMerge w:val="continue"/>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vMerge w:val="continue"/>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Verdana" w:cs="Verdana" w:eastAsia="Verdana" w:hAnsi="Verdana"/>
          <w:sz w:val="13"/>
          <w:szCs w:val="13"/>
          <w:color w:val="auto"/>
        </w:rPr>
        <w:t>___________________________________________</w:t>
      </w:r>
    </w:p>
    <w:p>
      <w:pPr>
        <w:spacing w:after="0" w:line="4" w:lineRule="exact"/>
        <w:rPr>
          <w:sz w:val="20"/>
          <w:szCs w:val="20"/>
          <w:color w:val="auto"/>
        </w:rPr>
      </w:pPr>
    </w:p>
    <w:p>
      <w:pPr>
        <w:jc w:val="both"/>
        <w:ind w:left="500" w:hanging="330"/>
        <w:spacing w:after="0" w:line="233" w:lineRule="auto"/>
        <w:tabs>
          <w:tab w:leader="none" w:pos="491" w:val="left"/>
        </w:tabs>
        <w:numPr>
          <w:ilvl w:val="0"/>
          <w:numId w:val="18"/>
        </w:numPr>
        <w:rPr>
          <w:rFonts w:ascii="Verdana" w:cs="Verdana" w:eastAsia="Verdana" w:hAnsi="Verdana"/>
          <w:sz w:val="13"/>
          <w:szCs w:val="13"/>
          <w:color w:val="auto"/>
        </w:rPr>
      </w:pPr>
      <w:r>
        <w:rPr>
          <w:rFonts w:ascii="Verdana" w:cs="Verdana" w:eastAsia="Verdana" w:hAnsi="Verdana"/>
          <w:sz w:val="13"/>
          <w:szCs w:val="13"/>
          <w:color w:val="auto"/>
        </w:rPr>
        <w:t>Expense for PSU awards with a market-based total stockholder return performance goal represents amounts based on target shares at the grant date. Expense for PSU awards with return on average tangible common equity and compounded annual revenue growth rate performance goals represents amounts based on target shares at the grant date, adjusted for performance expectations as of the date indicated.</w:t>
      </w:r>
    </w:p>
    <w:p>
      <w:pPr>
        <w:spacing w:after="0" w:line="200" w:lineRule="exact"/>
        <w:rPr>
          <w:sz w:val="20"/>
          <w:szCs w:val="20"/>
          <w:color w:val="auto"/>
        </w:rPr>
      </w:pPr>
    </w:p>
    <w:p>
      <w:pPr>
        <w:spacing w:after="0" w:line="204"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(BUSE) | </w:t>
      </w:r>
      <w:r>
        <w:rPr>
          <w:rFonts w:ascii="Verdana" w:cs="Verdana" w:eastAsia="Verdana" w:hAnsi="Verdana"/>
          <w:sz w:val="18"/>
          <w:szCs w:val="18"/>
          <w:b w:val="1"/>
          <w:bCs w:val="1"/>
          <w:color w:val="376484"/>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168910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7" w:right="339" w:bottom="1440" w:gutter="0" w:footer="0" w:header="0"/>
        </w:sectPr>
      </w:pPr>
    </w:p>
    <w:bookmarkStart w:id="47" w:name="page48"/>
    <w:bookmarkEnd w:id="47"/>
    <w:p>
      <w:pPr>
        <w:spacing w:after="0"/>
        <w:rPr>
          <w:sz w:val="20"/>
          <w:szCs w:val="20"/>
          <w:color w:val="auto"/>
        </w:rPr>
      </w:pPr>
      <w:r>
        <w:rPr>
          <w:rFonts w:ascii="Verdana" w:cs="Verdana" w:eastAsia="Verdana" w:hAnsi="Verdana"/>
          <w:sz w:val="18"/>
          <w:szCs w:val="18"/>
          <w:u w:val="single" w:color="auto"/>
          <w:color w:val="0000FF"/>
        </w:rPr>
        <w:t>Table of Contents</w:t>
      </w:r>
    </w:p>
    <w:p>
      <w:pPr>
        <w:jc w:val="center"/>
        <w:spacing w:after="0" w:line="236" w:lineRule="auto"/>
        <w:rPr>
          <w:sz w:val="20"/>
          <w:szCs w:val="20"/>
          <w:color w:val="auto"/>
        </w:rPr>
      </w:pPr>
      <w:r>
        <w:rPr>
          <w:rFonts w:ascii="Verdana" w:cs="Verdana" w:eastAsia="Verdana" w:hAnsi="Verdana"/>
          <w:sz w:val="18"/>
          <w:szCs w:val="18"/>
          <w:b w:val="1"/>
          <w:bCs w:val="1"/>
          <w:color w:val="auto"/>
        </w:rPr>
        <w:t>FIRST BUSEY CORPORATION</w:t>
      </w:r>
    </w:p>
    <w:p>
      <w:pPr>
        <w:spacing w:after="0" w:line="1"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line="254" w:lineRule="auto"/>
        <w:rPr>
          <w:sz w:val="20"/>
          <w:szCs w:val="20"/>
          <w:color w:val="auto"/>
        </w:rPr>
      </w:pPr>
      <w:r>
        <w:rPr>
          <w:rFonts w:ascii="Verdana" w:cs="Verdana" w:eastAsia="Verdana" w:hAnsi="Verdana"/>
          <w:sz w:val="18"/>
          <w:szCs w:val="18"/>
          <w:color w:val="auto"/>
        </w:rPr>
        <w:t xml:space="preserve">Unamortized compensation expense related to nonvested RSU, PSU, and DSU awards is summarized in the table below </w:t>
      </w:r>
      <w:r>
        <w:rPr>
          <w:rFonts w:ascii="Verdana" w:cs="Verdana" w:eastAsia="Verdana" w:hAnsi="Verdana"/>
          <w:sz w:val="18"/>
          <w:szCs w:val="18"/>
          <w:i w:val="1"/>
          <w:iCs w:val="1"/>
          <w:color w:val="auto"/>
        </w:rPr>
        <w:t>(dollars in thousands)</w:t>
      </w:r>
      <w:r>
        <w:rPr>
          <w:rFonts w:ascii="Verdana" w:cs="Verdana" w:eastAsia="Verdana" w:hAnsi="Verdana"/>
          <w:sz w:val="18"/>
          <w:szCs w:val="18"/>
          <w:color w:val="auto"/>
        </w:rPr>
        <w:t>:</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1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3"/>
          </w:tcPr>
          <w:p>
            <w:pPr>
              <w:jc w:val="right"/>
              <w:spacing w:after="0"/>
              <w:rPr>
                <w:sz w:val="20"/>
                <w:szCs w:val="20"/>
                <w:color w:val="auto"/>
              </w:rPr>
            </w:pPr>
            <w:r>
              <w:rPr>
                <w:rFonts w:ascii="Verdana" w:cs="Verdana" w:eastAsia="Verdana" w:hAnsi="Verdana"/>
                <w:sz w:val="13"/>
                <w:szCs w:val="13"/>
                <w:b w:val="1"/>
                <w:bCs w:val="1"/>
                <w:color w:val="auto"/>
              </w:rPr>
              <w:t>As of</w:t>
            </w:r>
          </w:p>
        </w:tc>
        <w:tc>
          <w:tcPr>
            <w:tcW w:w="1320" w:type="dxa"/>
            <w:vAlign w:val="bottom"/>
            <w:tcBorders>
              <w:bottom w:val="single" w:sz="8" w:color="auto"/>
            </w:tcBorders>
          </w:tcPr>
          <w:p>
            <w:pPr>
              <w:spacing w:after="0"/>
              <w:rPr>
                <w:sz w:val="15"/>
                <w:szCs w:val="15"/>
                <w:color w:val="auto"/>
              </w:rPr>
            </w:pPr>
          </w:p>
        </w:tc>
      </w:tr>
      <w:tr>
        <w:trPr>
          <w:trHeight w:val="122"/>
        </w:trPr>
        <w:tc>
          <w:tcPr>
            <w:tcW w:w="8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00" w:type="dxa"/>
            <w:vAlign w:val="bottom"/>
            <w:gridSpan w:val="2"/>
          </w:tcPr>
          <w:p>
            <w:pPr>
              <w:ind w:left="160"/>
              <w:spacing w:after="0" w:line="122" w:lineRule="exact"/>
              <w:rPr>
                <w:sz w:val="20"/>
                <w:szCs w:val="20"/>
                <w:color w:val="auto"/>
              </w:rPr>
            </w:pPr>
            <w:r>
              <w:rPr>
                <w:rFonts w:ascii="Verdana" w:cs="Verdana" w:eastAsia="Verdana" w:hAnsi="Verdana"/>
                <w:sz w:val="13"/>
                <w:szCs w:val="13"/>
                <w:b w:val="1"/>
                <w:bCs w:val="1"/>
                <w:color w:val="auto"/>
              </w:rPr>
              <w:t>June 30,</w:t>
            </w:r>
          </w:p>
        </w:tc>
        <w:tc>
          <w:tcPr>
            <w:tcW w:w="200" w:type="dxa"/>
            <w:vAlign w:val="bottom"/>
          </w:tcPr>
          <w:p>
            <w:pPr>
              <w:spacing w:after="0"/>
              <w:rPr>
                <w:sz w:val="10"/>
                <w:szCs w:val="10"/>
                <w:color w:val="auto"/>
              </w:rPr>
            </w:pPr>
          </w:p>
        </w:tc>
        <w:tc>
          <w:tcPr>
            <w:tcW w:w="1320" w:type="dxa"/>
            <w:vAlign w:val="bottom"/>
          </w:tcPr>
          <w:p>
            <w:pPr>
              <w:jc w:val="right"/>
              <w:ind w:right="178"/>
              <w:spacing w:after="0" w:line="122" w:lineRule="exact"/>
              <w:rPr>
                <w:sz w:val="20"/>
                <w:szCs w:val="20"/>
                <w:color w:val="auto"/>
              </w:rPr>
            </w:pPr>
            <w:r>
              <w:rPr>
                <w:rFonts w:ascii="Verdana" w:cs="Verdana" w:eastAsia="Verdana" w:hAnsi="Verdana"/>
                <w:sz w:val="13"/>
                <w:szCs w:val="13"/>
                <w:b w:val="1"/>
                <w:bCs w:val="1"/>
                <w:color w:val="auto"/>
              </w:rPr>
              <w:t>December 31,</w:t>
            </w:r>
          </w:p>
        </w:tc>
      </w:tr>
      <w:tr>
        <w:trPr>
          <w:trHeight w:val="170"/>
        </w:trPr>
        <w:tc>
          <w:tcPr>
            <w:tcW w:w="8120" w:type="dxa"/>
            <w:vAlign w:val="bottom"/>
            <w:tcBorders>
              <w:bottom w:val="single" w:sz="8" w:color="E0E7ED"/>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00"/>
              <w:spacing w:after="0"/>
              <w:rPr>
                <w:sz w:val="20"/>
                <w:szCs w:val="20"/>
                <w:color w:val="auto"/>
              </w:rPr>
            </w:pPr>
            <w:r>
              <w:rPr>
                <w:rFonts w:ascii="Verdana" w:cs="Verdana" w:eastAsia="Verdana" w:hAnsi="Verdana"/>
                <w:sz w:val="13"/>
                <w:szCs w:val="13"/>
                <w:b w:val="1"/>
                <w:bCs w:val="1"/>
                <w:color w:val="auto"/>
              </w:rPr>
              <w:t>2024</w:t>
            </w:r>
          </w:p>
        </w:tc>
        <w:tc>
          <w:tcPr>
            <w:tcW w:w="80" w:type="dxa"/>
            <w:vAlign w:val="bottom"/>
            <w:tcBorders>
              <w:bottom w:val="single" w:sz="8" w:color="E0E7ED"/>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498"/>
              <w:spacing w:after="0"/>
              <w:rPr>
                <w:sz w:val="20"/>
                <w:szCs w:val="20"/>
                <w:color w:val="auto"/>
              </w:rPr>
            </w:pPr>
            <w:r>
              <w:rPr>
                <w:rFonts w:ascii="Verdana" w:cs="Verdana" w:eastAsia="Verdana" w:hAnsi="Verdana"/>
                <w:sz w:val="13"/>
                <w:szCs w:val="13"/>
                <w:b w:val="1"/>
                <w:bCs w:val="1"/>
                <w:color w:val="auto"/>
              </w:rPr>
              <w:t>2023</w:t>
            </w:r>
          </w:p>
        </w:tc>
      </w:tr>
      <w:tr>
        <w:trPr>
          <w:trHeight w:val="255"/>
        </w:trPr>
        <w:tc>
          <w:tcPr>
            <w:tcW w:w="812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Unamortized stock-based compensation</w:t>
            </w:r>
          </w:p>
        </w:tc>
        <w:tc>
          <w:tcPr>
            <w:tcW w:w="300" w:type="dxa"/>
            <w:vAlign w:val="bottom"/>
            <w:shd w:val="clear" w:color="auto" w:fill="E0E7ED"/>
          </w:tcPr>
          <w:p>
            <w:pPr>
              <w:spacing w:after="0"/>
              <w:rPr>
                <w:sz w:val="22"/>
                <w:szCs w:val="22"/>
                <w:color w:val="auto"/>
              </w:rPr>
            </w:pPr>
          </w:p>
        </w:tc>
        <w:tc>
          <w:tcPr>
            <w:tcW w:w="1220" w:type="dxa"/>
            <w:vAlign w:val="bottom"/>
            <w:shd w:val="clear" w:color="auto" w:fill="E0E7ED"/>
          </w:tcPr>
          <w:p>
            <w:pPr>
              <w:spacing w:after="0"/>
              <w:rPr>
                <w:sz w:val="22"/>
                <w:szCs w:val="22"/>
                <w:color w:val="auto"/>
              </w:rPr>
            </w:pPr>
          </w:p>
        </w:tc>
        <w:tc>
          <w:tcPr>
            <w:tcW w:w="80" w:type="dxa"/>
            <w:vAlign w:val="bottom"/>
            <w:shd w:val="clear" w:color="auto" w:fill="E0E7ED"/>
          </w:tcPr>
          <w:p>
            <w:pPr>
              <w:spacing w:after="0"/>
              <w:rPr>
                <w:sz w:val="22"/>
                <w:szCs w:val="22"/>
                <w:color w:val="auto"/>
              </w:rPr>
            </w:pPr>
          </w:p>
        </w:tc>
        <w:tc>
          <w:tcPr>
            <w:tcW w:w="200" w:type="dxa"/>
            <w:vAlign w:val="bottom"/>
            <w:shd w:val="clear" w:color="auto" w:fill="E0E7ED"/>
          </w:tcPr>
          <w:p>
            <w:pPr>
              <w:spacing w:after="0"/>
              <w:rPr>
                <w:sz w:val="22"/>
                <w:szCs w:val="22"/>
                <w:color w:val="auto"/>
              </w:rPr>
            </w:pPr>
          </w:p>
        </w:tc>
        <w:tc>
          <w:tcPr>
            <w:tcW w:w="1320" w:type="dxa"/>
            <w:vAlign w:val="bottom"/>
            <w:shd w:val="clear" w:color="auto" w:fill="E0E7ED"/>
          </w:tcPr>
          <w:p>
            <w:pPr>
              <w:spacing w:after="0"/>
              <w:rPr>
                <w:sz w:val="22"/>
                <w:szCs w:val="22"/>
                <w:color w:val="auto"/>
              </w:rPr>
            </w:pPr>
          </w:p>
        </w:tc>
      </w:tr>
      <w:tr>
        <w:trPr>
          <w:trHeight w:val="263"/>
        </w:trPr>
        <w:tc>
          <w:tcPr>
            <w:tcW w:w="8120" w:type="dxa"/>
            <w:vAlign w:val="bottom"/>
          </w:tcPr>
          <w:p>
            <w:pPr>
              <w:ind w:left="180"/>
              <w:spacing w:after="0"/>
              <w:rPr>
                <w:sz w:val="20"/>
                <w:szCs w:val="20"/>
                <w:color w:val="auto"/>
              </w:rPr>
            </w:pPr>
            <w:r>
              <w:rPr>
                <w:rFonts w:ascii="Verdana" w:cs="Verdana" w:eastAsia="Verdana" w:hAnsi="Verdana"/>
                <w:sz w:val="18"/>
                <w:szCs w:val="18"/>
                <w:color w:val="auto"/>
              </w:rPr>
              <w:t>RSU awards</w:t>
            </w:r>
          </w:p>
        </w:tc>
        <w:tc>
          <w:tcPr>
            <w:tcW w:w="300" w:type="dxa"/>
            <w:vAlign w:val="bottom"/>
          </w:tcPr>
          <w:p>
            <w:pPr>
              <w:jc w:val="right"/>
              <w:ind w:right="70"/>
              <w:spacing w:after="0"/>
              <w:rPr>
                <w:sz w:val="20"/>
                <w:szCs w:val="20"/>
                <w:color w:val="auto"/>
              </w:rPr>
            </w:pPr>
            <w:r>
              <w:rPr>
                <w:rFonts w:ascii="Verdana" w:cs="Verdana" w:eastAsia="Verdana" w:hAnsi="Verdana"/>
                <w:sz w:val="18"/>
                <w:szCs w:val="18"/>
                <w:color w:val="auto"/>
              </w:rPr>
              <w:t>$</w:t>
            </w:r>
          </w:p>
        </w:tc>
        <w:tc>
          <w:tcPr>
            <w:tcW w:w="1220" w:type="dxa"/>
            <w:vAlign w:val="bottom"/>
          </w:tcPr>
          <w:p>
            <w:pPr>
              <w:jc w:val="right"/>
              <w:ind w:right="20"/>
              <w:spacing w:after="0"/>
              <w:rPr>
                <w:sz w:val="20"/>
                <w:szCs w:val="20"/>
                <w:color w:val="auto"/>
              </w:rPr>
            </w:pPr>
            <w:r>
              <w:rPr>
                <w:rFonts w:ascii="Verdana" w:cs="Verdana" w:eastAsia="Verdana" w:hAnsi="Verdana"/>
                <w:sz w:val="18"/>
                <w:szCs w:val="18"/>
                <w:color w:val="auto"/>
              </w:rPr>
              <w:t>9,341</w:t>
            </w:r>
          </w:p>
        </w:tc>
        <w:tc>
          <w:tcPr>
            <w:tcW w:w="8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Verdana" w:cs="Verdana" w:eastAsia="Verdana" w:hAnsi="Verdana"/>
                <w:sz w:val="18"/>
                <w:szCs w:val="18"/>
                <w:color w:val="auto"/>
              </w:rPr>
              <w:t>$</w:t>
            </w:r>
          </w:p>
        </w:tc>
        <w:tc>
          <w:tcPr>
            <w:tcW w:w="1320" w:type="dxa"/>
            <w:vAlign w:val="bottom"/>
          </w:tcPr>
          <w:p>
            <w:pPr>
              <w:jc w:val="right"/>
              <w:ind w:right="18"/>
              <w:spacing w:after="0"/>
              <w:rPr>
                <w:sz w:val="20"/>
                <w:szCs w:val="20"/>
                <w:color w:val="auto"/>
              </w:rPr>
            </w:pPr>
            <w:r>
              <w:rPr>
                <w:rFonts w:ascii="Verdana" w:cs="Verdana" w:eastAsia="Verdana" w:hAnsi="Verdana"/>
                <w:sz w:val="18"/>
                <w:szCs w:val="18"/>
                <w:color w:val="auto"/>
              </w:rPr>
              <w:t>6,842</w:t>
            </w:r>
          </w:p>
        </w:tc>
      </w:tr>
      <w:tr>
        <w:trPr>
          <w:trHeight w:val="277"/>
        </w:trPr>
        <w:tc>
          <w:tcPr>
            <w:tcW w:w="812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PSU awards</w:t>
            </w:r>
            <w:r>
              <w:rPr>
                <w:rFonts w:ascii="Verdana" w:cs="Verdana" w:eastAsia="Verdana" w:hAnsi="Verdana"/>
                <w:sz w:val="11"/>
                <w:szCs w:val="11"/>
                <w:color w:val="auto"/>
              </w:rPr>
              <w:t>1</w:t>
            </w:r>
          </w:p>
        </w:tc>
        <w:tc>
          <w:tcPr>
            <w:tcW w:w="300" w:type="dxa"/>
            <w:vAlign w:val="bottom"/>
            <w:shd w:val="clear" w:color="auto" w:fill="E0E7ED"/>
          </w:tcPr>
          <w:p>
            <w:pPr>
              <w:spacing w:after="0"/>
              <w:rPr>
                <w:sz w:val="24"/>
                <w:szCs w:val="24"/>
                <w:color w:val="auto"/>
              </w:rPr>
            </w:pPr>
          </w:p>
        </w:tc>
        <w:tc>
          <w:tcPr>
            <w:tcW w:w="1220" w:type="dxa"/>
            <w:vAlign w:val="bottom"/>
            <w:shd w:val="clear" w:color="auto" w:fill="E0E7ED"/>
          </w:tcPr>
          <w:p>
            <w:pPr>
              <w:jc w:val="right"/>
              <w:ind w:right="20"/>
              <w:spacing w:after="0"/>
              <w:rPr>
                <w:sz w:val="20"/>
                <w:szCs w:val="20"/>
                <w:color w:val="auto"/>
              </w:rPr>
            </w:pPr>
            <w:r>
              <w:rPr>
                <w:rFonts w:ascii="Verdana" w:cs="Verdana" w:eastAsia="Verdana" w:hAnsi="Verdana"/>
                <w:sz w:val="18"/>
                <w:szCs w:val="18"/>
                <w:color w:val="auto"/>
              </w:rPr>
              <w:t>4,664</w:t>
            </w:r>
          </w:p>
        </w:tc>
        <w:tc>
          <w:tcPr>
            <w:tcW w:w="80" w:type="dxa"/>
            <w:vAlign w:val="bottom"/>
            <w:shd w:val="clear" w:color="auto" w:fill="E0E7ED"/>
          </w:tcPr>
          <w:p>
            <w:pPr>
              <w:spacing w:after="0"/>
              <w:rPr>
                <w:sz w:val="24"/>
                <w:szCs w:val="24"/>
                <w:color w:val="auto"/>
              </w:rPr>
            </w:pPr>
          </w:p>
        </w:tc>
        <w:tc>
          <w:tcPr>
            <w:tcW w:w="200" w:type="dxa"/>
            <w:vAlign w:val="bottom"/>
            <w:shd w:val="clear" w:color="auto" w:fill="E0E7ED"/>
          </w:tcPr>
          <w:p>
            <w:pPr>
              <w:spacing w:after="0"/>
              <w:rPr>
                <w:sz w:val="24"/>
                <w:szCs w:val="24"/>
                <w:color w:val="auto"/>
              </w:rPr>
            </w:pPr>
          </w:p>
        </w:tc>
        <w:tc>
          <w:tcPr>
            <w:tcW w:w="1320" w:type="dxa"/>
            <w:vAlign w:val="bottom"/>
            <w:shd w:val="clear" w:color="auto" w:fill="E0E7ED"/>
          </w:tcPr>
          <w:p>
            <w:pPr>
              <w:jc w:val="right"/>
              <w:ind w:right="18"/>
              <w:spacing w:after="0"/>
              <w:rPr>
                <w:sz w:val="20"/>
                <w:szCs w:val="20"/>
                <w:color w:val="auto"/>
              </w:rPr>
            </w:pPr>
            <w:r>
              <w:rPr>
                <w:rFonts w:ascii="Verdana" w:cs="Verdana" w:eastAsia="Verdana" w:hAnsi="Verdana"/>
                <w:sz w:val="18"/>
                <w:szCs w:val="18"/>
                <w:color w:val="auto"/>
              </w:rPr>
              <w:t>3,607</w:t>
            </w:r>
          </w:p>
        </w:tc>
      </w:tr>
      <w:tr>
        <w:trPr>
          <w:trHeight w:val="264"/>
        </w:trPr>
        <w:tc>
          <w:tcPr>
            <w:tcW w:w="8120" w:type="dxa"/>
            <w:vAlign w:val="bottom"/>
            <w:tcBorders>
              <w:bottom w:val="single" w:sz="8" w:color="E0E7ED"/>
            </w:tcBorders>
          </w:tcPr>
          <w:p>
            <w:pPr>
              <w:ind w:left="180"/>
              <w:spacing w:after="0"/>
              <w:rPr>
                <w:sz w:val="20"/>
                <w:szCs w:val="20"/>
                <w:color w:val="auto"/>
              </w:rPr>
            </w:pPr>
            <w:r>
              <w:rPr>
                <w:rFonts w:ascii="Verdana" w:cs="Verdana" w:eastAsia="Verdana" w:hAnsi="Verdana"/>
                <w:sz w:val="18"/>
                <w:szCs w:val="18"/>
                <w:color w:val="auto"/>
              </w:rPr>
              <w:t>DSU awards</w:t>
            </w:r>
          </w:p>
        </w:tc>
        <w:tc>
          <w:tcPr>
            <w:tcW w:w="3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20"/>
              <w:spacing w:after="0"/>
              <w:rPr>
                <w:sz w:val="20"/>
                <w:szCs w:val="20"/>
                <w:color w:val="auto"/>
              </w:rPr>
            </w:pPr>
            <w:r>
              <w:rPr>
                <w:rFonts w:ascii="Verdana" w:cs="Verdana" w:eastAsia="Verdana" w:hAnsi="Verdana"/>
                <w:sz w:val="18"/>
                <w:szCs w:val="18"/>
                <w:color w:val="auto"/>
              </w:rPr>
              <w:t>603</w:t>
            </w:r>
          </w:p>
        </w:tc>
        <w:tc>
          <w:tcPr>
            <w:tcW w:w="80" w:type="dxa"/>
            <w:vAlign w:val="bottom"/>
            <w:tcBorders>
              <w:bottom w:val="single" w:sz="8" w:color="E0E7ED"/>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190</w:t>
            </w:r>
          </w:p>
        </w:tc>
      </w:tr>
      <w:tr>
        <w:trPr>
          <w:trHeight w:val="295"/>
        </w:trPr>
        <w:tc>
          <w:tcPr>
            <w:tcW w:w="8120" w:type="dxa"/>
            <w:vAlign w:val="bottom"/>
            <w:tcBorders>
              <w:bottom w:val="single" w:sz="8" w:color="E0E7ED"/>
            </w:tcBorders>
            <w:shd w:val="clear" w:color="auto" w:fill="E0E7ED"/>
          </w:tcPr>
          <w:p>
            <w:pPr>
              <w:ind w:left="20"/>
              <w:spacing w:after="0"/>
              <w:rPr>
                <w:sz w:val="20"/>
                <w:szCs w:val="20"/>
                <w:color w:val="auto"/>
              </w:rPr>
            </w:pPr>
            <w:r>
              <w:rPr>
                <w:rFonts w:ascii="Verdana" w:cs="Verdana" w:eastAsia="Verdana" w:hAnsi="Verdana"/>
                <w:sz w:val="18"/>
                <w:szCs w:val="18"/>
                <w:color w:val="auto"/>
              </w:rPr>
              <w:t>Total unamortized stock-based compensation</w:t>
            </w:r>
          </w:p>
        </w:tc>
        <w:tc>
          <w:tcPr>
            <w:tcW w:w="300" w:type="dxa"/>
            <w:vAlign w:val="bottom"/>
            <w:tcBorders>
              <w:bottom w:val="single" w:sz="8" w:color="auto"/>
            </w:tcBorders>
            <w:shd w:val="clear" w:color="auto" w:fill="E0E7ED"/>
          </w:tcPr>
          <w:p>
            <w:pPr>
              <w:jc w:val="right"/>
              <w:ind w:right="70"/>
              <w:spacing w:after="0"/>
              <w:rPr>
                <w:sz w:val="20"/>
                <w:szCs w:val="20"/>
                <w:color w:val="auto"/>
              </w:rPr>
            </w:pPr>
            <w:r>
              <w:rPr>
                <w:rFonts w:ascii="Verdana" w:cs="Verdana" w:eastAsia="Verdana" w:hAnsi="Verdana"/>
                <w:sz w:val="18"/>
                <w:szCs w:val="18"/>
                <w:color w:val="auto"/>
              </w:rPr>
              <w:t>$</w:t>
            </w:r>
          </w:p>
        </w:tc>
        <w:tc>
          <w:tcPr>
            <w:tcW w:w="1220" w:type="dxa"/>
            <w:vAlign w:val="bottom"/>
            <w:tcBorders>
              <w:bottom w:val="single" w:sz="8" w:color="auto"/>
            </w:tcBorders>
            <w:shd w:val="clear" w:color="auto" w:fill="E0E7ED"/>
          </w:tcPr>
          <w:p>
            <w:pPr>
              <w:jc w:val="right"/>
              <w:ind w:right="20"/>
              <w:spacing w:after="0"/>
              <w:rPr>
                <w:sz w:val="20"/>
                <w:szCs w:val="20"/>
                <w:color w:val="auto"/>
              </w:rPr>
            </w:pPr>
            <w:r>
              <w:rPr>
                <w:rFonts w:ascii="Verdana" w:cs="Verdana" w:eastAsia="Verdana" w:hAnsi="Verdana"/>
                <w:sz w:val="18"/>
                <w:szCs w:val="18"/>
                <w:color w:val="auto"/>
              </w:rPr>
              <w:t>14,608</w:t>
            </w:r>
          </w:p>
        </w:tc>
        <w:tc>
          <w:tcPr>
            <w:tcW w:w="80" w:type="dxa"/>
            <w:vAlign w:val="bottom"/>
            <w:tcBorders>
              <w:bottom w:val="single" w:sz="8" w:color="E0E7ED"/>
            </w:tcBorders>
            <w:shd w:val="clear" w:color="auto" w:fill="E0E7ED"/>
          </w:tcPr>
          <w:p>
            <w:pPr>
              <w:spacing w:after="0"/>
              <w:rPr>
                <w:sz w:val="24"/>
                <w:szCs w:val="24"/>
                <w:color w:val="auto"/>
              </w:rPr>
            </w:pPr>
          </w:p>
        </w:tc>
        <w:tc>
          <w:tcPr>
            <w:tcW w:w="20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w:t>
            </w:r>
          </w:p>
        </w:tc>
        <w:tc>
          <w:tcPr>
            <w:tcW w:w="132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10,639</w:t>
            </w:r>
          </w:p>
        </w:tc>
      </w:tr>
      <w:tr>
        <w:trPr>
          <w:trHeight w:val="20"/>
        </w:trPr>
        <w:tc>
          <w:tcPr>
            <w:tcW w:w="8120" w:type="dxa"/>
            <w:vAlign w:val="bottom"/>
            <w:tcBorders>
              <w:top w:val="single" w:sz="8" w:color="E0E7ED"/>
            </w:tcBorders>
          </w:tcPr>
          <w:p>
            <w:pPr>
              <w:spacing w:after="0" w:line="20" w:lineRule="exact"/>
              <w:rPr>
                <w:sz w:val="1"/>
                <w:szCs w:val="1"/>
                <w:color w:val="auto"/>
              </w:rPr>
            </w:pPr>
          </w:p>
        </w:tc>
        <w:tc>
          <w:tcPr>
            <w:tcW w:w="300" w:type="dxa"/>
            <w:vAlign w:val="bottom"/>
            <w:tcBorders>
              <w:top w:val="single" w:sz="8" w:color="E0E7ED"/>
              <w:bottom w:val="single" w:sz="8" w:color="auto"/>
            </w:tcBorders>
          </w:tcPr>
          <w:p>
            <w:pPr>
              <w:spacing w:after="0" w:line="20" w:lineRule="exact"/>
              <w:rPr>
                <w:sz w:val="1"/>
                <w:szCs w:val="1"/>
                <w:color w:val="auto"/>
              </w:rPr>
            </w:pPr>
          </w:p>
        </w:tc>
        <w:tc>
          <w:tcPr>
            <w:tcW w:w="1220" w:type="dxa"/>
            <w:vAlign w:val="bottom"/>
            <w:tcBorders>
              <w:top w:val="single" w:sz="8" w:color="E0E7ED"/>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200" w:type="dxa"/>
            <w:vAlign w:val="bottom"/>
            <w:tcBorders>
              <w:top w:val="single" w:sz="8" w:color="E0E7ED"/>
              <w:bottom w:val="single" w:sz="8" w:color="auto"/>
            </w:tcBorders>
          </w:tcPr>
          <w:p>
            <w:pPr>
              <w:spacing w:after="0" w:line="20" w:lineRule="exact"/>
              <w:rPr>
                <w:sz w:val="1"/>
                <w:szCs w:val="1"/>
                <w:color w:val="auto"/>
              </w:rPr>
            </w:pPr>
          </w:p>
        </w:tc>
        <w:tc>
          <w:tcPr>
            <w:tcW w:w="1320" w:type="dxa"/>
            <w:vAlign w:val="bottom"/>
            <w:tcBorders>
              <w:top w:val="single" w:sz="8" w:color="E0E7ED"/>
              <w:bottom w:val="single" w:sz="8" w:color="auto"/>
            </w:tcBorders>
          </w:tcPr>
          <w:p>
            <w:pPr>
              <w:spacing w:after="0" w:line="20" w:lineRule="exact"/>
              <w:rPr>
                <w:sz w:val="1"/>
                <w:szCs w:val="1"/>
                <w:color w:val="auto"/>
              </w:rPr>
            </w:pPr>
          </w:p>
        </w:tc>
      </w:tr>
      <w:tr>
        <w:trPr>
          <w:trHeight w:val="217"/>
        </w:trPr>
        <w:tc>
          <w:tcPr>
            <w:tcW w:w="8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70"/>
        </w:trPr>
        <w:tc>
          <w:tcPr>
            <w:tcW w:w="812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Weighted average period over which expense is to be recognized</w:t>
            </w:r>
          </w:p>
        </w:tc>
        <w:tc>
          <w:tcPr>
            <w:tcW w:w="300" w:type="dxa"/>
            <w:vAlign w:val="bottom"/>
            <w:shd w:val="clear" w:color="auto" w:fill="E0E7ED"/>
          </w:tcPr>
          <w:p>
            <w:pPr>
              <w:spacing w:after="0"/>
              <w:rPr>
                <w:sz w:val="23"/>
                <w:szCs w:val="23"/>
                <w:color w:val="auto"/>
              </w:rPr>
            </w:pPr>
          </w:p>
        </w:tc>
        <w:tc>
          <w:tcPr>
            <w:tcW w:w="1300" w:type="dxa"/>
            <w:vAlign w:val="bottom"/>
            <w:gridSpan w:val="2"/>
            <w:shd w:val="clear" w:color="auto" w:fill="E0E7ED"/>
          </w:tcPr>
          <w:p>
            <w:pPr>
              <w:ind w:left="340"/>
              <w:spacing w:after="0"/>
              <w:rPr>
                <w:sz w:val="20"/>
                <w:szCs w:val="20"/>
                <w:color w:val="auto"/>
              </w:rPr>
            </w:pPr>
            <w:r>
              <w:rPr>
                <w:rFonts w:ascii="Verdana" w:cs="Verdana" w:eastAsia="Verdana" w:hAnsi="Verdana"/>
                <w:sz w:val="18"/>
                <w:szCs w:val="18"/>
                <w:color w:val="auto"/>
              </w:rPr>
              <w:t>2.6 years</w:t>
            </w:r>
          </w:p>
        </w:tc>
        <w:tc>
          <w:tcPr>
            <w:tcW w:w="200" w:type="dxa"/>
            <w:vAlign w:val="bottom"/>
            <w:shd w:val="clear" w:color="auto" w:fill="E0E7ED"/>
          </w:tcPr>
          <w:p>
            <w:pPr>
              <w:spacing w:after="0"/>
              <w:rPr>
                <w:sz w:val="23"/>
                <w:szCs w:val="23"/>
                <w:color w:val="auto"/>
              </w:rPr>
            </w:pPr>
          </w:p>
        </w:tc>
        <w:tc>
          <w:tcPr>
            <w:tcW w:w="13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2.4 years</w:t>
            </w:r>
          </w:p>
        </w:tc>
      </w:tr>
      <w:tr>
        <w:trPr>
          <w:trHeight w:val="238"/>
        </w:trPr>
        <w:tc>
          <w:tcPr>
            <w:tcW w:w="8120" w:type="dxa"/>
            <w:vAlign w:val="bottom"/>
          </w:tcPr>
          <w:p>
            <w:pPr>
              <w:spacing w:after="0"/>
              <w:rPr>
                <w:sz w:val="20"/>
                <w:szCs w:val="20"/>
                <w:color w:val="auto"/>
              </w:rPr>
            </w:pPr>
            <w:r>
              <w:rPr>
                <w:rFonts w:ascii="Verdana" w:cs="Verdana" w:eastAsia="Verdana" w:hAnsi="Verdana"/>
                <w:sz w:val="13"/>
                <w:szCs w:val="13"/>
                <w:color w:val="auto"/>
              </w:rPr>
              <w:t>___________________________________________</w:t>
            </w:r>
          </w:p>
        </w:tc>
        <w:tc>
          <w:tcPr>
            <w:tcW w:w="3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spacing w:after="0"/>
              <w:rPr>
                <w:sz w:val="20"/>
                <w:szCs w:val="20"/>
                <w:color w:val="auto"/>
              </w:rPr>
            </w:pPr>
          </w:p>
        </w:tc>
      </w:tr>
    </w:tbl>
    <w:p>
      <w:pPr>
        <w:jc w:val="both"/>
        <w:ind w:left="500" w:hanging="330"/>
        <w:spacing w:after="0"/>
        <w:tabs>
          <w:tab w:leader="none" w:pos="491" w:val="left"/>
        </w:tabs>
        <w:numPr>
          <w:ilvl w:val="0"/>
          <w:numId w:val="19"/>
        </w:numPr>
        <w:rPr>
          <w:rFonts w:ascii="Verdana" w:cs="Verdana" w:eastAsia="Verdana" w:hAnsi="Verdana"/>
          <w:sz w:val="13"/>
          <w:szCs w:val="13"/>
          <w:color w:val="auto"/>
        </w:rPr>
      </w:pPr>
      <w:r>
        <w:rPr>
          <w:rFonts w:ascii="Verdana" w:cs="Verdana" w:eastAsia="Verdana" w:hAnsi="Verdana"/>
          <w:sz w:val="13"/>
          <w:szCs w:val="13"/>
          <w:color w:val="auto"/>
        </w:rPr>
        <w:t>Unamortized expense for PSU awards with a market-based total stockholder return performance goal represents amounts based on target shares at grant date. Unamortized expense for PSU awards with return on average tangible common equity and compounded annual revenue growth rate performance goals represents amounts based on target shares at grant date, adjusted for performance expectations as of the date indicated.</w:t>
      </w:r>
    </w:p>
    <w:p>
      <w:pPr>
        <w:spacing w:after="0" w:line="160" w:lineRule="exact"/>
        <w:rPr>
          <w:sz w:val="20"/>
          <w:szCs w:val="20"/>
          <w:color w:val="auto"/>
        </w:rPr>
      </w:pPr>
    </w:p>
    <w:p>
      <w:pPr>
        <w:ind w:right="3880"/>
        <w:spacing w:after="0" w:line="436" w:lineRule="auto"/>
        <w:rPr>
          <w:sz w:val="20"/>
          <w:szCs w:val="20"/>
          <w:color w:val="auto"/>
        </w:rPr>
      </w:pPr>
      <w:r>
        <w:rPr>
          <w:rFonts w:ascii="Verdana" w:cs="Verdana" w:eastAsia="Verdana" w:hAnsi="Verdana"/>
          <w:sz w:val="18"/>
          <w:szCs w:val="18"/>
          <w:b w:val="1"/>
          <w:bCs w:val="1"/>
          <w:color w:val="auto"/>
        </w:rPr>
        <w:t xml:space="preserve">NOTE 10. OUTSTANDING COMMITMENTS AND CONTINGENT LIABILITIES </w:t>
      </w:r>
      <w:r>
        <w:rPr>
          <w:rFonts w:ascii="Verdana" w:cs="Verdana" w:eastAsia="Verdana" w:hAnsi="Verdana"/>
          <w:sz w:val="18"/>
          <w:szCs w:val="18"/>
          <w:b w:val="1"/>
          <w:bCs w:val="1"/>
          <w:i w:val="1"/>
          <w:iCs w:val="1"/>
          <w:color w:val="auto"/>
        </w:rPr>
        <w:t>Legal Matters</w:t>
      </w:r>
    </w:p>
    <w:p>
      <w:pPr>
        <w:spacing w:after="0" w:line="2" w:lineRule="exact"/>
        <w:rPr>
          <w:sz w:val="20"/>
          <w:szCs w:val="20"/>
          <w:color w:val="auto"/>
        </w:rPr>
      </w:pPr>
    </w:p>
    <w:p>
      <w:pPr>
        <w:jc w:val="both"/>
        <w:spacing w:after="0" w:line="242" w:lineRule="auto"/>
        <w:rPr>
          <w:sz w:val="20"/>
          <w:szCs w:val="20"/>
          <w:color w:val="auto"/>
        </w:rPr>
      </w:pPr>
      <w:r>
        <w:rPr>
          <w:rFonts w:ascii="Verdana" w:cs="Verdana" w:eastAsia="Verdana" w:hAnsi="Verdana"/>
          <w:sz w:val="18"/>
          <w:szCs w:val="18"/>
          <w:color w:val="auto"/>
        </w:rPr>
        <w:t>Busey is a party to legal actions which arise in the normal course of its business activities. Legal and administrative proceedings are subject to inherent uncertainties, and while unfavorable outcomes could occur, Busey does not believe at this time that any potential liabilities relating to pending or potential legal matters are likely to have a material impact on Busey's results of operations or financial position.</w:t>
      </w:r>
    </w:p>
    <w:p>
      <w:pPr>
        <w:spacing w:after="0" w:line="157"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Credit Commitments and Contingencies</w:t>
      </w:r>
    </w:p>
    <w:p>
      <w:pPr>
        <w:spacing w:after="0" w:line="173" w:lineRule="exact"/>
        <w:rPr>
          <w:sz w:val="20"/>
          <w:szCs w:val="20"/>
          <w:color w:val="auto"/>
        </w:rPr>
      </w:pPr>
    </w:p>
    <w:p>
      <w:pPr>
        <w:jc w:val="both"/>
        <w:ind w:right="20"/>
        <w:spacing w:after="0" w:line="254" w:lineRule="auto"/>
        <w:rPr>
          <w:sz w:val="20"/>
          <w:szCs w:val="20"/>
          <w:color w:val="auto"/>
        </w:rPr>
      </w:pPr>
      <w:r>
        <w:rPr>
          <w:rFonts w:ascii="Verdana" w:cs="Verdana" w:eastAsia="Verdana" w:hAnsi="Verdana"/>
          <w:sz w:val="18"/>
          <w:szCs w:val="18"/>
          <w:color w:val="auto"/>
        </w:rPr>
        <w:t xml:space="preserve">A summary of the contractual amount of Busey’s exposure to off-balance-sheet risk relating to the Company’s commitments to extend credit and standby letters of credit follows </w:t>
      </w:r>
      <w:r>
        <w:rPr>
          <w:rFonts w:ascii="Verdana" w:cs="Verdana" w:eastAsia="Verdana" w:hAnsi="Verdana"/>
          <w:sz w:val="18"/>
          <w:szCs w:val="18"/>
          <w:i w:val="1"/>
          <w:iCs w:val="1"/>
          <w:color w:val="auto"/>
        </w:rPr>
        <w:t>(dollars in thousands)</w:t>
      </w:r>
      <w:r>
        <w:rPr>
          <w:rFonts w:ascii="Verdana" w:cs="Verdana" w:eastAsia="Verdana" w:hAnsi="Verdana"/>
          <w:sz w:val="18"/>
          <w:szCs w:val="18"/>
          <w:color w:val="auto"/>
        </w:rPr>
        <w:t>:</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1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3"/>
          </w:tcPr>
          <w:p>
            <w:pPr>
              <w:jc w:val="right"/>
              <w:spacing w:after="0"/>
              <w:rPr>
                <w:sz w:val="20"/>
                <w:szCs w:val="20"/>
                <w:color w:val="auto"/>
              </w:rPr>
            </w:pPr>
            <w:r>
              <w:rPr>
                <w:rFonts w:ascii="Verdana" w:cs="Verdana" w:eastAsia="Verdana" w:hAnsi="Verdana"/>
                <w:sz w:val="13"/>
                <w:szCs w:val="13"/>
                <w:b w:val="1"/>
                <w:bCs w:val="1"/>
                <w:color w:val="auto"/>
              </w:rPr>
              <w:t>As of</w:t>
            </w:r>
          </w:p>
        </w:tc>
        <w:tc>
          <w:tcPr>
            <w:tcW w:w="1320" w:type="dxa"/>
            <w:vAlign w:val="bottom"/>
            <w:tcBorders>
              <w:bottom w:val="single" w:sz="8" w:color="auto"/>
            </w:tcBorders>
          </w:tcPr>
          <w:p>
            <w:pPr>
              <w:spacing w:after="0"/>
              <w:rPr>
                <w:sz w:val="15"/>
                <w:szCs w:val="15"/>
                <w:color w:val="auto"/>
              </w:rPr>
            </w:pPr>
          </w:p>
        </w:tc>
      </w:tr>
      <w:tr>
        <w:trPr>
          <w:trHeight w:val="121"/>
        </w:trPr>
        <w:tc>
          <w:tcPr>
            <w:tcW w:w="8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00" w:type="dxa"/>
            <w:vAlign w:val="bottom"/>
            <w:gridSpan w:val="2"/>
          </w:tcPr>
          <w:p>
            <w:pPr>
              <w:ind w:left="160"/>
              <w:spacing w:after="0" w:line="122" w:lineRule="exact"/>
              <w:rPr>
                <w:sz w:val="20"/>
                <w:szCs w:val="20"/>
                <w:color w:val="auto"/>
              </w:rPr>
            </w:pPr>
            <w:r>
              <w:rPr>
                <w:rFonts w:ascii="Verdana" w:cs="Verdana" w:eastAsia="Verdana" w:hAnsi="Verdana"/>
                <w:sz w:val="13"/>
                <w:szCs w:val="13"/>
                <w:b w:val="1"/>
                <w:bCs w:val="1"/>
                <w:color w:val="auto"/>
              </w:rPr>
              <w:t>June 30,</w:t>
            </w:r>
          </w:p>
        </w:tc>
        <w:tc>
          <w:tcPr>
            <w:tcW w:w="200" w:type="dxa"/>
            <w:vAlign w:val="bottom"/>
          </w:tcPr>
          <w:p>
            <w:pPr>
              <w:spacing w:after="0"/>
              <w:rPr>
                <w:sz w:val="10"/>
                <w:szCs w:val="10"/>
                <w:color w:val="auto"/>
              </w:rPr>
            </w:pPr>
          </w:p>
        </w:tc>
        <w:tc>
          <w:tcPr>
            <w:tcW w:w="1320" w:type="dxa"/>
            <w:vAlign w:val="bottom"/>
          </w:tcPr>
          <w:p>
            <w:pPr>
              <w:jc w:val="right"/>
              <w:ind w:right="181"/>
              <w:spacing w:after="0" w:line="122" w:lineRule="exact"/>
              <w:rPr>
                <w:sz w:val="20"/>
                <w:szCs w:val="20"/>
                <w:color w:val="auto"/>
              </w:rPr>
            </w:pPr>
            <w:r>
              <w:rPr>
                <w:rFonts w:ascii="Verdana" w:cs="Verdana" w:eastAsia="Verdana" w:hAnsi="Verdana"/>
                <w:sz w:val="13"/>
                <w:szCs w:val="13"/>
                <w:b w:val="1"/>
                <w:bCs w:val="1"/>
                <w:color w:val="auto"/>
              </w:rPr>
              <w:t>December 31,</w:t>
            </w:r>
          </w:p>
        </w:tc>
      </w:tr>
      <w:tr>
        <w:trPr>
          <w:trHeight w:val="170"/>
        </w:trPr>
        <w:tc>
          <w:tcPr>
            <w:tcW w:w="8120" w:type="dxa"/>
            <w:vAlign w:val="bottom"/>
            <w:tcBorders>
              <w:bottom w:val="single" w:sz="8" w:color="E0E7ED"/>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04"/>
              <w:spacing w:after="0"/>
              <w:rPr>
                <w:sz w:val="20"/>
                <w:szCs w:val="20"/>
                <w:color w:val="auto"/>
              </w:rPr>
            </w:pPr>
            <w:r>
              <w:rPr>
                <w:rFonts w:ascii="Verdana" w:cs="Verdana" w:eastAsia="Verdana" w:hAnsi="Verdana"/>
                <w:sz w:val="13"/>
                <w:szCs w:val="13"/>
                <w:b w:val="1"/>
                <w:bCs w:val="1"/>
                <w:color w:val="auto"/>
              </w:rPr>
              <w:t>2024</w:t>
            </w:r>
          </w:p>
        </w:tc>
        <w:tc>
          <w:tcPr>
            <w:tcW w:w="80" w:type="dxa"/>
            <w:vAlign w:val="bottom"/>
            <w:tcBorders>
              <w:bottom w:val="single" w:sz="8" w:color="E0E7ED"/>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501"/>
              <w:spacing w:after="0"/>
              <w:rPr>
                <w:sz w:val="20"/>
                <w:szCs w:val="20"/>
                <w:color w:val="auto"/>
              </w:rPr>
            </w:pPr>
            <w:r>
              <w:rPr>
                <w:rFonts w:ascii="Verdana" w:cs="Verdana" w:eastAsia="Verdana" w:hAnsi="Verdana"/>
                <w:sz w:val="13"/>
                <w:szCs w:val="13"/>
                <w:b w:val="1"/>
                <w:bCs w:val="1"/>
                <w:color w:val="auto"/>
              </w:rPr>
              <w:t>2023</w:t>
            </w:r>
          </w:p>
        </w:tc>
      </w:tr>
      <w:tr>
        <w:trPr>
          <w:trHeight w:val="255"/>
        </w:trPr>
        <w:tc>
          <w:tcPr>
            <w:tcW w:w="812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Financial instruments whose contract amounts represent credit risk</w:t>
            </w:r>
          </w:p>
        </w:tc>
        <w:tc>
          <w:tcPr>
            <w:tcW w:w="300" w:type="dxa"/>
            <w:vAlign w:val="bottom"/>
            <w:shd w:val="clear" w:color="auto" w:fill="E0E7ED"/>
          </w:tcPr>
          <w:p>
            <w:pPr>
              <w:spacing w:after="0"/>
              <w:rPr>
                <w:sz w:val="22"/>
                <w:szCs w:val="22"/>
                <w:color w:val="auto"/>
              </w:rPr>
            </w:pPr>
          </w:p>
        </w:tc>
        <w:tc>
          <w:tcPr>
            <w:tcW w:w="1220" w:type="dxa"/>
            <w:vAlign w:val="bottom"/>
            <w:shd w:val="clear" w:color="auto" w:fill="E0E7ED"/>
          </w:tcPr>
          <w:p>
            <w:pPr>
              <w:spacing w:after="0"/>
              <w:rPr>
                <w:sz w:val="22"/>
                <w:szCs w:val="22"/>
                <w:color w:val="auto"/>
              </w:rPr>
            </w:pPr>
          </w:p>
        </w:tc>
        <w:tc>
          <w:tcPr>
            <w:tcW w:w="80" w:type="dxa"/>
            <w:vAlign w:val="bottom"/>
            <w:shd w:val="clear" w:color="auto" w:fill="E0E7ED"/>
          </w:tcPr>
          <w:p>
            <w:pPr>
              <w:spacing w:after="0"/>
              <w:rPr>
                <w:sz w:val="22"/>
                <w:szCs w:val="22"/>
                <w:color w:val="auto"/>
              </w:rPr>
            </w:pPr>
          </w:p>
        </w:tc>
        <w:tc>
          <w:tcPr>
            <w:tcW w:w="200" w:type="dxa"/>
            <w:vAlign w:val="bottom"/>
            <w:shd w:val="clear" w:color="auto" w:fill="E0E7ED"/>
          </w:tcPr>
          <w:p>
            <w:pPr>
              <w:spacing w:after="0"/>
              <w:rPr>
                <w:sz w:val="22"/>
                <w:szCs w:val="22"/>
                <w:color w:val="auto"/>
              </w:rPr>
            </w:pPr>
          </w:p>
        </w:tc>
        <w:tc>
          <w:tcPr>
            <w:tcW w:w="1320" w:type="dxa"/>
            <w:vAlign w:val="bottom"/>
            <w:shd w:val="clear" w:color="auto" w:fill="E0E7ED"/>
          </w:tcPr>
          <w:p>
            <w:pPr>
              <w:spacing w:after="0"/>
              <w:rPr>
                <w:sz w:val="22"/>
                <w:szCs w:val="22"/>
                <w:color w:val="auto"/>
              </w:rPr>
            </w:pPr>
          </w:p>
        </w:tc>
      </w:tr>
      <w:tr>
        <w:trPr>
          <w:trHeight w:val="263"/>
        </w:trPr>
        <w:tc>
          <w:tcPr>
            <w:tcW w:w="8120" w:type="dxa"/>
            <w:vAlign w:val="bottom"/>
          </w:tcPr>
          <w:p>
            <w:pPr>
              <w:ind w:left="180"/>
              <w:spacing w:after="0"/>
              <w:rPr>
                <w:sz w:val="20"/>
                <w:szCs w:val="20"/>
                <w:color w:val="auto"/>
              </w:rPr>
            </w:pPr>
            <w:r>
              <w:rPr>
                <w:rFonts w:ascii="Verdana" w:cs="Verdana" w:eastAsia="Verdana" w:hAnsi="Verdana"/>
                <w:sz w:val="18"/>
                <w:szCs w:val="18"/>
                <w:color w:val="auto"/>
              </w:rPr>
              <w:t>Commitments to extend credit</w:t>
            </w:r>
          </w:p>
        </w:tc>
        <w:tc>
          <w:tcPr>
            <w:tcW w:w="300" w:type="dxa"/>
            <w:vAlign w:val="bottom"/>
          </w:tcPr>
          <w:p>
            <w:pPr>
              <w:jc w:val="right"/>
              <w:ind w:right="70"/>
              <w:spacing w:after="0"/>
              <w:rPr>
                <w:sz w:val="20"/>
                <w:szCs w:val="20"/>
                <w:color w:val="auto"/>
              </w:rPr>
            </w:pPr>
            <w:r>
              <w:rPr>
                <w:rFonts w:ascii="Verdana" w:cs="Verdana" w:eastAsia="Verdana" w:hAnsi="Verdana"/>
                <w:sz w:val="18"/>
                <w:szCs w:val="18"/>
                <w:color w:val="auto"/>
              </w:rPr>
              <w:t>$</w:t>
            </w:r>
          </w:p>
        </w:tc>
        <w:tc>
          <w:tcPr>
            <w:tcW w:w="1220" w:type="dxa"/>
            <w:vAlign w:val="bottom"/>
          </w:tcPr>
          <w:p>
            <w:pPr>
              <w:jc w:val="right"/>
              <w:ind w:right="24"/>
              <w:spacing w:after="0"/>
              <w:rPr>
                <w:sz w:val="20"/>
                <w:szCs w:val="20"/>
                <w:color w:val="auto"/>
              </w:rPr>
            </w:pPr>
            <w:r>
              <w:rPr>
                <w:rFonts w:ascii="Verdana" w:cs="Verdana" w:eastAsia="Verdana" w:hAnsi="Verdana"/>
                <w:sz w:val="18"/>
                <w:szCs w:val="18"/>
                <w:color w:val="auto"/>
              </w:rPr>
              <w:t>2,472,198</w:t>
            </w:r>
          </w:p>
        </w:tc>
        <w:tc>
          <w:tcPr>
            <w:tcW w:w="8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Verdana" w:cs="Verdana" w:eastAsia="Verdana" w:hAnsi="Verdana"/>
                <w:sz w:val="18"/>
                <w:szCs w:val="18"/>
                <w:color w:val="auto"/>
              </w:rPr>
              <w:t>$</w:t>
            </w:r>
          </w:p>
        </w:tc>
        <w:tc>
          <w:tcPr>
            <w:tcW w:w="1320" w:type="dxa"/>
            <w:vAlign w:val="bottom"/>
          </w:tcPr>
          <w:p>
            <w:pPr>
              <w:jc w:val="right"/>
              <w:ind w:right="1"/>
              <w:spacing w:after="0"/>
              <w:rPr>
                <w:sz w:val="20"/>
                <w:szCs w:val="20"/>
                <w:color w:val="auto"/>
              </w:rPr>
            </w:pPr>
            <w:r>
              <w:rPr>
                <w:rFonts w:ascii="Verdana" w:cs="Verdana" w:eastAsia="Verdana" w:hAnsi="Verdana"/>
                <w:sz w:val="18"/>
                <w:szCs w:val="18"/>
                <w:color w:val="auto"/>
              </w:rPr>
              <w:t>2,132,500</w:t>
            </w:r>
          </w:p>
        </w:tc>
      </w:tr>
      <w:tr>
        <w:trPr>
          <w:trHeight w:val="270"/>
        </w:trPr>
        <w:tc>
          <w:tcPr>
            <w:tcW w:w="812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Standby letters of credit</w:t>
            </w:r>
          </w:p>
        </w:tc>
        <w:tc>
          <w:tcPr>
            <w:tcW w:w="300" w:type="dxa"/>
            <w:vAlign w:val="bottom"/>
            <w:tcBorders>
              <w:bottom w:val="single" w:sz="8" w:color="auto"/>
            </w:tcBorders>
            <w:shd w:val="clear" w:color="auto" w:fill="E0E7ED"/>
          </w:tcPr>
          <w:p>
            <w:pPr>
              <w:spacing w:after="0"/>
              <w:rPr>
                <w:sz w:val="23"/>
                <w:szCs w:val="23"/>
                <w:color w:val="auto"/>
              </w:rPr>
            </w:pPr>
          </w:p>
        </w:tc>
        <w:tc>
          <w:tcPr>
            <w:tcW w:w="1220" w:type="dxa"/>
            <w:vAlign w:val="bottom"/>
            <w:tcBorders>
              <w:bottom w:val="single" w:sz="8" w:color="auto"/>
            </w:tcBorders>
            <w:shd w:val="clear" w:color="auto" w:fill="E0E7ED"/>
          </w:tcPr>
          <w:p>
            <w:pPr>
              <w:jc w:val="right"/>
              <w:ind w:right="24"/>
              <w:spacing w:after="0"/>
              <w:rPr>
                <w:sz w:val="20"/>
                <w:szCs w:val="20"/>
                <w:color w:val="auto"/>
              </w:rPr>
            </w:pPr>
            <w:r>
              <w:rPr>
                <w:rFonts w:ascii="Verdana" w:cs="Verdana" w:eastAsia="Verdana" w:hAnsi="Verdana"/>
                <w:sz w:val="18"/>
                <w:szCs w:val="18"/>
                <w:color w:val="auto"/>
              </w:rPr>
              <w:t>37,226</w:t>
            </w:r>
          </w:p>
        </w:tc>
        <w:tc>
          <w:tcPr>
            <w:tcW w:w="80" w:type="dxa"/>
            <w:vAlign w:val="bottom"/>
            <w:shd w:val="clear" w:color="auto" w:fill="E0E7ED"/>
          </w:tcPr>
          <w:p>
            <w:pPr>
              <w:spacing w:after="0"/>
              <w:rPr>
                <w:sz w:val="23"/>
                <w:szCs w:val="23"/>
                <w:color w:val="auto"/>
              </w:rPr>
            </w:pPr>
          </w:p>
        </w:tc>
        <w:tc>
          <w:tcPr>
            <w:tcW w:w="200" w:type="dxa"/>
            <w:vAlign w:val="bottom"/>
            <w:tcBorders>
              <w:bottom w:val="single" w:sz="8" w:color="auto"/>
            </w:tcBorders>
            <w:shd w:val="clear" w:color="auto" w:fill="E0E7ED"/>
          </w:tcPr>
          <w:p>
            <w:pPr>
              <w:spacing w:after="0"/>
              <w:rPr>
                <w:sz w:val="23"/>
                <w:szCs w:val="23"/>
                <w:color w:val="auto"/>
              </w:rPr>
            </w:pPr>
          </w:p>
        </w:tc>
        <w:tc>
          <w:tcPr>
            <w:tcW w:w="1320" w:type="dxa"/>
            <w:vAlign w:val="bottom"/>
            <w:tcBorders>
              <w:bottom w:val="single" w:sz="8" w:color="auto"/>
            </w:tcBorders>
            <w:shd w:val="clear" w:color="auto" w:fill="E0E7ED"/>
          </w:tcPr>
          <w:p>
            <w:pPr>
              <w:jc w:val="right"/>
              <w:ind w:right="1"/>
              <w:spacing w:after="0"/>
              <w:rPr>
                <w:sz w:val="20"/>
                <w:szCs w:val="20"/>
                <w:color w:val="auto"/>
              </w:rPr>
            </w:pPr>
            <w:r>
              <w:rPr>
                <w:rFonts w:ascii="Verdana" w:cs="Verdana" w:eastAsia="Verdana" w:hAnsi="Verdana"/>
                <w:sz w:val="18"/>
                <w:szCs w:val="18"/>
                <w:color w:val="auto"/>
              </w:rPr>
              <w:t>43,996</w:t>
            </w:r>
          </w:p>
        </w:tc>
      </w:tr>
      <w:tr>
        <w:trPr>
          <w:trHeight w:val="270"/>
        </w:trPr>
        <w:tc>
          <w:tcPr>
            <w:tcW w:w="8120" w:type="dxa"/>
            <w:vAlign w:val="bottom"/>
          </w:tcPr>
          <w:p>
            <w:pPr>
              <w:ind w:left="20"/>
              <w:spacing w:after="0"/>
              <w:rPr>
                <w:sz w:val="20"/>
                <w:szCs w:val="20"/>
                <w:color w:val="auto"/>
              </w:rPr>
            </w:pPr>
            <w:r>
              <w:rPr>
                <w:rFonts w:ascii="Verdana" w:cs="Verdana" w:eastAsia="Verdana" w:hAnsi="Verdana"/>
                <w:sz w:val="18"/>
                <w:szCs w:val="18"/>
                <w:color w:val="auto"/>
              </w:rPr>
              <w:t>Total commitments</w:t>
            </w:r>
          </w:p>
        </w:tc>
        <w:tc>
          <w:tcPr>
            <w:tcW w:w="300" w:type="dxa"/>
            <w:vAlign w:val="bottom"/>
            <w:tcBorders>
              <w:bottom w:val="single" w:sz="8" w:color="auto"/>
            </w:tcBorders>
          </w:tcPr>
          <w:p>
            <w:pPr>
              <w:jc w:val="right"/>
              <w:ind w:right="70"/>
              <w:spacing w:after="0"/>
              <w:rPr>
                <w:sz w:val="20"/>
                <w:szCs w:val="20"/>
                <w:color w:val="auto"/>
              </w:rPr>
            </w:pPr>
            <w:r>
              <w:rPr>
                <w:rFonts w:ascii="Verdana" w:cs="Verdana" w:eastAsia="Verdana" w:hAnsi="Verdana"/>
                <w:sz w:val="18"/>
                <w:szCs w:val="18"/>
                <w:color w:val="auto"/>
              </w:rPr>
              <w:t>$</w:t>
            </w:r>
          </w:p>
        </w:tc>
        <w:tc>
          <w:tcPr>
            <w:tcW w:w="1220" w:type="dxa"/>
            <w:vAlign w:val="bottom"/>
            <w:tcBorders>
              <w:bottom w:val="single" w:sz="8" w:color="auto"/>
            </w:tcBorders>
          </w:tcPr>
          <w:p>
            <w:pPr>
              <w:jc w:val="right"/>
              <w:ind w:right="24"/>
              <w:spacing w:after="0"/>
              <w:rPr>
                <w:sz w:val="20"/>
                <w:szCs w:val="20"/>
                <w:color w:val="auto"/>
              </w:rPr>
            </w:pPr>
            <w:r>
              <w:rPr>
                <w:rFonts w:ascii="Verdana" w:cs="Verdana" w:eastAsia="Verdana" w:hAnsi="Verdana"/>
                <w:sz w:val="18"/>
                <w:szCs w:val="18"/>
                <w:color w:val="auto"/>
              </w:rPr>
              <w:t>2,509,424</w:t>
            </w:r>
          </w:p>
        </w:tc>
        <w:tc>
          <w:tcPr>
            <w:tcW w:w="80" w:type="dxa"/>
            <w:vAlign w:val="bottom"/>
          </w:tcPr>
          <w:p>
            <w:pPr>
              <w:spacing w:after="0"/>
              <w:rPr>
                <w:sz w:val="23"/>
                <w:szCs w:val="23"/>
                <w:color w:val="auto"/>
              </w:rPr>
            </w:pPr>
          </w:p>
        </w:tc>
        <w:tc>
          <w:tcPr>
            <w:tcW w:w="20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w:t>
            </w:r>
          </w:p>
        </w:tc>
        <w:tc>
          <w:tcPr>
            <w:tcW w:w="1320" w:type="dxa"/>
            <w:vAlign w:val="bottom"/>
            <w:tcBorders>
              <w:bottom w:val="single" w:sz="8" w:color="auto"/>
            </w:tcBorders>
          </w:tcPr>
          <w:p>
            <w:pPr>
              <w:jc w:val="right"/>
              <w:ind w:right="1"/>
              <w:spacing w:after="0"/>
              <w:rPr>
                <w:sz w:val="20"/>
                <w:szCs w:val="20"/>
                <w:color w:val="auto"/>
              </w:rPr>
            </w:pPr>
            <w:r>
              <w:rPr>
                <w:rFonts w:ascii="Verdana" w:cs="Verdana" w:eastAsia="Verdana" w:hAnsi="Verdana"/>
                <w:sz w:val="18"/>
                <w:szCs w:val="18"/>
                <w:color w:val="auto"/>
              </w:rPr>
              <w:t>2,176,496</w:t>
            </w:r>
          </w:p>
        </w:tc>
      </w:tr>
      <w:tr>
        <w:trPr>
          <w:trHeight w:val="20"/>
        </w:trPr>
        <w:tc>
          <w:tcPr>
            <w:tcW w:w="8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(BUSE) | </w:t>
      </w:r>
      <w:r>
        <w:rPr>
          <w:rFonts w:ascii="Verdana" w:cs="Verdana" w:eastAsia="Verdana" w:hAnsi="Verdana"/>
          <w:sz w:val="18"/>
          <w:szCs w:val="18"/>
          <w:b w:val="1"/>
          <w:bCs w:val="1"/>
          <w:color w:val="376484"/>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168910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7" w:right="339" w:bottom="1440" w:gutter="0" w:footer="0" w:header="0"/>
        </w:sectPr>
      </w:pPr>
    </w:p>
    <w:bookmarkStart w:id="48" w:name="page49"/>
    <w:bookmarkEnd w:id="48"/>
    <w:p>
      <w:pPr>
        <w:spacing w:after="0"/>
        <w:rPr>
          <w:sz w:val="20"/>
          <w:szCs w:val="20"/>
          <w:color w:val="auto"/>
        </w:rPr>
      </w:pPr>
      <w:r>
        <w:rPr>
          <w:rFonts w:ascii="Verdana" w:cs="Verdana" w:eastAsia="Verdana" w:hAnsi="Verdana"/>
          <w:sz w:val="18"/>
          <w:szCs w:val="18"/>
          <w:u w:val="single" w:color="auto"/>
          <w:color w:val="0000FF"/>
        </w:rPr>
        <w:t>Table of Contents</w:t>
      </w:r>
    </w:p>
    <w:p>
      <w:pPr>
        <w:jc w:val="center"/>
        <w:spacing w:after="0" w:line="236" w:lineRule="auto"/>
        <w:rPr>
          <w:sz w:val="20"/>
          <w:szCs w:val="20"/>
          <w:color w:val="auto"/>
        </w:rPr>
      </w:pPr>
      <w:r>
        <w:rPr>
          <w:rFonts w:ascii="Verdana" w:cs="Verdana" w:eastAsia="Verdana" w:hAnsi="Verdana"/>
          <w:sz w:val="18"/>
          <w:szCs w:val="18"/>
          <w:b w:val="1"/>
          <w:bCs w:val="1"/>
          <w:color w:val="auto"/>
        </w:rPr>
        <w:t>FIRST BUSEY CORPORATION</w:t>
      </w:r>
    </w:p>
    <w:p>
      <w:pPr>
        <w:spacing w:after="0" w:line="1"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Franchise Tax Matter</w:t>
      </w:r>
    </w:p>
    <w:p>
      <w:pPr>
        <w:spacing w:after="0" w:line="173" w:lineRule="exact"/>
        <w:rPr>
          <w:sz w:val="20"/>
          <w:szCs w:val="20"/>
          <w:color w:val="auto"/>
        </w:rPr>
      </w:pPr>
    </w:p>
    <w:p>
      <w:pPr>
        <w:jc w:val="both"/>
        <w:spacing w:after="0" w:line="238" w:lineRule="auto"/>
        <w:rPr>
          <w:sz w:val="20"/>
          <w:szCs w:val="20"/>
          <w:color w:val="auto"/>
        </w:rPr>
      </w:pPr>
      <w:r>
        <w:rPr>
          <w:rFonts w:ascii="Verdana" w:cs="Verdana" w:eastAsia="Verdana" w:hAnsi="Verdana"/>
          <w:sz w:val="18"/>
          <w:szCs w:val="18"/>
          <w:color w:val="auto"/>
        </w:rPr>
        <w:t>In 2021, Busey received an inquiry from the Illinois Secretary of State (“ISOS”), pursuant to which the ISOS asked for additional information regarding certain of our franchise tax filings and the calculation of amounts due thereunder. The franchise tax is established by the Illinois Business Corporation Act (“BCA”) 805 ILCS 5/1 et seq., and is a tax imposed on foreign and domestic corporations for the privilege of conducting business in Illinois. Busey has been cooperating with the inquiry and has agreed to prepare additional BCA forms requested by the ISOS, with a full reservation of rights by Busey, including seeking judicial relief, if necessary, with respect to any potential dispute regarding Busey’s preparation of the BCA forms and the calculation of the franchise taxes due. Where a loss is believed to be reasonably possible, but not probable, or the loss cannot be reasonably estimated, as is the case with this matter, no accrual is required. It is reasonably possible that this matter could require us to pay additional taxes, including potential penalties and interest, or make other expenditures or accrue liabilities in amounts that could not be reasonably estimated as of June 30, 2024. If the likelihood of potential liabilities elevates, requiring an accrual, the potential future liabilities could be material in the period(s) in which they are recorded.</w:t>
      </w:r>
    </w:p>
    <w:p>
      <w:pPr>
        <w:spacing w:after="0" w:line="164"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auto"/>
        </w:rPr>
        <w:t>NOTE 11. DERIVATIVE FINANCIAL INSTRUMENTS</w:t>
      </w:r>
    </w:p>
    <w:p>
      <w:pPr>
        <w:spacing w:after="0" w:line="186" w:lineRule="exact"/>
        <w:rPr>
          <w:sz w:val="20"/>
          <w:szCs w:val="20"/>
          <w:color w:val="auto"/>
        </w:rPr>
      </w:pPr>
    </w:p>
    <w:p>
      <w:pPr>
        <w:jc w:val="both"/>
        <w:spacing w:after="0"/>
        <w:rPr>
          <w:sz w:val="20"/>
          <w:szCs w:val="20"/>
          <w:color w:val="auto"/>
        </w:rPr>
      </w:pPr>
      <w:r>
        <w:rPr>
          <w:rFonts w:ascii="Verdana" w:cs="Verdana" w:eastAsia="Verdana" w:hAnsi="Verdana"/>
          <w:sz w:val="18"/>
          <w:szCs w:val="18"/>
          <w:color w:val="auto"/>
        </w:rPr>
        <w:t>Busey utilizes interest rate swap agreements as part of its asset liability management strategy to help manage its interest rate risk position. Additionally, Busey enters into derivative financial instruments, including interest rate lock commitments issued to residential loan customers for loans that will be held for sale; forward sales commitments to sell residential mortgage loans to investors; and interest rate swaps, risk participation agreements, and foreign currency exchange contracts with customers and other third parties. See “</w:t>
      </w:r>
      <w:r>
        <w:rPr>
          <w:rFonts w:ascii="Verdana" w:cs="Verdana" w:eastAsia="Verdana" w:hAnsi="Verdana"/>
          <w:sz w:val="18"/>
          <w:szCs w:val="18"/>
          <w:i w:val="1"/>
          <w:iCs w:val="1"/>
          <w:u w:val="single" w:color="auto"/>
          <w:color w:val="0000FF"/>
        </w:rPr>
        <w:t>Note 12: Fair Value Measurements</w:t>
      </w:r>
      <w:r>
        <w:rPr>
          <w:rFonts w:ascii="Verdana" w:cs="Verdana" w:eastAsia="Verdana" w:hAnsi="Verdana"/>
          <w:sz w:val="18"/>
          <w:szCs w:val="18"/>
          <w:color w:val="auto"/>
        </w:rPr>
        <w:t>” for further discussion of the fair value measurement of such derivatives.</w:t>
      </w:r>
    </w:p>
    <w:p>
      <w:pPr>
        <w:spacing w:after="0" w:line="159" w:lineRule="exact"/>
        <w:rPr>
          <w:sz w:val="20"/>
          <w:szCs w:val="20"/>
          <w:color w:val="auto"/>
        </w:rPr>
      </w:pPr>
    </w:p>
    <w:p>
      <w:pPr>
        <w:jc w:val="both"/>
        <w:spacing w:after="0" w:line="254" w:lineRule="auto"/>
        <w:rPr>
          <w:sz w:val="20"/>
          <w:szCs w:val="20"/>
          <w:color w:val="auto"/>
        </w:rPr>
      </w:pPr>
      <w:r>
        <w:rPr>
          <w:rFonts w:ascii="Verdana" w:cs="Verdana" w:eastAsia="Verdana" w:hAnsi="Verdana"/>
          <w:sz w:val="18"/>
          <w:szCs w:val="18"/>
          <w:color w:val="auto"/>
        </w:rPr>
        <w:t xml:space="preserve">To secure its obligations under derivative contracts, Busey pledged cash and held collateral as follows </w:t>
      </w:r>
      <w:r>
        <w:rPr>
          <w:rFonts w:ascii="Verdana" w:cs="Verdana" w:eastAsia="Verdana" w:hAnsi="Verdana"/>
          <w:sz w:val="18"/>
          <w:szCs w:val="18"/>
          <w:i w:val="1"/>
          <w:iCs w:val="1"/>
          <w:color w:val="auto"/>
        </w:rPr>
        <w:t>(dollars in</w:t>
      </w:r>
      <w:r>
        <w:rPr>
          <w:rFonts w:ascii="Verdana" w:cs="Verdana" w:eastAsia="Verdana" w:hAnsi="Verdana"/>
          <w:sz w:val="18"/>
          <w:szCs w:val="18"/>
          <w:color w:val="auto"/>
        </w:rPr>
        <w:t xml:space="preserve"> </w:t>
      </w:r>
      <w:r>
        <w:rPr>
          <w:rFonts w:ascii="Verdana" w:cs="Verdana" w:eastAsia="Verdana" w:hAnsi="Verdana"/>
          <w:sz w:val="18"/>
          <w:szCs w:val="18"/>
          <w:i w:val="1"/>
          <w:iCs w:val="1"/>
          <w:color w:val="auto"/>
        </w:rPr>
        <w:t>thousands)</w:t>
      </w:r>
      <w:r>
        <w:rPr>
          <w:rFonts w:ascii="Verdana" w:cs="Verdana" w:eastAsia="Verdana" w:hAnsi="Verdana"/>
          <w:sz w:val="18"/>
          <w:szCs w:val="18"/>
          <w:color w:val="auto"/>
        </w:rPr>
        <w:t>:</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1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3"/>
          </w:tcPr>
          <w:p>
            <w:pPr>
              <w:jc w:val="right"/>
              <w:spacing w:after="0"/>
              <w:rPr>
                <w:sz w:val="20"/>
                <w:szCs w:val="20"/>
                <w:color w:val="auto"/>
              </w:rPr>
            </w:pPr>
            <w:r>
              <w:rPr>
                <w:rFonts w:ascii="Verdana" w:cs="Verdana" w:eastAsia="Verdana" w:hAnsi="Verdana"/>
                <w:sz w:val="13"/>
                <w:szCs w:val="13"/>
                <w:b w:val="1"/>
                <w:bCs w:val="1"/>
                <w:color w:val="auto"/>
              </w:rPr>
              <w:t>As of</w:t>
            </w:r>
          </w:p>
        </w:tc>
        <w:tc>
          <w:tcPr>
            <w:tcW w:w="1320" w:type="dxa"/>
            <w:vAlign w:val="bottom"/>
            <w:tcBorders>
              <w:bottom w:val="single" w:sz="8" w:color="auto"/>
            </w:tcBorders>
          </w:tcPr>
          <w:p>
            <w:pPr>
              <w:spacing w:after="0"/>
              <w:rPr>
                <w:sz w:val="15"/>
                <w:szCs w:val="15"/>
                <w:color w:val="auto"/>
              </w:rPr>
            </w:pPr>
          </w:p>
        </w:tc>
      </w:tr>
      <w:tr>
        <w:trPr>
          <w:trHeight w:val="121"/>
        </w:trPr>
        <w:tc>
          <w:tcPr>
            <w:tcW w:w="8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00" w:type="dxa"/>
            <w:vAlign w:val="bottom"/>
            <w:gridSpan w:val="2"/>
          </w:tcPr>
          <w:p>
            <w:pPr>
              <w:ind w:left="160"/>
              <w:spacing w:after="0" w:line="122" w:lineRule="exact"/>
              <w:rPr>
                <w:sz w:val="20"/>
                <w:szCs w:val="20"/>
                <w:color w:val="auto"/>
              </w:rPr>
            </w:pPr>
            <w:r>
              <w:rPr>
                <w:rFonts w:ascii="Verdana" w:cs="Verdana" w:eastAsia="Verdana" w:hAnsi="Verdana"/>
                <w:sz w:val="13"/>
                <w:szCs w:val="13"/>
                <w:b w:val="1"/>
                <w:bCs w:val="1"/>
                <w:color w:val="auto"/>
              </w:rPr>
              <w:t>June 30,</w:t>
            </w:r>
          </w:p>
        </w:tc>
        <w:tc>
          <w:tcPr>
            <w:tcW w:w="200" w:type="dxa"/>
            <w:vAlign w:val="bottom"/>
          </w:tcPr>
          <w:p>
            <w:pPr>
              <w:spacing w:after="0"/>
              <w:rPr>
                <w:sz w:val="10"/>
                <w:szCs w:val="10"/>
                <w:color w:val="auto"/>
              </w:rPr>
            </w:pPr>
          </w:p>
        </w:tc>
        <w:tc>
          <w:tcPr>
            <w:tcW w:w="1320" w:type="dxa"/>
            <w:vAlign w:val="bottom"/>
          </w:tcPr>
          <w:p>
            <w:pPr>
              <w:jc w:val="right"/>
              <w:ind w:right="184"/>
              <w:spacing w:after="0" w:line="122" w:lineRule="exact"/>
              <w:rPr>
                <w:sz w:val="20"/>
                <w:szCs w:val="20"/>
                <w:color w:val="auto"/>
              </w:rPr>
            </w:pPr>
            <w:r>
              <w:rPr>
                <w:rFonts w:ascii="Verdana" w:cs="Verdana" w:eastAsia="Verdana" w:hAnsi="Verdana"/>
                <w:sz w:val="13"/>
                <w:szCs w:val="13"/>
                <w:b w:val="1"/>
                <w:bCs w:val="1"/>
                <w:color w:val="auto"/>
              </w:rPr>
              <w:t>December 31,</w:t>
            </w:r>
          </w:p>
        </w:tc>
      </w:tr>
      <w:tr>
        <w:trPr>
          <w:trHeight w:val="170"/>
        </w:trPr>
        <w:tc>
          <w:tcPr>
            <w:tcW w:w="8120" w:type="dxa"/>
            <w:vAlign w:val="bottom"/>
            <w:tcBorders>
              <w:bottom w:val="single" w:sz="8" w:color="E0E7ED"/>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06"/>
              <w:spacing w:after="0"/>
              <w:rPr>
                <w:sz w:val="20"/>
                <w:szCs w:val="20"/>
                <w:color w:val="auto"/>
              </w:rPr>
            </w:pPr>
            <w:r>
              <w:rPr>
                <w:rFonts w:ascii="Verdana" w:cs="Verdana" w:eastAsia="Verdana" w:hAnsi="Verdana"/>
                <w:sz w:val="13"/>
                <w:szCs w:val="13"/>
                <w:b w:val="1"/>
                <w:bCs w:val="1"/>
                <w:color w:val="auto"/>
              </w:rPr>
              <w:t>2024</w:t>
            </w:r>
          </w:p>
        </w:tc>
        <w:tc>
          <w:tcPr>
            <w:tcW w:w="80" w:type="dxa"/>
            <w:vAlign w:val="bottom"/>
            <w:tcBorders>
              <w:bottom w:val="single" w:sz="8" w:color="E0E7ED"/>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504"/>
              <w:spacing w:after="0"/>
              <w:rPr>
                <w:sz w:val="20"/>
                <w:szCs w:val="20"/>
                <w:color w:val="auto"/>
              </w:rPr>
            </w:pPr>
            <w:r>
              <w:rPr>
                <w:rFonts w:ascii="Verdana" w:cs="Verdana" w:eastAsia="Verdana" w:hAnsi="Verdana"/>
                <w:sz w:val="13"/>
                <w:szCs w:val="13"/>
                <w:b w:val="1"/>
                <w:bCs w:val="1"/>
                <w:color w:val="auto"/>
              </w:rPr>
              <w:t>2023</w:t>
            </w:r>
          </w:p>
        </w:tc>
      </w:tr>
      <w:tr>
        <w:trPr>
          <w:trHeight w:val="269"/>
        </w:trPr>
        <w:tc>
          <w:tcPr>
            <w:tcW w:w="812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Cash pledged to secure obligations under derivative contracts</w:t>
            </w:r>
          </w:p>
        </w:tc>
        <w:tc>
          <w:tcPr>
            <w:tcW w:w="300" w:type="dxa"/>
            <w:vAlign w:val="bottom"/>
            <w:shd w:val="clear" w:color="auto" w:fill="E0E7ED"/>
          </w:tcPr>
          <w:p>
            <w:pPr>
              <w:jc w:val="right"/>
              <w:ind w:right="70"/>
              <w:spacing w:after="0"/>
              <w:rPr>
                <w:sz w:val="20"/>
                <w:szCs w:val="20"/>
                <w:color w:val="auto"/>
              </w:rPr>
            </w:pPr>
            <w:r>
              <w:rPr>
                <w:rFonts w:ascii="Verdana" w:cs="Verdana" w:eastAsia="Verdana" w:hAnsi="Verdana"/>
                <w:sz w:val="18"/>
                <w:szCs w:val="18"/>
                <w:color w:val="auto"/>
              </w:rPr>
              <w:t>$</w:t>
            </w:r>
          </w:p>
        </w:tc>
        <w:tc>
          <w:tcPr>
            <w:tcW w:w="1220" w:type="dxa"/>
            <w:vAlign w:val="bottom"/>
            <w:shd w:val="clear" w:color="auto" w:fill="E0E7ED"/>
          </w:tcPr>
          <w:p>
            <w:pPr>
              <w:jc w:val="right"/>
              <w:ind w:right="26"/>
              <w:spacing w:after="0"/>
              <w:rPr>
                <w:sz w:val="20"/>
                <w:szCs w:val="20"/>
                <w:color w:val="auto"/>
              </w:rPr>
            </w:pPr>
            <w:r>
              <w:rPr>
                <w:rFonts w:ascii="Verdana" w:cs="Verdana" w:eastAsia="Verdana" w:hAnsi="Verdana"/>
                <w:sz w:val="18"/>
                <w:szCs w:val="18"/>
                <w:color w:val="auto"/>
              </w:rPr>
              <w:t>34,210</w:t>
            </w:r>
          </w:p>
        </w:tc>
        <w:tc>
          <w:tcPr>
            <w:tcW w:w="80" w:type="dxa"/>
            <w:vAlign w:val="bottom"/>
            <w:shd w:val="clear" w:color="auto" w:fill="E0E7ED"/>
          </w:tcPr>
          <w:p>
            <w:pPr>
              <w:spacing w:after="0"/>
              <w:rPr>
                <w:sz w:val="23"/>
                <w:szCs w:val="23"/>
                <w:color w:val="auto"/>
              </w:rPr>
            </w:pPr>
          </w:p>
        </w:tc>
        <w:tc>
          <w:tcPr>
            <w:tcW w:w="2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w:t>
            </w:r>
          </w:p>
        </w:tc>
        <w:tc>
          <w:tcPr>
            <w:tcW w:w="1320" w:type="dxa"/>
            <w:vAlign w:val="bottom"/>
            <w:shd w:val="clear" w:color="auto" w:fill="E0E7ED"/>
          </w:tcPr>
          <w:p>
            <w:pPr>
              <w:jc w:val="right"/>
              <w:ind w:right="4"/>
              <w:spacing w:after="0"/>
              <w:rPr>
                <w:sz w:val="20"/>
                <w:szCs w:val="20"/>
                <w:color w:val="auto"/>
              </w:rPr>
            </w:pPr>
            <w:r>
              <w:rPr>
                <w:rFonts w:ascii="Verdana" w:cs="Verdana" w:eastAsia="Verdana" w:hAnsi="Verdana"/>
                <w:sz w:val="18"/>
                <w:szCs w:val="18"/>
                <w:color w:val="auto"/>
              </w:rPr>
              <w:t>34,210</w:t>
            </w:r>
          </w:p>
        </w:tc>
      </w:tr>
      <w:tr>
        <w:trPr>
          <w:trHeight w:val="257"/>
        </w:trPr>
        <w:tc>
          <w:tcPr>
            <w:tcW w:w="8120" w:type="dxa"/>
            <w:vAlign w:val="bottom"/>
          </w:tcPr>
          <w:p>
            <w:pPr>
              <w:ind w:left="20"/>
              <w:spacing w:after="0"/>
              <w:rPr>
                <w:sz w:val="20"/>
                <w:szCs w:val="20"/>
                <w:color w:val="auto"/>
              </w:rPr>
            </w:pPr>
            <w:r>
              <w:rPr>
                <w:rFonts w:ascii="Verdana" w:cs="Verdana" w:eastAsia="Verdana" w:hAnsi="Verdana"/>
                <w:sz w:val="18"/>
                <w:szCs w:val="18"/>
                <w:color w:val="auto"/>
              </w:rPr>
              <w:t>Collateral held to secure obligations under derivative contracts</w:t>
            </w:r>
          </w:p>
        </w:tc>
        <w:tc>
          <w:tcPr>
            <w:tcW w:w="300" w:type="dxa"/>
            <w:vAlign w:val="bottom"/>
          </w:tcPr>
          <w:p>
            <w:pPr>
              <w:spacing w:after="0"/>
              <w:rPr>
                <w:sz w:val="22"/>
                <w:szCs w:val="22"/>
                <w:color w:val="auto"/>
              </w:rPr>
            </w:pPr>
          </w:p>
        </w:tc>
        <w:tc>
          <w:tcPr>
            <w:tcW w:w="1220" w:type="dxa"/>
            <w:vAlign w:val="bottom"/>
          </w:tcPr>
          <w:p>
            <w:pPr>
              <w:jc w:val="right"/>
              <w:ind w:right="26"/>
              <w:spacing w:after="0"/>
              <w:rPr>
                <w:sz w:val="20"/>
                <w:szCs w:val="20"/>
                <w:color w:val="auto"/>
              </w:rPr>
            </w:pPr>
            <w:r>
              <w:rPr>
                <w:rFonts w:ascii="Verdana" w:cs="Verdana" w:eastAsia="Verdana" w:hAnsi="Verdana"/>
                <w:sz w:val="18"/>
                <w:szCs w:val="18"/>
                <w:color w:val="auto"/>
              </w:rPr>
              <w:t>24,020</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20" w:type="dxa"/>
            <w:vAlign w:val="bottom"/>
          </w:tcPr>
          <w:p>
            <w:pPr>
              <w:jc w:val="right"/>
              <w:ind w:right="4"/>
              <w:spacing w:after="0"/>
              <w:rPr>
                <w:sz w:val="20"/>
                <w:szCs w:val="20"/>
                <w:color w:val="auto"/>
              </w:rPr>
            </w:pPr>
            <w:r>
              <w:rPr>
                <w:rFonts w:ascii="Verdana" w:cs="Verdana" w:eastAsia="Verdana" w:hAnsi="Verdana"/>
                <w:sz w:val="18"/>
                <w:szCs w:val="18"/>
                <w:color w:val="auto"/>
              </w:rPr>
              <w:t>19,280</w:t>
            </w:r>
          </w:p>
        </w:tc>
      </w:tr>
    </w:tbl>
    <w:p>
      <w:pPr>
        <w:spacing w:after="0" w:line="278"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Derivative Instruments Designated as Hedges</w:t>
      </w:r>
    </w:p>
    <w:p>
      <w:pPr>
        <w:spacing w:after="0" w:line="186" w:lineRule="exact"/>
        <w:rPr>
          <w:sz w:val="20"/>
          <w:szCs w:val="20"/>
          <w:color w:val="auto"/>
        </w:rPr>
      </w:pPr>
    </w:p>
    <w:p>
      <w:pPr>
        <w:jc w:val="both"/>
        <w:spacing w:after="0" w:line="242" w:lineRule="auto"/>
        <w:rPr>
          <w:sz w:val="20"/>
          <w:szCs w:val="20"/>
          <w:color w:val="auto"/>
        </w:rPr>
      </w:pPr>
      <w:r>
        <w:rPr>
          <w:rFonts w:ascii="Verdana" w:cs="Verdana" w:eastAsia="Verdana" w:hAnsi="Verdana"/>
          <w:sz w:val="18"/>
          <w:szCs w:val="18"/>
          <w:color w:val="auto"/>
        </w:rPr>
        <w:t>Busey entered into derivative instruments designated as cash flow hedges. For a derivative instrument that is designated and qualifies as a cash flow hedge, the change in fair value of the derivative instrument is reported as a component of OCI and reclassified into earnings in the same period or periods during which the hedged transaction affects earnings. Changes in fair value of components excluded from the assessment of effectiveness are recognized in current earnings.</w:t>
      </w:r>
    </w:p>
    <w:p>
      <w:pPr>
        <w:spacing w:after="0" w:line="200" w:lineRule="exact"/>
        <w:rPr>
          <w:sz w:val="20"/>
          <w:szCs w:val="20"/>
          <w:color w:val="auto"/>
        </w:rPr>
      </w:pPr>
    </w:p>
    <w:p>
      <w:pPr>
        <w:spacing w:after="0" w:line="376"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(BUSE) | </w:t>
      </w:r>
      <w:r>
        <w:rPr>
          <w:rFonts w:ascii="Verdana" w:cs="Verdana" w:eastAsia="Verdana" w:hAnsi="Verdana"/>
          <w:sz w:val="18"/>
          <w:szCs w:val="18"/>
          <w:b w:val="1"/>
          <w:bCs w:val="1"/>
          <w:color w:val="376484"/>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168910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7" w:right="339" w:bottom="1440" w:gutter="0" w:footer="0" w:header="0"/>
        </w:sectPr>
      </w:pPr>
    </w:p>
    <w:bookmarkStart w:id="49" w:name="page50"/>
    <w:bookmarkEnd w:id="49"/>
    <w:p>
      <w:pPr>
        <w:spacing w:after="0"/>
        <w:rPr>
          <w:sz w:val="20"/>
          <w:szCs w:val="20"/>
          <w:color w:val="auto"/>
        </w:rPr>
      </w:pPr>
      <w:r>
        <w:rPr>
          <w:rFonts w:ascii="Verdana" w:cs="Verdana" w:eastAsia="Verdana" w:hAnsi="Verdana"/>
          <w:sz w:val="18"/>
          <w:szCs w:val="18"/>
          <w:u w:val="single" w:color="auto"/>
          <w:color w:val="0000FF"/>
        </w:rPr>
        <w:t>Table of Contents</w:t>
      </w:r>
    </w:p>
    <w:p>
      <w:pPr>
        <w:jc w:val="center"/>
        <w:spacing w:after="0" w:line="236" w:lineRule="auto"/>
        <w:rPr>
          <w:sz w:val="20"/>
          <w:szCs w:val="20"/>
          <w:color w:val="auto"/>
        </w:rPr>
      </w:pPr>
      <w:r>
        <w:rPr>
          <w:rFonts w:ascii="Verdana" w:cs="Verdana" w:eastAsia="Verdana" w:hAnsi="Verdana"/>
          <w:sz w:val="18"/>
          <w:szCs w:val="18"/>
          <w:b w:val="1"/>
          <w:bCs w:val="1"/>
          <w:color w:val="auto"/>
        </w:rPr>
        <w:t>FIRST BUSEY CORPORATION</w:t>
      </w:r>
    </w:p>
    <w:p>
      <w:pPr>
        <w:spacing w:after="0" w:line="1"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Verdana" w:cs="Verdana" w:eastAsia="Verdana" w:hAnsi="Verdana"/>
          <w:sz w:val="18"/>
          <w:szCs w:val="18"/>
          <w:u w:val="single" w:color="auto"/>
          <w:color w:val="auto"/>
        </w:rPr>
        <w:t>Interest Rate Swaps Designated as Cash Flow Hedges</w:t>
      </w:r>
    </w:p>
    <w:p>
      <w:pPr>
        <w:spacing w:after="0" w:line="173" w:lineRule="exact"/>
        <w:rPr>
          <w:sz w:val="20"/>
          <w:szCs w:val="20"/>
          <w:color w:val="auto"/>
        </w:rPr>
      </w:pPr>
    </w:p>
    <w:p>
      <w:pPr>
        <w:jc w:val="both"/>
        <w:spacing w:after="0" w:line="238" w:lineRule="auto"/>
        <w:rPr>
          <w:sz w:val="20"/>
          <w:szCs w:val="20"/>
          <w:color w:val="auto"/>
        </w:rPr>
      </w:pPr>
      <w:r>
        <w:rPr>
          <w:rFonts w:ascii="Verdana" w:cs="Verdana" w:eastAsia="Verdana" w:hAnsi="Verdana"/>
          <w:sz w:val="18"/>
          <w:szCs w:val="18"/>
          <w:color w:val="auto"/>
        </w:rPr>
        <w:t>Interest rate swaps with notional amounts totaling $450.0 million as of June 30, 2024, and $350.0 million as of December 31, 2023, were designated as cash flow hedges. Busey entered into one $50.0 million interest rate swap to hedge the risks of variability in cash flows for future interest payments attributable to changes in the 3-month CME Term SOFR benchmark interest rate on Busey’s junior subordinated debt owed to unconsolidated trusts (Debt Swap). In addition, Busey entered into one $300.0 million receive fixed pay floating interest rate swap to reduce Busey’s asset sensitivity (Prime Loan Swap). Duration was added to our loan portfolio by fixing a portion of floating prime-based loans. Interest rates had risen above their historical lows allowing Busey to lock in a portion of its loan portfolio to reduce asset sensitivity while creating a more stable margin in a volatile rate market. These hedges were determined to be highly effective during the period, and Busey expects its hedges to remain highly effective during the remaining terms of the swaps. Further, in 2024 Busey entered into one $100.0 million one year forward-starting SOFR-based receive-fixed pay-floating interest rate swap, with an effective date of March 5, 2025, to reduce Busey’s asset sensitivity (SOFR Loan Swap). Changes in fair value were recorded net of tax in OCI.</w:t>
      </w:r>
    </w:p>
    <w:p>
      <w:pPr>
        <w:spacing w:after="0" w:line="178" w:lineRule="exact"/>
        <w:rPr>
          <w:sz w:val="20"/>
          <w:szCs w:val="20"/>
          <w:color w:val="auto"/>
        </w:rPr>
      </w:pPr>
    </w:p>
    <w:p>
      <w:pPr>
        <w:spacing w:after="0"/>
        <w:rPr>
          <w:sz w:val="20"/>
          <w:szCs w:val="20"/>
          <w:color w:val="auto"/>
        </w:rPr>
      </w:pPr>
      <w:r>
        <w:rPr>
          <w:rFonts w:ascii="Verdana" w:cs="Verdana" w:eastAsia="Verdana" w:hAnsi="Verdana"/>
          <w:sz w:val="18"/>
          <w:szCs w:val="18"/>
          <w:color w:val="auto"/>
        </w:rPr>
        <w:t xml:space="preserve">A summary of the interest-rate swaps designated as cash flow hedges is presented below </w:t>
      </w:r>
      <w:r>
        <w:rPr>
          <w:rFonts w:ascii="Verdana" w:cs="Verdana" w:eastAsia="Verdana" w:hAnsi="Verdana"/>
          <w:sz w:val="18"/>
          <w:szCs w:val="18"/>
          <w:i w:val="1"/>
          <w:iCs w:val="1"/>
          <w:color w:val="auto"/>
        </w:rPr>
        <w:t>(dollars in thousands)</w:t>
      </w:r>
      <w:r>
        <w:rPr>
          <w:rFonts w:ascii="Verdana" w:cs="Verdana" w:eastAsia="Verdana" w:hAnsi="Verdana"/>
          <w:sz w:val="18"/>
          <w:szCs w:val="18"/>
          <w:color w:val="auto"/>
        </w:rPr>
        <w:t>:</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2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3"/>
          </w:tcPr>
          <w:p>
            <w:pPr>
              <w:jc w:val="right"/>
              <w:ind w:right="10"/>
              <w:spacing w:after="0"/>
              <w:rPr>
                <w:sz w:val="20"/>
                <w:szCs w:val="20"/>
                <w:color w:val="auto"/>
              </w:rPr>
            </w:pPr>
            <w:r>
              <w:rPr>
                <w:rFonts w:ascii="Verdana" w:cs="Verdana" w:eastAsia="Verdana" w:hAnsi="Verdana"/>
                <w:sz w:val="13"/>
                <w:szCs w:val="13"/>
                <w:b w:val="1"/>
                <w:bCs w:val="1"/>
                <w:color w:val="auto"/>
              </w:rPr>
              <w:t>As of</w:t>
            </w:r>
          </w:p>
        </w:tc>
        <w:tc>
          <w:tcPr>
            <w:tcW w:w="14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6200" w:type="dxa"/>
            <w:vAlign w:val="bottom"/>
          </w:tcPr>
          <w:p>
            <w:pPr>
              <w:spacing w:after="0"/>
              <w:rPr>
                <w:sz w:val="10"/>
                <w:szCs w:val="10"/>
                <w:color w:val="auto"/>
              </w:rPr>
            </w:pPr>
          </w:p>
        </w:tc>
        <w:tc>
          <w:tcPr>
            <w:tcW w:w="1600" w:type="dxa"/>
            <w:vAlign w:val="bottom"/>
            <w:gridSpan w:val="2"/>
            <w:vMerge w:val="restart"/>
          </w:tcPr>
          <w:p>
            <w:pPr>
              <w:ind w:left="440"/>
              <w:spacing w:after="0"/>
              <w:rPr>
                <w:sz w:val="20"/>
                <w:szCs w:val="20"/>
                <w:color w:val="auto"/>
              </w:rPr>
            </w:pPr>
            <w:r>
              <w:rPr>
                <w:rFonts w:ascii="Verdana" w:cs="Verdana" w:eastAsia="Verdana" w:hAnsi="Verdana"/>
                <w:sz w:val="13"/>
                <w:szCs w:val="13"/>
                <w:b w:val="1"/>
                <w:bCs w:val="1"/>
                <w:color w:val="auto"/>
              </w:rPr>
              <w:t>Location</w:t>
            </w:r>
          </w:p>
        </w:tc>
        <w:tc>
          <w:tcPr>
            <w:tcW w:w="340" w:type="dxa"/>
            <w:vAlign w:val="bottom"/>
          </w:tcPr>
          <w:p>
            <w:pPr>
              <w:spacing w:after="0"/>
              <w:rPr>
                <w:sz w:val="10"/>
                <w:szCs w:val="10"/>
                <w:color w:val="auto"/>
              </w:rPr>
            </w:pPr>
          </w:p>
        </w:tc>
        <w:tc>
          <w:tcPr>
            <w:tcW w:w="1420" w:type="dxa"/>
            <w:vAlign w:val="bottom"/>
            <w:gridSpan w:val="2"/>
          </w:tcPr>
          <w:p>
            <w:pPr>
              <w:ind w:left="200"/>
              <w:spacing w:after="0" w:line="122" w:lineRule="exact"/>
              <w:rPr>
                <w:sz w:val="20"/>
                <w:szCs w:val="20"/>
                <w:color w:val="auto"/>
              </w:rPr>
            </w:pPr>
            <w:r>
              <w:rPr>
                <w:rFonts w:ascii="Verdana" w:cs="Verdana" w:eastAsia="Verdana" w:hAnsi="Verdana"/>
                <w:sz w:val="13"/>
                <w:szCs w:val="13"/>
                <w:b w:val="1"/>
                <w:bCs w:val="1"/>
                <w:color w:val="auto"/>
              </w:rPr>
              <w:t>June 30,</w:t>
            </w:r>
          </w:p>
        </w:tc>
        <w:tc>
          <w:tcPr>
            <w:tcW w:w="240" w:type="dxa"/>
            <w:vAlign w:val="bottom"/>
          </w:tcPr>
          <w:p>
            <w:pPr>
              <w:spacing w:after="0"/>
              <w:rPr>
                <w:sz w:val="10"/>
                <w:szCs w:val="10"/>
                <w:color w:val="auto"/>
              </w:rPr>
            </w:pPr>
          </w:p>
        </w:tc>
        <w:tc>
          <w:tcPr>
            <w:tcW w:w="1440" w:type="dxa"/>
            <w:vAlign w:val="bottom"/>
          </w:tcPr>
          <w:p>
            <w:pPr>
              <w:jc w:val="right"/>
              <w:ind w:right="253"/>
              <w:spacing w:after="0" w:line="122" w:lineRule="exact"/>
              <w:rPr>
                <w:sz w:val="20"/>
                <w:szCs w:val="20"/>
                <w:color w:val="auto"/>
              </w:rPr>
            </w:pPr>
            <w:r>
              <w:rPr>
                <w:rFonts w:ascii="Verdana" w:cs="Verdana" w:eastAsia="Verdana" w:hAnsi="Verdana"/>
                <w:sz w:val="13"/>
                <w:szCs w:val="13"/>
                <w:b w:val="1"/>
                <w:bCs w:val="1"/>
                <w:color w:val="auto"/>
              </w:rPr>
              <w:t>December 31,</w:t>
            </w:r>
          </w:p>
        </w:tc>
        <w:tc>
          <w:tcPr>
            <w:tcW w:w="0" w:type="dxa"/>
            <w:vAlign w:val="bottom"/>
          </w:tcPr>
          <w:p>
            <w:pPr>
              <w:spacing w:after="0"/>
              <w:rPr>
                <w:sz w:val="1"/>
                <w:szCs w:val="1"/>
                <w:color w:val="auto"/>
              </w:rPr>
            </w:pPr>
          </w:p>
        </w:tc>
      </w:tr>
      <w:tr>
        <w:trPr>
          <w:trHeight w:val="170"/>
        </w:trPr>
        <w:tc>
          <w:tcPr>
            <w:tcW w:w="6200" w:type="dxa"/>
            <w:vAlign w:val="bottom"/>
          </w:tcPr>
          <w:p>
            <w:pPr>
              <w:spacing w:after="0"/>
              <w:rPr>
                <w:sz w:val="14"/>
                <w:szCs w:val="14"/>
                <w:color w:val="auto"/>
              </w:rPr>
            </w:pPr>
          </w:p>
        </w:tc>
        <w:tc>
          <w:tcPr>
            <w:tcW w:w="160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1340" w:type="dxa"/>
            <w:vAlign w:val="bottom"/>
          </w:tcPr>
          <w:p>
            <w:pPr>
              <w:ind w:left="320"/>
              <w:spacing w:after="0"/>
              <w:rPr>
                <w:sz w:val="20"/>
                <w:szCs w:val="20"/>
                <w:color w:val="auto"/>
              </w:rPr>
            </w:pPr>
            <w:r>
              <w:rPr>
                <w:rFonts w:ascii="Verdana" w:cs="Verdana" w:eastAsia="Verdana" w:hAnsi="Verdana"/>
                <w:sz w:val="13"/>
                <w:szCs w:val="13"/>
                <w:b w:val="1"/>
                <w:bCs w:val="1"/>
                <w:color w:val="auto"/>
              </w:rPr>
              <w:t>2024</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tcPr>
          <w:p>
            <w:pPr>
              <w:ind w:left="420"/>
              <w:spacing w:after="0"/>
              <w:rPr>
                <w:sz w:val="20"/>
                <w:szCs w:val="20"/>
                <w:color w:val="auto"/>
              </w:rPr>
            </w:pPr>
            <w:r>
              <w:rPr>
                <w:rFonts w:ascii="Verdana" w:cs="Verdana" w:eastAsia="Verdana" w:hAnsi="Verdana"/>
                <w:sz w:val="13"/>
                <w:szCs w:val="13"/>
                <w:b w:val="1"/>
                <w:bCs w:val="1"/>
                <w:color w:val="auto"/>
              </w:rPr>
              <w:t>2023</w:t>
            </w:r>
          </w:p>
        </w:tc>
        <w:tc>
          <w:tcPr>
            <w:tcW w:w="0" w:type="dxa"/>
            <w:vAlign w:val="bottom"/>
          </w:tcPr>
          <w:p>
            <w:pPr>
              <w:spacing w:after="0"/>
              <w:rPr>
                <w:sz w:val="1"/>
                <w:szCs w:val="1"/>
                <w:color w:val="auto"/>
              </w:rPr>
            </w:pPr>
          </w:p>
        </w:tc>
      </w:tr>
      <w:tr>
        <w:trPr>
          <w:trHeight w:val="255"/>
        </w:trPr>
        <w:tc>
          <w:tcPr>
            <w:tcW w:w="6200" w:type="dxa"/>
            <w:vAlign w:val="bottom"/>
            <w:tcBorders>
              <w:top w:val="single" w:sz="8" w:color="E0E7ED"/>
            </w:tcBorders>
            <w:shd w:val="clear" w:color="auto" w:fill="E0E7ED"/>
          </w:tcPr>
          <w:p>
            <w:pPr>
              <w:ind w:left="20"/>
              <w:spacing w:after="0"/>
              <w:rPr>
                <w:sz w:val="20"/>
                <w:szCs w:val="20"/>
                <w:color w:val="auto"/>
              </w:rPr>
            </w:pPr>
            <w:r>
              <w:rPr>
                <w:rFonts w:ascii="Verdana" w:cs="Verdana" w:eastAsia="Verdana" w:hAnsi="Verdana"/>
                <w:sz w:val="18"/>
                <w:szCs w:val="18"/>
                <w:b w:val="1"/>
                <w:bCs w:val="1"/>
                <w:color w:val="auto"/>
              </w:rPr>
              <w:t>Debt Swap</w:t>
            </w:r>
          </w:p>
        </w:tc>
        <w:tc>
          <w:tcPr>
            <w:tcW w:w="1500" w:type="dxa"/>
            <w:vAlign w:val="bottom"/>
            <w:tcBorders>
              <w:top w:val="single" w:sz="8" w:color="auto"/>
            </w:tcBorders>
            <w:shd w:val="clear" w:color="auto" w:fill="E0E7ED"/>
          </w:tcPr>
          <w:p>
            <w:pPr>
              <w:spacing w:after="0"/>
              <w:rPr>
                <w:sz w:val="22"/>
                <w:szCs w:val="22"/>
                <w:color w:val="auto"/>
              </w:rPr>
            </w:pPr>
          </w:p>
        </w:tc>
        <w:tc>
          <w:tcPr>
            <w:tcW w:w="100" w:type="dxa"/>
            <w:vAlign w:val="bottom"/>
            <w:tcBorders>
              <w:top w:val="single" w:sz="8" w:color="E0E7ED"/>
            </w:tcBorders>
            <w:shd w:val="clear" w:color="auto" w:fill="E0E7ED"/>
          </w:tcPr>
          <w:p>
            <w:pPr>
              <w:spacing w:after="0"/>
              <w:rPr>
                <w:sz w:val="22"/>
                <w:szCs w:val="22"/>
                <w:color w:val="auto"/>
              </w:rPr>
            </w:pPr>
          </w:p>
        </w:tc>
        <w:tc>
          <w:tcPr>
            <w:tcW w:w="340" w:type="dxa"/>
            <w:vAlign w:val="bottom"/>
            <w:tcBorders>
              <w:top w:val="single" w:sz="8" w:color="auto"/>
            </w:tcBorders>
            <w:shd w:val="clear" w:color="auto" w:fill="E0E7ED"/>
          </w:tcPr>
          <w:p>
            <w:pPr>
              <w:spacing w:after="0"/>
              <w:rPr>
                <w:sz w:val="22"/>
                <w:szCs w:val="22"/>
                <w:color w:val="auto"/>
              </w:rPr>
            </w:pPr>
          </w:p>
        </w:tc>
        <w:tc>
          <w:tcPr>
            <w:tcW w:w="1340" w:type="dxa"/>
            <w:vAlign w:val="bottom"/>
            <w:tcBorders>
              <w:top w:val="single" w:sz="8" w:color="auto"/>
            </w:tcBorders>
            <w:shd w:val="clear" w:color="auto" w:fill="E0E7ED"/>
          </w:tcPr>
          <w:p>
            <w:pPr>
              <w:spacing w:after="0"/>
              <w:rPr>
                <w:sz w:val="22"/>
                <w:szCs w:val="22"/>
                <w:color w:val="auto"/>
              </w:rPr>
            </w:pPr>
          </w:p>
        </w:tc>
        <w:tc>
          <w:tcPr>
            <w:tcW w:w="80" w:type="dxa"/>
            <w:vAlign w:val="bottom"/>
            <w:tcBorders>
              <w:top w:val="single" w:sz="8" w:color="E0E7ED"/>
            </w:tcBorders>
            <w:shd w:val="clear" w:color="auto" w:fill="E0E7ED"/>
          </w:tcPr>
          <w:p>
            <w:pPr>
              <w:spacing w:after="0"/>
              <w:rPr>
                <w:sz w:val="22"/>
                <w:szCs w:val="22"/>
                <w:color w:val="auto"/>
              </w:rPr>
            </w:pPr>
          </w:p>
        </w:tc>
        <w:tc>
          <w:tcPr>
            <w:tcW w:w="240" w:type="dxa"/>
            <w:vAlign w:val="bottom"/>
            <w:tcBorders>
              <w:top w:val="single" w:sz="8" w:color="auto"/>
            </w:tcBorders>
            <w:shd w:val="clear" w:color="auto" w:fill="E0E7ED"/>
          </w:tcPr>
          <w:p>
            <w:pPr>
              <w:spacing w:after="0"/>
              <w:rPr>
                <w:sz w:val="22"/>
                <w:szCs w:val="22"/>
                <w:color w:val="auto"/>
              </w:rPr>
            </w:pPr>
          </w:p>
        </w:tc>
        <w:tc>
          <w:tcPr>
            <w:tcW w:w="1440" w:type="dxa"/>
            <w:vAlign w:val="bottom"/>
            <w:tcBorders>
              <w:top w:val="single" w:sz="8" w:color="auto"/>
            </w:tcBorders>
            <w:shd w:val="clear" w:color="auto" w:fill="E0E7ED"/>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6200" w:type="dxa"/>
            <w:vAlign w:val="bottom"/>
          </w:tcPr>
          <w:p>
            <w:pPr>
              <w:ind w:left="180"/>
              <w:spacing w:after="0"/>
              <w:rPr>
                <w:sz w:val="20"/>
                <w:szCs w:val="20"/>
                <w:color w:val="auto"/>
              </w:rPr>
            </w:pPr>
            <w:r>
              <w:rPr>
                <w:rFonts w:ascii="Verdana" w:cs="Verdana" w:eastAsia="Verdana" w:hAnsi="Verdana"/>
                <w:sz w:val="18"/>
                <w:szCs w:val="18"/>
                <w:color w:val="auto"/>
              </w:rPr>
              <w:t>Notional amount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Verdana" w:cs="Verdana" w:eastAsia="Verdana" w:hAnsi="Verdana"/>
                <w:sz w:val="18"/>
                <w:szCs w:val="18"/>
                <w:color w:val="auto"/>
                <w:w w:val="86"/>
              </w:rPr>
              <w:t>$</w:t>
            </w:r>
          </w:p>
        </w:tc>
        <w:tc>
          <w:tcPr>
            <w:tcW w:w="1340" w:type="dxa"/>
            <w:vAlign w:val="bottom"/>
          </w:tcPr>
          <w:p>
            <w:pPr>
              <w:jc w:val="right"/>
              <w:ind w:right="195"/>
              <w:spacing w:after="0"/>
              <w:rPr>
                <w:sz w:val="20"/>
                <w:szCs w:val="20"/>
                <w:color w:val="auto"/>
              </w:rPr>
            </w:pPr>
            <w:r>
              <w:rPr>
                <w:rFonts w:ascii="Verdana" w:cs="Verdana" w:eastAsia="Verdana" w:hAnsi="Verdana"/>
                <w:sz w:val="18"/>
                <w:szCs w:val="18"/>
                <w:color w:val="auto"/>
              </w:rPr>
              <w:t>50,000</w:t>
            </w:r>
          </w:p>
        </w:tc>
        <w:tc>
          <w:tcPr>
            <w:tcW w:w="80" w:type="dxa"/>
            <w:vAlign w:val="bottom"/>
          </w:tcPr>
          <w:p>
            <w:pPr>
              <w:spacing w:after="0"/>
              <w:rPr>
                <w:sz w:val="22"/>
                <w:szCs w:val="22"/>
                <w:color w:val="auto"/>
              </w:rPr>
            </w:pPr>
          </w:p>
        </w:tc>
        <w:tc>
          <w:tcPr>
            <w:tcW w:w="240" w:type="dxa"/>
            <w:vAlign w:val="bottom"/>
          </w:tcPr>
          <w:p>
            <w:pPr>
              <w:jc w:val="right"/>
              <w:ind w:right="10"/>
              <w:spacing w:after="0"/>
              <w:rPr>
                <w:sz w:val="20"/>
                <w:szCs w:val="20"/>
                <w:color w:val="auto"/>
              </w:rPr>
            </w:pPr>
            <w:r>
              <w:rPr>
                <w:rFonts w:ascii="Verdana" w:cs="Verdana" w:eastAsia="Verdana" w:hAnsi="Verdana"/>
                <w:sz w:val="18"/>
                <w:szCs w:val="18"/>
                <w:color w:val="auto"/>
              </w:rPr>
              <w:t>$</w:t>
            </w:r>
          </w:p>
        </w:tc>
        <w:tc>
          <w:tcPr>
            <w:tcW w:w="1440" w:type="dxa"/>
            <w:vAlign w:val="bottom"/>
          </w:tcPr>
          <w:p>
            <w:pPr>
              <w:jc w:val="right"/>
              <w:ind w:right="193"/>
              <w:spacing w:after="0"/>
              <w:rPr>
                <w:sz w:val="20"/>
                <w:szCs w:val="20"/>
                <w:color w:val="auto"/>
              </w:rPr>
            </w:pPr>
            <w:r>
              <w:rPr>
                <w:rFonts w:ascii="Verdana" w:cs="Verdana" w:eastAsia="Verdana" w:hAnsi="Verdana"/>
                <w:sz w:val="18"/>
                <w:szCs w:val="18"/>
                <w:color w:val="auto"/>
              </w:rPr>
              <w:t>50,000</w:t>
            </w:r>
          </w:p>
        </w:tc>
        <w:tc>
          <w:tcPr>
            <w:tcW w:w="0" w:type="dxa"/>
            <w:vAlign w:val="bottom"/>
          </w:tcPr>
          <w:p>
            <w:pPr>
              <w:spacing w:after="0"/>
              <w:rPr>
                <w:sz w:val="1"/>
                <w:szCs w:val="1"/>
                <w:color w:val="auto"/>
              </w:rPr>
            </w:pPr>
          </w:p>
        </w:tc>
      </w:tr>
      <w:tr>
        <w:trPr>
          <w:trHeight w:val="277"/>
        </w:trPr>
        <w:tc>
          <w:tcPr>
            <w:tcW w:w="620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Weighted average fixed pay rates</w:t>
            </w:r>
          </w:p>
        </w:tc>
        <w:tc>
          <w:tcPr>
            <w:tcW w:w="1500" w:type="dxa"/>
            <w:vAlign w:val="bottom"/>
            <w:shd w:val="clear" w:color="auto" w:fill="E0E7ED"/>
          </w:tcPr>
          <w:p>
            <w:pPr>
              <w:spacing w:after="0"/>
              <w:rPr>
                <w:sz w:val="24"/>
                <w:szCs w:val="24"/>
                <w:color w:val="auto"/>
              </w:rPr>
            </w:pPr>
          </w:p>
        </w:tc>
        <w:tc>
          <w:tcPr>
            <w:tcW w:w="100" w:type="dxa"/>
            <w:vAlign w:val="bottom"/>
            <w:shd w:val="clear" w:color="auto" w:fill="E0E7ED"/>
          </w:tcPr>
          <w:p>
            <w:pPr>
              <w:spacing w:after="0"/>
              <w:rPr>
                <w:sz w:val="24"/>
                <w:szCs w:val="24"/>
                <w:color w:val="auto"/>
              </w:rPr>
            </w:pPr>
          </w:p>
        </w:tc>
        <w:tc>
          <w:tcPr>
            <w:tcW w:w="340" w:type="dxa"/>
            <w:vAlign w:val="bottom"/>
            <w:shd w:val="clear" w:color="auto" w:fill="E0E7ED"/>
          </w:tcPr>
          <w:p>
            <w:pPr>
              <w:spacing w:after="0"/>
              <w:rPr>
                <w:sz w:val="24"/>
                <w:szCs w:val="24"/>
                <w:color w:val="auto"/>
              </w:rPr>
            </w:pPr>
          </w:p>
        </w:tc>
        <w:tc>
          <w:tcPr>
            <w:tcW w:w="13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1.79 %</w:t>
            </w:r>
          </w:p>
        </w:tc>
        <w:tc>
          <w:tcPr>
            <w:tcW w:w="80" w:type="dxa"/>
            <w:vAlign w:val="bottom"/>
            <w:shd w:val="clear" w:color="auto" w:fill="E0E7ED"/>
          </w:tcPr>
          <w:p>
            <w:pPr>
              <w:spacing w:after="0"/>
              <w:rPr>
                <w:sz w:val="24"/>
                <w:szCs w:val="24"/>
                <w:color w:val="auto"/>
              </w:rPr>
            </w:pPr>
          </w:p>
        </w:tc>
        <w:tc>
          <w:tcPr>
            <w:tcW w:w="240" w:type="dxa"/>
            <w:vAlign w:val="bottom"/>
            <w:shd w:val="clear" w:color="auto" w:fill="E0E7ED"/>
          </w:tcPr>
          <w:p>
            <w:pPr>
              <w:spacing w:after="0"/>
              <w:rPr>
                <w:sz w:val="24"/>
                <w:szCs w:val="24"/>
                <w:color w:val="auto"/>
              </w:rPr>
            </w:pPr>
          </w:p>
        </w:tc>
        <w:tc>
          <w:tcPr>
            <w:tcW w:w="14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1.79 %</w:t>
            </w:r>
          </w:p>
        </w:tc>
        <w:tc>
          <w:tcPr>
            <w:tcW w:w="0" w:type="dxa"/>
            <w:vAlign w:val="bottom"/>
          </w:tcPr>
          <w:p>
            <w:pPr>
              <w:spacing w:after="0"/>
              <w:rPr>
                <w:sz w:val="1"/>
                <w:szCs w:val="1"/>
                <w:color w:val="auto"/>
              </w:rPr>
            </w:pPr>
          </w:p>
        </w:tc>
      </w:tr>
      <w:tr>
        <w:trPr>
          <w:trHeight w:val="238"/>
        </w:trPr>
        <w:tc>
          <w:tcPr>
            <w:tcW w:w="6200" w:type="dxa"/>
            <w:vAlign w:val="bottom"/>
          </w:tcPr>
          <w:p>
            <w:pPr>
              <w:ind w:left="180"/>
              <w:spacing w:after="0"/>
              <w:rPr>
                <w:sz w:val="20"/>
                <w:szCs w:val="20"/>
                <w:color w:val="auto"/>
              </w:rPr>
            </w:pPr>
            <w:r>
              <w:rPr>
                <w:rFonts w:ascii="Verdana" w:cs="Verdana" w:eastAsia="Verdana" w:hAnsi="Verdana"/>
                <w:sz w:val="18"/>
                <w:szCs w:val="18"/>
                <w:color w:val="auto"/>
              </w:rPr>
              <w:t>Weighted average variable 3-month Fallback Rate (SOFR) receive</w:t>
            </w: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6200" w:type="dxa"/>
            <w:vAlign w:val="bottom"/>
          </w:tcPr>
          <w:p>
            <w:pPr>
              <w:ind w:left="180"/>
              <w:spacing w:after="0"/>
              <w:rPr>
                <w:sz w:val="20"/>
                <w:szCs w:val="20"/>
                <w:color w:val="auto"/>
              </w:rPr>
            </w:pPr>
            <w:r>
              <w:rPr>
                <w:rFonts w:ascii="Verdana" w:cs="Verdana" w:eastAsia="Verdana" w:hAnsi="Verdana"/>
                <w:sz w:val="18"/>
                <w:szCs w:val="18"/>
                <w:color w:val="auto"/>
              </w:rPr>
              <w:t>rates</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Verdana" w:cs="Verdana" w:eastAsia="Verdana" w:hAnsi="Verdana"/>
                <w:sz w:val="18"/>
                <w:szCs w:val="18"/>
                <w:color w:val="auto"/>
              </w:rPr>
              <w:t>5.61 %</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Verdana" w:cs="Verdana" w:eastAsia="Verdana" w:hAnsi="Verdana"/>
                <w:sz w:val="18"/>
                <w:szCs w:val="18"/>
                <w:color w:val="auto"/>
              </w:rPr>
              <w:t>5.61 %</w:t>
            </w:r>
          </w:p>
        </w:tc>
        <w:tc>
          <w:tcPr>
            <w:tcW w:w="0" w:type="dxa"/>
            <w:vAlign w:val="bottom"/>
          </w:tcPr>
          <w:p>
            <w:pPr>
              <w:spacing w:after="0"/>
              <w:rPr>
                <w:sz w:val="1"/>
                <w:szCs w:val="1"/>
                <w:color w:val="auto"/>
              </w:rPr>
            </w:pPr>
          </w:p>
        </w:tc>
      </w:tr>
      <w:tr>
        <w:trPr>
          <w:trHeight w:val="277"/>
        </w:trPr>
        <w:tc>
          <w:tcPr>
            <w:tcW w:w="620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Weighted average maturity</w:t>
            </w:r>
          </w:p>
        </w:tc>
        <w:tc>
          <w:tcPr>
            <w:tcW w:w="1500" w:type="dxa"/>
            <w:vAlign w:val="bottom"/>
            <w:shd w:val="clear" w:color="auto" w:fill="E0E7ED"/>
          </w:tcPr>
          <w:p>
            <w:pPr>
              <w:spacing w:after="0"/>
              <w:rPr>
                <w:sz w:val="24"/>
                <w:szCs w:val="24"/>
                <w:color w:val="auto"/>
              </w:rPr>
            </w:pPr>
          </w:p>
        </w:tc>
        <w:tc>
          <w:tcPr>
            <w:tcW w:w="100" w:type="dxa"/>
            <w:vAlign w:val="bottom"/>
            <w:shd w:val="clear" w:color="auto" w:fill="E0E7ED"/>
          </w:tcPr>
          <w:p>
            <w:pPr>
              <w:spacing w:after="0"/>
              <w:rPr>
                <w:sz w:val="24"/>
                <w:szCs w:val="24"/>
                <w:color w:val="auto"/>
              </w:rPr>
            </w:pPr>
          </w:p>
        </w:tc>
        <w:tc>
          <w:tcPr>
            <w:tcW w:w="340" w:type="dxa"/>
            <w:vAlign w:val="bottom"/>
            <w:shd w:val="clear" w:color="auto" w:fill="E0E7ED"/>
          </w:tcPr>
          <w:p>
            <w:pPr>
              <w:spacing w:after="0"/>
              <w:rPr>
                <w:sz w:val="24"/>
                <w:szCs w:val="24"/>
                <w:color w:val="auto"/>
              </w:rPr>
            </w:pPr>
          </w:p>
        </w:tc>
        <w:tc>
          <w:tcPr>
            <w:tcW w:w="1420" w:type="dxa"/>
            <w:vAlign w:val="bottom"/>
            <w:gridSpan w:val="2"/>
            <w:shd w:val="clear" w:color="auto" w:fill="E0E7ED"/>
          </w:tcPr>
          <w:p>
            <w:pPr>
              <w:ind w:left="360"/>
              <w:spacing w:after="0"/>
              <w:rPr>
                <w:sz w:val="20"/>
                <w:szCs w:val="20"/>
                <w:color w:val="auto"/>
              </w:rPr>
            </w:pPr>
            <w:r>
              <w:rPr>
                <w:rFonts w:ascii="Verdana" w:cs="Verdana" w:eastAsia="Verdana" w:hAnsi="Verdana"/>
                <w:sz w:val="18"/>
                <w:szCs w:val="18"/>
                <w:color w:val="auto"/>
              </w:rPr>
              <w:t>0.21 years</w:t>
            </w:r>
          </w:p>
        </w:tc>
        <w:tc>
          <w:tcPr>
            <w:tcW w:w="240" w:type="dxa"/>
            <w:vAlign w:val="bottom"/>
            <w:shd w:val="clear" w:color="auto" w:fill="E0E7ED"/>
          </w:tcPr>
          <w:p>
            <w:pPr>
              <w:spacing w:after="0"/>
              <w:rPr>
                <w:sz w:val="24"/>
                <w:szCs w:val="24"/>
                <w:color w:val="auto"/>
              </w:rPr>
            </w:pPr>
          </w:p>
        </w:tc>
        <w:tc>
          <w:tcPr>
            <w:tcW w:w="14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0.71 years</w:t>
            </w:r>
          </w:p>
        </w:tc>
        <w:tc>
          <w:tcPr>
            <w:tcW w:w="0" w:type="dxa"/>
            <w:vAlign w:val="bottom"/>
          </w:tcPr>
          <w:p>
            <w:pPr>
              <w:spacing w:after="0"/>
              <w:rPr>
                <w:sz w:val="1"/>
                <w:szCs w:val="1"/>
                <w:color w:val="auto"/>
              </w:rPr>
            </w:pPr>
          </w:p>
        </w:tc>
      </w:tr>
      <w:tr>
        <w:trPr>
          <w:trHeight w:val="270"/>
        </w:trPr>
        <w:tc>
          <w:tcPr>
            <w:tcW w:w="62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20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Prime Loan Swap</w:t>
            </w:r>
          </w:p>
        </w:tc>
        <w:tc>
          <w:tcPr>
            <w:tcW w:w="1500" w:type="dxa"/>
            <w:vAlign w:val="bottom"/>
            <w:shd w:val="clear" w:color="auto" w:fill="E0E7ED"/>
          </w:tcPr>
          <w:p>
            <w:pPr>
              <w:spacing w:after="0"/>
              <w:rPr>
                <w:sz w:val="23"/>
                <w:szCs w:val="23"/>
                <w:color w:val="auto"/>
              </w:rPr>
            </w:pPr>
          </w:p>
        </w:tc>
        <w:tc>
          <w:tcPr>
            <w:tcW w:w="100" w:type="dxa"/>
            <w:vAlign w:val="bottom"/>
            <w:shd w:val="clear" w:color="auto" w:fill="E0E7ED"/>
          </w:tcPr>
          <w:p>
            <w:pPr>
              <w:spacing w:after="0"/>
              <w:rPr>
                <w:sz w:val="23"/>
                <w:szCs w:val="23"/>
                <w:color w:val="auto"/>
              </w:rPr>
            </w:pPr>
          </w:p>
        </w:tc>
        <w:tc>
          <w:tcPr>
            <w:tcW w:w="340" w:type="dxa"/>
            <w:vAlign w:val="bottom"/>
            <w:shd w:val="clear" w:color="auto" w:fill="E0E7ED"/>
          </w:tcPr>
          <w:p>
            <w:pPr>
              <w:spacing w:after="0"/>
              <w:rPr>
                <w:sz w:val="23"/>
                <w:szCs w:val="23"/>
                <w:color w:val="auto"/>
              </w:rPr>
            </w:pPr>
          </w:p>
        </w:tc>
        <w:tc>
          <w:tcPr>
            <w:tcW w:w="1340" w:type="dxa"/>
            <w:vAlign w:val="bottom"/>
            <w:shd w:val="clear" w:color="auto" w:fill="E0E7ED"/>
          </w:tcPr>
          <w:p>
            <w:pPr>
              <w:spacing w:after="0"/>
              <w:rPr>
                <w:sz w:val="23"/>
                <w:szCs w:val="23"/>
                <w:color w:val="auto"/>
              </w:rPr>
            </w:pPr>
          </w:p>
        </w:tc>
        <w:tc>
          <w:tcPr>
            <w:tcW w:w="80" w:type="dxa"/>
            <w:vAlign w:val="bottom"/>
            <w:shd w:val="clear" w:color="auto" w:fill="E0E7ED"/>
          </w:tcPr>
          <w:p>
            <w:pPr>
              <w:spacing w:after="0"/>
              <w:rPr>
                <w:sz w:val="23"/>
                <w:szCs w:val="23"/>
                <w:color w:val="auto"/>
              </w:rPr>
            </w:pPr>
          </w:p>
        </w:tc>
        <w:tc>
          <w:tcPr>
            <w:tcW w:w="240" w:type="dxa"/>
            <w:vAlign w:val="bottom"/>
            <w:shd w:val="clear" w:color="auto" w:fill="E0E7ED"/>
          </w:tcPr>
          <w:p>
            <w:pPr>
              <w:spacing w:after="0"/>
              <w:rPr>
                <w:sz w:val="23"/>
                <w:szCs w:val="23"/>
                <w:color w:val="auto"/>
              </w:rPr>
            </w:pPr>
          </w:p>
        </w:tc>
        <w:tc>
          <w:tcPr>
            <w:tcW w:w="1440" w:type="dxa"/>
            <w:vAlign w:val="bottom"/>
            <w:shd w:val="clear" w:color="auto" w:fill="E0E7ED"/>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6200" w:type="dxa"/>
            <w:vAlign w:val="bottom"/>
          </w:tcPr>
          <w:p>
            <w:pPr>
              <w:ind w:left="180"/>
              <w:spacing w:after="0"/>
              <w:rPr>
                <w:sz w:val="20"/>
                <w:szCs w:val="20"/>
                <w:color w:val="auto"/>
              </w:rPr>
            </w:pPr>
            <w:r>
              <w:rPr>
                <w:rFonts w:ascii="Verdana" w:cs="Verdana" w:eastAsia="Verdana" w:hAnsi="Verdana"/>
                <w:sz w:val="18"/>
                <w:szCs w:val="18"/>
                <w:color w:val="auto"/>
              </w:rPr>
              <w:t>Notional amount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Verdana" w:cs="Verdana" w:eastAsia="Verdana" w:hAnsi="Verdana"/>
                <w:sz w:val="18"/>
                <w:szCs w:val="18"/>
                <w:color w:val="auto"/>
                <w:w w:val="86"/>
              </w:rPr>
              <w:t>$</w:t>
            </w:r>
          </w:p>
        </w:tc>
        <w:tc>
          <w:tcPr>
            <w:tcW w:w="1340" w:type="dxa"/>
            <w:vAlign w:val="bottom"/>
          </w:tcPr>
          <w:p>
            <w:pPr>
              <w:jc w:val="right"/>
              <w:ind w:right="195"/>
              <w:spacing w:after="0"/>
              <w:rPr>
                <w:sz w:val="20"/>
                <w:szCs w:val="20"/>
                <w:color w:val="auto"/>
              </w:rPr>
            </w:pPr>
            <w:r>
              <w:rPr>
                <w:rFonts w:ascii="Verdana" w:cs="Verdana" w:eastAsia="Verdana" w:hAnsi="Verdana"/>
                <w:sz w:val="18"/>
                <w:szCs w:val="18"/>
                <w:color w:val="auto"/>
              </w:rPr>
              <w:t>300,000</w:t>
            </w:r>
          </w:p>
        </w:tc>
        <w:tc>
          <w:tcPr>
            <w:tcW w:w="80" w:type="dxa"/>
            <w:vAlign w:val="bottom"/>
          </w:tcPr>
          <w:p>
            <w:pPr>
              <w:spacing w:after="0"/>
              <w:rPr>
                <w:sz w:val="22"/>
                <w:szCs w:val="22"/>
                <w:color w:val="auto"/>
              </w:rPr>
            </w:pPr>
          </w:p>
        </w:tc>
        <w:tc>
          <w:tcPr>
            <w:tcW w:w="240" w:type="dxa"/>
            <w:vAlign w:val="bottom"/>
          </w:tcPr>
          <w:p>
            <w:pPr>
              <w:jc w:val="right"/>
              <w:ind w:right="10"/>
              <w:spacing w:after="0"/>
              <w:rPr>
                <w:sz w:val="20"/>
                <w:szCs w:val="20"/>
                <w:color w:val="auto"/>
              </w:rPr>
            </w:pPr>
            <w:r>
              <w:rPr>
                <w:rFonts w:ascii="Verdana" w:cs="Verdana" w:eastAsia="Verdana" w:hAnsi="Verdana"/>
                <w:sz w:val="18"/>
                <w:szCs w:val="18"/>
                <w:color w:val="auto"/>
              </w:rPr>
              <w:t>$</w:t>
            </w:r>
          </w:p>
        </w:tc>
        <w:tc>
          <w:tcPr>
            <w:tcW w:w="1440" w:type="dxa"/>
            <w:vAlign w:val="bottom"/>
          </w:tcPr>
          <w:p>
            <w:pPr>
              <w:jc w:val="right"/>
              <w:ind w:right="193"/>
              <w:spacing w:after="0"/>
              <w:rPr>
                <w:sz w:val="20"/>
                <w:szCs w:val="20"/>
                <w:color w:val="auto"/>
              </w:rPr>
            </w:pPr>
            <w:r>
              <w:rPr>
                <w:rFonts w:ascii="Verdana" w:cs="Verdana" w:eastAsia="Verdana" w:hAnsi="Verdana"/>
                <w:sz w:val="18"/>
                <w:szCs w:val="18"/>
                <w:color w:val="auto"/>
              </w:rPr>
              <w:t>300,000</w:t>
            </w:r>
          </w:p>
        </w:tc>
        <w:tc>
          <w:tcPr>
            <w:tcW w:w="0" w:type="dxa"/>
            <w:vAlign w:val="bottom"/>
          </w:tcPr>
          <w:p>
            <w:pPr>
              <w:spacing w:after="0"/>
              <w:rPr>
                <w:sz w:val="1"/>
                <w:szCs w:val="1"/>
                <w:color w:val="auto"/>
              </w:rPr>
            </w:pPr>
          </w:p>
        </w:tc>
      </w:tr>
      <w:tr>
        <w:trPr>
          <w:trHeight w:val="277"/>
        </w:trPr>
        <w:tc>
          <w:tcPr>
            <w:tcW w:w="620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Weighted average fixed receive rates</w:t>
            </w:r>
          </w:p>
        </w:tc>
        <w:tc>
          <w:tcPr>
            <w:tcW w:w="1500" w:type="dxa"/>
            <w:vAlign w:val="bottom"/>
            <w:shd w:val="clear" w:color="auto" w:fill="E0E7ED"/>
          </w:tcPr>
          <w:p>
            <w:pPr>
              <w:spacing w:after="0"/>
              <w:rPr>
                <w:sz w:val="24"/>
                <w:szCs w:val="24"/>
                <w:color w:val="auto"/>
              </w:rPr>
            </w:pPr>
          </w:p>
        </w:tc>
        <w:tc>
          <w:tcPr>
            <w:tcW w:w="100" w:type="dxa"/>
            <w:vAlign w:val="bottom"/>
            <w:shd w:val="clear" w:color="auto" w:fill="E0E7ED"/>
          </w:tcPr>
          <w:p>
            <w:pPr>
              <w:spacing w:after="0"/>
              <w:rPr>
                <w:sz w:val="24"/>
                <w:szCs w:val="24"/>
                <w:color w:val="auto"/>
              </w:rPr>
            </w:pPr>
          </w:p>
        </w:tc>
        <w:tc>
          <w:tcPr>
            <w:tcW w:w="340" w:type="dxa"/>
            <w:vAlign w:val="bottom"/>
            <w:shd w:val="clear" w:color="auto" w:fill="E0E7ED"/>
          </w:tcPr>
          <w:p>
            <w:pPr>
              <w:spacing w:after="0"/>
              <w:rPr>
                <w:sz w:val="24"/>
                <w:szCs w:val="24"/>
                <w:color w:val="auto"/>
              </w:rPr>
            </w:pPr>
          </w:p>
        </w:tc>
        <w:tc>
          <w:tcPr>
            <w:tcW w:w="13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4.81 %</w:t>
            </w:r>
          </w:p>
        </w:tc>
        <w:tc>
          <w:tcPr>
            <w:tcW w:w="80" w:type="dxa"/>
            <w:vAlign w:val="bottom"/>
            <w:shd w:val="clear" w:color="auto" w:fill="E0E7ED"/>
          </w:tcPr>
          <w:p>
            <w:pPr>
              <w:spacing w:after="0"/>
              <w:rPr>
                <w:sz w:val="24"/>
                <w:szCs w:val="24"/>
                <w:color w:val="auto"/>
              </w:rPr>
            </w:pPr>
          </w:p>
        </w:tc>
        <w:tc>
          <w:tcPr>
            <w:tcW w:w="240" w:type="dxa"/>
            <w:vAlign w:val="bottom"/>
            <w:shd w:val="clear" w:color="auto" w:fill="E0E7ED"/>
          </w:tcPr>
          <w:p>
            <w:pPr>
              <w:spacing w:after="0"/>
              <w:rPr>
                <w:sz w:val="24"/>
                <w:szCs w:val="24"/>
                <w:color w:val="auto"/>
              </w:rPr>
            </w:pPr>
          </w:p>
        </w:tc>
        <w:tc>
          <w:tcPr>
            <w:tcW w:w="14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4.81 %</w:t>
            </w:r>
          </w:p>
        </w:tc>
        <w:tc>
          <w:tcPr>
            <w:tcW w:w="0" w:type="dxa"/>
            <w:vAlign w:val="bottom"/>
          </w:tcPr>
          <w:p>
            <w:pPr>
              <w:spacing w:after="0"/>
              <w:rPr>
                <w:sz w:val="1"/>
                <w:szCs w:val="1"/>
                <w:color w:val="auto"/>
              </w:rPr>
            </w:pPr>
          </w:p>
        </w:tc>
      </w:tr>
      <w:tr>
        <w:trPr>
          <w:trHeight w:val="263"/>
        </w:trPr>
        <w:tc>
          <w:tcPr>
            <w:tcW w:w="6200" w:type="dxa"/>
            <w:vAlign w:val="bottom"/>
          </w:tcPr>
          <w:p>
            <w:pPr>
              <w:ind w:left="180"/>
              <w:spacing w:after="0"/>
              <w:rPr>
                <w:sz w:val="20"/>
                <w:szCs w:val="20"/>
                <w:color w:val="auto"/>
              </w:rPr>
            </w:pPr>
            <w:r>
              <w:rPr>
                <w:rFonts w:ascii="Verdana" w:cs="Verdana" w:eastAsia="Verdana" w:hAnsi="Verdana"/>
                <w:sz w:val="18"/>
                <w:szCs w:val="18"/>
                <w:color w:val="auto"/>
              </w:rPr>
              <w:t>Weighted average variable Prime pay rates</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Verdana" w:cs="Verdana" w:eastAsia="Verdana" w:hAnsi="Verdana"/>
                <w:sz w:val="18"/>
                <w:szCs w:val="18"/>
                <w:color w:val="auto"/>
              </w:rPr>
              <w:t>8.50 %</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Verdana" w:cs="Verdana" w:eastAsia="Verdana" w:hAnsi="Verdana"/>
                <w:sz w:val="18"/>
                <w:szCs w:val="18"/>
                <w:color w:val="auto"/>
              </w:rPr>
              <w:t>8.50 %</w:t>
            </w:r>
          </w:p>
        </w:tc>
        <w:tc>
          <w:tcPr>
            <w:tcW w:w="0" w:type="dxa"/>
            <w:vAlign w:val="bottom"/>
          </w:tcPr>
          <w:p>
            <w:pPr>
              <w:spacing w:after="0"/>
              <w:rPr>
                <w:sz w:val="1"/>
                <w:szCs w:val="1"/>
                <w:color w:val="auto"/>
              </w:rPr>
            </w:pPr>
          </w:p>
        </w:tc>
      </w:tr>
      <w:tr>
        <w:trPr>
          <w:trHeight w:val="277"/>
        </w:trPr>
        <w:tc>
          <w:tcPr>
            <w:tcW w:w="620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Weighted average maturity</w:t>
            </w:r>
          </w:p>
        </w:tc>
        <w:tc>
          <w:tcPr>
            <w:tcW w:w="1500" w:type="dxa"/>
            <w:vAlign w:val="bottom"/>
            <w:shd w:val="clear" w:color="auto" w:fill="E0E7ED"/>
          </w:tcPr>
          <w:p>
            <w:pPr>
              <w:spacing w:after="0"/>
              <w:rPr>
                <w:sz w:val="24"/>
                <w:szCs w:val="24"/>
                <w:color w:val="auto"/>
              </w:rPr>
            </w:pPr>
          </w:p>
        </w:tc>
        <w:tc>
          <w:tcPr>
            <w:tcW w:w="100" w:type="dxa"/>
            <w:vAlign w:val="bottom"/>
            <w:shd w:val="clear" w:color="auto" w:fill="E0E7ED"/>
          </w:tcPr>
          <w:p>
            <w:pPr>
              <w:spacing w:after="0"/>
              <w:rPr>
                <w:sz w:val="24"/>
                <w:szCs w:val="24"/>
                <w:color w:val="auto"/>
              </w:rPr>
            </w:pPr>
          </w:p>
        </w:tc>
        <w:tc>
          <w:tcPr>
            <w:tcW w:w="340" w:type="dxa"/>
            <w:vAlign w:val="bottom"/>
            <w:shd w:val="clear" w:color="auto" w:fill="E0E7ED"/>
          </w:tcPr>
          <w:p>
            <w:pPr>
              <w:spacing w:after="0"/>
              <w:rPr>
                <w:sz w:val="24"/>
                <w:szCs w:val="24"/>
                <w:color w:val="auto"/>
              </w:rPr>
            </w:pPr>
          </w:p>
        </w:tc>
        <w:tc>
          <w:tcPr>
            <w:tcW w:w="1420" w:type="dxa"/>
            <w:vAlign w:val="bottom"/>
            <w:gridSpan w:val="2"/>
            <w:shd w:val="clear" w:color="auto" w:fill="E0E7ED"/>
          </w:tcPr>
          <w:p>
            <w:pPr>
              <w:ind w:left="360"/>
              <w:spacing w:after="0"/>
              <w:rPr>
                <w:sz w:val="20"/>
                <w:szCs w:val="20"/>
                <w:color w:val="auto"/>
              </w:rPr>
            </w:pPr>
            <w:r>
              <w:rPr>
                <w:rFonts w:ascii="Verdana" w:cs="Verdana" w:eastAsia="Verdana" w:hAnsi="Verdana"/>
                <w:sz w:val="18"/>
                <w:szCs w:val="18"/>
                <w:color w:val="auto"/>
              </w:rPr>
              <w:t>4.60 years</w:t>
            </w:r>
          </w:p>
        </w:tc>
        <w:tc>
          <w:tcPr>
            <w:tcW w:w="240" w:type="dxa"/>
            <w:vAlign w:val="bottom"/>
            <w:shd w:val="clear" w:color="auto" w:fill="E0E7ED"/>
          </w:tcPr>
          <w:p>
            <w:pPr>
              <w:spacing w:after="0"/>
              <w:rPr>
                <w:sz w:val="24"/>
                <w:szCs w:val="24"/>
                <w:color w:val="auto"/>
              </w:rPr>
            </w:pPr>
          </w:p>
        </w:tc>
        <w:tc>
          <w:tcPr>
            <w:tcW w:w="14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5.10 years</w:t>
            </w:r>
          </w:p>
        </w:tc>
        <w:tc>
          <w:tcPr>
            <w:tcW w:w="0" w:type="dxa"/>
            <w:vAlign w:val="bottom"/>
          </w:tcPr>
          <w:p>
            <w:pPr>
              <w:spacing w:after="0"/>
              <w:rPr>
                <w:sz w:val="1"/>
                <w:szCs w:val="1"/>
                <w:color w:val="auto"/>
              </w:rPr>
            </w:pPr>
          </w:p>
        </w:tc>
      </w:tr>
      <w:tr>
        <w:trPr>
          <w:trHeight w:val="270"/>
        </w:trPr>
        <w:tc>
          <w:tcPr>
            <w:tcW w:w="62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20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SOFR Loan Swap</w:t>
            </w:r>
          </w:p>
        </w:tc>
        <w:tc>
          <w:tcPr>
            <w:tcW w:w="1500" w:type="dxa"/>
            <w:vAlign w:val="bottom"/>
            <w:shd w:val="clear" w:color="auto" w:fill="E0E7ED"/>
          </w:tcPr>
          <w:p>
            <w:pPr>
              <w:spacing w:after="0"/>
              <w:rPr>
                <w:sz w:val="23"/>
                <w:szCs w:val="23"/>
                <w:color w:val="auto"/>
              </w:rPr>
            </w:pPr>
          </w:p>
        </w:tc>
        <w:tc>
          <w:tcPr>
            <w:tcW w:w="100" w:type="dxa"/>
            <w:vAlign w:val="bottom"/>
            <w:shd w:val="clear" w:color="auto" w:fill="E0E7ED"/>
          </w:tcPr>
          <w:p>
            <w:pPr>
              <w:spacing w:after="0"/>
              <w:rPr>
                <w:sz w:val="23"/>
                <w:szCs w:val="23"/>
                <w:color w:val="auto"/>
              </w:rPr>
            </w:pPr>
          </w:p>
        </w:tc>
        <w:tc>
          <w:tcPr>
            <w:tcW w:w="340" w:type="dxa"/>
            <w:vAlign w:val="bottom"/>
            <w:shd w:val="clear" w:color="auto" w:fill="E0E7ED"/>
          </w:tcPr>
          <w:p>
            <w:pPr>
              <w:spacing w:after="0"/>
              <w:rPr>
                <w:sz w:val="23"/>
                <w:szCs w:val="23"/>
                <w:color w:val="auto"/>
              </w:rPr>
            </w:pPr>
          </w:p>
        </w:tc>
        <w:tc>
          <w:tcPr>
            <w:tcW w:w="1340" w:type="dxa"/>
            <w:vAlign w:val="bottom"/>
            <w:shd w:val="clear" w:color="auto" w:fill="E0E7ED"/>
          </w:tcPr>
          <w:p>
            <w:pPr>
              <w:spacing w:after="0"/>
              <w:rPr>
                <w:sz w:val="23"/>
                <w:szCs w:val="23"/>
                <w:color w:val="auto"/>
              </w:rPr>
            </w:pPr>
          </w:p>
        </w:tc>
        <w:tc>
          <w:tcPr>
            <w:tcW w:w="80" w:type="dxa"/>
            <w:vAlign w:val="bottom"/>
            <w:shd w:val="clear" w:color="auto" w:fill="E0E7ED"/>
          </w:tcPr>
          <w:p>
            <w:pPr>
              <w:spacing w:after="0"/>
              <w:rPr>
                <w:sz w:val="23"/>
                <w:szCs w:val="23"/>
                <w:color w:val="auto"/>
              </w:rPr>
            </w:pPr>
          </w:p>
        </w:tc>
        <w:tc>
          <w:tcPr>
            <w:tcW w:w="240" w:type="dxa"/>
            <w:vAlign w:val="bottom"/>
            <w:shd w:val="clear" w:color="auto" w:fill="E0E7ED"/>
          </w:tcPr>
          <w:p>
            <w:pPr>
              <w:spacing w:after="0"/>
              <w:rPr>
                <w:sz w:val="23"/>
                <w:szCs w:val="23"/>
                <w:color w:val="auto"/>
              </w:rPr>
            </w:pPr>
          </w:p>
        </w:tc>
        <w:tc>
          <w:tcPr>
            <w:tcW w:w="1440" w:type="dxa"/>
            <w:vAlign w:val="bottom"/>
            <w:shd w:val="clear" w:color="auto" w:fill="E0E7ED"/>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6200" w:type="dxa"/>
            <w:vAlign w:val="bottom"/>
          </w:tcPr>
          <w:p>
            <w:pPr>
              <w:ind w:left="180"/>
              <w:spacing w:after="0"/>
              <w:rPr>
                <w:sz w:val="20"/>
                <w:szCs w:val="20"/>
                <w:color w:val="auto"/>
              </w:rPr>
            </w:pPr>
            <w:r>
              <w:rPr>
                <w:rFonts w:ascii="Verdana" w:cs="Verdana" w:eastAsia="Verdana" w:hAnsi="Verdana"/>
                <w:sz w:val="18"/>
                <w:szCs w:val="18"/>
                <w:color w:val="auto"/>
              </w:rPr>
              <w:t>Notional amount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Verdana" w:cs="Verdana" w:eastAsia="Verdana" w:hAnsi="Verdana"/>
                <w:sz w:val="18"/>
                <w:szCs w:val="18"/>
                <w:color w:val="auto"/>
                <w:w w:val="86"/>
              </w:rPr>
              <w:t>$</w:t>
            </w:r>
          </w:p>
        </w:tc>
        <w:tc>
          <w:tcPr>
            <w:tcW w:w="1340" w:type="dxa"/>
            <w:vAlign w:val="bottom"/>
          </w:tcPr>
          <w:p>
            <w:pPr>
              <w:jc w:val="right"/>
              <w:ind w:right="195"/>
              <w:spacing w:after="0"/>
              <w:rPr>
                <w:sz w:val="20"/>
                <w:szCs w:val="20"/>
                <w:color w:val="auto"/>
              </w:rPr>
            </w:pPr>
            <w:r>
              <w:rPr>
                <w:rFonts w:ascii="Verdana" w:cs="Verdana" w:eastAsia="Verdana" w:hAnsi="Verdana"/>
                <w:sz w:val="18"/>
                <w:szCs w:val="18"/>
                <w:color w:val="auto"/>
              </w:rPr>
              <w:t>100,000</w:t>
            </w:r>
          </w:p>
        </w:tc>
        <w:tc>
          <w:tcPr>
            <w:tcW w:w="80" w:type="dxa"/>
            <w:vAlign w:val="bottom"/>
          </w:tcPr>
          <w:p>
            <w:pPr>
              <w:spacing w:after="0"/>
              <w:rPr>
                <w:sz w:val="22"/>
                <w:szCs w:val="22"/>
                <w:color w:val="auto"/>
              </w:rPr>
            </w:pPr>
          </w:p>
        </w:tc>
        <w:tc>
          <w:tcPr>
            <w:tcW w:w="240" w:type="dxa"/>
            <w:vAlign w:val="bottom"/>
          </w:tcPr>
          <w:p>
            <w:pPr>
              <w:jc w:val="right"/>
              <w:ind w:right="10"/>
              <w:spacing w:after="0"/>
              <w:rPr>
                <w:sz w:val="20"/>
                <w:szCs w:val="20"/>
                <w:color w:val="auto"/>
              </w:rPr>
            </w:pPr>
            <w:r>
              <w:rPr>
                <w:rFonts w:ascii="Verdana" w:cs="Verdana" w:eastAsia="Verdana" w:hAnsi="Verdana"/>
                <w:sz w:val="18"/>
                <w:szCs w:val="18"/>
                <w:color w:val="auto"/>
              </w:rPr>
              <w:t>$</w:t>
            </w:r>
          </w:p>
        </w:tc>
        <w:tc>
          <w:tcPr>
            <w:tcW w:w="1440" w:type="dxa"/>
            <w:vAlign w:val="bottom"/>
          </w:tcPr>
          <w:p>
            <w:pPr>
              <w:jc w:val="right"/>
              <w:ind w:right="193"/>
              <w:spacing w:after="0"/>
              <w:rPr>
                <w:sz w:val="20"/>
                <w:szCs w:val="20"/>
                <w:color w:val="auto"/>
              </w:rPr>
            </w:pPr>
            <w:r>
              <w:rPr>
                <w:rFonts w:ascii="Verdana" w:cs="Verdana" w:eastAsia="Verdana" w:hAnsi="Verdana"/>
                <w:sz w:val="18"/>
                <w:szCs w:val="18"/>
                <w:color w:val="auto"/>
              </w:rPr>
              <w:t>—</w:t>
            </w:r>
          </w:p>
        </w:tc>
        <w:tc>
          <w:tcPr>
            <w:tcW w:w="0" w:type="dxa"/>
            <w:vAlign w:val="bottom"/>
          </w:tcPr>
          <w:p>
            <w:pPr>
              <w:spacing w:after="0"/>
              <w:rPr>
                <w:sz w:val="1"/>
                <w:szCs w:val="1"/>
                <w:color w:val="auto"/>
              </w:rPr>
            </w:pPr>
          </w:p>
        </w:tc>
      </w:tr>
      <w:tr>
        <w:trPr>
          <w:trHeight w:val="277"/>
        </w:trPr>
        <w:tc>
          <w:tcPr>
            <w:tcW w:w="620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Weighted average fixed receive rates</w:t>
            </w:r>
          </w:p>
        </w:tc>
        <w:tc>
          <w:tcPr>
            <w:tcW w:w="1500" w:type="dxa"/>
            <w:vAlign w:val="bottom"/>
            <w:shd w:val="clear" w:color="auto" w:fill="E0E7ED"/>
          </w:tcPr>
          <w:p>
            <w:pPr>
              <w:spacing w:after="0"/>
              <w:rPr>
                <w:sz w:val="24"/>
                <w:szCs w:val="24"/>
                <w:color w:val="auto"/>
              </w:rPr>
            </w:pPr>
          </w:p>
        </w:tc>
        <w:tc>
          <w:tcPr>
            <w:tcW w:w="100" w:type="dxa"/>
            <w:vAlign w:val="bottom"/>
            <w:shd w:val="clear" w:color="auto" w:fill="E0E7ED"/>
          </w:tcPr>
          <w:p>
            <w:pPr>
              <w:spacing w:after="0"/>
              <w:rPr>
                <w:sz w:val="24"/>
                <w:szCs w:val="24"/>
                <w:color w:val="auto"/>
              </w:rPr>
            </w:pPr>
          </w:p>
        </w:tc>
        <w:tc>
          <w:tcPr>
            <w:tcW w:w="340" w:type="dxa"/>
            <w:vAlign w:val="bottom"/>
            <w:shd w:val="clear" w:color="auto" w:fill="E0E7ED"/>
          </w:tcPr>
          <w:p>
            <w:pPr>
              <w:spacing w:after="0"/>
              <w:rPr>
                <w:sz w:val="24"/>
                <w:szCs w:val="24"/>
                <w:color w:val="auto"/>
              </w:rPr>
            </w:pPr>
          </w:p>
        </w:tc>
        <w:tc>
          <w:tcPr>
            <w:tcW w:w="13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3.72 %</w:t>
            </w:r>
          </w:p>
        </w:tc>
        <w:tc>
          <w:tcPr>
            <w:tcW w:w="80" w:type="dxa"/>
            <w:vAlign w:val="bottom"/>
            <w:shd w:val="clear" w:color="auto" w:fill="E0E7ED"/>
          </w:tcPr>
          <w:p>
            <w:pPr>
              <w:spacing w:after="0"/>
              <w:rPr>
                <w:sz w:val="24"/>
                <w:szCs w:val="24"/>
                <w:color w:val="auto"/>
              </w:rPr>
            </w:pPr>
          </w:p>
        </w:tc>
        <w:tc>
          <w:tcPr>
            <w:tcW w:w="240" w:type="dxa"/>
            <w:vAlign w:val="bottom"/>
            <w:shd w:val="clear" w:color="auto" w:fill="E0E7ED"/>
          </w:tcPr>
          <w:p>
            <w:pPr>
              <w:spacing w:after="0"/>
              <w:rPr>
                <w:sz w:val="24"/>
                <w:szCs w:val="24"/>
                <w:color w:val="auto"/>
              </w:rPr>
            </w:pPr>
          </w:p>
        </w:tc>
        <w:tc>
          <w:tcPr>
            <w:tcW w:w="1440" w:type="dxa"/>
            <w:vAlign w:val="bottom"/>
            <w:shd w:val="clear" w:color="auto" w:fill="E0E7ED"/>
          </w:tcPr>
          <w:p>
            <w:pPr>
              <w:jc w:val="right"/>
              <w:ind w:right="193"/>
              <w:spacing w:after="0"/>
              <w:rPr>
                <w:sz w:val="20"/>
                <w:szCs w:val="20"/>
                <w:color w:val="auto"/>
              </w:rPr>
            </w:pPr>
            <w:r>
              <w:rPr>
                <w:rFonts w:ascii="Verdana" w:cs="Verdana" w:eastAsia="Verdana" w:hAnsi="Verdana"/>
                <w:sz w:val="18"/>
                <w:szCs w:val="18"/>
                <w:color w:val="auto"/>
              </w:rPr>
              <w:t>—</w:t>
            </w:r>
          </w:p>
        </w:tc>
        <w:tc>
          <w:tcPr>
            <w:tcW w:w="0" w:type="dxa"/>
            <w:vAlign w:val="bottom"/>
          </w:tcPr>
          <w:p>
            <w:pPr>
              <w:spacing w:after="0"/>
              <w:rPr>
                <w:sz w:val="1"/>
                <w:szCs w:val="1"/>
                <w:color w:val="auto"/>
              </w:rPr>
            </w:pPr>
          </w:p>
        </w:tc>
      </w:tr>
      <w:tr>
        <w:trPr>
          <w:trHeight w:val="263"/>
        </w:trPr>
        <w:tc>
          <w:tcPr>
            <w:tcW w:w="6200" w:type="dxa"/>
            <w:vAlign w:val="bottom"/>
          </w:tcPr>
          <w:p>
            <w:pPr>
              <w:ind w:left="180"/>
              <w:spacing w:after="0"/>
              <w:rPr>
                <w:sz w:val="20"/>
                <w:szCs w:val="20"/>
                <w:color w:val="auto"/>
              </w:rPr>
            </w:pPr>
            <w:r>
              <w:rPr>
                <w:rFonts w:ascii="Verdana" w:cs="Verdana" w:eastAsia="Verdana" w:hAnsi="Verdana"/>
                <w:sz w:val="18"/>
                <w:szCs w:val="18"/>
                <w:color w:val="auto"/>
              </w:rPr>
              <w:t>Weighted average maturity</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20" w:type="dxa"/>
            <w:vAlign w:val="bottom"/>
            <w:gridSpan w:val="2"/>
          </w:tcPr>
          <w:p>
            <w:pPr>
              <w:ind w:left="360"/>
              <w:spacing w:after="0"/>
              <w:rPr>
                <w:sz w:val="20"/>
                <w:szCs w:val="20"/>
                <w:color w:val="auto"/>
              </w:rPr>
            </w:pPr>
            <w:r>
              <w:rPr>
                <w:rFonts w:ascii="Verdana" w:cs="Verdana" w:eastAsia="Verdana" w:hAnsi="Verdana"/>
                <w:sz w:val="18"/>
                <w:szCs w:val="18"/>
                <w:color w:val="auto"/>
              </w:rPr>
              <w:t>4.68 years</w:t>
            </w:r>
          </w:p>
        </w:tc>
        <w:tc>
          <w:tcPr>
            <w:tcW w:w="240" w:type="dxa"/>
            <w:vAlign w:val="bottom"/>
          </w:tcPr>
          <w:p>
            <w:pPr>
              <w:spacing w:after="0"/>
              <w:rPr>
                <w:sz w:val="22"/>
                <w:szCs w:val="22"/>
                <w:color w:val="auto"/>
              </w:rPr>
            </w:pPr>
          </w:p>
        </w:tc>
        <w:tc>
          <w:tcPr>
            <w:tcW w:w="1440" w:type="dxa"/>
            <w:vAlign w:val="bottom"/>
          </w:tcPr>
          <w:p>
            <w:pPr>
              <w:jc w:val="right"/>
              <w:ind w:right="193"/>
              <w:spacing w:after="0"/>
              <w:rPr>
                <w:sz w:val="20"/>
                <w:szCs w:val="20"/>
                <w:color w:val="auto"/>
              </w:rPr>
            </w:pPr>
            <w:r>
              <w:rPr>
                <w:rFonts w:ascii="Verdana" w:cs="Verdana" w:eastAsia="Verdana" w:hAnsi="Verdana"/>
                <w:sz w:val="18"/>
                <w:szCs w:val="18"/>
                <w:color w:val="auto"/>
              </w:rPr>
              <w:t>—</w:t>
            </w:r>
          </w:p>
        </w:tc>
        <w:tc>
          <w:tcPr>
            <w:tcW w:w="0" w:type="dxa"/>
            <w:vAlign w:val="bottom"/>
          </w:tcPr>
          <w:p>
            <w:pPr>
              <w:spacing w:after="0"/>
              <w:rPr>
                <w:sz w:val="1"/>
                <w:szCs w:val="1"/>
                <w:color w:val="auto"/>
              </w:rPr>
            </w:pPr>
          </w:p>
        </w:tc>
      </w:tr>
      <w:tr>
        <w:trPr>
          <w:trHeight w:val="277"/>
        </w:trPr>
        <w:tc>
          <w:tcPr>
            <w:tcW w:w="6200" w:type="dxa"/>
            <w:vAlign w:val="bottom"/>
            <w:shd w:val="clear" w:color="auto" w:fill="E0E7ED"/>
          </w:tcPr>
          <w:p>
            <w:pPr>
              <w:spacing w:after="0"/>
              <w:rPr>
                <w:sz w:val="24"/>
                <w:szCs w:val="24"/>
                <w:color w:val="auto"/>
              </w:rPr>
            </w:pPr>
          </w:p>
        </w:tc>
        <w:tc>
          <w:tcPr>
            <w:tcW w:w="1500" w:type="dxa"/>
            <w:vAlign w:val="bottom"/>
            <w:shd w:val="clear" w:color="auto" w:fill="E0E7ED"/>
          </w:tcPr>
          <w:p>
            <w:pPr>
              <w:spacing w:after="0"/>
              <w:rPr>
                <w:sz w:val="24"/>
                <w:szCs w:val="24"/>
                <w:color w:val="auto"/>
              </w:rPr>
            </w:pPr>
          </w:p>
        </w:tc>
        <w:tc>
          <w:tcPr>
            <w:tcW w:w="100" w:type="dxa"/>
            <w:vAlign w:val="bottom"/>
            <w:shd w:val="clear" w:color="auto" w:fill="E0E7ED"/>
          </w:tcPr>
          <w:p>
            <w:pPr>
              <w:spacing w:after="0"/>
              <w:rPr>
                <w:sz w:val="24"/>
                <w:szCs w:val="24"/>
                <w:color w:val="auto"/>
              </w:rPr>
            </w:pPr>
          </w:p>
        </w:tc>
        <w:tc>
          <w:tcPr>
            <w:tcW w:w="340" w:type="dxa"/>
            <w:vAlign w:val="bottom"/>
            <w:shd w:val="clear" w:color="auto" w:fill="E0E7ED"/>
          </w:tcPr>
          <w:p>
            <w:pPr>
              <w:spacing w:after="0"/>
              <w:rPr>
                <w:sz w:val="24"/>
                <w:szCs w:val="24"/>
                <w:color w:val="auto"/>
              </w:rPr>
            </w:pPr>
          </w:p>
        </w:tc>
        <w:tc>
          <w:tcPr>
            <w:tcW w:w="1340" w:type="dxa"/>
            <w:vAlign w:val="bottom"/>
            <w:shd w:val="clear" w:color="auto" w:fill="E0E7ED"/>
          </w:tcPr>
          <w:p>
            <w:pPr>
              <w:spacing w:after="0"/>
              <w:rPr>
                <w:sz w:val="24"/>
                <w:szCs w:val="24"/>
                <w:color w:val="auto"/>
              </w:rPr>
            </w:pPr>
          </w:p>
        </w:tc>
        <w:tc>
          <w:tcPr>
            <w:tcW w:w="80" w:type="dxa"/>
            <w:vAlign w:val="bottom"/>
            <w:shd w:val="clear" w:color="auto" w:fill="E0E7ED"/>
          </w:tcPr>
          <w:p>
            <w:pPr>
              <w:spacing w:after="0"/>
              <w:rPr>
                <w:sz w:val="24"/>
                <w:szCs w:val="24"/>
                <w:color w:val="auto"/>
              </w:rPr>
            </w:pPr>
          </w:p>
        </w:tc>
        <w:tc>
          <w:tcPr>
            <w:tcW w:w="240" w:type="dxa"/>
            <w:vAlign w:val="bottom"/>
            <w:shd w:val="clear" w:color="auto" w:fill="E0E7ED"/>
          </w:tcPr>
          <w:p>
            <w:pPr>
              <w:spacing w:after="0"/>
              <w:rPr>
                <w:sz w:val="24"/>
                <w:szCs w:val="24"/>
                <w:color w:val="auto"/>
              </w:rPr>
            </w:pPr>
          </w:p>
        </w:tc>
        <w:tc>
          <w:tcPr>
            <w:tcW w:w="1440" w:type="dxa"/>
            <w:vAlign w:val="bottom"/>
            <w:shd w:val="clear" w:color="auto" w:fill="E0E7ED"/>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6200" w:type="dxa"/>
            <w:vAlign w:val="bottom"/>
          </w:tcPr>
          <w:p>
            <w:pPr>
              <w:ind w:left="20"/>
              <w:spacing w:after="0"/>
              <w:rPr>
                <w:sz w:val="20"/>
                <w:szCs w:val="20"/>
                <w:color w:val="auto"/>
              </w:rPr>
            </w:pPr>
            <w:r>
              <w:rPr>
                <w:rFonts w:ascii="Verdana" w:cs="Verdana" w:eastAsia="Verdana" w:hAnsi="Verdana"/>
                <w:sz w:val="18"/>
                <w:szCs w:val="18"/>
                <w:b w:val="1"/>
                <w:bCs w:val="1"/>
                <w:color w:val="auto"/>
              </w:rPr>
              <w:t>Gross aggregate fair value of the swaps</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620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Gross aggregate fair value of swap assets</w:t>
            </w:r>
          </w:p>
        </w:tc>
        <w:tc>
          <w:tcPr>
            <w:tcW w:w="1600" w:type="dxa"/>
            <w:vAlign w:val="bottom"/>
            <w:gridSpan w:val="2"/>
            <w:shd w:val="clear" w:color="auto" w:fill="E0E7ED"/>
          </w:tcPr>
          <w:p>
            <w:pPr>
              <w:spacing w:after="0"/>
              <w:rPr>
                <w:sz w:val="20"/>
                <w:szCs w:val="20"/>
                <w:color w:val="auto"/>
              </w:rPr>
            </w:pPr>
            <w:r>
              <w:rPr>
                <w:rFonts w:ascii="Verdana" w:cs="Verdana" w:eastAsia="Verdana" w:hAnsi="Verdana"/>
                <w:sz w:val="18"/>
                <w:szCs w:val="18"/>
                <w:color w:val="auto"/>
              </w:rPr>
              <w:t>Other assets</w:t>
            </w:r>
          </w:p>
        </w:tc>
        <w:tc>
          <w:tcPr>
            <w:tcW w:w="340" w:type="dxa"/>
            <w:vAlign w:val="bottom"/>
            <w:shd w:val="clear" w:color="auto" w:fill="E0E7ED"/>
          </w:tcPr>
          <w:p>
            <w:pPr>
              <w:jc w:val="right"/>
              <w:ind w:right="130"/>
              <w:spacing w:after="0"/>
              <w:rPr>
                <w:sz w:val="20"/>
                <w:szCs w:val="20"/>
                <w:color w:val="auto"/>
              </w:rPr>
            </w:pPr>
            <w:r>
              <w:rPr>
                <w:rFonts w:ascii="Verdana" w:cs="Verdana" w:eastAsia="Verdana" w:hAnsi="Verdana"/>
                <w:sz w:val="18"/>
                <w:szCs w:val="18"/>
                <w:color w:val="auto"/>
                <w:w w:val="86"/>
              </w:rPr>
              <w:t>$</w:t>
            </w:r>
          </w:p>
        </w:tc>
        <w:tc>
          <w:tcPr>
            <w:tcW w:w="1340" w:type="dxa"/>
            <w:vAlign w:val="bottom"/>
            <w:shd w:val="clear" w:color="auto" w:fill="E0E7ED"/>
          </w:tcPr>
          <w:p>
            <w:pPr>
              <w:jc w:val="right"/>
              <w:ind w:right="195"/>
              <w:spacing w:after="0"/>
              <w:rPr>
                <w:sz w:val="20"/>
                <w:szCs w:val="20"/>
                <w:color w:val="auto"/>
              </w:rPr>
            </w:pPr>
            <w:r>
              <w:rPr>
                <w:rFonts w:ascii="Verdana" w:cs="Verdana" w:eastAsia="Verdana" w:hAnsi="Verdana"/>
                <w:sz w:val="18"/>
                <w:szCs w:val="18"/>
                <w:color w:val="auto"/>
              </w:rPr>
              <w:t>477</w:t>
            </w:r>
          </w:p>
        </w:tc>
        <w:tc>
          <w:tcPr>
            <w:tcW w:w="80" w:type="dxa"/>
            <w:vAlign w:val="bottom"/>
            <w:shd w:val="clear" w:color="auto" w:fill="E0E7ED"/>
          </w:tcPr>
          <w:p>
            <w:pPr>
              <w:spacing w:after="0"/>
              <w:rPr>
                <w:sz w:val="24"/>
                <w:szCs w:val="24"/>
                <w:color w:val="auto"/>
              </w:rPr>
            </w:pPr>
          </w:p>
        </w:tc>
        <w:tc>
          <w:tcPr>
            <w:tcW w:w="240" w:type="dxa"/>
            <w:vAlign w:val="bottom"/>
            <w:shd w:val="clear" w:color="auto" w:fill="E0E7ED"/>
          </w:tcPr>
          <w:p>
            <w:pPr>
              <w:jc w:val="right"/>
              <w:ind w:right="10"/>
              <w:spacing w:after="0"/>
              <w:rPr>
                <w:sz w:val="20"/>
                <w:szCs w:val="20"/>
                <w:color w:val="auto"/>
              </w:rPr>
            </w:pPr>
            <w:r>
              <w:rPr>
                <w:rFonts w:ascii="Verdana" w:cs="Verdana" w:eastAsia="Verdana" w:hAnsi="Verdana"/>
                <w:sz w:val="18"/>
                <w:szCs w:val="18"/>
                <w:color w:val="auto"/>
              </w:rPr>
              <w:t>$</w:t>
            </w:r>
          </w:p>
        </w:tc>
        <w:tc>
          <w:tcPr>
            <w:tcW w:w="1440" w:type="dxa"/>
            <w:vAlign w:val="bottom"/>
            <w:shd w:val="clear" w:color="auto" w:fill="E0E7ED"/>
          </w:tcPr>
          <w:p>
            <w:pPr>
              <w:jc w:val="right"/>
              <w:ind w:right="193"/>
              <w:spacing w:after="0"/>
              <w:rPr>
                <w:sz w:val="20"/>
                <w:szCs w:val="20"/>
                <w:color w:val="auto"/>
              </w:rPr>
            </w:pPr>
            <w:r>
              <w:rPr>
                <w:rFonts w:ascii="Verdana" w:cs="Verdana" w:eastAsia="Verdana" w:hAnsi="Verdana"/>
                <w:sz w:val="18"/>
                <w:szCs w:val="18"/>
                <w:color w:val="auto"/>
              </w:rPr>
              <w:t>1,293</w:t>
            </w:r>
          </w:p>
        </w:tc>
        <w:tc>
          <w:tcPr>
            <w:tcW w:w="0" w:type="dxa"/>
            <w:vAlign w:val="bottom"/>
          </w:tcPr>
          <w:p>
            <w:pPr>
              <w:spacing w:after="0"/>
              <w:rPr>
                <w:sz w:val="1"/>
                <w:szCs w:val="1"/>
                <w:color w:val="auto"/>
              </w:rPr>
            </w:pPr>
          </w:p>
        </w:tc>
      </w:tr>
      <w:tr>
        <w:trPr>
          <w:trHeight w:val="263"/>
        </w:trPr>
        <w:tc>
          <w:tcPr>
            <w:tcW w:w="6200" w:type="dxa"/>
            <w:vAlign w:val="bottom"/>
          </w:tcPr>
          <w:p>
            <w:pPr>
              <w:ind w:left="180"/>
              <w:spacing w:after="0"/>
              <w:rPr>
                <w:sz w:val="20"/>
                <w:szCs w:val="20"/>
                <w:color w:val="auto"/>
              </w:rPr>
            </w:pPr>
            <w:r>
              <w:rPr>
                <w:rFonts w:ascii="Verdana" w:cs="Verdana" w:eastAsia="Verdana" w:hAnsi="Verdana"/>
                <w:sz w:val="18"/>
                <w:szCs w:val="18"/>
                <w:color w:val="auto"/>
              </w:rPr>
              <w:t>Gross aggregate fair value of swap liabilities</w:t>
            </w:r>
          </w:p>
        </w:tc>
        <w:tc>
          <w:tcPr>
            <w:tcW w:w="1600" w:type="dxa"/>
            <w:vAlign w:val="bottom"/>
            <w:gridSpan w:val="2"/>
          </w:tcPr>
          <w:p>
            <w:pPr>
              <w:spacing w:after="0"/>
              <w:rPr>
                <w:sz w:val="20"/>
                <w:szCs w:val="20"/>
                <w:color w:val="auto"/>
              </w:rPr>
            </w:pPr>
            <w:r>
              <w:rPr>
                <w:rFonts w:ascii="Verdana" w:cs="Verdana" w:eastAsia="Verdana" w:hAnsi="Verdana"/>
                <w:sz w:val="18"/>
                <w:szCs w:val="18"/>
                <w:color w:val="auto"/>
              </w:rPr>
              <w:t>Other liabilities</w:t>
            </w:r>
          </w:p>
        </w:tc>
        <w:tc>
          <w:tcPr>
            <w:tcW w:w="340" w:type="dxa"/>
            <w:vAlign w:val="bottom"/>
          </w:tcPr>
          <w:p>
            <w:pPr>
              <w:spacing w:after="0"/>
              <w:rPr>
                <w:sz w:val="22"/>
                <w:szCs w:val="22"/>
                <w:color w:val="auto"/>
              </w:rPr>
            </w:pPr>
          </w:p>
        </w:tc>
        <w:tc>
          <w:tcPr>
            <w:tcW w:w="1340" w:type="dxa"/>
            <w:vAlign w:val="bottom"/>
          </w:tcPr>
          <w:p>
            <w:pPr>
              <w:jc w:val="right"/>
              <w:ind w:right="195"/>
              <w:spacing w:after="0"/>
              <w:rPr>
                <w:sz w:val="20"/>
                <w:szCs w:val="20"/>
                <w:color w:val="auto"/>
              </w:rPr>
            </w:pPr>
            <w:r>
              <w:rPr>
                <w:rFonts w:ascii="Verdana" w:cs="Verdana" w:eastAsia="Verdana" w:hAnsi="Verdana"/>
                <w:sz w:val="18"/>
                <w:szCs w:val="18"/>
                <w:color w:val="auto"/>
              </w:rPr>
              <w:t>30,065</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40" w:type="dxa"/>
            <w:vAlign w:val="bottom"/>
          </w:tcPr>
          <w:p>
            <w:pPr>
              <w:jc w:val="right"/>
              <w:ind w:right="193"/>
              <w:spacing w:after="0"/>
              <w:rPr>
                <w:sz w:val="20"/>
                <w:szCs w:val="20"/>
                <w:color w:val="auto"/>
              </w:rPr>
            </w:pPr>
            <w:r>
              <w:rPr>
                <w:rFonts w:ascii="Verdana" w:cs="Verdana" w:eastAsia="Verdana" w:hAnsi="Verdana"/>
                <w:sz w:val="18"/>
                <w:szCs w:val="18"/>
                <w:color w:val="auto"/>
              </w:rPr>
              <w:t>25,411</w:t>
            </w:r>
          </w:p>
        </w:tc>
        <w:tc>
          <w:tcPr>
            <w:tcW w:w="0" w:type="dxa"/>
            <w:vAlign w:val="bottom"/>
          </w:tcPr>
          <w:p>
            <w:pPr>
              <w:spacing w:after="0"/>
              <w:rPr>
                <w:sz w:val="1"/>
                <w:szCs w:val="1"/>
                <w:color w:val="auto"/>
              </w:rPr>
            </w:pPr>
          </w:p>
        </w:tc>
      </w:tr>
      <w:tr>
        <w:trPr>
          <w:trHeight w:val="277"/>
        </w:trPr>
        <w:tc>
          <w:tcPr>
            <w:tcW w:w="6200" w:type="dxa"/>
            <w:vAlign w:val="bottom"/>
            <w:shd w:val="clear" w:color="auto" w:fill="E0E7ED"/>
          </w:tcPr>
          <w:p>
            <w:pPr>
              <w:spacing w:after="0"/>
              <w:rPr>
                <w:sz w:val="24"/>
                <w:szCs w:val="24"/>
                <w:color w:val="auto"/>
              </w:rPr>
            </w:pPr>
          </w:p>
        </w:tc>
        <w:tc>
          <w:tcPr>
            <w:tcW w:w="1500" w:type="dxa"/>
            <w:vAlign w:val="bottom"/>
            <w:shd w:val="clear" w:color="auto" w:fill="E0E7ED"/>
          </w:tcPr>
          <w:p>
            <w:pPr>
              <w:spacing w:after="0"/>
              <w:rPr>
                <w:sz w:val="24"/>
                <w:szCs w:val="24"/>
                <w:color w:val="auto"/>
              </w:rPr>
            </w:pPr>
          </w:p>
        </w:tc>
        <w:tc>
          <w:tcPr>
            <w:tcW w:w="100" w:type="dxa"/>
            <w:vAlign w:val="bottom"/>
            <w:shd w:val="clear" w:color="auto" w:fill="E0E7ED"/>
          </w:tcPr>
          <w:p>
            <w:pPr>
              <w:spacing w:after="0"/>
              <w:rPr>
                <w:sz w:val="24"/>
                <w:szCs w:val="24"/>
                <w:color w:val="auto"/>
              </w:rPr>
            </w:pPr>
          </w:p>
        </w:tc>
        <w:tc>
          <w:tcPr>
            <w:tcW w:w="340" w:type="dxa"/>
            <w:vAlign w:val="bottom"/>
            <w:shd w:val="clear" w:color="auto" w:fill="E0E7ED"/>
          </w:tcPr>
          <w:p>
            <w:pPr>
              <w:spacing w:after="0"/>
              <w:rPr>
                <w:sz w:val="24"/>
                <w:szCs w:val="24"/>
                <w:color w:val="auto"/>
              </w:rPr>
            </w:pPr>
          </w:p>
        </w:tc>
        <w:tc>
          <w:tcPr>
            <w:tcW w:w="1340" w:type="dxa"/>
            <w:vAlign w:val="bottom"/>
            <w:shd w:val="clear" w:color="auto" w:fill="E0E7ED"/>
          </w:tcPr>
          <w:p>
            <w:pPr>
              <w:spacing w:after="0"/>
              <w:rPr>
                <w:sz w:val="24"/>
                <w:szCs w:val="24"/>
                <w:color w:val="auto"/>
              </w:rPr>
            </w:pPr>
          </w:p>
        </w:tc>
        <w:tc>
          <w:tcPr>
            <w:tcW w:w="80" w:type="dxa"/>
            <w:vAlign w:val="bottom"/>
            <w:shd w:val="clear" w:color="auto" w:fill="E0E7ED"/>
          </w:tcPr>
          <w:p>
            <w:pPr>
              <w:spacing w:after="0"/>
              <w:rPr>
                <w:sz w:val="24"/>
                <w:szCs w:val="24"/>
                <w:color w:val="auto"/>
              </w:rPr>
            </w:pPr>
          </w:p>
        </w:tc>
        <w:tc>
          <w:tcPr>
            <w:tcW w:w="240" w:type="dxa"/>
            <w:vAlign w:val="bottom"/>
            <w:shd w:val="clear" w:color="auto" w:fill="E0E7ED"/>
          </w:tcPr>
          <w:p>
            <w:pPr>
              <w:spacing w:after="0"/>
              <w:rPr>
                <w:sz w:val="24"/>
                <w:szCs w:val="24"/>
                <w:color w:val="auto"/>
              </w:rPr>
            </w:pPr>
          </w:p>
        </w:tc>
        <w:tc>
          <w:tcPr>
            <w:tcW w:w="1440" w:type="dxa"/>
            <w:vAlign w:val="bottom"/>
            <w:shd w:val="clear" w:color="auto" w:fill="E0E7ED"/>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6200" w:type="dxa"/>
            <w:vAlign w:val="bottom"/>
          </w:tcPr>
          <w:p>
            <w:pPr>
              <w:ind w:left="20"/>
              <w:spacing w:after="0"/>
              <w:rPr>
                <w:sz w:val="20"/>
                <w:szCs w:val="20"/>
                <w:color w:val="auto"/>
              </w:rPr>
            </w:pPr>
            <w:r>
              <w:rPr>
                <w:rFonts w:ascii="Verdana" w:cs="Verdana" w:eastAsia="Verdana" w:hAnsi="Verdana"/>
                <w:sz w:val="18"/>
                <w:szCs w:val="18"/>
                <w:b w:val="1"/>
                <w:bCs w:val="1"/>
                <w:color w:val="auto"/>
              </w:rPr>
              <w:t>Balances carried in AOCI</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620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Unrealized gains (losses) on cash flow hedges, net of tax</w:t>
            </w:r>
          </w:p>
        </w:tc>
        <w:tc>
          <w:tcPr>
            <w:tcW w:w="1600" w:type="dxa"/>
            <w:vAlign w:val="bottom"/>
            <w:gridSpan w:val="2"/>
            <w:shd w:val="clear" w:color="auto" w:fill="E0E7ED"/>
          </w:tcPr>
          <w:p>
            <w:pPr>
              <w:spacing w:after="0"/>
              <w:rPr>
                <w:sz w:val="20"/>
                <w:szCs w:val="20"/>
                <w:color w:val="auto"/>
              </w:rPr>
            </w:pPr>
            <w:r>
              <w:rPr>
                <w:rFonts w:ascii="Verdana" w:cs="Verdana" w:eastAsia="Verdana" w:hAnsi="Verdana"/>
                <w:sz w:val="18"/>
                <w:szCs w:val="18"/>
                <w:color w:val="auto"/>
              </w:rPr>
              <w:t>AOCI</w:t>
            </w:r>
          </w:p>
        </w:tc>
        <w:tc>
          <w:tcPr>
            <w:tcW w:w="340" w:type="dxa"/>
            <w:vAlign w:val="bottom"/>
            <w:shd w:val="clear" w:color="auto" w:fill="E0E7ED"/>
          </w:tcPr>
          <w:p>
            <w:pPr>
              <w:jc w:val="right"/>
              <w:ind w:right="130"/>
              <w:spacing w:after="0"/>
              <w:rPr>
                <w:sz w:val="20"/>
                <w:szCs w:val="20"/>
                <w:color w:val="auto"/>
              </w:rPr>
            </w:pPr>
            <w:r>
              <w:rPr>
                <w:rFonts w:ascii="Verdana" w:cs="Verdana" w:eastAsia="Verdana" w:hAnsi="Verdana"/>
                <w:sz w:val="18"/>
                <w:szCs w:val="18"/>
                <w:color w:val="auto"/>
                <w:w w:val="86"/>
              </w:rPr>
              <w:t>$</w:t>
            </w:r>
          </w:p>
        </w:tc>
        <w:tc>
          <w:tcPr>
            <w:tcW w:w="1340" w:type="dxa"/>
            <w:vAlign w:val="bottom"/>
            <w:shd w:val="clear" w:color="auto" w:fill="E0E7ED"/>
          </w:tcPr>
          <w:p>
            <w:pPr>
              <w:ind w:left="320"/>
              <w:spacing w:after="0"/>
              <w:rPr>
                <w:sz w:val="20"/>
                <w:szCs w:val="20"/>
                <w:color w:val="auto"/>
              </w:rPr>
            </w:pPr>
            <w:r>
              <w:rPr>
                <w:rFonts w:ascii="Verdana" w:cs="Verdana" w:eastAsia="Verdana" w:hAnsi="Verdana"/>
                <w:sz w:val="18"/>
                <w:szCs w:val="18"/>
                <w:color w:val="auto"/>
              </w:rPr>
              <w:t>(20,616)</w:t>
            </w:r>
          </w:p>
        </w:tc>
        <w:tc>
          <w:tcPr>
            <w:tcW w:w="80" w:type="dxa"/>
            <w:vAlign w:val="bottom"/>
            <w:shd w:val="clear" w:color="auto" w:fill="E0E7ED"/>
          </w:tcPr>
          <w:p>
            <w:pPr>
              <w:spacing w:after="0"/>
              <w:rPr>
                <w:sz w:val="24"/>
                <w:szCs w:val="24"/>
                <w:color w:val="auto"/>
              </w:rPr>
            </w:pPr>
          </w:p>
        </w:tc>
        <w:tc>
          <w:tcPr>
            <w:tcW w:w="240" w:type="dxa"/>
            <w:vAlign w:val="bottom"/>
            <w:shd w:val="clear" w:color="auto" w:fill="E0E7ED"/>
          </w:tcPr>
          <w:p>
            <w:pPr>
              <w:jc w:val="right"/>
              <w:ind w:right="10"/>
              <w:spacing w:after="0"/>
              <w:rPr>
                <w:sz w:val="20"/>
                <w:szCs w:val="20"/>
                <w:color w:val="auto"/>
              </w:rPr>
            </w:pPr>
            <w:r>
              <w:rPr>
                <w:rFonts w:ascii="Verdana" w:cs="Verdana" w:eastAsia="Verdana" w:hAnsi="Verdana"/>
                <w:sz w:val="18"/>
                <w:szCs w:val="18"/>
                <w:color w:val="auto"/>
              </w:rPr>
              <w:t>$</w:t>
            </w:r>
          </w:p>
        </w:tc>
        <w:tc>
          <w:tcPr>
            <w:tcW w:w="1440" w:type="dxa"/>
            <w:vAlign w:val="bottom"/>
            <w:shd w:val="clear" w:color="auto" w:fill="E0E7ED"/>
          </w:tcPr>
          <w:p>
            <w:pPr>
              <w:ind w:left="420"/>
              <w:spacing w:after="0"/>
              <w:rPr>
                <w:sz w:val="20"/>
                <w:szCs w:val="20"/>
                <w:color w:val="auto"/>
              </w:rPr>
            </w:pPr>
            <w:r>
              <w:rPr>
                <w:rFonts w:ascii="Verdana" w:cs="Verdana" w:eastAsia="Verdana" w:hAnsi="Verdana"/>
                <w:sz w:val="18"/>
                <w:szCs w:val="18"/>
                <w:color w:val="auto"/>
              </w:rPr>
              <w:t>(16,694)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(BUSE) | </w:t>
      </w:r>
      <w:r>
        <w:rPr>
          <w:rFonts w:ascii="Verdana" w:cs="Verdana" w:eastAsia="Verdana" w:hAnsi="Verdana"/>
          <w:sz w:val="18"/>
          <w:szCs w:val="18"/>
          <w:b w:val="1"/>
          <w:bCs w:val="1"/>
          <w:color w:val="376484"/>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177800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7" w:right="339" w:bottom="1440" w:gutter="0" w:footer="0" w:header="0"/>
        </w:sectPr>
      </w:pPr>
    </w:p>
    <w:bookmarkStart w:id="50" w:name="page51"/>
    <w:bookmarkEnd w:id="50"/>
    <w:p>
      <w:pPr>
        <w:spacing w:after="0"/>
        <w:rPr>
          <w:sz w:val="20"/>
          <w:szCs w:val="20"/>
          <w:color w:val="auto"/>
        </w:rPr>
      </w:pPr>
      <w:r>
        <w:rPr>
          <w:rFonts w:ascii="Verdana" w:cs="Verdana" w:eastAsia="Verdana" w:hAnsi="Verdana"/>
          <w:sz w:val="18"/>
          <w:szCs w:val="18"/>
          <w:u w:val="single" w:color="auto"/>
          <w:color w:val="0000FF"/>
        </w:rPr>
        <w:t>Table of Contents</w:t>
      </w:r>
    </w:p>
    <w:p>
      <w:pPr>
        <w:jc w:val="center"/>
        <w:spacing w:after="0" w:line="236" w:lineRule="auto"/>
        <w:rPr>
          <w:sz w:val="20"/>
          <w:szCs w:val="20"/>
          <w:color w:val="auto"/>
        </w:rPr>
      </w:pPr>
      <w:r>
        <w:rPr>
          <w:rFonts w:ascii="Verdana" w:cs="Verdana" w:eastAsia="Verdana" w:hAnsi="Verdana"/>
          <w:sz w:val="18"/>
          <w:szCs w:val="18"/>
          <w:b w:val="1"/>
          <w:bCs w:val="1"/>
          <w:color w:val="auto"/>
        </w:rPr>
        <w:t>FIRST BUSEY CORPORATION</w:t>
      </w:r>
    </w:p>
    <w:p>
      <w:pPr>
        <w:spacing w:after="0" w:line="1"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both"/>
        <w:spacing w:after="0" w:line="242" w:lineRule="auto"/>
        <w:rPr>
          <w:sz w:val="20"/>
          <w:szCs w:val="20"/>
          <w:color w:val="auto"/>
        </w:rPr>
      </w:pPr>
      <w:r>
        <w:rPr>
          <w:rFonts w:ascii="Verdana" w:cs="Verdana" w:eastAsia="Verdana" w:hAnsi="Verdana"/>
          <w:sz w:val="18"/>
          <w:szCs w:val="18"/>
          <w:color w:val="auto"/>
        </w:rPr>
        <w:t xml:space="preserve">Busey expects to reclassify unrealized gains and losses from OCI to interest income and interest expense as shown in the following table, during the next 12 months </w:t>
      </w:r>
      <w:r>
        <w:rPr>
          <w:rFonts w:ascii="Verdana" w:cs="Verdana" w:eastAsia="Verdana" w:hAnsi="Verdana"/>
          <w:sz w:val="18"/>
          <w:szCs w:val="18"/>
          <w:i w:val="1"/>
          <w:iCs w:val="1"/>
          <w:color w:val="auto"/>
        </w:rPr>
        <w:t>(dollars in thousands)</w:t>
      </w:r>
      <w:r>
        <w:rPr>
          <w:rFonts w:ascii="Verdana" w:cs="Verdana" w:eastAsia="Verdana" w:hAnsi="Verdana"/>
          <w:sz w:val="18"/>
          <w:szCs w:val="18"/>
          <w:color w:val="auto"/>
        </w:rPr>
        <w:t>. Amounts actually recognized could differ from these expectations due to changes in interest rates, hedge de-designations, and the addition of other hedges subsequent to June 30, 2024.</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9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tcPr>
          <w:p>
            <w:pPr>
              <w:jc w:val="center"/>
              <w:ind w:right="161"/>
              <w:spacing w:after="0"/>
              <w:rPr>
                <w:sz w:val="20"/>
                <w:szCs w:val="20"/>
                <w:color w:val="auto"/>
              </w:rPr>
            </w:pPr>
            <w:r>
              <w:rPr>
                <w:rFonts w:ascii="Verdana" w:cs="Verdana" w:eastAsia="Verdana" w:hAnsi="Verdana"/>
                <w:sz w:val="13"/>
                <w:szCs w:val="13"/>
                <w:b w:val="1"/>
                <w:bCs w:val="1"/>
                <w:color w:val="auto"/>
                <w:w w:val="97"/>
              </w:rPr>
              <w:t>As of</w:t>
            </w:r>
          </w:p>
        </w:tc>
      </w:tr>
      <w:tr>
        <w:trPr>
          <w:trHeight w:val="170"/>
        </w:trPr>
        <w:tc>
          <w:tcPr>
            <w:tcW w:w="9720" w:type="dxa"/>
            <w:vAlign w:val="bottom"/>
            <w:tcBorders>
              <w:bottom w:val="single" w:sz="8" w:color="E0E7ED"/>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center"/>
              <w:ind w:right="121"/>
              <w:spacing w:after="0"/>
              <w:rPr>
                <w:sz w:val="20"/>
                <w:szCs w:val="20"/>
                <w:color w:val="auto"/>
              </w:rPr>
            </w:pPr>
            <w:r>
              <w:rPr>
                <w:rFonts w:ascii="Verdana" w:cs="Verdana" w:eastAsia="Verdana" w:hAnsi="Verdana"/>
                <w:sz w:val="13"/>
                <w:szCs w:val="13"/>
                <w:b w:val="1"/>
                <w:bCs w:val="1"/>
                <w:color w:val="auto"/>
                <w:w w:val="96"/>
              </w:rPr>
              <w:t>June 30, 2024</w:t>
            </w:r>
          </w:p>
        </w:tc>
      </w:tr>
      <w:tr>
        <w:trPr>
          <w:trHeight w:val="255"/>
        </w:trPr>
        <w:tc>
          <w:tcPr>
            <w:tcW w:w="972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Unrealized gains (losses) in OCI expected to be recognized in income</w:t>
            </w:r>
          </w:p>
        </w:tc>
        <w:tc>
          <w:tcPr>
            <w:tcW w:w="200" w:type="dxa"/>
            <w:vAlign w:val="bottom"/>
            <w:shd w:val="clear" w:color="auto" w:fill="E0E7ED"/>
          </w:tcPr>
          <w:p>
            <w:pPr>
              <w:spacing w:after="0"/>
              <w:rPr>
                <w:sz w:val="22"/>
                <w:szCs w:val="22"/>
                <w:color w:val="auto"/>
              </w:rPr>
            </w:pPr>
          </w:p>
        </w:tc>
        <w:tc>
          <w:tcPr>
            <w:tcW w:w="1320" w:type="dxa"/>
            <w:vAlign w:val="bottom"/>
            <w:shd w:val="clear" w:color="auto" w:fill="E0E7ED"/>
          </w:tcPr>
          <w:p>
            <w:pPr>
              <w:spacing w:after="0"/>
              <w:rPr>
                <w:sz w:val="22"/>
                <w:szCs w:val="22"/>
                <w:color w:val="auto"/>
              </w:rPr>
            </w:pPr>
          </w:p>
        </w:tc>
      </w:tr>
      <w:tr>
        <w:trPr>
          <w:trHeight w:val="263"/>
        </w:trPr>
        <w:tc>
          <w:tcPr>
            <w:tcW w:w="9720" w:type="dxa"/>
            <w:vAlign w:val="bottom"/>
          </w:tcPr>
          <w:p>
            <w:pPr>
              <w:ind w:left="180"/>
              <w:spacing w:after="0"/>
              <w:rPr>
                <w:sz w:val="20"/>
                <w:szCs w:val="20"/>
                <w:color w:val="auto"/>
              </w:rPr>
            </w:pPr>
            <w:r>
              <w:rPr>
                <w:rFonts w:ascii="Verdana" w:cs="Verdana" w:eastAsia="Verdana" w:hAnsi="Verdana"/>
                <w:sz w:val="18"/>
                <w:szCs w:val="18"/>
                <w:color w:val="auto"/>
              </w:rPr>
              <w:t>Unrealized losses expected to be reclassified from OCI to interest income</w:t>
            </w:r>
          </w:p>
        </w:tc>
        <w:tc>
          <w:tcPr>
            <w:tcW w:w="200" w:type="dxa"/>
            <w:vAlign w:val="bottom"/>
          </w:tcPr>
          <w:p>
            <w:pPr>
              <w:jc w:val="right"/>
              <w:spacing w:after="0"/>
              <w:rPr>
                <w:sz w:val="20"/>
                <w:szCs w:val="20"/>
                <w:color w:val="auto"/>
              </w:rPr>
            </w:pPr>
            <w:r>
              <w:rPr>
                <w:rFonts w:ascii="Verdana" w:cs="Verdana" w:eastAsia="Verdana" w:hAnsi="Verdana"/>
                <w:sz w:val="18"/>
                <w:szCs w:val="18"/>
                <w:color w:val="auto"/>
              </w:rPr>
              <w:t>$</w:t>
            </w:r>
          </w:p>
        </w:tc>
        <w:tc>
          <w:tcPr>
            <w:tcW w:w="1320" w:type="dxa"/>
            <w:vAlign w:val="bottom"/>
          </w:tcPr>
          <w:p>
            <w:pPr>
              <w:jc w:val="center"/>
              <w:ind w:left="681"/>
              <w:spacing w:after="0"/>
              <w:rPr>
                <w:sz w:val="20"/>
                <w:szCs w:val="20"/>
                <w:color w:val="auto"/>
              </w:rPr>
            </w:pPr>
            <w:r>
              <w:rPr>
                <w:rFonts w:ascii="Verdana" w:cs="Verdana" w:eastAsia="Verdana" w:hAnsi="Verdana"/>
                <w:sz w:val="18"/>
                <w:szCs w:val="18"/>
                <w:color w:val="auto"/>
              </w:rPr>
              <w:t>(922)</w:t>
            </w:r>
          </w:p>
        </w:tc>
      </w:tr>
      <w:tr>
        <w:trPr>
          <w:trHeight w:val="270"/>
        </w:trPr>
        <w:tc>
          <w:tcPr>
            <w:tcW w:w="972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Unrealized gains expected to be reclassified from OCI to interest expense</w:t>
            </w:r>
          </w:p>
        </w:tc>
        <w:tc>
          <w:tcPr>
            <w:tcW w:w="200" w:type="dxa"/>
            <w:vAlign w:val="bottom"/>
            <w:tcBorders>
              <w:bottom w:val="single" w:sz="8" w:color="auto"/>
            </w:tcBorders>
            <w:shd w:val="clear" w:color="auto" w:fill="E0E7ED"/>
          </w:tcPr>
          <w:p>
            <w:pPr>
              <w:spacing w:after="0"/>
              <w:rPr>
                <w:sz w:val="23"/>
                <w:szCs w:val="23"/>
                <w:color w:val="auto"/>
              </w:rPr>
            </w:pPr>
          </w:p>
        </w:tc>
        <w:tc>
          <w:tcPr>
            <w:tcW w:w="1320" w:type="dxa"/>
            <w:vAlign w:val="bottom"/>
            <w:tcBorders>
              <w:bottom w:val="single" w:sz="8" w:color="auto"/>
            </w:tcBorders>
            <w:shd w:val="clear" w:color="auto" w:fill="E0E7ED"/>
          </w:tcPr>
          <w:p>
            <w:pPr>
              <w:jc w:val="center"/>
              <w:ind w:left="721"/>
              <w:spacing w:after="0"/>
              <w:rPr>
                <w:sz w:val="20"/>
                <w:szCs w:val="20"/>
                <w:color w:val="auto"/>
              </w:rPr>
            </w:pPr>
            <w:r>
              <w:rPr>
                <w:rFonts w:ascii="Verdana" w:cs="Verdana" w:eastAsia="Verdana" w:hAnsi="Verdana"/>
                <w:sz w:val="18"/>
                <w:szCs w:val="18"/>
                <w:color w:val="auto"/>
              </w:rPr>
              <w:t>499</w:t>
            </w:r>
          </w:p>
        </w:tc>
      </w:tr>
      <w:tr>
        <w:trPr>
          <w:trHeight w:val="270"/>
        </w:trPr>
        <w:tc>
          <w:tcPr>
            <w:tcW w:w="9720" w:type="dxa"/>
            <w:vAlign w:val="bottom"/>
          </w:tcPr>
          <w:p>
            <w:pPr>
              <w:ind w:left="20"/>
              <w:spacing w:after="0"/>
              <w:rPr>
                <w:sz w:val="20"/>
                <w:szCs w:val="20"/>
                <w:color w:val="auto"/>
              </w:rPr>
            </w:pPr>
            <w:r>
              <w:rPr>
                <w:rFonts w:ascii="Verdana" w:cs="Verdana" w:eastAsia="Verdana" w:hAnsi="Verdana"/>
                <w:sz w:val="18"/>
                <w:szCs w:val="18"/>
                <w:color w:val="auto"/>
              </w:rPr>
              <w:t>Net unrealized gains (losses) in OCI expected to be recognized in net interest income</w:t>
            </w:r>
          </w:p>
        </w:tc>
        <w:tc>
          <w:tcPr>
            <w:tcW w:w="20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w:t>
            </w:r>
          </w:p>
        </w:tc>
        <w:tc>
          <w:tcPr>
            <w:tcW w:w="1320" w:type="dxa"/>
            <w:vAlign w:val="bottom"/>
            <w:tcBorders>
              <w:bottom w:val="single" w:sz="8" w:color="auto"/>
            </w:tcBorders>
          </w:tcPr>
          <w:p>
            <w:pPr>
              <w:jc w:val="center"/>
              <w:ind w:left="681"/>
              <w:spacing w:after="0"/>
              <w:rPr>
                <w:sz w:val="20"/>
                <w:szCs w:val="20"/>
                <w:color w:val="auto"/>
              </w:rPr>
            </w:pPr>
            <w:r>
              <w:rPr>
                <w:rFonts w:ascii="Verdana" w:cs="Verdana" w:eastAsia="Verdana" w:hAnsi="Verdana"/>
                <w:sz w:val="18"/>
                <w:szCs w:val="18"/>
                <w:color w:val="auto"/>
              </w:rPr>
              <w:t>(423)</w:t>
            </w:r>
          </w:p>
        </w:tc>
      </w:tr>
      <w:tr>
        <w:trPr>
          <w:trHeight w:val="21"/>
        </w:trPr>
        <w:tc>
          <w:tcPr>
            <w:tcW w:w="9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jc w:val="both"/>
        <w:spacing w:after="0" w:line="254" w:lineRule="auto"/>
        <w:rPr>
          <w:sz w:val="20"/>
          <w:szCs w:val="20"/>
          <w:color w:val="auto"/>
        </w:rPr>
      </w:pPr>
      <w:r>
        <w:rPr>
          <w:rFonts w:ascii="Verdana" w:cs="Verdana" w:eastAsia="Verdana" w:hAnsi="Verdana"/>
          <w:sz w:val="18"/>
          <w:szCs w:val="18"/>
          <w:color w:val="auto"/>
        </w:rPr>
        <w:t xml:space="preserve">Interest income and interest expense recorded on these swap transactions is presented in the following table </w:t>
      </w:r>
      <w:r>
        <w:rPr>
          <w:rFonts w:ascii="Verdana" w:cs="Verdana" w:eastAsia="Verdana" w:hAnsi="Verdana"/>
          <w:sz w:val="18"/>
          <w:szCs w:val="18"/>
          <w:i w:val="1"/>
          <w:iCs w:val="1"/>
          <w:color w:val="auto"/>
        </w:rPr>
        <w:t>(dollars in</w:t>
      </w:r>
      <w:r>
        <w:rPr>
          <w:rFonts w:ascii="Verdana" w:cs="Verdana" w:eastAsia="Verdana" w:hAnsi="Verdana"/>
          <w:sz w:val="18"/>
          <w:szCs w:val="18"/>
          <w:color w:val="auto"/>
        </w:rPr>
        <w:t xml:space="preserve"> </w:t>
      </w:r>
      <w:r>
        <w:rPr>
          <w:rFonts w:ascii="Verdana" w:cs="Verdana" w:eastAsia="Verdana" w:hAnsi="Verdana"/>
          <w:sz w:val="18"/>
          <w:szCs w:val="18"/>
          <w:i w:val="1"/>
          <w:iCs w:val="1"/>
          <w:color w:val="auto"/>
        </w:rPr>
        <w:t>thousands)</w:t>
      </w:r>
      <w:r>
        <w:rPr>
          <w:rFonts w:ascii="Verdana" w:cs="Verdana" w:eastAsia="Verdana" w:hAnsi="Verdana"/>
          <w:sz w:val="18"/>
          <w:szCs w:val="18"/>
          <w:color w:val="auto"/>
        </w:rPr>
        <w:t>:</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9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60" w:type="dxa"/>
            <w:vAlign w:val="bottom"/>
            <w:gridSpan w:val="5"/>
          </w:tcPr>
          <w:p>
            <w:pPr>
              <w:ind w:left="180"/>
              <w:spacing w:after="0"/>
              <w:rPr>
                <w:sz w:val="20"/>
                <w:szCs w:val="20"/>
                <w:color w:val="auto"/>
              </w:rPr>
            </w:pPr>
            <w:r>
              <w:rPr>
                <w:rFonts w:ascii="Verdana" w:cs="Verdana" w:eastAsia="Verdana" w:hAnsi="Verdana"/>
                <w:sz w:val="13"/>
                <w:szCs w:val="13"/>
                <w:b w:val="1"/>
                <w:bCs w:val="1"/>
                <w:color w:val="auto"/>
              </w:rPr>
              <w:t>Three Months Ended June 30,</w:t>
            </w:r>
          </w:p>
        </w:tc>
        <w:tc>
          <w:tcPr>
            <w:tcW w:w="360" w:type="dxa"/>
            <w:vAlign w:val="bottom"/>
          </w:tcPr>
          <w:p>
            <w:pPr>
              <w:spacing w:after="0"/>
              <w:rPr>
                <w:sz w:val="15"/>
                <w:szCs w:val="15"/>
                <w:color w:val="auto"/>
              </w:rPr>
            </w:pPr>
          </w:p>
        </w:tc>
        <w:tc>
          <w:tcPr>
            <w:tcW w:w="2740" w:type="dxa"/>
            <w:vAlign w:val="bottom"/>
            <w:gridSpan w:val="4"/>
          </w:tcPr>
          <w:p>
            <w:pPr>
              <w:jc w:val="right"/>
              <w:ind w:right="517"/>
              <w:spacing w:after="0"/>
              <w:rPr>
                <w:sz w:val="20"/>
                <w:szCs w:val="20"/>
                <w:color w:val="auto"/>
              </w:rPr>
            </w:pPr>
            <w:r>
              <w:rPr>
                <w:rFonts w:ascii="Verdana" w:cs="Verdana" w:eastAsia="Verdana" w:hAnsi="Verdana"/>
                <w:sz w:val="13"/>
                <w:szCs w:val="13"/>
                <w:b w:val="1"/>
                <w:bCs w:val="1"/>
                <w:color w:val="auto"/>
              </w:rPr>
              <w:t>Six Months Ended June 30,</w:t>
            </w:r>
          </w:p>
        </w:tc>
        <w:tc>
          <w:tcPr>
            <w:tcW w:w="0" w:type="dxa"/>
            <w:vAlign w:val="bottom"/>
          </w:tcPr>
          <w:p>
            <w:pPr>
              <w:spacing w:after="0"/>
              <w:rPr>
                <w:sz w:val="1"/>
                <w:szCs w:val="1"/>
                <w:color w:val="auto"/>
              </w:rPr>
            </w:pPr>
          </w:p>
        </w:tc>
      </w:tr>
      <w:tr>
        <w:trPr>
          <w:trHeight w:val="170"/>
        </w:trPr>
        <w:tc>
          <w:tcPr>
            <w:tcW w:w="4960" w:type="dxa"/>
            <w:vAlign w:val="bottom"/>
            <w:tcBorders>
              <w:bottom w:val="single" w:sz="8" w:color="E0E7ED"/>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right"/>
              <w:ind w:right="481"/>
              <w:spacing w:after="0"/>
              <w:rPr>
                <w:sz w:val="20"/>
                <w:szCs w:val="20"/>
                <w:color w:val="auto"/>
              </w:rPr>
            </w:pPr>
            <w:r>
              <w:rPr>
                <w:rFonts w:ascii="Verdana" w:cs="Verdana" w:eastAsia="Verdana" w:hAnsi="Verdana"/>
                <w:sz w:val="13"/>
                <w:szCs w:val="13"/>
                <w:b w:val="1"/>
                <w:bCs w:val="1"/>
                <w:color w:val="auto"/>
              </w:rPr>
              <w:t>2024</w:t>
            </w:r>
          </w:p>
        </w:tc>
        <w:tc>
          <w:tcPr>
            <w:tcW w:w="100" w:type="dxa"/>
            <w:vAlign w:val="bottom"/>
            <w:tcBorders>
              <w:top w:val="single" w:sz="8" w:color="auto"/>
              <w:bottom w:val="single" w:sz="8" w:color="E0E7ED"/>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60" w:type="dxa"/>
            <w:vAlign w:val="bottom"/>
            <w:tcBorders>
              <w:top w:val="single" w:sz="8" w:color="auto"/>
              <w:bottom w:val="single" w:sz="8" w:color="auto"/>
            </w:tcBorders>
          </w:tcPr>
          <w:p>
            <w:pPr>
              <w:jc w:val="right"/>
              <w:ind w:right="497"/>
              <w:spacing w:after="0"/>
              <w:rPr>
                <w:sz w:val="20"/>
                <w:szCs w:val="20"/>
                <w:color w:val="auto"/>
              </w:rPr>
            </w:pPr>
            <w:r>
              <w:rPr>
                <w:rFonts w:ascii="Verdana" w:cs="Verdana" w:eastAsia="Verdana" w:hAnsi="Verdana"/>
                <w:sz w:val="13"/>
                <w:szCs w:val="13"/>
                <w:b w:val="1"/>
                <w:bCs w:val="1"/>
                <w:color w:val="auto"/>
              </w:rPr>
              <w:t>2023</w:t>
            </w:r>
          </w:p>
        </w:tc>
        <w:tc>
          <w:tcPr>
            <w:tcW w:w="80" w:type="dxa"/>
            <w:vAlign w:val="bottom"/>
            <w:tcBorders>
              <w:bottom w:val="single" w:sz="8" w:color="E0E7ED"/>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481"/>
              <w:spacing w:after="0"/>
              <w:rPr>
                <w:sz w:val="20"/>
                <w:szCs w:val="20"/>
                <w:color w:val="auto"/>
              </w:rPr>
            </w:pPr>
            <w:r>
              <w:rPr>
                <w:rFonts w:ascii="Verdana" w:cs="Verdana" w:eastAsia="Verdana" w:hAnsi="Verdana"/>
                <w:sz w:val="13"/>
                <w:szCs w:val="13"/>
                <w:b w:val="1"/>
                <w:bCs w:val="1"/>
                <w:color w:val="auto"/>
              </w:rPr>
              <w:t>2024</w:t>
            </w:r>
          </w:p>
        </w:tc>
        <w:tc>
          <w:tcPr>
            <w:tcW w:w="100" w:type="dxa"/>
            <w:vAlign w:val="bottom"/>
            <w:tcBorders>
              <w:top w:val="single" w:sz="8" w:color="auto"/>
              <w:bottom w:val="single" w:sz="8" w:color="E0E7ED"/>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497"/>
              <w:spacing w:after="0"/>
              <w:rPr>
                <w:sz w:val="20"/>
                <w:szCs w:val="20"/>
                <w:color w:val="auto"/>
              </w:rPr>
            </w:pPr>
            <w:r>
              <w:rPr>
                <w:rFonts w:ascii="Verdana" w:cs="Verdana" w:eastAsia="Verdana" w:hAnsi="Verdana"/>
                <w:sz w:val="13"/>
                <w:szCs w:val="13"/>
                <w:b w:val="1"/>
                <w:bCs w:val="1"/>
                <w:color w:val="auto"/>
              </w:rPr>
              <w:t>2023</w:t>
            </w:r>
          </w:p>
        </w:tc>
        <w:tc>
          <w:tcPr>
            <w:tcW w:w="0" w:type="dxa"/>
            <w:vAlign w:val="bottom"/>
          </w:tcPr>
          <w:p>
            <w:pPr>
              <w:spacing w:after="0"/>
              <w:rPr>
                <w:sz w:val="1"/>
                <w:szCs w:val="1"/>
                <w:color w:val="auto"/>
              </w:rPr>
            </w:pPr>
          </w:p>
        </w:tc>
      </w:tr>
      <w:tr>
        <w:trPr>
          <w:trHeight w:val="255"/>
        </w:trPr>
        <w:tc>
          <w:tcPr>
            <w:tcW w:w="496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Interest on swap transactions</w:t>
            </w:r>
          </w:p>
        </w:tc>
        <w:tc>
          <w:tcPr>
            <w:tcW w:w="320" w:type="dxa"/>
            <w:vAlign w:val="bottom"/>
            <w:shd w:val="clear" w:color="auto" w:fill="E0E7ED"/>
          </w:tcPr>
          <w:p>
            <w:pPr>
              <w:spacing w:after="0"/>
              <w:rPr>
                <w:sz w:val="22"/>
                <w:szCs w:val="22"/>
                <w:color w:val="auto"/>
              </w:rPr>
            </w:pPr>
          </w:p>
        </w:tc>
        <w:tc>
          <w:tcPr>
            <w:tcW w:w="1180" w:type="dxa"/>
            <w:vAlign w:val="bottom"/>
            <w:shd w:val="clear" w:color="auto" w:fill="E0E7ED"/>
          </w:tcPr>
          <w:p>
            <w:pPr>
              <w:spacing w:after="0"/>
              <w:rPr>
                <w:sz w:val="22"/>
                <w:szCs w:val="22"/>
                <w:color w:val="auto"/>
              </w:rPr>
            </w:pPr>
          </w:p>
        </w:tc>
        <w:tc>
          <w:tcPr>
            <w:tcW w:w="100" w:type="dxa"/>
            <w:vAlign w:val="bottom"/>
            <w:shd w:val="clear" w:color="auto" w:fill="E0E7ED"/>
          </w:tcPr>
          <w:p>
            <w:pPr>
              <w:spacing w:after="0"/>
              <w:rPr>
                <w:sz w:val="22"/>
                <w:szCs w:val="22"/>
                <w:color w:val="auto"/>
              </w:rPr>
            </w:pPr>
          </w:p>
        </w:tc>
        <w:tc>
          <w:tcPr>
            <w:tcW w:w="340" w:type="dxa"/>
            <w:vAlign w:val="bottom"/>
            <w:shd w:val="clear" w:color="auto" w:fill="E0E7ED"/>
          </w:tcPr>
          <w:p>
            <w:pPr>
              <w:spacing w:after="0"/>
              <w:rPr>
                <w:sz w:val="22"/>
                <w:szCs w:val="22"/>
                <w:color w:val="auto"/>
              </w:rPr>
            </w:pPr>
          </w:p>
        </w:tc>
        <w:tc>
          <w:tcPr>
            <w:tcW w:w="1160" w:type="dxa"/>
            <w:vAlign w:val="bottom"/>
            <w:shd w:val="clear" w:color="auto" w:fill="E0E7ED"/>
          </w:tcPr>
          <w:p>
            <w:pPr>
              <w:spacing w:after="0"/>
              <w:rPr>
                <w:sz w:val="22"/>
                <w:szCs w:val="22"/>
                <w:color w:val="auto"/>
              </w:rPr>
            </w:pPr>
          </w:p>
        </w:tc>
        <w:tc>
          <w:tcPr>
            <w:tcW w:w="80" w:type="dxa"/>
            <w:vAlign w:val="bottom"/>
            <w:shd w:val="clear" w:color="auto" w:fill="E0E7ED"/>
          </w:tcPr>
          <w:p>
            <w:pPr>
              <w:spacing w:after="0"/>
              <w:rPr>
                <w:sz w:val="22"/>
                <w:szCs w:val="22"/>
                <w:color w:val="auto"/>
              </w:rPr>
            </w:pPr>
          </w:p>
        </w:tc>
        <w:tc>
          <w:tcPr>
            <w:tcW w:w="360" w:type="dxa"/>
            <w:vAlign w:val="bottom"/>
            <w:shd w:val="clear" w:color="auto" w:fill="E0E7ED"/>
          </w:tcPr>
          <w:p>
            <w:pPr>
              <w:spacing w:after="0"/>
              <w:rPr>
                <w:sz w:val="22"/>
                <w:szCs w:val="22"/>
                <w:color w:val="auto"/>
              </w:rPr>
            </w:pPr>
          </w:p>
        </w:tc>
        <w:tc>
          <w:tcPr>
            <w:tcW w:w="1140" w:type="dxa"/>
            <w:vAlign w:val="bottom"/>
            <w:shd w:val="clear" w:color="auto" w:fill="E0E7ED"/>
          </w:tcPr>
          <w:p>
            <w:pPr>
              <w:spacing w:after="0"/>
              <w:rPr>
                <w:sz w:val="22"/>
                <w:szCs w:val="22"/>
                <w:color w:val="auto"/>
              </w:rPr>
            </w:pPr>
          </w:p>
        </w:tc>
        <w:tc>
          <w:tcPr>
            <w:tcW w:w="100" w:type="dxa"/>
            <w:vAlign w:val="bottom"/>
            <w:shd w:val="clear" w:color="auto" w:fill="E0E7ED"/>
          </w:tcPr>
          <w:p>
            <w:pPr>
              <w:spacing w:after="0"/>
              <w:rPr>
                <w:sz w:val="22"/>
                <w:szCs w:val="22"/>
                <w:color w:val="auto"/>
              </w:rPr>
            </w:pPr>
          </w:p>
        </w:tc>
        <w:tc>
          <w:tcPr>
            <w:tcW w:w="360" w:type="dxa"/>
            <w:vAlign w:val="bottom"/>
            <w:shd w:val="clear" w:color="auto" w:fill="E0E7ED"/>
          </w:tcPr>
          <w:p>
            <w:pPr>
              <w:spacing w:after="0"/>
              <w:rPr>
                <w:sz w:val="22"/>
                <w:szCs w:val="22"/>
                <w:color w:val="auto"/>
              </w:rPr>
            </w:pPr>
          </w:p>
        </w:tc>
        <w:tc>
          <w:tcPr>
            <w:tcW w:w="1140" w:type="dxa"/>
            <w:vAlign w:val="bottom"/>
            <w:shd w:val="clear" w:color="auto" w:fill="E0E7ED"/>
          </w:tcPr>
          <w:p>
            <w:pPr>
              <w:spacing w:after="0"/>
              <w:rPr>
                <w:sz w:val="22"/>
                <w:szCs w:val="22"/>
                <w:color w:val="auto"/>
              </w:rPr>
            </w:pPr>
          </w:p>
        </w:tc>
        <w:tc>
          <w:tcPr>
            <w:tcW w:w="0" w:type="dxa"/>
            <w:vAlign w:val="bottom"/>
          </w:tcPr>
          <w:p>
            <w:pPr>
              <w:spacing w:after="0"/>
              <w:rPr>
                <w:sz w:val="1"/>
                <w:szCs w:val="1"/>
                <w:color w:val="auto"/>
              </w:rPr>
            </w:pPr>
          </w:p>
        </w:tc>
      </w:tr>
      <w:tr>
        <w:trPr>
          <w:trHeight w:val="238"/>
        </w:trPr>
        <w:tc>
          <w:tcPr>
            <w:tcW w:w="4960" w:type="dxa"/>
            <w:vAlign w:val="bottom"/>
          </w:tcPr>
          <w:p>
            <w:pPr>
              <w:ind w:left="180"/>
              <w:spacing w:after="0"/>
              <w:rPr>
                <w:sz w:val="20"/>
                <w:szCs w:val="20"/>
                <w:color w:val="auto"/>
              </w:rPr>
            </w:pPr>
            <w:r>
              <w:rPr>
                <w:rFonts w:ascii="Verdana" w:cs="Verdana" w:eastAsia="Verdana" w:hAnsi="Verdana"/>
                <w:sz w:val="18"/>
                <w:szCs w:val="18"/>
                <w:color w:val="auto"/>
              </w:rPr>
              <w:t>Increase (decrease) in interest income on swap</w:t>
            </w: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4960" w:type="dxa"/>
            <w:vAlign w:val="bottom"/>
          </w:tcPr>
          <w:p>
            <w:pPr>
              <w:ind w:left="180"/>
              <w:spacing w:after="0"/>
              <w:rPr>
                <w:sz w:val="20"/>
                <w:szCs w:val="20"/>
                <w:color w:val="auto"/>
              </w:rPr>
            </w:pPr>
            <w:r>
              <w:rPr>
                <w:rFonts w:ascii="Verdana" w:cs="Verdana" w:eastAsia="Verdana" w:hAnsi="Verdana"/>
                <w:sz w:val="18"/>
                <w:szCs w:val="18"/>
                <w:color w:val="auto"/>
              </w:rPr>
              <w:t>transactions</w:t>
            </w:r>
          </w:p>
        </w:tc>
        <w:tc>
          <w:tcPr>
            <w:tcW w:w="320" w:type="dxa"/>
            <w:vAlign w:val="bottom"/>
          </w:tcPr>
          <w:p>
            <w:pPr>
              <w:jc w:val="right"/>
              <w:ind w:right="90"/>
              <w:spacing w:after="0"/>
              <w:rPr>
                <w:sz w:val="20"/>
                <w:szCs w:val="20"/>
                <w:color w:val="auto"/>
              </w:rPr>
            </w:pPr>
            <w:r>
              <w:rPr>
                <w:rFonts w:ascii="Verdana" w:cs="Verdana" w:eastAsia="Verdana" w:hAnsi="Verdana"/>
                <w:sz w:val="18"/>
                <w:szCs w:val="18"/>
                <w:color w:val="auto"/>
              </w:rPr>
              <w:t>$</w:t>
            </w:r>
          </w:p>
        </w:tc>
        <w:tc>
          <w:tcPr>
            <w:tcW w:w="1180" w:type="dxa"/>
            <w:vAlign w:val="bottom"/>
          </w:tcPr>
          <w:p>
            <w:pPr>
              <w:jc w:val="right"/>
              <w:spacing w:after="0"/>
              <w:rPr>
                <w:sz w:val="20"/>
                <w:szCs w:val="20"/>
                <w:color w:val="auto"/>
              </w:rPr>
            </w:pPr>
            <w:r>
              <w:rPr>
                <w:rFonts w:ascii="Verdana" w:cs="Verdana" w:eastAsia="Verdana" w:hAnsi="Verdana"/>
                <w:sz w:val="18"/>
                <w:szCs w:val="18"/>
                <w:color w:val="auto"/>
              </w:rPr>
              <w:t>(2,795)</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Verdana" w:cs="Verdana" w:eastAsia="Verdana" w:hAnsi="Verdana"/>
                <w:sz w:val="18"/>
                <w:szCs w:val="18"/>
                <w:color w:val="auto"/>
                <w:w w:val="86"/>
              </w:rPr>
              <w:t>$</w:t>
            </w:r>
          </w:p>
        </w:tc>
        <w:tc>
          <w:tcPr>
            <w:tcW w:w="1160" w:type="dxa"/>
            <w:vAlign w:val="bottom"/>
          </w:tcPr>
          <w:p>
            <w:pPr>
              <w:jc w:val="right"/>
              <w:spacing w:after="0"/>
              <w:rPr>
                <w:sz w:val="20"/>
                <w:szCs w:val="20"/>
                <w:color w:val="auto"/>
              </w:rPr>
            </w:pPr>
            <w:r>
              <w:rPr>
                <w:rFonts w:ascii="Verdana" w:cs="Verdana" w:eastAsia="Verdana" w:hAnsi="Verdana"/>
                <w:sz w:val="18"/>
                <w:szCs w:val="18"/>
                <w:color w:val="auto"/>
              </w:rPr>
              <w:t>(2,537)</w:t>
            </w:r>
          </w:p>
        </w:tc>
        <w:tc>
          <w:tcPr>
            <w:tcW w:w="80" w:type="dxa"/>
            <w:vAlign w:val="bottom"/>
          </w:tcPr>
          <w:p>
            <w:pPr>
              <w:spacing w:after="0"/>
              <w:rPr>
                <w:sz w:val="21"/>
                <w:szCs w:val="21"/>
                <w:color w:val="auto"/>
              </w:rPr>
            </w:pPr>
          </w:p>
        </w:tc>
        <w:tc>
          <w:tcPr>
            <w:tcW w:w="360" w:type="dxa"/>
            <w:vAlign w:val="bottom"/>
          </w:tcPr>
          <w:p>
            <w:pPr>
              <w:jc w:val="right"/>
              <w:ind w:right="130"/>
              <w:spacing w:after="0"/>
              <w:rPr>
                <w:sz w:val="20"/>
                <w:szCs w:val="20"/>
                <w:color w:val="auto"/>
              </w:rPr>
            </w:pPr>
            <w:r>
              <w:rPr>
                <w:rFonts w:ascii="Verdana" w:cs="Verdana" w:eastAsia="Verdana" w:hAnsi="Verdana"/>
                <w:sz w:val="18"/>
                <w:szCs w:val="18"/>
                <w:color w:val="auto"/>
              </w:rPr>
              <w:t>$</w:t>
            </w:r>
          </w:p>
        </w:tc>
        <w:tc>
          <w:tcPr>
            <w:tcW w:w="1140" w:type="dxa"/>
            <w:vAlign w:val="bottom"/>
          </w:tcPr>
          <w:p>
            <w:pPr>
              <w:jc w:val="right"/>
              <w:spacing w:after="0"/>
              <w:rPr>
                <w:sz w:val="20"/>
                <w:szCs w:val="20"/>
                <w:color w:val="auto"/>
              </w:rPr>
            </w:pPr>
            <w:r>
              <w:rPr>
                <w:rFonts w:ascii="Verdana" w:cs="Verdana" w:eastAsia="Verdana" w:hAnsi="Verdana"/>
                <w:sz w:val="18"/>
                <w:szCs w:val="18"/>
                <w:color w:val="auto"/>
              </w:rPr>
              <w:t>(5,591)</w:t>
            </w:r>
          </w:p>
        </w:tc>
        <w:tc>
          <w:tcPr>
            <w:tcW w:w="100" w:type="dxa"/>
            <w:vAlign w:val="bottom"/>
          </w:tcPr>
          <w:p>
            <w:pPr>
              <w:spacing w:after="0"/>
              <w:rPr>
                <w:sz w:val="21"/>
                <w:szCs w:val="21"/>
                <w:color w:val="auto"/>
              </w:rPr>
            </w:pPr>
          </w:p>
        </w:tc>
        <w:tc>
          <w:tcPr>
            <w:tcW w:w="360" w:type="dxa"/>
            <w:vAlign w:val="bottom"/>
          </w:tcPr>
          <w:p>
            <w:pPr>
              <w:jc w:val="right"/>
              <w:ind w:right="130"/>
              <w:spacing w:after="0"/>
              <w:rPr>
                <w:sz w:val="20"/>
                <w:szCs w:val="20"/>
                <w:color w:val="auto"/>
              </w:rPr>
            </w:pPr>
            <w:r>
              <w:rPr>
                <w:rFonts w:ascii="Verdana" w:cs="Verdana" w:eastAsia="Verdana" w:hAnsi="Verdana"/>
                <w:sz w:val="18"/>
                <w:szCs w:val="18"/>
                <w:color w:val="auto"/>
              </w:rPr>
              <w:t>$</w:t>
            </w:r>
          </w:p>
        </w:tc>
        <w:tc>
          <w:tcPr>
            <w:tcW w:w="1140" w:type="dxa"/>
            <w:vAlign w:val="bottom"/>
          </w:tcPr>
          <w:p>
            <w:pPr>
              <w:jc w:val="right"/>
              <w:spacing w:after="0"/>
              <w:rPr>
                <w:sz w:val="20"/>
                <w:szCs w:val="20"/>
                <w:color w:val="auto"/>
              </w:rPr>
            </w:pPr>
            <w:r>
              <w:rPr>
                <w:rFonts w:ascii="Verdana" w:cs="Verdana" w:eastAsia="Verdana" w:hAnsi="Verdana"/>
                <w:sz w:val="18"/>
                <w:szCs w:val="18"/>
                <w:color w:val="auto"/>
              </w:rPr>
              <w:t>(4,729)</w:t>
            </w:r>
          </w:p>
        </w:tc>
        <w:tc>
          <w:tcPr>
            <w:tcW w:w="0" w:type="dxa"/>
            <w:vAlign w:val="bottom"/>
          </w:tcPr>
          <w:p>
            <w:pPr>
              <w:spacing w:after="0"/>
              <w:rPr>
                <w:sz w:val="1"/>
                <w:szCs w:val="1"/>
                <w:color w:val="auto"/>
              </w:rPr>
            </w:pPr>
          </w:p>
        </w:tc>
      </w:tr>
      <w:tr>
        <w:trPr>
          <w:trHeight w:val="244"/>
        </w:trPr>
        <w:tc>
          <w:tcPr>
            <w:tcW w:w="496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(Increase) decrease in interest expense on swap</w:t>
            </w:r>
          </w:p>
        </w:tc>
        <w:tc>
          <w:tcPr>
            <w:tcW w:w="320" w:type="dxa"/>
            <w:vAlign w:val="bottom"/>
            <w:shd w:val="clear" w:color="auto" w:fill="E0E7ED"/>
          </w:tcPr>
          <w:p>
            <w:pPr>
              <w:spacing w:after="0"/>
              <w:rPr>
                <w:sz w:val="21"/>
                <w:szCs w:val="21"/>
                <w:color w:val="auto"/>
              </w:rPr>
            </w:pPr>
          </w:p>
        </w:tc>
        <w:tc>
          <w:tcPr>
            <w:tcW w:w="118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340" w:type="dxa"/>
            <w:vAlign w:val="bottom"/>
            <w:shd w:val="clear" w:color="auto" w:fill="E0E7ED"/>
          </w:tcPr>
          <w:p>
            <w:pPr>
              <w:spacing w:after="0"/>
              <w:rPr>
                <w:sz w:val="21"/>
                <w:szCs w:val="21"/>
                <w:color w:val="auto"/>
              </w:rPr>
            </w:pPr>
          </w:p>
        </w:tc>
        <w:tc>
          <w:tcPr>
            <w:tcW w:w="116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360" w:type="dxa"/>
            <w:vAlign w:val="bottom"/>
            <w:shd w:val="clear" w:color="auto" w:fill="E0E7ED"/>
          </w:tcPr>
          <w:p>
            <w:pPr>
              <w:spacing w:after="0"/>
              <w:rPr>
                <w:sz w:val="21"/>
                <w:szCs w:val="21"/>
                <w:color w:val="auto"/>
              </w:rPr>
            </w:pPr>
          </w:p>
        </w:tc>
        <w:tc>
          <w:tcPr>
            <w:tcW w:w="114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360" w:type="dxa"/>
            <w:vAlign w:val="bottom"/>
            <w:shd w:val="clear" w:color="auto" w:fill="E0E7ED"/>
          </w:tcPr>
          <w:p>
            <w:pPr>
              <w:spacing w:after="0"/>
              <w:rPr>
                <w:sz w:val="21"/>
                <w:szCs w:val="21"/>
                <w:color w:val="auto"/>
              </w:rPr>
            </w:pPr>
          </w:p>
        </w:tc>
        <w:tc>
          <w:tcPr>
            <w:tcW w:w="1140" w:type="dxa"/>
            <w:vAlign w:val="bottom"/>
            <w:shd w:val="clear" w:color="auto" w:fill="E0E7ED"/>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496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transactions</w:t>
            </w:r>
          </w:p>
        </w:tc>
        <w:tc>
          <w:tcPr>
            <w:tcW w:w="320" w:type="dxa"/>
            <w:vAlign w:val="bottom"/>
            <w:tcBorders>
              <w:bottom w:val="single" w:sz="8" w:color="auto"/>
            </w:tcBorders>
            <w:shd w:val="clear" w:color="auto" w:fill="E0E7ED"/>
          </w:tcPr>
          <w:p>
            <w:pPr>
              <w:spacing w:after="0"/>
              <w:rPr>
                <w:sz w:val="21"/>
                <w:szCs w:val="21"/>
                <w:color w:val="auto"/>
              </w:rPr>
            </w:pPr>
          </w:p>
        </w:tc>
        <w:tc>
          <w:tcPr>
            <w:tcW w:w="1180" w:type="dxa"/>
            <w:vAlign w:val="bottom"/>
            <w:tcBorders>
              <w:bottom w:val="single" w:sz="8" w:color="auto"/>
            </w:tcBorders>
            <w:shd w:val="clear" w:color="auto" w:fill="E0E7ED"/>
          </w:tcPr>
          <w:p>
            <w:pPr>
              <w:jc w:val="right"/>
              <w:ind w:right="1"/>
              <w:spacing w:after="0"/>
              <w:rPr>
                <w:sz w:val="20"/>
                <w:szCs w:val="20"/>
                <w:color w:val="auto"/>
              </w:rPr>
            </w:pPr>
            <w:r>
              <w:rPr>
                <w:rFonts w:ascii="Verdana" w:cs="Verdana" w:eastAsia="Verdana" w:hAnsi="Verdana"/>
                <w:sz w:val="18"/>
                <w:szCs w:val="18"/>
                <w:color w:val="auto"/>
              </w:rPr>
              <w:t>484</w:t>
            </w:r>
          </w:p>
        </w:tc>
        <w:tc>
          <w:tcPr>
            <w:tcW w:w="100" w:type="dxa"/>
            <w:vAlign w:val="bottom"/>
            <w:shd w:val="clear" w:color="auto" w:fill="E0E7ED"/>
          </w:tcPr>
          <w:p>
            <w:pPr>
              <w:spacing w:after="0"/>
              <w:rPr>
                <w:sz w:val="21"/>
                <w:szCs w:val="21"/>
                <w:color w:val="auto"/>
              </w:rPr>
            </w:pPr>
          </w:p>
        </w:tc>
        <w:tc>
          <w:tcPr>
            <w:tcW w:w="340" w:type="dxa"/>
            <w:vAlign w:val="bottom"/>
            <w:tcBorders>
              <w:bottom w:val="single" w:sz="8" w:color="auto"/>
            </w:tcBorders>
            <w:shd w:val="clear" w:color="auto" w:fill="E0E7ED"/>
          </w:tcPr>
          <w:p>
            <w:pPr>
              <w:spacing w:after="0"/>
              <w:rPr>
                <w:sz w:val="21"/>
                <w:szCs w:val="21"/>
                <w:color w:val="auto"/>
              </w:rPr>
            </w:pPr>
          </w:p>
        </w:tc>
        <w:tc>
          <w:tcPr>
            <w:tcW w:w="1160" w:type="dxa"/>
            <w:vAlign w:val="bottom"/>
            <w:tcBorders>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8"/>
                <w:szCs w:val="18"/>
                <w:color w:val="auto"/>
              </w:rPr>
              <w:t>404</w:t>
            </w:r>
          </w:p>
        </w:tc>
        <w:tc>
          <w:tcPr>
            <w:tcW w:w="80" w:type="dxa"/>
            <w:vAlign w:val="bottom"/>
            <w:shd w:val="clear" w:color="auto" w:fill="E0E7ED"/>
          </w:tcPr>
          <w:p>
            <w:pPr>
              <w:spacing w:after="0"/>
              <w:rPr>
                <w:sz w:val="21"/>
                <w:szCs w:val="21"/>
                <w:color w:val="auto"/>
              </w:rPr>
            </w:pPr>
          </w:p>
        </w:tc>
        <w:tc>
          <w:tcPr>
            <w:tcW w:w="360" w:type="dxa"/>
            <w:vAlign w:val="bottom"/>
            <w:tcBorders>
              <w:bottom w:val="single" w:sz="8" w:color="auto"/>
            </w:tcBorders>
            <w:shd w:val="clear" w:color="auto" w:fill="E0E7ED"/>
          </w:tcPr>
          <w:p>
            <w:pPr>
              <w:spacing w:after="0"/>
              <w:rPr>
                <w:sz w:val="21"/>
                <w:szCs w:val="21"/>
                <w:color w:val="auto"/>
              </w:rPr>
            </w:pPr>
          </w:p>
        </w:tc>
        <w:tc>
          <w:tcPr>
            <w:tcW w:w="1140" w:type="dxa"/>
            <w:vAlign w:val="bottom"/>
            <w:tcBorders>
              <w:bottom w:val="single" w:sz="8" w:color="auto"/>
            </w:tcBorders>
            <w:shd w:val="clear" w:color="auto" w:fill="E0E7ED"/>
          </w:tcPr>
          <w:p>
            <w:pPr>
              <w:jc w:val="right"/>
              <w:ind w:right="1"/>
              <w:spacing w:after="0"/>
              <w:rPr>
                <w:sz w:val="20"/>
                <w:szCs w:val="20"/>
                <w:color w:val="auto"/>
              </w:rPr>
            </w:pPr>
            <w:r>
              <w:rPr>
                <w:rFonts w:ascii="Verdana" w:cs="Verdana" w:eastAsia="Verdana" w:hAnsi="Verdana"/>
                <w:sz w:val="18"/>
                <w:szCs w:val="18"/>
                <w:color w:val="auto"/>
              </w:rPr>
              <w:t>967</w:t>
            </w:r>
          </w:p>
        </w:tc>
        <w:tc>
          <w:tcPr>
            <w:tcW w:w="100" w:type="dxa"/>
            <w:vAlign w:val="bottom"/>
            <w:shd w:val="clear" w:color="auto" w:fill="E0E7ED"/>
          </w:tcPr>
          <w:p>
            <w:pPr>
              <w:spacing w:after="0"/>
              <w:rPr>
                <w:sz w:val="21"/>
                <w:szCs w:val="21"/>
                <w:color w:val="auto"/>
              </w:rPr>
            </w:pPr>
          </w:p>
        </w:tc>
        <w:tc>
          <w:tcPr>
            <w:tcW w:w="360" w:type="dxa"/>
            <w:vAlign w:val="bottom"/>
            <w:tcBorders>
              <w:bottom w:val="single" w:sz="8" w:color="auto"/>
            </w:tcBorders>
            <w:shd w:val="clear" w:color="auto" w:fill="E0E7ED"/>
          </w:tcPr>
          <w:p>
            <w:pPr>
              <w:spacing w:after="0"/>
              <w:rPr>
                <w:sz w:val="21"/>
                <w:szCs w:val="21"/>
                <w:color w:val="auto"/>
              </w:rPr>
            </w:pPr>
          </w:p>
        </w:tc>
        <w:tc>
          <w:tcPr>
            <w:tcW w:w="114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787</w:t>
            </w:r>
          </w:p>
        </w:tc>
        <w:tc>
          <w:tcPr>
            <w:tcW w:w="0" w:type="dxa"/>
            <w:vAlign w:val="bottom"/>
          </w:tcPr>
          <w:p>
            <w:pPr>
              <w:spacing w:after="0"/>
              <w:rPr>
                <w:sz w:val="1"/>
                <w:szCs w:val="1"/>
                <w:color w:val="auto"/>
              </w:rPr>
            </w:pPr>
          </w:p>
        </w:tc>
      </w:tr>
      <w:tr>
        <w:trPr>
          <w:trHeight w:val="218"/>
        </w:trPr>
        <w:tc>
          <w:tcPr>
            <w:tcW w:w="4960" w:type="dxa"/>
            <w:vAlign w:val="bottom"/>
          </w:tcPr>
          <w:p>
            <w:pPr>
              <w:ind w:left="20"/>
              <w:spacing w:after="0" w:line="217" w:lineRule="exact"/>
              <w:rPr>
                <w:sz w:val="20"/>
                <w:szCs w:val="20"/>
                <w:color w:val="auto"/>
              </w:rPr>
            </w:pPr>
            <w:r>
              <w:rPr>
                <w:rFonts w:ascii="Verdana" w:cs="Verdana" w:eastAsia="Verdana" w:hAnsi="Verdana"/>
                <w:sz w:val="18"/>
                <w:szCs w:val="18"/>
                <w:color w:val="auto"/>
              </w:rPr>
              <w:t>Net increase (decrease) in net interest income on</w:t>
            </w:r>
          </w:p>
        </w:tc>
        <w:tc>
          <w:tcPr>
            <w:tcW w:w="320" w:type="dxa"/>
            <w:vAlign w:val="bottom"/>
            <w:vMerge w:val="restart"/>
          </w:tcPr>
          <w:p>
            <w:pPr>
              <w:jc w:val="right"/>
              <w:ind w:right="90"/>
              <w:spacing w:after="0"/>
              <w:rPr>
                <w:sz w:val="20"/>
                <w:szCs w:val="20"/>
                <w:color w:val="auto"/>
              </w:rPr>
            </w:pPr>
            <w:r>
              <w:rPr>
                <w:rFonts w:ascii="Verdana" w:cs="Verdana" w:eastAsia="Verdana" w:hAnsi="Verdana"/>
                <w:sz w:val="18"/>
                <w:szCs w:val="18"/>
                <w:color w:val="auto"/>
              </w:rPr>
              <w:t>$</w:t>
            </w:r>
          </w:p>
        </w:tc>
        <w:tc>
          <w:tcPr>
            <w:tcW w:w="1180" w:type="dxa"/>
            <w:vAlign w:val="bottom"/>
            <w:vMerge w:val="restart"/>
          </w:tcPr>
          <w:p>
            <w:pPr>
              <w:jc w:val="right"/>
              <w:spacing w:after="0"/>
              <w:rPr>
                <w:sz w:val="20"/>
                <w:szCs w:val="20"/>
                <w:color w:val="auto"/>
              </w:rPr>
            </w:pPr>
            <w:r>
              <w:rPr>
                <w:rFonts w:ascii="Verdana" w:cs="Verdana" w:eastAsia="Verdana" w:hAnsi="Verdana"/>
                <w:sz w:val="18"/>
                <w:szCs w:val="18"/>
                <w:color w:val="auto"/>
              </w:rPr>
              <w:t>(2,311)</w:t>
            </w:r>
          </w:p>
        </w:tc>
        <w:tc>
          <w:tcPr>
            <w:tcW w:w="100" w:type="dxa"/>
            <w:vAlign w:val="bottom"/>
          </w:tcPr>
          <w:p>
            <w:pPr>
              <w:spacing w:after="0"/>
              <w:rPr>
                <w:sz w:val="18"/>
                <w:szCs w:val="18"/>
                <w:color w:val="auto"/>
              </w:rPr>
            </w:pPr>
          </w:p>
        </w:tc>
        <w:tc>
          <w:tcPr>
            <w:tcW w:w="340" w:type="dxa"/>
            <w:vAlign w:val="bottom"/>
            <w:vMerge w:val="restart"/>
          </w:tcPr>
          <w:p>
            <w:pPr>
              <w:jc w:val="right"/>
              <w:ind w:right="130"/>
              <w:spacing w:after="0"/>
              <w:rPr>
                <w:sz w:val="20"/>
                <w:szCs w:val="20"/>
                <w:color w:val="auto"/>
              </w:rPr>
            </w:pPr>
            <w:r>
              <w:rPr>
                <w:rFonts w:ascii="Verdana" w:cs="Verdana" w:eastAsia="Verdana" w:hAnsi="Verdana"/>
                <w:sz w:val="18"/>
                <w:szCs w:val="18"/>
                <w:color w:val="auto"/>
                <w:w w:val="86"/>
              </w:rPr>
              <w:t>$</w:t>
            </w:r>
          </w:p>
        </w:tc>
        <w:tc>
          <w:tcPr>
            <w:tcW w:w="1160" w:type="dxa"/>
            <w:vAlign w:val="bottom"/>
            <w:vMerge w:val="restart"/>
          </w:tcPr>
          <w:p>
            <w:pPr>
              <w:jc w:val="right"/>
              <w:spacing w:after="0"/>
              <w:rPr>
                <w:sz w:val="20"/>
                <w:szCs w:val="20"/>
                <w:color w:val="auto"/>
              </w:rPr>
            </w:pPr>
            <w:r>
              <w:rPr>
                <w:rFonts w:ascii="Verdana" w:cs="Verdana" w:eastAsia="Verdana" w:hAnsi="Verdana"/>
                <w:sz w:val="18"/>
                <w:szCs w:val="18"/>
                <w:color w:val="auto"/>
              </w:rPr>
              <w:t>(2,133)</w:t>
            </w:r>
          </w:p>
        </w:tc>
        <w:tc>
          <w:tcPr>
            <w:tcW w:w="80" w:type="dxa"/>
            <w:vAlign w:val="bottom"/>
          </w:tcPr>
          <w:p>
            <w:pPr>
              <w:spacing w:after="0"/>
              <w:rPr>
                <w:sz w:val="18"/>
                <w:szCs w:val="18"/>
                <w:color w:val="auto"/>
              </w:rPr>
            </w:pPr>
          </w:p>
        </w:tc>
        <w:tc>
          <w:tcPr>
            <w:tcW w:w="360" w:type="dxa"/>
            <w:vAlign w:val="bottom"/>
            <w:vMerge w:val="restart"/>
          </w:tcPr>
          <w:p>
            <w:pPr>
              <w:jc w:val="right"/>
              <w:ind w:right="130"/>
              <w:spacing w:after="0"/>
              <w:rPr>
                <w:sz w:val="20"/>
                <w:szCs w:val="20"/>
                <w:color w:val="auto"/>
              </w:rPr>
            </w:pPr>
            <w:r>
              <w:rPr>
                <w:rFonts w:ascii="Verdana" w:cs="Verdana" w:eastAsia="Verdana" w:hAnsi="Verdana"/>
                <w:sz w:val="18"/>
                <w:szCs w:val="18"/>
                <w:color w:val="auto"/>
              </w:rPr>
              <w:t>$</w:t>
            </w:r>
          </w:p>
        </w:tc>
        <w:tc>
          <w:tcPr>
            <w:tcW w:w="1140" w:type="dxa"/>
            <w:vAlign w:val="bottom"/>
            <w:vMerge w:val="restart"/>
          </w:tcPr>
          <w:p>
            <w:pPr>
              <w:jc w:val="right"/>
              <w:spacing w:after="0"/>
              <w:rPr>
                <w:sz w:val="20"/>
                <w:szCs w:val="20"/>
                <w:color w:val="auto"/>
              </w:rPr>
            </w:pPr>
            <w:r>
              <w:rPr>
                <w:rFonts w:ascii="Verdana" w:cs="Verdana" w:eastAsia="Verdana" w:hAnsi="Verdana"/>
                <w:sz w:val="18"/>
                <w:szCs w:val="18"/>
                <w:color w:val="auto"/>
              </w:rPr>
              <w:t>(4,624)</w:t>
            </w:r>
          </w:p>
        </w:tc>
        <w:tc>
          <w:tcPr>
            <w:tcW w:w="100" w:type="dxa"/>
            <w:vAlign w:val="bottom"/>
          </w:tcPr>
          <w:p>
            <w:pPr>
              <w:spacing w:after="0"/>
              <w:rPr>
                <w:sz w:val="18"/>
                <w:szCs w:val="18"/>
                <w:color w:val="auto"/>
              </w:rPr>
            </w:pPr>
          </w:p>
        </w:tc>
        <w:tc>
          <w:tcPr>
            <w:tcW w:w="360" w:type="dxa"/>
            <w:vAlign w:val="bottom"/>
            <w:vMerge w:val="restart"/>
          </w:tcPr>
          <w:p>
            <w:pPr>
              <w:jc w:val="right"/>
              <w:ind w:right="130"/>
              <w:spacing w:after="0"/>
              <w:rPr>
                <w:sz w:val="20"/>
                <w:szCs w:val="20"/>
                <w:color w:val="auto"/>
              </w:rPr>
            </w:pPr>
            <w:r>
              <w:rPr>
                <w:rFonts w:ascii="Verdana" w:cs="Verdana" w:eastAsia="Verdana" w:hAnsi="Verdana"/>
                <w:sz w:val="18"/>
                <w:szCs w:val="18"/>
                <w:color w:val="auto"/>
              </w:rPr>
              <w:t>$</w:t>
            </w:r>
          </w:p>
        </w:tc>
        <w:tc>
          <w:tcPr>
            <w:tcW w:w="1140" w:type="dxa"/>
            <w:vAlign w:val="bottom"/>
            <w:vMerge w:val="restart"/>
          </w:tcPr>
          <w:p>
            <w:pPr>
              <w:jc w:val="right"/>
              <w:spacing w:after="0"/>
              <w:rPr>
                <w:sz w:val="20"/>
                <w:szCs w:val="20"/>
                <w:color w:val="auto"/>
              </w:rPr>
            </w:pPr>
            <w:r>
              <w:rPr>
                <w:rFonts w:ascii="Verdana" w:cs="Verdana" w:eastAsia="Verdana" w:hAnsi="Verdana"/>
                <w:sz w:val="18"/>
                <w:szCs w:val="18"/>
                <w:color w:val="auto"/>
              </w:rPr>
              <w:t>(3,942)</w:t>
            </w:r>
          </w:p>
        </w:tc>
        <w:tc>
          <w:tcPr>
            <w:tcW w:w="0" w:type="dxa"/>
            <w:vAlign w:val="bottom"/>
          </w:tcPr>
          <w:p>
            <w:pPr>
              <w:spacing w:after="0"/>
              <w:rPr>
                <w:sz w:val="1"/>
                <w:szCs w:val="1"/>
                <w:color w:val="auto"/>
              </w:rPr>
            </w:pPr>
          </w:p>
        </w:tc>
      </w:tr>
      <w:tr>
        <w:trPr>
          <w:trHeight w:val="226"/>
        </w:trPr>
        <w:tc>
          <w:tcPr>
            <w:tcW w:w="4960" w:type="dxa"/>
            <w:vAlign w:val="bottom"/>
          </w:tcPr>
          <w:p>
            <w:pPr>
              <w:ind w:left="20"/>
              <w:spacing w:after="0"/>
              <w:rPr>
                <w:sz w:val="20"/>
                <w:szCs w:val="20"/>
                <w:color w:val="auto"/>
              </w:rPr>
            </w:pPr>
            <w:r>
              <w:rPr>
                <w:rFonts w:ascii="Verdana" w:cs="Verdana" w:eastAsia="Verdana" w:hAnsi="Verdana"/>
                <w:sz w:val="18"/>
                <w:szCs w:val="18"/>
                <w:color w:val="auto"/>
              </w:rPr>
              <w:t>swap transactions</w:t>
            </w:r>
          </w:p>
        </w:tc>
        <w:tc>
          <w:tcPr>
            <w:tcW w:w="320" w:type="dxa"/>
            <w:vAlign w:val="bottom"/>
            <w:tcBorders>
              <w:bottom w:val="single" w:sz="8" w:color="auto"/>
            </w:tcBorders>
            <w:vMerge w:val="continue"/>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vMerge w:val="continue"/>
          </w:tcPr>
          <w:p>
            <w:pPr>
              <w:spacing w:after="0"/>
              <w:rPr>
                <w:sz w:val="19"/>
                <w:szCs w:val="19"/>
                <w:color w:val="auto"/>
              </w:rPr>
            </w:pPr>
          </w:p>
        </w:tc>
        <w:tc>
          <w:tcPr>
            <w:tcW w:w="116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Borders>
              <w:bottom w:val="single" w:sz="8" w:color="auto"/>
            </w:tcBorders>
            <w:vMerge w:val="continue"/>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bottom w:val="single" w:sz="8" w:color="auto"/>
            </w:tcBorders>
            <w:vMerge w:val="continue"/>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65" w:lineRule="exact"/>
        <w:rPr>
          <w:sz w:val="20"/>
          <w:szCs w:val="20"/>
          <w:color w:val="auto"/>
        </w:rPr>
      </w:pPr>
    </w:p>
    <w:p>
      <w:pPr>
        <w:jc w:val="both"/>
        <w:ind w:right="20"/>
        <w:spacing w:after="0" w:line="254" w:lineRule="auto"/>
        <w:rPr>
          <w:sz w:val="20"/>
          <w:szCs w:val="20"/>
          <w:color w:val="auto"/>
        </w:rPr>
      </w:pPr>
      <w:r>
        <w:rPr>
          <w:rFonts w:ascii="Verdana" w:cs="Verdana" w:eastAsia="Verdana" w:hAnsi="Verdana"/>
          <w:sz w:val="18"/>
          <w:szCs w:val="18"/>
          <w:color w:val="auto"/>
        </w:rPr>
        <w:t xml:space="preserve">Net gains (losses) relating to cash flow derivative instruments that were recorded in AOCI and the Consolidated Statements of Income (Unaudited) are presented in the table below </w:t>
      </w:r>
      <w:r>
        <w:rPr>
          <w:rFonts w:ascii="Verdana" w:cs="Verdana" w:eastAsia="Verdana" w:hAnsi="Verdana"/>
          <w:sz w:val="18"/>
          <w:szCs w:val="18"/>
          <w:i w:val="1"/>
          <w:iCs w:val="1"/>
          <w:color w:val="auto"/>
        </w:rPr>
        <w:t>(dollars in thousands)</w:t>
      </w:r>
      <w:r>
        <w:rPr>
          <w:rFonts w:ascii="Verdana" w:cs="Verdana" w:eastAsia="Verdana" w:hAnsi="Verdana"/>
          <w:sz w:val="18"/>
          <w:szCs w:val="18"/>
          <w:color w:val="auto"/>
        </w:rPr>
        <w:t>:</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9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60" w:type="dxa"/>
            <w:vAlign w:val="bottom"/>
            <w:gridSpan w:val="5"/>
          </w:tcPr>
          <w:p>
            <w:pPr>
              <w:ind w:left="180"/>
              <w:spacing w:after="0"/>
              <w:rPr>
                <w:sz w:val="20"/>
                <w:szCs w:val="20"/>
                <w:color w:val="auto"/>
              </w:rPr>
            </w:pPr>
            <w:r>
              <w:rPr>
                <w:rFonts w:ascii="Verdana" w:cs="Verdana" w:eastAsia="Verdana" w:hAnsi="Verdana"/>
                <w:sz w:val="13"/>
                <w:szCs w:val="13"/>
                <w:b w:val="1"/>
                <w:bCs w:val="1"/>
                <w:color w:val="auto"/>
              </w:rPr>
              <w:t>Three Months Ended June 30,</w:t>
            </w:r>
          </w:p>
        </w:tc>
        <w:tc>
          <w:tcPr>
            <w:tcW w:w="360" w:type="dxa"/>
            <w:vAlign w:val="bottom"/>
          </w:tcPr>
          <w:p>
            <w:pPr>
              <w:spacing w:after="0"/>
              <w:rPr>
                <w:sz w:val="15"/>
                <w:szCs w:val="15"/>
                <w:color w:val="auto"/>
              </w:rPr>
            </w:pPr>
          </w:p>
        </w:tc>
        <w:tc>
          <w:tcPr>
            <w:tcW w:w="2740" w:type="dxa"/>
            <w:vAlign w:val="bottom"/>
            <w:gridSpan w:val="4"/>
          </w:tcPr>
          <w:p>
            <w:pPr>
              <w:jc w:val="right"/>
              <w:ind w:right="515"/>
              <w:spacing w:after="0"/>
              <w:rPr>
                <w:sz w:val="20"/>
                <w:szCs w:val="20"/>
                <w:color w:val="auto"/>
              </w:rPr>
            </w:pPr>
            <w:r>
              <w:rPr>
                <w:rFonts w:ascii="Verdana" w:cs="Verdana" w:eastAsia="Verdana" w:hAnsi="Verdana"/>
                <w:sz w:val="13"/>
                <w:szCs w:val="13"/>
                <w:b w:val="1"/>
                <w:bCs w:val="1"/>
                <w:color w:val="auto"/>
              </w:rPr>
              <w:t>Six Months Ended June 30,</w:t>
            </w:r>
          </w:p>
        </w:tc>
        <w:tc>
          <w:tcPr>
            <w:tcW w:w="0" w:type="dxa"/>
            <w:vAlign w:val="bottom"/>
          </w:tcPr>
          <w:p>
            <w:pPr>
              <w:spacing w:after="0"/>
              <w:rPr>
                <w:sz w:val="1"/>
                <w:szCs w:val="1"/>
                <w:color w:val="auto"/>
              </w:rPr>
            </w:pPr>
          </w:p>
        </w:tc>
      </w:tr>
      <w:tr>
        <w:trPr>
          <w:trHeight w:val="170"/>
        </w:trPr>
        <w:tc>
          <w:tcPr>
            <w:tcW w:w="4960" w:type="dxa"/>
            <w:vAlign w:val="bottom"/>
            <w:tcBorders>
              <w:bottom w:val="single" w:sz="8" w:color="E0E7ED"/>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right"/>
              <w:ind w:right="479"/>
              <w:spacing w:after="0"/>
              <w:rPr>
                <w:sz w:val="20"/>
                <w:szCs w:val="20"/>
                <w:color w:val="auto"/>
              </w:rPr>
            </w:pPr>
            <w:r>
              <w:rPr>
                <w:rFonts w:ascii="Verdana" w:cs="Verdana" w:eastAsia="Verdana" w:hAnsi="Verdana"/>
                <w:sz w:val="13"/>
                <w:szCs w:val="13"/>
                <w:b w:val="1"/>
                <w:bCs w:val="1"/>
                <w:color w:val="auto"/>
              </w:rPr>
              <w:t>2024</w:t>
            </w:r>
          </w:p>
        </w:tc>
        <w:tc>
          <w:tcPr>
            <w:tcW w:w="100" w:type="dxa"/>
            <w:vAlign w:val="bottom"/>
            <w:tcBorders>
              <w:top w:val="single" w:sz="8" w:color="auto"/>
              <w:bottom w:val="single" w:sz="8" w:color="E0E7ED"/>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60" w:type="dxa"/>
            <w:vAlign w:val="bottom"/>
            <w:tcBorders>
              <w:top w:val="single" w:sz="8" w:color="auto"/>
              <w:bottom w:val="single" w:sz="8" w:color="auto"/>
            </w:tcBorders>
          </w:tcPr>
          <w:p>
            <w:pPr>
              <w:jc w:val="right"/>
              <w:ind w:right="495"/>
              <w:spacing w:after="0"/>
              <w:rPr>
                <w:sz w:val="20"/>
                <w:szCs w:val="20"/>
                <w:color w:val="auto"/>
              </w:rPr>
            </w:pPr>
            <w:r>
              <w:rPr>
                <w:rFonts w:ascii="Verdana" w:cs="Verdana" w:eastAsia="Verdana" w:hAnsi="Verdana"/>
                <w:sz w:val="13"/>
                <w:szCs w:val="13"/>
                <w:b w:val="1"/>
                <w:bCs w:val="1"/>
                <w:color w:val="auto"/>
              </w:rPr>
              <w:t>2023</w:t>
            </w:r>
          </w:p>
        </w:tc>
        <w:tc>
          <w:tcPr>
            <w:tcW w:w="80" w:type="dxa"/>
            <w:vAlign w:val="bottom"/>
            <w:tcBorders>
              <w:bottom w:val="single" w:sz="8" w:color="E0E7ED"/>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479"/>
              <w:spacing w:after="0"/>
              <w:rPr>
                <w:sz w:val="20"/>
                <w:szCs w:val="20"/>
                <w:color w:val="auto"/>
              </w:rPr>
            </w:pPr>
            <w:r>
              <w:rPr>
                <w:rFonts w:ascii="Verdana" w:cs="Verdana" w:eastAsia="Verdana" w:hAnsi="Verdana"/>
                <w:sz w:val="13"/>
                <w:szCs w:val="13"/>
                <w:b w:val="1"/>
                <w:bCs w:val="1"/>
                <w:color w:val="auto"/>
              </w:rPr>
              <w:t>2024</w:t>
            </w:r>
          </w:p>
        </w:tc>
        <w:tc>
          <w:tcPr>
            <w:tcW w:w="100" w:type="dxa"/>
            <w:vAlign w:val="bottom"/>
            <w:tcBorders>
              <w:top w:val="single" w:sz="8" w:color="auto"/>
              <w:bottom w:val="single" w:sz="8" w:color="E0E7ED"/>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495"/>
              <w:spacing w:after="0"/>
              <w:rPr>
                <w:sz w:val="20"/>
                <w:szCs w:val="20"/>
                <w:color w:val="auto"/>
              </w:rPr>
            </w:pPr>
            <w:r>
              <w:rPr>
                <w:rFonts w:ascii="Verdana" w:cs="Verdana" w:eastAsia="Verdana" w:hAnsi="Verdana"/>
                <w:sz w:val="13"/>
                <w:szCs w:val="13"/>
                <w:b w:val="1"/>
                <w:bCs w:val="1"/>
                <w:color w:val="auto"/>
              </w:rPr>
              <w:t>2023</w:t>
            </w:r>
          </w:p>
        </w:tc>
        <w:tc>
          <w:tcPr>
            <w:tcW w:w="0" w:type="dxa"/>
            <w:vAlign w:val="bottom"/>
          </w:tcPr>
          <w:p>
            <w:pPr>
              <w:spacing w:after="0"/>
              <w:rPr>
                <w:sz w:val="1"/>
                <w:szCs w:val="1"/>
                <w:color w:val="auto"/>
              </w:rPr>
            </w:pPr>
          </w:p>
        </w:tc>
      </w:tr>
      <w:tr>
        <w:trPr>
          <w:trHeight w:val="255"/>
        </w:trPr>
        <w:tc>
          <w:tcPr>
            <w:tcW w:w="496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Unrealized gains (losses) on cash flow hedges</w:t>
            </w:r>
          </w:p>
        </w:tc>
        <w:tc>
          <w:tcPr>
            <w:tcW w:w="320" w:type="dxa"/>
            <w:vAlign w:val="bottom"/>
            <w:shd w:val="clear" w:color="auto" w:fill="E0E7ED"/>
          </w:tcPr>
          <w:p>
            <w:pPr>
              <w:spacing w:after="0"/>
              <w:rPr>
                <w:sz w:val="22"/>
                <w:szCs w:val="22"/>
                <w:color w:val="auto"/>
              </w:rPr>
            </w:pPr>
          </w:p>
        </w:tc>
        <w:tc>
          <w:tcPr>
            <w:tcW w:w="1180" w:type="dxa"/>
            <w:vAlign w:val="bottom"/>
            <w:shd w:val="clear" w:color="auto" w:fill="E0E7ED"/>
          </w:tcPr>
          <w:p>
            <w:pPr>
              <w:spacing w:after="0"/>
              <w:rPr>
                <w:sz w:val="22"/>
                <w:szCs w:val="22"/>
                <w:color w:val="auto"/>
              </w:rPr>
            </w:pPr>
          </w:p>
        </w:tc>
        <w:tc>
          <w:tcPr>
            <w:tcW w:w="100" w:type="dxa"/>
            <w:vAlign w:val="bottom"/>
            <w:shd w:val="clear" w:color="auto" w:fill="E0E7ED"/>
          </w:tcPr>
          <w:p>
            <w:pPr>
              <w:spacing w:after="0"/>
              <w:rPr>
                <w:sz w:val="22"/>
                <w:szCs w:val="22"/>
                <w:color w:val="auto"/>
              </w:rPr>
            </w:pPr>
          </w:p>
        </w:tc>
        <w:tc>
          <w:tcPr>
            <w:tcW w:w="340" w:type="dxa"/>
            <w:vAlign w:val="bottom"/>
            <w:shd w:val="clear" w:color="auto" w:fill="E0E7ED"/>
          </w:tcPr>
          <w:p>
            <w:pPr>
              <w:spacing w:after="0"/>
              <w:rPr>
                <w:sz w:val="22"/>
                <w:szCs w:val="22"/>
                <w:color w:val="auto"/>
              </w:rPr>
            </w:pPr>
          </w:p>
        </w:tc>
        <w:tc>
          <w:tcPr>
            <w:tcW w:w="1160" w:type="dxa"/>
            <w:vAlign w:val="bottom"/>
            <w:shd w:val="clear" w:color="auto" w:fill="E0E7ED"/>
          </w:tcPr>
          <w:p>
            <w:pPr>
              <w:spacing w:after="0"/>
              <w:rPr>
                <w:sz w:val="22"/>
                <w:szCs w:val="22"/>
                <w:color w:val="auto"/>
              </w:rPr>
            </w:pPr>
          </w:p>
        </w:tc>
        <w:tc>
          <w:tcPr>
            <w:tcW w:w="80" w:type="dxa"/>
            <w:vAlign w:val="bottom"/>
            <w:shd w:val="clear" w:color="auto" w:fill="E0E7ED"/>
          </w:tcPr>
          <w:p>
            <w:pPr>
              <w:spacing w:after="0"/>
              <w:rPr>
                <w:sz w:val="22"/>
                <w:szCs w:val="22"/>
                <w:color w:val="auto"/>
              </w:rPr>
            </w:pPr>
          </w:p>
        </w:tc>
        <w:tc>
          <w:tcPr>
            <w:tcW w:w="360" w:type="dxa"/>
            <w:vAlign w:val="bottom"/>
            <w:shd w:val="clear" w:color="auto" w:fill="E0E7ED"/>
          </w:tcPr>
          <w:p>
            <w:pPr>
              <w:spacing w:after="0"/>
              <w:rPr>
                <w:sz w:val="22"/>
                <w:szCs w:val="22"/>
                <w:color w:val="auto"/>
              </w:rPr>
            </w:pPr>
          </w:p>
        </w:tc>
        <w:tc>
          <w:tcPr>
            <w:tcW w:w="1140" w:type="dxa"/>
            <w:vAlign w:val="bottom"/>
            <w:shd w:val="clear" w:color="auto" w:fill="E0E7ED"/>
          </w:tcPr>
          <w:p>
            <w:pPr>
              <w:spacing w:after="0"/>
              <w:rPr>
                <w:sz w:val="22"/>
                <w:szCs w:val="22"/>
                <w:color w:val="auto"/>
              </w:rPr>
            </w:pPr>
          </w:p>
        </w:tc>
        <w:tc>
          <w:tcPr>
            <w:tcW w:w="100" w:type="dxa"/>
            <w:vAlign w:val="bottom"/>
            <w:shd w:val="clear" w:color="auto" w:fill="E0E7ED"/>
          </w:tcPr>
          <w:p>
            <w:pPr>
              <w:spacing w:after="0"/>
              <w:rPr>
                <w:sz w:val="22"/>
                <w:szCs w:val="22"/>
                <w:color w:val="auto"/>
              </w:rPr>
            </w:pPr>
          </w:p>
        </w:tc>
        <w:tc>
          <w:tcPr>
            <w:tcW w:w="360" w:type="dxa"/>
            <w:vAlign w:val="bottom"/>
            <w:shd w:val="clear" w:color="auto" w:fill="E0E7ED"/>
          </w:tcPr>
          <w:p>
            <w:pPr>
              <w:spacing w:after="0"/>
              <w:rPr>
                <w:sz w:val="22"/>
                <w:szCs w:val="22"/>
                <w:color w:val="auto"/>
              </w:rPr>
            </w:pPr>
          </w:p>
        </w:tc>
        <w:tc>
          <w:tcPr>
            <w:tcW w:w="1140" w:type="dxa"/>
            <w:vAlign w:val="bottom"/>
            <w:shd w:val="clear" w:color="auto" w:fill="E0E7ED"/>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4960" w:type="dxa"/>
            <w:vAlign w:val="bottom"/>
          </w:tcPr>
          <w:p>
            <w:pPr>
              <w:ind w:left="180"/>
              <w:spacing w:after="0"/>
              <w:rPr>
                <w:sz w:val="20"/>
                <w:szCs w:val="20"/>
                <w:color w:val="auto"/>
              </w:rPr>
            </w:pPr>
            <w:r>
              <w:rPr>
                <w:rFonts w:ascii="Verdana" w:cs="Verdana" w:eastAsia="Verdana" w:hAnsi="Verdana"/>
                <w:sz w:val="18"/>
                <w:szCs w:val="18"/>
                <w:color w:val="auto"/>
              </w:rPr>
              <w:t>Net gain (loss) recognized in OCI, net of tax</w:t>
            </w:r>
          </w:p>
        </w:tc>
        <w:tc>
          <w:tcPr>
            <w:tcW w:w="320" w:type="dxa"/>
            <w:vAlign w:val="bottom"/>
          </w:tcPr>
          <w:p>
            <w:pPr>
              <w:jc w:val="right"/>
              <w:ind w:right="90"/>
              <w:spacing w:after="0"/>
              <w:rPr>
                <w:sz w:val="20"/>
                <w:szCs w:val="20"/>
                <w:color w:val="auto"/>
              </w:rPr>
            </w:pPr>
            <w:r>
              <w:rPr>
                <w:rFonts w:ascii="Verdana" w:cs="Verdana" w:eastAsia="Verdana" w:hAnsi="Verdana"/>
                <w:sz w:val="18"/>
                <w:szCs w:val="18"/>
                <w:color w:val="auto"/>
              </w:rPr>
              <w:t>$</w:t>
            </w:r>
          </w:p>
        </w:tc>
        <w:tc>
          <w:tcPr>
            <w:tcW w:w="1180" w:type="dxa"/>
            <w:vAlign w:val="bottom"/>
          </w:tcPr>
          <w:p>
            <w:pPr>
              <w:jc w:val="right"/>
              <w:spacing w:after="0"/>
              <w:rPr>
                <w:sz w:val="20"/>
                <w:szCs w:val="20"/>
                <w:color w:val="auto"/>
              </w:rPr>
            </w:pPr>
            <w:r>
              <w:rPr>
                <w:rFonts w:ascii="Verdana" w:cs="Verdana" w:eastAsia="Verdana" w:hAnsi="Verdana"/>
                <w:sz w:val="18"/>
                <w:szCs w:val="18"/>
                <w:color w:val="auto"/>
              </w:rPr>
              <w:t>(1,996)</w:t>
            </w:r>
          </w:p>
        </w:tc>
        <w:tc>
          <w:tcPr>
            <w:tcW w:w="10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Verdana" w:cs="Verdana" w:eastAsia="Verdana" w:hAnsi="Verdana"/>
                <w:sz w:val="18"/>
                <w:szCs w:val="18"/>
                <w:color w:val="auto"/>
                <w:w w:val="86"/>
              </w:rPr>
              <w:t>$</w:t>
            </w:r>
          </w:p>
        </w:tc>
        <w:tc>
          <w:tcPr>
            <w:tcW w:w="1160" w:type="dxa"/>
            <w:vAlign w:val="bottom"/>
          </w:tcPr>
          <w:p>
            <w:pPr>
              <w:jc w:val="right"/>
              <w:spacing w:after="0"/>
              <w:rPr>
                <w:sz w:val="20"/>
                <w:szCs w:val="20"/>
                <w:color w:val="auto"/>
              </w:rPr>
            </w:pPr>
            <w:r>
              <w:rPr>
                <w:rFonts w:ascii="Verdana" w:cs="Verdana" w:eastAsia="Verdana" w:hAnsi="Verdana"/>
                <w:sz w:val="18"/>
                <w:szCs w:val="18"/>
                <w:color w:val="auto"/>
              </w:rPr>
              <w:t>(6,036)</w:t>
            </w:r>
          </w:p>
        </w:tc>
        <w:tc>
          <w:tcPr>
            <w:tcW w:w="80" w:type="dxa"/>
            <w:vAlign w:val="bottom"/>
          </w:tcPr>
          <w:p>
            <w:pPr>
              <w:spacing w:after="0"/>
              <w:rPr>
                <w:sz w:val="22"/>
                <w:szCs w:val="22"/>
                <w:color w:val="auto"/>
              </w:rPr>
            </w:pPr>
          </w:p>
        </w:tc>
        <w:tc>
          <w:tcPr>
            <w:tcW w:w="360" w:type="dxa"/>
            <w:vAlign w:val="bottom"/>
          </w:tcPr>
          <w:p>
            <w:pPr>
              <w:jc w:val="right"/>
              <w:ind w:right="130"/>
              <w:spacing w:after="0"/>
              <w:rPr>
                <w:sz w:val="20"/>
                <w:szCs w:val="20"/>
                <w:color w:val="auto"/>
              </w:rPr>
            </w:pPr>
            <w:r>
              <w:rPr>
                <w:rFonts w:ascii="Verdana" w:cs="Verdana" w:eastAsia="Verdana" w:hAnsi="Verdana"/>
                <w:sz w:val="18"/>
                <w:szCs w:val="18"/>
                <w:color w:val="auto"/>
              </w:rPr>
              <w:t>$</w:t>
            </w:r>
          </w:p>
        </w:tc>
        <w:tc>
          <w:tcPr>
            <w:tcW w:w="1140" w:type="dxa"/>
            <w:vAlign w:val="bottom"/>
          </w:tcPr>
          <w:p>
            <w:pPr>
              <w:jc w:val="right"/>
              <w:spacing w:after="0"/>
              <w:rPr>
                <w:sz w:val="20"/>
                <w:szCs w:val="20"/>
                <w:color w:val="auto"/>
              </w:rPr>
            </w:pPr>
            <w:r>
              <w:rPr>
                <w:rFonts w:ascii="Verdana" w:cs="Verdana" w:eastAsia="Verdana" w:hAnsi="Verdana"/>
                <w:sz w:val="18"/>
                <w:szCs w:val="18"/>
                <w:color w:val="auto"/>
              </w:rPr>
              <w:t>(7,228)</w:t>
            </w:r>
          </w:p>
        </w:tc>
        <w:tc>
          <w:tcPr>
            <w:tcW w:w="100" w:type="dxa"/>
            <w:vAlign w:val="bottom"/>
          </w:tcPr>
          <w:p>
            <w:pPr>
              <w:spacing w:after="0"/>
              <w:rPr>
                <w:sz w:val="22"/>
                <w:szCs w:val="22"/>
                <w:color w:val="auto"/>
              </w:rPr>
            </w:pPr>
          </w:p>
        </w:tc>
        <w:tc>
          <w:tcPr>
            <w:tcW w:w="360" w:type="dxa"/>
            <w:vAlign w:val="bottom"/>
          </w:tcPr>
          <w:p>
            <w:pPr>
              <w:jc w:val="right"/>
              <w:ind w:right="130"/>
              <w:spacing w:after="0"/>
              <w:rPr>
                <w:sz w:val="20"/>
                <w:szCs w:val="20"/>
                <w:color w:val="auto"/>
              </w:rPr>
            </w:pPr>
            <w:r>
              <w:rPr>
                <w:rFonts w:ascii="Verdana" w:cs="Verdana" w:eastAsia="Verdana" w:hAnsi="Verdana"/>
                <w:sz w:val="18"/>
                <w:szCs w:val="18"/>
                <w:color w:val="auto"/>
              </w:rPr>
              <w:t>$</w:t>
            </w:r>
          </w:p>
        </w:tc>
        <w:tc>
          <w:tcPr>
            <w:tcW w:w="1140" w:type="dxa"/>
            <w:vAlign w:val="bottom"/>
          </w:tcPr>
          <w:p>
            <w:pPr>
              <w:jc w:val="right"/>
              <w:spacing w:after="0"/>
              <w:rPr>
                <w:sz w:val="20"/>
                <w:szCs w:val="20"/>
                <w:color w:val="auto"/>
              </w:rPr>
            </w:pPr>
            <w:r>
              <w:rPr>
                <w:rFonts w:ascii="Verdana" w:cs="Verdana" w:eastAsia="Verdana" w:hAnsi="Verdana"/>
                <w:sz w:val="18"/>
                <w:szCs w:val="18"/>
                <w:color w:val="auto"/>
              </w:rPr>
              <w:t>(2,986)</w:t>
            </w:r>
          </w:p>
        </w:tc>
        <w:tc>
          <w:tcPr>
            <w:tcW w:w="0" w:type="dxa"/>
            <w:vAlign w:val="bottom"/>
          </w:tcPr>
          <w:p>
            <w:pPr>
              <w:spacing w:after="0"/>
              <w:rPr>
                <w:sz w:val="1"/>
                <w:szCs w:val="1"/>
                <w:color w:val="auto"/>
              </w:rPr>
            </w:pPr>
          </w:p>
        </w:tc>
      </w:tr>
      <w:tr>
        <w:trPr>
          <w:trHeight w:val="244"/>
        </w:trPr>
        <w:tc>
          <w:tcPr>
            <w:tcW w:w="496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(Gain) loss reclassified from OCI to interest income,</w:t>
            </w:r>
          </w:p>
        </w:tc>
        <w:tc>
          <w:tcPr>
            <w:tcW w:w="320" w:type="dxa"/>
            <w:vAlign w:val="bottom"/>
            <w:shd w:val="clear" w:color="auto" w:fill="E0E7ED"/>
          </w:tcPr>
          <w:p>
            <w:pPr>
              <w:spacing w:after="0"/>
              <w:rPr>
                <w:sz w:val="21"/>
                <w:szCs w:val="21"/>
                <w:color w:val="auto"/>
              </w:rPr>
            </w:pPr>
          </w:p>
        </w:tc>
        <w:tc>
          <w:tcPr>
            <w:tcW w:w="118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340" w:type="dxa"/>
            <w:vAlign w:val="bottom"/>
            <w:shd w:val="clear" w:color="auto" w:fill="E0E7ED"/>
          </w:tcPr>
          <w:p>
            <w:pPr>
              <w:spacing w:after="0"/>
              <w:rPr>
                <w:sz w:val="21"/>
                <w:szCs w:val="21"/>
                <w:color w:val="auto"/>
              </w:rPr>
            </w:pPr>
          </w:p>
        </w:tc>
        <w:tc>
          <w:tcPr>
            <w:tcW w:w="116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360" w:type="dxa"/>
            <w:vAlign w:val="bottom"/>
            <w:shd w:val="clear" w:color="auto" w:fill="E0E7ED"/>
          </w:tcPr>
          <w:p>
            <w:pPr>
              <w:spacing w:after="0"/>
              <w:rPr>
                <w:sz w:val="21"/>
                <w:szCs w:val="21"/>
                <w:color w:val="auto"/>
              </w:rPr>
            </w:pPr>
          </w:p>
        </w:tc>
        <w:tc>
          <w:tcPr>
            <w:tcW w:w="114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360" w:type="dxa"/>
            <w:vAlign w:val="bottom"/>
            <w:shd w:val="clear" w:color="auto" w:fill="E0E7ED"/>
          </w:tcPr>
          <w:p>
            <w:pPr>
              <w:spacing w:after="0"/>
              <w:rPr>
                <w:sz w:val="21"/>
                <w:szCs w:val="21"/>
                <w:color w:val="auto"/>
              </w:rPr>
            </w:pPr>
          </w:p>
        </w:tc>
        <w:tc>
          <w:tcPr>
            <w:tcW w:w="1140" w:type="dxa"/>
            <w:vAlign w:val="bottom"/>
            <w:shd w:val="clear" w:color="auto" w:fill="E0E7ED"/>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496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net of tax</w:t>
            </w:r>
          </w:p>
        </w:tc>
        <w:tc>
          <w:tcPr>
            <w:tcW w:w="320" w:type="dxa"/>
            <w:vAlign w:val="bottom"/>
            <w:shd w:val="clear" w:color="auto" w:fill="E0E7ED"/>
          </w:tcPr>
          <w:p>
            <w:pPr>
              <w:spacing w:after="0"/>
              <w:rPr>
                <w:sz w:val="21"/>
                <w:szCs w:val="21"/>
                <w:color w:val="auto"/>
              </w:rPr>
            </w:pPr>
          </w:p>
        </w:tc>
        <w:tc>
          <w:tcPr>
            <w:tcW w:w="11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1,998</w:t>
            </w:r>
          </w:p>
        </w:tc>
        <w:tc>
          <w:tcPr>
            <w:tcW w:w="100" w:type="dxa"/>
            <w:vAlign w:val="bottom"/>
            <w:shd w:val="clear" w:color="auto" w:fill="E0E7ED"/>
          </w:tcPr>
          <w:p>
            <w:pPr>
              <w:spacing w:after="0"/>
              <w:rPr>
                <w:sz w:val="21"/>
                <w:szCs w:val="21"/>
                <w:color w:val="auto"/>
              </w:rPr>
            </w:pPr>
          </w:p>
        </w:tc>
        <w:tc>
          <w:tcPr>
            <w:tcW w:w="340" w:type="dxa"/>
            <w:vAlign w:val="bottom"/>
            <w:shd w:val="clear" w:color="auto" w:fill="E0E7ED"/>
          </w:tcPr>
          <w:p>
            <w:pPr>
              <w:spacing w:after="0"/>
              <w:rPr>
                <w:sz w:val="21"/>
                <w:szCs w:val="21"/>
                <w:color w:val="auto"/>
              </w:rPr>
            </w:pPr>
          </w:p>
        </w:tc>
        <w:tc>
          <w:tcPr>
            <w:tcW w:w="1160" w:type="dxa"/>
            <w:vAlign w:val="bottom"/>
            <w:shd w:val="clear" w:color="auto" w:fill="E0E7ED"/>
          </w:tcPr>
          <w:p>
            <w:pPr>
              <w:jc w:val="right"/>
              <w:ind w:right="15"/>
              <w:spacing w:after="0"/>
              <w:rPr>
                <w:sz w:val="20"/>
                <w:szCs w:val="20"/>
                <w:color w:val="auto"/>
              </w:rPr>
            </w:pPr>
            <w:r>
              <w:rPr>
                <w:rFonts w:ascii="Verdana" w:cs="Verdana" w:eastAsia="Verdana" w:hAnsi="Verdana"/>
                <w:sz w:val="18"/>
                <w:szCs w:val="18"/>
                <w:color w:val="auto"/>
              </w:rPr>
              <w:t>1,813</w:t>
            </w:r>
          </w:p>
        </w:tc>
        <w:tc>
          <w:tcPr>
            <w:tcW w:w="80" w:type="dxa"/>
            <w:vAlign w:val="bottom"/>
            <w:shd w:val="clear" w:color="auto" w:fill="E0E7ED"/>
          </w:tcPr>
          <w:p>
            <w:pPr>
              <w:spacing w:after="0"/>
              <w:rPr>
                <w:sz w:val="21"/>
                <w:szCs w:val="21"/>
                <w:color w:val="auto"/>
              </w:rPr>
            </w:pPr>
          </w:p>
        </w:tc>
        <w:tc>
          <w:tcPr>
            <w:tcW w:w="360" w:type="dxa"/>
            <w:vAlign w:val="bottom"/>
            <w:shd w:val="clear" w:color="auto" w:fill="E0E7ED"/>
          </w:tcPr>
          <w:p>
            <w:pPr>
              <w:spacing w:after="0"/>
              <w:rPr>
                <w:sz w:val="21"/>
                <w:szCs w:val="21"/>
                <w:color w:val="auto"/>
              </w:rPr>
            </w:pPr>
          </w:p>
        </w:tc>
        <w:tc>
          <w:tcPr>
            <w:tcW w:w="11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3,997</w:t>
            </w:r>
          </w:p>
        </w:tc>
        <w:tc>
          <w:tcPr>
            <w:tcW w:w="100" w:type="dxa"/>
            <w:vAlign w:val="bottom"/>
            <w:shd w:val="clear" w:color="auto" w:fill="E0E7ED"/>
          </w:tcPr>
          <w:p>
            <w:pPr>
              <w:spacing w:after="0"/>
              <w:rPr>
                <w:sz w:val="21"/>
                <w:szCs w:val="21"/>
                <w:color w:val="auto"/>
              </w:rPr>
            </w:pPr>
          </w:p>
        </w:tc>
        <w:tc>
          <w:tcPr>
            <w:tcW w:w="360" w:type="dxa"/>
            <w:vAlign w:val="bottom"/>
            <w:shd w:val="clear" w:color="auto" w:fill="E0E7ED"/>
          </w:tcPr>
          <w:p>
            <w:pPr>
              <w:spacing w:after="0"/>
              <w:rPr>
                <w:sz w:val="21"/>
                <w:szCs w:val="21"/>
                <w:color w:val="auto"/>
              </w:rPr>
            </w:pPr>
          </w:p>
        </w:tc>
        <w:tc>
          <w:tcPr>
            <w:tcW w:w="1140" w:type="dxa"/>
            <w:vAlign w:val="bottom"/>
            <w:shd w:val="clear" w:color="auto" w:fill="E0E7ED"/>
          </w:tcPr>
          <w:p>
            <w:pPr>
              <w:jc w:val="right"/>
              <w:ind w:right="15"/>
              <w:spacing w:after="0"/>
              <w:rPr>
                <w:sz w:val="20"/>
                <w:szCs w:val="20"/>
                <w:color w:val="auto"/>
              </w:rPr>
            </w:pPr>
            <w:r>
              <w:rPr>
                <w:rFonts w:ascii="Verdana" w:cs="Verdana" w:eastAsia="Verdana" w:hAnsi="Verdana"/>
                <w:sz w:val="18"/>
                <w:szCs w:val="18"/>
                <w:color w:val="auto"/>
              </w:rPr>
              <w:t>3,380</w:t>
            </w:r>
          </w:p>
        </w:tc>
        <w:tc>
          <w:tcPr>
            <w:tcW w:w="0" w:type="dxa"/>
            <w:vAlign w:val="bottom"/>
          </w:tcPr>
          <w:p>
            <w:pPr>
              <w:spacing w:after="0"/>
              <w:rPr>
                <w:sz w:val="1"/>
                <w:szCs w:val="1"/>
                <w:color w:val="auto"/>
              </w:rPr>
            </w:pPr>
          </w:p>
        </w:tc>
      </w:tr>
      <w:tr>
        <w:trPr>
          <w:trHeight w:val="238"/>
        </w:trPr>
        <w:tc>
          <w:tcPr>
            <w:tcW w:w="4960" w:type="dxa"/>
            <w:vAlign w:val="bottom"/>
          </w:tcPr>
          <w:p>
            <w:pPr>
              <w:ind w:left="180"/>
              <w:spacing w:after="0"/>
              <w:rPr>
                <w:sz w:val="20"/>
                <w:szCs w:val="20"/>
                <w:color w:val="auto"/>
              </w:rPr>
            </w:pPr>
            <w:r>
              <w:rPr>
                <w:rFonts w:ascii="Verdana" w:cs="Verdana" w:eastAsia="Verdana" w:hAnsi="Verdana"/>
                <w:sz w:val="18"/>
                <w:szCs w:val="18"/>
                <w:color w:val="auto"/>
              </w:rPr>
              <w:t>(Gain) loss reclassified from OCI to interest</w:t>
            </w: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4960" w:type="dxa"/>
            <w:vAlign w:val="bottom"/>
            <w:tcBorders>
              <w:bottom w:val="single" w:sz="8" w:color="E0E7ED"/>
            </w:tcBorders>
          </w:tcPr>
          <w:p>
            <w:pPr>
              <w:ind w:left="180"/>
              <w:spacing w:after="0"/>
              <w:rPr>
                <w:sz w:val="20"/>
                <w:szCs w:val="20"/>
                <w:color w:val="auto"/>
              </w:rPr>
            </w:pPr>
            <w:r>
              <w:rPr>
                <w:rFonts w:ascii="Verdana" w:cs="Verdana" w:eastAsia="Verdana" w:hAnsi="Verdana"/>
                <w:sz w:val="18"/>
                <w:szCs w:val="18"/>
                <w:color w:val="auto"/>
              </w:rPr>
              <w:t>expense, net of tax</w:t>
            </w:r>
          </w:p>
        </w:tc>
        <w:tc>
          <w:tcPr>
            <w:tcW w:w="3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(346)</w:t>
            </w:r>
          </w:p>
        </w:tc>
        <w:tc>
          <w:tcPr>
            <w:tcW w:w="100" w:type="dxa"/>
            <w:vAlign w:val="bottom"/>
            <w:tcBorders>
              <w:bottom w:val="single" w:sz="8" w:color="E0E7ED"/>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(288)</w:t>
            </w:r>
          </w:p>
        </w:tc>
        <w:tc>
          <w:tcPr>
            <w:tcW w:w="80" w:type="dxa"/>
            <w:vAlign w:val="bottom"/>
            <w:tcBorders>
              <w:bottom w:val="single" w:sz="8" w:color="E0E7ED"/>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(691)</w:t>
            </w:r>
          </w:p>
        </w:tc>
        <w:tc>
          <w:tcPr>
            <w:tcW w:w="100" w:type="dxa"/>
            <w:vAlign w:val="bottom"/>
            <w:tcBorders>
              <w:bottom w:val="single" w:sz="8" w:color="E0E7ED"/>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(562)</w:t>
            </w:r>
          </w:p>
        </w:tc>
        <w:tc>
          <w:tcPr>
            <w:tcW w:w="0" w:type="dxa"/>
            <w:vAlign w:val="bottom"/>
          </w:tcPr>
          <w:p>
            <w:pPr>
              <w:spacing w:after="0"/>
              <w:rPr>
                <w:sz w:val="1"/>
                <w:szCs w:val="1"/>
                <w:color w:val="auto"/>
              </w:rPr>
            </w:pPr>
          </w:p>
        </w:tc>
      </w:tr>
      <w:tr>
        <w:trPr>
          <w:trHeight w:val="224"/>
        </w:trPr>
        <w:tc>
          <w:tcPr>
            <w:tcW w:w="496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Net change in unrealized gains (losses) on cash flow</w:t>
            </w:r>
          </w:p>
        </w:tc>
        <w:tc>
          <w:tcPr>
            <w:tcW w:w="320" w:type="dxa"/>
            <w:vAlign w:val="bottom"/>
            <w:vMerge w:val="restart"/>
            <w:shd w:val="clear" w:color="auto" w:fill="E0E7ED"/>
          </w:tcPr>
          <w:p>
            <w:pPr>
              <w:jc w:val="right"/>
              <w:ind w:right="90"/>
              <w:spacing w:after="0"/>
              <w:rPr>
                <w:sz w:val="20"/>
                <w:szCs w:val="20"/>
                <w:color w:val="auto"/>
              </w:rPr>
            </w:pPr>
            <w:r>
              <w:rPr>
                <w:rFonts w:ascii="Verdana" w:cs="Verdana" w:eastAsia="Verdana" w:hAnsi="Verdana"/>
                <w:sz w:val="18"/>
                <w:szCs w:val="18"/>
                <w:color w:val="auto"/>
              </w:rPr>
              <w:t>$</w:t>
            </w:r>
          </w:p>
        </w:tc>
        <w:tc>
          <w:tcPr>
            <w:tcW w:w="1180" w:type="dxa"/>
            <w:vAlign w:val="bottom"/>
            <w:vMerge w:val="restart"/>
            <w:shd w:val="clear" w:color="auto" w:fill="E0E7ED"/>
          </w:tcPr>
          <w:p>
            <w:pPr>
              <w:jc w:val="right"/>
              <w:spacing w:after="0"/>
              <w:rPr>
                <w:sz w:val="20"/>
                <w:szCs w:val="20"/>
                <w:color w:val="auto"/>
              </w:rPr>
            </w:pPr>
            <w:r>
              <w:rPr>
                <w:rFonts w:ascii="Verdana" w:cs="Verdana" w:eastAsia="Verdana" w:hAnsi="Verdana"/>
                <w:sz w:val="18"/>
                <w:szCs w:val="18"/>
                <w:color w:val="auto"/>
              </w:rPr>
              <w:t>(344)</w:t>
            </w:r>
          </w:p>
        </w:tc>
        <w:tc>
          <w:tcPr>
            <w:tcW w:w="100" w:type="dxa"/>
            <w:vAlign w:val="bottom"/>
            <w:shd w:val="clear" w:color="auto" w:fill="E0E7ED"/>
          </w:tcPr>
          <w:p>
            <w:pPr>
              <w:spacing w:after="0"/>
              <w:rPr>
                <w:sz w:val="19"/>
                <w:szCs w:val="19"/>
                <w:color w:val="auto"/>
              </w:rPr>
            </w:pPr>
          </w:p>
        </w:tc>
        <w:tc>
          <w:tcPr>
            <w:tcW w:w="340" w:type="dxa"/>
            <w:vAlign w:val="bottom"/>
            <w:vMerge w:val="restart"/>
            <w:shd w:val="clear" w:color="auto" w:fill="E0E7ED"/>
          </w:tcPr>
          <w:p>
            <w:pPr>
              <w:jc w:val="right"/>
              <w:ind w:right="130"/>
              <w:spacing w:after="0"/>
              <w:rPr>
                <w:sz w:val="20"/>
                <w:szCs w:val="20"/>
                <w:color w:val="auto"/>
              </w:rPr>
            </w:pPr>
            <w:r>
              <w:rPr>
                <w:rFonts w:ascii="Verdana" w:cs="Verdana" w:eastAsia="Verdana" w:hAnsi="Verdana"/>
                <w:sz w:val="18"/>
                <w:szCs w:val="18"/>
                <w:color w:val="auto"/>
                <w:w w:val="86"/>
              </w:rPr>
              <w:t>$</w:t>
            </w:r>
          </w:p>
        </w:tc>
        <w:tc>
          <w:tcPr>
            <w:tcW w:w="1160" w:type="dxa"/>
            <w:vAlign w:val="bottom"/>
            <w:vMerge w:val="restart"/>
            <w:shd w:val="clear" w:color="auto" w:fill="E0E7ED"/>
          </w:tcPr>
          <w:p>
            <w:pPr>
              <w:jc w:val="right"/>
              <w:spacing w:after="0"/>
              <w:rPr>
                <w:sz w:val="20"/>
                <w:szCs w:val="20"/>
                <w:color w:val="auto"/>
              </w:rPr>
            </w:pPr>
            <w:r>
              <w:rPr>
                <w:rFonts w:ascii="Verdana" w:cs="Verdana" w:eastAsia="Verdana" w:hAnsi="Verdana"/>
                <w:sz w:val="18"/>
                <w:szCs w:val="18"/>
                <w:color w:val="auto"/>
              </w:rPr>
              <w:t>(4,511)</w:t>
            </w:r>
          </w:p>
        </w:tc>
        <w:tc>
          <w:tcPr>
            <w:tcW w:w="80" w:type="dxa"/>
            <w:vAlign w:val="bottom"/>
            <w:shd w:val="clear" w:color="auto" w:fill="E0E7ED"/>
          </w:tcPr>
          <w:p>
            <w:pPr>
              <w:spacing w:after="0"/>
              <w:rPr>
                <w:sz w:val="19"/>
                <w:szCs w:val="19"/>
                <w:color w:val="auto"/>
              </w:rPr>
            </w:pPr>
          </w:p>
        </w:tc>
        <w:tc>
          <w:tcPr>
            <w:tcW w:w="360" w:type="dxa"/>
            <w:vAlign w:val="bottom"/>
            <w:vMerge w:val="restart"/>
            <w:shd w:val="clear" w:color="auto" w:fill="E0E7ED"/>
          </w:tcPr>
          <w:p>
            <w:pPr>
              <w:jc w:val="right"/>
              <w:ind w:right="130"/>
              <w:spacing w:after="0"/>
              <w:rPr>
                <w:sz w:val="20"/>
                <w:szCs w:val="20"/>
                <w:color w:val="auto"/>
              </w:rPr>
            </w:pPr>
            <w:r>
              <w:rPr>
                <w:rFonts w:ascii="Verdana" w:cs="Verdana" w:eastAsia="Verdana" w:hAnsi="Verdana"/>
                <w:sz w:val="18"/>
                <w:szCs w:val="18"/>
                <w:color w:val="auto"/>
              </w:rPr>
              <w:t>$</w:t>
            </w:r>
          </w:p>
        </w:tc>
        <w:tc>
          <w:tcPr>
            <w:tcW w:w="1140" w:type="dxa"/>
            <w:vAlign w:val="bottom"/>
            <w:vMerge w:val="restart"/>
            <w:shd w:val="clear" w:color="auto" w:fill="E0E7ED"/>
          </w:tcPr>
          <w:p>
            <w:pPr>
              <w:jc w:val="right"/>
              <w:spacing w:after="0"/>
              <w:rPr>
                <w:sz w:val="20"/>
                <w:szCs w:val="20"/>
                <w:color w:val="auto"/>
              </w:rPr>
            </w:pPr>
            <w:r>
              <w:rPr>
                <w:rFonts w:ascii="Verdana" w:cs="Verdana" w:eastAsia="Verdana" w:hAnsi="Verdana"/>
                <w:sz w:val="18"/>
                <w:szCs w:val="18"/>
                <w:color w:val="auto"/>
              </w:rPr>
              <w:t>(3,922)</w:t>
            </w:r>
          </w:p>
        </w:tc>
        <w:tc>
          <w:tcPr>
            <w:tcW w:w="100" w:type="dxa"/>
            <w:vAlign w:val="bottom"/>
            <w:shd w:val="clear" w:color="auto" w:fill="E0E7ED"/>
          </w:tcPr>
          <w:p>
            <w:pPr>
              <w:spacing w:after="0"/>
              <w:rPr>
                <w:sz w:val="19"/>
                <w:szCs w:val="19"/>
                <w:color w:val="auto"/>
              </w:rPr>
            </w:pPr>
          </w:p>
        </w:tc>
        <w:tc>
          <w:tcPr>
            <w:tcW w:w="360" w:type="dxa"/>
            <w:vAlign w:val="bottom"/>
            <w:vMerge w:val="restart"/>
            <w:shd w:val="clear" w:color="auto" w:fill="E0E7ED"/>
          </w:tcPr>
          <w:p>
            <w:pPr>
              <w:jc w:val="right"/>
              <w:ind w:right="130"/>
              <w:spacing w:after="0"/>
              <w:rPr>
                <w:sz w:val="20"/>
                <w:szCs w:val="20"/>
                <w:color w:val="auto"/>
              </w:rPr>
            </w:pPr>
            <w:r>
              <w:rPr>
                <w:rFonts w:ascii="Verdana" w:cs="Verdana" w:eastAsia="Verdana" w:hAnsi="Verdana"/>
                <w:sz w:val="18"/>
                <w:szCs w:val="18"/>
                <w:color w:val="auto"/>
              </w:rPr>
              <w:t>$</w:t>
            </w:r>
          </w:p>
        </w:tc>
        <w:tc>
          <w:tcPr>
            <w:tcW w:w="1140" w:type="dxa"/>
            <w:vAlign w:val="bottom"/>
            <w:vMerge w:val="restart"/>
            <w:shd w:val="clear" w:color="auto" w:fill="E0E7ED"/>
          </w:tcPr>
          <w:p>
            <w:pPr>
              <w:jc w:val="right"/>
              <w:spacing w:after="0"/>
              <w:rPr>
                <w:sz w:val="20"/>
                <w:szCs w:val="20"/>
                <w:color w:val="auto"/>
              </w:rPr>
            </w:pPr>
            <w:r>
              <w:rPr>
                <w:rFonts w:ascii="Verdana" w:cs="Verdana" w:eastAsia="Verdana" w:hAnsi="Verdana"/>
                <w:sz w:val="18"/>
                <w:szCs w:val="18"/>
                <w:color w:val="auto"/>
              </w:rPr>
              <w:t>(168)</w:t>
            </w:r>
          </w:p>
        </w:tc>
        <w:tc>
          <w:tcPr>
            <w:tcW w:w="0" w:type="dxa"/>
            <w:vAlign w:val="bottom"/>
          </w:tcPr>
          <w:p>
            <w:pPr>
              <w:spacing w:after="0"/>
              <w:rPr>
                <w:sz w:val="1"/>
                <w:szCs w:val="1"/>
                <w:color w:val="auto"/>
              </w:rPr>
            </w:pPr>
          </w:p>
        </w:tc>
      </w:tr>
      <w:tr>
        <w:trPr>
          <w:trHeight w:val="241"/>
        </w:trPr>
        <w:tc>
          <w:tcPr>
            <w:tcW w:w="4960" w:type="dxa"/>
            <w:vAlign w:val="bottom"/>
            <w:tcBorders>
              <w:bottom w:val="single" w:sz="8" w:color="E0E7ED"/>
            </w:tcBorders>
            <w:shd w:val="clear" w:color="auto" w:fill="E0E7ED"/>
          </w:tcPr>
          <w:p>
            <w:pPr>
              <w:ind w:left="20"/>
              <w:spacing w:after="0"/>
              <w:rPr>
                <w:sz w:val="20"/>
                <w:szCs w:val="20"/>
                <w:color w:val="auto"/>
              </w:rPr>
            </w:pPr>
            <w:r>
              <w:rPr>
                <w:rFonts w:ascii="Verdana" w:cs="Verdana" w:eastAsia="Verdana" w:hAnsi="Verdana"/>
                <w:sz w:val="18"/>
                <w:szCs w:val="18"/>
                <w:color w:val="auto"/>
              </w:rPr>
              <w:t>hedges, net of tax</w:t>
            </w:r>
          </w:p>
        </w:tc>
        <w:tc>
          <w:tcPr>
            <w:tcW w:w="320" w:type="dxa"/>
            <w:vAlign w:val="bottom"/>
            <w:tcBorders>
              <w:bottom w:val="single" w:sz="8" w:color="auto"/>
            </w:tcBorders>
            <w:vMerge w:val="continue"/>
            <w:shd w:val="clear" w:color="auto" w:fill="E0E7ED"/>
          </w:tcPr>
          <w:p>
            <w:pPr>
              <w:spacing w:after="0"/>
              <w:rPr>
                <w:sz w:val="20"/>
                <w:szCs w:val="20"/>
                <w:color w:val="auto"/>
              </w:rPr>
            </w:pPr>
          </w:p>
        </w:tc>
        <w:tc>
          <w:tcPr>
            <w:tcW w:w="1180" w:type="dxa"/>
            <w:vAlign w:val="bottom"/>
            <w:tcBorders>
              <w:bottom w:val="single" w:sz="8" w:color="auto"/>
            </w:tcBorders>
            <w:vMerge w:val="continue"/>
            <w:shd w:val="clear" w:color="auto" w:fill="E0E7ED"/>
          </w:tcPr>
          <w:p>
            <w:pPr>
              <w:spacing w:after="0"/>
              <w:rPr>
                <w:sz w:val="20"/>
                <w:szCs w:val="20"/>
                <w:color w:val="auto"/>
              </w:rPr>
            </w:pPr>
          </w:p>
        </w:tc>
        <w:tc>
          <w:tcPr>
            <w:tcW w:w="100" w:type="dxa"/>
            <w:vAlign w:val="bottom"/>
            <w:tcBorders>
              <w:bottom w:val="single" w:sz="8" w:color="E0E7ED"/>
            </w:tcBorders>
            <w:shd w:val="clear" w:color="auto" w:fill="E0E7ED"/>
          </w:tcPr>
          <w:p>
            <w:pPr>
              <w:spacing w:after="0"/>
              <w:rPr>
                <w:sz w:val="20"/>
                <w:szCs w:val="20"/>
                <w:color w:val="auto"/>
              </w:rPr>
            </w:pPr>
          </w:p>
        </w:tc>
        <w:tc>
          <w:tcPr>
            <w:tcW w:w="340" w:type="dxa"/>
            <w:vAlign w:val="bottom"/>
            <w:tcBorders>
              <w:bottom w:val="single" w:sz="8" w:color="auto"/>
            </w:tcBorders>
            <w:vMerge w:val="continue"/>
            <w:shd w:val="clear" w:color="auto" w:fill="E0E7ED"/>
          </w:tcPr>
          <w:p>
            <w:pPr>
              <w:spacing w:after="0"/>
              <w:rPr>
                <w:sz w:val="20"/>
                <w:szCs w:val="20"/>
                <w:color w:val="auto"/>
              </w:rPr>
            </w:pPr>
          </w:p>
        </w:tc>
        <w:tc>
          <w:tcPr>
            <w:tcW w:w="1160" w:type="dxa"/>
            <w:vAlign w:val="bottom"/>
            <w:tcBorders>
              <w:bottom w:val="single" w:sz="8" w:color="auto"/>
            </w:tcBorders>
            <w:vMerge w:val="continue"/>
            <w:shd w:val="clear" w:color="auto" w:fill="E0E7ED"/>
          </w:tcPr>
          <w:p>
            <w:pPr>
              <w:spacing w:after="0"/>
              <w:rPr>
                <w:sz w:val="20"/>
                <w:szCs w:val="20"/>
                <w:color w:val="auto"/>
              </w:rPr>
            </w:pPr>
          </w:p>
        </w:tc>
        <w:tc>
          <w:tcPr>
            <w:tcW w:w="80" w:type="dxa"/>
            <w:vAlign w:val="bottom"/>
            <w:tcBorders>
              <w:bottom w:val="single" w:sz="8" w:color="E0E7ED"/>
            </w:tcBorders>
            <w:shd w:val="clear" w:color="auto" w:fill="E0E7ED"/>
          </w:tcPr>
          <w:p>
            <w:pPr>
              <w:spacing w:after="0"/>
              <w:rPr>
                <w:sz w:val="20"/>
                <w:szCs w:val="20"/>
                <w:color w:val="auto"/>
              </w:rPr>
            </w:pPr>
          </w:p>
        </w:tc>
        <w:tc>
          <w:tcPr>
            <w:tcW w:w="360" w:type="dxa"/>
            <w:vAlign w:val="bottom"/>
            <w:tcBorders>
              <w:bottom w:val="single" w:sz="8" w:color="auto"/>
            </w:tcBorders>
            <w:vMerge w:val="continue"/>
            <w:shd w:val="clear" w:color="auto" w:fill="E0E7ED"/>
          </w:tcPr>
          <w:p>
            <w:pPr>
              <w:spacing w:after="0"/>
              <w:rPr>
                <w:sz w:val="20"/>
                <w:szCs w:val="20"/>
                <w:color w:val="auto"/>
              </w:rPr>
            </w:pPr>
          </w:p>
        </w:tc>
        <w:tc>
          <w:tcPr>
            <w:tcW w:w="1140" w:type="dxa"/>
            <w:vAlign w:val="bottom"/>
            <w:tcBorders>
              <w:bottom w:val="single" w:sz="8" w:color="auto"/>
            </w:tcBorders>
            <w:vMerge w:val="continue"/>
            <w:shd w:val="clear" w:color="auto" w:fill="E0E7ED"/>
          </w:tcPr>
          <w:p>
            <w:pPr>
              <w:spacing w:after="0"/>
              <w:rPr>
                <w:sz w:val="20"/>
                <w:szCs w:val="20"/>
                <w:color w:val="auto"/>
              </w:rPr>
            </w:pPr>
          </w:p>
        </w:tc>
        <w:tc>
          <w:tcPr>
            <w:tcW w:w="100" w:type="dxa"/>
            <w:vAlign w:val="bottom"/>
            <w:tcBorders>
              <w:bottom w:val="single" w:sz="8" w:color="E0E7ED"/>
            </w:tcBorders>
            <w:shd w:val="clear" w:color="auto" w:fill="E0E7ED"/>
          </w:tcPr>
          <w:p>
            <w:pPr>
              <w:spacing w:after="0"/>
              <w:rPr>
                <w:sz w:val="20"/>
                <w:szCs w:val="20"/>
                <w:color w:val="auto"/>
              </w:rPr>
            </w:pPr>
          </w:p>
        </w:tc>
        <w:tc>
          <w:tcPr>
            <w:tcW w:w="360" w:type="dxa"/>
            <w:vAlign w:val="bottom"/>
            <w:tcBorders>
              <w:bottom w:val="single" w:sz="8" w:color="auto"/>
            </w:tcBorders>
            <w:vMerge w:val="continue"/>
            <w:shd w:val="clear" w:color="auto" w:fill="E0E7ED"/>
          </w:tcPr>
          <w:p>
            <w:pPr>
              <w:spacing w:after="0"/>
              <w:rPr>
                <w:sz w:val="20"/>
                <w:szCs w:val="20"/>
                <w:color w:val="auto"/>
              </w:rPr>
            </w:pPr>
          </w:p>
        </w:tc>
        <w:tc>
          <w:tcPr>
            <w:tcW w:w="1140" w:type="dxa"/>
            <w:vAlign w:val="bottom"/>
            <w:tcBorders>
              <w:bottom w:val="single" w:sz="8" w:color="auto"/>
            </w:tcBorders>
            <w:vMerge w:val="continue"/>
            <w:shd w:val="clear" w:color="auto" w:fill="E0E7ED"/>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960" w:type="dxa"/>
            <w:vAlign w:val="bottom"/>
            <w:tcBorders>
              <w:top w:val="single" w:sz="8" w:color="E0E7ED"/>
            </w:tcBorders>
          </w:tcPr>
          <w:p>
            <w:pPr>
              <w:spacing w:after="0" w:line="20" w:lineRule="exact"/>
              <w:rPr>
                <w:sz w:val="1"/>
                <w:szCs w:val="1"/>
                <w:color w:val="auto"/>
              </w:rPr>
            </w:pPr>
          </w:p>
        </w:tc>
        <w:tc>
          <w:tcPr>
            <w:tcW w:w="320" w:type="dxa"/>
            <w:vAlign w:val="bottom"/>
            <w:tcBorders>
              <w:top w:val="single" w:sz="8" w:color="E0E7ED"/>
              <w:bottom w:val="single" w:sz="8" w:color="auto"/>
            </w:tcBorders>
          </w:tcPr>
          <w:p>
            <w:pPr>
              <w:spacing w:after="0" w:line="20" w:lineRule="exact"/>
              <w:rPr>
                <w:sz w:val="1"/>
                <w:szCs w:val="1"/>
                <w:color w:val="auto"/>
              </w:rPr>
            </w:pPr>
          </w:p>
        </w:tc>
        <w:tc>
          <w:tcPr>
            <w:tcW w:w="118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340" w:type="dxa"/>
            <w:vAlign w:val="bottom"/>
            <w:tcBorders>
              <w:top w:val="single" w:sz="8" w:color="E0E7ED"/>
              <w:bottom w:val="single" w:sz="8" w:color="auto"/>
            </w:tcBorders>
          </w:tcPr>
          <w:p>
            <w:pPr>
              <w:spacing w:after="0" w:line="20" w:lineRule="exact"/>
              <w:rPr>
                <w:sz w:val="1"/>
                <w:szCs w:val="1"/>
                <w:color w:val="auto"/>
              </w:rPr>
            </w:pPr>
          </w:p>
        </w:tc>
        <w:tc>
          <w:tcPr>
            <w:tcW w:w="1160" w:type="dxa"/>
            <w:vAlign w:val="bottom"/>
            <w:tcBorders>
              <w:top w:val="single" w:sz="8" w:color="E0E7ED"/>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360" w:type="dxa"/>
            <w:vAlign w:val="bottom"/>
            <w:tcBorders>
              <w:top w:val="single" w:sz="8" w:color="E0E7ED"/>
              <w:bottom w:val="single" w:sz="8" w:color="auto"/>
            </w:tcBorders>
          </w:tcPr>
          <w:p>
            <w:pPr>
              <w:spacing w:after="0" w:line="20" w:lineRule="exact"/>
              <w:rPr>
                <w:sz w:val="1"/>
                <w:szCs w:val="1"/>
                <w:color w:val="auto"/>
              </w:rPr>
            </w:pPr>
          </w:p>
        </w:tc>
        <w:tc>
          <w:tcPr>
            <w:tcW w:w="114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360" w:type="dxa"/>
            <w:vAlign w:val="bottom"/>
            <w:tcBorders>
              <w:top w:val="single" w:sz="8" w:color="E0E7ED"/>
              <w:bottom w:val="single" w:sz="8" w:color="auto"/>
            </w:tcBorders>
          </w:tcPr>
          <w:p>
            <w:pPr>
              <w:spacing w:after="0" w:line="20" w:lineRule="exact"/>
              <w:rPr>
                <w:sz w:val="1"/>
                <w:szCs w:val="1"/>
                <w:color w:val="auto"/>
              </w:rPr>
            </w:pPr>
          </w:p>
        </w:tc>
        <w:tc>
          <w:tcPr>
            <w:tcW w:w="1140" w:type="dxa"/>
            <w:vAlign w:val="bottom"/>
            <w:tcBorders>
              <w:top w:val="single" w:sz="8" w:color="E0E7ED"/>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(BUSE) | </w:t>
      </w:r>
      <w:r>
        <w:rPr>
          <w:rFonts w:ascii="Verdana" w:cs="Verdana" w:eastAsia="Verdana" w:hAnsi="Verdana"/>
          <w:sz w:val="18"/>
          <w:szCs w:val="18"/>
          <w:b w:val="1"/>
          <w:bCs w:val="1"/>
          <w:color w:val="376484"/>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168910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7" w:right="339" w:bottom="1440" w:gutter="0" w:footer="0" w:header="0"/>
        </w:sectPr>
      </w:pPr>
    </w:p>
    <w:bookmarkStart w:id="51" w:name="page52"/>
    <w:bookmarkEnd w:id="51"/>
    <w:p>
      <w:pPr>
        <w:spacing w:after="0"/>
        <w:rPr>
          <w:sz w:val="20"/>
          <w:szCs w:val="20"/>
          <w:color w:val="auto"/>
        </w:rPr>
      </w:pPr>
      <w:r>
        <w:rPr>
          <w:rFonts w:ascii="Verdana" w:cs="Verdana" w:eastAsia="Verdana" w:hAnsi="Verdana"/>
          <w:sz w:val="18"/>
          <w:szCs w:val="18"/>
          <w:u w:val="single" w:color="auto"/>
          <w:color w:val="0000FF"/>
        </w:rPr>
        <w:t>Table of Contents</w:t>
      </w:r>
    </w:p>
    <w:p>
      <w:pPr>
        <w:jc w:val="center"/>
        <w:spacing w:after="0" w:line="236" w:lineRule="auto"/>
        <w:rPr>
          <w:sz w:val="20"/>
          <w:szCs w:val="20"/>
          <w:color w:val="auto"/>
        </w:rPr>
      </w:pPr>
      <w:r>
        <w:rPr>
          <w:rFonts w:ascii="Verdana" w:cs="Verdana" w:eastAsia="Verdana" w:hAnsi="Verdana"/>
          <w:sz w:val="18"/>
          <w:szCs w:val="18"/>
          <w:b w:val="1"/>
          <w:bCs w:val="1"/>
          <w:color w:val="auto"/>
        </w:rPr>
        <w:t>FIRST BUSEY CORPORATION</w:t>
      </w:r>
    </w:p>
    <w:p>
      <w:pPr>
        <w:spacing w:after="0" w:line="1"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Derivative Instruments Not Designated as Hedges</w:t>
      </w:r>
    </w:p>
    <w:p>
      <w:pPr>
        <w:spacing w:after="0" w:line="173" w:lineRule="exact"/>
        <w:rPr>
          <w:sz w:val="20"/>
          <w:szCs w:val="20"/>
          <w:color w:val="auto"/>
        </w:rPr>
      </w:pPr>
    </w:p>
    <w:p>
      <w:pPr>
        <w:spacing w:after="0"/>
        <w:rPr>
          <w:sz w:val="20"/>
          <w:szCs w:val="20"/>
          <w:color w:val="auto"/>
        </w:rPr>
      </w:pPr>
      <w:r>
        <w:rPr>
          <w:rFonts w:ascii="Verdana" w:cs="Verdana" w:eastAsia="Verdana" w:hAnsi="Verdana"/>
          <w:sz w:val="18"/>
          <w:szCs w:val="18"/>
          <w:u w:val="single" w:color="auto"/>
          <w:color w:val="auto"/>
        </w:rPr>
        <w:t>Interest Rate Swaps Not Designated as Hedges</w:t>
      </w:r>
    </w:p>
    <w:p>
      <w:pPr>
        <w:spacing w:after="0" w:line="186" w:lineRule="exact"/>
        <w:rPr>
          <w:sz w:val="20"/>
          <w:szCs w:val="20"/>
          <w:color w:val="auto"/>
        </w:rPr>
      </w:pPr>
    </w:p>
    <w:p>
      <w:pPr>
        <w:jc w:val="both"/>
        <w:spacing w:after="0" w:line="239" w:lineRule="auto"/>
        <w:rPr>
          <w:sz w:val="20"/>
          <w:szCs w:val="20"/>
          <w:color w:val="auto"/>
        </w:rPr>
      </w:pPr>
      <w:r>
        <w:rPr>
          <w:rFonts w:ascii="Verdana" w:cs="Verdana" w:eastAsia="Verdana" w:hAnsi="Verdana"/>
          <w:sz w:val="18"/>
          <w:szCs w:val="18"/>
          <w:color w:val="auto"/>
        </w:rPr>
        <w:t>Busey may offer derivative contracts to its customers in connection with their risk management needs. Busey manages the risk associated with these contracts by entering into equal and offsetting derivative agreements with third-party dealers. These contracts supported variable rate, commercial loan relationships totaling $675.0 million as of June 30, 2024, and $663.1 million as of December 31, 2023. These derivatives generally worked together as an economic interest rate hedge, but Busey did not designate them for hedge accounting treatment. Consequently, changes in fair value of the corresponding derivative financial asset or liability were recorded as either a charge or credit to current earnings during the period in which the changes occurred.</w:t>
      </w:r>
    </w:p>
    <w:p>
      <w:pPr>
        <w:spacing w:after="0" w:line="160" w:lineRule="exact"/>
        <w:rPr>
          <w:sz w:val="20"/>
          <w:szCs w:val="20"/>
          <w:color w:val="auto"/>
        </w:rPr>
      </w:pPr>
    </w:p>
    <w:p>
      <w:pPr>
        <w:spacing w:after="0"/>
        <w:rPr>
          <w:sz w:val="20"/>
          <w:szCs w:val="20"/>
          <w:color w:val="auto"/>
        </w:rPr>
      </w:pPr>
      <w:r>
        <w:rPr>
          <w:rFonts w:ascii="Verdana" w:cs="Verdana" w:eastAsia="Verdana" w:hAnsi="Verdana"/>
          <w:sz w:val="18"/>
          <w:szCs w:val="18"/>
          <w:color w:val="auto"/>
        </w:rPr>
        <w:t>Amounts and fair values of derivative assets and liabilities related to customer interest rate swaps recorded in the</w:t>
      </w:r>
    </w:p>
    <w:p>
      <w:pPr>
        <w:spacing w:after="0"/>
        <w:rPr>
          <w:sz w:val="20"/>
          <w:szCs w:val="20"/>
          <w:color w:val="auto"/>
        </w:rPr>
      </w:pPr>
      <w:r>
        <w:rPr>
          <w:rFonts w:ascii="Verdana" w:cs="Verdana" w:eastAsia="Verdana" w:hAnsi="Verdana"/>
          <w:sz w:val="18"/>
          <w:szCs w:val="18"/>
          <w:color w:val="auto"/>
        </w:rPr>
        <w:t xml:space="preserve">Consolidated Balance Sheets (Unaudited) are summarized as follows </w:t>
      </w:r>
      <w:r>
        <w:rPr>
          <w:rFonts w:ascii="Verdana" w:cs="Verdana" w:eastAsia="Verdana" w:hAnsi="Verdana"/>
          <w:sz w:val="18"/>
          <w:szCs w:val="18"/>
          <w:i w:val="1"/>
          <w:iCs w:val="1"/>
          <w:color w:val="auto"/>
        </w:rPr>
        <w:t>(dollars in thousands)</w:t>
      </w:r>
      <w:r>
        <w:rPr>
          <w:rFonts w:ascii="Verdana" w:cs="Verdana" w:eastAsia="Verdana" w:hAnsi="Verdana"/>
          <w:sz w:val="18"/>
          <w:szCs w:val="18"/>
          <w:color w:val="auto"/>
        </w:rPr>
        <w:t>:</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9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2640" w:type="dxa"/>
            <w:vAlign w:val="bottom"/>
            <w:tcBorders>
              <w:bottom w:val="single" w:sz="8" w:color="auto"/>
            </w:tcBorders>
            <w:gridSpan w:val="5"/>
          </w:tcPr>
          <w:p>
            <w:pPr>
              <w:jc w:val="center"/>
              <w:ind w:right="640"/>
              <w:spacing w:after="0"/>
              <w:rPr>
                <w:sz w:val="20"/>
                <w:szCs w:val="20"/>
                <w:color w:val="auto"/>
              </w:rPr>
            </w:pPr>
            <w:r>
              <w:rPr>
                <w:rFonts w:ascii="Verdana" w:cs="Verdana" w:eastAsia="Verdana" w:hAnsi="Verdana"/>
                <w:sz w:val="13"/>
                <w:szCs w:val="13"/>
                <w:b w:val="1"/>
                <w:bCs w:val="1"/>
                <w:color w:val="auto"/>
                <w:w w:val="96"/>
              </w:rPr>
              <w:t>As of June 30, 2024</w:t>
            </w: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49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3"/>
          </w:tcPr>
          <w:p>
            <w:pPr>
              <w:ind w:left="660"/>
              <w:spacing w:after="0"/>
              <w:rPr>
                <w:sz w:val="20"/>
                <w:szCs w:val="20"/>
                <w:color w:val="auto"/>
              </w:rPr>
            </w:pPr>
            <w:r>
              <w:rPr>
                <w:rFonts w:ascii="Verdana" w:cs="Verdana" w:eastAsia="Verdana" w:hAnsi="Verdana"/>
                <w:sz w:val="13"/>
                <w:szCs w:val="13"/>
                <w:b w:val="1"/>
                <w:bCs w:val="1"/>
                <w:color w:val="auto"/>
                <w:w w:val="97"/>
              </w:rPr>
              <w:t>Derivative Asset</w:t>
            </w:r>
          </w:p>
        </w:tc>
        <w:tc>
          <w:tcPr>
            <w:tcW w:w="9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800" w:type="dxa"/>
            <w:vAlign w:val="bottom"/>
            <w:tcBorders>
              <w:bottom w:val="single" w:sz="8" w:color="auto"/>
            </w:tcBorders>
            <w:gridSpan w:val="4"/>
          </w:tcPr>
          <w:p>
            <w:pPr>
              <w:jc w:val="right"/>
              <w:ind w:right="801"/>
              <w:spacing w:after="0"/>
              <w:rPr>
                <w:sz w:val="20"/>
                <w:szCs w:val="20"/>
                <w:color w:val="auto"/>
              </w:rPr>
            </w:pPr>
            <w:r>
              <w:rPr>
                <w:rFonts w:ascii="Verdana" w:cs="Verdana" w:eastAsia="Verdana" w:hAnsi="Verdana"/>
                <w:sz w:val="13"/>
                <w:szCs w:val="13"/>
                <w:b w:val="1"/>
                <w:bCs w:val="1"/>
                <w:color w:val="auto"/>
              </w:rPr>
              <w:t>Derivative Liability</w:t>
            </w:r>
          </w:p>
        </w:tc>
        <w:tc>
          <w:tcPr>
            <w:tcW w:w="0" w:type="dxa"/>
            <w:vAlign w:val="bottom"/>
          </w:tcPr>
          <w:p>
            <w:pPr>
              <w:spacing w:after="0"/>
              <w:rPr>
                <w:sz w:val="1"/>
                <w:szCs w:val="1"/>
                <w:color w:val="auto"/>
              </w:rPr>
            </w:pPr>
          </w:p>
        </w:tc>
      </w:tr>
      <w:tr>
        <w:trPr>
          <w:trHeight w:val="120"/>
        </w:trPr>
        <w:tc>
          <w:tcPr>
            <w:tcW w:w="49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00" w:type="dxa"/>
            <w:vAlign w:val="bottom"/>
            <w:gridSpan w:val="2"/>
          </w:tcPr>
          <w:p>
            <w:pPr>
              <w:ind w:left="160"/>
              <w:spacing w:after="0" w:line="120" w:lineRule="exact"/>
              <w:rPr>
                <w:sz w:val="20"/>
                <w:szCs w:val="20"/>
                <w:color w:val="auto"/>
              </w:rPr>
            </w:pPr>
            <w:r>
              <w:rPr>
                <w:rFonts w:ascii="Verdana" w:cs="Verdana" w:eastAsia="Verdana" w:hAnsi="Verdana"/>
                <w:sz w:val="13"/>
                <w:szCs w:val="13"/>
                <w:b w:val="1"/>
                <w:bCs w:val="1"/>
                <w:color w:val="auto"/>
              </w:rPr>
              <w:t>Notional</w:t>
            </w:r>
          </w:p>
        </w:tc>
        <w:tc>
          <w:tcPr>
            <w:tcW w:w="540" w:type="dxa"/>
            <w:vAlign w:val="bottom"/>
          </w:tcPr>
          <w:p>
            <w:pPr>
              <w:spacing w:after="0"/>
              <w:rPr>
                <w:sz w:val="10"/>
                <w:szCs w:val="10"/>
                <w:color w:val="auto"/>
              </w:rPr>
            </w:pPr>
          </w:p>
        </w:tc>
        <w:tc>
          <w:tcPr>
            <w:tcW w:w="960" w:type="dxa"/>
            <w:vAlign w:val="bottom"/>
          </w:tcPr>
          <w:p>
            <w:pPr>
              <w:jc w:val="center"/>
              <w:ind w:right="484"/>
              <w:spacing w:after="0" w:line="120" w:lineRule="exact"/>
              <w:rPr>
                <w:sz w:val="20"/>
                <w:szCs w:val="20"/>
                <w:color w:val="auto"/>
              </w:rPr>
            </w:pPr>
            <w:r>
              <w:rPr>
                <w:rFonts w:ascii="Verdana" w:cs="Verdana" w:eastAsia="Verdana" w:hAnsi="Verdana"/>
                <w:sz w:val="13"/>
                <w:szCs w:val="13"/>
                <w:b w:val="1"/>
                <w:bCs w:val="1"/>
                <w:color w:val="auto"/>
                <w:w w:val="99"/>
              </w:rPr>
              <w:t>Fair</w:t>
            </w: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00" w:type="dxa"/>
            <w:vAlign w:val="bottom"/>
            <w:gridSpan w:val="2"/>
          </w:tcPr>
          <w:p>
            <w:pPr>
              <w:ind w:left="160"/>
              <w:spacing w:after="0" w:line="120" w:lineRule="exact"/>
              <w:rPr>
                <w:sz w:val="20"/>
                <w:szCs w:val="20"/>
                <w:color w:val="auto"/>
              </w:rPr>
            </w:pPr>
            <w:r>
              <w:rPr>
                <w:rFonts w:ascii="Verdana" w:cs="Verdana" w:eastAsia="Verdana" w:hAnsi="Verdana"/>
                <w:sz w:val="13"/>
                <w:szCs w:val="13"/>
                <w:b w:val="1"/>
                <w:bCs w:val="1"/>
                <w:color w:val="auto"/>
              </w:rPr>
              <w:t>Notional</w:t>
            </w:r>
          </w:p>
        </w:tc>
        <w:tc>
          <w:tcPr>
            <w:tcW w:w="340" w:type="dxa"/>
            <w:vAlign w:val="bottom"/>
          </w:tcPr>
          <w:p>
            <w:pPr>
              <w:spacing w:after="0"/>
              <w:rPr>
                <w:sz w:val="10"/>
                <w:szCs w:val="10"/>
                <w:color w:val="auto"/>
              </w:rPr>
            </w:pPr>
          </w:p>
        </w:tc>
        <w:tc>
          <w:tcPr>
            <w:tcW w:w="1160" w:type="dxa"/>
            <w:vAlign w:val="bottom"/>
          </w:tcPr>
          <w:p>
            <w:pPr>
              <w:jc w:val="center"/>
              <w:ind w:right="261"/>
              <w:spacing w:after="0" w:line="120" w:lineRule="exact"/>
              <w:rPr>
                <w:sz w:val="20"/>
                <w:szCs w:val="20"/>
                <w:color w:val="auto"/>
              </w:rPr>
            </w:pPr>
            <w:r>
              <w:rPr>
                <w:rFonts w:ascii="Verdana" w:cs="Verdana" w:eastAsia="Verdana" w:hAnsi="Verdana"/>
                <w:sz w:val="13"/>
                <w:szCs w:val="13"/>
                <w:b w:val="1"/>
                <w:bCs w:val="1"/>
                <w:color w:val="auto"/>
                <w:w w:val="92"/>
              </w:rPr>
              <w:t>Fair</w:t>
            </w:r>
          </w:p>
        </w:tc>
        <w:tc>
          <w:tcPr>
            <w:tcW w:w="0" w:type="dxa"/>
            <w:vAlign w:val="bottom"/>
          </w:tcPr>
          <w:p>
            <w:pPr>
              <w:spacing w:after="0"/>
              <w:rPr>
                <w:sz w:val="1"/>
                <w:szCs w:val="1"/>
                <w:color w:val="auto"/>
              </w:rPr>
            </w:pPr>
          </w:p>
        </w:tc>
      </w:tr>
      <w:tr>
        <w:trPr>
          <w:trHeight w:val="170"/>
        </w:trPr>
        <w:tc>
          <w:tcPr>
            <w:tcW w:w="4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gridSpan w:val="2"/>
          </w:tcPr>
          <w:p>
            <w:pPr>
              <w:ind w:left="180"/>
              <w:spacing w:after="0"/>
              <w:rPr>
                <w:sz w:val="20"/>
                <w:szCs w:val="20"/>
                <w:color w:val="auto"/>
              </w:rPr>
            </w:pPr>
            <w:r>
              <w:rPr>
                <w:rFonts w:ascii="Verdana" w:cs="Verdana" w:eastAsia="Verdana" w:hAnsi="Verdana"/>
                <w:sz w:val="13"/>
                <w:szCs w:val="13"/>
                <w:b w:val="1"/>
                <w:bCs w:val="1"/>
                <w:color w:val="auto"/>
              </w:rPr>
              <w:t>Amount</w:t>
            </w:r>
          </w:p>
        </w:tc>
        <w:tc>
          <w:tcPr>
            <w:tcW w:w="540" w:type="dxa"/>
            <w:vAlign w:val="bottom"/>
          </w:tcPr>
          <w:p>
            <w:pPr>
              <w:spacing w:after="0"/>
              <w:rPr>
                <w:sz w:val="14"/>
                <w:szCs w:val="14"/>
                <w:color w:val="auto"/>
              </w:rPr>
            </w:pPr>
          </w:p>
        </w:tc>
        <w:tc>
          <w:tcPr>
            <w:tcW w:w="1040" w:type="dxa"/>
            <w:vAlign w:val="bottom"/>
            <w:gridSpan w:val="2"/>
          </w:tcPr>
          <w:p>
            <w:pPr>
              <w:jc w:val="center"/>
              <w:ind w:right="640"/>
              <w:spacing w:after="0"/>
              <w:rPr>
                <w:sz w:val="20"/>
                <w:szCs w:val="20"/>
                <w:color w:val="auto"/>
              </w:rPr>
            </w:pPr>
            <w:r>
              <w:rPr>
                <w:rFonts w:ascii="Verdana" w:cs="Verdana" w:eastAsia="Verdana" w:hAnsi="Verdana"/>
                <w:sz w:val="13"/>
                <w:szCs w:val="13"/>
                <w:b w:val="1"/>
                <w:bCs w:val="1"/>
                <w:color w:val="auto"/>
                <w:w w:val="97"/>
              </w:rPr>
              <w:t>Value</w:t>
            </w:r>
          </w:p>
        </w:tc>
        <w:tc>
          <w:tcPr>
            <w:tcW w:w="300" w:type="dxa"/>
            <w:vAlign w:val="bottom"/>
          </w:tcPr>
          <w:p>
            <w:pPr>
              <w:spacing w:after="0"/>
              <w:rPr>
                <w:sz w:val="14"/>
                <w:szCs w:val="14"/>
                <w:color w:val="auto"/>
              </w:rPr>
            </w:pPr>
          </w:p>
        </w:tc>
        <w:tc>
          <w:tcPr>
            <w:tcW w:w="1300" w:type="dxa"/>
            <w:vAlign w:val="bottom"/>
            <w:gridSpan w:val="2"/>
          </w:tcPr>
          <w:p>
            <w:pPr>
              <w:ind w:left="180"/>
              <w:spacing w:after="0"/>
              <w:rPr>
                <w:sz w:val="20"/>
                <w:szCs w:val="20"/>
                <w:color w:val="auto"/>
              </w:rPr>
            </w:pPr>
            <w:r>
              <w:rPr>
                <w:rFonts w:ascii="Verdana" w:cs="Verdana" w:eastAsia="Verdana" w:hAnsi="Verdana"/>
                <w:sz w:val="13"/>
                <w:szCs w:val="13"/>
                <w:b w:val="1"/>
                <w:bCs w:val="1"/>
                <w:color w:val="auto"/>
              </w:rPr>
              <w:t>Amount</w:t>
            </w:r>
          </w:p>
        </w:tc>
        <w:tc>
          <w:tcPr>
            <w:tcW w:w="340" w:type="dxa"/>
            <w:vAlign w:val="bottom"/>
          </w:tcPr>
          <w:p>
            <w:pPr>
              <w:spacing w:after="0"/>
              <w:rPr>
                <w:sz w:val="14"/>
                <w:szCs w:val="14"/>
                <w:color w:val="auto"/>
              </w:rPr>
            </w:pPr>
          </w:p>
        </w:tc>
        <w:tc>
          <w:tcPr>
            <w:tcW w:w="1160" w:type="dxa"/>
            <w:vAlign w:val="bottom"/>
          </w:tcPr>
          <w:p>
            <w:pPr>
              <w:jc w:val="center"/>
              <w:ind w:right="261"/>
              <w:spacing w:after="0"/>
              <w:rPr>
                <w:sz w:val="20"/>
                <w:szCs w:val="20"/>
                <w:color w:val="auto"/>
              </w:rPr>
            </w:pPr>
            <w:r>
              <w:rPr>
                <w:rFonts w:ascii="Verdana" w:cs="Verdana" w:eastAsia="Verdana" w:hAnsi="Verdana"/>
                <w:sz w:val="13"/>
                <w:szCs w:val="13"/>
                <w:b w:val="1"/>
                <w:bCs w:val="1"/>
                <w:color w:val="auto"/>
                <w:w w:val="92"/>
              </w:rPr>
              <w:t>Value</w:t>
            </w:r>
          </w:p>
        </w:tc>
        <w:tc>
          <w:tcPr>
            <w:tcW w:w="0" w:type="dxa"/>
            <w:vAlign w:val="bottom"/>
          </w:tcPr>
          <w:p>
            <w:pPr>
              <w:spacing w:after="0"/>
              <w:rPr>
                <w:sz w:val="1"/>
                <w:szCs w:val="1"/>
                <w:color w:val="auto"/>
              </w:rPr>
            </w:pPr>
          </w:p>
        </w:tc>
      </w:tr>
      <w:tr>
        <w:trPr>
          <w:trHeight w:val="223"/>
        </w:trPr>
        <w:tc>
          <w:tcPr>
            <w:tcW w:w="4960" w:type="dxa"/>
            <w:vAlign w:val="bottom"/>
            <w:tcBorders>
              <w:top w:val="single" w:sz="8" w:color="E0E7ED"/>
            </w:tcBorders>
            <w:shd w:val="clear" w:color="auto" w:fill="E0E7ED"/>
          </w:tcPr>
          <w:p>
            <w:pPr>
              <w:ind w:left="20"/>
              <w:spacing w:after="0"/>
              <w:rPr>
                <w:sz w:val="20"/>
                <w:szCs w:val="20"/>
                <w:color w:val="auto"/>
              </w:rPr>
            </w:pPr>
            <w:r>
              <w:rPr>
                <w:rFonts w:ascii="Verdana" w:cs="Verdana" w:eastAsia="Verdana" w:hAnsi="Verdana"/>
                <w:sz w:val="18"/>
                <w:szCs w:val="18"/>
                <w:b w:val="1"/>
                <w:bCs w:val="1"/>
                <w:color w:val="auto"/>
              </w:rPr>
              <w:t>Derivatives not designated as hedging</w:t>
            </w:r>
          </w:p>
        </w:tc>
        <w:tc>
          <w:tcPr>
            <w:tcW w:w="300" w:type="dxa"/>
            <w:vAlign w:val="bottom"/>
            <w:tcBorders>
              <w:top w:val="single" w:sz="8" w:color="auto"/>
            </w:tcBorders>
            <w:shd w:val="clear" w:color="auto" w:fill="E0E7ED"/>
          </w:tcPr>
          <w:p>
            <w:pPr>
              <w:spacing w:after="0"/>
              <w:rPr>
                <w:sz w:val="19"/>
                <w:szCs w:val="19"/>
                <w:color w:val="auto"/>
              </w:rPr>
            </w:pPr>
          </w:p>
        </w:tc>
        <w:tc>
          <w:tcPr>
            <w:tcW w:w="1200" w:type="dxa"/>
            <w:vAlign w:val="bottom"/>
            <w:tcBorders>
              <w:top w:val="single" w:sz="8" w:color="auto"/>
            </w:tcBorders>
            <w:shd w:val="clear" w:color="auto" w:fill="E0E7ED"/>
          </w:tcPr>
          <w:p>
            <w:pPr>
              <w:spacing w:after="0"/>
              <w:rPr>
                <w:sz w:val="19"/>
                <w:szCs w:val="19"/>
                <w:color w:val="auto"/>
              </w:rPr>
            </w:pPr>
          </w:p>
        </w:tc>
        <w:tc>
          <w:tcPr>
            <w:tcW w:w="100" w:type="dxa"/>
            <w:vAlign w:val="bottom"/>
            <w:tcBorders>
              <w:top w:val="single" w:sz="8" w:color="E0E7ED"/>
            </w:tcBorders>
            <w:shd w:val="clear" w:color="auto" w:fill="E0E7ED"/>
          </w:tcPr>
          <w:p>
            <w:pPr>
              <w:spacing w:after="0"/>
              <w:rPr>
                <w:sz w:val="19"/>
                <w:szCs w:val="19"/>
                <w:color w:val="auto"/>
              </w:rPr>
            </w:pPr>
          </w:p>
        </w:tc>
        <w:tc>
          <w:tcPr>
            <w:tcW w:w="540" w:type="dxa"/>
            <w:vAlign w:val="bottom"/>
            <w:tcBorders>
              <w:top w:val="single" w:sz="8" w:color="auto"/>
            </w:tcBorders>
            <w:shd w:val="clear" w:color="auto" w:fill="E0E7ED"/>
          </w:tcPr>
          <w:p>
            <w:pPr>
              <w:spacing w:after="0"/>
              <w:rPr>
                <w:sz w:val="19"/>
                <w:szCs w:val="19"/>
                <w:color w:val="auto"/>
              </w:rPr>
            </w:pPr>
          </w:p>
        </w:tc>
        <w:tc>
          <w:tcPr>
            <w:tcW w:w="960" w:type="dxa"/>
            <w:vAlign w:val="bottom"/>
            <w:tcBorders>
              <w:top w:val="single" w:sz="8" w:color="auto"/>
            </w:tcBorders>
            <w:shd w:val="clear" w:color="auto" w:fill="E0E7ED"/>
          </w:tcPr>
          <w:p>
            <w:pPr>
              <w:spacing w:after="0"/>
              <w:rPr>
                <w:sz w:val="19"/>
                <w:szCs w:val="19"/>
                <w:color w:val="auto"/>
              </w:rPr>
            </w:pPr>
          </w:p>
        </w:tc>
        <w:tc>
          <w:tcPr>
            <w:tcW w:w="80" w:type="dxa"/>
            <w:vAlign w:val="bottom"/>
            <w:tcBorders>
              <w:top w:val="single" w:sz="8" w:color="E0E7ED"/>
            </w:tcBorders>
            <w:shd w:val="clear" w:color="auto" w:fill="E0E7ED"/>
          </w:tcPr>
          <w:p>
            <w:pPr>
              <w:spacing w:after="0"/>
              <w:rPr>
                <w:sz w:val="19"/>
                <w:szCs w:val="19"/>
                <w:color w:val="auto"/>
              </w:rPr>
            </w:pPr>
          </w:p>
        </w:tc>
        <w:tc>
          <w:tcPr>
            <w:tcW w:w="300" w:type="dxa"/>
            <w:vAlign w:val="bottom"/>
            <w:tcBorders>
              <w:top w:val="single" w:sz="8" w:color="auto"/>
            </w:tcBorders>
            <w:shd w:val="clear" w:color="auto" w:fill="E0E7ED"/>
          </w:tcPr>
          <w:p>
            <w:pPr>
              <w:spacing w:after="0"/>
              <w:rPr>
                <w:sz w:val="19"/>
                <w:szCs w:val="19"/>
                <w:color w:val="auto"/>
              </w:rPr>
            </w:pPr>
          </w:p>
        </w:tc>
        <w:tc>
          <w:tcPr>
            <w:tcW w:w="1200" w:type="dxa"/>
            <w:vAlign w:val="bottom"/>
            <w:tcBorders>
              <w:top w:val="single" w:sz="8" w:color="auto"/>
            </w:tcBorders>
            <w:shd w:val="clear" w:color="auto" w:fill="E0E7ED"/>
          </w:tcPr>
          <w:p>
            <w:pPr>
              <w:spacing w:after="0"/>
              <w:rPr>
                <w:sz w:val="19"/>
                <w:szCs w:val="19"/>
                <w:color w:val="auto"/>
              </w:rPr>
            </w:pPr>
          </w:p>
        </w:tc>
        <w:tc>
          <w:tcPr>
            <w:tcW w:w="100" w:type="dxa"/>
            <w:vAlign w:val="bottom"/>
            <w:tcBorders>
              <w:top w:val="single" w:sz="8" w:color="E0E7ED"/>
            </w:tcBorders>
            <w:shd w:val="clear" w:color="auto" w:fill="E0E7ED"/>
          </w:tcPr>
          <w:p>
            <w:pPr>
              <w:spacing w:after="0"/>
              <w:rPr>
                <w:sz w:val="19"/>
                <w:szCs w:val="19"/>
                <w:color w:val="auto"/>
              </w:rPr>
            </w:pPr>
          </w:p>
        </w:tc>
        <w:tc>
          <w:tcPr>
            <w:tcW w:w="340" w:type="dxa"/>
            <w:vAlign w:val="bottom"/>
            <w:tcBorders>
              <w:top w:val="single" w:sz="8" w:color="auto"/>
            </w:tcBorders>
            <w:shd w:val="clear" w:color="auto" w:fill="E0E7ED"/>
          </w:tcPr>
          <w:p>
            <w:pPr>
              <w:spacing w:after="0"/>
              <w:rPr>
                <w:sz w:val="19"/>
                <w:szCs w:val="19"/>
                <w:color w:val="auto"/>
              </w:rPr>
            </w:pPr>
          </w:p>
        </w:tc>
        <w:tc>
          <w:tcPr>
            <w:tcW w:w="1160" w:type="dxa"/>
            <w:vAlign w:val="bottom"/>
            <w:tcBorders>
              <w:top w:val="single" w:sz="8" w:color="auto"/>
            </w:tcBorders>
            <w:shd w:val="clear" w:color="auto" w:fill="E0E7ED"/>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96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instruments</w:t>
            </w:r>
          </w:p>
        </w:tc>
        <w:tc>
          <w:tcPr>
            <w:tcW w:w="300" w:type="dxa"/>
            <w:vAlign w:val="bottom"/>
            <w:shd w:val="clear" w:color="auto" w:fill="E0E7ED"/>
          </w:tcPr>
          <w:p>
            <w:pPr>
              <w:spacing w:after="0"/>
              <w:rPr>
                <w:sz w:val="21"/>
                <w:szCs w:val="21"/>
                <w:color w:val="auto"/>
              </w:rPr>
            </w:pPr>
          </w:p>
        </w:tc>
        <w:tc>
          <w:tcPr>
            <w:tcW w:w="120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540" w:type="dxa"/>
            <w:vAlign w:val="bottom"/>
            <w:shd w:val="clear" w:color="auto" w:fill="E0E7ED"/>
          </w:tcPr>
          <w:p>
            <w:pPr>
              <w:spacing w:after="0"/>
              <w:rPr>
                <w:sz w:val="21"/>
                <w:szCs w:val="21"/>
                <w:color w:val="auto"/>
              </w:rPr>
            </w:pPr>
          </w:p>
        </w:tc>
        <w:tc>
          <w:tcPr>
            <w:tcW w:w="96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300" w:type="dxa"/>
            <w:vAlign w:val="bottom"/>
            <w:shd w:val="clear" w:color="auto" w:fill="E0E7ED"/>
          </w:tcPr>
          <w:p>
            <w:pPr>
              <w:spacing w:after="0"/>
              <w:rPr>
                <w:sz w:val="21"/>
                <w:szCs w:val="21"/>
                <w:color w:val="auto"/>
              </w:rPr>
            </w:pPr>
          </w:p>
        </w:tc>
        <w:tc>
          <w:tcPr>
            <w:tcW w:w="120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340" w:type="dxa"/>
            <w:vAlign w:val="bottom"/>
            <w:shd w:val="clear" w:color="auto" w:fill="E0E7ED"/>
          </w:tcPr>
          <w:p>
            <w:pPr>
              <w:spacing w:after="0"/>
              <w:rPr>
                <w:sz w:val="21"/>
                <w:szCs w:val="21"/>
                <w:color w:val="auto"/>
              </w:rPr>
            </w:pPr>
          </w:p>
        </w:tc>
        <w:tc>
          <w:tcPr>
            <w:tcW w:w="1160" w:type="dxa"/>
            <w:vAlign w:val="bottom"/>
            <w:shd w:val="clear" w:color="auto" w:fill="E0E7ED"/>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4960" w:type="dxa"/>
            <w:vAlign w:val="bottom"/>
          </w:tcPr>
          <w:p>
            <w:pPr>
              <w:ind w:left="180"/>
              <w:spacing w:after="0"/>
              <w:rPr>
                <w:sz w:val="20"/>
                <w:szCs w:val="20"/>
                <w:color w:val="auto"/>
              </w:rPr>
            </w:pPr>
            <w:r>
              <w:rPr>
                <w:rFonts w:ascii="Verdana" w:cs="Verdana" w:eastAsia="Verdana" w:hAnsi="Verdana"/>
                <w:sz w:val="18"/>
                <w:szCs w:val="18"/>
                <w:color w:val="auto"/>
              </w:rPr>
              <w:t>Interest rate swaps – pay floating, receive fixed</w:t>
            </w:r>
          </w:p>
        </w:tc>
        <w:tc>
          <w:tcPr>
            <w:tcW w:w="300" w:type="dxa"/>
            <w:vAlign w:val="bottom"/>
          </w:tcPr>
          <w:p>
            <w:pPr>
              <w:jc w:val="right"/>
              <w:ind w:right="70"/>
              <w:spacing w:after="0"/>
              <w:rPr>
                <w:sz w:val="20"/>
                <w:szCs w:val="20"/>
                <w:color w:val="auto"/>
              </w:rPr>
            </w:pPr>
            <w:r>
              <w:rPr>
                <w:rFonts w:ascii="Verdana" w:cs="Verdana" w:eastAsia="Verdana" w:hAnsi="Verdana"/>
                <w:sz w:val="18"/>
                <w:szCs w:val="18"/>
                <w:color w:val="auto"/>
              </w:rPr>
              <w:t>$</w:t>
            </w:r>
          </w:p>
        </w:tc>
        <w:tc>
          <w:tcPr>
            <w:tcW w:w="1200" w:type="dxa"/>
            <w:vAlign w:val="bottom"/>
          </w:tcPr>
          <w:p>
            <w:pPr>
              <w:jc w:val="right"/>
              <w:ind w:right="4"/>
              <w:spacing w:after="0"/>
              <w:rPr>
                <w:sz w:val="20"/>
                <w:szCs w:val="20"/>
                <w:color w:val="auto"/>
              </w:rPr>
            </w:pPr>
            <w:r>
              <w:rPr>
                <w:rFonts w:ascii="Verdana" w:cs="Verdana" w:eastAsia="Verdana" w:hAnsi="Verdana"/>
                <w:sz w:val="18"/>
                <w:szCs w:val="18"/>
                <w:color w:val="auto"/>
              </w:rPr>
              <w:t>96,481</w:t>
            </w:r>
          </w:p>
        </w:tc>
        <w:tc>
          <w:tcPr>
            <w:tcW w:w="100" w:type="dxa"/>
            <w:vAlign w:val="bottom"/>
          </w:tcPr>
          <w:p>
            <w:pPr>
              <w:spacing w:after="0"/>
              <w:rPr>
                <w:sz w:val="22"/>
                <w:szCs w:val="22"/>
                <w:color w:val="auto"/>
              </w:rPr>
            </w:pPr>
          </w:p>
        </w:tc>
        <w:tc>
          <w:tcPr>
            <w:tcW w:w="540" w:type="dxa"/>
            <w:vAlign w:val="bottom"/>
          </w:tcPr>
          <w:p>
            <w:pPr>
              <w:jc w:val="right"/>
              <w:ind w:right="330"/>
              <w:spacing w:after="0"/>
              <w:rPr>
                <w:sz w:val="20"/>
                <w:szCs w:val="20"/>
                <w:color w:val="auto"/>
              </w:rPr>
            </w:pPr>
            <w:r>
              <w:rPr>
                <w:rFonts w:ascii="Verdana" w:cs="Verdana" w:eastAsia="Verdana" w:hAnsi="Verdana"/>
                <w:sz w:val="18"/>
                <w:szCs w:val="18"/>
                <w:color w:val="auto"/>
                <w:w w:val="86"/>
              </w:rPr>
              <w:t>$</w:t>
            </w:r>
          </w:p>
        </w:tc>
        <w:tc>
          <w:tcPr>
            <w:tcW w:w="960" w:type="dxa"/>
            <w:vAlign w:val="bottom"/>
          </w:tcPr>
          <w:p>
            <w:pPr>
              <w:jc w:val="right"/>
              <w:ind w:right="24"/>
              <w:spacing w:after="0"/>
              <w:rPr>
                <w:sz w:val="20"/>
                <w:szCs w:val="20"/>
                <w:color w:val="auto"/>
              </w:rPr>
            </w:pPr>
            <w:r>
              <w:rPr>
                <w:rFonts w:ascii="Verdana" w:cs="Verdana" w:eastAsia="Verdana" w:hAnsi="Verdana"/>
                <w:sz w:val="18"/>
                <w:szCs w:val="18"/>
                <w:color w:val="auto"/>
              </w:rPr>
              <w:t>1,332</w:t>
            </w:r>
          </w:p>
        </w:tc>
        <w:tc>
          <w:tcPr>
            <w:tcW w:w="80" w:type="dxa"/>
            <w:vAlign w:val="bottom"/>
          </w:tcPr>
          <w:p>
            <w:pPr>
              <w:spacing w:after="0"/>
              <w:rPr>
                <w:sz w:val="22"/>
                <w:szCs w:val="22"/>
                <w:color w:val="auto"/>
              </w:rPr>
            </w:pPr>
          </w:p>
        </w:tc>
        <w:tc>
          <w:tcPr>
            <w:tcW w:w="300" w:type="dxa"/>
            <w:vAlign w:val="bottom"/>
          </w:tcPr>
          <w:p>
            <w:pPr>
              <w:jc w:val="right"/>
              <w:ind w:right="70"/>
              <w:spacing w:after="0"/>
              <w:rPr>
                <w:sz w:val="20"/>
                <w:szCs w:val="20"/>
                <w:color w:val="auto"/>
              </w:rPr>
            </w:pPr>
            <w:r>
              <w:rPr>
                <w:rFonts w:ascii="Verdana" w:cs="Verdana" w:eastAsia="Verdana" w:hAnsi="Verdana"/>
                <w:sz w:val="18"/>
                <w:szCs w:val="18"/>
                <w:color w:val="auto"/>
              </w:rPr>
              <w:t>$</w:t>
            </w:r>
          </w:p>
        </w:tc>
        <w:tc>
          <w:tcPr>
            <w:tcW w:w="1200" w:type="dxa"/>
            <w:vAlign w:val="bottom"/>
          </w:tcPr>
          <w:p>
            <w:pPr>
              <w:jc w:val="right"/>
              <w:ind w:right="4"/>
              <w:spacing w:after="0"/>
              <w:rPr>
                <w:sz w:val="20"/>
                <w:szCs w:val="20"/>
                <w:color w:val="auto"/>
              </w:rPr>
            </w:pPr>
            <w:r>
              <w:rPr>
                <w:rFonts w:ascii="Verdana" w:cs="Verdana" w:eastAsia="Verdana" w:hAnsi="Verdana"/>
                <w:sz w:val="18"/>
                <w:szCs w:val="18"/>
                <w:color w:val="auto"/>
              </w:rPr>
              <w:t>578,525</w:t>
            </w:r>
          </w:p>
        </w:tc>
        <w:tc>
          <w:tcPr>
            <w:tcW w:w="100" w:type="dxa"/>
            <w:vAlign w:val="bottom"/>
          </w:tcPr>
          <w:p>
            <w:pPr>
              <w:spacing w:after="0"/>
              <w:rPr>
                <w:sz w:val="22"/>
                <w:szCs w:val="22"/>
                <w:color w:val="auto"/>
              </w:rPr>
            </w:pPr>
          </w:p>
        </w:tc>
        <w:tc>
          <w:tcPr>
            <w:tcW w:w="340" w:type="dxa"/>
            <w:vAlign w:val="bottom"/>
          </w:tcPr>
          <w:p>
            <w:pPr>
              <w:jc w:val="right"/>
              <w:ind w:right="110"/>
              <w:spacing w:after="0"/>
              <w:rPr>
                <w:sz w:val="20"/>
                <w:szCs w:val="20"/>
                <w:color w:val="auto"/>
              </w:rPr>
            </w:pPr>
            <w:r>
              <w:rPr>
                <w:rFonts w:ascii="Verdana" w:cs="Verdana" w:eastAsia="Verdana" w:hAnsi="Verdana"/>
                <w:sz w:val="18"/>
                <w:szCs w:val="18"/>
                <w:color w:val="auto"/>
              </w:rPr>
              <w:t>$</w:t>
            </w:r>
          </w:p>
        </w:tc>
        <w:tc>
          <w:tcPr>
            <w:tcW w:w="1160" w:type="dxa"/>
            <w:vAlign w:val="bottom"/>
          </w:tcPr>
          <w:p>
            <w:pPr>
              <w:jc w:val="right"/>
              <w:ind w:right="1"/>
              <w:spacing w:after="0"/>
              <w:rPr>
                <w:sz w:val="20"/>
                <w:szCs w:val="20"/>
                <w:color w:val="auto"/>
              </w:rPr>
            </w:pPr>
            <w:r>
              <w:rPr>
                <w:rFonts w:ascii="Verdana" w:cs="Verdana" w:eastAsia="Verdana" w:hAnsi="Verdana"/>
                <w:sz w:val="18"/>
                <w:szCs w:val="18"/>
                <w:color w:val="auto"/>
              </w:rPr>
              <w:t>33,594</w:t>
            </w:r>
          </w:p>
        </w:tc>
        <w:tc>
          <w:tcPr>
            <w:tcW w:w="0" w:type="dxa"/>
            <w:vAlign w:val="bottom"/>
          </w:tcPr>
          <w:p>
            <w:pPr>
              <w:spacing w:after="0"/>
              <w:rPr>
                <w:sz w:val="1"/>
                <w:szCs w:val="1"/>
                <w:color w:val="auto"/>
              </w:rPr>
            </w:pPr>
          </w:p>
        </w:tc>
      </w:tr>
      <w:tr>
        <w:trPr>
          <w:trHeight w:val="277"/>
        </w:trPr>
        <w:tc>
          <w:tcPr>
            <w:tcW w:w="496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Interest rate swaps – pay fixed, receive floating</w:t>
            </w:r>
          </w:p>
        </w:tc>
        <w:tc>
          <w:tcPr>
            <w:tcW w:w="300" w:type="dxa"/>
            <w:vAlign w:val="bottom"/>
            <w:tcBorders>
              <w:bottom w:val="single" w:sz="8" w:color="auto"/>
            </w:tcBorders>
            <w:shd w:val="clear" w:color="auto" w:fill="E0E7ED"/>
          </w:tcPr>
          <w:p>
            <w:pPr>
              <w:spacing w:after="0"/>
              <w:rPr>
                <w:sz w:val="24"/>
                <w:szCs w:val="24"/>
                <w:color w:val="auto"/>
              </w:rPr>
            </w:pPr>
          </w:p>
        </w:tc>
        <w:tc>
          <w:tcPr>
            <w:tcW w:w="1200" w:type="dxa"/>
            <w:vAlign w:val="bottom"/>
            <w:tcBorders>
              <w:bottom w:val="single" w:sz="8" w:color="auto"/>
            </w:tcBorders>
            <w:shd w:val="clear" w:color="auto" w:fill="E0E7ED"/>
          </w:tcPr>
          <w:p>
            <w:pPr>
              <w:jc w:val="right"/>
              <w:ind w:right="4"/>
              <w:spacing w:after="0"/>
              <w:rPr>
                <w:sz w:val="20"/>
                <w:szCs w:val="20"/>
                <w:color w:val="auto"/>
              </w:rPr>
            </w:pPr>
            <w:r>
              <w:rPr>
                <w:rFonts w:ascii="Verdana" w:cs="Verdana" w:eastAsia="Verdana" w:hAnsi="Verdana"/>
                <w:sz w:val="18"/>
                <w:szCs w:val="18"/>
                <w:color w:val="auto"/>
              </w:rPr>
              <w:t>578,525</w:t>
            </w:r>
          </w:p>
        </w:tc>
        <w:tc>
          <w:tcPr>
            <w:tcW w:w="100" w:type="dxa"/>
            <w:vAlign w:val="bottom"/>
            <w:shd w:val="clear" w:color="auto" w:fill="E0E7ED"/>
          </w:tcPr>
          <w:p>
            <w:pPr>
              <w:spacing w:after="0"/>
              <w:rPr>
                <w:sz w:val="24"/>
                <w:szCs w:val="24"/>
                <w:color w:val="auto"/>
              </w:rPr>
            </w:pPr>
          </w:p>
        </w:tc>
        <w:tc>
          <w:tcPr>
            <w:tcW w:w="540" w:type="dxa"/>
            <w:vAlign w:val="bottom"/>
            <w:tcBorders>
              <w:bottom w:val="single" w:sz="8" w:color="auto"/>
            </w:tcBorders>
            <w:shd w:val="clear" w:color="auto" w:fill="E0E7ED"/>
          </w:tcPr>
          <w:p>
            <w:pPr>
              <w:spacing w:after="0"/>
              <w:rPr>
                <w:sz w:val="24"/>
                <w:szCs w:val="24"/>
                <w:color w:val="auto"/>
              </w:rPr>
            </w:pPr>
          </w:p>
        </w:tc>
        <w:tc>
          <w:tcPr>
            <w:tcW w:w="960" w:type="dxa"/>
            <w:vAlign w:val="bottom"/>
            <w:tcBorders>
              <w:bottom w:val="single" w:sz="8" w:color="auto"/>
            </w:tcBorders>
            <w:shd w:val="clear" w:color="auto" w:fill="E0E7ED"/>
          </w:tcPr>
          <w:p>
            <w:pPr>
              <w:jc w:val="right"/>
              <w:ind w:right="24"/>
              <w:spacing w:after="0"/>
              <w:rPr>
                <w:sz w:val="20"/>
                <w:szCs w:val="20"/>
                <w:color w:val="auto"/>
              </w:rPr>
            </w:pPr>
            <w:r>
              <w:rPr>
                <w:rFonts w:ascii="Verdana" w:cs="Verdana" w:eastAsia="Verdana" w:hAnsi="Verdana"/>
                <w:sz w:val="18"/>
                <w:szCs w:val="18"/>
                <w:color w:val="auto"/>
              </w:rPr>
              <w:t>33,594</w:t>
            </w:r>
          </w:p>
        </w:tc>
        <w:tc>
          <w:tcPr>
            <w:tcW w:w="80" w:type="dxa"/>
            <w:vAlign w:val="bottom"/>
            <w:shd w:val="clear" w:color="auto" w:fill="E0E7ED"/>
          </w:tcPr>
          <w:p>
            <w:pPr>
              <w:spacing w:after="0"/>
              <w:rPr>
                <w:sz w:val="24"/>
                <w:szCs w:val="24"/>
                <w:color w:val="auto"/>
              </w:rPr>
            </w:pPr>
          </w:p>
        </w:tc>
        <w:tc>
          <w:tcPr>
            <w:tcW w:w="300" w:type="dxa"/>
            <w:vAlign w:val="bottom"/>
            <w:tcBorders>
              <w:bottom w:val="single" w:sz="8" w:color="auto"/>
            </w:tcBorders>
            <w:shd w:val="clear" w:color="auto" w:fill="E0E7ED"/>
          </w:tcPr>
          <w:p>
            <w:pPr>
              <w:spacing w:after="0"/>
              <w:rPr>
                <w:sz w:val="24"/>
                <w:szCs w:val="24"/>
                <w:color w:val="auto"/>
              </w:rPr>
            </w:pPr>
          </w:p>
        </w:tc>
        <w:tc>
          <w:tcPr>
            <w:tcW w:w="1200" w:type="dxa"/>
            <w:vAlign w:val="bottom"/>
            <w:tcBorders>
              <w:bottom w:val="single" w:sz="8" w:color="auto"/>
            </w:tcBorders>
            <w:shd w:val="clear" w:color="auto" w:fill="E0E7ED"/>
          </w:tcPr>
          <w:p>
            <w:pPr>
              <w:jc w:val="right"/>
              <w:ind w:right="4"/>
              <w:spacing w:after="0"/>
              <w:rPr>
                <w:sz w:val="20"/>
                <w:szCs w:val="20"/>
                <w:color w:val="auto"/>
              </w:rPr>
            </w:pPr>
            <w:r>
              <w:rPr>
                <w:rFonts w:ascii="Verdana" w:cs="Verdana" w:eastAsia="Verdana" w:hAnsi="Verdana"/>
                <w:sz w:val="18"/>
                <w:szCs w:val="18"/>
                <w:color w:val="auto"/>
              </w:rPr>
              <w:t>96,481</w:t>
            </w:r>
          </w:p>
        </w:tc>
        <w:tc>
          <w:tcPr>
            <w:tcW w:w="100" w:type="dxa"/>
            <w:vAlign w:val="bottom"/>
            <w:shd w:val="clear" w:color="auto" w:fill="E0E7ED"/>
          </w:tcPr>
          <w:p>
            <w:pPr>
              <w:spacing w:after="0"/>
              <w:rPr>
                <w:sz w:val="24"/>
                <w:szCs w:val="24"/>
                <w:color w:val="auto"/>
              </w:rPr>
            </w:pPr>
          </w:p>
        </w:tc>
        <w:tc>
          <w:tcPr>
            <w:tcW w:w="340" w:type="dxa"/>
            <w:vAlign w:val="bottom"/>
            <w:tcBorders>
              <w:bottom w:val="single" w:sz="8" w:color="auto"/>
            </w:tcBorders>
            <w:shd w:val="clear" w:color="auto" w:fill="E0E7ED"/>
          </w:tcPr>
          <w:p>
            <w:pPr>
              <w:spacing w:after="0"/>
              <w:rPr>
                <w:sz w:val="24"/>
                <w:szCs w:val="24"/>
                <w:color w:val="auto"/>
              </w:rPr>
            </w:pPr>
          </w:p>
        </w:tc>
        <w:tc>
          <w:tcPr>
            <w:tcW w:w="1160" w:type="dxa"/>
            <w:vAlign w:val="bottom"/>
            <w:tcBorders>
              <w:bottom w:val="single" w:sz="8" w:color="auto"/>
            </w:tcBorders>
            <w:shd w:val="clear" w:color="auto" w:fill="E0E7ED"/>
          </w:tcPr>
          <w:p>
            <w:pPr>
              <w:jc w:val="right"/>
              <w:ind w:right="21"/>
              <w:spacing w:after="0"/>
              <w:rPr>
                <w:sz w:val="20"/>
                <w:szCs w:val="20"/>
                <w:color w:val="auto"/>
              </w:rPr>
            </w:pPr>
            <w:r>
              <w:rPr>
                <w:rFonts w:ascii="Verdana" w:cs="Verdana" w:eastAsia="Verdana" w:hAnsi="Verdana"/>
                <w:sz w:val="18"/>
                <w:szCs w:val="18"/>
                <w:color w:val="auto"/>
              </w:rPr>
              <w:t>1,332</w:t>
            </w:r>
          </w:p>
        </w:tc>
        <w:tc>
          <w:tcPr>
            <w:tcW w:w="0" w:type="dxa"/>
            <w:vAlign w:val="bottom"/>
          </w:tcPr>
          <w:p>
            <w:pPr>
              <w:spacing w:after="0"/>
              <w:rPr>
                <w:sz w:val="1"/>
                <w:szCs w:val="1"/>
                <w:color w:val="auto"/>
              </w:rPr>
            </w:pPr>
          </w:p>
        </w:tc>
      </w:tr>
      <w:tr>
        <w:trPr>
          <w:trHeight w:val="218"/>
        </w:trPr>
        <w:tc>
          <w:tcPr>
            <w:tcW w:w="4960" w:type="dxa"/>
            <w:vAlign w:val="bottom"/>
          </w:tcPr>
          <w:p>
            <w:pPr>
              <w:ind w:left="20"/>
              <w:spacing w:after="0" w:line="217" w:lineRule="exact"/>
              <w:rPr>
                <w:sz w:val="20"/>
                <w:szCs w:val="20"/>
                <w:color w:val="auto"/>
              </w:rPr>
            </w:pPr>
            <w:r>
              <w:rPr>
                <w:rFonts w:ascii="Verdana" w:cs="Verdana" w:eastAsia="Verdana" w:hAnsi="Verdana"/>
                <w:sz w:val="18"/>
                <w:szCs w:val="18"/>
                <w:color w:val="auto"/>
              </w:rPr>
              <w:t>Total derivatives not designated as hedging</w:t>
            </w:r>
          </w:p>
        </w:tc>
        <w:tc>
          <w:tcPr>
            <w:tcW w:w="300" w:type="dxa"/>
            <w:vAlign w:val="bottom"/>
            <w:vMerge w:val="restart"/>
          </w:tcPr>
          <w:p>
            <w:pPr>
              <w:jc w:val="right"/>
              <w:ind w:right="70"/>
              <w:spacing w:after="0"/>
              <w:rPr>
                <w:sz w:val="20"/>
                <w:szCs w:val="20"/>
                <w:color w:val="auto"/>
              </w:rPr>
            </w:pPr>
            <w:r>
              <w:rPr>
                <w:rFonts w:ascii="Verdana" w:cs="Verdana" w:eastAsia="Verdana" w:hAnsi="Verdana"/>
                <w:sz w:val="18"/>
                <w:szCs w:val="18"/>
                <w:color w:val="auto"/>
              </w:rPr>
              <w:t>$</w:t>
            </w:r>
          </w:p>
        </w:tc>
        <w:tc>
          <w:tcPr>
            <w:tcW w:w="1200" w:type="dxa"/>
            <w:vAlign w:val="bottom"/>
            <w:vMerge w:val="restart"/>
          </w:tcPr>
          <w:p>
            <w:pPr>
              <w:jc w:val="right"/>
              <w:ind w:right="4"/>
              <w:spacing w:after="0"/>
              <w:rPr>
                <w:sz w:val="20"/>
                <w:szCs w:val="20"/>
                <w:color w:val="auto"/>
              </w:rPr>
            </w:pPr>
            <w:r>
              <w:rPr>
                <w:rFonts w:ascii="Verdana" w:cs="Verdana" w:eastAsia="Verdana" w:hAnsi="Verdana"/>
                <w:sz w:val="18"/>
                <w:szCs w:val="18"/>
                <w:color w:val="auto"/>
              </w:rPr>
              <w:t>675,006</w:t>
            </w:r>
          </w:p>
        </w:tc>
        <w:tc>
          <w:tcPr>
            <w:tcW w:w="100" w:type="dxa"/>
            <w:vAlign w:val="bottom"/>
          </w:tcPr>
          <w:p>
            <w:pPr>
              <w:spacing w:after="0"/>
              <w:rPr>
                <w:sz w:val="18"/>
                <w:szCs w:val="18"/>
                <w:color w:val="auto"/>
              </w:rPr>
            </w:pPr>
          </w:p>
        </w:tc>
        <w:tc>
          <w:tcPr>
            <w:tcW w:w="540" w:type="dxa"/>
            <w:vAlign w:val="bottom"/>
            <w:vMerge w:val="restart"/>
          </w:tcPr>
          <w:p>
            <w:pPr>
              <w:jc w:val="right"/>
              <w:ind w:right="330"/>
              <w:spacing w:after="0"/>
              <w:rPr>
                <w:sz w:val="20"/>
                <w:szCs w:val="20"/>
                <w:color w:val="auto"/>
              </w:rPr>
            </w:pPr>
            <w:r>
              <w:rPr>
                <w:rFonts w:ascii="Verdana" w:cs="Verdana" w:eastAsia="Verdana" w:hAnsi="Verdana"/>
                <w:sz w:val="18"/>
                <w:szCs w:val="18"/>
                <w:color w:val="auto"/>
                <w:w w:val="86"/>
              </w:rPr>
              <w:t>$</w:t>
            </w:r>
          </w:p>
        </w:tc>
        <w:tc>
          <w:tcPr>
            <w:tcW w:w="960" w:type="dxa"/>
            <w:vAlign w:val="bottom"/>
            <w:vMerge w:val="restart"/>
          </w:tcPr>
          <w:p>
            <w:pPr>
              <w:jc w:val="right"/>
              <w:ind w:right="24"/>
              <w:spacing w:after="0"/>
              <w:rPr>
                <w:sz w:val="20"/>
                <w:szCs w:val="20"/>
                <w:color w:val="auto"/>
              </w:rPr>
            </w:pPr>
            <w:r>
              <w:rPr>
                <w:rFonts w:ascii="Verdana" w:cs="Verdana" w:eastAsia="Verdana" w:hAnsi="Verdana"/>
                <w:sz w:val="18"/>
                <w:szCs w:val="18"/>
                <w:color w:val="auto"/>
              </w:rPr>
              <w:t>34,926</w:t>
            </w:r>
          </w:p>
        </w:tc>
        <w:tc>
          <w:tcPr>
            <w:tcW w:w="80" w:type="dxa"/>
            <w:vAlign w:val="bottom"/>
          </w:tcPr>
          <w:p>
            <w:pPr>
              <w:spacing w:after="0"/>
              <w:rPr>
                <w:sz w:val="18"/>
                <w:szCs w:val="18"/>
                <w:color w:val="auto"/>
              </w:rPr>
            </w:pPr>
          </w:p>
        </w:tc>
        <w:tc>
          <w:tcPr>
            <w:tcW w:w="300" w:type="dxa"/>
            <w:vAlign w:val="bottom"/>
            <w:vMerge w:val="restart"/>
          </w:tcPr>
          <w:p>
            <w:pPr>
              <w:jc w:val="right"/>
              <w:ind w:right="70"/>
              <w:spacing w:after="0"/>
              <w:rPr>
                <w:sz w:val="20"/>
                <w:szCs w:val="20"/>
                <w:color w:val="auto"/>
              </w:rPr>
            </w:pPr>
            <w:r>
              <w:rPr>
                <w:rFonts w:ascii="Verdana" w:cs="Verdana" w:eastAsia="Verdana" w:hAnsi="Verdana"/>
                <w:sz w:val="18"/>
                <w:szCs w:val="18"/>
                <w:color w:val="auto"/>
              </w:rPr>
              <w:t>$</w:t>
            </w:r>
          </w:p>
        </w:tc>
        <w:tc>
          <w:tcPr>
            <w:tcW w:w="1200" w:type="dxa"/>
            <w:vAlign w:val="bottom"/>
            <w:vMerge w:val="restart"/>
          </w:tcPr>
          <w:p>
            <w:pPr>
              <w:jc w:val="right"/>
              <w:ind w:right="4"/>
              <w:spacing w:after="0"/>
              <w:rPr>
                <w:sz w:val="20"/>
                <w:szCs w:val="20"/>
                <w:color w:val="auto"/>
              </w:rPr>
            </w:pPr>
            <w:r>
              <w:rPr>
                <w:rFonts w:ascii="Verdana" w:cs="Verdana" w:eastAsia="Verdana" w:hAnsi="Verdana"/>
                <w:sz w:val="18"/>
                <w:szCs w:val="18"/>
                <w:color w:val="auto"/>
              </w:rPr>
              <w:t>675,006</w:t>
            </w:r>
          </w:p>
        </w:tc>
        <w:tc>
          <w:tcPr>
            <w:tcW w:w="100" w:type="dxa"/>
            <w:vAlign w:val="bottom"/>
          </w:tcPr>
          <w:p>
            <w:pPr>
              <w:spacing w:after="0"/>
              <w:rPr>
                <w:sz w:val="18"/>
                <w:szCs w:val="18"/>
                <w:color w:val="auto"/>
              </w:rPr>
            </w:pPr>
          </w:p>
        </w:tc>
        <w:tc>
          <w:tcPr>
            <w:tcW w:w="340" w:type="dxa"/>
            <w:vAlign w:val="bottom"/>
            <w:vMerge w:val="restart"/>
          </w:tcPr>
          <w:p>
            <w:pPr>
              <w:jc w:val="right"/>
              <w:ind w:right="110"/>
              <w:spacing w:after="0"/>
              <w:rPr>
                <w:sz w:val="20"/>
                <w:szCs w:val="20"/>
                <w:color w:val="auto"/>
              </w:rPr>
            </w:pPr>
            <w:r>
              <w:rPr>
                <w:rFonts w:ascii="Verdana" w:cs="Verdana" w:eastAsia="Verdana" w:hAnsi="Verdana"/>
                <w:sz w:val="18"/>
                <w:szCs w:val="18"/>
                <w:color w:val="auto"/>
              </w:rPr>
              <w:t>$</w:t>
            </w:r>
          </w:p>
        </w:tc>
        <w:tc>
          <w:tcPr>
            <w:tcW w:w="1160" w:type="dxa"/>
            <w:vAlign w:val="bottom"/>
            <w:vMerge w:val="restart"/>
          </w:tcPr>
          <w:p>
            <w:pPr>
              <w:jc w:val="right"/>
              <w:ind w:right="1"/>
              <w:spacing w:after="0"/>
              <w:rPr>
                <w:sz w:val="20"/>
                <w:szCs w:val="20"/>
                <w:color w:val="auto"/>
              </w:rPr>
            </w:pPr>
            <w:r>
              <w:rPr>
                <w:rFonts w:ascii="Verdana" w:cs="Verdana" w:eastAsia="Verdana" w:hAnsi="Verdana"/>
                <w:sz w:val="18"/>
                <w:szCs w:val="18"/>
                <w:color w:val="auto"/>
              </w:rPr>
              <w:t>34,926</w:t>
            </w:r>
          </w:p>
        </w:tc>
        <w:tc>
          <w:tcPr>
            <w:tcW w:w="0" w:type="dxa"/>
            <w:vAlign w:val="bottom"/>
          </w:tcPr>
          <w:p>
            <w:pPr>
              <w:spacing w:after="0"/>
              <w:rPr>
                <w:sz w:val="1"/>
                <w:szCs w:val="1"/>
                <w:color w:val="auto"/>
              </w:rPr>
            </w:pPr>
          </w:p>
        </w:tc>
      </w:tr>
      <w:tr>
        <w:trPr>
          <w:trHeight w:val="226"/>
        </w:trPr>
        <w:tc>
          <w:tcPr>
            <w:tcW w:w="4960" w:type="dxa"/>
            <w:vAlign w:val="bottom"/>
          </w:tcPr>
          <w:p>
            <w:pPr>
              <w:ind w:left="20"/>
              <w:spacing w:after="0"/>
              <w:rPr>
                <w:sz w:val="20"/>
                <w:szCs w:val="20"/>
                <w:color w:val="auto"/>
              </w:rPr>
            </w:pPr>
            <w:r>
              <w:rPr>
                <w:rFonts w:ascii="Verdana" w:cs="Verdana" w:eastAsia="Verdana" w:hAnsi="Verdana"/>
                <w:sz w:val="18"/>
                <w:szCs w:val="18"/>
                <w:color w:val="auto"/>
              </w:rPr>
              <w:t>instruments</w:t>
            </w:r>
          </w:p>
        </w:tc>
        <w:tc>
          <w:tcPr>
            <w:tcW w:w="300" w:type="dxa"/>
            <w:vAlign w:val="bottom"/>
            <w:tcBorders>
              <w:bottom w:val="single" w:sz="8" w:color="auto"/>
            </w:tcBorders>
            <w:vMerge w:val="continue"/>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Borders>
              <w:bottom w:val="single" w:sz="8" w:color="auto"/>
            </w:tcBorders>
            <w:vMerge w:val="continue"/>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bottom w:val="single" w:sz="8" w:color="auto"/>
            </w:tcBorders>
            <w:vMerge w:val="continue"/>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vMerge w:val="continue"/>
          </w:tcPr>
          <w:p>
            <w:pPr>
              <w:spacing w:after="0"/>
              <w:rPr>
                <w:sz w:val="19"/>
                <w:szCs w:val="19"/>
                <w:color w:val="auto"/>
              </w:rPr>
            </w:pPr>
          </w:p>
        </w:tc>
        <w:tc>
          <w:tcPr>
            <w:tcW w:w="11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00"/>
        </w:trPr>
        <w:tc>
          <w:tcPr>
            <w:tcW w:w="49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5"/>
          </w:tcPr>
          <w:p>
            <w:pPr>
              <w:jc w:val="center"/>
              <w:ind w:right="620"/>
              <w:spacing w:after="0"/>
              <w:rPr>
                <w:sz w:val="20"/>
                <w:szCs w:val="20"/>
                <w:color w:val="auto"/>
              </w:rPr>
            </w:pPr>
            <w:r>
              <w:rPr>
                <w:rFonts w:ascii="Verdana" w:cs="Verdana" w:eastAsia="Verdana" w:hAnsi="Verdana"/>
                <w:sz w:val="13"/>
                <w:szCs w:val="13"/>
                <w:b w:val="1"/>
                <w:bCs w:val="1"/>
                <w:color w:val="auto"/>
                <w:w w:val="96"/>
              </w:rPr>
              <w:t>As of December 31, 2023</w:t>
            </w: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49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3"/>
          </w:tcPr>
          <w:p>
            <w:pPr>
              <w:ind w:left="660"/>
              <w:spacing w:after="0"/>
              <w:rPr>
                <w:sz w:val="20"/>
                <w:szCs w:val="20"/>
                <w:color w:val="auto"/>
              </w:rPr>
            </w:pPr>
            <w:r>
              <w:rPr>
                <w:rFonts w:ascii="Verdana" w:cs="Verdana" w:eastAsia="Verdana" w:hAnsi="Verdana"/>
                <w:sz w:val="13"/>
                <w:szCs w:val="13"/>
                <w:b w:val="1"/>
                <w:bCs w:val="1"/>
                <w:color w:val="auto"/>
                <w:w w:val="97"/>
              </w:rPr>
              <w:t>Derivative Asset</w:t>
            </w:r>
          </w:p>
        </w:tc>
        <w:tc>
          <w:tcPr>
            <w:tcW w:w="9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800" w:type="dxa"/>
            <w:vAlign w:val="bottom"/>
            <w:tcBorders>
              <w:bottom w:val="single" w:sz="8" w:color="auto"/>
            </w:tcBorders>
            <w:gridSpan w:val="4"/>
          </w:tcPr>
          <w:p>
            <w:pPr>
              <w:jc w:val="right"/>
              <w:ind w:right="801"/>
              <w:spacing w:after="0"/>
              <w:rPr>
                <w:sz w:val="20"/>
                <w:szCs w:val="20"/>
                <w:color w:val="auto"/>
              </w:rPr>
            </w:pPr>
            <w:r>
              <w:rPr>
                <w:rFonts w:ascii="Verdana" w:cs="Verdana" w:eastAsia="Verdana" w:hAnsi="Verdana"/>
                <w:sz w:val="13"/>
                <w:szCs w:val="13"/>
                <w:b w:val="1"/>
                <w:bCs w:val="1"/>
                <w:color w:val="auto"/>
              </w:rPr>
              <w:t>Derivative Liability</w:t>
            </w:r>
          </w:p>
        </w:tc>
        <w:tc>
          <w:tcPr>
            <w:tcW w:w="0" w:type="dxa"/>
            <w:vAlign w:val="bottom"/>
          </w:tcPr>
          <w:p>
            <w:pPr>
              <w:spacing w:after="0"/>
              <w:rPr>
                <w:sz w:val="1"/>
                <w:szCs w:val="1"/>
                <w:color w:val="auto"/>
              </w:rPr>
            </w:pPr>
          </w:p>
        </w:tc>
      </w:tr>
      <w:tr>
        <w:trPr>
          <w:trHeight w:val="120"/>
        </w:trPr>
        <w:tc>
          <w:tcPr>
            <w:tcW w:w="49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00" w:type="dxa"/>
            <w:vAlign w:val="bottom"/>
            <w:gridSpan w:val="2"/>
          </w:tcPr>
          <w:p>
            <w:pPr>
              <w:ind w:left="160"/>
              <w:spacing w:after="0" w:line="120" w:lineRule="exact"/>
              <w:rPr>
                <w:sz w:val="20"/>
                <w:szCs w:val="20"/>
                <w:color w:val="auto"/>
              </w:rPr>
            </w:pPr>
            <w:r>
              <w:rPr>
                <w:rFonts w:ascii="Verdana" w:cs="Verdana" w:eastAsia="Verdana" w:hAnsi="Verdana"/>
                <w:sz w:val="13"/>
                <w:szCs w:val="13"/>
                <w:b w:val="1"/>
                <w:bCs w:val="1"/>
                <w:color w:val="auto"/>
              </w:rPr>
              <w:t>Notional</w:t>
            </w:r>
          </w:p>
        </w:tc>
        <w:tc>
          <w:tcPr>
            <w:tcW w:w="540" w:type="dxa"/>
            <w:vAlign w:val="bottom"/>
          </w:tcPr>
          <w:p>
            <w:pPr>
              <w:spacing w:after="0"/>
              <w:rPr>
                <w:sz w:val="10"/>
                <w:szCs w:val="10"/>
                <w:color w:val="auto"/>
              </w:rPr>
            </w:pPr>
          </w:p>
        </w:tc>
        <w:tc>
          <w:tcPr>
            <w:tcW w:w="960" w:type="dxa"/>
            <w:vAlign w:val="bottom"/>
          </w:tcPr>
          <w:p>
            <w:pPr>
              <w:jc w:val="center"/>
              <w:ind w:right="484"/>
              <w:spacing w:after="0" w:line="120" w:lineRule="exact"/>
              <w:rPr>
                <w:sz w:val="20"/>
                <w:szCs w:val="20"/>
                <w:color w:val="auto"/>
              </w:rPr>
            </w:pPr>
            <w:r>
              <w:rPr>
                <w:rFonts w:ascii="Verdana" w:cs="Verdana" w:eastAsia="Verdana" w:hAnsi="Verdana"/>
                <w:sz w:val="13"/>
                <w:szCs w:val="13"/>
                <w:b w:val="1"/>
                <w:bCs w:val="1"/>
                <w:color w:val="auto"/>
                <w:w w:val="99"/>
              </w:rPr>
              <w:t>Fair</w:t>
            </w: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00" w:type="dxa"/>
            <w:vAlign w:val="bottom"/>
            <w:gridSpan w:val="2"/>
          </w:tcPr>
          <w:p>
            <w:pPr>
              <w:ind w:left="160"/>
              <w:spacing w:after="0" w:line="120" w:lineRule="exact"/>
              <w:rPr>
                <w:sz w:val="20"/>
                <w:szCs w:val="20"/>
                <w:color w:val="auto"/>
              </w:rPr>
            </w:pPr>
            <w:r>
              <w:rPr>
                <w:rFonts w:ascii="Verdana" w:cs="Verdana" w:eastAsia="Verdana" w:hAnsi="Verdana"/>
                <w:sz w:val="13"/>
                <w:szCs w:val="13"/>
                <w:b w:val="1"/>
                <w:bCs w:val="1"/>
                <w:color w:val="auto"/>
              </w:rPr>
              <w:t>Notional</w:t>
            </w:r>
          </w:p>
        </w:tc>
        <w:tc>
          <w:tcPr>
            <w:tcW w:w="340" w:type="dxa"/>
            <w:vAlign w:val="bottom"/>
          </w:tcPr>
          <w:p>
            <w:pPr>
              <w:spacing w:after="0"/>
              <w:rPr>
                <w:sz w:val="10"/>
                <w:szCs w:val="10"/>
                <w:color w:val="auto"/>
              </w:rPr>
            </w:pPr>
          </w:p>
        </w:tc>
        <w:tc>
          <w:tcPr>
            <w:tcW w:w="1160" w:type="dxa"/>
            <w:vAlign w:val="bottom"/>
          </w:tcPr>
          <w:p>
            <w:pPr>
              <w:jc w:val="center"/>
              <w:ind w:right="261"/>
              <w:spacing w:after="0" w:line="120" w:lineRule="exact"/>
              <w:rPr>
                <w:sz w:val="20"/>
                <w:szCs w:val="20"/>
                <w:color w:val="auto"/>
              </w:rPr>
            </w:pPr>
            <w:r>
              <w:rPr>
                <w:rFonts w:ascii="Verdana" w:cs="Verdana" w:eastAsia="Verdana" w:hAnsi="Verdana"/>
                <w:sz w:val="13"/>
                <w:szCs w:val="13"/>
                <w:b w:val="1"/>
                <w:bCs w:val="1"/>
                <w:color w:val="auto"/>
                <w:w w:val="92"/>
              </w:rPr>
              <w:t>Fair</w:t>
            </w:r>
          </w:p>
        </w:tc>
        <w:tc>
          <w:tcPr>
            <w:tcW w:w="0" w:type="dxa"/>
            <w:vAlign w:val="bottom"/>
          </w:tcPr>
          <w:p>
            <w:pPr>
              <w:spacing w:after="0"/>
              <w:rPr>
                <w:sz w:val="1"/>
                <w:szCs w:val="1"/>
                <w:color w:val="auto"/>
              </w:rPr>
            </w:pPr>
          </w:p>
        </w:tc>
      </w:tr>
      <w:tr>
        <w:trPr>
          <w:trHeight w:val="170"/>
        </w:trPr>
        <w:tc>
          <w:tcPr>
            <w:tcW w:w="4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gridSpan w:val="2"/>
          </w:tcPr>
          <w:p>
            <w:pPr>
              <w:ind w:left="180"/>
              <w:spacing w:after="0"/>
              <w:rPr>
                <w:sz w:val="20"/>
                <w:szCs w:val="20"/>
                <w:color w:val="auto"/>
              </w:rPr>
            </w:pPr>
            <w:r>
              <w:rPr>
                <w:rFonts w:ascii="Verdana" w:cs="Verdana" w:eastAsia="Verdana" w:hAnsi="Verdana"/>
                <w:sz w:val="13"/>
                <w:szCs w:val="13"/>
                <w:b w:val="1"/>
                <w:bCs w:val="1"/>
                <w:color w:val="auto"/>
              </w:rPr>
              <w:t>Amount</w:t>
            </w:r>
          </w:p>
        </w:tc>
        <w:tc>
          <w:tcPr>
            <w:tcW w:w="540" w:type="dxa"/>
            <w:vAlign w:val="bottom"/>
          </w:tcPr>
          <w:p>
            <w:pPr>
              <w:spacing w:after="0"/>
              <w:rPr>
                <w:sz w:val="14"/>
                <w:szCs w:val="14"/>
                <w:color w:val="auto"/>
              </w:rPr>
            </w:pPr>
          </w:p>
        </w:tc>
        <w:tc>
          <w:tcPr>
            <w:tcW w:w="1040" w:type="dxa"/>
            <w:vAlign w:val="bottom"/>
            <w:gridSpan w:val="2"/>
          </w:tcPr>
          <w:p>
            <w:pPr>
              <w:jc w:val="center"/>
              <w:ind w:right="640"/>
              <w:spacing w:after="0"/>
              <w:rPr>
                <w:sz w:val="20"/>
                <w:szCs w:val="20"/>
                <w:color w:val="auto"/>
              </w:rPr>
            </w:pPr>
            <w:r>
              <w:rPr>
                <w:rFonts w:ascii="Verdana" w:cs="Verdana" w:eastAsia="Verdana" w:hAnsi="Verdana"/>
                <w:sz w:val="13"/>
                <w:szCs w:val="13"/>
                <w:b w:val="1"/>
                <w:bCs w:val="1"/>
                <w:color w:val="auto"/>
                <w:w w:val="97"/>
              </w:rPr>
              <w:t>Value</w:t>
            </w:r>
          </w:p>
        </w:tc>
        <w:tc>
          <w:tcPr>
            <w:tcW w:w="300" w:type="dxa"/>
            <w:vAlign w:val="bottom"/>
          </w:tcPr>
          <w:p>
            <w:pPr>
              <w:spacing w:after="0"/>
              <w:rPr>
                <w:sz w:val="14"/>
                <w:szCs w:val="14"/>
                <w:color w:val="auto"/>
              </w:rPr>
            </w:pPr>
          </w:p>
        </w:tc>
        <w:tc>
          <w:tcPr>
            <w:tcW w:w="1300" w:type="dxa"/>
            <w:vAlign w:val="bottom"/>
            <w:gridSpan w:val="2"/>
          </w:tcPr>
          <w:p>
            <w:pPr>
              <w:ind w:left="180"/>
              <w:spacing w:after="0"/>
              <w:rPr>
                <w:sz w:val="20"/>
                <w:szCs w:val="20"/>
                <w:color w:val="auto"/>
              </w:rPr>
            </w:pPr>
            <w:r>
              <w:rPr>
                <w:rFonts w:ascii="Verdana" w:cs="Verdana" w:eastAsia="Verdana" w:hAnsi="Verdana"/>
                <w:sz w:val="13"/>
                <w:szCs w:val="13"/>
                <w:b w:val="1"/>
                <w:bCs w:val="1"/>
                <w:color w:val="auto"/>
              </w:rPr>
              <w:t>Amount</w:t>
            </w:r>
          </w:p>
        </w:tc>
        <w:tc>
          <w:tcPr>
            <w:tcW w:w="340" w:type="dxa"/>
            <w:vAlign w:val="bottom"/>
          </w:tcPr>
          <w:p>
            <w:pPr>
              <w:spacing w:after="0"/>
              <w:rPr>
                <w:sz w:val="14"/>
                <w:szCs w:val="14"/>
                <w:color w:val="auto"/>
              </w:rPr>
            </w:pPr>
          </w:p>
        </w:tc>
        <w:tc>
          <w:tcPr>
            <w:tcW w:w="1160" w:type="dxa"/>
            <w:vAlign w:val="bottom"/>
          </w:tcPr>
          <w:p>
            <w:pPr>
              <w:jc w:val="center"/>
              <w:ind w:right="261"/>
              <w:spacing w:after="0"/>
              <w:rPr>
                <w:sz w:val="20"/>
                <w:szCs w:val="20"/>
                <w:color w:val="auto"/>
              </w:rPr>
            </w:pPr>
            <w:r>
              <w:rPr>
                <w:rFonts w:ascii="Verdana" w:cs="Verdana" w:eastAsia="Verdana" w:hAnsi="Verdana"/>
                <w:sz w:val="13"/>
                <w:szCs w:val="13"/>
                <w:b w:val="1"/>
                <w:bCs w:val="1"/>
                <w:color w:val="auto"/>
                <w:w w:val="92"/>
              </w:rPr>
              <w:t>Value</w:t>
            </w:r>
          </w:p>
        </w:tc>
        <w:tc>
          <w:tcPr>
            <w:tcW w:w="0" w:type="dxa"/>
            <w:vAlign w:val="bottom"/>
          </w:tcPr>
          <w:p>
            <w:pPr>
              <w:spacing w:after="0"/>
              <w:rPr>
                <w:sz w:val="1"/>
                <w:szCs w:val="1"/>
                <w:color w:val="auto"/>
              </w:rPr>
            </w:pPr>
          </w:p>
        </w:tc>
      </w:tr>
      <w:tr>
        <w:trPr>
          <w:trHeight w:val="223"/>
        </w:trPr>
        <w:tc>
          <w:tcPr>
            <w:tcW w:w="4960" w:type="dxa"/>
            <w:vAlign w:val="bottom"/>
            <w:tcBorders>
              <w:top w:val="single" w:sz="8" w:color="E0E7ED"/>
            </w:tcBorders>
            <w:shd w:val="clear" w:color="auto" w:fill="E0E7ED"/>
          </w:tcPr>
          <w:p>
            <w:pPr>
              <w:ind w:left="20"/>
              <w:spacing w:after="0"/>
              <w:rPr>
                <w:sz w:val="20"/>
                <w:szCs w:val="20"/>
                <w:color w:val="auto"/>
              </w:rPr>
            </w:pPr>
            <w:r>
              <w:rPr>
                <w:rFonts w:ascii="Verdana" w:cs="Verdana" w:eastAsia="Verdana" w:hAnsi="Verdana"/>
                <w:sz w:val="18"/>
                <w:szCs w:val="18"/>
                <w:b w:val="1"/>
                <w:bCs w:val="1"/>
                <w:color w:val="auto"/>
              </w:rPr>
              <w:t>Derivatives not designated as hedging</w:t>
            </w:r>
          </w:p>
        </w:tc>
        <w:tc>
          <w:tcPr>
            <w:tcW w:w="300" w:type="dxa"/>
            <w:vAlign w:val="bottom"/>
            <w:tcBorders>
              <w:top w:val="single" w:sz="8" w:color="auto"/>
            </w:tcBorders>
            <w:shd w:val="clear" w:color="auto" w:fill="E0E7ED"/>
          </w:tcPr>
          <w:p>
            <w:pPr>
              <w:spacing w:after="0"/>
              <w:rPr>
                <w:sz w:val="19"/>
                <w:szCs w:val="19"/>
                <w:color w:val="auto"/>
              </w:rPr>
            </w:pPr>
          </w:p>
        </w:tc>
        <w:tc>
          <w:tcPr>
            <w:tcW w:w="1200" w:type="dxa"/>
            <w:vAlign w:val="bottom"/>
            <w:tcBorders>
              <w:top w:val="single" w:sz="8" w:color="auto"/>
            </w:tcBorders>
            <w:shd w:val="clear" w:color="auto" w:fill="E0E7ED"/>
          </w:tcPr>
          <w:p>
            <w:pPr>
              <w:spacing w:after="0"/>
              <w:rPr>
                <w:sz w:val="19"/>
                <w:szCs w:val="19"/>
                <w:color w:val="auto"/>
              </w:rPr>
            </w:pPr>
          </w:p>
        </w:tc>
        <w:tc>
          <w:tcPr>
            <w:tcW w:w="100" w:type="dxa"/>
            <w:vAlign w:val="bottom"/>
            <w:tcBorders>
              <w:top w:val="single" w:sz="8" w:color="E0E7ED"/>
            </w:tcBorders>
            <w:shd w:val="clear" w:color="auto" w:fill="E0E7ED"/>
          </w:tcPr>
          <w:p>
            <w:pPr>
              <w:spacing w:after="0"/>
              <w:rPr>
                <w:sz w:val="19"/>
                <w:szCs w:val="19"/>
                <w:color w:val="auto"/>
              </w:rPr>
            </w:pPr>
          </w:p>
        </w:tc>
        <w:tc>
          <w:tcPr>
            <w:tcW w:w="540" w:type="dxa"/>
            <w:vAlign w:val="bottom"/>
            <w:tcBorders>
              <w:top w:val="single" w:sz="8" w:color="auto"/>
            </w:tcBorders>
            <w:shd w:val="clear" w:color="auto" w:fill="E0E7ED"/>
          </w:tcPr>
          <w:p>
            <w:pPr>
              <w:spacing w:after="0"/>
              <w:rPr>
                <w:sz w:val="19"/>
                <w:szCs w:val="19"/>
                <w:color w:val="auto"/>
              </w:rPr>
            </w:pPr>
          </w:p>
        </w:tc>
        <w:tc>
          <w:tcPr>
            <w:tcW w:w="960" w:type="dxa"/>
            <w:vAlign w:val="bottom"/>
            <w:tcBorders>
              <w:top w:val="single" w:sz="8" w:color="auto"/>
            </w:tcBorders>
            <w:shd w:val="clear" w:color="auto" w:fill="E0E7ED"/>
          </w:tcPr>
          <w:p>
            <w:pPr>
              <w:spacing w:after="0"/>
              <w:rPr>
                <w:sz w:val="19"/>
                <w:szCs w:val="19"/>
                <w:color w:val="auto"/>
              </w:rPr>
            </w:pPr>
          </w:p>
        </w:tc>
        <w:tc>
          <w:tcPr>
            <w:tcW w:w="80" w:type="dxa"/>
            <w:vAlign w:val="bottom"/>
            <w:tcBorders>
              <w:top w:val="single" w:sz="8" w:color="E0E7ED"/>
            </w:tcBorders>
            <w:shd w:val="clear" w:color="auto" w:fill="E0E7ED"/>
          </w:tcPr>
          <w:p>
            <w:pPr>
              <w:spacing w:after="0"/>
              <w:rPr>
                <w:sz w:val="19"/>
                <w:szCs w:val="19"/>
                <w:color w:val="auto"/>
              </w:rPr>
            </w:pPr>
          </w:p>
        </w:tc>
        <w:tc>
          <w:tcPr>
            <w:tcW w:w="300" w:type="dxa"/>
            <w:vAlign w:val="bottom"/>
            <w:tcBorders>
              <w:top w:val="single" w:sz="8" w:color="auto"/>
            </w:tcBorders>
            <w:shd w:val="clear" w:color="auto" w:fill="E0E7ED"/>
          </w:tcPr>
          <w:p>
            <w:pPr>
              <w:spacing w:after="0"/>
              <w:rPr>
                <w:sz w:val="19"/>
                <w:szCs w:val="19"/>
                <w:color w:val="auto"/>
              </w:rPr>
            </w:pPr>
          </w:p>
        </w:tc>
        <w:tc>
          <w:tcPr>
            <w:tcW w:w="1200" w:type="dxa"/>
            <w:vAlign w:val="bottom"/>
            <w:tcBorders>
              <w:top w:val="single" w:sz="8" w:color="auto"/>
            </w:tcBorders>
            <w:shd w:val="clear" w:color="auto" w:fill="E0E7ED"/>
          </w:tcPr>
          <w:p>
            <w:pPr>
              <w:spacing w:after="0"/>
              <w:rPr>
                <w:sz w:val="19"/>
                <w:szCs w:val="19"/>
                <w:color w:val="auto"/>
              </w:rPr>
            </w:pPr>
          </w:p>
        </w:tc>
        <w:tc>
          <w:tcPr>
            <w:tcW w:w="100" w:type="dxa"/>
            <w:vAlign w:val="bottom"/>
            <w:tcBorders>
              <w:top w:val="single" w:sz="8" w:color="E0E7ED"/>
            </w:tcBorders>
            <w:shd w:val="clear" w:color="auto" w:fill="E0E7ED"/>
          </w:tcPr>
          <w:p>
            <w:pPr>
              <w:spacing w:after="0"/>
              <w:rPr>
                <w:sz w:val="19"/>
                <w:szCs w:val="19"/>
                <w:color w:val="auto"/>
              </w:rPr>
            </w:pPr>
          </w:p>
        </w:tc>
        <w:tc>
          <w:tcPr>
            <w:tcW w:w="340" w:type="dxa"/>
            <w:vAlign w:val="bottom"/>
            <w:tcBorders>
              <w:top w:val="single" w:sz="8" w:color="auto"/>
            </w:tcBorders>
            <w:shd w:val="clear" w:color="auto" w:fill="E0E7ED"/>
          </w:tcPr>
          <w:p>
            <w:pPr>
              <w:spacing w:after="0"/>
              <w:rPr>
                <w:sz w:val="19"/>
                <w:szCs w:val="19"/>
                <w:color w:val="auto"/>
              </w:rPr>
            </w:pPr>
          </w:p>
        </w:tc>
        <w:tc>
          <w:tcPr>
            <w:tcW w:w="1160" w:type="dxa"/>
            <w:vAlign w:val="bottom"/>
            <w:tcBorders>
              <w:top w:val="single" w:sz="8" w:color="auto"/>
            </w:tcBorders>
            <w:shd w:val="clear" w:color="auto" w:fill="E0E7ED"/>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96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instruments</w:t>
            </w:r>
          </w:p>
        </w:tc>
        <w:tc>
          <w:tcPr>
            <w:tcW w:w="300" w:type="dxa"/>
            <w:vAlign w:val="bottom"/>
            <w:shd w:val="clear" w:color="auto" w:fill="E0E7ED"/>
          </w:tcPr>
          <w:p>
            <w:pPr>
              <w:spacing w:after="0"/>
              <w:rPr>
                <w:sz w:val="21"/>
                <w:szCs w:val="21"/>
                <w:color w:val="auto"/>
              </w:rPr>
            </w:pPr>
          </w:p>
        </w:tc>
        <w:tc>
          <w:tcPr>
            <w:tcW w:w="120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540" w:type="dxa"/>
            <w:vAlign w:val="bottom"/>
            <w:shd w:val="clear" w:color="auto" w:fill="E0E7ED"/>
          </w:tcPr>
          <w:p>
            <w:pPr>
              <w:spacing w:after="0"/>
              <w:rPr>
                <w:sz w:val="21"/>
                <w:szCs w:val="21"/>
                <w:color w:val="auto"/>
              </w:rPr>
            </w:pPr>
          </w:p>
        </w:tc>
        <w:tc>
          <w:tcPr>
            <w:tcW w:w="96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300" w:type="dxa"/>
            <w:vAlign w:val="bottom"/>
            <w:shd w:val="clear" w:color="auto" w:fill="E0E7ED"/>
          </w:tcPr>
          <w:p>
            <w:pPr>
              <w:spacing w:after="0"/>
              <w:rPr>
                <w:sz w:val="21"/>
                <w:szCs w:val="21"/>
                <w:color w:val="auto"/>
              </w:rPr>
            </w:pPr>
          </w:p>
        </w:tc>
        <w:tc>
          <w:tcPr>
            <w:tcW w:w="120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340" w:type="dxa"/>
            <w:vAlign w:val="bottom"/>
            <w:shd w:val="clear" w:color="auto" w:fill="E0E7ED"/>
          </w:tcPr>
          <w:p>
            <w:pPr>
              <w:spacing w:after="0"/>
              <w:rPr>
                <w:sz w:val="21"/>
                <w:szCs w:val="21"/>
                <w:color w:val="auto"/>
              </w:rPr>
            </w:pPr>
          </w:p>
        </w:tc>
        <w:tc>
          <w:tcPr>
            <w:tcW w:w="1160" w:type="dxa"/>
            <w:vAlign w:val="bottom"/>
            <w:shd w:val="clear" w:color="auto" w:fill="E0E7ED"/>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4960" w:type="dxa"/>
            <w:vAlign w:val="bottom"/>
          </w:tcPr>
          <w:p>
            <w:pPr>
              <w:ind w:left="180"/>
              <w:spacing w:after="0"/>
              <w:rPr>
                <w:sz w:val="20"/>
                <w:szCs w:val="20"/>
                <w:color w:val="auto"/>
              </w:rPr>
            </w:pPr>
            <w:r>
              <w:rPr>
                <w:rFonts w:ascii="Verdana" w:cs="Verdana" w:eastAsia="Verdana" w:hAnsi="Verdana"/>
                <w:sz w:val="18"/>
                <w:szCs w:val="18"/>
                <w:color w:val="auto"/>
              </w:rPr>
              <w:t>Interest rate swaps – pay floating, receive fixed</w:t>
            </w:r>
          </w:p>
        </w:tc>
        <w:tc>
          <w:tcPr>
            <w:tcW w:w="300" w:type="dxa"/>
            <w:vAlign w:val="bottom"/>
          </w:tcPr>
          <w:p>
            <w:pPr>
              <w:jc w:val="right"/>
              <w:ind w:right="70"/>
              <w:spacing w:after="0"/>
              <w:rPr>
                <w:sz w:val="20"/>
                <w:szCs w:val="20"/>
                <w:color w:val="auto"/>
              </w:rPr>
            </w:pPr>
            <w:r>
              <w:rPr>
                <w:rFonts w:ascii="Verdana" w:cs="Verdana" w:eastAsia="Verdana" w:hAnsi="Verdana"/>
                <w:sz w:val="18"/>
                <w:szCs w:val="18"/>
                <w:color w:val="auto"/>
              </w:rPr>
              <w:t>$</w:t>
            </w:r>
          </w:p>
        </w:tc>
        <w:tc>
          <w:tcPr>
            <w:tcW w:w="1200" w:type="dxa"/>
            <w:vAlign w:val="bottom"/>
          </w:tcPr>
          <w:p>
            <w:pPr>
              <w:jc w:val="right"/>
              <w:ind w:right="4"/>
              <w:spacing w:after="0"/>
              <w:rPr>
                <w:sz w:val="20"/>
                <w:szCs w:val="20"/>
                <w:color w:val="auto"/>
              </w:rPr>
            </w:pPr>
            <w:r>
              <w:rPr>
                <w:rFonts w:ascii="Verdana" w:cs="Verdana" w:eastAsia="Verdana" w:hAnsi="Verdana"/>
                <w:sz w:val="18"/>
                <w:szCs w:val="18"/>
                <w:color w:val="auto"/>
              </w:rPr>
              <w:t>177,883</w:t>
            </w:r>
          </w:p>
        </w:tc>
        <w:tc>
          <w:tcPr>
            <w:tcW w:w="100" w:type="dxa"/>
            <w:vAlign w:val="bottom"/>
          </w:tcPr>
          <w:p>
            <w:pPr>
              <w:spacing w:after="0"/>
              <w:rPr>
                <w:sz w:val="22"/>
                <w:szCs w:val="22"/>
                <w:color w:val="auto"/>
              </w:rPr>
            </w:pPr>
          </w:p>
        </w:tc>
        <w:tc>
          <w:tcPr>
            <w:tcW w:w="540" w:type="dxa"/>
            <w:vAlign w:val="bottom"/>
          </w:tcPr>
          <w:p>
            <w:pPr>
              <w:jc w:val="right"/>
              <w:ind w:right="330"/>
              <w:spacing w:after="0"/>
              <w:rPr>
                <w:sz w:val="20"/>
                <w:szCs w:val="20"/>
                <w:color w:val="auto"/>
              </w:rPr>
            </w:pPr>
            <w:r>
              <w:rPr>
                <w:rFonts w:ascii="Verdana" w:cs="Verdana" w:eastAsia="Verdana" w:hAnsi="Verdana"/>
                <w:sz w:val="18"/>
                <w:szCs w:val="18"/>
                <w:color w:val="auto"/>
                <w:w w:val="86"/>
              </w:rPr>
              <w:t>$</w:t>
            </w:r>
          </w:p>
        </w:tc>
        <w:tc>
          <w:tcPr>
            <w:tcW w:w="960" w:type="dxa"/>
            <w:vAlign w:val="bottom"/>
          </w:tcPr>
          <w:p>
            <w:pPr>
              <w:jc w:val="right"/>
              <w:ind w:right="24"/>
              <w:spacing w:after="0"/>
              <w:rPr>
                <w:sz w:val="20"/>
                <w:szCs w:val="20"/>
                <w:color w:val="auto"/>
              </w:rPr>
            </w:pPr>
            <w:r>
              <w:rPr>
                <w:rFonts w:ascii="Verdana" w:cs="Verdana" w:eastAsia="Verdana" w:hAnsi="Verdana"/>
                <w:sz w:val="18"/>
                <w:szCs w:val="18"/>
                <w:color w:val="auto"/>
              </w:rPr>
              <w:t>2,375</w:t>
            </w:r>
          </w:p>
        </w:tc>
        <w:tc>
          <w:tcPr>
            <w:tcW w:w="80" w:type="dxa"/>
            <w:vAlign w:val="bottom"/>
          </w:tcPr>
          <w:p>
            <w:pPr>
              <w:spacing w:after="0"/>
              <w:rPr>
                <w:sz w:val="22"/>
                <w:szCs w:val="22"/>
                <w:color w:val="auto"/>
              </w:rPr>
            </w:pPr>
          </w:p>
        </w:tc>
        <w:tc>
          <w:tcPr>
            <w:tcW w:w="300" w:type="dxa"/>
            <w:vAlign w:val="bottom"/>
          </w:tcPr>
          <w:p>
            <w:pPr>
              <w:jc w:val="right"/>
              <w:ind w:right="70"/>
              <w:spacing w:after="0"/>
              <w:rPr>
                <w:sz w:val="20"/>
                <w:szCs w:val="20"/>
                <w:color w:val="auto"/>
              </w:rPr>
            </w:pPr>
            <w:r>
              <w:rPr>
                <w:rFonts w:ascii="Verdana" w:cs="Verdana" w:eastAsia="Verdana" w:hAnsi="Verdana"/>
                <w:sz w:val="18"/>
                <w:szCs w:val="18"/>
                <w:color w:val="auto"/>
              </w:rPr>
              <w:t>$</w:t>
            </w:r>
          </w:p>
        </w:tc>
        <w:tc>
          <w:tcPr>
            <w:tcW w:w="1200" w:type="dxa"/>
            <w:vAlign w:val="bottom"/>
          </w:tcPr>
          <w:p>
            <w:pPr>
              <w:jc w:val="right"/>
              <w:ind w:right="4"/>
              <w:spacing w:after="0"/>
              <w:rPr>
                <w:sz w:val="20"/>
                <w:szCs w:val="20"/>
                <w:color w:val="auto"/>
              </w:rPr>
            </w:pPr>
            <w:r>
              <w:rPr>
                <w:rFonts w:ascii="Verdana" w:cs="Verdana" w:eastAsia="Verdana" w:hAnsi="Verdana"/>
                <w:sz w:val="18"/>
                <w:szCs w:val="18"/>
                <w:color w:val="auto"/>
              </w:rPr>
              <w:t>485,253</w:t>
            </w:r>
          </w:p>
        </w:tc>
        <w:tc>
          <w:tcPr>
            <w:tcW w:w="100" w:type="dxa"/>
            <w:vAlign w:val="bottom"/>
          </w:tcPr>
          <w:p>
            <w:pPr>
              <w:spacing w:after="0"/>
              <w:rPr>
                <w:sz w:val="22"/>
                <w:szCs w:val="22"/>
                <w:color w:val="auto"/>
              </w:rPr>
            </w:pPr>
          </w:p>
        </w:tc>
        <w:tc>
          <w:tcPr>
            <w:tcW w:w="340" w:type="dxa"/>
            <w:vAlign w:val="bottom"/>
          </w:tcPr>
          <w:p>
            <w:pPr>
              <w:jc w:val="right"/>
              <w:ind w:right="110"/>
              <w:spacing w:after="0"/>
              <w:rPr>
                <w:sz w:val="20"/>
                <w:szCs w:val="20"/>
                <w:color w:val="auto"/>
              </w:rPr>
            </w:pPr>
            <w:r>
              <w:rPr>
                <w:rFonts w:ascii="Verdana" w:cs="Verdana" w:eastAsia="Verdana" w:hAnsi="Verdana"/>
                <w:sz w:val="18"/>
                <w:szCs w:val="18"/>
                <w:color w:val="auto"/>
              </w:rPr>
              <w:t>$</w:t>
            </w:r>
          </w:p>
        </w:tc>
        <w:tc>
          <w:tcPr>
            <w:tcW w:w="1160" w:type="dxa"/>
            <w:vAlign w:val="bottom"/>
          </w:tcPr>
          <w:p>
            <w:pPr>
              <w:jc w:val="right"/>
              <w:ind w:right="1"/>
              <w:spacing w:after="0"/>
              <w:rPr>
                <w:sz w:val="20"/>
                <w:szCs w:val="20"/>
                <w:color w:val="auto"/>
              </w:rPr>
            </w:pPr>
            <w:r>
              <w:rPr>
                <w:rFonts w:ascii="Verdana" w:cs="Verdana" w:eastAsia="Verdana" w:hAnsi="Verdana"/>
                <w:sz w:val="18"/>
                <w:szCs w:val="18"/>
                <w:color w:val="auto"/>
              </w:rPr>
              <w:t>26,289</w:t>
            </w:r>
          </w:p>
        </w:tc>
        <w:tc>
          <w:tcPr>
            <w:tcW w:w="0" w:type="dxa"/>
            <w:vAlign w:val="bottom"/>
          </w:tcPr>
          <w:p>
            <w:pPr>
              <w:spacing w:after="0"/>
              <w:rPr>
                <w:sz w:val="1"/>
                <w:szCs w:val="1"/>
                <w:color w:val="auto"/>
              </w:rPr>
            </w:pPr>
          </w:p>
        </w:tc>
      </w:tr>
      <w:tr>
        <w:trPr>
          <w:trHeight w:val="277"/>
        </w:trPr>
        <w:tc>
          <w:tcPr>
            <w:tcW w:w="496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Interest rate swaps – pay fixed, receive floating</w:t>
            </w:r>
          </w:p>
        </w:tc>
        <w:tc>
          <w:tcPr>
            <w:tcW w:w="300" w:type="dxa"/>
            <w:vAlign w:val="bottom"/>
            <w:tcBorders>
              <w:bottom w:val="single" w:sz="8" w:color="auto"/>
            </w:tcBorders>
            <w:shd w:val="clear" w:color="auto" w:fill="E0E7ED"/>
          </w:tcPr>
          <w:p>
            <w:pPr>
              <w:spacing w:after="0"/>
              <w:rPr>
                <w:sz w:val="24"/>
                <w:szCs w:val="24"/>
                <w:color w:val="auto"/>
              </w:rPr>
            </w:pPr>
          </w:p>
        </w:tc>
        <w:tc>
          <w:tcPr>
            <w:tcW w:w="1200" w:type="dxa"/>
            <w:vAlign w:val="bottom"/>
            <w:tcBorders>
              <w:bottom w:val="single" w:sz="8" w:color="auto"/>
            </w:tcBorders>
            <w:shd w:val="clear" w:color="auto" w:fill="E0E7ED"/>
          </w:tcPr>
          <w:p>
            <w:pPr>
              <w:jc w:val="right"/>
              <w:ind w:right="4"/>
              <w:spacing w:after="0"/>
              <w:rPr>
                <w:sz w:val="20"/>
                <w:szCs w:val="20"/>
                <w:color w:val="auto"/>
              </w:rPr>
            </w:pPr>
            <w:r>
              <w:rPr>
                <w:rFonts w:ascii="Verdana" w:cs="Verdana" w:eastAsia="Verdana" w:hAnsi="Verdana"/>
                <w:sz w:val="18"/>
                <w:szCs w:val="18"/>
                <w:color w:val="auto"/>
              </w:rPr>
              <w:t>485,253</w:t>
            </w:r>
          </w:p>
        </w:tc>
        <w:tc>
          <w:tcPr>
            <w:tcW w:w="100" w:type="dxa"/>
            <w:vAlign w:val="bottom"/>
            <w:shd w:val="clear" w:color="auto" w:fill="E0E7ED"/>
          </w:tcPr>
          <w:p>
            <w:pPr>
              <w:spacing w:after="0"/>
              <w:rPr>
                <w:sz w:val="24"/>
                <w:szCs w:val="24"/>
                <w:color w:val="auto"/>
              </w:rPr>
            </w:pPr>
          </w:p>
        </w:tc>
        <w:tc>
          <w:tcPr>
            <w:tcW w:w="540" w:type="dxa"/>
            <w:vAlign w:val="bottom"/>
            <w:tcBorders>
              <w:bottom w:val="single" w:sz="8" w:color="auto"/>
            </w:tcBorders>
            <w:shd w:val="clear" w:color="auto" w:fill="E0E7ED"/>
          </w:tcPr>
          <w:p>
            <w:pPr>
              <w:spacing w:after="0"/>
              <w:rPr>
                <w:sz w:val="24"/>
                <w:szCs w:val="24"/>
                <w:color w:val="auto"/>
              </w:rPr>
            </w:pPr>
          </w:p>
        </w:tc>
        <w:tc>
          <w:tcPr>
            <w:tcW w:w="960" w:type="dxa"/>
            <w:vAlign w:val="bottom"/>
            <w:tcBorders>
              <w:bottom w:val="single" w:sz="8" w:color="auto"/>
            </w:tcBorders>
            <w:shd w:val="clear" w:color="auto" w:fill="E0E7ED"/>
          </w:tcPr>
          <w:p>
            <w:pPr>
              <w:jc w:val="right"/>
              <w:ind w:right="24"/>
              <w:spacing w:after="0"/>
              <w:rPr>
                <w:sz w:val="20"/>
                <w:szCs w:val="20"/>
                <w:color w:val="auto"/>
              </w:rPr>
            </w:pPr>
            <w:r>
              <w:rPr>
                <w:rFonts w:ascii="Verdana" w:cs="Verdana" w:eastAsia="Verdana" w:hAnsi="Verdana"/>
                <w:sz w:val="18"/>
                <w:szCs w:val="18"/>
                <w:color w:val="auto"/>
              </w:rPr>
              <w:t>26,289</w:t>
            </w:r>
          </w:p>
        </w:tc>
        <w:tc>
          <w:tcPr>
            <w:tcW w:w="80" w:type="dxa"/>
            <w:vAlign w:val="bottom"/>
            <w:shd w:val="clear" w:color="auto" w:fill="E0E7ED"/>
          </w:tcPr>
          <w:p>
            <w:pPr>
              <w:spacing w:after="0"/>
              <w:rPr>
                <w:sz w:val="24"/>
                <w:szCs w:val="24"/>
                <w:color w:val="auto"/>
              </w:rPr>
            </w:pPr>
          </w:p>
        </w:tc>
        <w:tc>
          <w:tcPr>
            <w:tcW w:w="300" w:type="dxa"/>
            <w:vAlign w:val="bottom"/>
            <w:tcBorders>
              <w:bottom w:val="single" w:sz="8" w:color="auto"/>
            </w:tcBorders>
            <w:shd w:val="clear" w:color="auto" w:fill="E0E7ED"/>
          </w:tcPr>
          <w:p>
            <w:pPr>
              <w:spacing w:after="0"/>
              <w:rPr>
                <w:sz w:val="24"/>
                <w:szCs w:val="24"/>
                <w:color w:val="auto"/>
              </w:rPr>
            </w:pPr>
          </w:p>
        </w:tc>
        <w:tc>
          <w:tcPr>
            <w:tcW w:w="1200" w:type="dxa"/>
            <w:vAlign w:val="bottom"/>
            <w:tcBorders>
              <w:bottom w:val="single" w:sz="8" w:color="auto"/>
            </w:tcBorders>
            <w:shd w:val="clear" w:color="auto" w:fill="E0E7ED"/>
          </w:tcPr>
          <w:p>
            <w:pPr>
              <w:jc w:val="right"/>
              <w:ind w:right="4"/>
              <w:spacing w:after="0"/>
              <w:rPr>
                <w:sz w:val="20"/>
                <w:szCs w:val="20"/>
                <w:color w:val="auto"/>
              </w:rPr>
            </w:pPr>
            <w:r>
              <w:rPr>
                <w:rFonts w:ascii="Verdana" w:cs="Verdana" w:eastAsia="Verdana" w:hAnsi="Verdana"/>
                <w:sz w:val="18"/>
                <w:szCs w:val="18"/>
                <w:color w:val="auto"/>
              </w:rPr>
              <w:t>177,883</w:t>
            </w:r>
          </w:p>
        </w:tc>
        <w:tc>
          <w:tcPr>
            <w:tcW w:w="100" w:type="dxa"/>
            <w:vAlign w:val="bottom"/>
            <w:shd w:val="clear" w:color="auto" w:fill="E0E7ED"/>
          </w:tcPr>
          <w:p>
            <w:pPr>
              <w:spacing w:after="0"/>
              <w:rPr>
                <w:sz w:val="24"/>
                <w:szCs w:val="24"/>
                <w:color w:val="auto"/>
              </w:rPr>
            </w:pPr>
          </w:p>
        </w:tc>
        <w:tc>
          <w:tcPr>
            <w:tcW w:w="340" w:type="dxa"/>
            <w:vAlign w:val="bottom"/>
            <w:tcBorders>
              <w:bottom w:val="single" w:sz="8" w:color="auto"/>
            </w:tcBorders>
            <w:shd w:val="clear" w:color="auto" w:fill="E0E7ED"/>
          </w:tcPr>
          <w:p>
            <w:pPr>
              <w:spacing w:after="0"/>
              <w:rPr>
                <w:sz w:val="24"/>
                <w:szCs w:val="24"/>
                <w:color w:val="auto"/>
              </w:rPr>
            </w:pPr>
          </w:p>
        </w:tc>
        <w:tc>
          <w:tcPr>
            <w:tcW w:w="1160" w:type="dxa"/>
            <w:vAlign w:val="bottom"/>
            <w:tcBorders>
              <w:bottom w:val="single" w:sz="8" w:color="auto"/>
            </w:tcBorders>
            <w:shd w:val="clear" w:color="auto" w:fill="E0E7ED"/>
          </w:tcPr>
          <w:p>
            <w:pPr>
              <w:jc w:val="right"/>
              <w:ind w:right="21"/>
              <w:spacing w:after="0"/>
              <w:rPr>
                <w:sz w:val="20"/>
                <w:szCs w:val="20"/>
                <w:color w:val="auto"/>
              </w:rPr>
            </w:pPr>
            <w:r>
              <w:rPr>
                <w:rFonts w:ascii="Verdana" w:cs="Verdana" w:eastAsia="Verdana" w:hAnsi="Verdana"/>
                <w:sz w:val="18"/>
                <w:szCs w:val="18"/>
                <w:color w:val="auto"/>
              </w:rPr>
              <w:t>2,375</w:t>
            </w:r>
          </w:p>
        </w:tc>
        <w:tc>
          <w:tcPr>
            <w:tcW w:w="0" w:type="dxa"/>
            <w:vAlign w:val="bottom"/>
          </w:tcPr>
          <w:p>
            <w:pPr>
              <w:spacing w:after="0"/>
              <w:rPr>
                <w:sz w:val="1"/>
                <w:szCs w:val="1"/>
                <w:color w:val="auto"/>
              </w:rPr>
            </w:pPr>
          </w:p>
        </w:tc>
      </w:tr>
      <w:tr>
        <w:trPr>
          <w:trHeight w:val="218"/>
        </w:trPr>
        <w:tc>
          <w:tcPr>
            <w:tcW w:w="4960" w:type="dxa"/>
            <w:vAlign w:val="bottom"/>
          </w:tcPr>
          <w:p>
            <w:pPr>
              <w:ind w:left="20"/>
              <w:spacing w:after="0" w:line="217" w:lineRule="exact"/>
              <w:rPr>
                <w:sz w:val="20"/>
                <w:szCs w:val="20"/>
                <w:color w:val="auto"/>
              </w:rPr>
            </w:pPr>
            <w:r>
              <w:rPr>
                <w:rFonts w:ascii="Verdana" w:cs="Verdana" w:eastAsia="Verdana" w:hAnsi="Verdana"/>
                <w:sz w:val="18"/>
                <w:szCs w:val="18"/>
                <w:color w:val="auto"/>
              </w:rPr>
              <w:t>Total derivatives not designated as hedging</w:t>
            </w:r>
          </w:p>
        </w:tc>
        <w:tc>
          <w:tcPr>
            <w:tcW w:w="300" w:type="dxa"/>
            <w:vAlign w:val="bottom"/>
            <w:vMerge w:val="restart"/>
          </w:tcPr>
          <w:p>
            <w:pPr>
              <w:jc w:val="right"/>
              <w:ind w:right="70"/>
              <w:spacing w:after="0"/>
              <w:rPr>
                <w:sz w:val="20"/>
                <w:szCs w:val="20"/>
                <w:color w:val="auto"/>
              </w:rPr>
            </w:pPr>
            <w:r>
              <w:rPr>
                <w:rFonts w:ascii="Verdana" w:cs="Verdana" w:eastAsia="Verdana" w:hAnsi="Verdana"/>
                <w:sz w:val="18"/>
                <w:szCs w:val="18"/>
                <w:color w:val="auto"/>
              </w:rPr>
              <w:t>$</w:t>
            </w:r>
          </w:p>
        </w:tc>
        <w:tc>
          <w:tcPr>
            <w:tcW w:w="1200" w:type="dxa"/>
            <w:vAlign w:val="bottom"/>
            <w:vMerge w:val="restart"/>
          </w:tcPr>
          <w:p>
            <w:pPr>
              <w:jc w:val="right"/>
              <w:ind w:right="4"/>
              <w:spacing w:after="0"/>
              <w:rPr>
                <w:sz w:val="20"/>
                <w:szCs w:val="20"/>
                <w:color w:val="auto"/>
              </w:rPr>
            </w:pPr>
            <w:r>
              <w:rPr>
                <w:rFonts w:ascii="Verdana" w:cs="Verdana" w:eastAsia="Verdana" w:hAnsi="Verdana"/>
                <w:sz w:val="18"/>
                <w:szCs w:val="18"/>
                <w:color w:val="auto"/>
              </w:rPr>
              <w:t>663,136</w:t>
            </w:r>
          </w:p>
        </w:tc>
        <w:tc>
          <w:tcPr>
            <w:tcW w:w="100" w:type="dxa"/>
            <w:vAlign w:val="bottom"/>
          </w:tcPr>
          <w:p>
            <w:pPr>
              <w:spacing w:after="0"/>
              <w:rPr>
                <w:sz w:val="18"/>
                <w:szCs w:val="18"/>
                <w:color w:val="auto"/>
              </w:rPr>
            </w:pPr>
          </w:p>
        </w:tc>
        <w:tc>
          <w:tcPr>
            <w:tcW w:w="540" w:type="dxa"/>
            <w:vAlign w:val="bottom"/>
            <w:vMerge w:val="restart"/>
          </w:tcPr>
          <w:p>
            <w:pPr>
              <w:jc w:val="right"/>
              <w:ind w:right="330"/>
              <w:spacing w:after="0"/>
              <w:rPr>
                <w:sz w:val="20"/>
                <w:szCs w:val="20"/>
                <w:color w:val="auto"/>
              </w:rPr>
            </w:pPr>
            <w:r>
              <w:rPr>
                <w:rFonts w:ascii="Verdana" w:cs="Verdana" w:eastAsia="Verdana" w:hAnsi="Verdana"/>
                <w:sz w:val="18"/>
                <w:szCs w:val="18"/>
                <w:color w:val="auto"/>
                <w:w w:val="86"/>
              </w:rPr>
              <w:t>$</w:t>
            </w:r>
          </w:p>
        </w:tc>
        <w:tc>
          <w:tcPr>
            <w:tcW w:w="960" w:type="dxa"/>
            <w:vAlign w:val="bottom"/>
            <w:vMerge w:val="restart"/>
          </w:tcPr>
          <w:p>
            <w:pPr>
              <w:jc w:val="right"/>
              <w:ind w:right="24"/>
              <w:spacing w:after="0"/>
              <w:rPr>
                <w:sz w:val="20"/>
                <w:szCs w:val="20"/>
                <w:color w:val="auto"/>
              </w:rPr>
            </w:pPr>
            <w:r>
              <w:rPr>
                <w:rFonts w:ascii="Verdana" w:cs="Verdana" w:eastAsia="Verdana" w:hAnsi="Verdana"/>
                <w:sz w:val="18"/>
                <w:szCs w:val="18"/>
                <w:color w:val="auto"/>
              </w:rPr>
              <w:t>28,664</w:t>
            </w:r>
          </w:p>
        </w:tc>
        <w:tc>
          <w:tcPr>
            <w:tcW w:w="80" w:type="dxa"/>
            <w:vAlign w:val="bottom"/>
          </w:tcPr>
          <w:p>
            <w:pPr>
              <w:spacing w:after="0"/>
              <w:rPr>
                <w:sz w:val="18"/>
                <w:szCs w:val="18"/>
                <w:color w:val="auto"/>
              </w:rPr>
            </w:pPr>
          </w:p>
        </w:tc>
        <w:tc>
          <w:tcPr>
            <w:tcW w:w="300" w:type="dxa"/>
            <w:vAlign w:val="bottom"/>
            <w:vMerge w:val="restart"/>
          </w:tcPr>
          <w:p>
            <w:pPr>
              <w:jc w:val="right"/>
              <w:ind w:right="70"/>
              <w:spacing w:after="0"/>
              <w:rPr>
                <w:sz w:val="20"/>
                <w:szCs w:val="20"/>
                <w:color w:val="auto"/>
              </w:rPr>
            </w:pPr>
            <w:r>
              <w:rPr>
                <w:rFonts w:ascii="Verdana" w:cs="Verdana" w:eastAsia="Verdana" w:hAnsi="Verdana"/>
                <w:sz w:val="18"/>
                <w:szCs w:val="18"/>
                <w:color w:val="auto"/>
              </w:rPr>
              <w:t>$</w:t>
            </w:r>
          </w:p>
        </w:tc>
        <w:tc>
          <w:tcPr>
            <w:tcW w:w="1200" w:type="dxa"/>
            <w:vAlign w:val="bottom"/>
            <w:vMerge w:val="restart"/>
          </w:tcPr>
          <w:p>
            <w:pPr>
              <w:jc w:val="right"/>
              <w:ind w:right="4"/>
              <w:spacing w:after="0"/>
              <w:rPr>
                <w:sz w:val="20"/>
                <w:szCs w:val="20"/>
                <w:color w:val="auto"/>
              </w:rPr>
            </w:pPr>
            <w:r>
              <w:rPr>
                <w:rFonts w:ascii="Verdana" w:cs="Verdana" w:eastAsia="Verdana" w:hAnsi="Verdana"/>
                <w:sz w:val="18"/>
                <w:szCs w:val="18"/>
                <w:color w:val="auto"/>
              </w:rPr>
              <w:t>663,136</w:t>
            </w:r>
          </w:p>
        </w:tc>
        <w:tc>
          <w:tcPr>
            <w:tcW w:w="100" w:type="dxa"/>
            <w:vAlign w:val="bottom"/>
          </w:tcPr>
          <w:p>
            <w:pPr>
              <w:spacing w:after="0"/>
              <w:rPr>
                <w:sz w:val="18"/>
                <w:szCs w:val="18"/>
                <w:color w:val="auto"/>
              </w:rPr>
            </w:pPr>
          </w:p>
        </w:tc>
        <w:tc>
          <w:tcPr>
            <w:tcW w:w="340" w:type="dxa"/>
            <w:vAlign w:val="bottom"/>
            <w:vMerge w:val="restart"/>
          </w:tcPr>
          <w:p>
            <w:pPr>
              <w:jc w:val="right"/>
              <w:ind w:right="110"/>
              <w:spacing w:after="0"/>
              <w:rPr>
                <w:sz w:val="20"/>
                <w:szCs w:val="20"/>
                <w:color w:val="auto"/>
              </w:rPr>
            </w:pPr>
            <w:r>
              <w:rPr>
                <w:rFonts w:ascii="Verdana" w:cs="Verdana" w:eastAsia="Verdana" w:hAnsi="Verdana"/>
                <w:sz w:val="18"/>
                <w:szCs w:val="18"/>
                <w:color w:val="auto"/>
              </w:rPr>
              <w:t>$</w:t>
            </w:r>
          </w:p>
        </w:tc>
        <w:tc>
          <w:tcPr>
            <w:tcW w:w="1160" w:type="dxa"/>
            <w:vAlign w:val="bottom"/>
            <w:vMerge w:val="restart"/>
          </w:tcPr>
          <w:p>
            <w:pPr>
              <w:jc w:val="right"/>
              <w:ind w:right="1"/>
              <w:spacing w:after="0"/>
              <w:rPr>
                <w:sz w:val="20"/>
                <w:szCs w:val="20"/>
                <w:color w:val="auto"/>
              </w:rPr>
            </w:pPr>
            <w:r>
              <w:rPr>
                <w:rFonts w:ascii="Verdana" w:cs="Verdana" w:eastAsia="Verdana" w:hAnsi="Verdana"/>
                <w:sz w:val="18"/>
                <w:szCs w:val="18"/>
                <w:color w:val="auto"/>
              </w:rPr>
              <w:t>28,664</w:t>
            </w:r>
          </w:p>
        </w:tc>
        <w:tc>
          <w:tcPr>
            <w:tcW w:w="0" w:type="dxa"/>
            <w:vAlign w:val="bottom"/>
          </w:tcPr>
          <w:p>
            <w:pPr>
              <w:spacing w:after="0"/>
              <w:rPr>
                <w:sz w:val="1"/>
                <w:szCs w:val="1"/>
                <w:color w:val="auto"/>
              </w:rPr>
            </w:pPr>
          </w:p>
        </w:tc>
      </w:tr>
      <w:tr>
        <w:trPr>
          <w:trHeight w:val="226"/>
        </w:trPr>
        <w:tc>
          <w:tcPr>
            <w:tcW w:w="4960" w:type="dxa"/>
            <w:vAlign w:val="bottom"/>
          </w:tcPr>
          <w:p>
            <w:pPr>
              <w:ind w:left="20"/>
              <w:spacing w:after="0"/>
              <w:rPr>
                <w:sz w:val="20"/>
                <w:szCs w:val="20"/>
                <w:color w:val="auto"/>
              </w:rPr>
            </w:pPr>
            <w:r>
              <w:rPr>
                <w:rFonts w:ascii="Verdana" w:cs="Verdana" w:eastAsia="Verdana" w:hAnsi="Verdana"/>
                <w:sz w:val="18"/>
                <w:szCs w:val="18"/>
                <w:color w:val="auto"/>
              </w:rPr>
              <w:t>instruments</w:t>
            </w:r>
          </w:p>
        </w:tc>
        <w:tc>
          <w:tcPr>
            <w:tcW w:w="300" w:type="dxa"/>
            <w:vAlign w:val="bottom"/>
            <w:tcBorders>
              <w:bottom w:val="single" w:sz="8" w:color="auto"/>
            </w:tcBorders>
            <w:vMerge w:val="continue"/>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Borders>
              <w:bottom w:val="single" w:sz="8" w:color="auto"/>
            </w:tcBorders>
            <w:vMerge w:val="continue"/>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bottom w:val="single" w:sz="8" w:color="auto"/>
            </w:tcBorders>
            <w:vMerge w:val="continue"/>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vMerge w:val="continue"/>
          </w:tcPr>
          <w:p>
            <w:pPr>
              <w:spacing w:after="0"/>
              <w:rPr>
                <w:sz w:val="19"/>
                <w:szCs w:val="19"/>
                <w:color w:val="auto"/>
              </w:rPr>
            </w:pPr>
          </w:p>
        </w:tc>
        <w:tc>
          <w:tcPr>
            <w:tcW w:w="11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(BUSE) | </w:t>
      </w:r>
      <w:r>
        <w:rPr>
          <w:rFonts w:ascii="Verdana" w:cs="Verdana" w:eastAsia="Verdana" w:hAnsi="Verdana"/>
          <w:sz w:val="18"/>
          <w:szCs w:val="18"/>
          <w:b w:val="1"/>
          <w:bCs w:val="1"/>
          <w:color w:val="376484"/>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177800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7" w:right="339" w:bottom="1440" w:gutter="0" w:footer="0" w:header="0"/>
        </w:sectPr>
      </w:pPr>
    </w:p>
    <w:bookmarkStart w:id="52" w:name="page53"/>
    <w:bookmarkEnd w:id="52"/>
    <w:p>
      <w:pPr>
        <w:spacing w:after="0"/>
        <w:rPr>
          <w:sz w:val="20"/>
          <w:szCs w:val="20"/>
          <w:color w:val="auto"/>
        </w:rPr>
      </w:pPr>
      <w:r>
        <w:rPr>
          <w:rFonts w:ascii="Verdana" w:cs="Verdana" w:eastAsia="Verdana" w:hAnsi="Verdana"/>
          <w:sz w:val="18"/>
          <w:szCs w:val="18"/>
          <w:u w:val="single" w:color="auto"/>
          <w:color w:val="0000FF"/>
        </w:rPr>
        <w:t>Table of Contents</w:t>
      </w:r>
    </w:p>
    <w:p>
      <w:pPr>
        <w:jc w:val="center"/>
        <w:spacing w:after="0" w:line="236" w:lineRule="auto"/>
        <w:rPr>
          <w:sz w:val="20"/>
          <w:szCs w:val="20"/>
          <w:color w:val="auto"/>
        </w:rPr>
      </w:pPr>
      <w:r>
        <w:rPr>
          <w:rFonts w:ascii="Verdana" w:cs="Verdana" w:eastAsia="Verdana" w:hAnsi="Verdana"/>
          <w:sz w:val="18"/>
          <w:szCs w:val="18"/>
          <w:b w:val="1"/>
          <w:bCs w:val="1"/>
          <w:color w:val="auto"/>
        </w:rPr>
        <w:t>FIRST BUSEY CORPORATION</w:t>
      </w:r>
    </w:p>
    <w:p>
      <w:pPr>
        <w:spacing w:after="0" w:line="1"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both"/>
        <w:spacing w:after="0" w:line="254" w:lineRule="auto"/>
        <w:rPr>
          <w:sz w:val="20"/>
          <w:szCs w:val="20"/>
          <w:color w:val="auto"/>
        </w:rPr>
      </w:pPr>
      <w:r>
        <w:rPr>
          <w:rFonts w:ascii="Verdana" w:cs="Verdana" w:eastAsia="Verdana" w:hAnsi="Verdana"/>
          <w:sz w:val="18"/>
          <w:szCs w:val="18"/>
          <w:color w:val="auto"/>
        </w:rPr>
        <w:t xml:space="preserve">Changes in fair value of these derivative assets and liabilities were recorded in noninterest expense in the Consolidated Statements of Income (Unaudited) and are summarized as follows </w:t>
      </w:r>
      <w:r>
        <w:rPr>
          <w:rFonts w:ascii="Verdana" w:cs="Verdana" w:eastAsia="Verdana" w:hAnsi="Verdana"/>
          <w:sz w:val="18"/>
          <w:szCs w:val="18"/>
          <w:i w:val="1"/>
          <w:iCs w:val="1"/>
          <w:color w:val="auto"/>
        </w:rPr>
        <w:t>(dollars in thousands)</w:t>
      </w:r>
      <w:r>
        <w:rPr>
          <w:rFonts w:ascii="Verdana" w:cs="Verdana" w:eastAsia="Verdana" w:hAnsi="Verdana"/>
          <w:sz w:val="18"/>
          <w:szCs w:val="18"/>
          <w:color w:val="auto"/>
        </w:rPr>
        <w:t>:</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4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60" w:type="dxa"/>
            <w:vAlign w:val="bottom"/>
            <w:gridSpan w:val="5"/>
          </w:tcPr>
          <w:p>
            <w:pPr>
              <w:ind w:left="180"/>
              <w:spacing w:after="0"/>
              <w:rPr>
                <w:sz w:val="20"/>
                <w:szCs w:val="20"/>
                <w:color w:val="auto"/>
              </w:rPr>
            </w:pPr>
            <w:r>
              <w:rPr>
                <w:rFonts w:ascii="Verdana" w:cs="Verdana" w:eastAsia="Verdana" w:hAnsi="Verdana"/>
                <w:sz w:val="13"/>
                <w:szCs w:val="13"/>
                <w:b w:val="1"/>
                <w:bCs w:val="1"/>
                <w:color w:val="auto"/>
              </w:rPr>
              <w:t>Three Months Ended June 30,</w:t>
            </w:r>
          </w:p>
        </w:tc>
        <w:tc>
          <w:tcPr>
            <w:tcW w:w="340" w:type="dxa"/>
            <w:vAlign w:val="bottom"/>
          </w:tcPr>
          <w:p>
            <w:pPr>
              <w:spacing w:after="0"/>
              <w:rPr>
                <w:sz w:val="15"/>
                <w:szCs w:val="15"/>
                <w:color w:val="auto"/>
              </w:rPr>
            </w:pPr>
          </w:p>
        </w:tc>
        <w:tc>
          <w:tcPr>
            <w:tcW w:w="2720" w:type="dxa"/>
            <w:vAlign w:val="bottom"/>
            <w:gridSpan w:val="4"/>
          </w:tcPr>
          <w:p>
            <w:pPr>
              <w:jc w:val="right"/>
              <w:ind w:right="497"/>
              <w:spacing w:after="0"/>
              <w:rPr>
                <w:sz w:val="20"/>
                <w:szCs w:val="20"/>
                <w:color w:val="auto"/>
              </w:rPr>
            </w:pPr>
            <w:r>
              <w:rPr>
                <w:rFonts w:ascii="Verdana" w:cs="Verdana" w:eastAsia="Verdana" w:hAnsi="Verdana"/>
                <w:sz w:val="13"/>
                <w:szCs w:val="13"/>
                <w:b w:val="1"/>
                <w:bCs w:val="1"/>
                <w:color w:val="auto"/>
              </w:rPr>
              <w:t>Six Months Ended June 30,</w:t>
            </w:r>
          </w:p>
        </w:tc>
        <w:tc>
          <w:tcPr>
            <w:tcW w:w="0" w:type="dxa"/>
            <w:vAlign w:val="bottom"/>
          </w:tcPr>
          <w:p>
            <w:pPr>
              <w:spacing w:after="0"/>
              <w:rPr>
                <w:sz w:val="1"/>
                <w:szCs w:val="1"/>
                <w:color w:val="auto"/>
              </w:rPr>
            </w:pPr>
          </w:p>
        </w:tc>
      </w:tr>
      <w:tr>
        <w:trPr>
          <w:trHeight w:val="170"/>
        </w:trPr>
        <w:tc>
          <w:tcPr>
            <w:tcW w:w="3460" w:type="dxa"/>
            <w:vAlign w:val="bottom"/>
          </w:tcPr>
          <w:p>
            <w:pPr>
              <w:spacing w:after="0"/>
              <w:rPr>
                <w:sz w:val="14"/>
                <w:szCs w:val="14"/>
                <w:color w:val="auto"/>
              </w:rPr>
            </w:pPr>
          </w:p>
        </w:tc>
        <w:tc>
          <w:tcPr>
            <w:tcW w:w="1560" w:type="dxa"/>
            <w:vAlign w:val="bottom"/>
            <w:gridSpan w:val="2"/>
          </w:tcPr>
          <w:p>
            <w:pPr>
              <w:ind w:left="420"/>
              <w:spacing w:after="0"/>
              <w:rPr>
                <w:sz w:val="20"/>
                <w:szCs w:val="20"/>
                <w:color w:val="auto"/>
              </w:rPr>
            </w:pPr>
            <w:r>
              <w:rPr>
                <w:rFonts w:ascii="Verdana" w:cs="Verdana" w:eastAsia="Verdana" w:hAnsi="Verdana"/>
                <w:sz w:val="13"/>
                <w:szCs w:val="13"/>
                <w:b w:val="1"/>
                <w:bCs w:val="1"/>
                <w:color w:val="auto"/>
              </w:rPr>
              <w:t>Location</w:t>
            </w:r>
          </w:p>
        </w:tc>
        <w:tc>
          <w:tcPr>
            <w:tcW w:w="30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jc w:val="right"/>
              <w:ind w:right="481"/>
              <w:spacing w:after="0"/>
              <w:rPr>
                <w:sz w:val="20"/>
                <w:szCs w:val="20"/>
                <w:color w:val="auto"/>
              </w:rPr>
            </w:pPr>
            <w:r>
              <w:rPr>
                <w:rFonts w:ascii="Verdana" w:cs="Verdana" w:eastAsia="Verdana" w:hAnsi="Verdana"/>
                <w:sz w:val="13"/>
                <w:szCs w:val="13"/>
                <w:b w:val="1"/>
                <w:bCs w:val="1"/>
                <w:color w:val="auto"/>
              </w:rPr>
              <w:t>2024</w:t>
            </w:r>
          </w:p>
        </w:tc>
        <w:tc>
          <w:tcPr>
            <w:tcW w:w="10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jc w:val="right"/>
              <w:ind w:right="477"/>
              <w:spacing w:after="0"/>
              <w:rPr>
                <w:sz w:val="20"/>
                <w:szCs w:val="20"/>
                <w:color w:val="auto"/>
              </w:rPr>
            </w:pPr>
            <w:r>
              <w:rPr>
                <w:rFonts w:ascii="Verdana" w:cs="Verdana" w:eastAsia="Verdana" w:hAnsi="Verdana"/>
                <w:sz w:val="13"/>
                <w:szCs w:val="13"/>
                <w:b w:val="1"/>
                <w:bCs w:val="1"/>
                <w:color w:val="auto"/>
              </w:rPr>
              <w:t>2023</w:t>
            </w:r>
          </w:p>
        </w:tc>
        <w:tc>
          <w:tcPr>
            <w:tcW w:w="10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jc w:val="right"/>
              <w:ind w:right="481"/>
              <w:spacing w:after="0"/>
              <w:rPr>
                <w:sz w:val="20"/>
                <w:szCs w:val="20"/>
                <w:color w:val="auto"/>
              </w:rPr>
            </w:pPr>
            <w:r>
              <w:rPr>
                <w:rFonts w:ascii="Verdana" w:cs="Verdana" w:eastAsia="Verdana" w:hAnsi="Verdana"/>
                <w:sz w:val="13"/>
                <w:szCs w:val="13"/>
                <w:b w:val="1"/>
                <w:bCs w:val="1"/>
                <w:color w:val="auto"/>
              </w:rPr>
              <w:t>2024</w:t>
            </w:r>
          </w:p>
        </w:tc>
        <w:tc>
          <w:tcPr>
            <w:tcW w:w="10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jc w:val="right"/>
              <w:ind w:right="477"/>
              <w:spacing w:after="0"/>
              <w:rPr>
                <w:sz w:val="20"/>
                <w:szCs w:val="20"/>
                <w:color w:val="auto"/>
              </w:rPr>
            </w:pPr>
            <w:r>
              <w:rPr>
                <w:rFonts w:ascii="Verdana" w:cs="Verdana" w:eastAsia="Verdana" w:hAnsi="Verdana"/>
                <w:sz w:val="13"/>
                <w:szCs w:val="13"/>
                <w:b w:val="1"/>
                <w:bCs w:val="1"/>
                <w:color w:val="auto"/>
              </w:rPr>
              <w:t>2023</w:t>
            </w:r>
          </w:p>
        </w:tc>
        <w:tc>
          <w:tcPr>
            <w:tcW w:w="0" w:type="dxa"/>
            <w:vAlign w:val="bottom"/>
          </w:tcPr>
          <w:p>
            <w:pPr>
              <w:spacing w:after="0"/>
              <w:rPr>
                <w:sz w:val="1"/>
                <w:szCs w:val="1"/>
                <w:color w:val="auto"/>
              </w:rPr>
            </w:pPr>
          </w:p>
        </w:tc>
      </w:tr>
      <w:tr>
        <w:trPr>
          <w:trHeight w:val="255"/>
        </w:trPr>
        <w:tc>
          <w:tcPr>
            <w:tcW w:w="3460" w:type="dxa"/>
            <w:vAlign w:val="bottom"/>
            <w:tcBorders>
              <w:top w:val="single" w:sz="8" w:color="E0E7ED"/>
            </w:tcBorders>
            <w:shd w:val="clear" w:color="auto" w:fill="E0E7ED"/>
          </w:tcPr>
          <w:p>
            <w:pPr>
              <w:ind w:left="20"/>
              <w:spacing w:after="0"/>
              <w:rPr>
                <w:sz w:val="20"/>
                <w:szCs w:val="20"/>
                <w:color w:val="auto"/>
              </w:rPr>
            </w:pPr>
            <w:r>
              <w:rPr>
                <w:rFonts w:ascii="Verdana" w:cs="Verdana" w:eastAsia="Verdana" w:hAnsi="Verdana"/>
                <w:sz w:val="18"/>
                <w:szCs w:val="18"/>
                <w:b w:val="1"/>
                <w:bCs w:val="1"/>
                <w:color w:val="auto"/>
              </w:rPr>
              <w:t>Interest rate swaps</w:t>
            </w:r>
          </w:p>
        </w:tc>
        <w:tc>
          <w:tcPr>
            <w:tcW w:w="1460" w:type="dxa"/>
            <w:vAlign w:val="bottom"/>
            <w:tcBorders>
              <w:top w:val="single" w:sz="8" w:color="auto"/>
            </w:tcBorders>
            <w:shd w:val="clear" w:color="auto" w:fill="E0E7ED"/>
          </w:tcPr>
          <w:p>
            <w:pPr>
              <w:spacing w:after="0"/>
              <w:rPr>
                <w:sz w:val="22"/>
                <w:szCs w:val="22"/>
                <w:color w:val="auto"/>
              </w:rPr>
            </w:pPr>
          </w:p>
        </w:tc>
        <w:tc>
          <w:tcPr>
            <w:tcW w:w="100" w:type="dxa"/>
            <w:vAlign w:val="bottom"/>
            <w:tcBorders>
              <w:top w:val="single" w:sz="8" w:color="E0E7ED"/>
            </w:tcBorders>
            <w:shd w:val="clear" w:color="auto" w:fill="E0E7ED"/>
          </w:tcPr>
          <w:p>
            <w:pPr>
              <w:spacing w:after="0"/>
              <w:rPr>
                <w:sz w:val="22"/>
                <w:szCs w:val="22"/>
                <w:color w:val="auto"/>
              </w:rPr>
            </w:pPr>
          </w:p>
        </w:tc>
        <w:tc>
          <w:tcPr>
            <w:tcW w:w="300" w:type="dxa"/>
            <w:vAlign w:val="bottom"/>
            <w:tcBorders>
              <w:top w:val="single" w:sz="8" w:color="auto"/>
            </w:tcBorders>
            <w:shd w:val="clear" w:color="auto" w:fill="E0E7ED"/>
          </w:tcPr>
          <w:p>
            <w:pPr>
              <w:spacing w:after="0"/>
              <w:rPr>
                <w:sz w:val="22"/>
                <w:szCs w:val="22"/>
                <w:color w:val="auto"/>
              </w:rPr>
            </w:pPr>
          </w:p>
        </w:tc>
        <w:tc>
          <w:tcPr>
            <w:tcW w:w="1180" w:type="dxa"/>
            <w:vAlign w:val="bottom"/>
            <w:tcBorders>
              <w:top w:val="single" w:sz="8" w:color="auto"/>
            </w:tcBorders>
            <w:shd w:val="clear" w:color="auto" w:fill="E0E7ED"/>
          </w:tcPr>
          <w:p>
            <w:pPr>
              <w:spacing w:after="0"/>
              <w:rPr>
                <w:sz w:val="22"/>
                <w:szCs w:val="22"/>
                <w:color w:val="auto"/>
              </w:rPr>
            </w:pPr>
          </w:p>
        </w:tc>
        <w:tc>
          <w:tcPr>
            <w:tcW w:w="100" w:type="dxa"/>
            <w:vAlign w:val="bottom"/>
            <w:tcBorders>
              <w:top w:val="single" w:sz="8" w:color="E0E7ED"/>
            </w:tcBorders>
            <w:shd w:val="clear" w:color="auto" w:fill="E0E7ED"/>
          </w:tcPr>
          <w:p>
            <w:pPr>
              <w:spacing w:after="0"/>
              <w:rPr>
                <w:sz w:val="22"/>
                <w:szCs w:val="22"/>
                <w:color w:val="auto"/>
              </w:rPr>
            </w:pPr>
          </w:p>
        </w:tc>
        <w:tc>
          <w:tcPr>
            <w:tcW w:w="340" w:type="dxa"/>
            <w:vAlign w:val="bottom"/>
            <w:tcBorders>
              <w:top w:val="single" w:sz="8" w:color="auto"/>
            </w:tcBorders>
            <w:shd w:val="clear" w:color="auto" w:fill="E0E7ED"/>
          </w:tcPr>
          <w:p>
            <w:pPr>
              <w:spacing w:after="0"/>
              <w:rPr>
                <w:sz w:val="22"/>
                <w:szCs w:val="22"/>
                <w:color w:val="auto"/>
              </w:rPr>
            </w:pPr>
          </w:p>
        </w:tc>
        <w:tc>
          <w:tcPr>
            <w:tcW w:w="1140" w:type="dxa"/>
            <w:vAlign w:val="bottom"/>
            <w:tcBorders>
              <w:top w:val="single" w:sz="8" w:color="auto"/>
            </w:tcBorders>
            <w:shd w:val="clear" w:color="auto" w:fill="E0E7ED"/>
          </w:tcPr>
          <w:p>
            <w:pPr>
              <w:spacing w:after="0"/>
              <w:rPr>
                <w:sz w:val="22"/>
                <w:szCs w:val="22"/>
                <w:color w:val="auto"/>
              </w:rPr>
            </w:pPr>
          </w:p>
        </w:tc>
        <w:tc>
          <w:tcPr>
            <w:tcW w:w="100" w:type="dxa"/>
            <w:vAlign w:val="bottom"/>
            <w:tcBorders>
              <w:top w:val="single" w:sz="8" w:color="E0E7ED"/>
            </w:tcBorders>
            <w:shd w:val="clear" w:color="auto" w:fill="E0E7ED"/>
          </w:tcPr>
          <w:p>
            <w:pPr>
              <w:spacing w:after="0"/>
              <w:rPr>
                <w:sz w:val="22"/>
                <w:szCs w:val="22"/>
                <w:color w:val="auto"/>
              </w:rPr>
            </w:pPr>
          </w:p>
        </w:tc>
        <w:tc>
          <w:tcPr>
            <w:tcW w:w="340" w:type="dxa"/>
            <w:vAlign w:val="bottom"/>
            <w:tcBorders>
              <w:top w:val="single" w:sz="8" w:color="auto"/>
            </w:tcBorders>
            <w:shd w:val="clear" w:color="auto" w:fill="E0E7ED"/>
          </w:tcPr>
          <w:p>
            <w:pPr>
              <w:spacing w:after="0"/>
              <w:rPr>
                <w:sz w:val="22"/>
                <w:szCs w:val="22"/>
                <w:color w:val="auto"/>
              </w:rPr>
            </w:pPr>
          </w:p>
        </w:tc>
        <w:tc>
          <w:tcPr>
            <w:tcW w:w="1140" w:type="dxa"/>
            <w:vAlign w:val="bottom"/>
            <w:tcBorders>
              <w:top w:val="single" w:sz="8" w:color="auto"/>
            </w:tcBorders>
            <w:shd w:val="clear" w:color="auto" w:fill="E0E7ED"/>
          </w:tcPr>
          <w:p>
            <w:pPr>
              <w:spacing w:after="0"/>
              <w:rPr>
                <w:sz w:val="22"/>
                <w:szCs w:val="22"/>
                <w:color w:val="auto"/>
              </w:rPr>
            </w:pPr>
          </w:p>
        </w:tc>
        <w:tc>
          <w:tcPr>
            <w:tcW w:w="100" w:type="dxa"/>
            <w:vAlign w:val="bottom"/>
            <w:tcBorders>
              <w:top w:val="single" w:sz="8" w:color="E0E7ED"/>
            </w:tcBorders>
            <w:shd w:val="clear" w:color="auto" w:fill="E0E7ED"/>
          </w:tcPr>
          <w:p>
            <w:pPr>
              <w:spacing w:after="0"/>
              <w:rPr>
                <w:sz w:val="22"/>
                <w:szCs w:val="22"/>
                <w:color w:val="auto"/>
              </w:rPr>
            </w:pPr>
          </w:p>
        </w:tc>
        <w:tc>
          <w:tcPr>
            <w:tcW w:w="340" w:type="dxa"/>
            <w:vAlign w:val="bottom"/>
            <w:tcBorders>
              <w:top w:val="single" w:sz="8" w:color="auto"/>
            </w:tcBorders>
            <w:shd w:val="clear" w:color="auto" w:fill="E0E7ED"/>
          </w:tcPr>
          <w:p>
            <w:pPr>
              <w:spacing w:after="0"/>
              <w:rPr>
                <w:sz w:val="22"/>
                <w:szCs w:val="22"/>
                <w:color w:val="auto"/>
              </w:rPr>
            </w:pPr>
          </w:p>
        </w:tc>
        <w:tc>
          <w:tcPr>
            <w:tcW w:w="1140" w:type="dxa"/>
            <w:vAlign w:val="bottom"/>
            <w:tcBorders>
              <w:top w:val="single" w:sz="8" w:color="auto"/>
            </w:tcBorders>
            <w:shd w:val="clear" w:color="auto" w:fill="E0E7ED"/>
          </w:tcPr>
          <w:p>
            <w:pPr>
              <w:spacing w:after="0"/>
              <w:rPr>
                <w:sz w:val="22"/>
                <w:szCs w:val="22"/>
                <w:color w:val="auto"/>
              </w:rPr>
            </w:pPr>
          </w:p>
        </w:tc>
        <w:tc>
          <w:tcPr>
            <w:tcW w:w="0" w:type="dxa"/>
            <w:vAlign w:val="bottom"/>
          </w:tcPr>
          <w:p>
            <w:pPr>
              <w:spacing w:after="0"/>
              <w:rPr>
                <w:sz w:val="1"/>
                <w:szCs w:val="1"/>
                <w:color w:val="auto"/>
              </w:rPr>
            </w:pPr>
          </w:p>
        </w:tc>
      </w:tr>
      <w:tr>
        <w:trPr>
          <w:trHeight w:val="238"/>
        </w:trPr>
        <w:tc>
          <w:tcPr>
            <w:tcW w:w="3460" w:type="dxa"/>
            <w:vAlign w:val="bottom"/>
          </w:tcPr>
          <w:p>
            <w:pPr>
              <w:ind w:left="180"/>
              <w:spacing w:after="0"/>
              <w:rPr>
                <w:sz w:val="20"/>
                <w:szCs w:val="20"/>
                <w:color w:val="auto"/>
              </w:rPr>
            </w:pPr>
            <w:r>
              <w:rPr>
                <w:rFonts w:ascii="Verdana" w:cs="Verdana" w:eastAsia="Verdana" w:hAnsi="Verdana"/>
                <w:sz w:val="18"/>
                <w:szCs w:val="18"/>
                <w:color w:val="auto"/>
              </w:rPr>
              <w:t>Pay floating, receive fixed</w:t>
            </w:r>
          </w:p>
        </w:tc>
        <w:tc>
          <w:tcPr>
            <w:tcW w:w="1560" w:type="dxa"/>
            <w:vAlign w:val="bottom"/>
            <w:gridSpan w:val="2"/>
          </w:tcPr>
          <w:p>
            <w:pPr>
              <w:spacing w:after="0"/>
              <w:rPr>
                <w:sz w:val="20"/>
                <w:szCs w:val="20"/>
                <w:color w:val="auto"/>
              </w:rPr>
            </w:pPr>
            <w:r>
              <w:rPr>
                <w:rFonts w:ascii="Verdana" w:cs="Verdana" w:eastAsia="Verdana" w:hAnsi="Verdana"/>
                <w:sz w:val="18"/>
                <w:szCs w:val="18"/>
                <w:color w:val="auto"/>
              </w:rPr>
              <w:t>Noninterest</w:t>
            </w: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3460" w:type="dxa"/>
            <w:vAlign w:val="bottom"/>
          </w:tcPr>
          <w:p>
            <w:pPr>
              <w:spacing w:after="0"/>
              <w:rPr>
                <w:sz w:val="21"/>
                <w:szCs w:val="21"/>
                <w:color w:val="auto"/>
              </w:rPr>
            </w:pPr>
          </w:p>
        </w:tc>
        <w:tc>
          <w:tcPr>
            <w:tcW w:w="1560" w:type="dxa"/>
            <w:vAlign w:val="bottom"/>
            <w:gridSpan w:val="2"/>
          </w:tcPr>
          <w:p>
            <w:pPr>
              <w:spacing w:after="0"/>
              <w:rPr>
                <w:sz w:val="20"/>
                <w:szCs w:val="20"/>
                <w:color w:val="auto"/>
              </w:rPr>
            </w:pPr>
            <w:r>
              <w:rPr>
                <w:rFonts w:ascii="Verdana" w:cs="Verdana" w:eastAsia="Verdana" w:hAnsi="Verdana"/>
                <w:sz w:val="18"/>
                <w:szCs w:val="18"/>
                <w:color w:val="auto"/>
              </w:rPr>
              <w:t>expense</w:t>
            </w:r>
          </w:p>
        </w:tc>
        <w:tc>
          <w:tcPr>
            <w:tcW w:w="300" w:type="dxa"/>
            <w:vAlign w:val="bottom"/>
          </w:tcPr>
          <w:p>
            <w:pPr>
              <w:jc w:val="right"/>
              <w:ind w:right="90"/>
              <w:spacing w:after="0"/>
              <w:rPr>
                <w:sz w:val="20"/>
                <w:szCs w:val="20"/>
                <w:color w:val="auto"/>
              </w:rPr>
            </w:pPr>
            <w:r>
              <w:rPr>
                <w:rFonts w:ascii="Verdana" w:cs="Verdana" w:eastAsia="Verdana" w:hAnsi="Verdana"/>
                <w:sz w:val="18"/>
                <w:szCs w:val="18"/>
                <w:color w:val="auto"/>
                <w:w w:val="86"/>
              </w:rPr>
              <w:t>$</w:t>
            </w:r>
          </w:p>
        </w:tc>
        <w:tc>
          <w:tcPr>
            <w:tcW w:w="1180" w:type="dxa"/>
            <w:vAlign w:val="bottom"/>
          </w:tcPr>
          <w:p>
            <w:pPr>
              <w:jc w:val="right"/>
              <w:ind w:right="1"/>
              <w:spacing w:after="0"/>
              <w:rPr>
                <w:sz w:val="20"/>
                <w:szCs w:val="20"/>
                <w:color w:val="auto"/>
              </w:rPr>
            </w:pPr>
            <w:r>
              <w:rPr>
                <w:rFonts w:ascii="Verdana" w:cs="Verdana" w:eastAsia="Verdana" w:hAnsi="Verdana"/>
                <w:sz w:val="18"/>
                <w:szCs w:val="18"/>
                <w:color w:val="auto"/>
              </w:rPr>
              <w:t>694</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Verdana" w:cs="Verdana" w:eastAsia="Verdana" w:hAnsi="Verdana"/>
                <w:sz w:val="18"/>
                <w:szCs w:val="18"/>
                <w:color w:val="auto"/>
                <w:w w:val="86"/>
              </w:rPr>
              <w:t>$</w:t>
            </w:r>
          </w:p>
        </w:tc>
        <w:tc>
          <w:tcPr>
            <w:tcW w:w="1140" w:type="dxa"/>
            <w:vAlign w:val="bottom"/>
          </w:tcPr>
          <w:p>
            <w:pPr>
              <w:jc w:val="right"/>
              <w:spacing w:after="0"/>
              <w:rPr>
                <w:sz w:val="20"/>
                <w:szCs w:val="20"/>
                <w:color w:val="auto"/>
              </w:rPr>
            </w:pPr>
            <w:r>
              <w:rPr>
                <w:rFonts w:ascii="Verdana" w:cs="Verdana" w:eastAsia="Verdana" w:hAnsi="Verdana"/>
                <w:sz w:val="18"/>
                <w:szCs w:val="18"/>
                <w:color w:val="auto"/>
              </w:rPr>
              <w:t>3,306</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Verdana" w:cs="Verdana" w:eastAsia="Verdana" w:hAnsi="Verdana"/>
                <w:sz w:val="18"/>
                <w:szCs w:val="18"/>
                <w:color w:val="auto"/>
                <w:w w:val="86"/>
              </w:rPr>
              <w:t>$</w:t>
            </w:r>
          </w:p>
        </w:tc>
        <w:tc>
          <w:tcPr>
            <w:tcW w:w="1140" w:type="dxa"/>
            <w:vAlign w:val="bottom"/>
          </w:tcPr>
          <w:p>
            <w:pPr>
              <w:jc w:val="right"/>
              <w:ind w:right="1"/>
              <w:spacing w:after="0"/>
              <w:rPr>
                <w:sz w:val="20"/>
                <w:szCs w:val="20"/>
                <w:color w:val="auto"/>
              </w:rPr>
            </w:pPr>
            <w:r>
              <w:rPr>
                <w:rFonts w:ascii="Verdana" w:cs="Verdana" w:eastAsia="Verdana" w:hAnsi="Verdana"/>
                <w:sz w:val="18"/>
                <w:szCs w:val="18"/>
                <w:color w:val="auto"/>
              </w:rPr>
              <w:t>6,174</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Verdana" w:cs="Verdana" w:eastAsia="Verdana" w:hAnsi="Verdana"/>
                <w:sz w:val="18"/>
                <w:szCs w:val="18"/>
                <w:color w:val="auto"/>
                <w:w w:val="86"/>
              </w:rPr>
              <w:t>$</w:t>
            </w:r>
          </w:p>
        </w:tc>
        <w:tc>
          <w:tcPr>
            <w:tcW w:w="1140" w:type="dxa"/>
            <w:vAlign w:val="bottom"/>
          </w:tcPr>
          <w:p>
            <w:pPr>
              <w:jc w:val="right"/>
              <w:spacing w:after="0"/>
              <w:rPr>
                <w:sz w:val="20"/>
                <w:szCs w:val="20"/>
                <w:color w:val="auto"/>
              </w:rPr>
            </w:pPr>
            <w:r>
              <w:rPr>
                <w:rFonts w:ascii="Verdana" w:cs="Verdana" w:eastAsia="Verdana" w:hAnsi="Verdana"/>
                <w:sz w:val="18"/>
                <w:szCs w:val="18"/>
                <w:color w:val="auto"/>
              </w:rPr>
              <w:t>(4,361)</w:t>
            </w:r>
          </w:p>
        </w:tc>
        <w:tc>
          <w:tcPr>
            <w:tcW w:w="0" w:type="dxa"/>
            <w:vAlign w:val="bottom"/>
          </w:tcPr>
          <w:p>
            <w:pPr>
              <w:spacing w:after="0"/>
              <w:rPr>
                <w:sz w:val="1"/>
                <w:szCs w:val="1"/>
                <w:color w:val="auto"/>
              </w:rPr>
            </w:pPr>
          </w:p>
        </w:tc>
      </w:tr>
      <w:tr>
        <w:trPr>
          <w:trHeight w:val="244"/>
        </w:trPr>
        <w:tc>
          <w:tcPr>
            <w:tcW w:w="346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Pay fixed, receive floating</w:t>
            </w:r>
          </w:p>
        </w:tc>
        <w:tc>
          <w:tcPr>
            <w:tcW w:w="1560" w:type="dxa"/>
            <w:vAlign w:val="bottom"/>
            <w:gridSpan w:val="2"/>
            <w:shd w:val="clear" w:color="auto" w:fill="E0E7ED"/>
          </w:tcPr>
          <w:p>
            <w:pPr>
              <w:spacing w:after="0"/>
              <w:rPr>
                <w:sz w:val="20"/>
                <w:szCs w:val="20"/>
                <w:color w:val="auto"/>
              </w:rPr>
            </w:pPr>
            <w:r>
              <w:rPr>
                <w:rFonts w:ascii="Verdana" w:cs="Verdana" w:eastAsia="Verdana" w:hAnsi="Verdana"/>
                <w:sz w:val="18"/>
                <w:szCs w:val="18"/>
                <w:color w:val="auto"/>
              </w:rPr>
              <w:t>Noninterest</w:t>
            </w:r>
          </w:p>
        </w:tc>
        <w:tc>
          <w:tcPr>
            <w:tcW w:w="300" w:type="dxa"/>
            <w:vAlign w:val="bottom"/>
            <w:shd w:val="clear" w:color="auto" w:fill="E0E7ED"/>
          </w:tcPr>
          <w:p>
            <w:pPr>
              <w:spacing w:after="0"/>
              <w:rPr>
                <w:sz w:val="21"/>
                <w:szCs w:val="21"/>
                <w:color w:val="auto"/>
              </w:rPr>
            </w:pPr>
          </w:p>
        </w:tc>
        <w:tc>
          <w:tcPr>
            <w:tcW w:w="118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340" w:type="dxa"/>
            <w:vAlign w:val="bottom"/>
            <w:shd w:val="clear" w:color="auto" w:fill="E0E7ED"/>
          </w:tcPr>
          <w:p>
            <w:pPr>
              <w:spacing w:after="0"/>
              <w:rPr>
                <w:sz w:val="21"/>
                <w:szCs w:val="21"/>
                <w:color w:val="auto"/>
              </w:rPr>
            </w:pPr>
          </w:p>
        </w:tc>
        <w:tc>
          <w:tcPr>
            <w:tcW w:w="114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340" w:type="dxa"/>
            <w:vAlign w:val="bottom"/>
            <w:shd w:val="clear" w:color="auto" w:fill="E0E7ED"/>
          </w:tcPr>
          <w:p>
            <w:pPr>
              <w:spacing w:after="0"/>
              <w:rPr>
                <w:sz w:val="21"/>
                <w:szCs w:val="21"/>
                <w:color w:val="auto"/>
              </w:rPr>
            </w:pPr>
          </w:p>
        </w:tc>
        <w:tc>
          <w:tcPr>
            <w:tcW w:w="114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340" w:type="dxa"/>
            <w:vAlign w:val="bottom"/>
            <w:shd w:val="clear" w:color="auto" w:fill="E0E7ED"/>
          </w:tcPr>
          <w:p>
            <w:pPr>
              <w:spacing w:after="0"/>
              <w:rPr>
                <w:sz w:val="21"/>
                <w:szCs w:val="21"/>
                <w:color w:val="auto"/>
              </w:rPr>
            </w:pPr>
          </w:p>
        </w:tc>
        <w:tc>
          <w:tcPr>
            <w:tcW w:w="1140" w:type="dxa"/>
            <w:vAlign w:val="bottom"/>
            <w:shd w:val="clear" w:color="auto" w:fill="E0E7ED"/>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3460" w:type="dxa"/>
            <w:vAlign w:val="bottom"/>
            <w:shd w:val="clear" w:color="auto" w:fill="E0E7ED"/>
          </w:tcPr>
          <w:p>
            <w:pPr>
              <w:spacing w:after="0"/>
              <w:rPr>
                <w:sz w:val="21"/>
                <w:szCs w:val="21"/>
                <w:color w:val="auto"/>
              </w:rPr>
            </w:pPr>
          </w:p>
        </w:tc>
        <w:tc>
          <w:tcPr>
            <w:tcW w:w="1560" w:type="dxa"/>
            <w:vAlign w:val="bottom"/>
            <w:gridSpan w:val="2"/>
            <w:shd w:val="clear" w:color="auto" w:fill="E0E7ED"/>
          </w:tcPr>
          <w:p>
            <w:pPr>
              <w:spacing w:after="0"/>
              <w:rPr>
                <w:sz w:val="20"/>
                <w:szCs w:val="20"/>
                <w:color w:val="auto"/>
              </w:rPr>
            </w:pPr>
            <w:r>
              <w:rPr>
                <w:rFonts w:ascii="Verdana" w:cs="Verdana" w:eastAsia="Verdana" w:hAnsi="Verdana"/>
                <w:sz w:val="18"/>
                <w:szCs w:val="18"/>
                <w:color w:val="auto"/>
              </w:rPr>
              <w:t>expense</w:t>
            </w:r>
          </w:p>
        </w:tc>
        <w:tc>
          <w:tcPr>
            <w:tcW w:w="300" w:type="dxa"/>
            <w:vAlign w:val="bottom"/>
            <w:tcBorders>
              <w:bottom w:val="single" w:sz="8" w:color="auto"/>
            </w:tcBorders>
            <w:shd w:val="clear" w:color="auto" w:fill="E0E7ED"/>
          </w:tcPr>
          <w:p>
            <w:pPr>
              <w:spacing w:after="0"/>
              <w:rPr>
                <w:sz w:val="21"/>
                <w:szCs w:val="21"/>
                <w:color w:val="auto"/>
              </w:rPr>
            </w:pPr>
          </w:p>
        </w:tc>
        <w:tc>
          <w:tcPr>
            <w:tcW w:w="118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(694)</w:t>
            </w:r>
          </w:p>
        </w:tc>
        <w:tc>
          <w:tcPr>
            <w:tcW w:w="100" w:type="dxa"/>
            <w:vAlign w:val="bottom"/>
            <w:shd w:val="clear" w:color="auto" w:fill="E0E7ED"/>
          </w:tcPr>
          <w:p>
            <w:pPr>
              <w:spacing w:after="0"/>
              <w:rPr>
                <w:sz w:val="21"/>
                <w:szCs w:val="21"/>
                <w:color w:val="auto"/>
              </w:rPr>
            </w:pPr>
          </w:p>
        </w:tc>
        <w:tc>
          <w:tcPr>
            <w:tcW w:w="340" w:type="dxa"/>
            <w:vAlign w:val="bottom"/>
            <w:tcBorders>
              <w:bottom w:val="single" w:sz="8" w:color="auto"/>
            </w:tcBorders>
            <w:shd w:val="clear" w:color="auto" w:fill="E0E7ED"/>
          </w:tcPr>
          <w:p>
            <w:pPr>
              <w:spacing w:after="0"/>
              <w:rPr>
                <w:sz w:val="21"/>
                <w:szCs w:val="21"/>
                <w:color w:val="auto"/>
              </w:rPr>
            </w:pPr>
          </w:p>
        </w:tc>
        <w:tc>
          <w:tcPr>
            <w:tcW w:w="114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(3,306)</w:t>
            </w:r>
          </w:p>
        </w:tc>
        <w:tc>
          <w:tcPr>
            <w:tcW w:w="100" w:type="dxa"/>
            <w:vAlign w:val="bottom"/>
            <w:shd w:val="clear" w:color="auto" w:fill="E0E7ED"/>
          </w:tcPr>
          <w:p>
            <w:pPr>
              <w:spacing w:after="0"/>
              <w:rPr>
                <w:sz w:val="21"/>
                <w:szCs w:val="21"/>
                <w:color w:val="auto"/>
              </w:rPr>
            </w:pPr>
          </w:p>
        </w:tc>
        <w:tc>
          <w:tcPr>
            <w:tcW w:w="340" w:type="dxa"/>
            <w:vAlign w:val="bottom"/>
            <w:tcBorders>
              <w:bottom w:val="single" w:sz="8" w:color="auto"/>
            </w:tcBorders>
            <w:shd w:val="clear" w:color="auto" w:fill="E0E7ED"/>
          </w:tcPr>
          <w:p>
            <w:pPr>
              <w:spacing w:after="0"/>
              <w:rPr>
                <w:sz w:val="21"/>
                <w:szCs w:val="21"/>
                <w:color w:val="auto"/>
              </w:rPr>
            </w:pPr>
          </w:p>
        </w:tc>
        <w:tc>
          <w:tcPr>
            <w:tcW w:w="114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(6,174)</w:t>
            </w:r>
          </w:p>
        </w:tc>
        <w:tc>
          <w:tcPr>
            <w:tcW w:w="100" w:type="dxa"/>
            <w:vAlign w:val="bottom"/>
            <w:shd w:val="clear" w:color="auto" w:fill="E0E7ED"/>
          </w:tcPr>
          <w:p>
            <w:pPr>
              <w:spacing w:after="0"/>
              <w:rPr>
                <w:sz w:val="21"/>
                <w:szCs w:val="21"/>
                <w:color w:val="auto"/>
              </w:rPr>
            </w:pPr>
          </w:p>
        </w:tc>
        <w:tc>
          <w:tcPr>
            <w:tcW w:w="340" w:type="dxa"/>
            <w:vAlign w:val="bottom"/>
            <w:tcBorders>
              <w:bottom w:val="single" w:sz="8" w:color="auto"/>
            </w:tcBorders>
            <w:shd w:val="clear" w:color="auto" w:fill="E0E7ED"/>
          </w:tcPr>
          <w:p>
            <w:pPr>
              <w:spacing w:after="0"/>
              <w:rPr>
                <w:sz w:val="21"/>
                <w:szCs w:val="21"/>
                <w:color w:val="auto"/>
              </w:rPr>
            </w:pPr>
          </w:p>
        </w:tc>
        <w:tc>
          <w:tcPr>
            <w:tcW w:w="1140" w:type="dxa"/>
            <w:vAlign w:val="bottom"/>
            <w:tcBorders>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8"/>
                <w:szCs w:val="18"/>
                <w:color w:val="auto"/>
              </w:rPr>
              <w:t>4,361</w:t>
            </w:r>
          </w:p>
        </w:tc>
        <w:tc>
          <w:tcPr>
            <w:tcW w:w="0" w:type="dxa"/>
            <w:vAlign w:val="bottom"/>
          </w:tcPr>
          <w:p>
            <w:pPr>
              <w:spacing w:after="0"/>
              <w:rPr>
                <w:sz w:val="1"/>
                <w:szCs w:val="1"/>
                <w:color w:val="auto"/>
              </w:rPr>
            </w:pPr>
          </w:p>
        </w:tc>
      </w:tr>
      <w:tr>
        <w:trPr>
          <w:trHeight w:val="218"/>
        </w:trPr>
        <w:tc>
          <w:tcPr>
            <w:tcW w:w="3460" w:type="dxa"/>
            <w:vAlign w:val="bottom"/>
          </w:tcPr>
          <w:p>
            <w:pPr>
              <w:ind w:left="20"/>
              <w:spacing w:after="0" w:line="217" w:lineRule="exact"/>
              <w:rPr>
                <w:sz w:val="20"/>
                <w:szCs w:val="20"/>
                <w:color w:val="auto"/>
              </w:rPr>
            </w:pPr>
            <w:r>
              <w:rPr>
                <w:rFonts w:ascii="Verdana" w:cs="Verdana" w:eastAsia="Verdana" w:hAnsi="Verdana"/>
                <w:sz w:val="18"/>
                <w:szCs w:val="18"/>
                <w:color w:val="auto"/>
              </w:rPr>
              <w:t>Net change in fair value of interest</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vMerge w:val="restart"/>
          </w:tcPr>
          <w:p>
            <w:pPr>
              <w:jc w:val="right"/>
              <w:ind w:right="90"/>
              <w:spacing w:after="0"/>
              <w:rPr>
                <w:sz w:val="20"/>
                <w:szCs w:val="20"/>
                <w:color w:val="auto"/>
              </w:rPr>
            </w:pPr>
            <w:r>
              <w:rPr>
                <w:rFonts w:ascii="Verdana" w:cs="Verdana" w:eastAsia="Verdana" w:hAnsi="Verdana"/>
                <w:sz w:val="18"/>
                <w:szCs w:val="18"/>
                <w:color w:val="auto"/>
                <w:w w:val="86"/>
              </w:rPr>
              <w:t>$</w:t>
            </w:r>
          </w:p>
        </w:tc>
        <w:tc>
          <w:tcPr>
            <w:tcW w:w="1280" w:type="dxa"/>
            <w:vAlign w:val="bottom"/>
            <w:gridSpan w:val="2"/>
            <w:vMerge w:val="restart"/>
          </w:tcPr>
          <w:p>
            <w:pPr>
              <w:jc w:val="right"/>
              <w:ind w:right="180"/>
              <w:spacing w:after="0"/>
              <w:rPr>
                <w:sz w:val="20"/>
                <w:szCs w:val="20"/>
                <w:color w:val="auto"/>
              </w:rPr>
            </w:pPr>
            <w:r>
              <w:rPr>
                <w:rFonts w:ascii="Verdana" w:cs="Verdana" w:eastAsia="Verdana" w:hAnsi="Verdana"/>
                <w:sz w:val="18"/>
                <w:szCs w:val="18"/>
                <w:color w:val="auto"/>
              </w:rPr>
              <w:t>—</w:t>
            </w:r>
          </w:p>
        </w:tc>
        <w:tc>
          <w:tcPr>
            <w:tcW w:w="340" w:type="dxa"/>
            <w:vAlign w:val="bottom"/>
            <w:vMerge w:val="restart"/>
          </w:tcPr>
          <w:p>
            <w:pPr>
              <w:jc w:val="right"/>
              <w:ind w:right="130"/>
              <w:spacing w:after="0"/>
              <w:rPr>
                <w:sz w:val="20"/>
                <w:szCs w:val="20"/>
                <w:color w:val="auto"/>
              </w:rPr>
            </w:pPr>
            <w:r>
              <w:rPr>
                <w:rFonts w:ascii="Verdana" w:cs="Verdana" w:eastAsia="Verdana" w:hAnsi="Verdana"/>
                <w:sz w:val="18"/>
                <w:szCs w:val="18"/>
                <w:color w:val="auto"/>
                <w:w w:val="86"/>
              </w:rPr>
              <w:t>$</w:t>
            </w:r>
          </w:p>
        </w:tc>
        <w:tc>
          <w:tcPr>
            <w:tcW w:w="1240" w:type="dxa"/>
            <w:vAlign w:val="bottom"/>
            <w:gridSpan w:val="2"/>
            <w:vMerge w:val="restart"/>
          </w:tcPr>
          <w:p>
            <w:pPr>
              <w:jc w:val="right"/>
              <w:ind w:right="180"/>
              <w:spacing w:after="0"/>
              <w:rPr>
                <w:sz w:val="20"/>
                <w:szCs w:val="20"/>
                <w:color w:val="auto"/>
              </w:rPr>
            </w:pPr>
            <w:r>
              <w:rPr>
                <w:rFonts w:ascii="Verdana" w:cs="Verdana" w:eastAsia="Verdana" w:hAnsi="Verdana"/>
                <w:sz w:val="18"/>
                <w:szCs w:val="18"/>
                <w:color w:val="auto"/>
              </w:rPr>
              <w:t>—</w:t>
            </w:r>
          </w:p>
        </w:tc>
        <w:tc>
          <w:tcPr>
            <w:tcW w:w="340" w:type="dxa"/>
            <w:vAlign w:val="bottom"/>
            <w:vMerge w:val="restart"/>
          </w:tcPr>
          <w:p>
            <w:pPr>
              <w:jc w:val="right"/>
              <w:ind w:right="130"/>
              <w:spacing w:after="0"/>
              <w:rPr>
                <w:sz w:val="20"/>
                <w:szCs w:val="20"/>
                <w:color w:val="auto"/>
              </w:rPr>
            </w:pPr>
            <w:r>
              <w:rPr>
                <w:rFonts w:ascii="Verdana" w:cs="Verdana" w:eastAsia="Verdana" w:hAnsi="Verdana"/>
                <w:sz w:val="18"/>
                <w:szCs w:val="18"/>
                <w:color w:val="auto"/>
                <w:w w:val="86"/>
              </w:rPr>
              <w:t>$</w:t>
            </w:r>
          </w:p>
        </w:tc>
        <w:tc>
          <w:tcPr>
            <w:tcW w:w="1240" w:type="dxa"/>
            <w:vAlign w:val="bottom"/>
            <w:gridSpan w:val="2"/>
            <w:vMerge w:val="restart"/>
          </w:tcPr>
          <w:p>
            <w:pPr>
              <w:jc w:val="right"/>
              <w:ind w:right="180"/>
              <w:spacing w:after="0"/>
              <w:rPr>
                <w:sz w:val="20"/>
                <w:szCs w:val="20"/>
                <w:color w:val="auto"/>
              </w:rPr>
            </w:pPr>
            <w:r>
              <w:rPr>
                <w:rFonts w:ascii="Verdana" w:cs="Verdana" w:eastAsia="Verdana" w:hAnsi="Verdana"/>
                <w:sz w:val="18"/>
                <w:szCs w:val="18"/>
                <w:color w:val="auto"/>
              </w:rPr>
              <w:t>—</w:t>
            </w:r>
          </w:p>
        </w:tc>
        <w:tc>
          <w:tcPr>
            <w:tcW w:w="340" w:type="dxa"/>
            <w:vAlign w:val="bottom"/>
            <w:vMerge w:val="restart"/>
          </w:tcPr>
          <w:p>
            <w:pPr>
              <w:jc w:val="right"/>
              <w:ind w:right="130"/>
              <w:spacing w:after="0"/>
              <w:rPr>
                <w:sz w:val="20"/>
                <w:szCs w:val="20"/>
                <w:color w:val="auto"/>
              </w:rPr>
            </w:pPr>
            <w:r>
              <w:rPr>
                <w:rFonts w:ascii="Verdana" w:cs="Verdana" w:eastAsia="Verdana" w:hAnsi="Verdana"/>
                <w:sz w:val="18"/>
                <w:szCs w:val="18"/>
                <w:color w:val="auto"/>
                <w:w w:val="86"/>
              </w:rPr>
              <w:t>$</w:t>
            </w:r>
          </w:p>
        </w:tc>
        <w:tc>
          <w:tcPr>
            <w:tcW w:w="1140" w:type="dxa"/>
            <w:vAlign w:val="bottom"/>
            <w:vMerge w:val="restart"/>
          </w:tcPr>
          <w:p>
            <w:pPr>
              <w:jc w:val="right"/>
              <w:spacing w:after="0"/>
              <w:rPr>
                <w:sz w:val="20"/>
                <w:szCs w:val="20"/>
                <w:color w:val="auto"/>
              </w:rPr>
            </w:pPr>
            <w:r>
              <w:rPr>
                <w:rFonts w:ascii="Verdana" w:cs="Verdana" w:eastAsia="Verdana" w:hAnsi="Verdana"/>
                <w:sz w:val="18"/>
                <w:szCs w:val="18"/>
                <w:color w:val="auto"/>
              </w:rPr>
              <w:t>—</w:t>
            </w:r>
          </w:p>
        </w:tc>
        <w:tc>
          <w:tcPr>
            <w:tcW w:w="0" w:type="dxa"/>
            <w:vAlign w:val="bottom"/>
          </w:tcPr>
          <w:p>
            <w:pPr>
              <w:spacing w:after="0"/>
              <w:rPr>
                <w:sz w:val="1"/>
                <w:szCs w:val="1"/>
                <w:color w:val="auto"/>
              </w:rPr>
            </w:pPr>
          </w:p>
        </w:tc>
      </w:tr>
      <w:tr>
        <w:trPr>
          <w:trHeight w:val="221"/>
        </w:trPr>
        <w:tc>
          <w:tcPr>
            <w:tcW w:w="3460" w:type="dxa"/>
            <w:vAlign w:val="bottom"/>
          </w:tcPr>
          <w:p>
            <w:pPr>
              <w:ind w:left="20"/>
              <w:spacing w:after="0"/>
              <w:rPr>
                <w:sz w:val="20"/>
                <w:szCs w:val="20"/>
                <w:color w:val="auto"/>
              </w:rPr>
            </w:pPr>
            <w:r>
              <w:rPr>
                <w:rFonts w:ascii="Verdana" w:cs="Verdana" w:eastAsia="Verdana" w:hAnsi="Verdana"/>
                <w:sz w:val="18"/>
                <w:szCs w:val="18"/>
                <w:color w:val="auto"/>
              </w:rPr>
              <w:t>rate swaps</w:t>
            </w: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vMerge w:val="continue"/>
          </w:tcPr>
          <w:p>
            <w:pPr>
              <w:spacing w:after="0"/>
              <w:rPr>
                <w:sz w:val="19"/>
                <w:szCs w:val="19"/>
                <w:color w:val="auto"/>
              </w:rPr>
            </w:pPr>
          </w:p>
        </w:tc>
        <w:tc>
          <w:tcPr>
            <w:tcW w:w="1280" w:type="dxa"/>
            <w:vAlign w:val="bottom"/>
            <w:gridSpan w:val="2"/>
            <w:vMerge w:val="continue"/>
          </w:tcPr>
          <w:p>
            <w:pPr>
              <w:spacing w:after="0"/>
              <w:rPr>
                <w:sz w:val="19"/>
                <w:szCs w:val="19"/>
                <w:color w:val="auto"/>
              </w:rPr>
            </w:pPr>
          </w:p>
        </w:tc>
        <w:tc>
          <w:tcPr>
            <w:tcW w:w="340" w:type="dxa"/>
            <w:vAlign w:val="bottom"/>
            <w:vMerge w:val="continue"/>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340" w:type="dxa"/>
            <w:vAlign w:val="bottom"/>
            <w:vMerge w:val="continue"/>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340" w:type="dxa"/>
            <w:vAlign w:val="bottom"/>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34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65" w:lineRule="exact"/>
        <w:rPr>
          <w:sz w:val="20"/>
          <w:szCs w:val="20"/>
          <w:color w:val="auto"/>
        </w:rPr>
      </w:pPr>
    </w:p>
    <w:p>
      <w:pPr>
        <w:spacing w:after="0"/>
        <w:rPr>
          <w:sz w:val="20"/>
          <w:szCs w:val="20"/>
          <w:color w:val="auto"/>
        </w:rPr>
      </w:pPr>
      <w:r>
        <w:rPr>
          <w:rFonts w:ascii="Verdana" w:cs="Verdana" w:eastAsia="Verdana" w:hAnsi="Verdana"/>
          <w:sz w:val="18"/>
          <w:szCs w:val="18"/>
          <w:u w:val="single" w:color="auto"/>
          <w:color w:val="auto"/>
        </w:rPr>
        <w:t>Risk Participation Agreements</w:t>
      </w:r>
    </w:p>
    <w:p>
      <w:pPr>
        <w:spacing w:after="0" w:line="173" w:lineRule="exact"/>
        <w:rPr>
          <w:sz w:val="20"/>
          <w:szCs w:val="20"/>
          <w:color w:val="auto"/>
        </w:rPr>
      </w:pPr>
    </w:p>
    <w:p>
      <w:pPr>
        <w:jc w:val="both"/>
        <w:spacing w:after="0" w:line="242" w:lineRule="auto"/>
        <w:rPr>
          <w:sz w:val="20"/>
          <w:szCs w:val="20"/>
          <w:color w:val="auto"/>
        </w:rPr>
      </w:pPr>
      <w:r>
        <w:rPr>
          <w:rFonts w:ascii="Verdana" w:cs="Verdana" w:eastAsia="Verdana" w:hAnsi="Verdana"/>
          <w:sz w:val="18"/>
          <w:szCs w:val="18"/>
          <w:color w:val="auto"/>
        </w:rPr>
        <w:t>To manage the credit risk exposure related to customer-facing swaps, Busey entered into risk participation agreements in conjunction with loan participation arrangements with other financial institutions. Under these risk participation agreements, Busey purchased credit risk participation, paying an up-front fee to a counterparty to accept a portion of its credit exposure, and will receive a payment from the counterparty if the swap customer defaults on its obligations.</w:t>
      </w:r>
    </w:p>
    <w:p>
      <w:pPr>
        <w:spacing w:after="0" w:line="171" w:lineRule="exact"/>
        <w:rPr>
          <w:sz w:val="20"/>
          <w:szCs w:val="20"/>
          <w:color w:val="auto"/>
        </w:rPr>
      </w:pPr>
    </w:p>
    <w:p>
      <w:pPr>
        <w:jc w:val="both"/>
        <w:spacing w:after="0" w:line="242" w:lineRule="auto"/>
        <w:rPr>
          <w:sz w:val="20"/>
          <w:szCs w:val="20"/>
          <w:color w:val="auto"/>
        </w:rPr>
      </w:pPr>
      <w:r>
        <w:rPr>
          <w:rFonts w:ascii="Verdana" w:cs="Verdana" w:eastAsia="Verdana" w:hAnsi="Verdana"/>
          <w:sz w:val="18"/>
          <w:szCs w:val="18"/>
          <w:color w:val="auto"/>
        </w:rPr>
        <w:t>Busey also entered into a risk participation agreement under which Busey sold credit risk participation, receiving an up-front fee from a counterparty in exchange for accepting a portion of the counterparty’s credit exposure. This agreement matured on June 30, 2024. The swap customer did not default on its obligations, and Busey was not required to make a payment to the counterparty of the risk participation agreement.</w:t>
      </w:r>
    </w:p>
    <w:p>
      <w:pPr>
        <w:spacing w:after="0" w:line="157" w:lineRule="exact"/>
        <w:rPr>
          <w:sz w:val="20"/>
          <w:szCs w:val="20"/>
          <w:color w:val="auto"/>
        </w:rPr>
      </w:pPr>
    </w:p>
    <w:p>
      <w:pPr>
        <w:jc w:val="both"/>
        <w:spacing w:after="0" w:line="245" w:lineRule="auto"/>
        <w:rPr>
          <w:sz w:val="20"/>
          <w:szCs w:val="20"/>
          <w:color w:val="auto"/>
        </w:rPr>
      </w:pPr>
      <w:r>
        <w:rPr>
          <w:rFonts w:ascii="Verdana" w:cs="Verdana" w:eastAsia="Verdana" w:hAnsi="Verdana"/>
          <w:sz w:val="18"/>
          <w:szCs w:val="18"/>
          <w:color w:val="auto"/>
        </w:rPr>
        <w:t xml:space="preserve">Notional amounts of the risk participation agreements reflect the participating banks’ pro-rata shares of the derivative instruments, consistent with their shares of the related participated loans. The risk participation agreements mature between August 2026 and January 2029, and are summarized as follows </w:t>
      </w:r>
      <w:r>
        <w:rPr>
          <w:rFonts w:ascii="Verdana" w:cs="Verdana" w:eastAsia="Verdana" w:hAnsi="Verdana"/>
          <w:sz w:val="18"/>
          <w:szCs w:val="18"/>
          <w:i w:val="1"/>
          <w:iCs w:val="1"/>
          <w:color w:val="auto"/>
        </w:rPr>
        <w:t>(dollars in thousands)</w:t>
      </w:r>
      <w:r>
        <w:rPr>
          <w:rFonts w:ascii="Verdana" w:cs="Verdana" w:eastAsia="Verdana" w:hAnsi="Verdana"/>
          <w:sz w:val="18"/>
          <w:szCs w:val="18"/>
          <w:color w:val="auto"/>
        </w:rPr>
        <w: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1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3"/>
          </w:tcPr>
          <w:p>
            <w:pPr>
              <w:jc w:val="right"/>
              <w:spacing w:after="0"/>
              <w:rPr>
                <w:sz w:val="20"/>
                <w:szCs w:val="20"/>
                <w:color w:val="auto"/>
              </w:rPr>
            </w:pPr>
            <w:r>
              <w:rPr>
                <w:rFonts w:ascii="Verdana" w:cs="Verdana" w:eastAsia="Verdana" w:hAnsi="Verdana"/>
                <w:sz w:val="13"/>
                <w:szCs w:val="13"/>
                <w:b w:val="1"/>
                <w:bCs w:val="1"/>
                <w:color w:val="auto"/>
              </w:rPr>
              <w:t>As of</w:t>
            </w:r>
          </w:p>
        </w:tc>
        <w:tc>
          <w:tcPr>
            <w:tcW w:w="1320" w:type="dxa"/>
            <w:vAlign w:val="bottom"/>
            <w:tcBorders>
              <w:bottom w:val="single" w:sz="8" w:color="auto"/>
            </w:tcBorders>
          </w:tcPr>
          <w:p>
            <w:pPr>
              <w:spacing w:after="0"/>
              <w:rPr>
                <w:sz w:val="15"/>
                <w:szCs w:val="15"/>
                <w:color w:val="auto"/>
              </w:rPr>
            </w:pPr>
          </w:p>
        </w:tc>
      </w:tr>
      <w:tr>
        <w:trPr>
          <w:trHeight w:val="122"/>
        </w:trPr>
        <w:tc>
          <w:tcPr>
            <w:tcW w:w="8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00" w:type="dxa"/>
            <w:vAlign w:val="bottom"/>
            <w:gridSpan w:val="2"/>
          </w:tcPr>
          <w:p>
            <w:pPr>
              <w:ind w:left="160"/>
              <w:spacing w:after="0" w:line="122" w:lineRule="exact"/>
              <w:rPr>
                <w:sz w:val="20"/>
                <w:szCs w:val="20"/>
                <w:color w:val="auto"/>
              </w:rPr>
            </w:pPr>
            <w:r>
              <w:rPr>
                <w:rFonts w:ascii="Verdana" w:cs="Verdana" w:eastAsia="Verdana" w:hAnsi="Verdana"/>
                <w:sz w:val="13"/>
                <w:szCs w:val="13"/>
                <w:b w:val="1"/>
                <w:bCs w:val="1"/>
                <w:color w:val="auto"/>
              </w:rPr>
              <w:t>June 30,</w:t>
            </w:r>
          </w:p>
        </w:tc>
        <w:tc>
          <w:tcPr>
            <w:tcW w:w="200" w:type="dxa"/>
            <w:vAlign w:val="bottom"/>
          </w:tcPr>
          <w:p>
            <w:pPr>
              <w:spacing w:after="0"/>
              <w:rPr>
                <w:sz w:val="10"/>
                <w:szCs w:val="10"/>
                <w:color w:val="auto"/>
              </w:rPr>
            </w:pPr>
          </w:p>
        </w:tc>
        <w:tc>
          <w:tcPr>
            <w:tcW w:w="1320" w:type="dxa"/>
            <w:vAlign w:val="bottom"/>
          </w:tcPr>
          <w:p>
            <w:pPr>
              <w:jc w:val="right"/>
              <w:ind w:right="177"/>
              <w:spacing w:after="0" w:line="122" w:lineRule="exact"/>
              <w:rPr>
                <w:sz w:val="20"/>
                <w:szCs w:val="20"/>
                <w:color w:val="auto"/>
              </w:rPr>
            </w:pPr>
            <w:r>
              <w:rPr>
                <w:rFonts w:ascii="Verdana" w:cs="Verdana" w:eastAsia="Verdana" w:hAnsi="Verdana"/>
                <w:sz w:val="13"/>
                <w:szCs w:val="13"/>
                <w:b w:val="1"/>
                <w:bCs w:val="1"/>
                <w:color w:val="auto"/>
              </w:rPr>
              <w:t>December 31,</w:t>
            </w:r>
          </w:p>
        </w:tc>
      </w:tr>
      <w:tr>
        <w:trPr>
          <w:trHeight w:val="170"/>
        </w:trPr>
        <w:tc>
          <w:tcPr>
            <w:tcW w:w="8120" w:type="dxa"/>
            <w:vAlign w:val="bottom"/>
            <w:tcBorders>
              <w:bottom w:val="single" w:sz="8" w:color="E0E7ED"/>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499"/>
              <w:spacing w:after="0"/>
              <w:rPr>
                <w:sz w:val="20"/>
                <w:szCs w:val="20"/>
                <w:color w:val="auto"/>
              </w:rPr>
            </w:pPr>
            <w:r>
              <w:rPr>
                <w:rFonts w:ascii="Verdana" w:cs="Verdana" w:eastAsia="Verdana" w:hAnsi="Verdana"/>
                <w:sz w:val="13"/>
                <w:szCs w:val="13"/>
                <w:b w:val="1"/>
                <w:bCs w:val="1"/>
                <w:color w:val="auto"/>
              </w:rPr>
              <w:t>2024</w:t>
            </w:r>
          </w:p>
        </w:tc>
        <w:tc>
          <w:tcPr>
            <w:tcW w:w="80" w:type="dxa"/>
            <w:vAlign w:val="bottom"/>
            <w:tcBorders>
              <w:bottom w:val="single" w:sz="8" w:color="E0E7ED"/>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497"/>
              <w:spacing w:after="0"/>
              <w:rPr>
                <w:sz w:val="20"/>
                <w:szCs w:val="20"/>
                <w:color w:val="auto"/>
              </w:rPr>
            </w:pPr>
            <w:r>
              <w:rPr>
                <w:rFonts w:ascii="Verdana" w:cs="Verdana" w:eastAsia="Verdana" w:hAnsi="Verdana"/>
                <w:sz w:val="13"/>
                <w:szCs w:val="13"/>
                <w:b w:val="1"/>
                <w:bCs w:val="1"/>
                <w:color w:val="auto"/>
              </w:rPr>
              <w:t>2023</w:t>
            </w:r>
          </w:p>
        </w:tc>
      </w:tr>
      <w:tr>
        <w:trPr>
          <w:trHeight w:val="255"/>
        </w:trPr>
        <w:tc>
          <w:tcPr>
            <w:tcW w:w="812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Risk participation agreements purchased</w:t>
            </w:r>
          </w:p>
        </w:tc>
        <w:tc>
          <w:tcPr>
            <w:tcW w:w="300" w:type="dxa"/>
            <w:vAlign w:val="bottom"/>
            <w:shd w:val="clear" w:color="auto" w:fill="E0E7ED"/>
          </w:tcPr>
          <w:p>
            <w:pPr>
              <w:spacing w:after="0"/>
              <w:rPr>
                <w:sz w:val="22"/>
                <w:szCs w:val="22"/>
                <w:color w:val="auto"/>
              </w:rPr>
            </w:pPr>
          </w:p>
        </w:tc>
        <w:tc>
          <w:tcPr>
            <w:tcW w:w="1220" w:type="dxa"/>
            <w:vAlign w:val="bottom"/>
            <w:shd w:val="clear" w:color="auto" w:fill="E0E7ED"/>
          </w:tcPr>
          <w:p>
            <w:pPr>
              <w:spacing w:after="0"/>
              <w:rPr>
                <w:sz w:val="22"/>
                <w:szCs w:val="22"/>
                <w:color w:val="auto"/>
              </w:rPr>
            </w:pPr>
          </w:p>
        </w:tc>
        <w:tc>
          <w:tcPr>
            <w:tcW w:w="80" w:type="dxa"/>
            <w:vAlign w:val="bottom"/>
            <w:shd w:val="clear" w:color="auto" w:fill="E0E7ED"/>
          </w:tcPr>
          <w:p>
            <w:pPr>
              <w:spacing w:after="0"/>
              <w:rPr>
                <w:sz w:val="22"/>
                <w:szCs w:val="22"/>
                <w:color w:val="auto"/>
              </w:rPr>
            </w:pPr>
          </w:p>
        </w:tc>
        <w:tc>
          <w:tcPr>
            <w:tcW w:w="200" w:type="dxa"/>
            <w:vAlign w:val="bottom"/>
            <w:shd w:val="clear" w:color="auto" w:fill="E0E7ED"/>
          </w:tcPr>
          <w:p>
            <w:pPr>
              <w:spacing w:after="0"/>
              <w:rPr>
                <w:sz w:val="22"/>
                <w:szCs w:val="22"/>
                <w:color w:val="auto"/>
              </w:rPr>
            </w:pPr>
          </w:p>
        </w:tc>
        <w:tc>
          <w:tcPr>
            <w:tcW w:w="1320" w:type="dxa"/>
            <w:vAlign w:val="bottom"/>
            <w:shd w:val="clear" w:color="auto" w:fill="E0E7ED"/>
          </w:tcPr>
          <w:p>
            <w:pPr>
              <w:spacing w:after="0"/>
              <w:rPr>
                <w:sz w:val="22"/>
                <w:szCs w:val="22"/>
                <w:color w:val="auto"/>
              </w:rPr>
            </w:pPr>
          </w:p>
        </w:tc>
      </w:tr>
      <w:tr>
        <w:trPr>
          <w:trHeight w:val="263"/>
        </w:trPr>
        <w:tc>
          <w:tcPr>
            <w:tcW w:w="8120" w:type="dxa"/>
            <w:vAlign w:val="bottom"/>
          </w:tcPr>
          <w:p>
            <w:pPr>
              <w:ind w:left="180"/>
              <w:spacing w:after="0"/>
              <w:rPr>
                <w:sz w:val="20"/>
                <w:szCs w:val="20"/>
                <w:color w:val="auto"/>
              </w:rPr>
            </w:pPr>
            <w:r>
              <w:rPr>
                <w:rFonts w:ascii="Verdana" w:cs="Verdana" w:eastAsia="Verdana" w:hAnsi="Verdana"/>
                <w:sz w:val="18"/>
                <w:szCs w:val="18"/>
                <w:color w:val="auto"/>
              </w:rPr>
              <w:t>Number of risk participation agreements</w:t>
            </w:r>
          </w:p>
        </w:tc>
        <w:tc>
          <w:tcPr>
            <w:tcW w:w="30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Verdana" w:cs="Verdana" w:eastAsia="Verdana" w:hAnsi="Verdana"/>
                <w:sz w:val="18"/>
                <w:szCs w:val="18"/>
                <w:color w:val="auto"/>
              </w:rPr>
              <w:t>4</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20" w:type="dxa"/>
            <w:vAlign w:val="bottom"/>
          </w:tcPr>
          <w:p>
            <w:pPr>
              <w:jc w:val="right"/>
              <w:ind w:right="17"/>
              <w:spacing w:after="0"/>
              <w:rPr>
                <w:sz w:val="20"/>
                <w:szCs w:val="20"/>
                <w:color w:val="auto"/>
              </w:rPr>
            </w:pPr>
            <w:r>
              <w:rPr>
                <w:rFonts w:ascii="Verdana" w:cs="Verdana" w:eastAsia="Verdana" w:hAnsi="Verdana"/>
                <w:sz w:val="18"/>
                <w:szCs w:val="18"/>
                <w:color w:val="auto"/>
              </w:rPr>
              <w:t>3</w:t>
            </w:r>
          </w:p>
        </w:tc>
      </w:tr>
      <w:tr>
        <w:trPr>
          <w:trHeight w:val="277"/>
        </w:trPr>
        <w:tc>
          <w:tcPr>
            <w:tcW w:w="812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Notional amount</w:t>
            </w:r>
          </w:p>
        </w:tc>
        <w:tc>
          <w:tcPr>
            <w:tcW w:w="300" w:type="dxa"/>
            <w:vAlign w:val="bottom"/>
            <w:shd w:val="clear" w:color="auto" w:fill="E0E7ED"/>
          </w:tcPr>
          <w:p>
            <w:pPr>
              <w:jc w:val="right"/>
              <w:ind w:right="70"/>
              <w:spacing w:after="0"/>
              <w:rPr>
                <w:sz w:val="20"/>
                <w:szCs w:val="20"/>
                <w:color w:val="auto"/>
              </w:rPr>
            </w:pPr>
            <w:r>
              <w:rPr>
                <w:rFonts w:ascii="Verdana" w:cs="Verdana" w:eastAsia="Verdana" w:hAnsi="Verdana"/>
                <w:sz w:val="18"/>
                <w:szCs w:val="18"/>
                <w:color w:val="auto"/>
              </w:rPr>
              <w:t>$</w:t>
            </w:r>
          </w:p>
        </w:tc>
        <w:tc>
          <w:tcPr>
            <w:tcW w:w="1220" w:type="dxa"/>
            <w:vAlign w:val="bottom"/>
            <w:shd w:val="clear" w:color="auto" w:fill="E0E7ED"/>
          </w:tcPr>
          <w:p>
            <w:pPr>
              <w:jc w:val="right"/>
              <w:ind w:right="19"/>
              <w:spacing w:after="0"/>
              <w:rPr>
                <w:sz w:val="20"/>
                <w:szCs w:val="20"/>
                <w:color w:val="auto"/>
              </w:rPr>
            </w:pPr>
            <w:r>
              <w:rPr>
                <w:rFonts w:ascii="Verdana" w:cs="Verdana" w:eastAsia="Verdana" w:hAnsi="Verdana"/>
                <w:sz w:val="18"/>
                <w:szCs w:val="18"/>
                <w:color w:val="auto"/>
              </w:rPr>
              <w:t>35,048</w:t>
            </w:r>
          </w:p>
        </w:tc>
        <w:tc>
          <w:tcPr>
            <w:tcW w:w="80" w:type="dxa"/>
            <w:vAlign w:val="bottom"/>
            <w:shd w:val="clear" w:color="auto" w:fill="E0E7ED"/>
          </w:tcPr>
          <w:p>
            <w:pPr>
              <w:spacing w:after="0"/>
              <w:rPr>
                <w:sz w:val="24"/>
                <w:szCs w:val="24"/>
                <w:color w:val="auto"/>
              </w:rPr>
            </w:pPr>
          </w:p>
        </w:tc>
        <w:tc>
          <w:tcPr>
            <w:tcW w:w="2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w:t>
            </w:r>
          </w:p>
        </w:tc>
        <w:tc>
          <w:tcPr>
            <w:tcW w:w="13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34,251</w:t>
            </w:r>
          </w:p>
        </w:tc>
      </w:tr>
      <w:tr>
        <w:trPr>
          <w:trHeight w:val="263"/>
        </w:trPr>
        <w:tc>
          <w:tcPr>
            <w:tcW w:w="8120" w:type="dxa"/>
            <w:vAlign w:val="bottom"/>
          </w:tcPr>
          <w:p>
            <w:pPr>
              <w:ind w:left="180"/>
              <w:spacing w:after="0"/>
              <w:rPr>
                <w:sz w:val="20"/>
                <w:szCs w:val="20"/>
                <w:color w:val="auto"/>
              </w:rPr>
            </w:pPr>
            <w:r>
              <w:rPr>
                <w:rFonts w:ascii="Verdana" w:cs="Verdana" w:eastAsia="Verdana" w:hAnsi="Verdana"/>
                <w:sz w:val="18"/>
                <w:szCs w:val="18"/>
                <w:color w:val="auto"/>
              </w:rPr>
              <w:t>Fair value</w:t>
            </w:r>
          </w:p>
        </w:tc>
        <w:tc>
          <w:tcPr>
            <w:tcW w:w="30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Verdana" w:cs="Verdana" w:eastAsia="Verdana" w:hAnsi="Verdana"/>
                <w:sz w:val="18"/>
                <w:szCs w:val="18"/>
                <w:color w:val="auto"/>
              </w:rPr>
              <w:t>8</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Verdana" w:cs="Verdana" w:eastAsia="Verdana" w:hAnsi="Verdana"/>
                <w:sz w:val="18"/>
                <w:szCs w:val="18"/>
                <w:color w:val="auto"/>
              </w:rPr>
              <w:t>15</w:t>
            </w:r>
          </w:p>
        </w:tc>
      </w:tr>
      <w:tr>
        <w:trPr>
          <w:trHeight w:val="277"/>
        </w:trPr>
        <w:tc>
          <w:tcPr>
            <w:tcW w:w="8120" w:type="dxa"/>
            <w:vAlign w:val="bottom"/>
            <w:shd w:val="clear" w:color="auto" w:fill="E0E7ED"/>
          </w:tcPr>
          <w:p>
            <w:pPr>
              <w:spacing w:after="0"/>
              <w:rPr>
                <w:sz w:val="24"/>
                <w:szCs w:val="24"/>
                <w:color w:val="auto"/>
              </w:rPr>
            </w:pPr>
          </w:p>
        </w:tc>
        <w:tc>
          <w:tcPr>
            <w:tcW w:w="300" w:type="dxa"/>
            <w:vAlign w:val="bottom"/>
            <w:shd w:val="clear" w:color="auto" w:fill="E0E7ED"/>
          </w:tcPr>
          <w:p>
            <w:pPr>
              <w:spacing w:after="0"/>
              <w:rPr>
                <w:sz w:val="24"/>
                <w:szCs w:val="24"/>
                <w:color w:val="auto"/>
              </w:rPr>
            </w:pPr>
          </w:p>
        </w:tc>
        <w:tc>
          <w:tcPr>
            <w:tcW w:w="1220" w:type="dxa"/>
            <w:vAlign w:val="bottom"/>
            <w:shd w:val="clear" w:color="auto" w:fill="E0E7ED"/>
          </w:tcPr>
          <w:p>
            <w:pPr>
              <w:spacing w:after="0"/>
              <w:rPr>
                <w:sz w:val="24"/>
                <w:szCs w:val="24"/>
                <w:color w:val="auto"/>
              </w:rPr>
            </w:pPr>
          </w:p>
        </w:tc>
        <w:tc>
          <w:tcPr>
            <w:tcW w:w="80" w:type="dxa"/>
            <w:vAlign w:val="bottom"/>
            <w:shd w:val="clear" w:color="auto" w:fill="E0E7ED"/>
          </w:tcPr>
          <w:p>
            <w:pPr>
              <w:spacing w:after="0"/>
              <w:rPr>
                <w:sz w:val="24"/>
                <w:szCs w:val="24"/>
                <w:color w:val="auto"/>
              </w:rPr>
            </w:pPr>
          </w:p>
        </w:tc>
        <w:tc>
          <w:tcPr>
            <w:tcW w:w="200" w:type="dxa"/>
            <w:vAlign w:val="bottom"/>
            <w:shd w:val="clear" w:color="auto" w:fill="E0E7ED"/>
          </w:tcPr>
          <w:p>
            <w:pPr>
              <w:spacing w:after="0"/>
              <w:rPr>
                <w:sz w:val="24"/>
                <w:szCs w:val="24"/>
                <w:color w:val="auto"/>
              </w:rPr>
            </w:pPr>
          </w:p>
        </w:tc>
        <w:tc>
          <w:tcPr>
            <w:tcW w:w="1320" w:type="dxa"/>
            <w:vAlign w:val="bottom"/>
            <w:shd w:val="clear" w:color="auto" w:fill="E0E7ED"/>
          </w:tcPr>
          <w:p>
            <w:pPr>
              <w:spacing w:after="0"/>
              <w:rPr>
                <w:sz w:val="24"/>
                <w:szCs w:val="24"/>
                <w:color w:val="auto"/>
              </w:rPr>
            </w:pPr>
          </w:p>
        </w:tc>
      </w:tr>
      <w:tr>
        <w:trPr>
          <w:trHeight w:val="263"/>
        </w:trPr>
        <w:tc>
          <w:tcPr>
            <w:tcW w:w="8120" w:type="dxa"/>
            <w:vAlign w:val="bottom"/>
          </w:tcPr>
          <w:p>
            <w:pPr>
              <w:ind w:left="20"/>
              <w:spacing w:after="0"/>
              <w:rPr>
                <w:sz w:val="20"/>
                <w:szCs w:val="20"/>
                <w:color w:val="auto"/>
              </w:rPr>
            </w:pPr>
            <w:r>
              <w:rPr>
                <w:rFonts w:ascii="Verdana" w:cs="Verdana" w:eastAsia="Verdana" w:hAnsi="Verdana"/>
                <w:sz w:val="18"/>
                <w:szCs w:val="18"/>
                <w:b w:val="1"/>
                <w:bCs w:val="1"/>
                <w:color w:val="auto"/>
              </w:rPr>
              <w:t>Risk participation agreements sold</w:t>
            </w:r>
          </w:p>
        </w:tc>
        <w:tc>
          <w:tcPr>
            <w:tcW w:w="3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77"/>
        </w:trPr>
        <w:tc>
          <w:tcPr>
            <w:tcW w:w="812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Number of risk participation agreements</w:t>
            </w:r>
          </w:p>
        </w:tc>
        <w:tc>
          <w:tcPr>
            <w:tcW w:w="300" w:type="dxa"/>
            <w:vAlign w:val="bottom"/>
            <w:shd w:val="clear" w:color="auto" w:fill="E0E7ED"/>
          </w:tcPr>
          <w:p>
            <w:pPr>
              <w:spacing w:after="0"/>
              <w:rPr>
                <w:sz w:val="24"/>
                <w:szCs w:val="24"/>
                <w:color w:val="auto"/>
              </w:rPr>
            </w:pPr>
          </w:p>
        </w:tc>
        <w:tc>
          <w:tcPr>
            <w:tcW w:w="1300" w:type="dxa"/>
            <w:vAlign w:val="bottom"/>
            <w:gridSpan w:val="2"/>
            <w:shd w:val="clear" w:color="auto" w:fill="E0E7ED"/>
          </w:tcPr>
          <w:p>
            <w:pPr>
              <w:jc w:val="right"/>
              <w:ind w:right="180"/>
              <w:spacing w:after="0"/>
              <w:rPr>
                <w:sz w:val="20"/>
                <w:szCs w:val="20"/>
                <w:color w:val="auto"/>
              </w:rPr>
            </w:pPr>
            <w:r>
              <w:rPr>
                <w:rFonts w:ascii="Verdana" w:cs="Verdana" w:eastAsia="Verdana" w:hAnsi="Verdana"/>
                <w:sz w:val="18"/>
                <w:szCs w:val="18"/>
                <w:color w:val="auto"/>
              </w:rPr>
              <w:t>—</w:t>
            </w:r>
          </w:p>
        </w:tc>
        <w:tc>
          <w:tcPr>
            <w:tcW w:w="200" w:type="dxa"/>
            <w:vAlign w:val="bottom"/>
            <w:shd w:val="clear" w:color="auto" w:fill="E0E7ED"/>
          </w:tcPr>
          <w:p>
            <w:pPr>
              <w:spacing w:after="0"/>
              <w:rPr>
                <w:sz w:val="24"/>
                <w:szCs w:val="24"/>
                <w:color w:val="auto"/>
              </w:rPr>
            </w:pPr>
          </w:p>
        </w:tc>
        <w:tc>
          <w:tcPr>
            <w:tcW w:w="1320" w:type="dxa"/>
            <w:vAlign w:val="bottom"/>
            <w:shd w:val="clear" w:color="auto" w:fill="E0E7ED"/>
          </w:tcPr>
          <w:p>
            <w:pPr>
              <w:jc w:val="right"/>
              <w:ind w:right="17"/>
              <w:spacing w:after="0"/>
              <w:rPr>
                <w:sz w:val="20"/>
                <w:szCs w:val="20"/>
                <w:color w:val="auto"/>
              </w:rPr>
            </w:pPr>
            <w:r>
              <w:rPr>
                <w:rFonts w:ascii="Verdana" w:cs="Verdana" w:eastAsia="Verdana" w:hAnsi="Verdana"/>
                <w:sz w:val="18"/>
                <w:szCs w:val="18"/>
                <w:color w:val="auto"/>
              </w:rPr>
              <w:t>1</w:t>
            </w:r>
          </w:p>
        </w:tc>
      </w:tr>
      <w:tr>
        <w:trPr>
          <w:trHeight w:val="263"/>
        </w:trPr>
        <w:tc>
          <w:tcPr>
            <w:tcW w:w="8120" w:type="dxa"/>
            <w:vAlign w:val="bottom"/>
          </w:tcPr>
          <w:p>
            <w:pPr>
              <w:ind w:left="180"/>
              <w:spacing w:after="0"/>
              <w:rPr>
                <w:sz w:val="20"/>
                <w:szCs w:val="20"/>
                <w:color w:val="auto"/>
              </w:rPr>
            </w:pPr>
            <w:r>
              <w:rPr>
                <w:rFonts w:ascii="Verdana" w:cs="Verdana" w:eastAsia="Verdana" w:hAnsi="Verdana"/>
                <w:sz w:val="18"/>
                <w:szCs w:val="18"/>
                <w:color w:val="auto"/>
              </w:rPr>
              <w:t>Notional amount</w:t>
            </w:r>
          </w:p>
        </w:tc>
        <w:tc>
          <w:tcPr>
            <w:tcW w:w="300" w:type="dxa"/>
            <w:vAlign w:val="bottom"/>
          </w:tcPr>
          <w:p>
            <w:pPr>
              <w:spacing w:after="0"/>
              <w:rPr>
                <w:sz w:val="22"/>
                <w:szCs w:val="22"/>
                <w:color w:val="auto"/>
              </w:rPr>
            </w:pPr>
          </w:p>
        </w:tc>
        <w:tc>
          <w:tcPr>
            <w:tcW w:w="1300" w:type="dxa"/>
            <w:vAlign w:val="bottom"/>
            <w:gridSpan w:val="2"/>
          </w:tcPr>
          <w:p>
            <w:pPr>
              <w:jc w:val="right"/>
              <w:ind w:right="180"/>
              <w:spacing w:after="0"/>
              <w:rPr>
                <w:sz w:val="20"/>
                <w:szCs w:val="20"/>
                <w:color w:val="auto"/>
              </w:rPr>
            </w:pPr>
            <w:r>
              <w:rPr>
                <w:rFonts w:ascii="Verdana" w:cs="Verdana" w:eastAsia="Verdana" w:hAnsi="Verdana"/>
                <w:sz w:val="18"/>
                <w:szCs w:val="18"/>
                <w:color w:val="auto"/>
              </w:rPr>
              <w:t>—</w:t>
            </w:r>
          </w:p>
        </w:tc>
        <w:tc>
          <w:tcPr>
            <w:tcW w:w="200" w:type="dxa"/>
            <w:vAlign w:val="bottom"/>
          </w:tcPr>
          <w:p>
            <w:pPr>
              <w:jc w:val="right"/>
              <w:spacing w:after="0"/>
              <w:rPr>
                <w:sz w:val="20"/>
                <w:szCs w:val="20"/>
                <w:color w:val="auto"/>
              </w:rPr>
            </w:pPr>
            <w:r>
              <w:rPr>
                <w:rFonts w:ascii="Verdana" w:cs="Verdana" w:eastAsia="Verdana" w:hAnsi="Verdana"/>
                <w:sz w:val="18"/>
                <w:szCs w:val="18"/>
                <w:color w:val="auto"/>
              </w:rPr>
              <w:t>$</w:t>
            </w:r>
          </w:p>
        </w:tc>
        <w:tc>
          <w:tcPr>
            <w:tcW w:w="1320" w:type="dxa"/>
            <w:vAlign w:val="bottom"/>
          </w:tcPr>
          <w:p>
            <w:pPr>
              <w:jc w:val="right"/>
              <w:spacing w:after="0"/>
              <w:rPr>
                <w:sz w:val="20"/>
                <w:szCs w:val="20"/>
                <w:color w:val="auto"/>
              </w:rPr>
            </w:pPr>
            <w:r>
              <w:rPr>
                <w:rFonts w:ascii="Verdana" w:cs="Verdana" w:eastAsia="Verdana" w:hAnsi="Verdana"/>
                <w:sz w:val="18"/>
                <w:szCs w:val="18"/>
                <w:color w:val="auto"/>
              </w:rPr>
              <w:t>20,001</w:t>
            </w:r>
          </w:p>
        </w:tc>
      </w:tr>
      <w:tr>
        <w:trPr>
          <w:trHeight w:val="277"/>
        </w:trPr>
        <w:tc>
          <w:tcPr>
            <w:tcW w:w="812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Fair value</w:t>
            </w:r>
          </w:p>
        </w:tc>
        <w:tc>
          <w:tcPr>
            <w:tcW w:w="300" w:type="dxa"/>
            <w:vAlign w:val="bottom"/>
            <w:shd w:val="clear" w:color="auto" w:fill="E0E7ED"/>
          </w:tcPr>
          <w:p>
            <w:pPr>
              <w:spacing w:after="0"/>
              <w:rPr>
                <w:sz w:val="24"/>
                <w:szCs w:val="24"/>
                <w:color w:val="auto"/>
              </w:rPr>
            </w:pPr>
          </w:p>
        </w:tc>
        <w:tc>
          <w:tcPr>
            <w:tcW w:w="1300" w:type="dxa"/>
            <w:vAlign w:val="bottom"/>
            <w:gridSpan w:val="2"/>
            <w:shd w:val="clear" w:color="auto" w:fill="E0E7ED"/>
          </w:tcPr>
          <w:p>
            <w:pPr>
              <w:jc w:val="right"/>
              <w:ind w:right="180"/>
              <w:spacing w:after="0"/>
              <w:rPr>
                <w:sz w:val="20"/>
                <w:szCs w:val="20"/>
                <w:color w:val="auto"/>
              </w:rPr>
            </w:pPr>
            <w:r>
              <w:rPr>
                <w:rFonts w:ascii="Verdana" w:cs="Verdana" w:eastAsia="Verdana" w:hAnsi="Verdana"/>
                <w:sz w:val="18"/>
                <w:szCs w:val="18"/>
                <w:color w:val="auto"/>
              </w:rPr>
              <w:t>—</w:t>
            </w:r>
          </w:p>
        </w:tc>
        <w:tc>
          <w:tcPr>
            <w:tcW w:w="200" w:type="dxa"/>
            <w:vAlign w:val="bottom"/>
            <w:shd w:val="clear" w:color="auto" w:fill="E0E7ED"/>
          </w:tcPr>
          <w:p>
            <w:pPr>
              <w:spacing w:after="0"/>
              <w:rPr>
                <w:sz w:val="24"/>
                <w:szCs w:val="24"/>
                <w:color w:val="auto"/>
              </w:rPr>
            </w:pPr>
          </w:p>
        </w:tc>
        <w:tc>
          <w:tcPr>
            <w:tcW w:w="13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(BUSE) | </w:t>
      </w:r>
      <w:r>
        <w:rPr>
          <w:rFonts w:ascii="Verdana" w:cs="Verdana" w:eastAsia="Verdana" w:hAnsi="Verdana"/>
          <w:sz w:val="18"/>
          <w:szCs w:val="18"/>
          <w:b w:val="1"/>
          <w:bCs w:val="1"/>
          <w:color w:val="376484"/>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168910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7" w:right="339" w:bottom="1440" w:gutter="0" w:footer="0" w:header="0"/>
        </w:sectPr>
      </w:pPr>
    </w:p>
    <w:bookmarkStart w:id="53" w:name="page54"/>
    <w:bookmarkEnd w:id="53"/>
    <w:p>
      <w:pPr>
        <w:spacing w:after="0"/>
        <w:rPr>
          <w:sz w:val="20"/>
          <w:szCs w:val="20"/>
          <w:color w:val="auto"/>
        </w:rPr>
      </w:pPr>
      <w:r>
        <w:rPr>
          <w:rFonts w:ascii="Verdana" w:cs="Verdana" w:eastAsia="Verdana" w:hAnsi="Verdana"/>
          <w:sz w:val="18"/>
          <w:szCs w:val="18"/>
          <w:u w:val="single" w:color="auto"/>
          <w:color w:val="0000FF"/>
        </w:rPr>
        <w:t>Table of Contents</w:t>
      </w:r>
    </w:p>
    <w:p>
      <w:pPr>
        <w:jc w:val="center"/>
        <w:spacing w:after="0" w:line="236" w:lineRule="auto"/>
        <w:rPr>
          <w:sz w:val="20"/>
          <w:szCs w:val="20"/>
          <w:color w:val="auto"/>
        </w:rPr>
      </w:pPr>
      <w:r>
        <w:rPr>
          <w:rFonts w:ascii="Verdana" w:cs="Verdana" w:eastAsia="Verdana" w:hAnsi="Verdana"/>
          <w:sz w:val="18"/>
          <w:szCs w:val="18"/>
          <w:b w:val="1"/>
          <w:bCs w:val="1"/>
          <w:color w:val="auto"/>
        </w:rPr>
        <w:t>FIRST BUSEY CORPORATION</w:t>
      </w:r>
    </w:p>
    <w:p>
      <w:pPr>
        <w:spacing w:after="0" w:line="1"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Mortgage Banking Derivatives</w:t>
      </w:r>
    </w:p>
    <w:p>
      <w:pPr>
        <w:spacing w:after="0" w:line="173" w:lineRule="exact"/>
        <w:rPr>
          <w:sz w:val="20"/>
          <w:szCs w:val="20"/>
          <w:color w:val="auto"/>
        </w:rPr>
      </w:pPr>
    </w:p>
    <w:p>
      <w:pPr>
        <w:spacing w:after="0"/>
        <w:rPr>
          <w:sz w:val="20"/>
          <w:szCs w:val="20"/>
          <w:color w:val="auto"/>
        </w:rPr>
      </w:pPr>
      <w:r>
        <w:rPr>
          <w:rFonts w:ascii="Verdana" w:cs="Verdana" w:eastAsia="Verdana" w:hAnsi="Verdana"/>
          <w:sz w:val="18"/>
          <w:szCs w:val="18"/>
          <w:u w:val="single" w:color="auto"/>
          <w:color w:val="auto"/>
        </w:rPr>
        <w:t>Interest Rate Lock Commitments</w:t>
      </w:r>
    </w:p>
    <w:p>
      <w:pPr>
        <w:spacing w:after="0" w:line="186" w:lineRule="exact"/>
        <w:rPr>
          <w:sz w:val="20"/>
          <w:szCs w:val="20"/>
          <w:color w:val="auto"/>
        </w:rPr>
      </w:pPr>
    </w:p>
    <w:p>
      <w:pPr>
        <w:jc w:val="both"/>
        <w:spacing w:after="0" w:line="242" w:lineRule="auto"/>
        <w:rPr>
          <w:sz w:val="20"/>
          <w:szCs w:val="20"/>
          <w:color w:val="auto"/>
        </w:rPr>
      </w:pPr>
      <w:r>
        <w:rPr>
          <w:rFonts w:ascii="Verdana" w:cs="Verdana" w:eastAsia="Verdana" w:hAnsi="Verdana"/>
          <w:sz w:val="18"/>
          <w:szCs w:val="18"/>
          <w:color w:val="auto"/>
        </w:rPr>
        <w:t xml:space="preserve">Interest rate lock commitments that meet the definition of derivative financial instruments under ASC Topic 815 </w:t>
      </w:r>
      <w:r>
        <w:rPr>
          <w:rFonts w:ascii="Verdana" w:cs="Verdana" w:eastAsia="Verdana" w:hAnsi="Verdana"/>
          <w:sz w:val="18"/>
          <w:szCs w:val="18"/>
          <w:i w:val="1"/>
          <w:iCs w:val="1"/>
          <w:color w:val="auto"/>
        </w:rPr>
        <w:t xml:space="preserve">“Derivatives and Hedging” </w:t>
      </w:r>
      <w:r>
        <w:rPr>
          <w:rFonts w:ascii="Verdana" w:cs="Verdana" w:eastAsia="Verdana" w:hAnsi="Verdana"/>
          <w:sz w:val="18"/>
          <w:szCs w:val="18"/>
          <w:color w:val="auto"/>
        </w:rPr>
        <w:t>are carried at their fair values in other assets or other liabilities in the Consolidated Balance</w:t>
      </w:r>
      <w:r>
        <w:rPr>
          <w:rFonts w:ascii="Verdana" w:cs="Verdana" w:eastAsia="Verdana" w:hAnsi="Verdana"/>
          <w:sz w:val="18"/>
          <w:szCs w:val="18"/>
          <w:i w:val="1"/>
          <w:iCs w:val="1"/>
          <w:color w:val="auto"/>
        </w:rPr>
        <w:t xml:space="preserve"> </w:t>
      </w:r>
      <w:r>
        <w:rPr>
          <w:rFonts w:ascii="Verdana" w:cs="Verdana" w:eastAsia="Verdana" w:hAnsi="Verdana"/>
          <w:sz w:val="18"/>
          <w:szCs w:val="18"/>
          <w:color w:val="auto"/>
        </w:rPr>
        <w:t>Sheets (Unaudited), with changes in the fair values of the corresponding derivative financial assets or liabilities recorded as either a charge or credit to current earnings during the period in which the changes occurred.</w:t>
      </w:r>
    </w:p>
    <w:p>
      <w:pPr>
        <w:spacing w:after="0" w:line="157" w:lineRule="exact"/>
        <w:rPr>
          <w:sz w:val="20"/>
          <w:szCs w:val="20"/>
          <w:color w:val="auto"/>
        </w:rPr>
      </w:pPr>
    </w:p>
    <w:p>
      <w:pPr>
        <w:spacing w:after="0"/>
        <w:rPr>
          <w:sz w:val="20"/>
          <w:szCs w:val="20"/>
          <w:color w:val="auto"/>
        </w:rPr>
      </w:pPr>
      <w:r>
        <w:rPr>
          <w:rFonts w:ascii="Verdana" w:cs="Verdana" w:eastAsia="Verdana" w:hAnsi="Verdana"/>
          <w:sz w:val="18"/>
          <w:szCs w:val="18"/>
          <w:u w:val="single" w:color="auto"/>
          <w:color w:val="auto"/>
        </w:rPr>
        <w:t>Forward Sales Commitments</w:t>
      </w:r>
    </w:p>
    <w:p>
      <w:pPr>
        <w:spacing w:after="0" w:line="173" w:lineRule="exact"/>
        <w:rPr>
          <w:sz w:val="20"/>
          <w:szCs w:val="20"/>
          <w:color w:val="auto"/>
        </w:rPr>
      </w:pPr>
    </w:p>
    <w:p>
      <w:pPr>
        <w:jc w:val="both"/>
        <w:spacing w:after="0" w:line="239" w:lineRule="auto"/>
        <w:rPr>
          <w:sz w:val="20"/>
          <w:szCs w:val="20"/>
          <w:color w:val="auto"/>
        </w:rPr>
      </w:pPr>
      <w:r>
        <w:rPr>
          <w:rFonts w:ascii="Verdana" w:cs="Verdana" w:eastAsia="Verdana" w:hAnsi="Verdana"/>
          <w:sz w:val="18"/>
          <w:szCs w:val="18"/>
          <w:color w:val="auto"/>
        </w:rPr>
        <w:t xml:space="preserve">Busey economically hedges mortgage loans held for sale and interest rate lock commitments issued to its residential loan customers related to loans that will be held for sale by obtaining corresponding forward sales commitments with an investor to sell the loans at an agreed-upon price at the time the interest rate locks are issued to the customers. Forward sales commitments that meet the definition of derivative financial instruments under ASC Topic 815 </w:t>
      </w:r>
      <w:r>
        <w:rPr>
          <w:rFonts w:ascii="Verdana" w:cs="Verdana" w:eastAsia="Verdana" w:hAnsi="Verdana"/>
          <w:sz w:val="18"/>
          <w:szCs w:val="18"/>
          <w:i w:val="1"/>
          <w:iCs w:val="1"/>
          <w:color w:val="auto"/>
        </w:rPr>
        <w:t>“Derivatives and</w:t>
      </w:r>
      <w:r>
        <w:rPr>
          <w:rFonts w:ascii="Verdana" w:cs="Verdana" w:eastAsia="Verdana" w:hAnsi="Verdana"/>
          <w:sz w:val="18"/>
          <w:szCs w:val="18"/>
          <w:color w:val="auto"/>
        </w:rPr>
        <w:t xml:space="preserve"> </w:t>
      </w:r>
      <w:r>
        <w:rPr>
          <w:rFonts w:ascii="Verdana" w:cs="Verdana" w:eastAsia="Verdana" w:hAnsi="Verdana"/>
          <w:sz w:val="18"/>
          <w:szCs w:val="18"/>
          <w:i w:val="1"/>
          <w:iCs w:val="1"/>
          <w:color w:val="auto"/>
        </w:rPr>
        <w:t xml:space="preserve">Hedging” </w:t>
      </w:r>
      <w:r>
        <w:rPr>
          <w:rFonts w:ascii="Verdana" w:cs="Verdana" w:eastAsia="Verdana" w:hAnsi="Verdana"/>
          <w:sz w:val="18"/>
          <w:szCs w:val="18"/>
          <w:color w:val="auto"/>
        </w:rPr>
        <w:t>are carried at their fair values in other assets or other liabilities in the Consolidated Balance Sheets (Unaudited).</w:t>
      </w:r>
      <w:r>
        <w:rPr>
          <w:rFonts w:ascii="Verdana" w:cs="Verdana" w:eastAsia="Verdana" w:hAnsi="Verdana"/>
          <w:sz w:val="18"/>
          <w:szCs w:val="18"/>
          <w:i w:val="1"/>
          <w:iCs w:val="1"/>
          <w:color w:val="auto"/>
        </w:rPr>
        <w:t xml:space="preserve"> </w:t>
      </w:r>
      <w:r>
        <w:rPr>
          <w:rFonts w:ascii="Verdana" w:cs="Verdana" w:eastAsia="Verdana" w:hAnsi="Verdana"/>
          <w:sz w:val="18"/>
          <w:szCs w:val="18"/>
          <w:color w:val="auto"/>
        </w:rPr>
        <w:t>While such forward sales commitments generally served as an economic hedge to mortgage loans held for sale and interest rate lock commitments, Busey did not designate them for hedge accounting treatment. Changes in fair value of the corresponding derivative financial asset or liability were recorded as either a charge or credit to current earnings during the period in which the changes occurred.</w:t>
      </w:r>
    </w:p>
    <w:p>
      <w:pPr>
        <w:spacing w:after="0" w:line="172" w:lineRule="exact"/>
        <w:rPr>
          <w:sz w:val="20"/>
          <w:szCs w:val="20"/>
          <w:color w:val="auto"/>
        </w:rPr>
      </w:pPr>
    </w:p>
    <w:p>
      <w:pPr>
        <w:jc w:val="both"/>
        <w:spacing w:after="0" w:line="254" w:lineRule="auto"/>
        <w:rPr>
          <w:sz w:val="20"/>
          <w:szCs w:val="20"/>
          <w:color w:val="auto"/>
        </w:rPr>
      </w:pPr>
      <w:r>
        <w:rPr>
          <w:rFonts w:ascii="Verdana" w:cs="Verdana" w:eastAsia="Verdana" w:hAnsi="Verdana"/>
          <w:sz w:val="18"/>
          <w:szCs w:val="18"/>
          <w:color w:val="auto"/>
        </w:rPr>
        <w:t xml:space="preserve">Amounts and fair values of mortgage banking derivatives included in the Consolidated Balance Sheets (Unaudited) are summarized as follows </w:t>
      </w:r>
      <w:r>
        <w:rPr>
          <w:rFonts w:ascii="Verdana" w:cs="Verdana" w:eastAsia="Verdana" w:hAnsi="Verdana"/>
          <w:sz w:val="18"/>
          <w:szCs w:val="18"/>
          <w:i w:val="1"/>
          <w:iCs w:val="1"/>
          <w:color w:val="auto"/>
        </w:rPr>
        <w:t>(dollars in thousands)</w:t>
      </w:r>
      <w:r>
        <w:rPr>
          <w:rFonts w:ascii="Verdana" w:cs="Verdana" w:eastAsia="Verdana" w:hAnsi="Verdana"/>
          <w:sz w:val="18"/>
          <w:szCs w:val="18"/>
          <w:color w:val="auto"/>
        </w:rPr>
        <w:t>:</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4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gridSpan w:val="3"/>
          </w:tcPr>
          <w:p>
            <w:pPr>
              <w:jc w:val="right"/>
              <w:ind w:right="259"/>
              <w:spacing w:after="0"/>
              <w:rPr>
                <w:sz w:val="20"/>
                <w:szCs w:val="20"/>
                <w:color w:val="auto"/>
              </w:rPr>
            </w:pPr>
            <w:r>
              <w:rPr>
                <w:rFonts w:ascii="Verdana" w:cs="Verdana" w:eastAsia="Verdana" w:hAnsi="Verdana"/>
                <w:sz w:val="13"/>
                <w:szCs w:val="13"/>
                <w:b w:val="1"/>
                <w:bCs w:val="1"/>
                <w:color w:val="auto"/>
              </w:rPr>
              <w:t>As of June 30, 2024</w:t>
            </w:r>
          </w:p>
        </w:tc>
        <w:tc>
          <w:tcPr>
            <w:tcW w:w="5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760" w:type="dxa"/>
            <w:vAlign w:val="bottom"/>
            <w:tcBorders>
              <w:bottom w:val="single" w:sz="8" w:color="auto"/>
            </w:tcBorders>
            <w:gridSpan w:val="4"/>
          </w:tcPr>
          <w:p>
            <w:pPr>
              <w:jc w:val="right"/>
              <w:ind w:right="557"/>
              <w:spacing w:after="0"/>
              <w:rPr>
                <w:sz w:val="20"/>
                <w:szCs w:val="20"/>
                <w:color w:val="auto"/>
              </w:rPr>
            </w:pPr>
            <w:r>
              <w:rPr>
                <w:rFonts w:ascii="Verdana" w:cs="Verdana" w:eastAsia="Verdana" w:hAnsi="Verdana"/>
                <w:sz w:val="13"/>
                <w:szCs w:val="13"/>
                <w:b w:val="1"/>
                <w:bCs w:val="1"/>
                <w:color w:val="auto"/>
              </w:rPr>
              <w:t>As of December 31, 2023</w:t>
            </w:r>
          </w:p>
        </w:tc>
        <w:tc>
          <w:tcPr>
            <w:tcW w:w="0" w:type="dxa"/>
            <w:vAlign w:val="bottom"/>
          </w:tcPr>
          <w:p>
            <w:pPr>
              <w:spacing w:after="0"/>
              <w:rPr>
                <w:sz w:val="1"/>
                <w:szCs w:val="1"/>
                <w:color w:val="auto"/>
              </w:rPr>
            </w:pPr>
          </w:p>
        </w:tc>
      </w:tr>
      <w:tr>
        <w:trPr>
          <w:trHeight w:val="122"/>
        </w:trPr>
        <w:tc>
          <w:tcPr>
            <w:tcW w:w="3460" w:type="dxa"/>
            <w:vAlign w:val="bottom"/>
          </w:tcPr>
          <w:p>
            <w:pPr>
              <w:spacing w:after="0"/>
              <w:rPr>
                <w:sz w:val="10"/>
                <w:szCs w:val="10"/>
                <w:color w:val="auto"/>
              </w:rPr>
            </w:pPr>
          </w:p>
        </w:tc>
        <w:tc>
          <w:tcPr>
            <w:tcW w:w="1560" w:type="dxa"/>
            <w:vAlign w:val="bottom"/>
            <w:gridSpan w:val="2"/>
            <w:vMerge w:val="restart"/>
          </w:tcPr>
          <w:p>
            <w:pPr>
              <w:ind w:left="440"/>
              <w:spacing w:after="0"/>
              <w:rPr>
                <w:sz w:val="20"/>
                <w:szCs w:val="20"/>
                <w:color w:val="auto"/>
              </w:rPr>
            </w:pPr>
            <w:r>
              <w:rPr>
                <w:rFonts w:ascii="Verdana" w:cs="Verdana" w:eastAsia="Verdana" w:hAnsi="Verdana"/>
                <w:sz w:val="13"/>
                <w:szCs w:val="13"/>
                <w:b w:val="1"/>
                <w:bCs w:val="1"/>
                <w:color w:val="auto"/>
              </w:rPr>
              <w:t>Location</w:t>
            </w:r>
          </w:p>
        </w:tc>
        <w:tc>
          <w:tcPr>
            <w:tcW w:w="300" w:type="dxa"/>
            <w:vAlign w:val="bottom"/>
          </w:tcPr>
          <w:p>
            <w:pPr>
              <w:spacing w:after="0"/>
              <w:rPr>
                <w:sz w:val="10"/>
                <w:szCs w:val="10"/>
                <w:color w:val="auto"/>
              </w:rPr>
            </w:pPr>
          </w:p>
        </w:tc>
        <w:tc>
          <w:tcPr>
            <w:tcW w:w="1280" w:type="dxa"/>
            <w:vAlign w:val="bottom"/>
            <w:gridSpan w:val="2"/>
          </w:tcPr>
          <w:p>
            <w:pPr>
              <w:ind w:left="160"/>
              <w:spacing w:after="0" w:line="122" w:lineRule="exact"/>
              <w:rPr>
                <w:sz w:val="20"/>
                <w:szCs w:val="20"/>
                <w:color w:val="auto"/>
              </w:rPr>
            </w:pPr>
            <w:r>
              <w:rPr>
                <w:rFonts w:ascii="Verdana" w:cs="Verdana" w:eastAsia="Verdana" w:hAnsi="Verdana"/>
                <w:sz w:val="13"/>
                <w:szCs w:val="13"/>
                <w:b w:val="1"/>
                <w:bCs w:val="1"/>
                <w:color w:val="auto"/>
              </w:rPr>
              <w:t>Notional</w:t>
            </w:r>
          </w:p>
        </w:tc>
        <w:tc>
          <w:tcPr>
            <w:tcW w:w="1000" w:type="dxa"/>
            <w:vAlign w:val="bottom"/>
          </w:tcPr>
          <w:p>
            <w:pPr>
              <w:jc w:val="right"/>
              <w:ind w:right="39"/>
              <w:spacing w:after="0" w:line="122" w:lineRule="exact"/>
              <w:rPr>
                <w:sz w:val="20"/>
                <w:szCs w:val="20"/>
                <w:color w:val="auto"/>
              </w:rPr>
            </w:pPr>
            <w:r>
              <w:rPr>
                <w:rFonts w:ascii="Verdana" w:cs="Verdana" w:eastAsia="Verdana" w:hAnsi="Verdana"/>
                <w:sz w:val="13"/>
                <w:szCs w:val="13"/>
                <w:b w:val="1"/>
                <w:bCs w:val="1"/>
                <w:color w:val="auto"/>
              </w:rPr>
              <w:t>Fair</w:t>
            </w: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80" w:type="dxa"/>
            <w:vAlign w:val="bottom"/>
            <w:gridSpan w:val="2"/>
          </w:tcPr>
          <w:p>
            <w:pPr>
              <w:ind w:left="160"/>
              <w:spacing w:after="0" w:line="122" w:lineRule="exact"/>
              <w:rPr>
                <w:sz w:val="20"/>
                <w:szCs w:val="20"/>
                <w:color w:val="auto"/>
              </w:rPr>
            </w:pPr>
            <w:r>
              <w:rPr>
                <w:rFonts w:ascii="Verdana" w:cs="Verdana" w:eastAsia="Verdana" w:hAnsi="Verdana"/>
                <w:sz w:val="13"/>
                <w:szCs w:val="13"/>
                <w:b w:val="1"/>
                <w:bCs w:val="1"/>
                <w:color w:val="auto"/>
              </w:rPr>
              <w:t>Notional</w:t>
            </w:r>
          </w:p>
        </w:tc>
        <w:tc>
          <w:tcPr>
            <w:tcW w:w="340" w:type="dxa"/>
            <w:vAlign w:val="bottom"/>
          </w:tcPr>
          <w:p>
            <w:pPr>
              <w:spacing w:after="0"/>
              <w:rPr>
                <w:sz w:val="10"/>
                <w:szCs w:val="10"/>
                <w:color w:val="auto"/>
              </w:rPr>
            </w:pPr>
          </w:p>
        </w:tc>
        <w:tc>
          <w:tcPr>
            <w:tcW w:w="1140" w:type="dxa"/>
            <w:vAlign w:val="bottom"/>
          </w:tcPr>
          <w:p>
            <w:pPr>
              <w:jc w:val="right"/>
              <w:ind w:right="517"/>
              <w:spacing w:after="0" w:line="122" w:lineRule="exact"/>
              <w:rPr>
                <w:sz w:val="20"/>
                <w:szCs w:val="20"/>
                <w:color w:val="auto"/>
              </w:rPr>
            </w:pPr>
            <w:r>
              <w:rPr>
                <w:rFonts w:ascii="Verdana" w:cs="Verdana" w:eastAsia="Verdana" w:hAnsi="Verdana"/>
                <w:sz w:val="13"/>
                <w:szCs w:val="13"/>
                <w:b w:val="1"/>
                <w:bCs w:val="1"/>
                <w:color w:val="auto"/>
              </w:rPr>
              <w:t>Fair</w:t>
            </w:r>
          </w:p>
        </w:tc>
        <w:tc>
          <w:tcPr>
            <w:tcW w:w="0" w:type="dxa"/>
            <w:vAlign w:val="bottom"/>
          </w:tcPr>
          <w:p>
            <w:pPr>
              <w:spacing w:after="0"/>
              <w:rPr>
                <w:sz w:val="1"/>
                <w:szCs w:val="1"/>
                <w:color w:val="auto"/>
              </w:rPr>
            </w:pPr>
          </w:p>
        </w:tc>
      </w:tr>
      <w:tr>
        <w:trPr>
          <w:trHeight w:val="170"/>
        </w:trPr>
        <w:tc>
          <w:tcPr>
            <w:tcW w:w="346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gridSpan w:val="2"/>
          </w:tcPr>
          <w:p>
            <w:pPr>
              <w:ind w:left="180"/>
              <w:spacing w:after="0"/>
              <w:rPr>
                <w:sz w:val="20"/>
                <w:szCs w:val="20"/>
                <w:color w:val="auto"/>
              </w:rPr>
            </w:pPr>
            <w:r>
              <w:rPr>
                <w:rFonts w:ascii="Verdana" w:cs="Verdana" w:eastAsia="Verdana" w:hAnsi="Verdana"/>
                <w:sz w:val="13"/>
                <w:szCs w:val="13"/>
                <w:b w:val="1"/>
                <w:bCs w:val="1"/>
                <w:color w:val="auto"/>
              </w:rPr>
              <w:t>Amount</w:t>
            </w:r>
          </w:p>
        </w:tc>
        <w:tc>
          <w:tcPr>
            <w:tcW w:w="1000" w:type="dxa"/>
            <w:vAlign w:val="bottom"/>
          </w:tcPr>
          <w:p>
            <w:pPr>
              <w:jc w:val="right"/>
              <w:spacing w:after="0"/>
              <w:rPr>
                <w:sz w:val="20"/>
                <w:szCs w:val="20"/>
                <w:color w:val="auto"/>
              </w:rPr>
            </w:pPr>
            <w:r>
              <w:rPr>
                <w:rFonts w:ascii="Verdana" w:cs="Verdana" w:eastAsia="Verdana" w:hAnsi="Verdana"/>
                <w:sz w:val="13"/>
                <w:szCs w:val="13"/>
                <w:b w:val="1"/>
                <w:bCs w:val="1"/>
                <w:color w:val="auto"/>
              </w:rPr>
              <w:t>Value</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gridSpan w:val="2"/>
          </w:tcPr>
          <w:p>
            <w:pPr>
              <w:ind w:left="180"/>
              <w:spacing w:after="0"/>
              <w:rPr>
                <w:sz w:val="20"/>
                <w:szCs w:val="20"/>
                <w:color w:val="auto"/>
              </w:rPr>
            </w:pPr>
            <w:r>
              <w:rPr>
                <w:rFonts w:ascii="Verdana" w:cs="Verdana" w:eastAsia="Verdana" w:hAnsi="Verdana"/>
                <w:sz w:val="13"/>
                <w:szCs w:val="13"/>
                <w:b w:val="1"/>
                <w:bCs w:val="1"/>
                <w:color w:val="auto"/>
              </w:rPr>
              <w:t>Amount</w:t>
            </w:r>
          </w:p>
        </w:tc>
        <w:tc>
          <w:tcPr>
            <w:tcW w:w="340" w:type="dxa"/>
            <w:vAlign w:val="bottom"/>
          </w:tcPr>
          <w:p>
            <w:pPr>
              <w:spacing w:after="0"/>
              <w:rPr>
                <w:sz w:val="14"/>
                <w:szCs w:val="14"/>
                <w:color w:val="auto"/>
              </w:rPr>
            </w:pPr>
          </w:p>
        </w:tc>
        <w:tc>
          <w:tcPr>
            <w:tcW w:w="1140" w:type="dxa"/>
            <w:vAlign w:val="bottom"/>
          </w:tcPr>
          <w:p>
            <w:pPr>
              <w:jc w:val="right"/>
              <w:ind w:right="457"/>
              <w:spacing w:after="0"/>
              <w:rPr>
                <w:sz w:val="20"/>
                <w:szCs w:val="20"/>
                <w:color w:val="auto"/>
              </w:rPr>
            </w:pPr>
            <w:r>
              <w:rPr>
                <w:rFonts w:ascii="Verdana" w:cs="Verdana" w:eastAsia="Verdana" w:hAnsi="Verdana"/>
                <w:sz w:val="13"/>
                <w:szCs w:val="13"/>
                <w:b w:val="1"/>
                <w:bCs w:val="1"/>
                <w:color w:val="auto"/>
              </w:rPr>
              <w:t>Value</w:t>
            </w:r>
          </w:p>
        </w:tc>
        <w:tc>
          <w:tcPr>
            <w:tcW w:w="0" w:type="dxa"/>
            <w:vAlign w:val="bottom"/>
          </w:tcPr>
          <w:p>
            <w:pPr>
              <w:spacing w:after="0"/>
              <w:rPr>
                <w:sz w:val="1"/>
                <w:szCs w:val="1"/>
                <w:color w:val="auto"/>
              </w:rPr>
            </w:pPr>
          </w:p>
        </w:tc>
      </w:tr>
      <w:tr>
        <w:trPr>
          <w:trHeight w:val="223"/>
        </w:trPr>
        <w:tc>
          <w:tcPr>
            <w:tcW w:w="3460" w:type="dxa"/>
            <w:vAlign w:val="bottom"/>
            <w:tcBorders>
              <w:top w:val="single" w:sz="8" w:color="E0E7ED"/>
            </w:tcBorders>
            <w:shd w:val="clear" w:color="auto" w:fill="E0E7ED"/>
          </w:tcPr>
          <w:p>
            <w:pPr>
              <w:ind w:left="20"/>
              <w:spacing w:after="0"/>
              <w:rPr>
                <w:sz w:val="20"/>
                <w:szCs w:val="20"/>
                <w:color w:val="auto"/>
              </w:rPr>
            </w:pPr>
            <w:r>
              <w:rPr>
                <w:rFonts w:ascii="Verdana" w:cs="Verdana" w:eastAsia="Verdana" w:hAnsi="Verdana"/>
                <w:sz w:val="18"/>
                <w:szCs w:val="18"/>
                <w:b w:val="1"/>
                <w:bCs w:val="1"/>
                <w:color w:val="auto"/>
              </w:rPr>
              <w:t>Mortgage banking derivative</w:t>
            </w:r>
          </w:p>
        </w:tc>
        <w:tc>
          <w:tcPr>
            <w:tcW w:w="1480" w:type="dxa"/>
            <w:vAlign w:val="bottom"/>
            <w:tcBorders>
              <w:top w:val="single" w:sz="8" w:color="auto"/>
            </w:tcBorders>
            <w:shd w:val="clear" w:color="auto" w:fill="E0E7ED"/>
          </w:tcPr>
          <w:p>
            <w:pPr>
              <w:spacing w:after="0"/>
              <w:rPr>
                <w:sz w:val="19"/>
                <w:szCs w:val="19"/>
                <w:color w:val="auto"/>
              </w:rPr>
            </w:pPr>
          </w:p>
        </w:tc>
        <w:tc>
          <w:tcPr>
            <w:tcW w:w="80" w:type="dxa"/>
            <w:vAlign w:val="bottom"/>
            <w:tcBorders>
              <w:top w:val="single" w:sz="8" w:color="E0E7ED"/>
            </w:tcBorders>
            <w:shd w:val="clear" w:color="auto" w:fill="E0E7ED"/>
          </w:tcPr>
          <w:p>
            <w:pPr>
              <w:spacing w:after="0"/>
              <w:rPr>
                <w:sz w:val="19"/>
                <w:szCs w:val="19"/>
                <w:color w:val="auto"/>
              </w:rPr>
            </w:pPr>
          </w:p>
        </w:tc>
        <w:tc>
          <w:tcPr>
            <w:tcW w:w="300" w:type="dxa"/>
            <w:vAlign w:val="bottom"/>
            <w:tcBorders>
              <w:top w:val="single" w:sz="8" w:color="auto"/>
            </w:tcBorders>
            <w:shd w:val="clear" w:color="auto" w:fill="E0E7ED"/>
          </w:tcPr>
          <w:p>
            <w:pPr>
              <w:spacing w:after="0"/>
              <w:rPr>
                <w:sz w:val="19"/>
                <w:szCs w:val="19"/>
                <w:color w:val="auto"/>
              </w:rPr>
            </w:pPr>
          </w:p>
        </w:tc>
        <w:tc>
          <w:tcPr>
            <w:tcW w:w="1200" w:type="dxa"/>
            <w:vAlign w:val="bottom"/>
            <w:tcBorders>
              <w:top w:val="single" w:sz="8" w:color="auto"/>
            </w:tcBorders>
            <w:shd w:val="clear" w:color="auto" w:fill="E0E7ED"/>
          </w:tcPr>
          <w:p>
            <w:pPr>
              <w:spacing w:after="0"/>
              <w:rPr>
                <w:sz w:val="19"/>
                <w:szCs w:val="19"/>
                <w:color w:val="auto"/>
              </w:rPr>
            </w:pPr>
          </w:p>
        </w:tc>
        <w:tc>
          <w:tcPr>
            <w:tcW w:w="80" w:type="dxa"/>
            <w:vAlign w:val="bottom"/>
            <w:tcBorders>
              <w:top w:val="single" w:sz="8" w:color="E0E7ED"/>
            </w:tcBorders>
            <w:shd w:val="clear" w:color="auto" w:fill="E0E7ED"/>
          </w:tcPr>
          <w:p>
            <w:pPr>
              <w:spacing w:after="0"/>
              <w:rPr>
                <w:sz w:val="19"/>
                <w:szCs w:val="19"/>
                <w:color w:val="auto"/>
              </w:rPr>
            </w:pPr>
          </w:p>
        </w:tc>
        <w:tc>
          <w:tcPr>
            <w:tcW w:w="1000" w:type="dxa"/>
            <w:vAlign w:val="bottom"/>
            <w:tcBorders>
              <w:top w:val="single" w:sz="8" w:color="auto"/>
            </w:tcBorders>
            <w:shd w:val="clear" w:color="auto" w:fill="E0E7ED"/>
          </w:tcPr>
          <w:p>
            <w:pPr>
              <w:spacing w:after="0"/>
              <w:rPr>
                <w:sz w:val="19"/>
                <w:szCs w:val="19"/>
                <w:color w:val="auto"/>
              </w:rPr>
            </w:pPr>
          </w:p>
        </w:tc>
        <w:tc>
          <w:tcPr>
            <w:tcW w:w="500" w:type="dxa"/>
            <w:vAlign w:val="bottom"/>
            <w:tcBorders>
              <w:top w:val="single" w:sz="8" w:color="auto"/>
            </w:tcBorders>
            <w:shd w:val="clear" w:color="auto" w:fill="E0E7ED"/>
          </w:tcPr>
          <w:p>
            <w:pPr>
              <w:spacing w:after="0"/>
              <w:rPr>
                <w:sz w:val="19"/>
                <w:szCs w:val="19"/>
                <w:color w:val="auto"/>
              </w:rPr>
            </w:pPr>
          </w:p>
        </w:tc>
        <w:tc>
          <w:tcPr>
            <w:tcW w:w="80" w:type="dxa"/>
            <w:vAlign w:val="bottom"/>
            <w:tcBorders>
              <w:top w:val="single" w:sz="8" w:color="E0E7ED"/>
            </w:tcBorders>
            <w:shd w:val="clear" w:color="auto" w:fill="E0E7ED"/>
          </w:tcPr>
          <w:p>
            <w:pPr>
              <w:spacing w:after="0"/>
              <w:rPr>
                <w:sz w:val="19"/>
                <w:szCs w:val="19"/>
                <w:color w:val="auto"/>
              </w:rPr>
            </w:pPr>
          </w:p>
        </w:tc>
        <w:tc>
          <w:tcPr>
            <w:tcW w:w="300" w:type="dxa"/>
            <w:vAlign w:val="bottom"/>
            <w:tcBorders>
              <w:top w:val="single" w:sz="8" w:color="auto"/>
            </w:tcBorders>
            <w:shd w:val="clear" w:color="auto" w:fill="E0E7ED"/>
          </w:tcPr>
          <w:p>
            <w:pPr>
              <w:spacing w:after="0"/>
              <w:rPr>
                <w:sz w:val="19"/>
                <w:szCs w:val="19"/>
                <w:color w:val="auto"/>
              </w:rPr>
            </w:pPr>
          </w:p>
        </w:tc>
        <w:tc>
          <w:tcPr>
            <w:tcW w:w="1200" w:type="dxa"/>
            <w:vAlign w:val="bottom"/>
            <w:tcBorders>
              <w:top w:val="single" w:sz="8" w:color="auto"/>
            </w:tcBorders>
            <w:shd w:val="clear" w:color="auto" w:fill="E0E7ED"/>
          </w:tcPr>
          <w:p>
            <w:pPr>
              <w:spacing w:after="0"/>
              <w:rPr>
                <w:sz w:val="19"/>
                <w:szCs w:val="19"/>
                <w:color w:val="auto"/>
              </w:rPr>
            </w:pPr>
          </w:p>
        </w:tc>
        <w:tc>
          <w:tcPr>
            <w:tcW w:w="80" w:type="dxa"/>
            <w:vAlign w:val="bottom"/>
            <w:tcBorders>
              <w:top w:val="single" w:sz="8" w:color="E0E7ED"/>
            </w:tcBorders>
            <w:shd w:val="clear" w:color="auto" w:fill="E0E7ED"/>
          </w:tcPr>
          <w:p>
            <w:pPr>
              <w:spacing w:after="0"/>
              <w:rPr>
                <w:sz w:val="19"/>
                <w:szCs w:val="19"/>
                <w:color w:val="auto"/>
              </w:rPr>
            </w:pPr>
          </w:p>
        </w:tc>
        <w:tc>
          <w:tcPr>
            <w:tcW w:w="340" w:type="dxa"/>
            <w:vAlign w:val="bottom"/>
            <w:tcBorders>
              <w:top w:val="single" w:sz="8" w:color="auto"/>
            </w:tcBorders>
            <w:shd w:val="clear" w:color="auto" w:fill="E0E7ED"/>
          </w:tcPr>
          <w:p>
            <w:pPr>
              <w:spacing w:after="0"/>
              <w:rPr>
                <w:sz w:val="19"/>
                <w:szCs w:val="19"/>
                <w:color w:val="auto"/>
              </w:rPr>
            </w:pPr>
          </w:p>
        </w:tc>
        <w:tc>
          <w:tcPr>
            <w:tcW w:w="1140" w:type="dxa"/>
            <w:vAlign w:val="bottom"/>
            <w:tcBorders>
              <w:top w:val="single" w:sz="8" w:color="auto"/>
            </w:tcBorders>
            <w:shd w:val="clear" w:color="auto" w:fill="E0E7ED"/>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46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assets</w:t>
            </w:r>
          </w:p>
        </w:tc>
        <w:tc>
          <w:tcPr>
            <w:tcW w:w="148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300" w:type="dxa"/>
            <w:vAlign w:val="bottom"/>
            <w:shd w:val="clear" w:color="auto" w:fill="E0E7ED"/>
          </w:tcPr>
          <w:p>
            <w:pPr>
              <w:spacing w:after="0"/>
              <w:rPr>
                <w:sz w:val="21"/>
                <w:szCs w:val="21"/>
                <w:color w:val="auto"/>
              </w:rPr>
            </w:pPr>
          </w:p>
        </w:tc>
        <w:tc>
          <w:tcPr>
            <w:tcW w:w="120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1000" w:type="dxa"/>
            <w:vAlign w:val="bottom"/>
            <w:shd w:val="clear" w:color="auto" w:fill="E0E7ED"/>
          </w:tcPr>
          <w:p>
            <w:pPr>
              <w:spacing w:after="0"/>
              <w:rPr>
                <w:sz w:val="21"/>
                <w:szCs w:val="21"/>
                <w:color w:val="auto"/>
              </w:rPr>
            </w:pPr>
          </w:p>
        </w:tc>
        <w:tc>
          <w:tcPr>
            <w:tcW w:w="50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300" w:type="dxa"/>
            <w:vAlign w:val="bottom"/>
            <w:shd w:val="clear" w:color="auto" w:fill="E0E7ED"/>
          </w:tcPr>
          <w:p>
            <w:pPr>
              <w:spacing w:after="0"/>
              <w:rPr>
                <w:sz w:val="21"/>
                <w:szCs w:val="21"/>
                <w:color w:val="auto"/>
              </w:rPr>
            </w:pPr>
          </w:p>
        </w:tc>
        <w:tc>
          <w:tcPr>
            <w:tcW w:w="120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340" w:type="dxa"/>
            <w:vAlign w:val="bottom"/>
            <w:shd w:val="clear" w:color="auto" w:fill="E0E7ED"/>
          </w:tcPr>
          <w:p>
            <w:pPr>
              <w:spacing w:after="0"/>
              <w:rPr>
                <w:sz w:val="21"/>
                <w:szCs w:val="21"/>
                <w:color w:val="auto"/>
              </w:rPr>
            </w:pPr>
          </w:p>
        </w:tc>
        <w:tc>
          <w:tcPr>
            <w:tcW w:w="1140" w:type="dxa"/>
            <w:vAlign w:val="bottom"/>
            <w:shd w:val="clear" w:color="auto" w:fill="E0E7ED"/>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460" w:type="dxa"/>
            <w:vAlign w:val="bottom"/>
          </w:tcPr>
          <w:p>
            <w:pPr>
              <w:ind w:left="180"/>
              <w:spacing w:after="0"/>
              <w:rPr>
                <w:sz w:val="20"/>
                <w:szCs w:val="20"/>
                <w:color w:val="auto"/>
              </w:rPr>
            </w:pPr>
            <w:r>
              <w:rPr>
                <w:rFonts w:ascii="Verdana" w:cs="Verdana" w:eastAsia="Verdana" w:hAnsi="Verdana"/>
                <w:sz w:val="18"/>
                <w:szCs w:val="18"/>
                <w:color w:val="auto"/>
              </w:rPr>
              <w:t>Interest rate lock commitments</w:t>
            </w:r>
          </w:p>
        </w:tc>
        <w:tc>
          <w:tcPr>
            <w:tcW w:w="1560" w:type="dxa"/>
            <w:vAlign w:val="bottom"/>
            <w:gridSpan w:val="2"/>
          </w:tcPr>
          <w:p>
            <w:pPr>
              <w:ind w:left="20"/>
              <w:spacing w:after="0"/>
              <w:rPr>
                <w:sz w:val="20"/>
                <w:szCs w:val="20"/>
                <w:color w:val="auto"/>
              </w:rPr>
            </w:pPr>
            <w:r>
              <w:rPr>
                <w:rFonts w:ascii="Verdana" w:cs="Verdana" w:eastAsia="Verdana" w:hAnsi="Verdana"/>
                <w:sz w:val="18"/>
                <w:szCs w:val="18"/>
                <w:color w:val="auto"/>
              </w:rPr>
              <w:t>Other assets</w:t>
            </w:r>
          </w:p>
        </w:tc>
        <w:tc>
          <w:tcPr>
            <w:tcW w:w="300" w:type="dxa"/>
            <w:vAlign w:val="bottom"/>
          </w:tcPr>
          <w:p>
            <w:pPr>
              <w:jc w:val="right"/>
              <w:ind w:right="70"/>
              <w:spacing w:after="0"/>
              <w:rPr>
                <w:sz w:val="20"/>
                <w:szCs w:val="20"/>
                <w:color w:val="auto"/>
              </w:rPr>
            </w:pPr>
            <w:r>
              <w:rPr>
                <w:rFonts w:ascii="Verdana" w:cs="Verdana" w:eastAsia="Verdana" w:hAnsi="Verdana"/>
                <w:sz w:val="18"/>
                <w:szCs w:val="18"/>
                <w:color w:val="auto"/>
              </w:rPr>
              <w:t>$</w:t>
            </w:r>
          </w:p>
        </w:tc>
        <w:tc>
          <w:tcPr>
            <w:tcW w:w="1200" w:type="dxa"/>
            <w:vAlign w:val="bottom"/>
          </w:tcPr>
          <w:p>
            <w:pPr>
              <w:jc w:val="right"/>
              <w:ind w:right="19"/>
              <w:spacing w:after="0"/>
              <w:rPr>
                <w:sz w:val="20"/>
                <w:szCs w:val="20"/>
                <w:color w:val="auto"/>
              </w:rPr>
            </w:pPr>
            <w:r>
              <w:rPr>
                <w:rFonts w:ascii="Verdana" w:cs="Verdana" w:eastAsia="Verdana" w:hAnsi="Verdana"/>
                <w:sz w:val="18"/>
                <w:szCs w:val="18"/>
                <w:color w:val="auto"/>
              </w:rPr>
              <w:t>9,026</w:t>
            </w:r>
          </w:p>
        </w:tc>
        <w:tc>
          <w:tcPr>
            <w:tcW w:w="80" w:type="dxa"/>
            <w:vAlign w:val="bottom"/>
          </w:tcPr>
          <w:p>
            <w:pPr>
              <w:spacing w:after="0"/>
              <w:rPr>
                <w:sz w:val="22"/>
                <w:szCs w:val="22"/>
                <w:color w:val="auto"/>
              </w:rPr>
            </w:pPr>
          </w:p>
        </w:tc>
        <w:tc>
          <w:tcPr>
            <w:tcW w:w="1000" w:type="dxa"/>
            <w:vAlign w:val="bottom"/>
          </w:tcPr>
          <w:p>
            <w:pPr>
              <w:jc w:val="right"/>
              <w:ind w:right="779"/>
              <w:spacing w:after="0"/>
              <w:rPr>
                <w:sz w:val="20"/>
                <w:szCs w:val="20"/>
                <w:color w:val="auto"/>
              </w:rPr>
            </w:pPr>
            <w:r>
              <w:rPr>
                <w:rFonts w:ascii="Verdana" w:cs="Verdana" w:eastAsia="Verdana" w:hAnsi="Verdana"/>
                <w:sz w:val="18"/>
                <w:szCs w:val="18"/>
                <w:color w:val="auto"/>
              </w:rPr>
              <w:t>$</w:t>
            </w:r>
          </w:p>
        </w:tc>
        <w:tc>
          <w:tcPr>
            <w:tcW w:w="500" w:type="dxa"/>
            <w:vAlign w:val="bottom"/>
          </w:tcPr>
          <w:p>
            <w:pPr>
              <w:jc w:val="right"/>
              <w:ind w:right="10"/>
              <w:spacing w:after="0"/>
              <w:rPr>
                <w:sz w:val="20"/>
                <w:szCs w:val="20"/>
                <w:color w:val="auto"/>
              </w:rPr>
            </w:pPr>
            <w:r>
              <w:rPr>
                <w:rFonts w:ascii="Verdana" w:cs="Verdana" w:eastAsia="Verdana" w:hAnsi="Verdana"/>
                <w:sz w:val="18"/>
                <w:szCs w:val="18"/>
                <w:color w:val="auto"/>
              </w:rPr>
              <w:t>155</w:t>
            </w:r>
          </w:p>
        </w:tc>
        <w:tc>
          <w:tcPr>
            <w:tcW w:w="80" w:type="dxa"/>
            <w:vAlign w:val="bottom"/>
          </w:tcPr>
          <w:p>
            <w:pPr>
              <w:spacing w:after="0"/>
              <w:rPr>
                <w:sz w:val="22"/>
                <w:szCs w:val="22"/>
                <w:color w:val="auto"/>
              </w:rPr>
            </w:pPr>
          </w:p>
        </w:tc>
        <w:tc>
          <w:tcPr>
            <w:tcW w:w="300" w:type="dxa"/>
            <w:vAlign w:val="bottom"/>
          </w:tcPr>
          <w:p>
            <w:pPr>
              <w:jc w:val="right"/>
              <w:ind w:right="70"/>
              <w:spacing w:after="0"/>
              <w:rPr>
                <w:sz w:val="20"/>
                <w:szCs w:val="20"/>
                <w:color w:val="auto"/>
              </w:rPr>
            </w:pPr>
            <w:r>
              <w:rPr>
                <w:rFonts w:ascii="Verdana" w:cs="Verdana" w:eastAsia="Verdana" w:hAnsi="Verdana"/>
                <w:sz w:val="18"/>
                <w:szCs w:val="18"/>
                <w:color w:val="auto"/>
              </w:rPr>
              <w:t>$</w:t>
            </w:r>
          </w:p>
        </w:tc>
        <w:tc>
          <w:tcPr>
            <w:tcW w:w="1200" w:type="dxa"/>
            <w:vAlign w:val="bottom"/>
          </w:tcPr>
          <w:p>
            <w:pPr>
              <w:jc w:val="right"/>
              <w:ind w:right="19"/>
              <w:spacing w:after="0"/>
              <w:rPr>
                <w:sz w:val="20"/>
                <w:szCs w:val="20"/>
                <w:color w:val="auto"/>
              </w:rPr>
            </w:pPr>
            <w:r>
              <w:rPr>
                <w:rFonts w:ascii="Verdana" w:cs="Verdana" w:eastAsia="Verdana" w:hAnsi="Verdana"/>
                <w:sz w:val="18"/>
                <w:szCs w:val="18"/>
                <w:color w:val="auto"/>
              </w:rPr>
              <w:t>3,477</w:t>
            </w:r>
          </w:p>
        </w:tc>
        <w:tc>
          <w:tcPr>
            <w:tcW w:w="80" w:type="dxa"/>
            <w:vAlign w:val="bottom"/>
          </w:tcPr>
          <w:p>
            <w:pPr>
              <w:spacing w:after="0"/>
              <w:rPr>
                <w:sz w:val="22"/>
                <w:szCs w:val="22"/>
                <w:color w:val="auto"/>
              </w:rPr>
            </w:pPr>
          </w:p>
        </w:tc>
        <w:tc>
          <w:tcPr>
            <w:tcW w:w="340" w:type="dxa"/>
            <w:vAlign w:val="bottom"/>
          </w:tcPr>
          <w:p>
            <w:pPr>
              <w:jc w:val="right"/>
              <w:ind w:right="110"/>
              <w:spacing w:after="0"/>
              <w:rPr>
                <w:sz w:val="20"/>
                <w:szCs w:val="20"/>
                <w:color w:val="auto"/>
              </w:rPr>
            </w:pPr>
            <w:r>
              <w:rPr>
                <w:rFonts w:ascii="Verdana" w:cs="Verdana" w:eastAsia="Verdana" w:hAnsi="Verdana"/>
                <w:sz w:val="18"/>
                <w:szCs w:val="18"/>
                <w:color w:val="auto"/>
              </w:rPr>
              <w:t>$</w:t>
            </w:r>
          </w:p>
        </w:tc>
        <w:tc>
          <w:tcPr>
            <w:tcW w:w="1140" w:type="dxa"/>
            <w:vAlign w:val="bottom"/>
          </w:tcPr>
          <w:p>
            <w:pPr>
              <w:jc w:val="right"/>
              <w:spacing w:after="0"/>
              <w:rPr>
                <w:sz w:val="20"/>
                <w:szCs w:val="20"/>
                <w:color w:val="auto"/>
              </w:rPr>
            </w:pPr>
            <w:r>
              <w:rPr>
                <w:rFonts w:ascii="Verdana" w:cs="Verdana" w:eastAsia="Verdana" w:hAnsi="Verdana"/>
                <w:sz w:val="18"/>
                <w:szCs w:val="18"/>
                <w:color w:val="auto"/>
              </w:rPr>
              <w:t>25</w:t>
            </w:r>
          </w:p>
        </w:tc>
        <w:tc>
          <w:tcPr>
            <w:tcW w:w="0" w:type="dxa"/>
            <w:vAlign w:val="bottom"/>
          </w:tcPr>
          <w:p>
            <w:pPr>
              <w:spacing w:after="0"/>
              <w:rPr>
                <w:sz w:val="1"/>
                <w:szCs w:val="1"/>
                <w:color w:val="auto"/>
              </w:rPr>
            </w:pPr>
          </w:p>
        </w:tc>
      </w:tr>
      <w:tr>
        <w:trPr>
          <w:trHeight w:val="270"/>
        </w:trPr>
        <w:tc>
          <w:tcPr>
            <w:tcW w:w="346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Forward sales commitments</w:t>
            </w:r>
          </w:p>
        </w:tc>
        <w:tc>
          <w:tcPr>
            <w:tcW w:w="1560" w:type="dxa"/>
            <w:vAlign w:val="bottom"/>
            <w:gridSpan w:val="2"/>
            <w:shd w:val="clear" w:color="auto" w:fill="E0E7ED"/>
          </w:tcPr>
          <w:p>
            <w:pPr>
              <w:ind w:left="20"/>
              <w:spacing w:after="0"/>
              <w:rPr>
                <w:sz w:val="20"/>
                <w:szCs w:val="20"/>
                <w:color w:val="auto"/>
              </w:rPr>
            </w:pPr>
            <w:r>
              <w:rPr>
                <w:rFonts w:ascii="Verdana" w:cs="Verdana" w:eastAsia="Verdana" w:hAnsi="Verdana"/>
                <w:sz w:val="18"/>
                <w:szCs w:val="18"/>
                <w:color w:val="auto"/>
              </w:rPr>
              <w:t>Other assets</w:t>
            </w:r>
          </w:p>
        </w:tc>
        <w:tc>
          <w:tcPr>
            <w:tcW w:w="300" w:type="dxa"/>
            <w:vAlign w:val="bottom"/>
            <w:tcBorders>
              <w:bottom w:val="single" w:sz="8" w:color="auto"/>
            </w:tcBorders>
            <w:shd w:val="clear" w:color="auto" w:fill="E0E7ED"/>
          </w:tcPr>
          <w:p>
            <w:pPr>
              <w:spacing w:after="0"/>
              <w:rPr>
                <w:sz w:val="23"/>
                <w:szCs w:val="23"/>
                <w:color w:val="auto"/>
              </w:rPr>
            </w:pPr>
          </w:p>
        </w:tc>
        <w:tc>
          <w:tcPr>
            <w:tcW w:w="1200" w:type="dxa"/>
            <w:vAlign w:val="bottom"/>
            <w:tcBorders>
              <w:bottom w:val="single" w:sz="8" w:color="auto"/>
            </w:tcBorders>
            <w:shd w:val="clear" w:color="auto" w:fill="E0E7ED"/>
          </w:tcPr>
          <w:p>
            <w:pPr>
              <w:jc w:val="right"/>
              <w:ind w:right="19"/>
              <w:spacing w:after="0"/>
              <w:rPr>
                <w:sz w:val="20"/>
                <w:szCs w:val="20"/>
                <w:color w:val="auto"/>
              </w:rPr>
            </w:pPr>
            <w:r>
              <w:rPr>
                <w:rFonts w:ascii="Verdana" w:cs="Verdana" w:eastAsia="Verdana" w:hAnsi="Verdana"/>
                <w:sz w:val="18"/>
                <w:szCs w:val="18"/>
                <w:color w:val="auto"/>
              </w:rPr>
              <w:t>4,148</w:t>
            </w:r>
          </w:p>
        </w:tc>
        <w:tc>
          <w:tcPr>
            <w:tcW w:w="80" w:type="dxa"/>
            <w:vAlign w:val="bottom"/>
            <w:shd w:val="clear" w:color="auto" w:fill="E0E7ED"/>
          </w:tcPr>
          <w:p>
            <w:pPr>
              <w:spacing w:after="0"/>
              <w:rPr>
                <w:sz w:val="23"/>
                <w:szCs w:val="23"/>
                <w:color w:val="auto"/>
              </w:rPr>
            </w:pPr>
          </w:p>
        </w:tc>
        <w:tc>
          <w:tcPr>
            <w:tcW w:w="1000" w:type="dxa"/>
            <w:vAlign w:val="bottom"/>
            <w:tcBorders>
              <w:bottom w:val="single" w:sz="8" w:color="auto"/>
            </w:tcBorders>
            <w:shd w:val="clear" w:color="auto" w:fill="E0E7ED"/>
          </w:tcPr>
          <w:p>
            <w:pPr>
              <w:spacing w:after="0"/>
              <w:rPr>
                <w:sz w:val="23"/>
                <w:szCs w:val="23"/>
                <w:color w:val="auto"/>
              </w:rPr>
            </w:pPr>
          </w:p>
        </w:tc>
        <w:tc>
          <w:tcPr>
            <w:tcW w:w="500" w:type="dxa"/>
            <w:vAlign w:val="bottom"/>
            <w:tcBorders>
              <w:bottom w:val="single" w:sz="8" w:color="auto"/>
            </w:tcBorders>
            <w:shd w:val="clear" w:color="auto" w:fill="E0E7ED"/>
          </w:tcPr>
          <w:p>
            <w:pPr>
              <w:jc w:val="right"/>
              <w:ind w:right="10"/>
              <w:spacing w:after="0"/>
              <w:rPr>
                <w:sz w:val="20"/>
                <w:szCs w:val="20"/>
                <w:color w:val="auto"/>
              </w:rPr>
            </w:pPr>
            <w:r>
              <w:rPr>
                <w:rFonts w:ascii="Verdana" w:cs="Verdana" w:eastAsia="Verdana" w:hAnsi="Verdana"/>
                <w:sz w:val="18"/>
                <w:szCs w:val="18"/>
                <w:color w:val="auto"/>
              </w:rPr>
              <w:t>17</w:t>
            </w:r>
          </w:p>
        </w:tc>
        <w:tc>
          <w:tcPr>
            <w:tcW w:w="80" w:type="dxa"/>
            <w:vAlign w:val="bottom"/>
            <w:shd w:val="clear" w:color="auto" w:fill="E0E7ED"/>
          </w:tcPr>
          <w:p>
            <w:pPr>
              <w:spacing w:after="0"/>
              <w:rPr>
                <w:sz w:val="23"/>
                <w:szCs w:val="23"/>
                <w:color w:val="auto"/>
              </w:rPr>
            </w:pPr>
          </w:p>
        </w:tc>
        <w:tc>
          <w:tcPr>
            <w:tcW w:w="300" w:type="dxa"/>
            <w:vAlign w:val="bottom"/>
            <w:tcBorders>
              <w:bottom w:val="single" w:sz="8" w:color="auto"/>
            </w:tcBorders>
            <w:shd w:val="clear" w:color="auto" w:fill="E0E7ED"/>
          </w:tcPr>
          <w:p>
            <w:pPr>
              <w:spacing w:after="0"/>
              <w:rPr>
                <w:sz w:val="23"/>
                <w:szCs w:val="23"/>
                <w:color w:val="auto"/>
              </w:rPr>
            </w:pPr>
          </w:p>
        </w:tc>
        <w:tc>
          <w:tcPr>
            <w:tcW w:w="1200" w:type="dxa"/>
            <w:vAlign w:val="bottom"/>
            <w:tcBorders>
              <w:bottom w:val="single" w:sz="8" w:color="auto"/>
            </w:tcBorders>
            <w:shd w:val="clear" w:color="auto" w:fill="E0E7ED"/>
          </w:tcPr>
          <w:p>
            <w:pPr>
              <w:jc w:val="right"/>
              <w:ind w:right="19"/>
              <w:spacing w:after="0"/>
              <w:rPr>
                <w:sz w:val="20"/>
                <w:szCs w:val="20"/>
                <w:color w:val="auto"/>
              </w:rPr>
            </w:pPr>
            <w:r>
              <w:rPr>
                <w:rFonts w:ascii="Verdana" w:cs="Verdana" w:eastAsia="Verdana" w:hAnsi="Verdana"/>
                <w:sz w:val="18"/>
                <w:szCs w:val="18"/>
                <w:color w:val="auto"/>
              </w:rPr>
              <w:t>1,761</w:t>
            </w:r>
          </w:p>
        </w:tc>
        <w:tc>
          <w:tcPr>
            <w:tcW w:w="80" w:type="dxa"/>
            <w:vAlign w:val="bottom"/>
            <w:shd w:val="clear" w:color="auto" w:fill="E0E7ED"/>
          </w:tcPr>
          <w:p>
            <w:pPr>
              <w:spacing w:after="0"/>
              <w:rPr>
                <w:sz w:val="23"/>
                <w:szCs w:val="23"/>
                <w:color w:val="auto"/>
              </w:rPr>
            </w:pPr>
          </w:p>
        </w:tc>
        <w:tc>
          <w:tcPr>
            <w:tcW w:w="340" w:type="dxa"/>
            <w:vAlign w:val="bottom"/>
            <w:tcBorders>
              <w:bottom w:val="single" w:sz="8" w:color="auto"/>
            </w:tcBorders>
            <w:shd w:val="clear" w:color="auto" w:fill="E0E7ED"/>
          </w:tcPr>
          <w:p>
            <w:pPr>
              <w:spacing w:after="0"/>
              <w:rPr>
                <w:sz w:val="23"/>
                <w:szCs w:val="23"/>
                <w:color w:val="auto"/>
              </w:rPr>
            </w:pPr>
          </w:p>
        </w:tc>
        <w:tc>
          <w:tcPr>
            <w:tcW w:w="114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11</w:t>
            </w:r>
          </w:p>
        </w:tc>
        <w:tc>
          <w:tcPr>
            <w:tcW w:w="0" w:type="dxa"/>
            <w:vAlign w:val="bottom"/>
          </w:tcPr>
          <w:p>
            <w:pPr>
              <w:spacing w:after="0"/>
              <w:rPr>
                <w:sz w:val="1"/>
                <w:szCs w:val="1"/>
                <w:color w:val="auto"/>
              </w:rPr>
            </w:pPr>
          </w:p>
        </w:tc>
      </w:tr>
      <w:tr>
        <w:trPr>
          <w:trHeight w:val="270"/>
        </w:trPr>
        <w:tc>
          <w:tcPr>
            <w:tcW w:w="3460" w:type="dxa"/>
            <w:vAlign w:val="bottom"/>
          </w:tcPr>
          <w:p>
            <w:pPr>
              <w:ind w:left="20"/>
              <w:spacing w:after="0"/>
              <w:rPr>
                <w:sz w:val="20"/>
                <w:szCs w:val="20"/>
                <w:color w:val="auto"/>
              </w:rPr>
            </w:pPr>
            <w:r>
              <w:rPr>
                <w:rFonts w:ascii="Verdana" w:cs="Verdana" w:eastAsia="Verdana" w:hAnsi="Verdana"/>
                <w:sz w:val="18"/>
                <w:szCs w:val="18"/>
                <w:color w:val="auto"/>
              </w:rPr>
              <w:t>Mortgage banking derivative assets</w:t>
            </w:r>
          </w:p>
        </w:tc>
        <w:tc>
          <w:tcPr>
            <w:tcW w:w="14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Borders>
              <w:bottom w:val="single" w:sz="8" w:color="auto"/>
            </w:tcBorders>
          </w:tcPr>
          <w:p>
            <w:pPr>
              <w:jc w:val="right"/>
              <w:ind w:right="70"/>
              <w:spacing w:after="0"/>
              <w:rPr>
                <w:sz w:val="20"/>
                <w:szCs w:val="20"/>
                <w:color w:val="auto"/>
              </w:rPr>
            </w:pPr>
            <w:r>
              <w:rPr>
                <w:rFonts w:ascii="Verdana" w:cs="Verdana" w:eastAsia="Verdana" w:hAnsi="Verdana"/>
                <w:sz w:val="18"/>
                <w:szCs w:val="18"/>
                <w:color w:val="auto"/>
              </w:rPr>
              <w:t>$</w:t>
            </w:r>
          </w:p>
        </w:tc>
        <w:tc>
          <w:tcPr>
            <w:tcW w:w="1200" w:type="dxa"/>
            <w:vAlign w:val="bottom"/>
            <w:tcBorders>
              <w:bottom w:val="single" w:sz="8" w:color="auto"/>
            </w:tcBorders>
          </w:tcPr>
          <w:p>
            <w:pPr>
              <w:jc w:val="right"/>
              <w:ind w:right="19"/>
              <w:spacing w:after="0"/>
              <w:rPr>
                <w:sz w:val="20"/>
                <w:szCs w:val="20"/>
                <w:color w:val="auto"/>
              </w:rPr>
            </w:pPr>
            <w:r>
              <w:rPr>
                <w:rFonts w:ascii="Verdana" w:cs="Verdana" w:eastAsia="Verdana" w:hAnsi="Verdana"/>
                <w:sz w:val="18"/>
                <w:szCs w:val="18"/>
                <w:color w:val="auto"/>
              </w:rPr>
              <w:t>13,174</w:t>
            </w:r>
          </w:p>
        </w:tc>
        <w:tc>
          <w:tcPr>
            <w:tcW w:w="80" w:type="dxa"/>
            <w:vAlign w:val="bottom"/>
          </w:tcPr>
          <w:p>
            <w:pPr>
              <w:spacing w:after="0"/>
              <w:rPr>
                <w:sz w:val="23"/>
                <w:szCs w:val="23"/>
                <w:color w:val="auto"/>
              </w:rPr>
            </w:pPr>
          </w:p>
        </w:tc>
        <w:tc>
          <w:tcPr>
            <w:tcW w:w="1000" w:type="dxa"/>
            <w:vAlign w:val="bottom"/>
            <w:tcBorders>
              <w:bottom w:val="single" w:sz="8" w:color="auto"/>
            </w:tcBorders>
          </w:tcPr>
          <w:p>
            <w:pPr>
              <w:jc w:val="right"/>
              <w:ind w:right="779"/>
              <w:spacing w:after="0"/>
              <w:rPr>
                <w:sz w:val="20"/>
                <w:szCs w:val="20"/>
                <w:color w:val="auto"/>
              </w:rPr>
            </w:pPr>
            <w:r>
              <w:rPr>
                <w:rFonts w:ascii="Verdana" w:cs="Verdana" w:eastAsia="Verdana" w:hAnsi="Verdana"/>
                <w:sz w:val="18"/>
                <w:szCs w:val="18"/>
                <w:color w:val="auto"/>
              </w:rPr>
              <w:t>$</w:t>
            </w:r>
          </w:p>
        </w:tc>
        <w:tc>
          <w:tcPr>
            <w:tcW w:w="500" w:type="dxa"/>
            <w:vAlign w:val="bottom"/>
            <w:tcBorders>
              <w:bottom w:val="single" w:sz="8" w:color="auto"/>
            </w:tcBorders>
          </w:tcPr>
          <w:p>
            <w:pPr>
              <w:jc w:val="right"/>
              <w:ind w:right="10"/>
              <w:spacing w:after="0"/>
              <w:rPr>
                <w:sz w:val="20"/>
                <w:szCs w:val="20"/>
                <w:color w:val="auto"/>
              </w:rPr>
            </w:pPr>
            <w:r>
              <w:rPr>
                <w:rFonts w:ascii="Verdana" w:cs="Verdana" w:eastAsia="Verdana" w:hAnsi="Verdana"/>
                <w:sz w:val="18"/>
                <w:szCs w:val="18"/>
                <w:color w:val="auto"/>
              </w:rPr>
              <w:t>172</w:t>
            </w:r>
          </w:p>
        </w:tc>
        <w:tc>
          <w:tcPr>
            <w:tcW w:w="80" w:type="dxa"/>
            <w:vAlign w:val="bottom"/>
          </w:tcPr>
          <w:p>
            <w:pPr>
              <w:spacing w:after="0"/>
              <w:rPr>
                <w:sz w:val="23"/>
                <w:szCs w:val="23"/>
                <w:color w:val="auto"/>
              </w:rPr>
            </w:pPr>
          </w:p>
        </w:tc>
        <w:tc>
          <w:tcPr>
            <w:tcW w:w="300" w:type="dxa"/>
            <w:vAlign w:val="bottom"/>
            <w:tcBorders>
              <w:bottom w:val="single" w:sz="8" w:color="auto"/>
            </w:tcBorders>
          </w:tcPr>
          <w:p>
            <w:pPr>
              <w:jc w:val="right"/>
              <w:ind w:right="70"/>
              <w:spacing w:after="0"/>
              <w:rPr>
                <w:sz w:val="20"/>
                <w:szCs w:val="20"/>
                <w:color w:val="auto"/>
              </w:rPr>
            </w:pPr>
            <w:r>
              <w:rPr>
                <w:rFonts w:ascii="Verdana" w:cs="Verdana" w:eastAsia="Verdana" w:hAnsi="Verdana"/>
                <w:sz w:val="18"/>
                <w:szCs w:val="18"/>
                <w:color w:val="auto"/>
              </w:rPr>
              <w:t>$</w:t>
            </w:r>
          </w:p>
        </w:tc>
        <w:tc>
          <w:tcPr>
            <w:tcW w:w="1200" w:type="dxa"/>
            <w:vAlign w:val="bottom"/>
            <w:tcBorders>
              <w:bottom w:val="single" w:sz="8" w:color="auto"/>
            </w:tcBorders>
          </w:tcPr>
          <w:p>
            <w:pPr>
              <w:jc w:val="right"/>
              <w:ind w:right="19"/>
              <w:spacing w:after="0"/>
              <w:rPr>
                <w:sz w:val="20"/>
                <w:szCs w:val="20"/>
                <w:color w:val="auto"/>
              </w:rPr>
            </w:pPr>
            <w:r>
              <w:rPr>
                <w:rFonts w:ascii="Verdana" w:cs="Verdana" w:eastAsia="Verdana" w:hAnsi="Verdana"/>
                <w:sz w:val="18"/>
                <w:szCs w:val="18"/>
                <w:color w:val="auto"/>
              </w:rPr>
              <w:t>5,238</w:t>
            </w:r>
          </w:p>
        </w:tc>
        <w:tc>
          <w:tcPr>
            <w:tcW w:w="80" w:type="dxa"/>
            <w:vAlign w:val="bottom"/>
          </w:tcPr>
          <w:p>
            <w:pPr>
              <w:spacing w:after="0"/>
              <w:rPr>
                <w:sz w:val="23"/>
                <w:szCs w:val="23"/>
                <w:color w:val="auto"/>
              </w:rPr>
            </w:pPr>
          </w:p>
        </w:tc>
        <w:tc>
          <w:tcPr>
            <w:tcW w:w="340" w:type="dxa"/>
            <w:vAlign w:val="bottom"/>
            <w:tcBorders>
              <w:bottom w:val="single" w:sz="8" w:color="auto"/>
            </w:tcBorders>
          </w:tcPr>
          <w:p>
            <w:pPr>
              <w:jc w:val="right"/>
              <w:ind w:right="110"/>
              <w:spacing w:after="0"/>
              <w:rPr>
                <w:sz w:val="20"/>
                <w:szCs w:val="20"/>
                <w:color w:val="auto"/>
              </w:rPr>
            </w:pPr>
            <w:r>
              <w:rPr>
                <w:rFonts w:ascii="Verdana" w:cs="Verdana" w:eastAsia="Verdana" w:hAnsi="Verdana"/>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36</w:t>
            </w:r>
          </w:p>
        </w:tc>
        <w:tc>
          <w:tcPr>
            <w:tcW w:w="0" w:type="dxa"/>
            <w:vAlign w:val="bottom"/>
          </w:tcPr>
          <w:p>
            <w:pPr>
              <w:spacing w:after="0"/>
              <w:rPr>
                <w:sz w:val="1"/>
                <w:szCs w:val="1"/>
                <w:color w:val="auto"/>
              </w:rPr>
            </w:pPr>
          </w:p>
        </w:tc>
      </w:tr>
      <w:tr>
        <w:trPr>
          <w:trHeight w:val="20"/>
        </w:trPr>
        <w:tc>
          <w:tcPr>
            <w:tcW w:w="3460" w:type="dxa"/>
            <w:vAlign w:val="bottom"/>
            <w:tcBorders>
              <w:bottom w:val="single" w:sz="8" w:color="E0E7ED"/>
            </w:tcBorders>
          </w:tcPr>
          <w:p>
            <w:pPr>
              <w:spacing w:after="0" w:line="20" w:lineRule="exact"/>
              <w:rPr>
                <w:sz w:val="1"/>
                <w:szCs w:val="1"/>
                <w:color w:val="auto"/>
              </w:rPr>
            </w:pPr>
          </w:p>
        </w:tc>
        <w:tc>
          <w:tcPr>
            <w:tcW w:w="1480" w:type="dxa"/>
            <w:vAlign w:val="bottom"/>
            <w:tcBorders>
              <w:bottom w:val="single" w:sz="8" w:color="E0E7ED"/>
            </w:tcBorders>
          </w:tcPr>
          <w:p>
            <w:pPr>
              <w:spacing w:after="0" w:line="20" w:lineRule="exact"/>
              <w:rPr>
                <w:sz w:val="1"/>
                <w:szCs w:val="1"/>
                <w:color w:val="auto"/>
              </w:rPr>
            </w:pPr>
          </w:p>
        </w:tc>
        <w:tc>
          <w:tcPr>
            <w:tcW w:w="80" w:type="dxa"/>
            <w:vAlign w:val="bottom"/>
            <w:tcBorders>
              <w:bottom w:val="single" w:sz="8" w:color="E0E7ED"/>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E0E7ED"/>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E0E7ED"/>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E0E7ED"/>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460" w:type="dxa"/>
            <w:vAlign w:val="bottom"/>
            <w:shd w:val="clear" w:color="auto" w:fill="E0E7ED"/>
          </w:tcPr>
          <w:p>
            <w:pPr>
              <w:spacing w:after="0"/>
              <w:rPr>
                <w:sz w:val="20"/>
                <w:szCs w:val="20"/>
                <w:color w:val="auto"/>
              </w:rPr>
            </w:pPr>
          </w:p>
        </w:tc>
        <w:tc>
          <w:tcPr>
            <w:tcW w:w="1480" w:type="dxa"/>
            <w:vAlign w:val="bottom"/>
            <w:shd w:val="clear" w:color="auto" w:fill="E0E7ED"/>
          </w:tcPr>
          <w:p>
            <w:pPr>
              <w:spacing w:after="0"/>
              <w:rPr>
                <w:sz w:val="20"/>
                <w:szCs w:val="20"/>
                <w:color w:val="auto"/>
              </w:rPr>
            </w:pPr>
          </w:p>
        </w:tc>
        <w:tc>
          <w:tcPr>
            <w:tcW w:w="80" w:type="dxa"/>
            <w:vAlign w:val="bottom"/>
            <w:shd w:val="clear" w:color="auto" w:fill="E0E7ED"/>
          </w:tcPr>
          <w:p>
            <w:pPr>
              <w:spacing w:after="0"/>
              <w:rPr>
                <w:sz w:val="20"/>
                <w:szCs w:val="20"/>
                <w:color w:val="auto"/>
              </w:rPr>
            </w:pPr>
          </w:p>
        </w:tc>
        <w:tc>
          <w:tcPr>
            <w:tcW w:w="300" w:type="dxa"/>
            <w:vAlign w:val="bottom"/>
            <w:shd w:val="clear" w:color="auto" w:fill="E0E7ED"/>
          </w:tcPr>
          <w:p>
            <w:pPr>
              <w:spacing w:after="0"/>
              <w:rPr>
                <w:sz w:val="20"/>
                <w:szCs w:val="20"/>
                <w:color w:val="auto"/>
              </w:rPr>
            </w:pPr>
          </w:p>
        </w:tc>
        <w:tc>
          <w:tcPr>
            <w:tcW w:w="1200" w:type="dxa"/>
            <w:vAlign w:val="bottom"/>
            <w:shd w:val="clear" w:color="auto" w:fill="E0E7ED"/>
          </w:tcPr>
          <w:p>
            <w:pPr>
              <w:spacing w:after="0"/>
              <w:rPr>
                <w:sz w:val="20"/>
                <w:szCs w:val="20"/>
                <w:color w:val="auto"/>
              </w:rPr>
            </w:pPr>
          </w:p>
        </w:tc>
        <w:tc>
          <w:tcPr>
            <w:tcW w:w="80" w:type="dxa"/>
            <w:vAlign w:val="bottom"/>
            <w:shd w:val="clear" w:color="auto" w:fill="E0E7ED"/>
          </w:tcPr>
          <w:p>
            <w:pPr>
              <w:spacing w:after="0"/>
              <w:rPr>
                <w:sz w:val="20"/>
                <w:szCs w:val="20"/>
                <w:color w:val="auto"/>
              </w:rPr>
            </w:pPr>
          </w:p>
        </w:tc>
        <w:tc>
          <w:tcPr>
            <w:tcW w:w="1000" w:type="dxa"/>
            <w:vAlign w:val="bottom"/>
            <w:shd w:val="clear" w:color="auto" w:fill="E0E7ED"/>
          </w:tcPr>
          <w:p>
            <w:pPr>
              <w:spacing w:after="0"/>
              <w:rPr>
                <w:sz w:val="20"/>
                <w:szCs w:val="20"/>
                <w:color w:val="auto"/>
              </w:rPr>
            </w:pPr>
          </w:p>
        </w:tc>
        <w:tc>
          <w:tcPr>
            <w:tcW w:w="500" w:type="dxa"/>
            <w:vAlign w:val="bottom"/>
            <w:shd w:val="clear" w:color="auto" w:fill="E0E7ED"/>
          </w:tcPr>
          <w:p>
            <w:pPr>
              <w:spacing w:after="0"/>
              <w:rPr>
                <w:sz w:val="20"/>
                <w:szCs w:val="20"/>
                <w:color w:val="auto"/>
              </w:rPr>
            </w:pPr>
          </w:p>
        </w:tc>
        <w:tc>
          <w:tcPr>
            <w:tcW w:w="80" w:type="dxa"/>
            <w:vAlign w:val="bottom"/>
            <w:shd w:val="clear" w:color="auto" w:fill="E0E7ED"/>
          </w:tcPr>
          <w:p>
            <w:pPr>
              <w:spacing w:after="0"/>
              <w:rPr>
                <w:sz w:val="20"/>
                <w:szCs w:val="20"/>
                <w:color w:val="auto"/>
              </w:rPr>
            </w:pPr>
          </w:p>
        </w:tc>
        <w:tc>
          <w:tcPr>
            <w:tcW w:w="300" w:type="dxa"/>
            <w:vAlign w:val="bottom"/>
            <w:shd w:val="clear" w:color="auto" w:fill="E0E7ED"/>
          </w:tcPr>
          <w:p>
            <w:pPr>
              <w:spacing w:after="0"/>
              <w:rPr>
                <w:sz w:val="20"/>
                <w:szCs w:val="20"/>
                <w:color w:val="auto"/>
              </w:rPr>
            </w:pPr>
          </w:p>
        </w:tc>
        <w:tc>
          <w:tcPr>
            <w:tcW w:w="1200" w:type="dxa"/>
            <w:vAlign w:val="bottom"/>
            <w:shd w:val="clear" w:color="auto" w:fill="E0E7ED"/>
          </w:tcPr>
          <w:p>
            <w:pPr>
              <w:spacing w:after="0"/>
              <w:rPr>
                <w:sz w:val="20"/>
                <w:szCs w:val="20"/>
                <w:color w:val="auto"/>
              </w:rPr>
            </w:pPr>
          </w:p>
        </w:tc>
        <w:tc>
          <w:tcPr>
            <w:tcW w:w="80" w:type="dxa"/>
            <w:vAlign w:val="bottom"/>
            <w:shd w:val="clear" w:color="auto" w:fill="E0E7ED"/>
          </w:tcPr>
          <w:p>
            <w:pPr>
              <w:spacing w:after="0"/>
              <w:rPr>
                <w:sz w:val="20"/>
                <w:szCs w:val="20"/>
                <w:color w:val="auto"/>
              </w:rPr>
            </w:pPr>
          </w:p>
        </w:tc>
        <w:tc>
          <w:tcPr>
            <w:tcW w:w="340" w:type="dxa"/>
            <w:vAlign w:val="bottom"/>
            <w:shd w:val="clear" w:color="auto" w:fill="E0E7ED"/>
          </w:tcPr>
          <w:p>
            <w:pPr>
              <w:spacing w:after="0"/>
              <w:rPr>
                <w:sz w:val="20"/>
                <w:szCs w:val="20"/>
                <w:color w:val="auto"/>
              </w:rPr>
            </w:pPr>
          </w:p>
        </w:tc>
        <w:tc>
          <w:tcPr>
            <w:tcW w:w="1140" w:type="dxa"/>
            <w:vAlign w:val="bottom"/>
            <w:shd w:val="clear" w:color="auto" w:fill="E0E7ED"/>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3460" w:type="dxa"/>
            <w:vAlign w:val="bottom"/>
          </w:tcPr>
          <w:p>
            <w:pPr>
              <w:ind w:left="20"/>
              <w:spacing w:after="0"/>
              <w:rPr>
                <w:sz w:val="20"/>
                <w:szCs w:val="20"/>
                <w:color w:val="auto"/>
              </w:rPr>
            </w:pPr>
            <w:r>
              <w:rPr>
                <w:rFonts w:ascii="Verdana" w:cs="Verdana" w:eastAsia="Verdana" w:hAnsi="Verdana"/>
                <w:sz w:val="18"/>
                <w:szCs w:val="18"/>
                <w:b w:val="1"/>
                <w:bCs w:val="1"/>
                <w:color w:val="auto"/>
              </w:rPr>
              <w:t>Mortgage banking derivative</w:t>
            </w:r>
          </w:p>
        </w:tc>
        <w:tc>
          <w:tcPr>
            <w:tcW w:w="1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3460" w:type="dxa"/>
            <w:vAlign w:val="bottom"/>
          </w:tcPr>
          <w:p>
            <w:pPr>
              <w:ind w:left="20"/>
              <w:spacing w:after="0"/>
              <w:rPr>
                <w:sz w:val="20"/>
                <w:szCs w:val="20"/>
                <w:color w:val="auto"/>
              </w:rPr>
            </w:pPr>
            <w:r>
              <w:rPr>
                <w:rFonts w:ascii="Verdana" w:cs="Verdana" w:eastAsia="Verdana" w:hAnsi="Verdana"/>
                <w:sz w:val="18"/>
                <w:szCs w:val="18"/>
                <w:b w:val="1"/>
                <w:bCs w:val="1"/>
                <w:color w:val="auto"/>
              </w:rPr>
              <w:t>liabilities</w:t>
            </w:r>
          </w:p>
        </w:tc>
        <w:tc>
          <w:tcPr>
            <w:tcW w:w="1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346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Interest rate lock commitments</w:t>
            </w:r>
          </w:p>
        </w:tc>
        <w:tc>
          <w:tcPr>
            <w:tcW w:w="1560" w:type="dxa"/>
            <w:vAlign w:val="bottom"/>
            <w:gridSpan w:val="2"/>
            <w:shd w:val="clear" w:color="auto" w:fill="E0E7ED"/>
          </w:tcPr>
          <w:p>
            <w:pPr>
              <w:ind w:left="20"/>
              <w:spacing w:after="0"/>
              <w:rPr>
                <w:sz w:val="20"/>
                <w:szCs w:val="20"/>
                <w:color w:val="auto"/>
              </w:rPr>
            </w:pPr>
            <w:r>
              <w:rPr>
                <w:rFonts w:ascii="Verdana" w:cs="Verdana" w:eastAsia="Verdana" w:hAnsi="Verdana"/>
                <w:sz w:val="18"/>
                <w:szCs w:val="18"/>
                <w:color w:val="auto"/>
              </w:rPr>
              <w:t>Other liabilities</w:t>
            </w:r>
          </w:p>
        </w:tc>
        <w:tc>
          <w:tcPr>
            <w:tcW w:w="300" w:type="dxa"/>
            <w:vAlign w:val="bottom"/>
            <w:shd w:val="clear" w:color="auto" w:fill="E0E7ED"/>
          </w:tcPr>
          <w:p>
            <w:pPr>
              <w:jc w:val="right"/>
              <w:ind w:right="70"/>
              <w:spacing w:after="0"/>
              <w:rPr>
                <w:sz w:val="20"/>
                <w:szCs w:val="20"/>
                <w:color w:val="auto"/>
              </w:rPr>
            </w:pPr>
            <w:r>
              <w:rPr>
                <w:rFonts w:ascii="Verdana" w:cs="Verdana" w:eastAsia="Verdana" w:hAnsi="Verdana"/>
                <w:sz w:val="18"/>
                <w:szCs w:val="18"/>
                <w:color w:val="auto"/>
              </w:rPr>
              <w:t>$</w:t>
            </w:r>
          </w:p>
        </w:tc>
        <w:tc>
          <w:tcPr>
            <w:tcW w:w="1200" w:type="dxa"/>
            <w:vAlign w:val="bottom"/>
            <w:shd w:val="clear" w:color="auto" w:fill="E0E7ED"/>
          </w:tcPr>
          <w:p>
            <w:pPr>
              <w:jc w:val="right"/>
              <w:ind w:right="19"/>
              <w:spacing w:after="0"/>
              <w:rPr>
                <w:sz w:val="20"/>
                <w:szCs w:val="20"/>
                <w:color w:val="auto"/>
              </w:rPr>
            </w:pPr>
            <w:r>
              <w:rPr>
                <w:rFonts w:ascii="Verdana" w:cs="Verdana" w:eastAsia="Verdana" w:hAnsi="Verdana"/>
                <w:sz w:val="18"/>
                <w:szCs w:val="18"/>
                <w:color w:val="auto"/>
              </w:rPr>
              <w:t>344</w:t>
            </w:r>
          </w:p>
        </w:tc>
        <w:tc>
          <w:tcPr>
            <w:tcW w:w="80" w:type="dxa"/>
            <w:vAlign w:val="bottom"/>
            <w:shd w:val="clear" w:color="auto" w:fill="E0E7ED"/>
          </w:tcPr>
          <w:p>
            <w:pPr>
              <w:spacing w:after="0"/>
              <w:rPr>
                <w:sz w:val="24"/>
                <w:szCs w:val="24"/>
                <w:color w:val="auto"/>
              </w:rPr>
            </w:pPr>
          </w:p>
        </w:tc>
        <w:tc>
          <w:tcPr>
            <w:tcW w:w="1000" w:type="dxa"/>
            <w:vAlign w:val="bottom"/>
            <w:shd w:val="clear" w:color="auto" w:fill="E0E7ED"/>
          </w:tcPr>
          <w:p>
            <w:pPr>
              <w:jc w:val="right"/>
              <w:ind w:right="779"/>
              <w:spacing w:after="0"/>
              <w:rPr>
                <w:sz w:val="20"/>
                <w:szCs w:val="20"/>
                <w:color w:val="auto"/>
              </w:rPr>
            </w:pPr>
            <w:r>
              <w:rPr>
                <w:rFonts w:ascii="Verdana" w:cs="Verdana" w:eastAsia="Verdana" w:hAnsi="Verdana"/>
                <w:sz w:val="18"/>
                <w:szCs w:val="18"/>
                <w:color w:val="auto"/>
              </w:rPr>
              <w:t>$</w:t>
            </w:r>
          </w:p>
        </w:tc>
        <w:tc>
          <w:tcPr>
            <w:tcW w:w="500" w:type="dxa"/>
            <w:vAlign w:val="bottom"/>
            <w:shd w:val="clear" w:color="auto" w:fill="E0E7ED"/>
          </w:tcPr>
          <w:p>
            <w:pPr>
              <w:jc w:val="right"/>
              <w:ind w:right="10"/>
              <w:spacing w:after="0"/>
              <w:rPr>
                <w:sz w:val="20"/>
                <w:szCs w:val="20"/>
                <w:color w:val="auto"/>
              </w:rPr>
            </w:pPr>
            <w:r>
              <w:rPr>
                <w:rFonts w:ascii="Verdana" w:cs="Verdana" w:eastAsia="Verdana" w:hAnsi="Verdana"/>
                <w:sz w:val="18"/>
                <w:szCs w:val="18"/>
                <w:color w:val="auto"/>
              </w:rPr>
              <w:t>10</w:t>
            </w:r>
          </w:p>
        </w:tc>
        <w:tc>
          <w:tcPr>
            <w:tcW w:w="80" w:type="dxa"/>
            <w:vAlign w:val="bottom"/>
            <w:shd w:val="clear" w:color="auto" w:fill="E0E7ED"/>
          </w:tcPr>
          <w:p>
            <w:pPr>
              <w:spacing w:after="0"/>
              <w:rPr>
                <w:sz w:val="24"/>
                <w:szCs w:val="24"/>
                <w:color w:val="auto"/>
              </w:rPr>
            </w:pPr>
          </w:p>
        </w:tc>
        <w:tc>
          <w:tcPr>
            <w:tcW w:w="300" w:type="dxa"/>
            <w:vAlign w:val="bottom"/>
            <w:shd w:val="clear" w:color="auto" w:fill="E0E7ED"/>
          </w:tcPr>
          <w:p>
            <w:pPr>
              <w:jc w:val="right"/>
              <w:ind w:right="70"/>
              <w:spacing w:after="0"/>
              <w:rPr>
                <w:sz w:val="20"/>
                <w:szCs w:val="20"/>
                <w:color w:val="auto"/>
              </w:rPr>
            </w:pPr>
            <w:r>
              <w:rPr>
                <w:rFonts w:ascii="Verdana" w:cs="Verdana" w:eastAsia="Verdana" w:hAnsi="Verdana"/>
                <w:sz w:val="18"/>
                <w:szCs w:val="18"/>
                <w:color w:val="auto"/>
              </w:rPr>
              <w:t>$</w:t>
            </w:r>
          </w:p>
        </w:tc>
        <w:tc>
          <w:tcPr>
            <w:tcW w:w="1200" w:type="dxa"/>
            <w:vAlign w:val="bottom"/>
            <w:shd w:val="clear" w:color="auto" w:fill="E0E7ED"/>
          </w:tcPr>
          <w:p>
            <w:pPr>
              <w:jc w:val="right"/>
              <w:ind w:right="19"/>
              <w:spacing w:after="0"/>
              <w:rPr>
                <w:sz w:val="20"/>
                <w:szCs w:val="20"/>
                <w:color w:val="auto"/>
              </w:rPr>
            </w:pPr>
            <w:r>
              <w:rPr>
                <w:rFonts w:ascii="Verdana" w:cs="Verdana" w:eastAsia="Verdana" w:hAnsi="Verdana"/>
                <w:sz w:val="18"/>
                <w:szCs w:val="18"/>
                <w:color w:val="auto"/>
              </w:rPr>
              <w:t>1,615</w:t>
            </w:r>
          </w:p>
        </w:tc>
        <w:tc>
          <w:tcPr>
            <w:tcW w:w="80" w:type="dxa"/>
            <w:vAlign w:val="bottom"/>
            <w:shd w:val="clear" w:color="auto" w:fill="E0E7ED"/>
          </w:tcPr>
          <w:p>
            <w:pPr>
              <w:spacing w:after="0"/>
              <w:rPr>
                <w:sz w:val="24"/>
                <w:szCs w:val="24"/>
                <w:color w:val="auto"/>
              </w:rPr>
            </w:pPr>
          </w:p>
        </w:tc>
        <w:tc>
          <w:tcPr>
            <w:tcW w:w="340" w:type="dxa"/>
            <w:vAlign w:val="bottom"/>
            <w:shd w:val="clear" w:color="auto" w:fill="E0E7ED"/>
          </w:tcPr>
          <w:p>
            <w:pPr>
              <w:jc w:val="right"/>
              <w:ind w:right="110"/>
              <w:spacing w:after="0"/>
              <w:rPr>
                <w:sz w:val="20"/>
                <w:szCs w:val="20"/>
                <w:color w:val="auto"/>
              </w:rPr>
            </w:pPr>
            <w:r>
              <w:rPr>
                <w:rFonts w:ascii="Verdana" w:cs="Verdana" w:eastAsia="Verdana" w:hAnsi="Verdana"/>
                <w:sz w:val="18"/>
                <w:szCs w:val="18"/>
                <w:color w:val="auto"/>
              </w:rPr>
              <w:t>$</w:t>
            </w:r>
          </w:p>
        </w:tc>
        <w:tc>
          <w:tcPr>
            <w:tcW w:w="11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10</w:t>
            </w:r>
          </w:p>
        </w:tc>
        <w:tc>
          <w:tcPr>
            <w:tcW w:w="0" w:type="dxa"/>
            <w:vAlign w:val="bottom"/>
          </w:tcPr>
          <w:p>
            <w:pPr>
              <w:spacing w:after="0"/>
              <w:rPr>
                <w:sz w:val="1"/>
                <w:szCs w:val="1"/>
                <w:color w:val="auto"/>
              </w:rPr>
            </w:pPr>
          </w:p>
        </w:tc>
      </w:tr>
      <w:tr>
        <w:trPr>
          <w:trHeight w:val="264"/>
        </w:trPr>
        <w:tc>
          <w:tcPr>
            <w:tcW w:w="3460" w:type="dxa"/>
            <w:vAlign w:val="bottom"/>
            <w:tcBorders>
              <w:bottom w:val="single" w:sz="8" w:color="E0E7ED"/>
            </w:tcBorders>
          </w:tcPr>
          <w:p>
            <w:pPr>
              <w:ind w:left="180"/>
              <w:spacing w:after="0"/>
              <w:rPr>
                <w:sz w:val="20"/>
                <w:szCs w:val="20"/>
                <w:color w:val="auto"/>
              </w:rPr>
            </w:pPr>
            <w:r>
              <w:rPr>
                <w:rFonts w:ascii="Verdana" w:cs="Verdana" w:eastAsia="Verdana" w:hAnsi="Verdana"/>
                <w:sz w:val="18"/>
                <w:szCs w:val="18"/>
                <w:color w:val="auto"/>
              </w:rPr>
              <w:t>Forward sales commitments</w:t>
            </w:r>
          </w:p>
        </w:tc>
        <w:tc>
          <w:tcPr>
            <w:tcW w:w="1560" w:type="dxa"/>
            <w:vAlign w:val="bottom"/>
            <w:tcBorders>
              <w:bottom w:val="single" w:sz="8" w:color="E0E7ED"/>
            </w:tcBorders>
            <w:gridSpan w:val="2"/>
          </w:tcPr>
          <w:p>
            <w:pPr>
              <w:ind w:left="20"/>
              <w:spacing w:after="0"/>
              <w:rPr>
                <w:sz w:val="20"/>
                <w:szCs w:val="20"/>
                <w:color w:val="auto"/>
              </w:rPr>
            </w:pPr>
            <w:r>
              <w:rPr>
                <w:rFonts w:ascii="Verdana" w:cs="Verdana" w:eastAsia="Verdana" w:hAnsi="Verdana"/>
                <w:sz w:val="18"/>
                <w:szCs w:val="18"/>
                <w:color w:val="auto"/>
              </w:rPr>
              <w:t>Other liabilities</w:t>
            </w:r>
          </w:p>
        </w:tc>
        <w:tc>
          <w:tcPr>
            <w:tcW w:w="3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9"/>
              <w:spacing w:after="0"/>
              <w:rPr>
                <w:sz w:val="20"/>
                <w:szCs w:val="20"/>
                <w:color w:val="auto"/>
              </w:rPr>
            </w:pPr>
            <w:r>
              <w:rPr>
                <w:rFonts w:ascii="Verdana" w:cs="Verdana" w:eastAsia="Verdana" w:hAnsi="Verdana"/>
                <w:sz w:val="18"/>
                <w:szCs w:val="18"/>
                <w:color w:val="auto"/>
              </w:rPr>
              <w:t>10,409</w:t>
            </w:r>
          </w:p>
        </w:tc>
        <w:tc>
          <w:tcPr>
            <w:tcW w:w="80" w:type="dxa"/>
            <w:vAlign w:val="bottom"/>
            <w:tcBorders>
              <w:bottom w:val="single" w:sz="8" w:color="E0E7ED"/>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ind w:right="10"/>
              <w:spacing w:after="0"/>
              <w:rPr>
                <w:sz w:val="20"/>
                <w:szCs w:val="20"/>
                <w:color w:val="auto"/>
              </w:rPr>
            </w:pPr>
            <w:r>
              <w:rPr>
                <w:rFonts w:ascii="Verdana" w:cs="Verdana" w:eastAsia="Verdana" w:hAnsi="Verdana"/>
                <w:sz w:val="18"/>
                <w:szCs w:val="18"/>
                <w:color w:val="auto"/>
              </w:rPr>
              <w:t>44</w:t>
            </w:r>
          </w:p>
        </w:tc>
        <w:tc>
          <w:tcPr>
            <w:tcW w:w="80" w:type="dxa"/>
            <w:vAlign w:val="bottom"/>
            <w:tcBorders>
              <w:bottom w:val="single" w:sz="8" w:color="E0E7ED"/>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9"/>
              <w:spacing w:after="0"/>
              <w:rPr>
                <w:sz w:val="20"/>
                <w:szCs w:val="20"/>
                <w:color w:val="auto"/>
              </w:rPr>
            </w:pPr>
            <w:r>
              <w:rPr>
                <w:rFonts w:ascii="Verdana" w:cs="Verdana" w:eastAsia="Verdana" w:hAnsi="Verdana"/>
                <w:sz w:val="18"/>
                <w:szCs w:val="18"/>
                <w:color w:val="auto"/>
              </w:rPr>
              <w:t>5,216</w:t>
            </w:r>
          </w:p>
        </w:tc>
        <w:tc>
          <w:tcPr>
            <w:tcW w:w="80" w:type="dxa"/>
            <w:vAlign w:val="bottom"/>
            <w:tcBorders>
              <w:bottom w:val="single" w:sz="8" w:color="E0E7ED"/>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47</w:t>
            </w:r>
          </w:p>
        </w:tc>
        <w:tc>
          <w:tcPr>
            <w:tcW w:w="0" w:type="dxa"/>
            <w:vAlign w:val="bottom"/>
          </w:tcPr>
          <w:p>
            <w:pPr>
              <w:spacing w:after="0"/>
              <w:rPr>
                <w:sz w:val="1"/>
                <w:szCs w:val="1"/>
                <w:color w:val="auto"/>
              </w:rPr>
            </w:pPr>
          </w:p>
        </w:tc>
      </w:tr>
      <w:tr>
        <w:trPr>
          <w:trHeight w:val="224"/>
        </w:trPr>
        <w:tc>
          <w:tcPr>
            <w:tcW w:w="346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Mortgage banking derivative</w:t>
            </w:r>
          </w:p>
        </w:tc>
        <w:tc>
          <w:tcPr>
            <w:tcW w:w="1480" w:type="dxa"/>
            <w:vAlign w:val="bottom"/>
            <w:shd w:val="clear" w:color="auto" w:fill="E0E7ED"/>
          </w:tcPr>
          <w:p>
            <w:pPr>
              <w:spacing w:after="0"/>
              <w:rPr>
                <w:sz w:val="19"/>
                <w:szCs w:val="19"/>
                <w:color w:val="auto"/>
              </w:rPr>
            </w:pPr>
          </w:p>
        </w:tc>
        <w:tc>
          <w:tcPr>
            <w:tcW w:w="80" w:type="dxa"/>
            <w:vAlign w:val="bottom"/>
            <w:shd w:val="clear" w:color="auto" w:fill="E0E7ED"/>
          </w:tcPr>
          <w:p>
            <w:pPr>
              <w:spacing w:after="0"/>
              <w:rPr>
                <w:sz w:val="19"/>
                <w:szCs w:val="19"/>
                <w:color w:val="auto"/>
              </w:rPr>
            </w:pPr>
          </w:p>
        </w:tc>
        <w:tc>
          <w:tcPr>
            <w:tcW w:w="300" w:type="dxa"/>
            <w:vAlign w:val="bottom"/>
            <w:vMerge w:val="restart"/>
            <w:shd w:val="clear" w:color="auto" w:fill="E0E7ED"/>
          </w:tcPr>
          <w:p>
            <w:pPr>
              <w:jc w:val="right"/>
              <w:ind w:right="70"/>
              <w:spacing w:after="0"/>
              <w:rPr>
                <w:sz w:val="20"/>
                <w:szCs w:val="20"/>
                <w:color w:val="auto"/>
              </w:rPr>
            </w:pPr>
            <w:r>
              <w:rPr>
                <w:rFonts w:ascii="Verdana" w:cs="Verdana" w:eastAsia="Verdana" w:hAnsi="Verdana"/>
                <w:sz w:val="18"/>
                <w:szCs w:val="18"/>
                <w:color w:val="auto"/>
              </w:rPr>
              <w:t>$</w:t>
            </w:r>
          </w:p>
        </w:tc>
        <w:tc>
          <w:tcPr>
            <w:tcW w:w="1200" w:type="dxa"/>
            <w:vAlign w:val="bottom"/>
            <w:vMerge w:val="restart"/>
            <w:shd w:val="clear" w:color="auto" w:fill="E0E7ED"/>
          </w:tcPr>
          <w:p>
            <w:pPr>
              <w:jc w:val="right"/>
              <w:ind w:right="19"/>
              <w:spacing w:after="0"/>
              <w:rPr>
                <w:sz w:val="20"/>
                <w:szCs w:val="20"/>
                <w:color w:val="auto"/>
              </w:rPr>
            </w:pPr>
            <w:r>
              <w:rPr>
                <w:rFonts w:ascii="Verdana" w:cs="Verdana" w:eastAsia="Verdana" w:hAnsi="Verdana"/>
                <w:sz w:val="18"/>
                <w:szCs w:val="18"/>
                <w:color w:val="auto"/>
              </w:rPr>
              <w:t>10,753</w:t>
            </w:r>
          </w:p>
        </w:tc>
        <w:tc>
          <w:tcPr>
            <w:tcW w:w="80" w:type="dxa"/>
            <w:vAlign w:val="bottom"/>
            <w:shd w:val="clear" w:color="auto" w:fill="E0E7ED"/>
          </w:tcPr>
          <w:p>
            <w:pPr>
              <w:spacing w:after="0"/>
              <w:rPr>
                <w:sz w:val="19"/>
                <w:szCs w:val="19"/>
                <w:color w:val="auto"/>
              </w:rPr>
            </w:pPr>
          </w:p>
        </w:tc>
        <w:tc>
          <w:tcPr>
            <w:tcW w:w="1000" w:type="dxa"/>
            <w:vAlign w:val="bottom"/>
            <w:vMerge w:val="restart"/>
            <w:shd w:val="clear" w:color="auto" w:fill="E0E7ED"/>
          </w:tcPr>
          <w:p>
            <w:pPr>
              <w:jc w:val="right"/>
              <w:ind w:right="779"/>
              <w:spacing w:after="0"/>
              <w:rPr>
                <w:sz w:val="20"/>
                <w:szCs w:val="20"/>
                <w:color w:val="auto"/>
              </w:rPr>
            </w:pPr>
            <w:r>
              <w:rPr>
                <w:rFonts w:ascii="Verdana" w:cs="Verdana" w:eastAsia="Verdana" w:hAnsi="Verdana"/>
                <w:sz w:val="18"/>
                <w:szCs w:val="18"/>
                <w:color w:val="auto"/>
              </w:rPr>
              <w:t>$</w:t>
            </w:r>
          </w:p>
        </w:tc>
        <w:tc>
          <w:tcPr>
            <w:tcW w:w="500" w:type="dxa"/>
            <w:vAlign w:val="bottom"/>
            <w:vMerge w:val="restart"/>
            <w:shd w:val="clear" w:color="auto" w:fill="E0E7ED"/>
          </w:tcPr>
          <w:p>
            <w:pPr>
              <w:jc w:val="right"/>
              <w:ind w:right="10"/>
              <w:spacing w:after="0"/>
              <w:rPr>
                <w:sz w:val="20"/>
                <w:szCs w:val="20"/>
                <w:color w:val="auto"/>
              </w:rPr>
            </w:pPr>
            <w:r>
              <w:rPr>
                <w:rFonts w:ascii="Verdana" w:cs="Verdana" w:eastAsia="Verdana" w:hAnsi="Verdana"/>
                <w:sz w:val="18"/>
                <w:szCs w:val="18"/>
                <w:color w:val="auto"/>
              </w:rPr>
              <w:t>54</w:t>
            </w:r>
          </w:p>
        </w:tc>
        <w:tc>
          <w:tcPr>
            <w:tcW w:w="80" w:type="dxa"/>
            <w:vAlign w:val="bottom"/>
            <w:shd w:val="clear" w:color="auto" w:fill="E0E7ED"/>
          </w:tcPr>
          <w:p>
            <w:pPr>
              <w:spacing w:after="0"/>
              <w:rPr>
                <w:sz w:val="19"/>
                <w:szCs w:val="19"/>
                <w:color w:val="auto"/>
              </w:rPr>
            </w:pPr>
          </w:p>
        </w:tc>
        <w:tc>
          <w:tcPr>
            <w:tcW w:w="300" w:type="dxa"/>
            <w:vAlign w:val="bottom"/>
            <w:vMerge w:val="restart"/>
            <w:shd w:val="clear" w:color="auto" w:fill="E0E7ED"/>
          </w:tcPr>
          <w:p>
            <w:pPr>
              <w:jc w:val="right"/>
              <w:ind w:right="70"/>
              <w:spacing w:after="0"/>
              <w:rPr>
                <w:sz w:val="20"/>
                <w:szCs w:val="20"/>
                <w:color w:val="auto"/>
              </w:rPr>
            </w:pPr>
            <w:r>
              <w:rPr>
                <w:rFonts w:ascii="Verdana" w:cs="Verdana" w:eastAsia="Verdana" w:hAnsi="Verdana"/>
                <w:sz w:val="18"/>
                <w:szCs w:val="18"/>
                <w:color w:val="auto"/>
              </w:rPr>
              <w:t>$</w:t>
            </w:r>
          </w:p>
        </w:tc>
        <w:tc>
          <w:tcPr>
            <w:tcW w:w="1200" w:type="dxa"/>
            <w:vAlign w:val="bottom"/>
            <w:vMerge w:val="restart"/>
            <w:shd w:val="clear" w:color="auto" w:fill="E0E7ED"/>
          </w:tcPr>
          <w:p>
            <w:pPr>
              <w:jc w:val="right"/>
              <w:ind w:right="19"/>
              <w:spacing w:after="0"/>
              <w:rPr>
                <w:sz w:val="20"/>
                <w:szCs w:val="20"/>
                <w:color w:val="auto"/>
              </w:rPr>
            </w:pPr>
            <w:r>
              <w:rPr>
                <w:rFonts w:ascii="Verdana" w:cs="Verdana" w:eastAsia="Verdana" w:hAnsi="Verdana"/>
                <w:sz w:val="18"/>
                <w:szCs w:val="18"/>
                <w:color w:val="auto"/>
              </w:rPr>
              <w:t>6,831</w:t>
            </w:r>
          </w:p>
        </w:tc>
        <w:tc>
          <w:tcPr>
            <w:tcW w:w="80" w:type="dxa"/>
            <w:vAlign w:val="bottom"/>
            <w:shd w:val="clear" w:color="auto" w:fill="E0E7ED"/>
          </w:tcPr>
          <w:p>
            <w:pPr>
              <w:spacing w:after="0"/>
              <w:rPr>
                <w:sz w:val="19"/>
                <w:szCs w:val="19"/>
                <w:color w:val="auto"/>
              </w:rPr>
            </w:pPr>
          </w:p>
        </w:tc>
        <w:tc>
          <w:tcPr>
            <w:tcW w:w="340" w:type="dxa"/>
            <w:vAlign w:val="bottom"/>
            <w:vMerge w:val="restart"/>
            <w:shd w:val="clear" w:color="auto" w:fill="E0E7ED"/>
          </w:tcPr>
          <w:p>
            <w:pPr>
              <w:jc w:val="right"/>
              <w:ind w:right="110"/>
              <w:spacing w:after="0"/>
              <w:rPr>
                <w:sz w:val="20"/>
                <w:szCs w:val="20"/>
                <w:color w:val="auto"/>
              </w:rPr>
            </w:pPr>
            <w:r>
              <w:rPr>
                <w:rFonts w:ascii="Verdana" w:cs="Verdana" w:eastAsia="Verdana" w:hAnsi="Verdana"/>
                <w:sz w:val="18"/>
                <w:szCs w:val="18"/>
                <w:color w:val="auto"/>
              </w:rPr>
              <w:t>$</w:t>
            </w:r>
          </w:p>
        </w:tc>
        <w:tc>
          <w:tcPr>
            <w:tcW w:w="1140" w:type="dxa"/>
            <w:vAlign w:val="bottom"/>
            <w:vMerge w:val="restart"/>
            <w:shd w:val="clear" w:color="auto" w:fill="E0E7ED"/>
          </w:tcPr>
          <w:p>
            <w:pPr>
              <w:jc w:val="right"/>
              <w:spacing w:after="0"/>
              <w:rPr>
                <w:sz w:val="20"/>
                <w:szCs w:val="20"/>
                <w:color w:val="auto"/>
              </w:rPr>
            </w:pPr>
            <w:r>
              <w:rPr>
                <w:rFonts w:ascii="Verdana" w:cs="Verdana" w:eastAsia="Verdana" w:hAnsi="Verdana"/>
                <w:sz w:val="18"/>
                <w:szCs w:val="18"/>
                <w:color w:val="auto"/>
              </w:rPr>
              <w:t>57</w:t>
            </w:r>
          </w:p>
        </w:tc>
        <w:tc>
          <w:tcPr>
            <w:tcW w:w="0" w:type="dxa"/>
            <w:vAlign w:val="bottom"/>
          </w:tcPr>
          <w:p>
            <w:pPr>
              <w:spacing w:after="0"/>
              <w:rPr>
                <w:sz w:val="1"/>
                <w:szCs w:val="1"/>
                <w:color w:val="auto"/>
              </w:rPr>
            </w:pPr>
          </w:p>
        </w:tc>
      </w:tr>
      <w:tr>
        <w:trPr>
          <w:trHeight w:val="241"/>
        </w:trPr>
        <w:tc>
          <w:tcPr>
            <w:tcW w:w="3460" w:type="dxa"/>
            <w:vAlign w:val="bottom"/>
            <w:tcBorders>
              <w:bottom w:val="single" w:sz="8" w:color="E0E7ED"/>
            </w:tcBorders>
            <w:shd w:val="clear" w:color="auto" w:fill="E0E7ED"/>
          </w:tcPr>
          <w:p>
            <w:pPr>
              <w:ind w:left="20"/>
              <w:spacing w:after="0"/>
              <w:rPr>
                <w:sz w:val="20"/>
                <w:szCs w:val="20"/>
                <w:color w:val="auto"/>
              </w:rPr>
            </w:pPr>
            <w:r>
              <w:rPr>
                <w:rFonts w:ascii="Verdana" w:cs="Verdana" w:eastAsia="Verdana" w:hAnsi="Verdana"/>
                <w:sz w:val="18"/>
                <w:szCs w:val="18"/>
                <w:color w:val="auto"/>
              </w:rPr>
              <w:t>liabilities</w:t>
            </w:r>
          </w:p>
        </w:tc>
        <w:tc>
          <w:tcPr>
            <w:tcW w:w="1480" w:type="dxa"/>
            <w:vAlign w:val="bottom"/>
            <w:tcBorders>
              <w:bottom w:val="single" w:sz="8" w:color="E0E7ED"/>
            </w:tcBorders>
            <w:shd w:val="clear" w:color="auto" w:fill="E0E7ED"/>
          </w:tcPr>
          <w:p>
            <w:pPr>
              <w:spacing w:after="0"/>
              <w:rPr>
                <w:sz w:val="20"/>
                <w:szCs w:val="20"/>
                <w:color w:val="auto"/>
              </w:rPr>
            </w:pPr>
          </w:p>
        </w:tc>
        <w:tc>
          <w:tcPr>
            <w:tcW w:w="80" w:type="dxa"/>
            <w:vAlign w:val="bottom"/>
            <w:tcBorders>
              <w:bottom w:val="single" w:sz="8" w:color="E0E7ED"/>
            </w:tcBorders>
            <w:shd w:val="clear" w:color="auto" w:fill="E0E7ED"/>
          </w:tcPr>
          <w:p>
            <w:pPr>
              <w:spacing w:after="0"/>
              <w:rPr>
                <w:sz w:val="20"/>
                <w:szCs w:val="20"/>
                <w:color w:val="auto"/>
              </w:rPr>
            </w:pPr>
          </w:p>
        </w:tc>
        <w:tc>
          <w:tcPr>
            <w:tcW w:w="300" w:type="dxa"/>
            <w:vAlign w:val="bottom"/>
            <w:tcBorders>
              <w:bottom w:val="single" w:sz="8" w:color="auto"/>
            </w:tcBorders>
            <w:vMerge w:val="continue"/>
            <w:shd w:val="clear" w:color="auto" w:fill="E0E7ED"/>
          </w:tcPr>
          <w:p>
            <w:pPr>
              <w:spacing w:after="0"/>
              <w:rPr>
                <w:sz w:val="20"/>
                <w:szCs w:val="20"/>
                <w:color w:val="auto"/>
              </w:rPr>
            </w:pPr>
          </w:p>
        </w:tc>
        <w:tc>
          <w:tcPr>
            <w:tcW w:w="1200" w:type="dxa"/>
            <w:vAlign w:val="bottom"/>
            <w:tcBorders>
              <w:bottom w:val="single" w:sz="8" w:color="auto"/>
            </w:tcBorders>
            <w:vMerge w:val="continue"/>
            <w:shd w:val="clear" w:color="auto" w:fill="E0E7ED"/>
          </w:tcPr>
          <w:p>
            <w:pPr>
              <w:spacing w:after="0"/>
              <w:rPr>
                <w:sz w:val="20"/>
                <w:szCs w:val="20"/>
                <w:color w:val="auto"/>
              </w:rPr>
            </w:pPr>
          </w:p>
        </w:tc>
        <w:tc>
          <w:tcPr>
            <w:tcW w:w="80" w:type="dxa"/>
            <w:vAlign w:val="bottom"/>
            <w:tcBorders>
              <w:bottom w:val="single" w:sz="8" w:color="E0E7ED"/>
            </w:tcBorders>
            <w:shd w:val="clear" w:color="auto" w:fill="E0E7ED"/>
          </w:tcPr>
          <w:p>
            <w:pPr>
              <w:spacing w:after="0"/>
              <w:rPr>
                <w:sz w:val="20"/>
                <w:szCs w:val="20"/>
                <w:color w:val="auto"/>
              </w:rPr>
            </w:pPr>
          </w:p>
        </w:tc>
        <w:tc>
          <w:tcPr>
            <w:tcW w:w="1000" w:type="dxa"/>
            <w:vAlign w:val="bottom"/>
            <w:tcBorders>
              <w:bottom w:val="single" w:sz="8" w:color="auto"/>
            </w:tcBorders>
            <w:vMerge w:val="continue"/>
            <w:shd w:val="clear" w:color="auto" w:fill="E0E7ED"/>
          </w:tcPr>
          <w:p>
            <w:pPr>
              <w:spacing w:after="0"/>
              <w:rPr>
                <w:sz w:val="20"/>
                <w:szCs w:val="20"/>
                <w:color w:val="auto"/>
              </w:rPr>
            </w:pPr>
          </w:p>
        </w:tc>
        <w:tc>
          <w:tcPr>
            <w:tcW w:w="500" w:type="dxa"/>
            <w:vAlign w:val="bottom"/>
            <w:tcBorders>
              <w:bottom w:val="single" w:sz="8" w:color="auto"/>
            </w:tcBorders>
            <w:vMerge w:val="continue"/>
            <w:shd w:val="clear" w:color="auto" w:fill="E0E7ED"/>
          </w:tcPr>
          <w:p>
            <w:pPr>
              <w:spacing w:after="0"/>
              <w:rPr>
                <w:sz w:val="20"/>
                <w:szCs w:val="20"/>
                <w:color w:val="auto"/>
              </w:rPr>
            </w:pPr>
          </w:p>
        </w:tc>
        <w:tc>
          <w:tcPr>
            <w:tcW w:w="80" w:type="dxa"/>
            <w:vAlign w:val="bottom"/>
            <w:tcBorders>
              <w:bottom w:val="single" w:sz="8" w:color="E0E7ED"/>
            </w:tcBorders>
            <w:shd w:val="clear" w:color="auto" w:fill="E0E7ED"/>
          </w:tcPr>
          <w:p>
            <w:pPr>
              <w:spacing w:after="0"/>
              <w:rPr>
                <w:sz w:val="20"/>
                <w:szCs w:val="20"/>
                <w:color w:val="auto"/>
              </w:rPr>
            </w:pPr>
          </w:p>
        </w:tc>
        <w:tc>
          <w:tcPr>
            <w:tcW w:w="300" w:type="dxa"/>
            <w:vAlign w:val="bottom"/>
            <w:tcBorders>
              <w:bottom w:val="single" w:sz="8" w:color="auto"/>
            </w:tcBorders>
            <w:vMerge w:val="continue"/>
            <w:shd w:val="clear" w:color="auto" w:fill="E0E7ED"/>
          </w:tcPr>
          <w:p>
            <w:pPr>
              <w:spacing w:after="0"/>
              <w:rPr>
                <w:sz w:val="20"/>
                <w:szCs w:val="20"/>
                <w:color w:val="auto"/>
              </w:rPr>
            </w:pPr>
          </w:p>
        </w:tc>
        <w:tc>
          <w:tcPr>
            <w:tcW w:w="1200" w:type="dxa"/>
            <w:vAlign w:val="bottom"/>
            <w:tcBorders>
              <w:bottom w:val="single" w:sz="8" w:color="auto"/>
            </w:tcBorders>
            <w:vMerge w:val="continue"/>
            <w:shd w:val="clear" w:color="auto" w:fill="E0E7ED"/>
          </w:tcPr>
          <w:p>
            <w:pPr>
              <w:spacing w:after="0"/>
              <w:rPr>
                <w:sz w:val="20"/>
                <w:szCs w:val="20"/>
                <w:color w:val="auto"/>
              </w:rPr>
            </w:pPr>
          </w:p>
        </w:tc>
        <w:tc>
          <w:tcPr>
            <w:tcW w:w="80" w:type="dxa"/>
            <w:vAlign w:val="bottom"/>
            <w:tcBorders>
              <w:bottom w:val="single" w:sz="8" w:color="E0E7ED"/>
            </w:tcBorders>
            <w:shd w:val="clear" w:color="auto" w:fill="E0E7ED"/>
          </w:tcPr>
          <w:p>
            <w:pPr>
              <w:spacing w:after="0"/>
              <w:rPr>
                <w:sz w:val="20"/>
                <w:szCs w:val="20"/>
                <w:color w:val="auto"/>
              </w:rPr>
            </w:pPr>
          </w:p>
        </w:tc>
        <w:tc>
          <w:tcPr>
            <w:tcW w:w="340" w:type="dxa"/>
            <w:vAlign w:val="bottom"/>
            <w:tcBorders>
              <w:bottom w:val="single" w:sz="8" w:color="auto"/>
            </w:tcBorders>
            <w:vMerge w:val="continue"/>
            <w:shd w:val="clear" w:color="auto" w:fill="E0E7ED"/>
          </w:tcPr>
          <w:p>
            <w:pPr>
              <w:spacing w:after="0"/>
              <w:rPr>
                <w:sz w:val="20"/>
                <w:szCs w:val="20"/>
                <w:color w:val="auto"/>
              </w:rPr>
            </w:pPr>
          </w:p>
        </w:tc>
        <w:tc>
          <w:tcPr>
            <w:tcW w:w="1140" w:type="dxa"/>
            <w:vAlign w:val="bottom"/>
            <w:tcBorders>
              <w:bottom w:val="single" w:sz="8" w:color="auto"/>
            </w:tcBorders>
            <w:vMerge w:val="continue"/>
            <w:shd w:val="clear" w:color="auto" w:fill="E0E7ED"/>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460" w:type="dxa"/>
            <w:vAlign w:val="bottom"/>
            <w:tcBorders>
              <w:top w:val="single" w:sz="8" w:color="E0E7ED"/>
            </w:tcBorders>
          </w:tcPr>
          <w:p>
            <w:pPr>
              <w:spacing w:after="0" w:line="20" w:lineRule="exact"/>
              <w:rPr>
                <w:sz w:val="1"/>
                <w:szCs w:val="1"/>
                <w:color w:val="auto"/>
              </w:rPr>
            </w:pPr>
          </w:p>
        </w:tc>
        <w:tc>
          <w:tcPr>
            <w:tcW w:w="1480" w:type="dxa"/>
            <w:vAlign w:val="bottom"/>
            <w:tcBorders>
              <w:top w:val="single" w:sz="8" w:color="E0E7ED"/>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300" w:type="dxa"/>
            <w:vAlign w:val="bottom"/>
            <w:tcBorders>
              <w:top w:val="single" w:sz="8" w:color="E0E7ED"/>
              <w:bottom w:val="single" w:sz="8" w:color="auto"/>
            </w:tcBorders>
          </w:tcPr>
          <w:p>
            <w:pPr>
              <w:spacing w:after="0" w:line="20" w:lineRule="exact"/>
              <w:rPr>
                <w:sz w:val="1"/>
                <w:szCs w:val="1"/>
                <w:color w:val="auto"/>
              </w:rPr>
            </w:pPr>
          </w:p>
        </w:tc>
        <w:tc>
          <w:tcPr>
            <w:tcW w:w="1200" w:type="dxa"/>
            <w:vAlign w:val="bottom"/>
            <w:tcBorders>
              <w:top w:val="single" w:sz="8" w:color="E0E7ED"/>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1000" w:type="dxa"/>
            <w:vAlign w:val="bottom"/>
            <w:tcBorders>
              <w:top w:val="single" w:sz="8" w:color="E0E7ED"/>
              <w:bottom w:val="single" w:sz="8" w:color="auto"/>
            </w:tcBorders>
          </w:tcPr>
          <w:p>
            <w:pPr>
              <w:spacing w:after="0" w:line="20" w:lineRule="exact"/>
              <w:rPr>
                <w:sz w:val="1"/>
                <w:szCs w:val="1"/>
                <w:color w:val="auto"/>
              </w:rPr>
            </w:pPr>
          </w:p>
        </w:tc>
        <w:tc>
          <w:tcPr>
            <w:tcW w:w="500" w:type="dxa"/>
            <w:vAlign w:val="bottom"/>
            <w:tcBorders>
              <w:top w:val="single" w:sz="8" w:color="E0E7ED"/>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300" w:type="dxa"/>
            <w:vAlign w:val="bottom"/>
            <w:tcBorders>
              <w:top w:val="single" w:sz="8" w:color="E0E7ED"/>
              <w:bottom w:val="single" w:sz="8" w:color="auto"/>
            </w:tcBorders>
          </w:tcPr>
          <w:p>
            <w:pPr>
              <w:spacing w:after="0" w:line="20" w:lineRule="exact"/>
              <w:rPr>
                <w:sz w:val="1"/>
                <w:szCs w:val="1"/>
                <w:color w:val="auto"/>
              </w:rPr>
            </w:pPr>
          </w:p>
        </w:tc>
        <w:tc>
          <w:tcPr>
            <w:tcW w:w="1200" w:type="dxa"/>
            <w:vAlign w:val="bottom"/>
            <w:tcBorders>
              <w:top w:val="single" w:sz="8" w:color="E0E7ED"/>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340" w:type="dxa"/>
            <w:vAlign w:val="bottom"/>
            <w:tcBorders>
              <w:top w:val="single" w:sz="8" w:color="E0E7ED"/>
              <w:bottom w:val="single" w:sz="8" w:color="auto"/>
            </w:tcBorders>
          </w:tcPr>
          <w:p>
            <w:pPr>
              <w:spacing w:after="0" w:line="20" w:lineRule="exact"/>
              <w:rPr>
                <w:sz w:val="1"/>
                <w:szCs w:val="1"/>
                <w:color w:val="auto"/>
              </w:rPr>
            </w:pPr>
          </w:p>
        </w:tc>
        <w:tc>
          <w:tcPr>
            <w:tcW w:w="1140" w:type="dxa"/>
            <w:vAlign w:val="bottom"/>
            <w:tcBorders>
              <w:top w:val="single" w:sz="8" w:color="E0E7ED"/>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(BUSE) | </w:t>
      </w:r>
      <w:r>
        <w:rPr>
          <w:rFonts w:ascii="Verdana" w:cs="Verdana" w:eastAsia="Verdana" w:hAnsi="Verdana"/>
          <w:sz w:val="18"/>
          <w:szCs w:val="18"/>
          <w:b w:val="1"/>
          <w:bCs w:val="1"/>
          <w:color w:val="376484"/>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177800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7" w:right="339" w:bottom="1440" w:gutter="0" w:footer="0" w:header="0"/>
        </w:sectPr>
      </w:pPr>
    </w:p>
    <w:bookmarkStart w:id="54" w:name="page55"/>
    <w:bookmarkEnd w:id="54"/>
    <w:p>
      <w:pPr>
        <w:spacing w:after="0"/>
        <w:rPr>
          <w:sz w:val="20"/>
          <w:szCs w:val="20"/>
          <w:color w:val="auto"/>
        </w:rPr>
      </w:pPr>
      <w:r>
        <w:rPr>
          <w:rFonts w:ascii="Verdana" w:cs="Verdana" w:eastAsia="Verdana" w:hAnsi="Verdana"/>
          <w:sz w:val="18"/>
          <w:szCs w:val="18"/>
          <w:u w:val="single" w:color="auto"/>
          <w:color w:val="0000FF"/>
        </w:rPr>
        <w:t>Table of Contents</w:t>
      </w:r>
    </w:p>
    <w:p>
      <w:pPr>
        <w:jc w:val="center"/>
        <w:spacing w:after="0" w:line="236" w:lineRule="auto"/>
        <w:rPr>
          <w:sz w:val="20"/>
          <w:szCs w:val="20"/>
          <w:color w:val="auto"/>
        </w:rPr>
      </w:pPr>
      <w:r>
        <w:rPr>
          <w:rFonts w:ascii="Verdana" w:cs="Verdana" w:eastAsia="Verdana" w:hAnsi="Verdana"/>
          <w:sz w:val="18"/>
          <w:szCs w:val="18"/>
          <w:b w:val="1"/>
          <w:bCs w:val="1"/>
          <w:color w:val="auto"/>
        </w:rPr>
        <w:t>FIRST BUSEY CORPORATION</w:t>
      </w:r>
    </w:p>
    <w:p>
      <w:pPr>
        <w:spacing w:after="0" w:line="1"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both"/>
        <w:spacing w:after="0" w:line="254" w:lineRule="auto"/>
        <w:rPr>
          <w:sz w:val="20"/>
          <w:szCs w:val="20"/>
          <w:color w:val="auto"/>
        </w:rPr>
      </w:pPr>
      <w:r>
        <w:rPr>
          <w:rFonts w:ascii="Verdana" w:cs="Verdana" w:eastAsia="Verdana" w:hAnsi="Verdana"/>
          <w:sz w:val="18"/>
          <w:szCs w:val="18"/>
          <w:color w:val="auto"/>
        </w:rPr>
        <w:t xml:space="preserve">Gains and losses relating to these derivative instruments are reported in noninterest income/expense, and are summarized as follows for the periods presented </w:t>
      </w:r>
      <w:r>
        <w:rPr>
          <w:rFonts w:ascii="Verdana" w:cs="Verdana" w:eastAsia="Verdana" w:hAnsi="Verdana"/>
          <w:sz w:val="18"/>
          <w:szCs w:val="18"/>
          <w:i w:val="1"/>
          <w:iCs w:val="1"/>
          <w:color w:val="auto"/>
        </w:rPr>
        <w:t>(dollars in thousands)</w:t>
      </w:r>
      <w:r>
        <w:rPr>
          <w:rFonts w:ascii="Verdana" w:cs="Verdana" w:eastAsia="Verdana" w:hAnsi="Verdana"/>
          <w:sz w:val="18"/>
          <w:szCs w:val="18"/>
          <w:color w:val="auto"/>
        </w:rPr>
        <w:t>:</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980" w:type="dxa"/>
            <w:vAlign w:val="bottom"/>
          </w:tcPr>
          <w:p>
            <w:pPr>
              <w:spacing w:after="0"/>
              <w:rPr>
                <w:sz w:val="15"/>
                <w:szCs w:val="15"/>
                <w:color w:val="auto"/>
              </w:rPr>
            </w:pPr>
          </w:p>
        </w:tc>
        <w:tc>
          <w:tcPr>
            <w:tcW w:w="2640" w:type="dxa"/>
            <w:vAlign w:val="bottom"/>
            <w:tcBorders>
              <w:bottom w:val="single" w:sz="8" w:color="auto"/>
            </w:tcBorders>
            <w:gridSpan w:val="4"/>
          </w:tcPr>
          <w:p>
            <w:pPr>
              <w:jc w:val="right"/>
              <w:spacing w:after="0"/>
              <w:rPr>
                <w:sz w:val="20"/>
                <w:szCs w:val="20"/>
                <w:color w:val="auto"/>
              </w:rPr>
            </w:pPr>
            <w:r>
              <w:rPr>
                <w:rFonts w:ascii="Verdana" w:cs="Verdana" w:eastAsia="Verdana" w:hAnsi="Verdana"/>
                <w:sz w:val="13"/>
                <w:szCs w:val="13"/>
                <w:b w:val="1"/>
                <w:bCs w:val="1"/>
                <w:color w:val="auto"/>
              </w:rPr>
              <w:t>Three Months Ended June 30,</w:t>
            </w:r>
          </w:p>
        </w:tc>
        <w:tc>
          <w:tcPr>
            <w:tcW w:w="4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720" w:type="dxa"/>
            <w:vAlign w:val="bottom"/>
            <w:tcBorders>
              <w:bottom w:val="single" w:sz="8" w:color="auto"/>
            </w:tcBorders>
            <w:gridSpan w:val="4"/>
          </w:tcPr>
          <w:p>
            <w:pPr>
              <w:jc w:val="right"/>
              <w:ind w:right="495"/>
              <w:spacing w:after="0"/>
              <w:rPr>
                <w:sz w:val="20"/>
                <w:szCs w:val="20"/>
                <w:color w:val="auto"/>
              </w:rPr>
            </w:pPr>
            <w:r>
              <w:rPr>
                <w:rFonts w:ascii="Verdana" w:cs="Verdana" w:eastAsia="Verdana" w:hAnsi="Verdana"/>
                <w:sz w:val="13"/>
                <w:szCs w:val="13"/>
                <w:b w:val="1"/>
                <w:bCs w:val="1"/>
                <w:color w:val="auto"/>
              </w:rPr>
              <w:t>Six Months Ended June 30,</w:t>
            </w:r>
          </w:p>
        </w:tc>
      </w:tr>
      <w:tr>
        <w:trPr>
          <w:trHeight w:val="170"/>
        </w:trPr>
        <w:tc>
          <w:tcPr>
            <w:tcW w:w="4980" w:type="dxa"/>
            <w:vAlign w:val="bottom"/>
            <w:tcBorders>
              <w:bottom w:val="single" w:sz="8" w:color="E0E7ED"/>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Verdana" w:cs="Verdana" w:eastAsia="Verdana" w:hAnsi="Verdana"/>
                <w:sz w:val="13"/>
                <w:szCs w:val="13"/>
                <w:b w:val="1"/>
                <w:bCs w:val="1"/>
                <w:color w:val="auto"/>
              </w:rPr>
              <w:t>2024</w:t>
            </w: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E0E7ED"/>
            </w:tcBorders>
          </w:tcPr>
          <w:p>
            <w:pPr>
              <w:spacing w:after="0"/>
              <w:rPr>
                <w:sz w:val="14"/>
                <w:szCs w:val="14"/>
                <w:color w:val="auto"/>
              </w:rPr>
            </w:pPr>
          </w:p>
        </w:tc>
        <w:tc>
          <w:tcPr>
            <w:tcW w:w="1040" w:type="dxa"/>
            <w:vAlign w:val="bottom"/>
            <w:tcBorders>
              <w:bottom w:val="single" w:sz="8" w:color="auto"/>
            </w:tcBorders>
          </w:tcPr>
          <w:p>
            <w:pPr>
              <w:jc w:val="right"/>
              <w:ind w:right="24"/>
              <w:spacing w:after="0"/>
              <w:rPr>
                <w:sz w:val="20"/>
                <w:szCs w:val="20"/>
                <w:color w:val="auto"/>
              </w:rPr>
            </w:pPr>
            <w:r>
              <w:rPr>
                <w:rFonts w:ascii="Verdana" w:cs="Verdana" w:eastAsia="Verdana" w:hAnsi="Verdana"/>
                <w:sz w:val="13"/>
                <w:szCs w:val="13"/>
                <w:b w:val="1"/>
                <w:bCs w:val="1"/>
                <w:color w:val="auto"/>
              </w:rPr>
              <w:t>2023</w:t>
            </w: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E0E7ED"/>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79"/>
              <w:spacing w:after="0"/>
              <w:rPr>
                <w:sz w:val="20"/>
                <w:szCs w:val="20"/>
                <w:color w:val="auto"/>
              </w:rPr>
            </w:pPr>
            <w:r>
              <w:rPr>
                <w:rFonts w:ascii="Verdana" w:cs="Verdana" w:eastAsia="Verdana" w:hAnsi="Verdana"/>
                <w:sz w:val="13"/>
                <w:szCs w:val="13"/>
                <w:b w:val="1"/>
                <w:bCs w:val="1"/>
                <w:color w:val="auto"/>
              </w:rPr>
              <w:t>2024</w:t>
            </w:r>
          </w:p>
        </w:tc>
        <w:tc>
          <w:tcPr>
            <w:tcW w:w="100" w:type="dxa"/>
            <w:vAlign w:val="bottom"/>
            <w:tcBorders>
              <w:bottom w:val="single" w:sz="8" w:color="E0E7ED"/>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75"/>
              <w:spacing w:after="0"/>
              <w:rPr>
                <w:sz w:val="20"/>
                <w:szCs w:val="20"/>
                <w:color w:val="auto"/>
              </w:rPr>
            </w:pPr>
            <w:r>
              <w:rPr>
                <w:rFonts w:ascii="Verdana" w:cs="Verdana" w:eastAsia="Verdana" w:hAnsi="Verdana"/>
                <w:sz w:val="13"/>
                <w:szCs w:val="13"/>
                <w:b w:val="1"/>
                <w:bCs w:val="1"/>
                <w:color w:val="auto"/>
              </w:rPr>
              <w:t>2023</w:t>
            </w:r>
          </w:p>
        </w:tc>
      </w:tr>
      <w:tr>
        <w:trPr>
          <w:trHeight w:val="269"/>
        </w:trPr>
        <w:tc>
          <w:tcPr>
            <w:tcW w:w="498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Gains on interest rate lock commitments</w:t>
            </w:r>
          </w:p>
        </w:tc>
        <w:tc>
          <w:tcPr>
            <w:tcW w:w="1000" w:type="dxa"/>
            <w:vAlign w:val="bottom"/>
            <w:shd w:val="clear" w:color="auto" w:fill="E0E7ED"/>
          </w:tcPr>
          <w:p>
            <w:pPr>
              <w:jc w:val="right"/>
              <w:ind w:right="788"/>
              <w:spacing w:after="0"/>
              <w:rPr>
                <w:sz w:val="20"/>
                <w:szCs w:val="20"/>
                <w:color w:val="auto"/>
              </w:rPr>
            </w:pPr>
            <w:r>
              <w:rPr>
                <w:rFonts w:ascii="Verdana" w:cs="Verdana" w:eastAsia="Verdana" w:hAnsi="Verdana"/>
                <w:sz w:val="18"/>
                <w:szCs w:val="18"/>
                <w:color w:val="auto"/>
              </w:rPr>
              <w:t>$</w:t>
            </w:r>
          </w:p>
        </w:tc>
        <w:tc>
          <w:tcPr>
            <w:tcW w:w="5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195</w:t>
            </w:r>
          </w:p>
        </w:tc>
        <w:tc>
          <w:tcPr>
            <w:tcW w:w="100" w:type="dxa"/>
            <w:vAlign w:val="bottom"/>
            <w:shd w:val="clear" w:color="auto" w:fill="E0E7ED"/>
          </w:tcPr>
          <w:p>
            <w:pPr>
              <w:spacing w:after="0"/>
              <w:rPr>
                <w:sz w:val="23"/>
                <w:szCs w:val="23"/>
                <w:color w:val="auto"/>
              </w:rPr>
            </w:pPr>
          </w:p>
        </w:tc>
        <w:tc>
          <w:tcPr>
            <w:tcW w:w="1040" w:type="dxa"/>
            <w:vAlign w:val="bottom"/>
            <w:shd w:val="clear" w:color="auto" w:fill="E0E7ED"/>
          </w:tcPr>
          <w:p>
            <w:pPr>
              <w:jc w:val="right"/>
              <w:ind w:right="824"/>
              <w:spacing w:after="0"/>
              <w:rPr>
                <w:sz w:val="20"/>
                <w:szCs w:val="20"/>
                <w:color w:val="auto"/>
              </w:rPr>
            </w:pPr>
            <w:r>
              <w:rPr>
                <w:rFonts w:ascii="Verdana" w:cs="Verdana" w:eastAsia="Verdana" w:hAnsi="Verdana"/>
                <w:sz w:val="18"/>
                <w:szCs w:val="18"/>
                <w:color w:val="auto"/>
              </w:rPr>
              <w:t>$</w:t>
            </w:r>
          </w:p>
        </w:tc>
        <w:tc>
          <w:tcPr>
            <w:tcW w:w="900" w:type="dxa"/>
            <w:vAlign w:val="bottom"/>
            <w:gridSpan w:val="3"/>
            <w:shd w:val="clear" w:color="auto" w:fill="E0E7ED"/>
          </w:tcPr>
          <w:p>
            <w:pPr>
              <w:ind w:left="200"/>
              <w:spacing w:after="0"/>
              <w:rPr>
                <w:sz w:val="20"/>
                <w:szCs w:val="20"/>
                <w:color w:val="auto"/>
              </w:rPr>
            </w:pPr>
            <w:r>
              <w:rPr>
                <w:rFonts w:ascii="Verdana" w:cs="Verdana" w:eastAsia="Verdana" w:hAnsi="Verdana"/>
                <w:sz w:val="18"/>
                <w:szCs w:val="18"/>
                <w:color w:val="auto"/>
              </w:rPr>
              <w:t>—  $</w:t>
            </w:r>
          </w:p>
        </w:tc>
        <w:tc>
          <w:tcPr>
            <w:tcW w:w="11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462</w:t>
            </w:r>
          </w:p>
        </w:tc>
        <w:tc>
          <w:tcPr>
            <w:tcW w:w="100" w:type="dxa"/>
            <w:vAlign w:val="bottom"/>
            <w:shd w:val="clear" w:color="auto" w:fill="E0E7ED"/>
          </w:tcPr>
          <w:p>
            <w:pPr>
              <w:spacing w:after="0"/>
              <w:rPr>
                <w:sz w:val="23"/>
                <w:szCs w:val="23"/>
                <w:color w:val="auto"/>
              </w:rPr>
            </w:pPr>
          </w:p>
        </w:tc>
        <w:tc>
          <w:tcPr>
            <w:tcW w:w="340" w:type="dxa"/>
            <w:vAlign w:val="bottom"/>
            <w:shd w:val="clear" w:color="auto" w:fill="E0E7ED"/>
          </w:tcPr>
          <w:p>
            <w:pPr>
              <w:jc w:val="right"/>
              <w:ind w:right="130"/>
              <w:spacing w:after="0"/>
              <w:rPr>
                <w:sz w:val="20"/>
                <w:szCs w:val="20"/>
                <w:color w:val="auto"/>
              </w:rPr>
            </w:pPr>
            <w:r>
              <w:rPr>
                <w:rFonts w:ascii="Verdana" w:cs="Verdana" w:eastAsia="Verdana" w:hAnsi="Verdana"/>
                <w:sz w:val="18"/>
                <w:szCs w:val="18"/>
                <w:color w:val="auto"/>
                <w:w w:val="86"/>
              </w:rPr>
              <w:t>$</w:t>
            </w:r>
          </w:p>
        </w:tc>
        <w:tc>
          <w:tcPr>
            <w:tcW w:w="11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w:t>
            </w:r>
          </w:p>
        </w:tc>
      </w:tr>
      <w:tr>
        <w:trPr>
          <w:trHeight w:val="263"/>
        </w:trPr>
        <w:tc>
          <w:tcPr>
            <w:tcW w:w="4980" w:type="dxa"/>
            <w:vAlign w:val="bottom"/>
          </w:tcPr>
          <w:p>
            <w:pPr>
              <w:ind w:left="20"/>
              <w:spacing w:after="0"/>
              <w:rPr>
                <w:sz w:val="20"/>
                <w:szCs w:val="20"/>
                <w:color w:val="auto"/>
              </w:rPr>
            </w:pPr>
            <w:r>
              <w:rPr>
                <w:rFonts w:ascii="Verdana" w:cs="Verdana" w:eastAsia="Verdana" w:hAnsi="Verdana"/>
                <w:sz w:val="18"/>
                <w:szCs w:val="18"/>
                <w:color w:val="auto"/>
              </w:rPr>
              <w:t>Gains on forward sales commitments</w:t>
            </w:r>
          </w:p>
        </w:tc>
        <w:tc>
          <w:tcPr>
            <w:tcW w:w="100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Verdana" w:cs="Verdana" w:eastAsia="Verdana" w:hAnsi="Verdana"/>
                <w:sz w:val="18"/>
                <w:szCs w:val="18"/>
                <w:color w:val="auto"/>
              </w:rPr>
              <w:t>15</w:t>
            </w: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Verdana" w:cs="Verdana" w:eastAsia="Verdana" w:hAnsi="Verdana"/>
                <w:sz w:val="18"/>
                <w:szCs w:val="18"/>
                <w:color w:val="auto"/>
              </w:rPr>
              <w:t>86</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Verdana" w:cs="Verdana" w:eastAsia="Verdana" w:hAnsi="Verdana"/>
                <w:sz w:val="18"/>
                <w:szCs w:val="18"/>
                <w:color w:val="auto"/>
              </w:rPr>
              <w:t>24</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Verdana" w:cs="Verdana" w:eastAsia="Verdana" w:hAnsi="Verdana"/>
                <w:sz w:val="18"/>
                <w:szCs w:val="18"/>
                <w:color w:val="auto"/>
              </w:rPr>
              <w:t>32</w:t>
            </w:r>
          </w:p>
        </w:tc>
      </w:tr>
      <w:tr>
        <w:trPr>
          <w:trHeight w:val="277"/>
        </w:trPr>
        <w:tc>
          <w:tcPr>
            <w:tcW w:w="498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Losses on interest rate lock commitments</w:t>
            </w:r>
          </w:p>
        </w:tc>
        <w:tc>
          <w:tcPr>
            <w:tcW w:w="1000" w:type="dxa"/>
            <w:vAlign w:val="bottom"/>
            <w:shd w:val="clear" w:color="auto" w:fill="E0E7ED"/>
          </w:tcPr>
          <w:p>
            <w:pPr>
              <w:spacing w:after="0"/>
              <w:rPr>
                <w:sz w:val="24"/>
                <w:szCs w:val="24"/>
                <w:color w:val="auto"/>
              </w:rPr>
            </w:pPr>
          </w:p>
        </w:tc>
        <w:tc>
          <w:tcPr>
            <w:tcW w:w="5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(9)</w:t>
            </w:r>
          </w:p>
        </w:tc>
        <w:tc>
          <w:tcPr>
            <w:tcW w:w="100" w:type="dxa"/>
            <w:vAlign w:val="bottom"/>
            <w:shd w:val="clear" w:color="auto" w:fill="E0E7ED"/>
          </w:tcPr>
          <w:p>
            <w:pPr>
              <w:spacing w:after="0"/>
              <w:rPr>
                <w:sz w:val="24"/>
                <w:szCs w:val="24"/>
                <w:color w:val="auto"/>
              </w:rPr>
            </w:pPr>
          </w:p>
        </w:tc>
        <w:tc>
          <w:tcPr>
            <w:tcW w:w="1040" w:type="dxa"/>
            <w:vAlign w:val="bottom"/>
            <w:shd w:val="clear" w:color="auto" w:fill="E0E7ED"/>
          </w:tcPr>
          <w:p>
            <w:pPr>
              <w:spacing w:after="0"/>
              <w:rPr>
                <w:sz w:val="24"/>
                <w:szCs w:val="24"/>
                <w:color w:val="auto"/>
              </w:rPr>
            </w:pPr>
          </w:p>
        </w:tc>
        <w:tc>
          <w:tcPr>
            <w:tcW w:w="46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(49)</w:t>
            </w:r>
          </w:p>
        </w:tc>
        <w:tc>
          <w:tcPr>
            <w:tcW w:w="100" w:type="dxa"/>
            <w:vAlign w:val="bottom"/>
            <w:shd w:val="clear" w:color="auto" w:fill="E0E7ED"/>
          </w:tcPr>
          <w:p>
            <w:pPr>
              <w:spacing w:after="0"/>
              <w:rPr>
                <w:sz w:val="24"/>
                <w:szCs w:val="24"/>
                <w:color w:val="auto"/>
              </w:rPr>
            </w:pPr>
          </w:p>
        </w:tc>
        <w:tc>
          <w:tcPr>
            <w:tcW w:w="340" w:type="dxa"/>
            <w:vAlign w:val="bottom"/>
            <w:shd w:val="clear" w:color="auto" w:fill="E0E7ED"/>
          </w:tcPr>
          <w:p>
            <w:pPr>
              <w:spacing w:after="0"/>
              <w:rPr>
                <w:sz w:val="24"/>
                <w:szCs w:val="24"/>
                <w:color w:val="auto"/>
              </w:rPr>
            </w:pPr>
          </w:p>
        </w:tc>
        <w:tc>
          <w:tcPr>
            <w:tcW w:w="11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(14)</w:t>
            </w:r>
          </w:p>
        </w:tc>
        <w:tc>
          <w:tcPr>
            <w:tcW w:w="100" w:type="dxa"/>
            <w:vAlign w:val="bottom"/>
            <w:shd w:val="clear" w:color="auto" w:fill="E0E7ED"/>
          </w:tcPr>
          <w:p>
            <w:pPr>
              <w:spacing w:after="0"/>
              <w:rPr>
                <w:sz w:val="24"/>
                <w:szCs w:val="24"/>
                <w:color w:val="auto"/>
              </w:rPr>
            </w:pPr>
          </w:p>
        </w:tc>
        <w:tc>
          <w:tcPr>
            <w:tcW w:w="340" w:type="dxa"/>
            <w:vAlign w:val="bottom"/>
            <w:shd w:val="clear" w:color="auto" w:fill="E0E7ED"/>
          </w:tcPr>
          <w:p>
            <w:pPr>
              <w:spacing w:after="0"/>
              <w:rPr>
                <w:sz w:val="24"/>
                <w:szCs w:val="24"/>
                <w:color w:val="auto"/>
              </w:rPr>
            </w:pPr>
          </w:p>
        </w:tc>
        <w:tc>
          <w:tcPr>
            <w:tcW w:w="11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(12)</w:t>
            </w:r>
          </w:p>
        </w:tc>
      </w:tr>
      <w:tr>
        <w:trPr>
          <w:trHeight w:val="257"/>
        </w:trPr>
        <w:tc>
          <w:tcPr>
            <w:tcW w:w="4980" w:type="dxa"/>
            <w:vAlign w:val="bottom"/>
          </w:tcPr>
          <w:p>
            <w:pPr>
              <w:ind w:left="20"/>
              <w:spacing w:after="0"/>
              <w:rPr>
                <w:sz w:val="20"/>
                <w:szCs w:val="20"/>
                <w:color w:val="auto"/>
              </w:rPr>
            </w:pPr>
            <w:r>
              <w:rPr>
                <w:rFonts w:ascii="Verdana" w:cs="Verdana" w:eastAsia="Verdana" w:hAnsi="Verdana"/>
                <w:sz w:val="18"/>
                <w:szCs w:val="18"/>
                <w:color w:val="auto"/>
              </w:rPr>
              <w:t>Losses on forward sales commitments</w:t>
            </w:r>
          </w:p>
        </w:tc>
        <w:tc>
          <w:tcPr>
            <w:tcW w:w="100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Verdana" w:cs="Verdana" w:eastAsia="Verdana" w:hAnsi="Verdana"/>
                <w:sz w:val="18"/>
                <w:szCs w:val="18"/>
                <w:color w:val="auto"/>
              </w:rPr>
              <w:t>(47)</w:t>
            </w: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900" w:type="dxa"/>
            <w:vAlign w:val="bottom"/>
            <w:gridSpan w:val="3"/>
          </w:tcPr>
          <w:p>
            <w:pPr>
              <w:jc w:val="right"/>
              <w:ind w:right="520"/>
              <w:spacing w:after="0"/>
              <w:rPr>
                <w:sz w:val="20"/>
                <w:szCs w:val="20"/>
                <w:color w:val="auto"/>
              </w:rPr>
            </w:pPr>
            <w:r>
              <w:rPr>
                <w:rFonts w:ascii="Verdana" w:cs="Verdana" w:eastAsia="Verdana" w:hAnsi="Verdana"/>
                <w:sz w:val="18"/>
                <w:szCs w:val="18"/>
                <w:color w:val="auto"/>
              </w:rPr>
              <w:t>—</w:t>
            </w:r>
          </w:p>
        </w:tc>
        <w:tc>
          <w:tcPr>
            <w:tcW w:w="1140" w:type="dxa"/>
            <w:vAlign w:val="bottom"/>
          </w:tcPr>
          <w:p>
            <w:pPr>
              <w:jc w:val="right"/>
              <w:spacing w:after="0"/>
              <w:rPr>
                <w:sz w:val="20"/>
                <w:szCs w:val="20"/>
                <w:color w:val="auto"/>
              </w:rPr>
            </w:pPr>
            <w:r>
              <w:rPr>
                <w:rFonts w:ascii="Verdana" w:cs="Verdana" w:eastAsia="Verdana" w:hAnsi="Verdana"/>
                <w:sz w:val="18"/>
                <w:szCs w:val="18"/>
                <w:color w:val="auto"/>
              </w:rPr>
              <w:t>(98)</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Verdana" w:cs="Verdana" w:eastAsia="Verdana" w:hAnsi="Verdana"/>
                <w:sz w:val="18"/>
                <w:szCs w:val="18"/>
                <w:color w:val="auto"/>
              </w:rPr>
              <w:t>—</w:t>
            </w:r>
          </w:p>
        </w:tc>
      </w:tr>
    </w:tbl>
    <w:p>
      <w:pPr>
        <w:spacing w:after="0" w:line="278"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auto"/>
        </w:rPr>
        <w:t>NOTE 12. FAIR VALUE MEASUREMENTS</w:t>
      </w:r>
    </w:p>
    <w:p>
      <w:pPr>
        <w:spacing w:after="0" w:line="173" w:lineRule="exact"/>
        <w:rPr>
          <w:sz w:val="20"/>
          <w:szCs w:val="20"/>
          <w:color w:val="auto"/>
        </w:rPr>
      </w:pPr>
    </w:p>
    <w:p>
      <w:pPr>
        <w:jc w:val="both"/>
        <w:spacing w:after="0" w:line="241" w:lineRule="auto"/>
        <w:rPr>
          <w:sz w:val="20"/>
          <w:szCs w:val="20"/>
          <w:color w:val="auto"/>
        </w:rPr>
      </w:pPr>
      <w:r>
        <w:rPr>
          <w:rFonts w:ascii="Verdana" w:cs="Verdana" w:eastAsia="Verdana" w:hAnsi="Verdana"/>
          <w:sz w:val="18"/>
          <w:szCs w:val="18"/>
          <w:color w:val="auto"/>
        </w:rPr>
        <w:t xml:space="preserve">The fair value of an asset or liability is the price that would be received by selling that asset or paid in transferring that liability (exit price) in an orderly transaction occurring in the principal market (or most advantageous market in the absence of a principal market) for such asset or liability. ASC Topic 820 </w:t>
      </w:r>
      <w:r>
        <w:rPr>
          <w:rFonts w:ascii="Verdana" w:cs="Verdana" w:eastAsia="Verdana" w:hAnsi="Verdana"/>
          <w:sz w:val="18"/>
          <w:szCs w:val="18"/>
          <w:i w:val="1"/>
          <w:iCs w:val="1"/>
          <w:color w:val="auto"/>
        </w:rPr>
        <w:t>“Fair Value Measurement”</w:t>
      </w:r>
      <w:r>
        <w:rPr>
          <w:rFonts w:ascii="Verdana" w:cs="Verdana" w:eastAsia="Verdana" w:hAnsi="Verdana"/>
          <w:sz w:val="18"/>
          <w:szCs w:val="18"/>
          <w:color w:val="auto"/>
        </w:rPr>
        <w:t xml:space="preserve"> establishes a fair value hierarchy for valuation inputs that gives the highest priority to quoted prices in active markets for identical assets or liabilities and the lowest priority to unobservable inputs. The fair value hierarchy is as follows:</w:t>
      </w:r>
    </w:p>
    <w:p>
      <w:pPr>
        <w:spacing w:after="0" w:line="171" w:lineRule="exact"/>
        <w:rPr>
          <w:sz w:val="20"/>
          <w:szCs w:val="20"/>
          <w:color w:val="auto"/>
        </w:rPr>
      </w:pPr>
    </w:p>
    <w:p>
      <w:pPr>
        <w:ind w:left="660" w:right="20" w:hanging="328"/>
        <w:spacing w:after="0" w:line="254" w:lineRule="auto"/>
        <w:tabs>
          <w:tab w:leader="none" w:pos="650" w:val="left"/>
        </w:tabs>
        <w:numPr>
          <w:ilvl w:val="0"/>
          <w:numId w:val="20"/>
        </w:numPr>
        <w:rPr>
          <w:rFonts w:ascii="Verdana" w:cs="Verdana" w:eastAsia="Verdana" w:hAnsi="Verdana"/>
          <w:sz w:val="18"/>
          <w:szCs w:val="18"/>
          <w:color w:val="auto"/>
        </w:rPr>
      </w:pPr>
      <w:r>
        <w:rPr>
          <w:rFonts w:ascii="Verdana" w:cs="Verdana" w:eastAsia="Verdana" w:hAnsi="Verdana"/>
          <w:sz w:val="18"/>
          <w:szCs w:val="18"/>
          <w:i w:val="1"/>
          <w:iCs w:val="1"/>
          <w:color w:val="auto"/>
        </w:rPr>
        <w:t>Level 1 Inputs</w:t>
      </w:r>
      <w:r>
        <w:rPr>
          <w:rFonts w:ascii="Verdana" w:cs="Verdana" w:eastAsia="Verdana" w:hAnsi="Verdana"/>
          <w:sz w:val="18"/>
          <w:szCs w:val="18"/>
          <w:color w:val="auto"/>
        </w:rPr>
        <w:t>—Unadjusted quoted prices in active markets for identical assets or liabilities that the Company has</w:t>
      </w:r>
      <w:r>
        <w:rPr>
          <w:rFonts w:ascii="Verdana" w:cs="Verdana" w:eastAsia="Verdana" w:hAnsi="Verdana"/>
          <w:sz w:val="18"/>
          <w:szCs w:val="18"/>
          <w:i w:val="1"/>
          <w:iCs w:val="1"/>
          <w:color w:val="auto"/>
        </w:rPr>
        <w:t xml:space="preserve"> </w:t>
      </w:r>
      <w:r>
        <w:rPr>
          <w:rFonts w:ascii="Verdana" w:cs="Verdana" w:eastAsia="Verdana" w:hAnsi="Verdana"/>
          <w:sz w:val="18"/>
          <w:szCs w:val="18"/>
          <w:color w:val="auto"/>
        </w:rPr>
        <w:t>the ability to access at the measurement date.</w:t>
      </w:r>
    </w:p>
    <w:p>
      <w:pPr>
        <w:spacing w:after="0" w:line="144" w:lineRule="exact"/>
        <w:rPr>
          <w:rFonts w:ascii="Verdana" w:cs="Verdana" w:eastAsia="Verdana" w:hAnsi="Verdana"/>
          <w:sz w:val="18"/>
          <w:szCs w:val="18"/>
          <w:color w:val="auto"/>
        </w:rPr>
      </w:pPr>
    </w:p>
    <w:p>
      <w:pPr>
        <w:jc w:val="both"/>
        <w:ind w:left="660" w:hanging="328"/>
        <w:spacing w:after="0" w:line="259" w:lineRule="auto"/>
        <w:tabs>
          <w:tab w:leader="none" w:pos="650" w:val="left"/>
        </w:tabs>
        <w:numPr>
          <w:ilvl w:val="0"/>
          <w:numId w:val="20"/>
        </w:numPr>
        <w:rPr>
          <w:rFonts w:ascii="Verdana" w:cs="Verdana" w:eastAsia="Verdana" w:hAnsi="Verdana"/>
          <w:sz w:val="17"/>
          <w:szCs w:val="17"/>
          <w:color w:val="auto"/>
        </w:rPr>
      </w:pPr>
      <w:r>
        <w:rPr>
          <w:rFonts w:ascii="Verdana" w:cs="Verdana" w:eastAsia="Verdana" w:hAnsi="Verdana"/>
          <w:sz w:val="17"/>
          <w:szCs w:val="17"/>
          <w:i w:val="1"/>
          <w:iCs w:val="1"/>
          <w:color w:val="auto"/>
        </w:rPr>
        <w:t>Level 2 Inputs</w:t>
      </w:r>
      <w:r>
        <w:rPr>
          <w:rFonts w:ascii="Verdana" w:cs="Verdana" w:eastAsia="Verdana" w:hAnsi="Verdana"/>
          <w:sz w:val="17"/>
          <w:szCs w:val="17"/>
          <w:color w:val="auto"/>
        </w:rPr>
        <w:t>—Inputs other than quoted prices included in Level 1 that are observable for the asset or liability,</w:t>
      </w:r>
      <w:r>
        <w:rPr>
          <w:rFonts w:ascii="Verdana" w:cs="Verdana" w:eastAsia="Verdana" w:hAnsi="Verdana"/>
          <w:sz w:val="17"/>
          <w:szCs w:val="17"/>
          <w:i w:val="1"/>
          <w:iCs w:val="1"/>
          <w:color w:val="auto"/>
        </w:rPr>
        <w:t xml:space="preserve"> </w:t>
      </w:r>
      <w:r>
        <w:rPr>
          <w:rFonts w:ascii="Verdana" w:cs="Verdana" w:eastAsia="Verdana" w:hAnsi="Verdana"/>
          <w:sz w:val="17"/>
          <w:szCs w:val="17"/>
          <w:color w:val="auto"/>
        </w:rPr>
        <w:t>either directly or indirectly. These might include quoted prices for similar assets or liabilities in active markets, quoted prices for identical or similar assets or liabilities in markets that are not active, inputs other than quoted prices that are observable for the asset or liability (such as interest rates, volatility, prepayment speeds, credit risks, etc.) or inputs that are derived principally from or corroborated by market data by correlation or other means.</w:t>
      </w:r>
    </w:p>
    <w:p>
      <w:pPr>
        <w:spacing w:after="0" w:line="140" w:lineRule="exact"/>
        <w:rPr>
          <w:rFonts w:ascii="Verdana" w:cs="Verdana" w:eastAsia="Verdana" w:hAnsi="Verdana"/>
          <w:sz w:val="17"/>
          <w:szCs w:val="17"/>
          <w:color w:val="auto"/>
        </w:rPr>
      </w:pPr>
    </w:p>
    <w:p>
      <w:pPr>
        <w:ind w:left="660" w:hanging="328"/>
        <w:spacing w:after="0" w:line="254" w:lineRule="auto"/>
        <w:tabs>
          <w:tab w:leader="none" w:pos="650" w:val="left"/>
        </w:tabs>
        <w:numPr>
          <w:ilvl w:val="0"/>
          <w:numId w:val="20"/>
        </w:numPr>
        <w:rPr>
          <w:rFonts w:ascii="Verdana" w:cs="Verdana" w:eastAsia="Verdana" w:hAnsi="Verdana"/>
          <w:sz w:val="18"/>
          <w:szCs w:val="18"/>
          <w:color w:val="auto"/>
        </w:rPr>
      </w:pPr>
      <w:r>
        <w:rPr>
          <w:rFonts w:ascii="Verdana" w:cs="Verdana" w:eastAsia="Verdana" w:hAnsi="Verdana"/>
          <w:sz w:val="18"/>
          <w:szCs w:val="18"/>
          <w:i w:val="1"/>
          <w:iCs w:val="1"/>
          <w:color w:val="auto"/>
        </w:rPr>
        <w:t>Level 3 Inputs</w:t>
      </w:r>
      <w:r>
        <w:rPr>
          <w:rFonts w:ascii="Verdana" w:cs="Verdana" w:eastAsia="Verdana" w:hAnsi="Verdana"/>
          <w:sz w:val="18"/>
          <w:szCs w:val="18"/>
          <w:color w:val="auto"/>
        </w:rPr>
        <w:t>—Unobservable inputs for estimating the fair values of assets or liabilities that reflect the Company’s</w:t>
      </w:r>
      <w:r>
        <w:rPr>
          <w:rFonts w:ascii="Verdana" w:cs="Verdana" w:eastAsia="Verdana" w:hAnsi="Verdana"/>
          <w:sz w:val="18"/>
          <w:szCs w:val="18"/>
          <w:i w:val="1"/>
          <w:iCs w:val="1"/>
          <w:color w:val="auto"/>
        </w:rPr>
        <w:t xml:space="preserve"> </w:t>
      </w:r>
      <w:r>
        <w:rPr>
          <w:rFonts w:ascii="Verdana" w:cs="Verdana" w:eastAsia="Verdana" w:hAnsi="Verdana"/>
          <w:sz w:val="18"/>
          <w:szCs w:val="18"/>
          <w:color w:val="auto"/>
        </w:rPr>
        <w:t>own assumptions about the assumptions that market participants would use in pricing the assets or liabilities.</w:t>
      </w:r>
    </w:p>
    <w:p>
      <w:pPr>
        <w:spacing w:after="0" w:line="185" w:lineRule="exact"/>
        <w:rPr>
          <w:sz w:val="20"/>
          <w:szCs w:val="20"/>
          <w:color w:val="auto"/>
        </w:rPr>
      </w:pPr>
    </w:p>
    <w:p>
      <w:pPr>
        <w:jc w:val="both"/>
        <w:spacing w:after="0" w:line="245" w:lineRule="auto"/>
        <w:rPr>
          <w:sz w:val="20"/>
          <w:szCs w:val="20"/>
          <w:color w:val="auto"/>
        </w:rPr>
      </w:pPr>
      <w:r>
        <w:rPr>
          <w:rFonts w:ascii="Verdana" w:cs="Verdana" w:eastAsia="Verdana" w:hAnsi="Verdana"/>
          <w:sz w:val="18"/>
          <w:szCs w:val="18"/>
          <w:color w:val="auto"/>
        </w:rPr>
        <w:t>A description of the valuation methodologies used for instruments measured at fair value, as well as the general classification of such instruments pursuant to the valuation hierarchy, is set forth below. These valuation methodologies were applied to Busey’s assets and liabilities that are carried at fair value.</w:t>
      </w:r>
    </w:p>
    <w:p>
      <w:pPr>
        <w:spacing w:after="0" w:line="167" w:lineRule="exact"/>
        <w:rPr>
          <w:sz w:val="20"/>
          <w:szCs w:val="20"/>
          <w:color w:val="auto"/>
        </w:rPr>
      </w:pPr>
    </w:p>
    <w:p>
      <w:pPr>
        <w:jc w:val="both"/>
        <w:spacing w:after="0" w:line="239" w:lineRule="auto"/>
        <w:rPr>
          <w:sz w:val="20"/>
          <w:szCs w:val="20"/>
          <w:color w:val="auto"/>
        </w:rPr>
      </w:pPr>
      <w:r>
        <w:rPr>
          <w:rFonts w:ascii="Verdana" w:cs="Verdana" w:eastAsia="Verdana" w:hAnsi="Verdana"/>
          <w:sz w:val="18"/>
          <w:szCs w:val="18"/>
          <w:color w:val="auto"/>
        </w:rPr>
        <w:t>In general, fair value estimates are based upon quoted market prices, when available. If such quoted market prices are not available, fair values are estimated utilizing independent valuation techniques that consider identical or similar securities for which significant assumptions are derived primarily from or corroborated by observable data. Valuation adjustments may be made to ensure that financial instruments are recorded at their estimated fair values. These adjustments may include amounts to reflect, among other things, counterparty credit quality and the company's creditworthiness as well as unobservable parameters. Any such valuation adjustments are applied consistently over time. While management believes Busey's valuation methodologies are appropriate and consistent with other market participants, the use of different methodologies or assumptions to estimate the fair value of certain financial instruments could result in a different estimate of fair value at the reporting date.</w:t>
      </w:r>
    </w:p>
    <w:p>
      <w:pPr>
        <w:spacing w:after="0" w:line="200" w:lineRule="exact"/>
        <w:rPr>
          <w:sz w:val="20"/>
          <w:szCs w:val="20"/>
          <w:color w:val="auto"/>
        </w:rPr>
      </w:pPr>
    </w:p>
    <w:p>
      <w:pPr>
        <w:spacing w:after="0" w:line="377"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(BUSE) | </w:t>
      </w:r>
      <w:r>
        <w:rPr>
          <w:rFonts w:ascii="Verdana" w:cs="Verdana" w:eastAsia="Verdana" w:hAnsi="Verdana"/>
          <w:sz w:val="18"/>
          <w:szCs w:val="18"/>
          <w:b w:val="1"/>
          <w:bCs w:val="1"/>
          <w:color w:val="376484"/>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168910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7" w:right="339" w:bottom="1440" w:gutter="0" w:footer="0" w:header="0"/>
        </w:sectPr>
      </w:pPr>
    </w:p>
    <w:bookmarkStart w:id="55" w:name="page56"/>
    <w:bookmarkEnd w:id="55"/>
    <w:p>
      <w:pPr>
        <w:spacing w:after="0"/>
        <w:rPr>
          <w:sz w:val="20"/>
          <w:szCs w:val="20"/>
          <w:color w:val="auto"/>
        </w:rPr>
      </w:pPr>
      <w:r>
        <w:rPr>
          <w:rFonts w:ascii="Verdana" w:cs="Verdana" w:eastAsia="Verdana" w:hAnsi="Verdana"/>
          <w:sz w:val="18"/>
          <w:szCs w:val="18"/>
          <w:u w:val="single" w:color="auto"/>
          <w:color w:val="0000FF"/>
        </w:rPr>
        <w:t>Table of Contents</w:t>
      </w:r>
    </w:p>
    <w:p>
      <w:pPr>
        <w:jc w:val="center"/>
        <w:spacing w:after="0" w:line="236" w:lineRule="auto"/>
        <w:rPr>
          <w:sz w:val="20"/>
          <w:szCs w:val="20"/>
          <w:color w:val="auto"/>
        </w:rPr>
      </w:pPr>
      <w:r>
        <w:rPr>
          <w:rFonts w:ascii="Verdana" w:cs="Verdana" w:eastAsia="Verdana" w:hAnsi="Verdana"/>
          <w:sz w:val="18"/>
          <w:szCs w:val="18"/>
          <w:b w:val="1"/>
          <w:bCs w:val="1"/>
          <w:color w:val="auto"/>
        </w:rPr>
        <w:t>FIRST BUSEY CORPORATION</w:t>
      </w:r>
    </w:p>
    <w:p>
      <w:pPr>
        <w:spacing w:after="0" w:line="1"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2640"/>
        <w:spacing w:after="0" w:line="436" w:lineRule="auto"/>
        <w:rPr>
          <w:sz w:val="20"/>
          <w:szCs w:val="20"/>
          <w:color w:val="auto"/>
        </w:rPr>
      </w:pPr>
      <w:r>
        <w:rPr>
          <w:rFonts w:ascii="Verdana" w:cs="Verdana" w:eastAsia="Verdana" w:hAnsi="Verdana"/>
          <w:sz w:val="18"/>
          <w:szCs w:val="18"/>
          <w:b w:val="1"/>
          <w:bCs w:val="1"/>
          <w:i w:val="1"/>
          <w:iCs w:val="1"/>
          <w:color w:val="auto"/>
        </w:rPr>
        <w:t xml:space="preserve">Financial Assets and Financial Liabilities Measured at Fair Value on a Recurring Basis </w:t>
      </w:r>
      <w:r>
        <w:rPr>
          <w:rFonts w:ascii="Verdana" w:cs="Verdana" w:eastAsia="Verdana" w:hAnsi="Verdana"/>
          <w:sz w:val="18"/>
          <w:szCs w:val="18"/>
          <w:u w:val="single" w:color="auto"/>
          <w:color w:val="auto"/>
        </w:rPr>
        <w:t>Debt Securities Available for Sale</w:t>
      </w:r>
    </w:p>
    <w:p>
      <w:pPr>
        <w:spacing w:after="0" w:line="2" w:lineRule="exact"/>
        <w:rPr>
          <w:sz w:val="20"/>
          <w:szCs w:val="20"/>
          <w:color w:val="auto"/>
        </w:rPr>
      </w:pPr>
    </w:p>
    <w:p>
      <w:pPr>
        <w:jc w:val="both"/>
        <w:spacing w:after="0"/>
        <w:rPr>
          <w:sz w:val="20"/>
          <w:szCs w:val="20"/>
          <w:color w:val="auto"/>
        </w:rPr>
      </w:pPr>
      <w:r>
        <w:rPr>
          <w:rFonts w:ascii="Verdana" w:cs="Verdana" w:eastAsia="Verdana" w:hAnsi="Verdana"/>
          <w:sz w:val="18"/>
          <w:szCs w:val="18"/>
          <w:color w:val="auto"/>
        </w:rPr>
        <w:t>Debt securities classified as available for sale are reported at fair value, which is estimated using Level 2 inputs. Busey obtains fair value measurements from an independent pricing service. The independent pricing service utilizes evaluated pricing models that vary by asset class and incorporate available trade, bid, and other market information. Because many fixed income securities do not trade on a daily basis, the independent pricing service applies available information to prepare evaluations, with a focus on observable market data such as benchmark curves, benchmarking of like securities, sector groupings, and matrix pricing.</w:t>
      </w:r>
    </w:p>
    <w:p>
      <w:pPr>
        <w:spacing w:after="0" w:line="159" w:lineRule="exact"/>
        <w:rPr>
          <w:sz w:val="20"/>
          <w:szCs w:val="20"/>
          <w:color w:val="auto"/>
        </w:rPr>
      </w:pPr>
    </w:p>
    <w:p>
      <w:pPr>
        <w:jc w:val="both"/>
        <w:spacing w:after="0" w:line="242" w:lineRule="auto"/>
        <w:rPr>
          <w:sz w:val="20"/>
          <w:szCs w:val="20"/>
          <w:color w:val="auto"/>
        </w:rPr>
      </w:pPr>
      <w:r>
        <w:rPr>
          <w:rFonts w:ascii="Verdana" w:cs="Verdana" w:eastAsia="Verdana" w:hAnsi="Verdana"/>
          <w:sz w:val="18"/>
          <w:szCs w:val="18"/>
          <w:color w:val="auto"/>
        </w:rPr>
        <w:t>The independent pricing service uses model processes, such as the Option Adjusted Spread model, to assess interest rate impact and develop prepayment scenarios. Models and processes take into account market conventions. For each asset class, a team of evaluators gathers information from market sources and integrates relevant credit information, perceived market movements, and sector news into the evaluated pricing applications and models.</w:t>
      </w:r>
    </w:p>
    <w:p>
      <w:pPr>
        <w:spacing w:after="0" w:line="157" w:lineRule="exact"/>
        <w:rPr>
          <w:sz w:val="20"/>
          <w:szCs w:val="20"/>
          <w:color w:val="auto"/>
        </w:rPr>
      </w:pPr>
    </w:p>
    <w:p>
      <w:pPr>
        <w:jc w:val="both"/>
        <w:spacing w:after="0" w:line="239" w:lineRule="auto"/>
        <w:rPr>
          <w:sz w:val="20"/>
          <w:szCs w:val="20"/>
          <w:color w:val="auto"/>
        </w:rPr>
      </w:pPr>
      <w:r>
        <w:rPr>
          <w:rFonts w:ascii="Verdana" w:cs="Verdana" w:eastAsia="Verdana" w:hAnsi="Verdana"/>
          <w:sz w:val="18"/>
          <w:szCs w:val="18"/>
          <w:color w:val="auto"/>
        </w:rPr>
        <w:t>Market inputs that the independent pricing service normally seeks for evaluations of securities, listed in approximate order of priority, include: benchmark yields, reported trades, broker/dealer quotes, issuer spreads, two-sided markets, benchmark securities, bids, offers, and reference data including market research publications. The independent pricing service also monitors market indicators, industry, and economic events. For certain security types, additional inputs may be used or some of the market inputs may not be applicable. Evaluators may prioritize inputs differently on any given day for any security based on market conditions, and not all inputs listed are available for use in the evaluation process for each security evaluation on a given day. Because the data utilized was observable, the securities have been classified as Level 2.</w:t>
      </w:r>
    </w:p>
    <w:p>
      <w:pPr>
        <w:spacing w:after="0" w:line="174" w:lineRule="exact"/>
        <w:rPr>
          <w:sz w:val="20"/>
          <w:szCs w:val="20"/>
          <w:color w:val="auto"/>
        </w:rPr>
      </w:pPr>
    </w:p>
    <w:p>
      <w:pPr>
        <w:spacing w:after="0"/>
        <w:rPr>
          <w:sz w:val="20"/>
          <w:szCs w:val="20"/>
          <w:color w:val="auto"/>
        </w:rPr>
      </w:pPr>
      <w:r>
        <w:rPr>
          <w:rFonts w:ascii="Verdana" w:cs="Verdana" w:eastAsia="Verdana" w:hAnsi="Verdana"/>
          <w:sz w:val="18"/>
          <w:szCs w:val="18"/>
          <w:u w:val="single" w:color="auto"/>
          <w:color w:val="auto"/>
        </w:rPr>
        <w:t>Equity Securities</w:t>
      </w:r>
    </w:p>
    <w:p>
      <w:pPr>
        <w:spacing w:after="0" w:line="173" w:lineRule="exact"/>
        <w:rPr>
          <w:sz w:val="20"/>
          <w:szCs w:val="20"/>
          <w:color w:val="auto"/>
        </w:rPr>
      </w:pPr>
    </w:p>
    <w:p>
      <w:pPr>
        <w:jc w:val="both"/>
        <w:spacing w:after="0" w:line="242" w:lineRule="auto"/>
        <w:rPr>
          <w:sz w:val="20"/>
          <w:szCs w:val="20"/>
          <w:color w:val="auto"/>
        </w:rPr>
      </w:pPr>
      <w:r>
        <w:rPr>
          <w:rFonts w:ascii="Verdana" w:cs="Verdana" w:eastAsia="Verdana" w:hAnsi="Verdana"/>
          <w:sz w:val="18"/>
          <w:szCs w:val="18"/>
          <w:color w:val="auto"/>
        </w:rPr>
        <w:t>Equity securities are reported at fair value, which is estimated using Level 1 or Level 2 inputs. Fair value measurements of mutual funds, when held, are estimated using unadjusted quoted prices in active markets for identical assets at the measurement date and are classified as Level 1. Fair value measurements of stock use quoted prices for identical or similar assets in markets that are not active and are classified as Level 2.</w:t>
      </w:r>
    </w:p>
    <w:p>
      <w:pPr>
        <w:spacing w:after="0" w:line="157" w:lineRule="exact"/>
        <w:rPr>
          <w:sz w:val="20"/>
          <w:szCs w:val="20"/>
          <w:color w:val="auto"/>
        </w:rPr>
      </w:pPr>
    </w:p>
    <w:p>
      <w:pPr>
        <w:spacing w:after="0"/>
        <w:rPr>
          <w:sz w:val="20"/>
          <w:szCs w:val="20"/>
          <w:color w:val="auto"/>
        </w:rPr>
      </w:pPr>
      <w:r>
        <w:rPr>
          <w:rFonts w:ascii="Verdana" w:cs="Verdana" w:eastAsia="Verdana" w:hAnsi="Verdana"/>
          <w:sz w:val="18"/>
          <w:szCs w:val="18"/>
          <w:u w:val="single" w:color="auto"/>
          <w:color w:val="auto"/>
        </w:rPr>
        <w:t>Derivative Assets and Derivative Liabilities</w:t>
      </w:r>
    </w:p>
    <w:p>
      <w:pPr>
        <w:spacing w:after="0" w:line="186" w:lineRule="exact"/>
        <w:rPr>
          <w:sz w:val="20"/>
          <w:szCs w:val="20"/>
          <w:color w:val="auto"/>
        </w:rPr>
      </w:pPr>
    </w:p>
    <w:p>
      <w:pPr>
        <w:jc w:val="both"/>
        <w:spacing w:after="0" w:line="241" w:lineRule="auto"/>
        <w:rPr>
          <w:sz w:val="20"/>
          <w:szCs w:val="20"/>
          <w:color w:val="auto"/>
        </w:rPr>
      </w:pPr>
      <w:r>
        <w:rPr>
          <w:rFonts w:ascii="Verdana" w:cs="Verdana" w:eastAsia="Verdana" w:hAnsi="Verdana"/>
          <w:sz w:val="18"/>
          <w:szCs w:val="18"/>
          <w:color w:val="auto"/>
        </w:rPr>
        <w:t>Busey’s derivative assets and derivative liabilities are reported at fair value, which is measured using Level 2 or Level 3 inputs. Fair values of derivative assets and liabilities are estimated based on prices that are obtained from a third-party which uses observable market inputs and, with the exception of our risk participation agreements, are classified as Level 2. Due to the significance of unobservable inputs, derivative assets related to our risk participation agreements are classified as Level 3.</w:t>
      </w:r>
    </w:p>
    <w:p>
      <w:pPr>
        <w:spacing w:after="0" w:line="200" w:lineRule="exact"/>
        <w:rPr>
          <w:sz w:val="20"/>
          <w:szCs w:val="20"/>
          <w:color w:val="auto"/>
        </w:rPr>
      </w:pPr>
    </w:p>
    <w:p>
      <w:pPr>
        <w:spacing w:after="0" w:line="376"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(BUSE) | </w:t>
      </w:r>
      <w:r>
        <w:rPr>
          <w:rFonts w:ascii="Verdana" w:cs="Verdana" w:eastAsia="Verdana" w:hAnsi="Verdana"/>
          <w:sz w:val="18"/>
          <w:szCs w:val="18"/>
          <w:b w:val="1"/>
          <w:bCs w:val="1"/>
          <w:color w:val="376484"/>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168910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7" w:right="339" w:bottom="1440" w:gutter="0" w:footer="0" w:header="0"/>
        </w:sectPr>
      </w:pPr>
    </w:p>
    <w:bookmarkStart w:id="56" w:name="page57"/>
    <w:bookmarkEnd w:id="56"/>
    <w:p>
      <w:pPr>
        <w:spacing w:after="0"/>
        <w:rPr>
          <w:sz w:val="20"/>
          <w:szCs w:val="20"/>
          <w:color w:val="auto"/>
        </w:rPr>
      </w:pPr>
      <w:r>
        <w:rPr>
          <w:rFonts w:ascii="Verdana" w:cs="Verdana" w:eastAsia="Verdana" w:hAnsi="Verdana"/>
          <w:sz w:val="18"/>
          <w:szCs w:val="18"/>
          <w:u w:val="single" w:color="auto"/>
          <w:color w:val="0000FF"/>
        </w:rPr>
        <w:t>Table of Contents</w:t>
      </w:r>
    </w:p>
    <w:p>
      <w:pPr>
        <w:jc w:val="center"/>
        <w:spacing w:after="0" w:line="236" w:lineRule="auto"/>
        <w:rPr>
          <w:sz w:val="20"/>
          <w:szCs w:val="20"/>
          <w:color w:val="auto"/>
        </w:rPr>
      </w:pPr>
      <w:r>
        <w:rPr>
          <w:rFonts w:ascii="Verdana" w:cs="Verdana" w:eastAsia="Verdana" w:hAnsi="Verdana"/>
          <w:sz w:val="18"/>
          <w:szCs w:val="18"/>
          <w:b w:val="1"/>
          <w:bCs w:val="1"/>
          <w:color w:val="auto"/>
        </w:rPr>
        <w:t>FIRST BUSEY CORPORATION</w:t>
      </w:r>
    </w:p>
    <w:p>
      <w:pPr>
        <w:spacing w:after="0" w:line="1"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line="254" w:lineRule="auto"/>
        <w:rPr>
          <w:sz w:val="20"/>
          <w:szCs w:val="20"/>
          <w:color w:val="auto"/>
        </w:rPr>
      </w:pPr>
      <w:r>
        <w:rPr>
          <w:rFonts w:ascii="Verdana" w:cs="Verdana" w:eastAsia="Verdana" w:hAnsi="Verdana"/>
          <w:sz w:val="18"/>
          <w:szCs w:val="18"/>
          <w:color w:val="auto"/>
        </w:rPr>
        <w:t xml:space="preserve">The following tables summarize financial assets and financial liabilities measured at estimated fair value on a recurring basis </w:t>
      </w:r>
      <w:r>
        <w:rPr>
          <w:rFonts w:ascii="Verdana" w:cs="Verdana" w:eastAsia="Verdana" w:hAnsi="Verdana"/>
          <w:sz w:val="18"/>
          <w:szCs w:val="18"/>
          <w:i w:val="1"/>
          <w:iCs w:val="1"/>
          <w:color w:val="auto"/>
        </w:rPr>
        <w:t>(dollars in thousands)</w:t>
      </w:r>
      <w:r>
        <w:rPr>
          <w:rFonts w:ascii="Verdana" w:cs="Verdana" w:eastAsia="Verdana" w:hAnsi="Verdana"/>
          <w:sz w:val="18"/>
          <w:szCs w:val="18"/>
          <w:color w:val="auto"/>
        </w:rPr>
        <w:t>:</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980" w:type="dxa"/>
            <w:vAlign w:val="bottom"/>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360" w:type="dxa"/>
            <w:vAlign w:val="bottom"/>
            <w:tcBorders>
              <w:bottom w:val="single" w:sz="8" w:color="auto"/>
            </w:tcBorders>
            <w:gridSpan w:val="3"/>
          </w:tcPr>
          <w:p>
            <w:pPr>
              <w:ind w:left="540"/>
              <w:spacing w:after="0"/>
              <w:rPr>
                <w:sz w:val="20"/>
                <w:szCs w:val="20"/>
                <w:color w:val="auto"/>
              </w:rPr>
            </w:pPr>
            <w:r>
              <w:rPr>
                <w:rFonts w:ascii="Verdana" w:cs="Verdana" w:eastAsia="Verdana" w:hAnsi="Verdana"/>
                <w:sz w:val="13"/>
                <w:szCs w:val="13"/>
                <w:b w:val="1"/>
                <w:bCs w:val="1"/>
                <w:color w:val="auto"/>
              </w:rPr>
              <w:t>As of June 30, 2024</w:t>
            </w:r>
          </w:p>
        </w:tc>
        <w:tc>
          <w:tcPr>
            <w:tcW w:w="4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r>
      <w:tr>
        <w:trPr>
          <w:trHeight w:val="122"/>
        </w:trPr>
        <w:tc>
          <w:tcPr>
            <w:tcW w:w="4980" w:type="dxa"/>
            <w:vAlign w:val="bottom"/>
          </w:tcPr>
          <w:p>
            <w:pPr>
              <w:spacing w:after="0"/>
              <w:rPr>
                <w:sz w:val="10"/>
                <w:szCs w:val="10"/>
                <w:color w:val="auto"/>
              </w:rPr>
            </w:pPr>
          </w:p>
        </w:tc>
        <w:tc>
          <w:tcPr>
            <w:tcW w:w="1040" w:type="dxa"/>
            <w:vAlign w:val="bottom"/>
          </w:tcPr>
          <w:p>
            <w:pPr>
              <w:ind w:left="500"/>
              <w:spacing w:after="0" w:line="122" w:lineRule="exact"/>
              <w:rPr>
                <w:sz w:val="20"/>
                <w:szCs w:val="20"/>
                <w:color w:val="auto"/>
              </w:rPr>
            </w:pPr>
            <w:r>
              <w:rPr>
                <w:rFonts w:ascii="Verdana" w:cs="Verdana" w:eastAsia="Verdana" w:hAnsi="Verdana"/>
                <w:sz w:val="13"/>
                <w:szCs w:val="13"/>
                <w:b w:val="1"/>
                <w:bCs w:val="1"/>
                <w:color w:val="auto"/>
                <w:w w:val="99"/>
              </w:rPr>
              <w:t>Level 1</w:t>
            </w: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80" w:type="dxa"/>
            <w:vAlign w:val="bottom"/>
            <w:gridSpan w:val="2"/>
          </w:tcPr>
          <w:p>
            <w:pPr>
              <w:ind w:left="180"/>
              <w:spacing w:after="0" w:line="122" w:lineRule="exact"/>
              <w:rPr>
                <w:sz w:val="20"/>
                <w:szCs w:val="20"/>
                <w:color w:val="auto"/>
              </w:rPr>
            </w:pPr>
            <w:r>
              <w:rPr>
                <w:rFonts w:ascii="Verdana" w:cs="Verdana" w:eastAsia="Verdana" w:hAnsi="Verdana"/>
                <w:sz w:val="13"/>
                <w:szCs w:val="13"/>
                <w:b w:val="1"/>
                <w:bCs w:val="1"/>
                <w:color w:val="auto"/>
              </w:rPr>
              <w:t>Level 2</w:t>
            </w:r>
          </w:p>
        </w:tc>
        <w:tc>
          <w:tcPr>
            <w:tcW w:w="1080" w:type="dxa"/>
            <w:vAlign w:val="bottom"/>
          </w:tcPr>
          <w:p>
            <w:pPr>
              <w:ind w:left="500"/>
              <w:spacing w:after="0" w:line="122" w:lineRule="exact"/>
              <w:rPr>
                <w:sz w:val="20"/>
                <w:szCs w:val="20"/>
                <w:color w:val="auto"/>
              </w:rPr>
            </w:pPr>
            <w:r>
              <w:rPr>
                <w:rFonts w:ascii="Verdana" w:cs="Verdana" w:eastAsia="Verdana" w:hAnsi="Verdana"/>
                <w:sz w:val="13"/>
                <w:szCs w:val="13"/>
                <w:b w:val="1"/>
                <w:bCs w:val="1"/>
                <w:color w:val="auto"/>
              </w:rPr>
              <w:t>Level 3</w:t>
            </w: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40" w:type="dxa"/>
            <w:vAlign w:val="bottom"/>
          </w:tcPr>
          <w:p>
            <w:pPr>
              <w:jc w:val="center"/>
              <w:ind w:right="175"/>
              <w:spacing w:after="0" w:line="122" w:lineRule="exact"/>
              <w:rPr>
                <w:sz w:val="20"/>
                <w:szCs w:val="20"/>
                <w:color w:val="auto"/>
              </w:rPr>
            </w:pPr>
            <w:r>
              <w:rPr>
                <w:rFonts w:ascii="Verdana" w:cs="Verdana" w:eastAsia="Verdana" w:hAnsi="Verdana"/>
                <w:sz w:val="13"/>
                <w:szCs w:val="13"/>
                <w:b w:val="1"/>
                <w:bCs w:val="1"/>
                <w:color w:val="auto"/>
                <w:w w:val="91"/>
              </w:rPr>
              <w:t>Total</w:t>
            </w:r>
          </w:p>
        </w:tc>
      </w:tr>
      <w:tr>
        <w:trPr>
          <w:trHeight w:val="170"/>
        </w:trPr>
        <w:tc>
          <w:tcPr>
            <w:tcW w:w="4980" w:type="dxa"/>
            <w:vAlign w:val="bottom"/>
          </w:tcPr>
          <w:p>
            <w:pPr>
              <w:spacing w:after="0"/>
              <w:rPr>
                <w:sz w:val="14"/>
                <w:szCs w:val="14"/>
                <w:color w:val="auto"/>
              </w:rPr>
            </w:pPr>
          </w:p>
        </w:tc>
        <w:tc>
          <w:tcPr>
            <w:tcW w:w="1040" w:type="dxa"/>
            <w:vAlign w:val="bottom"/>
          </w:tcPr>
          <w:p>
            <w:pPr>
              <w:ind w:left="520"/>
              <w:spacing w:after="0"/>
              <w:rPr>
                <w:sz w:val="20"/>
                <w:szCs w:val="20"/>
                <w:color w:val="auto"/>
              </w:rPr>
            </w:pPr>
            <w:r>
              <w:rPr>
                <w:rFonts w:ascii="Verdana" w:cs="Verdana" w:eastAsia="Verdana" w:hAnsi="Verdana"/>
                <w:sz w:val="13"/>
                <w:szCs w:val="13"/>
                <w:b w:val="1"/>
                <w:bCs w:val="1"/>
                <w:color w:val="auto"/>
              </w:rPr>
              <w:t>Inputs</w:t>
            </w: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80" w:type="dxa"/>
            <w:vAlign w:val="bottom"/>
            <w:gridSpan w:val="2"/>
          </w:tcPr>
          <w:p>
            <w:pPr>
              <w:ind w:left="200"/>
              <w:spacing w:after="0"/>
              <w:rPr>
                <w:sz w:val="20"/>
                <w:szCs w:val="20"/>
                <w:color w:val="auto"/>
              </w:rPr>
            </w:pPr>
            <w:r>
              <w:rPr>
                <w:rFonts w:ascii="Verdana" w:cs="Verdana" w:eastAsia="Verdana" w:hAnsi="Verdana"/>
                <w:sz w:val="13"/>
                <w:szCs w:val="13"/>
                <w:b w:val="1"/>
                <w:bCs w:val="1"/>
                <w:color w:val="auto"/>
              </w:rPr>
              <w:t>Inputs</w:t>
            </w:r>
          </w:p>
        </w:tc>
        <w:tc>
          <w:tcPr>
            <w:tcW w:w="1080" w:type="dxa"/>
            <w:vAlign w:val="bottom"/>
          </w:tcPr>
          <w:p>
            <w:pPr>
              <w:ind w:left="520"/>
              <w:spacing w:after="0"/>
              <w:rPr>
                <w:sz w:val="20"/>
                <w:szCs w:val="20"/>
                <w:color w:val="auto"/>
              </w:rPr>
            </w:pPr>
            <w:r>
              <w:rPr>
                <w:rFonts w:ascii="Verdana" w:cs="Verdana" w:eastAsia="Verdana" w:hAnsi="Verdana"/>
                <w:sz w:val="13"/>
                <w:szCs w:val="13"/>
                <w:b w:val="1"/>
                <w:bCs w:val="1"/>
                <w:color w:val="auto"/>
              </w:rPr>
              <w:t>Inputs</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tcPr>
          <w:p>
            <w:pPr>
              <w:jc w:val="center"/>
              <w:ind w:right="175"/>
              <w:spacing w:after="0"/>
              <w:rPr>
                <w:sz w:val="20"/>
                <w:szCs w:val="20"/>
                <w:color w:val="auto"/>
              </w:rPr>
            </w:pPr>
            <w:r>
              <w:rPr>
                <w:rFonts w:ascii="Verdana" w:cs="Verdana" w:eastAsia="Verdana" w:hAnsi="Verdana"/>
                <w:sz w:val="13"/>
                <w:szCs w:val="13"/>
                <w:b w:val="1"/>
                <w:bCs w:val="1"/>
                <w:color w:val="auto"/>
                <w:w w:val="95"/>
              </w:rPr>
              <w:t>Fair Value</w:t>
            </w:r>
          </w:p>
        </w:tc>
      </w:tr>
      <w:tr>
        <w:trPr>
          <w:trHeight w:val="255"/>
        </w:trPr>
        <w:tc>
          <w:tcPr>
            <w:tcW w:w="4980" w:type="dxa"/>
            <w:vAlign w:val="bottom"/>
            <w:tcBorders>
              <w:top w:val="single" w:sz="8" w:color="E0E7ED"/>
            </w:tcBorders>
            <w:shd w:val="clear" w:color="auto" w:fill="E0E7ED"/>
          </w:tcPr>
          <w:p>
            <w:pPr>
              <w:ind w:left="20"/>
              <w:spacing w:after="0"/>
              <w:rPr>
                <w:sz w:val="20"/>
                <w:szCs w:val="20"/>
                <w:color w:val="auto"/>
              </w:rPr>
            </w:pPr>
            <w:r>
              <w:rPr>
                <w:rFonts w:ascii="Verdana" w:cs="Verdana" w:eastAsia="Verdana" w:hAnsi="Verdana"/>
                <w:sz w:val="18"/>
                <w:szCs w:val="18"/>
                <w:color w:val="auto"/>
              </w:rPr>
              <w:t>Debt securities available for sale:</w:t>
            </w:r>
          </w:p>
        </w:tc>
        <w:tc>
          <w:tcPr>
            <w:tcW w:w="1040" w:type="dxa"/>
            <w:vAlign w:val="bottom"/>
            <w:tcBorders>
              <w:top w:val="single" w:sz="8" w:color="auto"/>
            </w:tcBorders>
            <w:shd w:val="clear" w:color="auto" w:fill="E0E7ED"/>
          </w:tcPr>
          <w:p>
            <w:pPr>
              <w:spacing w:after="0"/>
              <w:rPr>
                <w:sz w:val="22"/>
                <w:szCs w:val="22"/>
                <w:color w:val="auto"/>
              </w:rPr>
            </w:pPr>
          </w:p>
        </w:tc>
        <w:tc>
          <w:tcPr>
            <w:tcW w:w="460" w:type="dxa"/>
            <w:vAlign w:val="bottom"/>
            <w:tcBorders>
              <w:top w:val="single" w:sz="8" w:color="auto"/>
            </w:tcBorders>
            <w:shd w:val="clear" w:color="auto" w:fill="E0E7ED"/>
          </w:tcPr>
          <w:p>
            <w:pPr>
              <w:spacing w:after="0"/>
              <w:rPr>
                <w:sz w:val="22"/>
                <w:szCs w:val="22"/>
                <w:color w:val="auto"/>
              </w:rPr>
            </w:pPr>
          </w:p>
        </w:tc>
        <w:tc>
          <w:tcPr>
            <w:tcW w:w="80" w:type="dxa"/>
            <w:vAlign w:val="bottom"/>
            <w:tcBorders>
              <w:top w:val="single" w:sz="8" w:color="E0E7ED"/>
            </w:tcBorders>
            <w:shd w:val="clear" w:color="auto" w:fill="E0E7ED"/>
          </w:tcPr>
          <w:p>
            <w:pPr>
              <w:spacing w:after="0"/>
              <w:rPr>
                <w:sz w:val="22"/>
                <w:szCs w:val="22"/>
                <w:color w:val="auto"/>
              </w:rPr>
            </w:pPr>
          </w:p>
        </w:tc>
        <w:tc>
          <w:tcPr>
            <w:tcW w:w="320" w:type="dxa"/>
            <w:vAlign w:val="bottom"/>
            <w:tcBorders>
              <w:top w:val="single" w:sz="8" w:color="auto"/>
            </w:tcBorders>
            <w:shd w:val="clear" w:color="auto" w:fill="E0E7ED"/>
          </w:tcPr>
          <w:p>
            <w:pPr>
              <w:spacing w:after="0"/>
              <w:rPr>
                <w:sz w:val="22"/>
                <w:szCs w:val="22"/>
                <w:color w:val="auto"/>
              </w:rPr>
            </w:pPr>
          </w:p>
        </w:tc>
        <w:tc>
          <w:tcPr>
            <w:tcW w:w="1180" w:type="dxa"/>
            <w:vAlign w:val="bottom"/>
            <w:tcBorders>
              <w:top w:val="single" w:sz="8" w:color="auto"/>
            </w:tcBorders>
            <w:shd w:val="clear" w:color="auto" w:fill="E0E7ED"/>
          </w:tcPr>
          <w:p>
            <w:pPr>
              <w:spacing w:after="0"/>
              <w:rPr>
                <w:sz w:val="22"/>
                <w:szCs w:val="22"/>
                <w:color w:val="auto"/>
              </w:rPr>
            </w:pPr>
          </w:p>
        </w:tc>
        <w:tc>
          <w:tcPr>
            <w:tcW w:w="100" w:type="dxa"/>
            <w:vAlign w:val="bottom"/>
            <w:tcBorders>
              <w:top w:val="single" w:sz="8" w:color="E0E7ED"/>
            </w:tcBorders>
            <w:shd w:val="clear" w:color="auto" w:fill="E0E7ED"/>
          </w:tcPr>
          <w:p>
            <w:pPr>
              <w:spacing w:after="0"/>
              <w:rPr>
                <w:sz w:val="22"/>
                <w:szCs w:val="22"/>
                <w:color w:val="auto"/>
              </w:rPr>
            </w:pPr>
          </w:p>
        </w:tc>
        <w:tc>
          <w:tcPr>
            <w:tcW w:w="1080" w:type="dxa"/>
            <w:vAlign w:val="bottom"/>
            <w:tcBorders>
              <w:top w:val="single" w:sz="8" w:color="auto"/>
            </w:tcBorders>
            <w:shd w:val="clear" w:color="auto" w:fill="E0E7ED"/>
          </w:tcPr>
          <w:p>
            <w:pPr>
              <w:spacing w:after="0"/>
              <w:rPr>
                <w:sz w:val="22"/>
                <w:szCs w:val="22"/>
                <w:color w:val="auto"/>
              </w:rPr>
            </w:pPr>
          </w:p>
        </w:tc>
        <w:tc>
          <w:tcPr>
            <w:tcW w:w="400" w:type="dxa"/>
            <w:vAlign w:val="bottom"/>
            <w:tcBorders>
              <w:top w:val="single" w:sz="8" w:color="auto"/>
            </w:tcBorders>
            <w:shd w:val="clear" w:color="auto" w:fill="E0E7ED"/>
          </w:tcPr>
          <w:p>
            <w:pPr>
              <w:spacing w:after="0"/>
              <w:rPr>
                <w:sz w:val="22"/>
                <w:szCs w:val="22"/>
                <w:color w:val="auto"/>
              </w:rPr>
            </w:pPr>
          </w:p>
        </w:tc>
        <w:tc>
          <w:tcPr>
            <w:tcW w:w="100" w:type="dxa"/>
            <w:vAlign w:val="bottom"/>
            <w:tcBorders>
              <w:top w:val="single" w:sz="8" w:color="E0E7ED"/>
            </w:tcBorders>
            <w:shd w:val="clear" w:color="auto" w:fill="E0E7ED"/>
          </w:tcPr>
          <w:p>
            <w:pPr>
              <w:spacing w:after="0"/>
              <w:rPr>
                <w:sz w:val="22"/>
                <w:szCs w:val="22"/>
                <w:color w:val="auto"/>
              </w:rPr>
            </w:pPr>
          </w:p>
        </w:tc>
        <w:tc>
          <w:tcPr>
            <w:tcW w:w="260" w:type="dxa"/>
            <w:vAlign w:val="bottom"/>
            <w:tcBorders>
              <w:top w:val="single" w:sz="8" w:color="auto"/>
            </w:tcBorders>
            <w:shd w:val="clear" w:color="auto" w:fill="E0E7ED"/>
          </w:tcPr>
          <w:p>
            <w:pPr>
              <w:spacing w:after="0"/>
              <w:rPr>
                <w:sz w:val="22"/>
                <w:szCs w:val="22"/>
                <w:color w:val="auto"/>
              </w:rPr>
            </w:pPr>
          </w:p>
        </w:tc>
        <w:tc>
          <w:tcPr>
            <w:tcW w:w="1240" w:type="dxa"/>
            <w:vAlign w:val="bottom"/>
            <w:tcBorders>
              <w:top w:val="single" w:sz="8" w:color="auto"/>
            </w:tcBorders>
            <w:shd w:val="clear" w:color="auto" w:fill="E0E7ED"/>
          </w:tcPr>
          <w:p>
            <w:pPr>
              <w:spacing w:after="0"/>
              <w:rPr>
                <w:sz w:val="22"/>
                <w:szCs w:val="22"/>
                <w:color w:val="auto"/>
              </w:rPr>
            </w:pPr>
          </w:p>
        </w:tc>
      </w:tr>
      <w:tr>
        <w:trPr>
          <w:trHeight w:val="263"/>
        </w:trPr>
        <w:tc>
          <w:tcPr>
            <w:tcW w:w="4980" w:type="dxa"/>
            <w:vAlign w:val="bottom"/>
          </w:tcPr>
          <w:p>
            <w:pPr>
              <w:ind w:left="180"/>
              <w:spacing w:after="0"/>
              <w:rPr>
                <w:sz w:val="20"/>
                <w:szCs w:val="20"/>
                <w:color w:val="auto"/>
              </w:rPr>
            </w:pPr>
            <w:r>
              <w:rPr>
                <w:rFonts w:ascii="Verdana" w:cs="Verdana" w:eastAsia="Verdana" w:hAnsi="Verdana"/>
                <w:sz w:val="18"/>
                <w:szCs w:val="18"/>
                <w:color w:val="auto"/>
              </w:rPr>
              <w:t>U.S. Treasury securities</w:t>
            </w:r>
          </w:p>
        </w:tc>
        <w:tc>
          <w:tcPr>
            <w:tcW w:w="1040" w:type="dxa"/>
            <w:vAlign w:val="bottom"/>
          </w:tcPr>
          <w:p>
            <w:pPr>
              <w:ind w:left="20"/>
              <w:spacing w:after="0"/>
              <w:rPr>
                <w:sz w:val="20"/>
                <w:szCs w:val="20"/>
                <w:color w:val="auto"/>
              </w:rPr>
            </w:pPr>
            <w:r>
              <w:rPr>
                <w:rFonts w:ascii="Verdana" w:cs="Verdana" w:eastAsia="Verdana" w:hAnsi="Verdana"/>
                <w:sz w:val="18"/>
                <w:szCs w:val="18"/>
                <w:color w:val="auto"/>
              </w:rPr>
              <w:t>$</w:t>
            </w:r>
          </w:p>
        </w:tc>
        <w:tc>
          <w:tcPr>
            <w:tcW w:w="540" w:type="dxa"/>
            <w:vAlign w:val="bottom"/>
            <w:gridSpan w:val="2"/>
          </w:tcPr>
          <w:p>
            <w:pPr>
              <w:jc w:val="right"/>
              <w:ind w:right="180"/>
              <w:spacing w:after="0"/>
              <w:rPr>
                <w:sz w:val="20"/>
                <w:szCs w:val="20"/>
                <w:color w:val="auto"/>
              </w:rPr>
            </w:pPr>
            <w:r>
              <w:rPr>
                <w:rFonts w:ascii="Verdana" w:cs="Verdana" w:eastAsia="Verdana" w:hAnsi="Verdana"/>
                <w:sz w:val="18"/>
                <w:szCs w:val="18"/>
                <w:color w:val="auto"/>
              </w:rPr>
              <w:t>—</w:t>
            </w:r>
          </w:p>
        </w:tc>
        <w:tc>
          <w:tcPr>
            <w:tcW w:w="320" w:type="dxa"/>
            <w:vAlign w:val="bottom"/>
          </w:tcPr>
          <w:p>
            <w:pPr>
              <w:jc w:val="right"/>
              <w:ind w:right="90"/>
              <w:spacing w:after="0"/>
              <w:rPr>
                <w:sz w:val="20"/>
                <w:szCs w:val="20"/>
                <w:color w:val="auto"/>
              </w:rPr>
            </w:pPr>
            <w:r>
              <w:rPr>
                <w:rFonts w:ascii="Verdana" w:cs="Verdana" w:eastAsia="Verdana" w:hAnsi="Verdana"/>
                <w:sz w:val="18"/>
                <w:szCs w:val="18"/>
                <w:color w:val="auto"/>
              </w:rPr>
              <w:t>$</w:t>
            </w:r>
          </w:p>
        </w:tc>
        <w:tc>
          <w:tcPr>
            <w:tcW w:w="1180" w:type="dxa"/>
            <w:vAlign w:val="bottom"/>
          </w:tcPr>
          <w:p>
            <w:pPr>
              <w:jc w:val="right"/>
              <w:spacing w:after="0"/>
              <w:rPr>
                <w:sz w:val="20"/>
                <w:szCs w:val="20"/>
                <w:color w:val="auto"/>
              </w:rPr>
            </w:pPr>
            <w:r>
              <w:rPr>
                <w:rFonts w:ascii="Verdana" w:cs="Verdana" w:eastAsia="Verdana" w:hAnsi="Verdana"/>
                <w:sz w:val="18"/>
                <w:szCs w:val="18"/>
                <w:color w:val="auto"/>
              </w:rPr>
              <w:t>497</w:t>
            </w:r>
          </w:p>
        </w:tc>
        <w:tc>
          <w:tcPr>
            <w:tcW w:w="100" w:type="dxa"/>
            <w:vAlign w:val="bottom"/>
          </w:tcPr>
          <w:p>
            <w:pPr>
              <w:spacing w:after="0"/>
              <w:rPr>
                <w:sz w:val="22"/>
                <w:szCs w:val="22"/>
                <w:color w:val="auto"/>
              </w:rPr>
            </w:pPr>
          </w:p>
        </w:tc>
        <w:tc>
          <w:tcPr>
            <w:tcW w:w="1080" w:type="dxa"/>
            <w:vAlign w:val="bottom"/>
          </w:tcPr>
          <w:p>
            <w:pPr>
              <w:ind w:left="20"/>
              <w:spacing w:after="0"/>
              <w:rPr>
                <w:sz w:val="20"/>
                <w:szCs w:val="20"/>
                <w:color w:val="auto"/>
              </w:rPr>
            </w:pPr>
            <w:r>
              <w:rPr>
                <w:rFonts w:ascii="Verdana" w:cs="Verdana" w:eastAsia="Verdana" w:hAnsi="Verdana"/>
                <w:sz w:val="18"/>
                <w:szCs w:val="18"/>
                <w:color w:val="auto"/>
              </w:rPr>
              <w:t>$</w:t>
            </w:r>
          </w:p>
        </w:tc>
        <w:tc>
          <w:tcPr>
            <w:tcW w:w="500" w:type="dxa"/>
            <w:vAlign w:val="bottom"/>
            <w:gridSpan w:val="2"/>
          </w:tcPr>
          <w:p>
            <w:pPr>
              <w:jc w:val="right"/>
              <w:ind w:right="180"/>
              <w:spacing w:after="0"/>
              <w:rPr>
                <w:sz w:val="20"/>
                <w:szCs w:val="20"/>
                <w:color w:val="auto"/>
              </w:rPr>
            </w:pPr>
            <w:r>
              <w:rPr>
                <w:rFonts w:ascii="Verdana" w:cs="Verdana" w:eastAsia="Verdana" w:hAnsi="Verdana"/>
                <w:sz w:val="18"/>
                <w:szCs w:val="18"/>
                <w:color w:val="auto"/>
              </w:rPr>
              <w:t>—</w:t>
            </w:r>
          </w:p>
        </w:tc>
        <w:tc>
          <w:tcPr>
            <w:tcW w:w="260" w:type="dxa"/>
            <w:vAlign w:val="bottom"/>
          </w:tcPr>
          <w:p>
            <w:pPr>
              <w:jc w:val="right"/>
              <w:ind w:right="30"/>
              <w:spacing w:after="0"/>
              <w:rPr>
                <w:sz w:val="20"/>
                <w:szCs w:val="20"/>
                <w:color w:val="auto"/>
              </w:rPr>
            </w:pPr>
            <w:r>
              <w:rPr>
                <w:rFonts w:ascii="Verdana" w:cs="Verdana" w:eastAsia="Verdana" w:hAnsi="Verdana"/>
                <w:sz w:val="18"/>
                <w:szCs w:val="18"/>
                <w:color w:val="auto"/>
              </w:rPr>
              <w:t>$</w:t>
            </w:r>
          </w:p>
        </w:tc>
        <w:tc>
          <w:tcPr>
            <w:tcW w:w="1240" w:type="dxa"/>
            <w:vAlign w:val="bottom"/>
          </w:tcPr>
          <w:p>
            <w:pPr>
              <w:jc w:val="right"/>
              <w:spacing w:after="0"/>
              <w:rPr>
                <w:sz w:val="20"/>
                <w:szCs w:val="20"/>
                <w:color w:val="auto"/>
              </w:rPr>
            </w:pPr>
            <w:r>
              <w:rPr>
                <w:rFonts w:ascii="Verdana" w:cs="Verdana" w:eastAsia="Verdana" w:hAnsi="Verdana"/>
                <w:sz w:val="18"/>
                <w:szCs w:val="18"/>
                <w:color w:val="auto"/>
              </w:rPr>
              <w:t>497</w:t>
            </w:r>
          </w:p>
        </w:tc>
      </w:tr>
      <w:tr>
        <w:trPr>
          <w:trHeight w:val="244"/>
        </w:trPr>
        <w:tc>
          <w:tcPr>
            <w:tcW w:w="498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Obligations of U.S. government corporations and</w:t>
            </w:r>
          </w:p>
        </w:tc>
        <w:tc>
          <w:tcPr>
            <w:tcW w:w="1040" w:type="dxa"/>
            <w:vAlign w:val="bottom"/>
            <w:shd w:val="clear" w:color="auto" w:fill="E0E7ED"/>
          </w:tcPr>
          <w:p>
            <w:pPr>
              <w:spacing w:after="0"/>
              <w:rPr>
                <w:sz w:val="21"/>
                <w:szCs w:val="21"/>
                <w:color w:val="auto"/>
              </w:rPr>
            </w:pPr>
          </w:p>
        </w:tc>
        <w:tc>
          <w:tcPr>
            <w:tcW w:w="46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320" w:type="dxa"/>
            <w:vAlign w:val="bottom"/>
            <w:shd w:val="clear" w:color="auto" w:fill="E0E7ED"/>
          </w:tcPr>
          <w:p>
            <w:pPr>
              <w:spacing w:after="0"/>
              <w:rPr>
                <w:sz w:val="21"/>
                <w:szCs w:val="21"/>
                <w:color w:val="auto"/>
              </w:rPr>
            </w:pPr>
          </w:p>
        </w:tc>
        <w:tc>
          <w:tcPr>
            <w:tcW w:w="118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1080" w:type="dxa"/>
            <w:vAlign w:val="bottom"/>
            <w:shd w:val="clear" w:color="auto" w:fill="E0E7ED"/>
          </w:tcPr>
          <w:p>
            <w:pPr>
              <w:spacing w:after="0"/>
              <w:rPr>
                <w:sz w:val="21"/>
                <w:szCs w:val="21"/>
                <w:color w:val="auto"/>
              </w:rPr>
            </w:pPr>
          </w:p>
        </w:tc>
        <w:tc>
          <w:tcPr>
            <w:tcW w:w="40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260" w:type="dxa"/>
            <w:vAlign w:val="bottom"/>
            <w:shd w:val="clear" w:color="auto" w:fill="E0E7ED"/>
          </w:tcPr>
          <w:p>
            <w:pPr>
              <w:spacing w:after="0"/>
              <w:rPr>
                <w:sz w:val="21"/>
                <w:szCs w:val="21"/>
                <w:color w:val="auto"/>
              </w:rPr>
            </w:pPr>
          </w:p>
        </w:tc>
        <w:tc>
          <w:tcPr>
            <w:tcW w:w="1240" w:type="dxa"/>
            <w:vAlign w:val="bottom"/>
            <w:shd w:val="clear" w:color="auto" w:fill="E0E7ED"/>
          </w:tcPr>
          <w:p>
            <w:pPr>
              <w:spacing w:after="0"/>
              <w:rPr>
                <w:sz w:val="21"/>
                <w:szCs w:val="21"/>
                <w:color w:val="auto"/>
              </w:rPr>
            </w:pPr>
          </w:p>
        </w:tc>
      </w:tr>
      <w:tr>
        <w:trPr>
          <w:trHeight w:val="248"/>
        </w:trPr>
        <w:tc>
          <w:tcPr>
            <w:tcW w:w="498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agencies</w:t>
            </w:r>
          </w:p>
        </w:tc>
        <w:tc>
          <w:tcPr>
            <w:tcW w:w="1040" w:type="dxa"/>
            <w:vAlign w:val="bottom"/>
            <w:shd w:val="clear" w:color="auto" w:fill="E0E7ED"/>
          </w:tcPr>
          <w:p>
            <w:pPr>
              <w:spacing w:after="0"/>
              <w:rPr>
                <w:sz w:val="21"/>
                <w:szCs w:val="21"/>
                <w:color w:val="auto"/>
              </w:rPr>
            </w:pPr>
          </w:p>
        </w:tc>
        <w:tc>
          <w:tcPr>
            <w:tcW w:w="540" w:type="dxa"/>
            <w:vAlign w:val="bottom"/>
            <w:gridSpan w:val="2"/>
            <w:shd w:val="clear" w:color="auto" w:fill="E0E7ED"/>
          </w:tcPr>
          <w:p>
            <w:pPr>
              <w:jc w:val="right"/>
              <w:ind w:right="180"/>
              <w:spacing w:after="0"/>
              <w:rPr>
                <w:sz w:val="20"/>
                <w:szCs w:val="20"/>
                <w:color w:val="auto"/>
              </w:rPr>
            </w:pPr>
            <w:r>
              <w:rPr>
                <w:rFonts w:ascii="Verdana" w:cs="Verdana" w:eastAsia="Verdana" w:hAnsi="Verdana"/>
                <w:sz w:val="18"/>
                <w:szCs w:val="18"/>
                <w:color w:val="auto"/>
              </w:rPr>
              <w:t>—</w:t>
            </w:r>
          </w:p>
        </w:tc>
        <w:tc>
          <w:tcPr>
            <w:tcW w:w="320" w:type="dxa"/>
            <w:vAlign w:val="bottom"/>
            <w:shd w:val="clear" w:color="auto" w:fill="E0E7ED"/>
          </w:tcPr>
          <w:p>
            <w:pPr>
              <w:spacing w:after="0"/>
              <w:rPr>
                <w:sz w:val="21"/>
                <w:szCs w:val="21"/>
                <w:color w:val="auto"/>
              </w:rPr>
            </w:pPr>
          </w:p>
        </w:tc>
        <w:tc>
          <w:tcPr>
            <w:tcW w:w="11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3,786</w:t>
            </w:r>
          </w:p>
        </w:tc>
        <w:tc>
          <w:tcPr>
            <w:tcW w:w="100" w:type="dxa"/>
            <w:vAlign w:val="bottom"/>
            <w:shd w:val="clear" w:color="auto" w:fill="E0E7ED"/>
          </w:tcPr>
          <w:p>
            <w:pPr>
              <w:spacing w:after="0"/>
              <w:rPr>
                <w:sz w:val="21"/>
                <w:szCs w:val="21"/>
                <w:color w:val="auto"/>
              </w:rPr>
            </w:pPr>
          </w:p>
        </w:tc>
        <w:tc>
          <w:tcPr>
            <w:tcW w:w="1080" w:type="dxa"/>
            <w:vAlign w:val="bottom"/>
            <w:shd w:val="clear" w:color="auto" w:fill="E0E7ED"/>
          </w:tcPr>
          <w:p>
            <w:pPr>
              <w:spacing w:after="0"/>
              <w:rPr>
                <w:sz w:val="21"/>
                <w:szCs w:val="21"/>
                <w:color w:val="auto"/>
              </w:rPr>
            </w:pPr>
          </w:p>
        </w:tc>
        <w:tc>
          <w:tcPr>
            <w:tcW w:w="500" w:type="dxa"/>
            <w:vAlign w:val="bottom"/>
            <w:gridSpan w:val="2"/>
            <w:shd w:val="clear" w:color="auto" w:fill="E0E7ED"/>
          </w:tcPr>
          <w:p>
            <w:pPr>
              <w:jc w:val="right"/>
              <w:ind w:right="180"/>
              <w:spacing w:after="0"/>
              <w:rPr>
                <w:sz w:val="20"/>
                <w:szCs w:val="20"/>
                <w:color w:val="auto"/>
              </w:rPr>
            </w:pPr>
            <w:r>
              <w:rPr>
                <w:rFonts w:ascii="Verdana" w:cs="Verdana" w:eastAsia="Verdana" w:hAnsi="Verdana"/>
                <w:sz w:val="18"/>
                <w:szCs w:val="18"/>
                <w:color w:val="auto"/>
              </w:rPr>
              <w:t>—</w:t>
            </w:r>
          </w:p>
        </w:tc>
        <w:tc>
          <w:tcPr>
            <w:tcW w:w="260" w:type="dxa"/>
            <w:vAlign w:val="bottom"/>
            <w:shd w:val="clear" w:color="auto" w:fill="E0E7ED"/>
          </w:tcPr>
          <w:p>
            <w:pPr>
              <w:spacing w:after="0"/>
              <w:rPr>
                <w:sz w:val="21"/>
                <w:szCs w:val="21"/>
                <w:color w:val="auto"/>
              </w:rPr>
            </w:pPr>
          </w:p>
        </w:tc>
        <w:tc>
          <w:tcPr>
            <w:tcW w:w="1240" w:type="dxa"/>
            <w:vAlign w:val="bottom"/>
            <w:shd w:val="clear" w:color="auto" w:fill="E0E7ED"/>
          </w:tcPr>
          <w:p>
            <w:pPr>
              <w:jc w:val="right"/>
              <w:ind w:right="15"/>
              <w:spacing w:after="0"/>
              <w:rPr>
                <w:sz w:val="20"/>
                <w:szCs w:val="20"/>
                <w:color w:val="auto"/>
              </w:rPr>
            </w:pPr>
            <w:r>
              <w:rPr>
                <w:rFonts w:ascii="Verdana" w:cs="Verdana" w:eastAsia="Verdana" w:hAnsi="Verdana"/>
                <w:sz w:val="18"/>
                <w:szCs w:val="18"/>
                <w:color w:val="auto"/>
              </w:rPr>
              <w:t>3,786</w:t>
            </w:r>
          </w:p>
        </w:tc>
      </w:tr>
      <w:tr>
        <w:trPr>
          <w:trHeight w:val="263"/>
        </w:trPr>
        <w:tc>
          <w:tcPr>
            <w:tcW w:w="4980" w:type="dxa"/>
            <w:vAlign w:val="bottom"/>
          </w:tcPr>
          <w:p>
            <w:pPr>
              <w:ind w:left="180"/>
              <w:spacing w:after="0"/>
              <w:rPr>
                <w:sz w:val="20"/>
                <w:szCs w:val="20"/>
                <w:color w:val="auto"/>
              </w:rPr>
            </w:pPr>
            <w:r>
              <w:rPr>
                <w:rFonts w:ascii="Verdana" w:cs="Verdana" w:eastAsia="Verdana" w:hAnsi="Verdana"/>
                <w:sz w:val="18"/>
                <w:szCs w:val="18"/>
                <w:color w:val="auto"/>
              </w:rPr>
              <w:t>Obligations of states and political subdivisions</w:t>
            </w:r>
          </w:p>
        </w:tc>
        <w:tc>
          <w:tcPr>
            <w:tcW w:w="1040" w:type="dxa"/>
            <w:vAlign w:val="bottom"/>
          </w:tcPr>
          <w:p>
            <w:pPr>
              <w:spacing w:after="0"/>
              <w:rPr>
                <w:sz w:val="22"/>
                <w:szCs w:val="22"/>
                <w:color w:val="auto"/>
              </w:rPr>
            </w:pPr>
          </w:p>
        </w:tc>
        <w:tc>
          <w:tcPr>
            <w:tcW w:w="540" w:type="dxa"/>
            <w:vAlign w:val="bottom"/>
            <w:gridSpan w:val="2"/>
          </w:tcPr>
          <w:p>
            <w:pPr>
              <w:jc w:val="right"/>
              <w:ind w:right="180"/>
              <w:spacing w:after="0"/>
              <w:rPr>
                <w:sz w:val="20"/>
                <w:szCs w:val="20"/>
                <w:color w:val="auto"/>
              </w:rPr>
            </w:pPr>
            <w:r>
              <w:rPr>
                <w:rFonts w:ascii="Verdana" w:cs="Verdana" w:eastAsia="Verdana" w:hAnsi="Verdana"/>
                <w:sz w:val="18"/>
                <w:szCs w:val="18"/>
                <w:color w:val="auto"/>
              </w:rPr>
              <w:t>—</w:t>
            </w:r>
          </w:p>
        </w:tc>
        <w:tc>
          <w:tcPr>
            <w:tcW w:w="32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Verdana" w:cs="Verdana" w:eastAsia="Verdana" w:hAnsi="Verdana"/>
                <w:sz w:val="18"/>
                <w:szCs w:val="18"/>
                <w:color w:val="auto"/>
              </w:rPr>
              <w:t>149,573</w:t>
            </w:r>
          </w:p>
        </w:tc>
        <w:tc>
          <w:tcPr>
            <w:tcW w:w="1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500" w:type="dxa"/>
            <w:vAlign w:val="bottom"/>
            <w:gridSpan w:val="2"/>
          </w:tcPr>
          <w:p>
            <w:pPr>
              <w:jc w:val="right"/>
              <w:ind w:right="180"/>
              <w:spacing w:after="0"/>
              <w:rPr>
                <w:sz w:val="20"/>
                <w:szCs w:val="20"/>
                <w:color w:val="auto"/>
              </w:rPr>
            </w:pPr>
            <w:r>
              <w:rPr>
                <w:rFonts w:ascii="Verdana" w:cs="Verdana" w:eastAsia="Verdana" w:hAnsi="Verdana"/>
                <w:sz w:val="18"/>
                <w:szCs w:val="18"/>
                <w:color w:val="auto"/>
              </w:rPr>
              <w:t>—</w:t>
            </w:r>
          </w:p>
        </w:tc>
        <w:tc>
          <w:tcPr>
            <w:tcW w:w="2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Verdana" w:cs="Verdana" w:eastAsia="Verdana" w:hAnsi="Verdana"/>
                <w:sz w:val="18"/>
                <w:szCs w:val="18"/>
                <w:color w:val="auto"/>
              </w:rPr>
              <w:t>149,573</w:t>
            </w:r>
          </w:p>
        </w:tc>
      </w:tr>
      <w:tr>
        <w:trPr>
          <w:trHeight w:val="277"/>
        </w:trPr>
        <w:tc>
          <w:tcPr>
            <w:tcW w:w="498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Asset-backed securities</w:t>
            </w:r>
          </w:p>
        </w:tc>
        <w:tc>
          <w:tcPr>
            <w:tcW w:w="1040" w:type="dxa"/>
            <w:vAlign w:val="bottom"/>
            <w:shd w:val="clear" w:color="auto" w:fill="E0E7ED"/>
          </w:tcPr>
          <w:p>
            <w:pPr>
              <w:spacing w:after="0"/>
              <w:rPr>
                <w:sz w:val="24"/>
                <w:szCs w:val="24"/>
                <w:color w:val="auto"/>
              </w:rPr>
            </w:pPr>
          </w:p>
        </w:tc>
        <w:tc>
          <w:tcPr>
            <w:tcW w:w="540" w:type="dxa"/>
            <w:vAlign w:val="bottom"/>
            <w:gridSpan w:val="2"/>
            <w:shd w:val="clear" w:color="auto" w:fill="E0E7ED"/>
          </w:tcPr>
          <w:p>
            <w:pPr>
              <w:jc w:val="right"/>
              <w:ind w:right="180"/>
              <w:spacing w:after="0"/>
              <w:rPr>
                <w:sz w:val="20"/>
                <w:szCs w:val="20"/>
                <w:color w:val="auto"/>
              </w:rPr>
            </w:pPr>
            <w:r>
              <w:rPr>
                <w:rFonts w:ascii="Verdana" w:cs="Verdana" w:eastAsia="Verdana" w:hAnsi="Verdana"/>
                <w:sz w:val="18"/>
                <w:szCs w:val="18"/>
                <w:color w:val="auto"/>
              </w:rPr>
              <w:t>—</w:t>
            </w:r>
          </w:p>
        </w:tc>
        <w:tc>
          <w:tcPr>
            <w:tcW w:w="320" w:type="dxa"/>
            <w:vAlign w:val="bottom"/>
            <w:shd w:val="clear" w:color="auto" w:fill="E0E7ED"/>
          </w:tcPr>
          <w:p>
            <w:pPr>
              <w:spacing w:after="0"/>
              <w:rPr>
                <w:sz w:val="24"/>
                <w:szCs w:val="24"/>
                <w:color w:val="auto"/>
              </w:rPr>
            </w:pPr>
          </w:p>
        </w:tc>
        <w:tc>
          <w:tcPr>
            <w:tcW w:w="11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427,404</w:t>
            </w:r>
          </w:p>
        </w:tc>
        <w:tc>
          <w:tcPr>
            <w:tcW w:w="100" w:type="dxa"/>
            <w:vAlign w:val="bottom"/>
            <w:shd w:val="clear" w:color="auto" w:fill="E0E7ED"/>
          </w:tcPr>
          <w:p>
            <w:pPr>
              <w:spacing w:after="0"/>
              <w:rPr>
                <w:sz w:val="24"/>
                <w:szCs w:val="24"/>
                <w:color w:val="auto"/>
              </w:rPr>
            </w:pPr>
          </w:p>
        </w:tc>
        <w:tc>
          <w:tcPr>
            <w:tcW w:w="1080" w:type="dxa"/>
            <w:vAlign w:val="bottom"/>
            <w:shd w:val="clear" w:color="auto" w:fill="E0E7ED"/>
          </w:tcPr>
          <w:p>
            <w:pPr>
              <w:spacing w:after="0"/>
              <w:rPr>
                <w:sz w:val="24"/>
                <w:szCs w:val="24"/>
                <w:color w:val="auto"/>
              </w:rPr>
            </w:pPr>
          </w:p>
        </w:tc>
        <w:tc>
          <w:tcPr>
            <w:tcW w:w="500" w:type="dxa"/>
            <w:vAlign w:val="bottom"/>
            <w:gridSpan w:val="2"/>
            <w:shd w:val="clear" w:color="auto" w:fill="E0E7ED"/>
          </w:tcPr>
          <w:p>
            <w:pPr>
              <w:jc w:val="right"/>
              <w:ind w:right="180"/>
              <w:spacing w:after="0"/>
              <w:rPr>
                <w:sz w:val="20"/>
                <w:szCs w:val="20"/>
                <w:color w:val="auto"/>
              </w:rPr>
            </w:pPr>
            <w:r>
              <w:rPr>
                <w:rFonts w:ascii="Verdana" w:cs="Verdana" w:eastAsia="Verdana" w:hAnsi="Verdana"/>
                <w:sz w:val="18"/>
                <w:szCs w:val="18"/>
                <w:color w:val="auto"/>
              </w:rPr>
              <w:t>—</w:t>
            </w:r>
          </w:p>
        </w:tc>
        <w:tc>
          <w:tcPr>
            <w:tcW w:w="260" w:type="dxa"/>
            <w:vAlign w:val="bottom"/>
            <w:shd w:val="clear" w:color="auto" w:fill="E0E7ED"/>
          </w:tcPr>
          <w:p>
            <w:pPr>
              <w:spacing w:after="0"/>
              <w:rPr>
                <w:sz w:val="24"/>
                <w:szCs w:val="24"/>
                <w:color w:val="auto"/>
              </w:rPr>
            </w:pPr>
          </w:p>
        </w:tc>
        <w:tc>
          <w:tcPr>
            <w:tcW w:w="12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427,404</w:t>
            </w:r>
          </w:p>
        </w:tc>
      </w:tr>
      <w:tr>
        <w:trPr>
          <w:trHeight w:val="263"/>
        </w:trPr>
        <w:tc>
          <w:tcPr>
            <w:tcW w:w="4980" w:type="dxa"/>
            <w:vAlign w:val="bottom"/>
          </w:tcPr>
          <w:p>
            <w:pPr>
              <w:ind w:left="180"/>
              <w:spacing w:after="0"/>
              <w:rPr>
                <w:sz w:val="20"/>
                <w:szCs w:val="20"/>
                <w:color w:val="auto"/>
              </w:rPr>
            </w:pPr>
            <w:r>
              <w:rPr>
                <w:rFonts w:ascii="Verdana" w:cs="Verdana" w:eastAsia="Verdana" w:hAnsi="Verdana"/>
                <w:sz w:val="18"/>
                <w:szCs w:val="18"/>
                <w:color w:val="auto"/>
              </w:rPr>
              <w:t>Commercial mortgage-backed securities</w:t>
            </w:r>
          </w:p>
        </w:tc>
        <w:tc>
          <w:tcPr>
            <w:tcW w:w="1040" w:type="dxa"/>
            <w:vAlign w:val="bottom"/>
          </w:tcPr>
          <w:p>
            <w:pPr>
              <w:spacing w:after="0"/>
              <w:rPr>
                <w:sz w:val="22"/>
                <w:szCs w:val="22"/>
                <w:color w:val="auto"/>
              </w:rPr>
            </w:pPr>
          </w:p>
        </w:tc>
        <w:tc>
          <w:tcPr>
            <w:tcW w:w="540" w:type="dxa"/>
            <w:vAlign w:val="bottom"/>
            <w:gridSpan w:val="2"/>
          </w:tcPr>
          <w:p>
            <w:pPr>
              <w:jc w:val="right"/>
              <w:ind w:right="180"/>
              <w:spacing w:after="0"/>
              <w:rPr>
                <w:sz w:val="20"/>
                <w:szCs w:val="20"/>
                <w:color w:val="auto"/>
              </w:rPr>
            </w:pPr>
            <w:r>
              <w:rPr>
                <w:rFonts w:ascii="Verdana" w:cs="Verdana" w:eastAsia="Verdana" w:hAnsi="Verdana"/>
                <w:sz w:val="18"/>
                <w:szCs w:val="18"/>
                <w:color w:val="auto"/>
              </w:rPr>
              <w:t>—</w:t>
            </w:r>
          </w:p>
        </w:tc>
        <w:tc>
          <w:tcPr>
            <w:tcW w:w="32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Verdana" w:cs="Verdana" w:eastAsia="Verdana" w:hAnsi="Verdana"/>
                <w:sz w:val="18"/>
                <w:szCs w:val="18"/>
                <w:color w:val="auto"/>
              </w:rPr>
              <w:t>93,690</w:t>
            </w:r>
          </w:p>
        </w:tc>
        <w:tc>
          <w:tcPr>
            <w:tcW w:w="1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500" w:type="dxa"/>
            <w:vAlign w:val="bottom"/>
            <w:gridSpan w:val="2"/>
          </w:tcPr>
          <w:p>
            <w:pPr>
              <w:jc w:val="right"/>
              <w:ind w:right="180"/>
              <w:spacing w:after="0"/>
              <w:rPr>
                <w:sz w:val="20"/>
                <w:szCs w:val="20"/>
                <w:color w:val="auto"/>
              </w:rPr>
            </w:pPr>
            <w:r>
              <w:rPr>
                <w:rFonts w:ascii="Verdana" w:cs="Verdana" w:eastAsia="Verdana" w:hAnsi="Verdana"/>
                <w:sz w:val="18"/>
                <w:szCs w:val="18"/>
                <w:color w:val="auto"/>
              </w:rPr>
              <w:t>—</w:t>
            </w:r>
          </w:p>
        </w:tc>
        <w:tc>
          <w:tcPr>
            <w:tcW w:w="2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Verdana" w:cs="Verdana" w:eastAsia="Verdana" w:hAnsi="Verdana"/>
                <w:sz w:val="18"/>
                <w:szCs w:val="18"/>
                <w:color w:val="auto"/>
              </w:rPr>
              <w:t>93,690</w:t>
            </w:r>
          </w:p>
        </w:tc>
      </w:tr>
      <w:tr>
        <w:trPr>
          <w:trHeight w:val="277"/>
        </w:trPr>
        <w:tc>
          <w:tcPr>
            <w:tcW w:w="498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Residential mortgage-backed securities</w:t>
            </w:r>
          </w:p>
        </w:tc>
        <w:tc>
          <w:tcPr>
            <w:tcW w:w="1040" w:type="dxa"/>
            <w:vAlign w:val="bottom"/>
            <w:shd w:val="clear" w:color="auto" w:fill="E0E7ED"/>
          </w:tcPr>
          <w:p>
            <w:pPr>
              <w:spacing w:after="0"/>
              <w:rPr>
                <w:sz w:val="24"/>
                <w:szCs w:val="24"/>
                <w:color w:val="auto"/>
              </w:rPr>
            </w:pPr>
          </w:p>
        </w:tc>
        <w:tc>
          <w:tcPr>
            <w:tcW w:w="540" w:type="dxa"/>
            <w:vAlign w:val="bottom"/>
            <w:gridSpan w:val="2"/>
            <w:shd w:val="clear" w:color="auto" w:fill="E0E7ED"/>
          </w:tcPr>
          <w:p>
            <w:pPr>
              <w:jc w:val="right"/>
              <w:ind w:right="180"/>
              <w:spacing w:after="0"/>
              <w:rPr>
                <w:sz w:val="20"/>
                <w:szCs w:val="20"/>
                <w:color w:val="auto"/>
              </w:rPr>
            </w:pPr>
            <w:r>
              <w:rPr>
                <w:rFonts w:ascii="Verdana" w:cs="Verdana" w:eastAsia="Verdana" w:hAnsi="Verdana"/>
                <w:sz w:val="18"/>
                <w:szCs w:val="18"/>
                <w:color w:val="auto"/>
              </w:rPr>
              <w:t>—</w:t>
            </w:r>
          </w:p>
        </w:tc>
        <w:tc>
          <w:tcPr>
            <w:tcW w:w="320" w:type="dxa"/>
            <w:vAlign w:val="bottom"/>
            <w:shd w:val="clear" w:color="auto" w:fill="E0E7ED"/>
          </w:tcPr>
          <w:p>
            <w:pPr>
              <w:spacing w:after="0"/>
              <w:rPr>
                <w:sz w:val="24"/>
                <w:szCs w:val="24"/>
                <w:color w:val="auto"/>
              </w:rPr>
            </w:pPr>
          </w:p>
        </w:tc>
        <w:tc>
          <w:tcPr>
            <w:tcW w:w="11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995,568</w:t>
            </w:r>
          </w:p>
        </w:tc>
        <w:tc>
          <w:tcPr>
            <w:tcW w:w="100" w:type="dxa"/>
            <w:vAlign w:val="bottom"/>
            <w:shd w:val="clear" w:color="auto" w:fill="E0E7ED"/>
          </w:tcPr>
          <w:p>
            <w:pPr>
              <w:spacing w:after="0"/>
              <w:rPr>
                <w:sz w:val="24"/>
                <w:szCs w:val="24"/>
                <w:color w:val="auto"/>
              </w:rPr>
            </w:pPr>
          </w:p>
        </w:tc>
        <w:tc>
          <w:tcPr>
            <w:tcW w:w="1080" w:type="dxa"/>
            <w:vAlign w:val="bottom"/>
            <w:shd w:val="clear" w:color="auto" w:fill="E0E7ED"/>
          </w:tcPr>
          <w:p>
            <w:pPr>
              <w:spacing w:after="0"/>
              <w:rPr>
                <w:sz w:val="24"/>
                <w:szCs w:val="24"/>
                <w:color w:val="auto"/>
              </w:rPr>
            </w:pPr>
          </w:p>
        </w:tc>
        <w:tc>
          <w:tcPr>
            <w:tcW w:w="500" w:type="dxa"/>
            <w:vAlign w:val="bottom"/>
            <w:gridSpan w:val="2"/>
            <w:shd w:val="clear" w:color="auto" w:fill="E0E7ED"/>
          </w:tcPr>
          <w:p>
            <w:pPr>
              <w:jc w:val="right"/>
              <w:ind w:right="180"/>
              <w:spacing w:after="0"/>
              <w:rPr>
                <w:sz w:val="20"/>
                <w:szCs w:val="20"/>
                <w:color w:val="auto"/>
              </w:rPr>
            </w:pPr>
            <w:r>
              <w:rPr>
                <w:rFonts w:ascii="Verdana" w:cs="Verdana" w:eastAsia="Verdana" w:hAnsi="Verdana"/>
                <w:sz w:val="18"/>
                <w:szCs w:val="18"/>
                <w:color w:val="auto"/>
              </w:rPr>
              <w:t>—</w:t>
            </w:r>
          </w:p>
        </w:tc>
        <w:tc>
          <w:tcPr>
            <w:tcW w:w="260" w:type="dxa"/>
            <w:vAlign w:val="bottom"/>
            <w:shd w:val="clear" w:color="auto" w:fill="E0E7ED"/>
          </w:tcPr>
          <w:p>
            <w:pPr>
              <w:spacing w:after="0"/>
              <w:rPr>
                <w:sz w:val="24"/>
                <w:szCs w:val="24"/>
                <w:color w:val="auto"/>
              </w:rPr>
            </w:pPr>
          </w:p>
        </w:tc>
        <w:tc>
          <w:tcPr>
            <w:tcW w:w="12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995,568</w:t>
            </w:r>
          </w:p>
        </w:tc>
      </w:tr>
      <w:tr>
        <w:trPr>
          <w:trHeight w:val="263"/>
        </w:trPr>
        <w:tc>
          <w:tcPr>
            <w:tcW w:w="4980" w:type="dxa"/>
            <w:vAlign w:val="bottom"/>
          </w:tcPr>
          <w:p>
            <w:pPr>
              <w:ind w:left="180"/>
              <w:spacing w:after="0"/>
              <w:rPr>
                <w:sz w:val="20"/>
                <w:szCs w:val="20"/>
                <w:color w:val="auto"/>
              </w:rPr>
            </w:pPr>
            <w:r>
              <w:rPr>
                <w:rFonts w:ascii="Verdana" w:cs="Verdana" w:eastAsia="Verdana" w:hAnsi="Verdana"/>
                <w:sz w:val="18"/>
                <w:szCs w:val="18"/>
                <w:color w:val="auto"/>
              </w:rPr>
              <w:t>Corporate debt securities</w:t>
            </w:r>
          </w:p>
        </w:tc>
        <w:tc>
          <w:tcPr>
            <w:tcW w:w="1040" w:type="dxa"/>
            <w:vAlign w:val="bottom"/>
          </w:tcPr>
          <w:p>
            <w:pPr>
              <w:spacing w:after="0"/>
              <w:rPr>
                <w:sz w:val="22"/>
                <w:szCs w:val="22"/>
                <w:color w:val="auto"/>
              </w:rPr>
            </w:pPr>
          </w:p>
        </w:tc>
        <w:tc>
          <w:tcPr>
            <w:tcW w:w="540" w:type="dxa"/>
            <w:vAlign w:val="bottom"/>
            <w:gridSpan w:val="2"/>
          </w:tcPr>
          <w:p>
            <w:pPr>
              <w:jc w:val="right"/>
              <w:ind w:right="180"/>
              <w:spacing w:after="0"/>
              <w:rPr>
                <w:sz w:val="20"/>
                <w:szCs w:val="20"/>
                <w:color w:val="auto"/>
              </w:rPr>
            </w:pPr>
            <w:r>
              <w:rPr>
                <w:rFonts w:ascii="Verdana" w:cs="Verdana" w:eastAsia="Verdana" w:hAnsi="Verdana"/>
                <w:sz w:val="18"/>
                <w:szCs w:val="18"/>
                <w:color w:val="auto"/>
              </w:rPr>
              <w:t>—</w:t>
            </w:r>
          </w:p>
        </w:tc>
        <w:tc>
          <w:tcPr>
            <w:tcW w:w="32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Verdana" w:cs="Verdana" w:eastAsia="Verdana" w:hAnsi="Verdana"/>
                <w:sz w:val="18"/>
                <w:szCs w:val="18"/>
                <w:color w:val="auto"/>
              </w:rPr>
              <w:t>159,378</w:t>
            </w:r>
          </w:p>
        </w:tc>
        <w:tc>
          <w:tcPr>
            <w:tcW w:w="1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500" w:type="dxa"/>
            <w:vAlign w:val="bottom"/>
            <w:gridSpan w:val="2"/>
          </w:tcPr>
          <w:p>
            <w:pPr>
              <w:jc w:val="right"/>
              <w:ind w:right="180"/>
              <w:spacing w:after="0"/>
              <w:rPr>
                <w:sz w:val="20"/>
                <w:szCs w:val="20"/>
                <w:color w:val="auto"/>
              </w:rPr>
            </w:pPr>
            <w:r>
              <w:rPr>
                <w:rFonts w:ascii="Verdana" w:cs="Verdana" w:eastAsia="Verdana" w:hAnsi="Verdana"/>
                <w:sz w:val="18"/>
                <w:szCs w:val="18"/>
                <w:color w:val="auto"/>
              </w:rPr>
              <w:t>—</w:t>
            </w:r>
          </w:p>
        </w:tc>
        <w:tc>
          <w:tcPr>
            <w:tcW w:w="2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Verdana" w:cs="Verdana" w:eastAsia="Verdana" w:hAnsi="Verdana"/>
                <w:sz w:val="18"/>
                <w:szCs w:val="18"/>
                <w:color w:val="auto"/>
              </w:rPr>
              <w:t>159,378</w:t>
            </w:r>
          </w:p>
        </w:tc>
      </w:tr>
      <w:tr>
        <w:trPr>
          <w:trHeight w:val="277"/>
        </w:trPr>
        <w:tc>
          <w:tcPr>
            <w:tcW w:w="498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Equity securities</w:t>
            </w:r>
          </w:p>
        </w:tc>
        <w:tc>
          <w:tcPr>
            <w:tcW w:w="1040" w:type="dxa"/>
            <w:vAlign w:val="bottom"/>
            <w:shd w:val="clear" w:color="auto" w:fill="E0E7ED"/>
          </w:tcPr>
          <w:p>
            <w:pPr>
              <w:spacing w:after="0"/>
              <w:rPr>
                <w:sz w:val="24"/>
                <w:szCs w:val="24"/>
                <w:color w:val="auto"/>
              </w:rPr>
            </w:pPr>
          </w:p>
        </w:tc>
        <w:tc>
          <w:tcPr>
            <w:tcW w:w="460" w:type="dxa"/>
            <w:vAlign w:val="bottom"/>
            <w:shd w:val="clear" w:color="auto" w:fill="E0E7ED"/>
          </w:tcPr>
          <w:p>
            <w:pPr>
              <w:jc w:val="right"/>
              <w:ind w:right="10"/>
              <w:spacing w:after="0"/>
              <w:rPr>
                <w:sz w:val="20"/>
                <w:szCs w:val="20"/>
                <w:color w:val="auto"/>
              </w:rPr>
            </w:pPr>
            <w:r>
              <w:rPr>
                <w:rFonts w:ascii="Verdana" w:cs="Verdana" w:eastAsia="Verdana" w:hAnsi="Verdana"/>
                <w:sz w:val="18"/>
                <w:szCs w:val="18"/>
                <w:color w:val="auto"/>
                <w:w w:val="98"/>
              </w:rPr>
              <w:t>177</w:t>
            </w:r>
          </w:p>
        </w:tc>
        <w:tc>
          <w:tcPr>
            <w:tcW w:w="80" w:type="dxa"/>
            <w:vAlign w:val="bottom"/>
            <w:shd w:val="clear" w:color="auto" w:fill="E0E7ED"/>
          </w:tcPr>
          <w:p>
            <w:pPr>
              <w:spacing w:after="0"/>
              <w:rPr>
                <w:sz w:val="24"/>
                <w:szCs w:val="24"/>
                <w:color w:val="auto"/>
              </w:rPr>
            </w:pPr>
          </w:p>
        </w:tc>
        <w:tc>
          <w:tcPr>
            <w:tcW w:w="320" w:type="dxa"/>
            <w:vAlign w:val="bottom"/>
            <w:shd w:val="clear" w:color="auto" w:fill="E0E7ED"/>
          </w:tcPr>
          <w:p>
            <w:pPr>
              <w:spacing w:after="0"/>
              <w:rPr>
                <w:sz w:val="24"/>
                <w:szCs w:val="24"/>
                <w:color w:val="auto"/>
              </w:rPr>
            </w:pPr>
          </w:p>
        </w:tc>
        <w:tc>
          <w:tcPr>
            <w:tcW w:w="11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9,441</w:t>
            </w:r>
          </w:p>
        </w:tc>
        <w:tc>
          <w:tcPr>
            <w:tcW w:w="100" w:type="dxa"/>
            <w:vAlign w:val="bottom"/>
            <w:shd w:val="clear" w:color="auto" w:fill="E0E7ED"/>
          </w:tcPr>
          <w:p>
            <w:pPr>
              <w:spacing w:after="0"/>
              <w:rPr>
                <w:sz w:val="24"/>
                <w:szCs w:val="24"/>
                <w:color w:val="auto"/>
              </w:rPr>
            </w:pPr>
          </w:p>
        </w:tc>
        <w:tc>
          <w:tcPr>
            <w:tcW w:w="1080" w:type="dxa"/>
            <w:vAlign w:val="bottom"/>
            <w:shd w:val="clear" w:color="auto" w:fill="E0E7ED"/>
          </w:tcPr>
          <w:p>
            <w:pPr>
              <w:spacing w:after="0"/>
              <w:rPr>
                <w:sz w:val="24"/>
                <w:szCs w:val="24"/>
                <w:color w:val="auto"/>
              </w:rPr>
            </w:pPr>
          </w:p>
        </w:tc>
        <w:tc>
          <w:tcPr>
            <w:tcW w:w="500" w:type="dxa"/>
            <w:vAlign w:val="bottom"/>
            <w:gridSpan w:val="2"/>
            <w:shd w:val="clear" w:color="auto" w:fill="E0E7ED"/>
          </w:tcPr>
          <w:p>
            <w:pPr>
              <w:jc w:val="right"/>
              <w:ind w:right="180"/>
              <w:spacing w:after="0"/>
              <w:rPr>
                <w:sz w:val="20"/>
                <w:szCs w:val="20"/>
                <w:color w:val="auto"/>
              </w:rPr>
            </w:pPr>
            <w:r>
              <w:rPr>
                <w:rFonts w:ascii="Verdana" w:cs="Verdana" w:eastAsia="Verdana" w:hAnsi="Verdana"/>
                <w:sz w:val="18"/>
                <w:szCs w:val="18"/>
                <w:color w:val="auto"/>
              </w:rPr>
              <w:t>—</w:t>
            </w:r>
          </w:p>
        </w:tc>
        <w:tc>
          <w:tcPr>
            <w:tcW w:w="260" w:type="dxa"/>
            <w:vAlign w:val="bottom"/>
            <w:shd w:val="clear" w:color="auto" w:fill="E0E7ED"/>
          </w:tcPr>
          <w:p>
            <w:pPr>
              <w:spacing w:after="0"/>
              <w:rPr>
                <w:sz w:val="24"/>
                <w:szCs w:val="24"/>
                <w:color w:val="auto"/>
              </w:rPr>
            </w:pPr>
          </w:p>
        </w:tc>
        <w:tc>
          <w:tcPr>
            <w:tcW w:w="1240" w:type="dxa"/>
            <w:vAlign w:val="bottom"/>
            <w:shd w:val="clear" w:color="auto" w:fill="E0E7ED"/>
          </w:tcPr>
          <w:p>
            <w:pPr>
              <w:jc w:val="right"/>
              <w:ind w:right="15"/>
              <w:spacing w:after="0"/>
              <w:rPr>
                <w:sz w:val="20"/>
                <w:szCs w:val="20"/>
                <w:color w:val="auto"/>
              </w:rPr>
            </w:pPr>
            <w:r>
              <w:rPr>
                <w:rFonts w:ascii="Verdana" w:cs="Verdana" w:eastAsia="Verdana" w:hAnsi="Verdana"/>
                <w:sz w:val="18"/>
                <w:szCs w:val="18"/>
                <w:color w:val="auto"/>
              </w:rPr>
              <w:t>9,618</w:t>
            </w:r>
          </w:p>
        </w:tc>
      </w:tr>
      <w:tr>
        <w:trPr>
          <w:trHeight w:val="263"/>
        </w:trPr>
        <w:tc>
          <w:tcPr>
            <w:tcW w:w="4980" w:type="dxa"/>
            <w:vAlign w:val="bottom"/>
          </w:tcPr>
          <w:p>
            <w:pPr>
              <w:ind w:left="20"/>
              <w:spacing w:after="0"/>
              <w:rPr>
                <w:sz w:val="20"/>
                <w:szCs w:val="20"/>
                <w:color w:val="auto"/>
              </w:rPr>
            </w:pPr>
            <w:r>
              <w:rPr>
                <w:rFonts w:ascii="Verdana" w:cs="Verdana" w:eastAsia="Verdana" w:hAnsi="Verdana"/>
                <w:sz w:val="18"/>
                <w:szCs w:val="18"/>
                <w:color w:val="auto"/>
              </w:rPr>
              <w:t>Derivative assets</w:t>
            </w:r>
          </w:p>
        </w:tc>
        <w:tc>
          <w:tcPr>
            <w:tcW w:w="1040" w:type="dxa"/>
            <w:vAlign w:val="bottom"/>
          </w:tcPr>
          <w:p>
            <w:pPr>
              <w:spacing w:after="0"/>
              <w:rPr>
                <w:sz w:val="22"/>
                <w:szCs w:val="22"/>
                <w:color w:val="auto"/>
              </w:rPr>
            </w:pPr>
          </w:p>
        </w:tc>
        <w:tc>
          <w:tcPr>
            <w:tcW w:w="540" w:type="dxa"/>
            <w:vAlign w:val="bottom"/>
            <w:gridSpan w:val="2"/>
          </w:tcPr>
          <w:p>
            <w:pPr>
              <w:jc w:val="right"/>
              <w:ind w:right="180"/>
              <w:spacing w:after="0"/>
              <w:rPr>
                <w:sz w:val="20"/>
                <w:szCs w:val="20"/>
                <w:color w:val="auto"/>
              </w:rPr>
            </w:pPr>
            <w:r>
              <w:rPr>
                <w:rFonts w:ascii="Verdana" w:cs="Verdana" w:eastAsia="Verdana" w:hAnsi="Verdana"/>
                <w:sz w:val="18"/>
                <w:szCs w:val="18"/>
                <w:color w:val="auto"/>
              </w:rPr>
              <w:t>—</w:t>
            </w:r>
          </w:p>
        </w:tc>
        <w:tc>
          <w:tcPr>
            <w:tcW w:w="32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Verdana" w:cs="Verdana" w:eastAsia="Verdana" w:hAnsi="Verdana"/>
                <w:sz w:val="18"/>
                <w:szCs w:val="18"/>
                <w:color w:val="auto"/>
              </w:rPr>
              <w:t>35,575</w:t>
            </w:r>
          </w:p>
        </w:tc>
        <w:tc>
          <w:tcPr>
            <w:tcW w:w="1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Verdana" w:cs="Verdana" w:eastAsia="Verdana" w:hAnsi="Verdana"/>
                <w:sz w:val="18"/>
                <w:szCs w:val="18"/>
                <w:color w:val="auto"/>
              </w:rPr>
              <w:t>8</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Verdana" w:cs="Verdana" w:eastAsia="Verdana" w:hAnsi="Verdana"/>
                <w:sz w:val="18"/>
                <w:szCs w:val="18"/>
                <w:color w:val="auto"/>
              </w:rPr>
              <w:t>35,583</w:t>
            </w:r>
          </w:p>
        </w:tc>
      </w:tr>
      <w:tr>
        <w:trPr>
          <w:trHeight w:val="277"/>
        </w:trPr>
        <w:tc>
          <w:tcPr>
            <w:tcW w:w="498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Derivative liabilities</w:t>
            </w:r>
          </w:p>
        </w:tc>
        <w:tc>
          <w:tcPr>
            <w:tcW w:w="1040" w:type="dxa"/>
            <w:vAlign w:val="bottom"/>
            <w:shd w:val="clear" w:color="auto" w:fill="E0E7ED"/>
          </w:tcPr>
          <w:p>
            <w:pPr>
              <w:spacing w:after="0"/>
              <w:rPr>
                <w:sz w:val="24"/>
                <w:szCs w:val="24"/>
                <w:color w:val="auto"/>
              </w:rPr>
            </w:pPr>
          </w:p>
        </w:tc>
        <w:tc>
          <w:tcPr>
            <w:tcW w:w="540" w:type="dxa"/>
            <w:vAlign w:val="bottom"/>
            <w:gridSpan w:val="2"/>
            <w:shd w:val="clear" w:color="auto" w:fill="E0E7ED"/>
          </w:tcPr>
          <w:p>
            <w:pPr>
              <w:jc w:val="right"/>
              <w:ind w:right="180"/>
              <w:spacing w:after="0"/>
              <w:rPr>
                <w:sz w:val="20"/>
                <w:szCs w:val="20"/>
                <w:color w:val="auto"/>
              </w:rPr>
            </w:pPr>
            <w:r>
              <w:rPr>
                <w:rFonts w:ascii="Verdana" w:cs="Verdana" w:eastAsia="Verdana" w:hAnsi="Verdana"/>
                <w:sz w:val="18"/>
                <w:szCs w:val="18"/>
                <w:color w:val="auto"/>
              </w:rPr>
              <w:t>—</w:t>
            </w:r>
          </w:p>
        </w:tc>
        <w:tc>
          <w:tcPr>
            <w:tcW w:w="320" w:type="dxa"/>
            <w:vAlign w:val="bottom"/>
            <w:shd w:val="clear" w:color="auto" w:fill="E0E7ED"/>
          </w:tcPr>
          <w:p>
            <w:pPr>
              <w:spacing w:after="0"/>
              <w:rPr>
                <w:sz w:val="24"/>
                <w:szCs w:val="24"/>
                <w:color w:val="auto"/>
              </w:rPr>
            </w:pPr>
          </w:p>
        </w:tc>
        <w:tc>
          <w:tcPr>
            <w:tcW w:w="11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65,045</w:t>
            </w:r>
          </w:p>
        </w:tc>
        <w:tc>
          <w:tcPr>
            <w:tcW w:w="100" w:type="dxa"/>
            <w:vAlign w:val="bottom"/>
            <w:shd w:val="clear" w:color="auto" w:fill="E0E7ED"/>
          </w:tcPr>
          <w:p>
            <w:pPr>
              <w:spacing w:after="0"/>
              <w:rPr>
                <w:sz w:val="24"/>
                <w:szCs w:val="24"/>
                <w:color w:val="auto"/>
              </w:rPr>
            </w:pPr>
          </w:p>
        </w:tc>
        <w:tc>
          <w:tcPr>
            <w:tcW w:w="1080" w:type="dxa"/>
            <w:vAlign w:val="bottom"/>
            <w:shd w:val="clear" w:color="auto" w:fill="E0E7ED"/>
          </w:tcPr>
          <w:p>
            <w:pPr>
              <w:spacing w:after="0"/>
              <w:rPr>
                <w:sz w:val="24"/>
                <w:szCs w:val="24"/>
                <w:color w:val="auto"/>
              </w:rPr>
            </w:pPr>
          </w:p>
        </w:tc>
        <w:tc>
          <w:tcPr>
            <w:tcW w:w="500" w:type="dxa"/>
            <w:vAlign w:val="bottom"/>
            <w:gridSpan w:val="2"/>
            <w:shd w:val="clear" w:color="auto" w:fill="E0E7ED"/>
          </w:tcPr>
          <w:p>
            <w:pPr>
              <w:jc w:val="right"/>
              <w:ind w:right="180"/>
              <w:spacing w:after="0"/>
              <w:rPr>
                <w:sz w:val="20"/>
                <w:szCs w:val="20"/>
                <w:color w:val="auto"/>
              </w:rPr>
            </w:pPr>
            <w:r>
              <w:rPr>
                <w:rFonts w:ascii="Verdana" w:cs="Verdana" w:eastAsia="Verdana" w:hAnsi="Verdana"/>
                <w:sz w:val="18"/>
                <w:szCs w:val="18"/>
                <w:color w:val="auto"/>
              </w:rPr>
              <w:t>—</w:t>
            </w:r>
          </w:p>
        </w:tc>
        <w:tc>
          <w:tcPr>
            <w:tcW w:w="260" w:type="dxa"/>
            <w:vAlign w:val="bottom"/>
            <w:shd w:val="clear" w:color="auto" w:fill="E0E7ED"/>
          </w:tcPr>
          <w:p>
            <w:pPr>
              <w:spacing w:after="0"/>
              <w:rPr>
                <w:sz w:val="24"/>
                <w:szCs w:val="24"/>
                <w:color w:val="auto"/>
              </w:rPr>
            </w:pPr>
          </w:p>
        </w:tc>
        <w:tc>
          <w:tcPr>
            <w:tcW w:w="12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65,045</w:t>
            </w:r>
          </w:p>
        </w:tc>
      </w:tr>
      <w:tr>
        <w:trPr>
          <w:trHeight w:val="507"/>
        </w:trPr>
        <w:tc>
          <w:tcPr>
            <w:tcW w:w="498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3"/>
          </w:tcPr>
          <w:p>
            <w:pPr>
              <w:ind w:left="340"/>
              <w:spacing w:after="0"/>
              <w:rPr>
                <w:sz w:val="20"/>
                <w:szCs w:val="20"/>
                <w:color w:val="auto"/>
              </w:rPr>
            </w:pPr>
            <w:r>
              <w:rPr>
                <w:rFonts w:ascii="Verdana" w:cs="Verdana" w:eastAsia="Verdana" w:hAnsi="Verdana"/>
                <w:sz w:val="13"/>
                <w:szCs w:val="13"/>
                <w:b w:val="1"/>
                <w:bCs w:val="1"/>
                <w:color w:val="auto"/>
              </w:rPr>
              <w:t>As of December 31, 2023</w:t>
            </w:r>
          </w:p>
        </w:tc>
        <w:tc>
          <w:tcPr>
            <w:tcW w:w="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r>
      <w:tr>
        <w:trPr>
          <w:trHeight w:val="121"/>
        </w:trPr>
        <w:tc>
          <w:tcPr>
            <w:tcW w:w="4980" w:type="dxa"/>
            <w:vAlign w:val="bottom"/>
          </w:tcPr>
          <w:p>
            <w:pPr>
              <w:spacing w:after="0"/>
              <w:rPr>
                <w:sz w:val="10"/>
                <w:szCs w:val="10"/>
                <w:color w:val="auto"/>
              </w:rPr>
            </w:pPr>
          </w:p>
        </w:tc>
        <w:tc>
          <w:tcPr>
            <w:tcW w:w="1040" w:type="dxa"/>
            <w:vAlign w:val="bottom"/>
          </w:tcPr>
          <w:p>
            <w:pPr>
              <w:ind w:left="500"/>
              <w:spacing w:after="0" w:line="122" w:lineRule="exact"/>
              <w:rPr>
                <w:sz w:val="20"/>
                <w:szCs w:val="20"/>
                <w:color w:val="auto"/>
              </w:rPr>
            </w:pPr>
            <w:r>
              <w:rPr>
                <w:rFonts w:ascii="Verdana" w:cs="Verdana" w:eastAsia="Verdana" w:hAnsi="Verdana"/>
                <w:sz w:val="13"/>
                <w:szCs w:val="13"/>
                <w:b w:val="1"/>
                <w:bCs w:val="1"/>
                <w:color w:val="auto"/>
                <w:w w:val="99"/>
              </w:rPr>
              <w:t>Level 1</w:t>
            </w: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80" w:type="dxa"/>
            <w:vAlign w:val="bottom"/>
            <w:gridSpan w:val="2"/>
          </w:tcPr>
          <w:p>
            <w:pPr>
              <w:ind w:left="180"/>
              <w:spacing w:after="0" w:line="122" w:lineRule="exact"/>
              <w:rPr>
                <w:sz w:val="20"/>
                <w:szCs w:val="20"/>
                <w:color w:val="auto"/>
              </w:rPr>
            </w:pPr>
            <w:r>
              <w:rPr>
                <w:rFonts w:ascii="Verdana" w:cs="Verdana" w:eastAsia="Verdana" w:hAnsi="Verdana"/>
                <w:sz w:val="13"/>
                <w:szCs w:val="13"/>
                <w:b w:val="1"/>
                <w:bCs w:val="1"/>
                <w:color w:val="auto"/>
              </w:rPr>
              <w:t>Level 2</w:t>
            </w:r>
          </w:p>
        </w:tc>
        <w:tc>
          <w:tcPr>
            <w:tcW w:w="1080" w:type="dxa"/>
            <w:vAlign w:val="bottom"/>
          </w:tcPr>
          <w:p>
            <w:pPr>
              <w:ind w:left="500"/>
              <w:spacing w:after="0" w:line="122" w:lineRule="exact"/>
              <w:rPr>
                <w:sz w:val="20"/>
                <w:szCs w:val="20"/>
                <w:color w:val="auto"/>
              </w:rPr>
            </w:pPr>
            <w:r>
              <w:rPr>
                <w:rFonts w:ascii="Verdana" w:cs="Verdana" w:eastAsia="Verdana" w:hAnsi="Verdana"/>
                <w:sz w:val="13"/>
                <w:szCs w:val="13"/>
                <w:b w:val="1"/>
                <w:bCs w:val="1"/>
                <w:color w:val="auto"/>
              </w:rPr>
              <w:t>Level 3</w:t>
            </w: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40" w:type="dxa"/>
            <w:vAlign w:val="bottom"/>
          </w:tcPr>
          <w:p>
            <w:pPr>
              <w:jc w:val="center"/>
              <w:ind w:right="175"/>
              <w:spacing w:after="0" w:line="122" w:lineRule="exact"/>
              <w:rPr>
                <w:sz w:val="20"/>
                <w:szCs w:val="20"/>
                <w:color w:val="auto"/>
              </w:rPr>
            </w:pPr>
            <w:r>
              <w:rPr>
                <w:rFonts w:ascii="Verdana" w:cs="Verdana" w:eastAsia="Verdana" w:hAnsi="Verdana"/>
                <w:sz w:val="13"/>
                <w:szCs w:val="13"/>
                <w:b w:val="1"/>
                <w:bCs w:val="1"/>
                <w:color w:val="auto"/>
                <w:w w:val="91"/>
              </w:rPr>
              <w:t>Total</w:t>
            </w:r>
          </w:p>
        </w:tc>
      </w:tr>
      <w:tr>
        <w:trPr>
          <w:trHeight w:val="170"/>
        </w:trPr>
        <w:tc>
          <w:tcPr>
            <w:tcW w:w="4980" w:type="dxa"/>
            <w:vAlign w:val="bottom"/>
          </w:tcPr>
          <w:p>
            <w:pPr>
              <w:spacing w:after="0"/>
              <w:rPr>
                <w:sz w:val="14"/>
                <w:szCs w:val="14"/>
                <w:color w:val="auto"/>
              </w:rPr>
            </w:pPr>
          </w:p>
        </w:tc>
        <w:tc>
          <w:tcPr>
            <w:tcW w:w="1040" w:type="dxa"/>
            <w:vAlign w:val="bottom"/>
          </w:tcPr>
          <w:p>
            <w:pPr>
              <w:ind w:left="520"/>
              <w:spacing w:after="0"/>
              <w:rPr>
                <w:sz w:val="20"/>
                <w:szCs w:val="20"/>
                <w:color w:val="auto"/>
              </w:rPr>
            </w:pPr>
            <w:r>
              <w:rPr>
                <w:rFonts w:ascii="Verdana" w:cs="Verdana" w:eastAsia="Verdana" w:hAnsi="Verdana"/>
                <w:sz w:val="13"/>
                <w:szCs w:val="13"/>
                <w:b w:val="1"/>
                <w:bCs w:val="1"/>
                <w:color w:val="auto"/>
              </w:rPr>
              <w:t>Inputs</w:t>
            </w: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80" w:type="dxa"/>
            <w:vAlign w:val="bottom"/>
            <w:gridSpan w:val="2"/>
          </w:tcPr>
          <w:p>
            <w:pPr>
              <w:ind w:left="200"/>
              <w:spacing w:after="0"/>
              <w:rPr>
                <w:sz w:val="20"/>
                <w:szCs w:val="20"/>
                <w:color w:val="auto"/>
              </w:rPr>
            </w:pPr>
            <w:r>
              <w:rPr>
                <w:rFonts w:ascii="Verdana" w:cs="Verdana" w:eastAsia="Verdana" w:hAnsi="Verdana"/>
                <w:sz w:val="13"/>
                <w:szCs w:val="13"/>
                <w:b w:val="1"/>
                <w:bCs w:val="1"/>
                <w:color w:val="auto"/>
              </w:rPr>
              <w:t>Inputs</w:t>
            </w:r>
          </w:p>
        </w:tc>
        <w:tc>
          <w:tcPr>
            <w:tcW w:w="1080" w:type="dxa"/>
            <w:vAlign w:val="bottom"/>
          </w:tcPr>
          <w:p>
            <w:pPr>
              <w:ind w:left="520"/>
              <w:spacing w:after="0"/>
              <w:rPr>
                <w:sz w:val="20"/>
                <w:szCs w:val="20"/>
                <w:color w:val="auto"/>
              </w:rPr>
            </w:pPr>
            <w:r>
              <w:rPr>
                <w:rFonts w:ascii="Verdana" w:cs="Verdana" w:eastAsia="Verdana" w:hAnsi="Verdana"/>
                <w:sz w:val="13"/>
                <w:szCs w:val="13"/>
                <w:b w:val="1"/>
                <w:bCs w:val="1"/>
                <w:color w:val="auto"/>
              </w:rPr>
              <w:t>Inputs</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tcPr>
          <w:p>
            <w:pPr>
              <w:jc w:val="center"/>
              <w:ind w:right="175"/>
              <w:spacing w:after="0"/>
              <w:rPr>
                <w:sz w:val="20"/>
                <w:szCs w:val="20"/>
                <w:color w:val="auto"/>
              </w:rPr>
            </w:pPr>
            <w:r>
              <w:rPr>
                <w:rFonts w:ascii="Verdana" w:cs="Verdana" w:eastAsia="Verdana" w:hAnsi="Verdana"/>
                <w:sz w:val="13"/>
                <w:szCs w:val="13"/>
                <w:b w:val="1"/>
                <w:bCs w:val="1"/>
                <w:color w:val="auto"/>
                <w:w w:val="95"/>
              </w:rPr>
              <w:t>Fair Value</w:t>
            </w:r>
          </w:p>
        </w:tc>
      </w:tr>
      <w:tr>
        <w:trPr>
          <w:trHeight w:val="255"/>
        </w:trPr>
        <w:tc>
          <w:tcPr>
            <w:tcW w:w="4980" w:type="dxa"/>
            <w:vAlign w:val="bottom"/>
            <w:tcBorders>
              <w:top w:val="single" w:sz="8" w:color="E0E7ED"/>
            </w:tcBorders>
            <w:shd w:val="clear" w:color="auto" w:fill="E0E7ED"/>
          </w:tcPr>
          <w:p>
            <w:pPr>
              <w:ind w:left="20"/>
              <w:spacing w:after="0"/>
              <w:rPr>
                <w:sz w:val="20"/>
                <w:szCs w:val="20"/>
                <w:color w:val="auto"/>
              </w:rPr>
            </w:pPr>
            <w:r>
              <w:rPr>
                <w:rFonts w:ascii="Verdana" w:cs="Verdana" w:eastAsia="Verdana" w:hAnsi="Verdana"/>
                <w:sz w:val="18"/>
                <w:szCs w:val="18"/>
                <w:color w:val="auto"/>
              </w:rPr>
              <w:t>Debt securities available for sale:</w:t>
            </w:r>
          </w:p>
        </w:tc>
        <w:tc>
          <w:tcPr>
            <w:tcW w:w="1040" w:type="dxa"/>
            <w:vAlign w:val="bottom"/>
            <w:tcBorders>
              <w:top w:val="single" w:sz="8" w:color="auto"/>
            </w:tcBorders>
            <w:shd w:val="clear" w:color="auto" w:fill="E0E7ED"/>
          </w:tcPr>
          <w:p>
            <w:pPr>
              <w:spacing w:after="0"/>
              <w:rPr>
                <w:sz w:val="22"/>
                <w:szCs w:val="22"/>
                <w:color w:val="auto"/>
              </w:rPr>
            </w:pPr>
          </w:p>
        </w:tc>
        <w:tc>
          <w:tcPr>
            <w:tcW w:w="460" w:type="dxa"/>
            <w:vAlign w:val="bottom"/>
            <w:tcBorders>
              <w:top w:val="single" w:sz="8" w:color="auto"/>
            </w:tcBorders>
            <w:shd w:val="clear" w:color="auto" w:fill="E0E7ED"/>
          </w:tcPr>
          <w:p>
            <w:pPr>
              <w:spacing w:after="0"/>
              <w:rPr>
                <w:sz w:val="22"/>
                <w:szCs w:val="22"/>
                <w:color w:val="auto"/>
              </w:rPr>
            </w:pPr>
          </w:p>
        </w:tc>
        <w:tc>
          <w:tcPr>
            <w:tcW w:w="80" w:type="dxa"/>
            <w:vAlign w:val="bottom"/>
            <w:tcBorders>
              <w:top w:val="single" w:sz="8" w:color="E0E7ED"/>
            </w:tcBorders>
            <w:shd w:val="clear" w:color="auto" w:fill="E0E7ED"/>
          </w:tcPr>
          <w:p>
            <w:pPr>
              <w:spacing w:after="0"/>
              <w:rPr>
                <w:sz w:val="22"/>
                <w:szCs w:val="22"/>
                <w:color w:val="auto"/>
              </w:rPr>
            </w:pPr>
          </w:p>
        </w:tc>
        <w:tc>
          <w:tcPr>
            <w:tcW w:w="320" w:type="dxa"/>
            <w:vAlign w:val="bottom"/>
            <w:tcBorders>
              <w:top w:val="single" w:sz="8" w:color="auto"/>
            </w:tcBorders>
            <w:shd w:val="clear" w:color="auto" w:fill="E0E7ED"/>
          </w:tcPr>
          <w:p>
            <w:pPr>
              <w:spacing w:after="0"/>
              <w:rPr>
                <w:sz w:val="22"/>
                <w:szCs w:val="22"/>
                <w:color w:val="auto"/>
              </w:rPr>
            </w:pPr>
          </w:p>
        </w:tc>
        <w:tc>
          <w:tcPr>
            <w:tcW w:w="1180" w:type="dxa"/>
            <w:vAlign w:val="bottom"/>
            <w:tcBorders>
              <w:top w:val="single" w:sz="8" w:color="auto"/>
            </w:tcBorders>
            <w:shd w:val="clear" w:color="auto" w:fill="E0E7ED"/>
          </w:tcPr>
          <w:p>
            <w:pPr>
              <w:spacing w:after="0"/>
              <w:rPr>
                <w:sz w:val="22"/>
                <w:szCs w:val="22"/>
                <w:color w:val="auto"/>
              </w:rPr>
            </w:pPr>
          </w:p>
        </w:tc>
        <w:tc>
          <w:tcPr>
            <w:tcW w:w="100" w:type="dxa"/>
            <w:vAlign w:val="bottom"/>
            <w:tcBorders>
              <w:top w:val="single" w:sz="8" w:color="E0E7ED"/>
            </w:tcBorders>
            <w:shd w:val="clear" w:color="auto" w:fill="E0E7ED"/>
          </w:tcPr>
          <w:p>
            <w:pPr>
              <w:spacing w:after="0"/>
              <w:rPr>
                <w:sz w:val="22"/>
                <w:szCs w:val="22"/>
                <w:color w:val="auto"/>
              </w:rPr>
            </w:pPr>
          </w:p>
        </w:tc>
        <w:tc>
          <w:tcPr>
            <w:tcW w:w="1080" w:type="dxa"/>
            <w:vAlign w:val="bottom"/>
            <w:tcBorders>
              <w:top w:val="single" w:sz="8" w:color="auto"/>
            </w:tcBorders>
            <w:shd w:val="clear" w:color="auto" w:fill="E0E7ED"/>
          </w:tcPr>
          <w:p>
            <w:pPr>
              <w:spacing w:after="0"/>
              <w:rPr>
                <w:sz w:val="22"/>
                <w:szCs w:val="22"/>
                <w:color w:val="auto"/>
              </w:rPr>
            </w:pPr>
          </w:p>
        </w:tc>
        <w:tc>
          <w:tcPr>
            <w:tcW w:w="400" w:type="dxa"/>
            <w:vAlign w:val="bottom"/>
            <w:tcBorders>
              <w:top w:val="single" w:sz="8" w:color="auto"/>
            </w:tcBorders>
            <w:shd w:val="clear" w:color="auto" w:fill="E0E7ED"/>
          </w:tcPr>
          <w:p>
            <w:pPr>
              <w:spacing w:after="0"/>
              <w:rPr>
                <w:sz w:val="22"/>
                <w:szCs w:val="22"/>
                <w:color w:val="auto"/>
              </w:rPr>
            </w:pPr>
          </w:p>
        </w:tc>
        <w:tc>
          <w:tcPr>
            <w:tcW w:w="100" w:type="dxa"/>
            <w:vAlign w:val="bottom"/>
            <w:tcBorders>
              <w:top w:val="single" w:sz="8" w:color="E0E7ED"/>
            </w:tcBorders>
            <w:shd w:val="clear" w:color="auto" w:fill="E0E7ED"/>
          </w:tcPr>
          <w:p>
            <w:pPr>
              <w:spacing w:after="0"/>
              <w:rPr>
                <w:sz w:val="22"/>
                <w:szCs w:val="22"/>
                <w:color w:val="auto"/>
              </w:rPr>
            </w:pPr>
          </w:p>
        </w:tc>
        <w:tc>
          <w:tcPr>
            <w:tcW w:w="260" w:type="dxa"/>
            <w:vAlign w:val="bottom"/>
            <w:tcBorders>
              <w:top w:val="single" w:sz="8" w:color="auto"/>
            </w:tcBorders>
            <w:shd w:val="clear" w:color="auto" w:fill="E0E7ED"/>
          </w:tcPr>
          <w:p>
            <w:pPr>
              <w:spacing w:after="0"/>
              <w:rPr>
                <w:sz w:val="22"/>
                <w:szCs w:val="22"/>
                <w:color w:val="auto"/>
              </w:rPr>
            </w:pPr>
          </w:p>
        </w:tc>
        <w:tc>
          <w:tcPr>
            <w:tcW w:w="1240" w:type="dxa"/>
            <w:vAlign w:val="bottom"/>
            <w:tcBorders>
              <w:top w:val="single" w:sz="8" w:color="auto"/>
            </w:tcBorders>
            <w:shd w:val="clear" w:color="auto" w:fill="E0E7ED"/>
          </w:tcPr>
          <w:p>
            <w:pPr>
              <w:spacing w:after="0"/>
              <w:rPr>
                <w:sz w:val="22"/>
                <w:szCs w:val="22"/>
                <w:color w:val="auto"/>
              </w:rPr>
            </w:pPr>
          </w:p>
        </w:tc>
      </w:tr>
      <w:tr>
        <w:trPr>
          <w:trHeight w:val="263"/>
        </w:trPr>
        <w:tc>
          <w:tcPr>
            <w:tcW w:w="4980" w:type="dxa"/>
            <w:vAlign w:val="bottom"/>
          </w:tcPr>
          <w:p>
            <w:pPr>
              <w:ind w:left="180"/>
              <w:spacing w:after="0"/>
              <w:rPr>
                <w:sz w:val="20"/>
                <w:szCs w:val="20"/>
                <w:color w:val="auto"/>
              </w:rPr>
            </w:pPr>
            <w:r>
              <w:rPr>
                <w:rFonts w:ascii="Verdana" w:cs="Verdana" w:eastAsia="Verdana" w:hAnsi="Verdana"/>
                <w:sz w:val="18"/>
                <w:szCs w:val="18"/>
                <w:color w:val="auto"/>
              </w:rPr>
              <w:t>U.S. Treasury securities</w:t>
            </w:r>
          </w:p>
        </w:tc>
        <w:tc>
          <w:tcPr>
            <w:tcW w:w="1040" w:type="dxa"/>
            <w:vAlign w:val="bottom"/>
          </w:tcPr>
          <w:p>
            <w:pPr>
              <w:ind w:left="20"/>
              <w:spacing w:after="0"/>
              <w:rPr>
                <w:sz w:val="20"/>
                <w:szCs w:val="20"/>
                <w:color w:val="auto"/>
              </w:rPr>
            </w:pPr>
            <w:r>
              <w:rPr>
                <w:rFonts w:ascii="Verdana" w:cs="Verdana" w:eastAsia="Verdana" w:hAnsi="Verdana"/>
                <w:sz w:val="18"/>
                <w:szCs w:val="18"/>
                <w:color w:val="auto"/>
              </w:rPr>
              <w:t>$</w:t>
            </w:r>
          </w:p>
        </w:tc>
        <w:tc>
          <w:tcPr>
            <w:tcW w:w="540" w:type="dxa"/>
            <w:vAlign w:val="bottom"/>
            <w:gridSpan w:val="2"/>
          </w:tcPr>
          <w:p>
            <w:pPr>
              <w:jc w:val="right"/>
              <w:ind w:right="180"/>
              <w:spacing w:after="0"/>
              <w:rPr>
                <w:sz w:val="20"/>
                <w:szCs w:val="20"/>
                <w:color w:val="auto"/>
              </w:rPr>
            </w:pPr>
            <w:r>
              <w:rPr>
                <w:rFonts w:ascii="Verdana" w:cs="Verdana" w:eastAsia="Verdana" w:hAnsi="Verdana"/>
                <w:sz w:val="18"/>
                <w:szCs w:val="18"/>
                <w:color w:val="auto"/>
              </w:rPr>
              <w:t>—</w:t>
            </w:r>
          </w:p>
        </w:tc>
        <w:tc>
          <w:tcPr>
            <w:tcW w:w="320" w:type="dxa"/>
            <w:vAlign w:val="bottom"/>
          </w:tcPr>
          <w:p>
            <w:pPr>
              <w:jc w:val="right"/>
              <w:ind w:right="90"/>
              <w:spacing w:after="0"/>
              <w:rPr>
                <w:sz w:val="20"/>
                <w:szCs w:val="20"/>
                <w:color w:val="auto"/>
              </w:rPr>
            </w:pPr>
            <w:r>
              <w:rPr>
                <w:rFonts w:ascii="Verdana" w:cs="Verdana" w:eastAsia="Verdana" w:hAnsi="Verdana"/>
                <w:sz w:val="18"/>
                <w:szCs w:val="18"/>
                <w:color w:val="auto"/>
              </w:rPr>
              <w:t>$</w:t>
            </w:r>
          </w:p>
        </w:tc>
        <w:tc>
          <w:tcPr>
            <w:tcW w:w="1180" w:type="dxa"/>
            <w:vAlign w:val="bottom"/>
          </w:tcPr>
          <w:p>
            <w:pPr>
              <w:jc w:val="right"/>
              <w:spacing w:after="0"/>
              <w:rPr>
                <w:sz w:val="20"/>
                <w:szCs w:val="20"/>
                <w:color w:val="auto"/>
              </w:rPr>
            </w:pPr>
            <w:r>
              <w:rPr>
                <w:rFonts w:ascii="Verdana" w:cs="Verdana" w:eastAsia="Verdana" w:hAnsi="Verdana"/>
                <w:sz w:val="18"/>
                <w:szCs w:val="18"/>
                <w:color w:val="auto"/>
              </w:rPr>
              <w:t>15,946</w:t>
            </w:r>
          </w:p>
        </w:tc>
        <w:tc>
          <w:tcPr>
            <w:tcW w:w="100" w:type="dxa"/>
            <w:vAlign w:val="bottom"/>
          </w:tcPr>
          <w:p>
            <w:pPr>
              <w:spacing w:after="0"/>
              <w:rPr>
                <w:sz w:val="22"/>
                <w:szCs w:val="22"/>
                <w:color w:val="auto"/>
              </w:rPr>
            </w:pPr>
          </w:p>
        </w:tc>
        <w:tc>
          <w:tcPr>
            <w:tcW w:w="1080" w:type="dxa"/>
            <w:vAlign w:val="bottom"/>
          </w:tcPr>
          <w:p>
            <w:pPr>
              <w:ind w:left="20"/>
              <w:spacing w:after="0"/>
              <w:rPr>
                <w:sz w:val="20"/>
                <w:szCs w:val="20"/>
                <w:color w:val="auto"/>
              </w:rPr>
            </w:pPr>
            <w:r>
              <w:rPr>
                <w:rFonts w:ascii="Verdana" w:cs="Verdana" w:eastAsia="Verdana" w:hAnsi="Verdana"/>
                <w:sz w:val="18"/>
                <w:szCs w:val="18"/>
                <w:color w:val="auto"/>
              </w:rPr>
              <w:t>$</w:t>
            </w:r>
          </w:p>
        </w:tc>
        <w:tc>
          <w:tcPr>
            <w:tcW w:w="500" w:type="dxa"/>
            <w:vAlign w:val="bottom"/>
            <w:gridSpan w:val="2"/>
          </w:tcPr>
          <w:p>
            <w:pPr>
              <w:jc w:val="right"/>
              <w:ind w:right="180"/>
              <w:spacing w:after="0"/>
              <w:rPr>
                <w:sz w:val="20"/>
                <w:szCs w:val="20"/>
                <w:color w:val="auto"/>
              </w:rPr>
            </w:pPr>
            <w:r>
              <w:rPr>
                <w:rFonts w:ascii="Verdana" w:cs="Verdana" w:eastAsia="Verdana" w:hAnsi="Verdana"/>
                <w:sz w:val="18"/>
                <w:szCs w:val="18"/>
                <w:color w:val="auto"/>
              </w:rPr>
              <w:t>—</w:t>
            </w:r>
          </w:p>
        </w:tc>
        <w:tc>
          <w:tcPr>
            <w:tcW w:w="260" w:type="dxa"/>
            <w:vAlign w:val="bottom"/>
          </w:tcPr>
          <w:p>
            <w:pPr>
              <w:jc w:val="right"/>
              <w:ind w:right="30"/>
              <w:spacing w:after="0"/>
              <w:rPr>
                <w:sz w:val="20"/>
                <w:szCs w:val="20"/>
                <w:color w:val="auto"/>
              </w:rPr>
            </w:pPr>
            <w:r>
              <w:rPr>
                <w:rFonts w:ascii="Verdana" w:cs="Verdana" w:eastAsia="Verdana" w:hAnsi="Verdana"/>
                <w:sz w:val="18"/>
                <w:szCs w:val="18"/>
                <w:color w:val="auto"/>
              </w:rPr>
              <w:t>$</w:t>
            </w:r>
          </w:p>
        </w:tc>
        <w:tc>
          <w:tcPr>
            <w:tcW w:w="1240" w:type="dxa"/>
            <w:vAlign w:val="bottom"/>
          </w:tcPr>
          <w:p>
            <w:pPr>
              <w:jc w:val="right"/>
              <w:spacing w:after="0"/>
              <w:rPr>
                <w:sz w:val="20"/>
                <w:szCs w:val="20"/>
                <w:color w:val="auto"/>
              </w:rPr>
            </w:pPr>
            <w:r>
              <w:rPr>
                <w:rFonts w:ascii="Verdana" w:cs="Verdana" w:eastAsia="Verdana" w:hAnsi="Verdana"/>
                <w:sz w:val="18"/>
                <w:szCs w:val="18"/>
                <w:color w:val="auto"/>
              </w:rPr>
              <w:t>15,946</w:t>
            </w:r>
          </w:p>
        </w:tc>
      </w:tr>
      <w:tr>
        <w:trPr>
          <w:trHeight w:val="244"/>
        </w:trPr>
        <w:tc>
          <w:tcPr>
            <w:tcW w:w="498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Obligations of U.S. government corporations and</w:t>
            </w:r>
          </w:p>
        </w:tc>
        <w:tc>
          <w:tcPr>
            <w:tcW w:w="1040" w:type="dxa"/>
            <w:vAlign w:val="bottom"/>
            <w:shd w:val="clear" w:color="auto" w:fill="E0E7ED"/>
          </w:tcPr>
          <w:p>
            <w:pPr>
              <w:spacing w:after="0"/>
              <w:rPr>
                <w:sz w:val="21"/>
                <w:szCs w:val="21"/>
                <w:color w:val="auto"/>
              </w:rPr>
            </w:pPr>
          </w:p>
        </w:tc>
        <w:tc>
          <w:tcPr>
            <w:tcW w:w="46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320" w:type="dxa"/>
            <w:vAlign w:val="bottom"/>
            <w:shd w:val="clear" w:color="auto" w:fill="E0E7ED"/>
          </w:tcPr>
          <w:p>
            <w:pPr>
              <w:spacing w:after="0"/>
              <w:rPr>
                <w:sz w:val="21"/>
                <w:szCs w:val="21"/>
                <w:color w:val="auto"/>
              </w:rPr>
            </w:pPr>
          </w:p>
        </w:tc>
        <w:tc>
          <w:tcPr>
            <w:tcW w:w="118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1080" w:type="dxa"/>
            <w:vAlign w:val="bottom"/>
            <w:shd w:val="clear" w:color="auto" w:fill="E0E7ED"/>
          </w:tcPr>
          <w:p>
            <w:pPr>
              <w:spacing w:after="0"/>
              <w:rPr>
                <w:sz w:val="21"/>
                <w:szCs w:val="21"/>
                <w:color w:val="auto"/>
              </w:rPr>
            </w:pPr>
          </w:p>
        </w:tc>
        <w:tc>
          <w:tcPr>
            <w:tcW w:w="40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260" w:type="dxa"/>
            <w:vAlign w:val="bottom"/>
            <w:shd w:val="clear" w:color="auto" w:fill="E0E7ED"/>
          </w:tcPr>
          <w:p>
            <w:pPr>
              <w:spacing w:after="0"/>
              <w:rPr>
                <w:sz w:val="21"/>
                <w:szCs w:val="21"/>
                <w:color w:val="auto"/>
              </w:rPr>
            </w:pPr>
          </w:p>
        </w:tc>
        <w:tc>
          <w:tcPr>
            <w:tcW w:w="1240" w:type="dxa"/>
            <w:vAlign w:val="bottom"/>
            <w:shd w:val="clear" w:color="auto" w:fill="E0E7ED"/>
          </w:tcPr>
          <w:p>
            <w:pPr>
              <w:spacing w:after="0"/>
              <w:rPr>
                <w:sz w:val="21"/>
                <w:szCs w:val="21"/>
                <w:color w:val="auto"/>
              </w:rPr>
            </w:pPr>
          </w:p>
        </w:tc>
      </w:tr>
      <w:tr>
        <w:trPr>
          <w:trHeight w:val="248"/>
        </w:trPr>
        <w:tc>
          <w:tcPr>
            <w:tcW w:w="498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agencies</w:t>
            </w:r>
          </w:p>
        </w:tc>
        <w:tc>
          <w:tcPr>
            <w:tcW w:w="1040" w:type="dxa"/>
            <w:vAlign w:val="bottom"/>
            <w:shd w:val="clear" w:color="auto" w:fill="E0E7ED"/>
          </w:tcPr>
          <w:p>
            <w:pPr>
              <w:spacing w:after="0"/>
              <w:rPr>
                <w:sz w:val="21"/>
                <w:szCs w:val="21"/>
                <w:color w:val="auto"/>
              </w:rPr>
            </w:pPr>
          </w:p>
        </w:tc>
        <w:tc>
          <w:tcPr>
            <w:tcW w:w="540" w:type="dxa"/>
            <w:vAlign w:val="bottom"/>
            <w:gridSpan w:val="2"/>
            <w:shd w:val="clear" w:color="auto" w:fill="E0E7ED"/>
          </w:tcPr>
          <w:p>
            <w:pPr>
              <w:jc w:val="right"/>
              <w:ind w:right="180"/>
              <w:spacing w:after="0"/>
              <w:rPr>
                <w:sz w:val="20"/>
                <w:szCs w:val="20"/>
                <w:color w:val="auto"/>
              </w:rPr>
            </w:pPr>
            <w:r>
              <w:rPr>
                <w:rFonts w:ascii="Verdana" w:cs="Verdana" w:eastAsia="Verdana" w:hAnsi="Verdana"/>
                <w:sz w:val="18"/>
                <w:szCs w:val="18"/>
                <w:color w:val="auto"/>
              </w:rPr>
              <w:t>—</w:t>
            </w:r>
          </w:p>
        </w:tc>
        <w:tc>
          <w:tcPr>
            <w:tcW w:w="320" w:type="dxa"/>
            <w:vAlign w:val="bottom"/>
            <w:shd w:val="clear" w:color="auto" w:fill="E0E7ED"/>
          </w:tcPr>
          <w:p>
            <w:pPr>
              <w:spacing w:after="0"/>
              <w:rPr>
                <w:sz w:val="21"/>
                <w:szCs w:val="21"/>
                <w:color w:val="auto"/>
              </w:rPr>
            </w:pPr>
          </w:p>
        </w:tc>
        <w:tc>
          <w:tcPr>
            <w:tcW w:w="11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5,832</w:t>
            </w:r>
          </w:p>
        </w:tc>
        <w:tc>
          <w:tcPr>
            <w:tcW w:w="100" w:type="dxa"/>
            <w:vAlign w:val="bottom"/>
            <w:shd w:val="clear" w:color="auto" w:fill="E0E7ED"/>
          </w:tcPr>
          <w:p>
            <w:pPr>
              <w:spacing w:after="0"/>
              <w:rPr>
                <w:sz w:val="21"/>
                <w:szCs w:val="21"/>
                <w:color w:val="auto"/>
              </w:rPr>
            </w:pPr>
          </w:p>
        </w:tc>
        <w:tc>
          <w:tcPr>
            <w:tcW w:w="1080" w:type="dxa"/>
            <w:vAlign w:val="bottom"/>
            <w:shd w:val="clear" w:color="auto" w:fill="E0E7ED"/>
          </w:tcPr>
          <w:p>
            <w:pPr>
              <w:spacing w:after="0"/>
              <w:rPr>
                <w:sz w:val="21"/>
                <w:szCs w:val="21"/>
                <w:color w:val="auto"/>
              </w:rPr>
            </w:pPr>
          </w:p>
        </w:tc>
        <w:tc>
          <w:tcPr>
            <w:tcW w:w="500" w:type="dxa"/>
            <w:vAlign w:val="bottom"/>
            <w:gridSpan w:val="2"/>
            <w:shd w:val="clear" w:color="auto" w:fill="E0E7ED"/>
          </w:tcPr>
          <w:p>
            <w:pPr>
              <w:jc w:val="right"/>
              <w:ind w:right="180"/>
              <w:spacing w:after="0"/>
              <w:rPr>
                <w:sz w:val="20"/>
                <w:szCs w:val="20"/>
                <w:color w:val="auto"/>
              </w:rPr>
            </w:pPr>
            <w:r>
              <w:rPr>
                <w:rFonts w:ascii="Verdana" w:cs="Verdana" w:eastAsia="Verdana" w:hAnsi="Verdana"/>
                <w:sz w:val="18"/>
                <w:szCs w:val="18"/>
                <w:color w:val="auto"/>
              </w:rPr>
              <w:t>—</w:t>
            </w:r>
          </w:p>
        </w:tc>
        <w:tc>
          <w:tcPr>
            <w:tcW w:w="260" w:type="dxa"/>
            <w:vAlign w:val="bottom"/>
            <w:shd w:val="clear" w:color="auto" w:fill="E0E7ED"/>
          </w:tcPr>
          <w:p>
            <w:pPr>
              <w:spacing w:after="0"/>
              <w:rPr>
                <w:sz w:val="21"/>
                <w:szCs w:val="21"/>
                <w:color w:val="auto"/>
              </w:rPr>
            </w:pPr>
          </w:p>
        </w:tc>
        <w:tc>
          <w:tcPr>
            <w:tcW w:w="1240" w:type="dxa"/>
            <w:vAlign w:val="bottom"/>
            <w:shd w:val="clear" w:color="auto" w:fill="E0E7ED"/>
          </w:tcPr>
          <w:p>
            <w:pPr>
              <w:jc w:val="right"/>
              <w:ind w:right="15"/>
              <w:spacing w:after="0"/>
              <w:rPr>
                <w:sz w:val="20"/>
                <w:szCs w:val="20"/>
                <w:color w:val="auto"/>
              </w:rPr>
            </w:pPr>
            <w:r>
              <w:rPr>
                <w:rFonts w:ascii="Verdana" w:cs="Verdana" w:eastAsia="Verdana" w:hAnsi="Verdana"/>
                <w:sz w:val="18"/>
                <w:szCs w:val="18"/>
                <w:color w:val="auto"/>
              </w:rPr>
              <w:t>5,832</w:t>
            </w:r>
          </w:p>
        </w:tc>
      </w:tr>
      <w:tr>
        <w:trPr>
          <w:trHeight w:val="263"/>
        </w:trPr>
        <w:tc>
          <w:tcPr>
            <w:tcW w:w="4980" w:type="dxa"/>
            <w:vAlign w:val="bottom"/>
          </w:tcPr>
          <w:p>
            <w:pPr>
              <w:ind w:left="180"/>
              <w:spacing w:after="0"/>
              <w:rPr>
                <w:sz w:val="20"/>
                <w:szCs w:val="20"/>
                <w:color w:val="auto"/>
              </w:rPr>
            </w:pPr>
            <w:r>
              <w:rPr>
                <w:rFonts w:ascii="Verdana" w:cs="Verdana" w:eastAsia="Verdana" w:hAnsi="Verdana"/>
                <w:sz w:val="18"/>
                <w:szCs w:val="18"/>
                <w:color w:val="auto"/>
              </w:rPr>
              <w:t>Obligations of states and political subdivisions</w:t>
            </w:r>
          </w:p>
        </w:tc>
        <w:tc>
          <w:tcPr>
            <w:tcW w:w="1040" w:type="dxa"/>
            <w:vAlign w:val="bottom"/>
          </w:tcPr>
          <w:p>
            <w:pPr>
              <w:spacing w:after="0"/>
              <w:rPr>
                <w:sz w:val="22"/>
                <w:szCs w:val="22"/>
                <w:color w:val="auto"/>
              </w:rPr>
            </w:pPr>
          </w:p>
        </w:tc>
        <w:tc>
          <w:tcPr>
            <w:tcW w:w="540" w:type="dxa"/>
            <w:vAlign w:val="bottom"/>
            <w:gridSpan w:val="2"/>
          </w:tcPr>
          <w:p>
            <w:pPr>
              <w:jc w:val="right"/>
              <w:ind w:right="180"/>
              <w:spacing w:after="0"/>
              <w:rPr>
                <w:sz w:val="20"/>
                <w:szCs w:val="20"/>
                <w:color w:val="auto"/>
              </w:rPr>
            </w:pPr>
            <w:r>
              <w:rPr>
                <w:rFonts w:ascii="Verdana" w:cs="Verdana" w:eastAsia="Verdana" w:hAnsi="Verdana"/>
                <w:sz w:val="18"/>
                <w:szCs w:val="18"/>
                <w:color w:val="auto"/>
              </w:rPr>
              <w:t>—</w:t>
            </w:r>
          </w:p>
        </w:tc>
        <w:tc>
          <w:tcPr>
            <w:tcW w:w="32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Verdana" w:cs="Verdana" w:eastAsia="Verdana" w:hAnsi="Verdana"/>
                <w:sz w:val="18"/>
                <w:szCs w:val="18"/>
                <w:color w:val="auto"/>
              </w:rPr>
              <w:t>172,845</w:t>
            </w:r>
          </w:p>
        </w:tc>
        <w:tc>
          <w:tcPr>
            <w:tcW w:w="1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500" w:type="dxa"/>
            <w:vAlign w:val="bottom"/>
            <w:gridSpan w:val="2"/>
          </w:tcPr>
          <w:p>
            <w:pPr>
              <w:jc w:val="right"/>
              <w:ind w:right="180"/>
              <w:spacing w:after="0"/>
              <w:rPr>
                <w:sz w:val="20"/>
                <w:szCs w:val="20"/>
                <w:color w:val="auto"/>
              </w:rPr>
            </w:pPr>
            <w:r>
              <w:rPr>
                <w:rFonts w:ascii="Verdana" w:cs="Verdana" w:eastAsia="Verdana" w:hAnsi="Verdana"/>
                <w:sz w:val="18"/>
                <w:szCs w:val="18"/>
                <w:color w:val="auto"/>
              </w:rPr>
              <w:t>—</w:t>
            </w:r>
          </w:p>
        </w:tc>
        <w:tc>
          <w:tcPr>
            <w:tcW w:w="2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Verdana" w:cs="Verdana" w:eastAsia="Verdana" w:hAnsi="Verdana"/>
                <w:sz w:val="18"/>
                <w:szCs w:val="18"/>
                <w:color w:val="auto"/>
              </w:rPr>
              <w:t>172,845</w:t>
            </w:r>
          </w:p>
        </w:tc>
      </w:tr>
      <w:tr>
        <w:trPr>
          <w:trHeight w:val="277"/>
        </w:trPr>
        <w:tc>
          <w:tcPr>
            <w:tcW w:w="498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Asset-backed securities</w:t>
            </w:r>
          </w:p>
        </w:tc>
        <w:tc>
          <w:tcPr>
            <w:tcW w:w="1040" w:type="dxa"/>
            <w:vAlign w:val="bottom"/>
            <w:shd w:val="clear" w:color="auto" w:fill="E0E7ED"/>
          </w:tcPr>
          <w:p>
            <w:pPr>
              <w:spacing w:after="0"/>
              <w:rPr>
                <w:sz w:val="24"/>
                <w:szCs w:val="24"/>
                <w:color w:val="auto"/>
              </w:rPr>
            </w:pPr>
          </w:p>
        </w:tc>
        <w:tc>
          <w:tcPr>
            <w:tcW w:w="540" w:type="dxa"/>
            <w:vAlign w:val="bottom"/>
            <w:gridSpan w:val="2"/>
            <w:shd w:val="clear" w:color="auto" w:fill="E0E7ED"/>
          </w:tcPr>
          <w:p>
            <w:pPr>
              <w:jc w:val="right"/>
              <w:ind w:right="180"/>
              <w:spacing w:after="0"/>
              <w:rPr>
                <w:sz w:val="20"/>
                <w:szCs w:val="20"/>
                <w:color w:val="auto"/>
              </w:rPr>
            </w:pPr>
            <w:r>
              <w:rPr>
                <w:rFonts w:ascii="Verdana" w:cs="Verdana" w:eastAsia="Verdana" w:hAnsi="Verdana"/>
                <w:sz w:val="18"/>
                <w:szCs w:val="18"/>
                <w:color w:val="auto"/>
              </w:rPr>
              <w:t>—</w:t>
            </w:r>
          </w:p>
        </w:tc>
        <w:tc>
          <w:tcPr>
            <w:tcW w:w="320" w:type="dxa"/>
            <w:vAlign w:val="bottom"/>
            <w:shd w:val="clear" w:color="auto" w:fill="E0E7ED"/>
          </w:tcPr>
          <w:p>
            <w:pPr>
              <w:spacing w:after="0"/>
              <w:rPr>
                <w:sz w:val="24"/>
                <w:szCs w:val="24"/>
                <w:color w:val="auto"/>
              </w:rPr>
            </w:pPr>
          </w:p>
        </w:tc>
        <w:tc>
          <w:tcPr>
            <w:tcW w:w="11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468,223</w:t>
            </w:r>
          </w:p>
        </w:tc>
        <w:tc>
          <w:tcPr>
            <w:tcW w:w="100" w:type="dxa"/>
            <w:vAlign w:val="bottom"/>
            <w:shd w:val="clear" w:color="auto" w:fill="E0E7ED"/>
          </w:tcPr>
          <w:p>
            <w:pPr>
              <w:spacing w:after="0"/>
              <w:rPr>
                <w:sz w:val="24"/>
                <w:szCs w:val="24"/>
                <w:color w:val="auto"/>
              </w:rPr>
            </w:pPr>
          </w:p>
        </w:tc>
        <w:tc>
          <w:tcPr>
            <w:tcW w:w="1080" w:type="dxa"/>
            <w:vAlign w:val="bottom"/>
            <w:shd w:val="clear" w:color="auto" w:fill="E0E7ED"/>
          </w:tcPr>
          <w:p>
            <w:pPr>
              <w:spacing w:after="0"/>
              <w:rPr>
                <w:sz w:val="24"/>
                <w:szCs w:val="24"/>
                <w:color w:val="auto"/>
              </w:rPr>
            </w:pPr>
          </w:p>
        </w:tc>
        <w:tc>
          <w:tcPr>
            <w:tcW w:w="500" w:type="dxa"/>
            <w:vAlign w:val="bottom"/>
            <w:gridSpan w:val="2"/>
            <w:shd w:val="clear" w:color="auto" w:fill="E0E7ED"/>
          </w:tcPr>
          <w:p>
            <w:pPr>
              <w:jc w:val="right"/>
              <w:ind w:right="180"/>
              <w:spacing w:after="0"/>
              <w:rPr>
                <w:sz w:val="20"/>
                <w:szCs w:val="20"/>
                <w:color w:val="auto"/>
              </w:rPr>
            </w:pPr>
            <w:r>
              <w:rPr>
                <w:rFonts w:ascii="Verdana" w:cs="Verdana" w:eastAsia="Verdana" w:hAnsi="Verdana"/>
                <w:sz w:val="18"/>
                <w:szCs w:val="18"/>
                <w:color w:val="auto"/>
              </w:rPr>
              <w:t>—</w:t>
            </w:r>
          </w:p>
        </w:tc>
        <w:tc>
          <w:tcPr>
            <w:tcW w:w="260" w:type="dxa"/>
            <w:vAlign w:val="bottom"/>
            <w:shd w:val="clear" w:color="auto" w:fill="E0E7ED"/>
          </w:tcPr>
          <w:p>
            <w:pPr>
              <w:spacing w:after="0"/>
              <w:rPr>
                <w:sz w:val="24"/>
                <w:szCs w:val="24"/>
                <w:color w:val="auto"/>
              </w:rPr>
            </w:pPr>
          </w:p>
        </w:tc>
        <w:tc>
          <w:tcPr>
            <w:tcW w:w="12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468,223</w:t>
            </w:r>
          </w:p>
        </w:tc>
      </w:tr>
      <w:tr>
        <w:trPr>
          <w:trHeight w:val="263"/>
        </w:trPr>
        <w:tc>
          <w:tcPr>
            <w:tcW w:w="4980" w:type="dxa"/>
            <w:vAlign w:val="bottom"/>
          </w:tcPr>
          <w:p>
            <w:pPr>
              <w:ind w:left="180"/>
              <w:spacing w:after="0"/>
              <w:rPr>
                <w:sz w:val="20"/>
                <w:szCs w:val="20"/>
                <w:color w:val="auto"/>
              </w:rPr>
            </w:pPr>
            <w:r>
              <w:rPr>
                <w:rFonts w:ascii="Verdana" w:cs="Verdana" w:eastAsia="Verdana" w:hAnsi="Verdana"/>
                <w:sz w:val="18"/>
                <w:szCs w:val="18"/>
                <w:color w:val="auto"/>
              </w:rPr>
              <w:t>Commercial mortgage-backed securities</w:t>
            </w:r>
          </w:p>
        </w:tc>
        <w:tc>
          <w:tcPr>
            <w:tcW w:w="1040" w:type="dxa"/>
            <w:vAlign w:val="bottom"/>
          </w:tcPr>
          <w:p>
            <w:pPr>
              <w:spacing w:after="0"/>
              <w:rPr>
                <w:sz w:val="22"/>
                <w:szCs w:val="22"/>
                <w:color w:val="auto"/>
              </w:rPr>
            </w:pPr>
          </w:p>
        </w:tc>
        <w:tc>
          <w:tcPr>
            <w:tcW w:w="540" w:type="dxa"/>
            <w:vAlign w:val="bottom"/>
            <w:gridSpan w:val="2"/>
          </w:tcPr>
          <w:p>
            <w:pPr>
              <w:jc w:val="right"/>
              <w:ind w:right="180"/>
              <w:spacing w:after="0"/>
              <w:rPr>
                <w:sz w:val="20"/>
                <w:szCs w:val="20"/>
                <w:color w:val="auto"/>
              </w:rPr>
            </w:pPr>
            <w:r>
              <w:rPr>
                <w:rFonts w:ascii="Verdana" w:cs="Verdana" w:eastAsia="Verdana" w:hAnsi="Verdana"/>
                <w:sz w:val="18"/>
                <w:szCs w:val="18"/>
                <w:color w:val="auto"/>
              </w:rPr>
              <w:t>—</w:t>
            </w:r>
          </w:p>
        </w:tc>
        <w:tc>
          <w:tcPr>
            <w:tcW w:w="32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Verdana" w:cs="Verdana" w:eastAsia="Verdana" w:hAnsi="Verdana"/>
                <w:sz w:val="18"/>
                <w:szCs w:val="18"/>
                <w:color w:val="auto"/>
              </w:rPr>
              <w:t>103,509</w:t>
            </w:r>
          </w:p>
        </w:tc>
        <w:tc>
          <w:tcPr>
            <w:tcW w:w="1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500" w:type="dxa"/>
            <w:vAlign w:val="bottom"/>
            <w:gridSpan w:val="2"/>
          </w:tcPr>
          <w:p>
            <w:pPr>
              <w:jc w:val="right"/>
              <w:ind w:right="180"/>
              <w:spacing w:after="0"/>
              <w:rPr>
                <w:sz w:val="20"/>
                <w:szCs w:val="20"/>
                <w:color w:val="auto"/>
              </w:rPr>
            </w:pPr>
            <w:r>
              <w:rPr>
                <w:rFonts w:ascii="Verdana" w:cs="Verdana" w:eastAsia="Verdana" w:hAnsi="Verdana"/>
                <w:sz w:val="18"/>
                <w:szCs w:val="18"/>
                <w:color w:val="auto"/>
              </w:rPr>
              <w:t>—</w:t>
            </w:r>
          </w:p>
        </w:tc>
        <w:tc>
          <w:tcPr>
            <w:tcW w:w="2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Verdana" w:cs="Verdana" w:eastAsia="Verdana" w:hAnsi="Verdana"/>
                <w:sz w:val="18"/>
                <w:szCs w:val="18"/>
                <w:color w:val="auto"/>
              </w:rPr>
              <w:t>103,509</w:t>
            </w:r>
          </w:p>
        </w:tc>
      </w:tr>
      <w:tr>
        <w:trPr>
          <w:trHeight w:val="277"/>
        </w:trPr>
        <w:tc>
          <w:tcPr>
            <w:tcW w:w="498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Residential mortgage-backed securities</w:t>
            </w:r>
          </w:p>
        </w:tc>
        <w:tc>
          <w:tcPr>
            <w:tcW w:w="1040" w:type="dxa"/>
            <w:vAlign w:val="bottom"/>
            <w:shd w:val="clear" w:color="auto" w:fill="E0E7ED"/>
          </w:tcPr>
          <w:p>
            <w:pPr>
              <w:spacing w:after="0"/>
              <w:rPr>
                <w:sz w:val="24"/>
                <w:szCs w:val="24"/>
                <w:color w:val="auto"/>
              </w:rPr>
            </w:pPr>
          </w:p>
        </w:tc>
        <w:tc>
          <w:tcPr>
            <w:tcW w:w="540" w:type="dxa"/>
            <w:vAlign w:val="bottom"/>
            <w:gridSpan w:val="2"/>
            <w:shd w:val="clear" w:color="auto" w:fill="E0E7ED"/>
          </w:tcPr>
          <w:p>
            <w:pPr>
              <w:jc w:val="right"/>
              <w:ind w:right="180"/>
              <w:spacing w:after="0"/>
              <w:rPr>
                <w:sz w:val="20"/>
                <w:szCs w:val="20"/>
                <w:color w:val="auto"/>
              </w:rPr>
            </w:pPr>
            <w:r>
              <w:rPr>
                <w:rFonts w:ascii="Verdana" w:cs="Verdana" w:eastAsia="Verdana" w:hAnsi="Verdana"/>
                <w:sz w:val="18"/>
                <w:szCs w:val="18"/>
                <w:color w:val="auto"/>
              </w:rPr>
              <w:t>—</w:t>
            </w:r>
          </w:p>
        </w:tc>
        <w:tc>
          <w:tcPr>
            <w:tcW w:w="320" w:type="dxa"/>
            <w:vAlign w:val="bottom"/>
            <w:shd w:val="clear" w:color="auto" w:fill="E0E7ED"/>
          </w:tcPr>
          <w:p>
            <w:pPr>
              <w:spacing w:after="0"/>
              <w:rPr>
                <w:sz w:val="24"/>
                <w:szCs w:val="24"/>
                <w:color w:val="auto"/>
              </w:rPr>
            </w:pPr>
          </w:p>
        </w:tc>
        <w:tc>
          <w:tcPr>
            <w:tcW w:w="11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1,111,312</w:t>
            </w:r>
          </w:p>
        </w:tc>
        <w:tc>
          <w:tcPr>
            <w:tcW w:w="100" w:type="dxa"/>
            <w:vAlign w:val="bottom"/>
            <w:shd w:val="clear" w:color="auto" w:fill="E0E7ED"/>
          </w:tcPr>
          <w:p>
            <w:pPr>
              <w:spacing w:after="0"/>
              <w:rPr>
                <w:sz w:val="24"/>
                <w:szCs w:val="24"/>
                <w:color w:val="auto"/>
              </w:rPr>
            </w:pPr>
          </w:p>
        </w:tc>
        <w:tc>
          <w:tcPr>
            <w:tcW w:w="1080" w:type="dxa"/>
            <w:vAlign w:val="bottom"/>
            <w:shd w:val="clear" w:color="auto" w:fill="E0E7ED"/>
          </w:tcPr>
          <w:p>
            <w:pPr>
              <w:spacing w:after="0"/>
              <w:rPr>
                <w:sz w:val="24"/>
                <w:szCs w:val="24"/>
                <w:color w:val="auto"/>
              </w:rPr>
            </w:pPr>
          </w:p>
        </w:tc>
        <w:tc>
          <w:tcPr>
            <w:tcW w:w="500" w:type="dxa"/>
            <w:vAlign w:val="bottom"/>
            <w:gridSpan w:val="2"/>
            <w:shd w:val="clear" w:color="auto" w:fill="E0E7ED"/>
          </w:tcPr>
          <w:p>
            <w:pPr>
              <w:jc w:val="right"/>
              <w:ind w:right="180"/>
              <w:spacing w:after="0"/>
              <w:rPr>
                <w:sz w:val="20"/>
                <w:szCs w:val="20"/>
                <w:color w:val="auto"/>
              </w:rPr>
            </w:pPr>
            <w:r>
              <w:rPr>
                <w:rFonts w:ascii="Verdana" w:cs="Verdana" w:eastAsia="Verdana" w:hAnsi="Verdana"/>
                <w:sz w:val="18"/>
                <w:szCs w:val="18"/>
                <w:color w:val="auto"/>
              </w:rPr>
              <w:t>—</w:t>
            </w:r>
          </w:p>
        </w:tc>
        <w:tc>
          <w:tcPr>
            <w:tcW w:w="260" w:type="dxa"/>
            <w:vAlign w:val="bottom"/>
            <w:shd w:val="clear" w:color="auto" w:fill="E0E7ED"/>
          </w:tcPr>
          <w:p>
            <w:pPr>
              <w:spacing w:after="0"/>
              <w:rPr>
                <w:sz w:val="24"/>
                <w:szCs w:val="24"/>
                <w:color w:val="auto"/>
              </w:rPr>
            </w:pPr>
          </w:p>
        </w:tc>
        <w:tc>
          <w:tcPr>
            <w:tcW w:w="12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1,111,312</w:t>
            </w:r>
          </w:p>
        </w:tc>
      </w:tr>
      <w:tr>
        <w:trPr>
          <w:trHeight w:val="263"/>
        </w:trPr>
        <w:tc>
          <w:tcPr>
            <w:tcW w:w="4980" w:type="dxa"/>
            <w:vAlign w:val="bottom"/>
          </w:tcPr>
          <w:p>
            <w:pPr>
              <w:ind w:left="180"/>
              <w:spacing w:after="0"/>
              <w:rPr>
                <w:sz w:val="20"/>
                <w:szCs w:val="20"/>
                <w:color w:val="auto"/>
              </w:rPr>
            </w:pPr>
            <w:r>
              <w:rPr>
                <w:rFonts w:ascii="Verdana" w:cs="Verdana" w:eastAsia="Verdana" w:hAnsi="Verdana"/>
                <w:sz w:val="18"/>
                <w:szCs w:val="18"/>
                <w:color w:val="auto"/>
              </w:rPr>
              <w:t>Corporate debt securities</w:t>
            </w:r>
          </w:p>
        </w:tc>
        <w:tc>
          <w:tcPr>
            <w:tcW w:w="1040" w:type="dxa"/>
            <w:vAlign w:val="bottom"/>
          </w:tcPr>
          <w:p>
            <w:pPr>
              <w:spacing w:after="0"/>
              <w:rPr>
                <w:sz w:val="22"/>
                <w:szCs w:val="22"/>
                <w:color w:val="auto"/>
              </w:rPr>
            </w:pPr>
          </w:p>
        </w:tc>
        <w:tc>
          <w:tcPr>
            <w:tcW w:w="540" w:type="dxa"/>
            <w:vAlign w:val="bottom"/>
            <w:gridSpan w:val="2"/>
          </w:tcPr>
          <w:p>
            <w:pPr>
              <w:jc w:val="right"/>
              <w:ind w:right="180"/>
              <w:spacing w:after="0"/>
              <w:rPr>
                <w:sz w:val="20"/>
                <w:szCs w:val="20"/>
                <w:color w:val="auto"/>
              </w:rPr>
            </w:pPr>
            <w:r>
              <w:rPr>
                <w:rFonts w:ascii="Verdana" w:cs="Verdana" w:eastAsia="Verdana" w:hAnsi="Verdana"/>
                <w:sz w:val="18"/>
                <w:szCs w:val="18"/>
                <w:color w:val="auto"/>
              </w:rPr>
              <w:t>—</w:t>
            </w:r>
          </w:p>
        </w:tc>
        <w:tc>
          <w:tcPr>
            <w:tcW w:w="32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Verdana" w:cs="Verdana" w:eastAsia="Verdana" w:hAnsi="Verdana"/>
                <w:sz w:val="18"/>
                <w:szCs w:val="18"/>
                <w:color w:val="auto"/>
              </w:rPr>
              <w:t>209,904</w:t>
            </w:r>
          </w:p>
        </w:tc>
        <w:tc>
          <w:tcPr>
            <w:tcW w:w="1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500" w:type="dxa"/>
            <w:vAlign w:val="bottom"/>
            <w:gridSpan w:val="2"/>
          </w:tcPr>
          <w:p>
            <w:pPr>
              <w:jc w:val="right"/>
              <w:ind w:right="180"/>
              <w:spacing w:after="0"/>
              <w:rPr>
                <w:sz w:val="20"/>
                <w:szCs w:val="20"/>
                <w:color w:val="auto"/>
              </w:rPr>
            </w:pPr>
            <w:r>
              <w:rPr>
                <w:rFonts w:ascii="Verdana" w:cs="Verdana" w:eastAsia="Verdana" w:hAnsi="Verdana"/>
                <w:sz w:val="18"/>
                <w:szCs w:val="18"/>
                <w:color w:val="auto"/>
              </w:rPr>
              <w:t>—</w:t>
            </w:r>
          </w:p>
        </w:tc>
        <w:tc>
          <w:tcPr>
            <w:tcW w:w="2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Verdana" w:cs="Verdana" w:eastAsia="Verdana" w:hAnsi="Verdana"/>
                <w:sz w:val="18"/>
                <w:szCs w:val="18"/>
                <w:color w:val="auto"/>
              </w:rPr>
              <w:t>209,904</w:t>
            </w:r>
          </w:p>
        </w:tc>
      </w:tr>
      <w:tr>
        <w:trPr>
          <w:trHeight w:val="277"/>
        </w:trPr>
        <w:tc>
          <w:tcPr>
            <w:tcW w:w="498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Equity securities</w:t>
            </w:r>
          </w:p>
        </w:tc>
        <w:tc>
          <w:tcPr>
            <w:tcW w:w="1040" w:type="dxa"/>
            <w:vAlign w:val="bottom"/>
            <w:shd w:val="clear" w:color="auto" w:fill="E0E7ED"/>
          </w:tcPr>
          <w:p>
            <w:pPr>
              <w:spacing w:after="0"/>
              <w:rPr>
                <w:sz w:val="24"/>
                <w:szCs w:val="24"/>
                <w:color w:val="auto"/>
              </w:rPr>
            </w:pPr>
          </w:p>
        </w:tc>
        <w:tc>
          <w:tcPr>
            <w:tcW w:w="460" w:type="dxa"/>
            <w:vAlign w:val="bottom"/>
            <w:shd w:val="clear" w:color="auto" w:fill="E0E7ED"/>
          </w:tcPr>
          <w:p>
            <w:pPr>
              <w:jc w:val="right"/>
              <w:ind w:right="10"/>
              <w:spacing w:after="0"/>
              <w:rPr>
                <w:sz w:val="20"/>
                <w:szCs w:val="20"/>
                <w:color w:val="auto"/>
              </w:rPr>
            </w:pPr>
            <w:r>
              <w:rPr>
                <w:rFonts w:ascii="Verdana" w:cs="Verdana" w:eastAsia="Verdana" w:hAnsi="Verdana"/>
                <w:sz w:val="18"/>
                <w:szCs w:val="18"/>
                <w:color w:val="auto"/>
                <w:w w:val="98"/>
              </w:rPr>
              <w:t>448</w:t>
            </w:r>
          </w:p>
        </w:tc>
        <w:tc>
          <w:tcPr>
            <w:tcW w:w="80" w:type="dxa"/>
            <w:vAlign w:val="bottom"/>
            <w:shd w:val="clear" w:color="auto" w:fill="E0E7ED"/>
          </w:tcPr>
          <w:p>
            <w:pPr>
              <w:spacing w:after="0"/>
              <w:rPr>
                <w:sz w:val="24"/>
                <w:szCs w:val="24"/>
                <w:color w:val="auto"/>
              </w:rPr>
            </w:pPr>
          </w:p>
        </w:tc>
        <w:tc>
          <w:tcPr>
            <w:tcW w:w="320" w:type="dxa"/>
            <w:vAlign w:val="bottom"/>
            <w:shd w:val="clear" w:color="auto" w:fill="E0E7ED"/>
          </w:tcPr>
          <w:p>
            <w:pPr>
              <w:spacing w:after="0"/>
              <w:rPr>
                <w:sz w:val="24"/>
                <w:szCs w:val="24"/>
                <w:color w:val="auto"/>
              </w:rPr>
            </w:pPr>
          </w:p>
        </w:tc>
        <w:tc>
          <w:tcPr>
            <w:tcW w:w="11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9,364</w:t>
            </w:r>
          </w:p>
        </w:tc>
        <w:tc>
          <w:tcPr>
            <w:tcW w:w="100" w:type="dxa"/>
            <w:vAlign w:val="bottom"/>
            <w:shd w:val="clear" w:color="auto" w:fill="E0E7ED"/>
          </w:tcPr>
          <w:p>
            <w:pPr>
              <w:spacing w:after="0"/>
              <w:rPr>
                <w:sz w:val="24"/>
                <w:szCs w:val="24"/>
                <w:color w:val="auto"/>
              </w:rPr>
            </w:pPr>
          </w:p>
        </w:tc>
        <w:tc>
          <w:tcPr>
            <w:tcW w:w="1080" w:type="dxa"/>
            <w:vAlign w:val="bottom"/>
            <w:shd w:val="clear" w:color="auto" w:fill="E0E7ED"/>
          </w:tcPr>
          <w:p>
            <w:pPr>
              <w:spacing w:after="0"/>
              <w:rPr>
                <w:sz w:val="24"/>
                <w:szCs w:val="24"/>
                <w:color w:val="auto"/>
              </w:rPr>
            </w:pPr>
          </w:p>
        </w:tc>
        <w:tc>
          <w:tcPr>
            <w:tcW w:w="500" w:type="dxa"/>
            <w:vAlign w:val="bottom"/>
            <w:gridSpan w:val="2"/>
            <w:shd w:val="clear" w:color="auto" w:fill="E0E7ED"/>
          </w:tcPr>
          <w:p>
            <w:pPr>
              <w:jc w:val="right"/>
              <w:ind w:right="180"/>
              <w:spacing w:after="0"/>
              <w:rPr>
                <w:sz w:val="20"/>
                <w:szCs w:val="20"/>
                <w:color w:val="auto"/>
              </w:rPr>
            </w:pPr>
            <w:r>
              <w:rPr>
                <w:rFonts w:ascii="Verdana" w:cs="Verdana" w:eastAsia="Verdana" w:hAnsi="Verdana"/>
                <w:sz w:val="18"/>
                <w:szCs w:val="18"/>
                <w:color w:val="auto"/>
              </w:rPr>
              <w:t>—</w:t>
            </w:r>
          </w:p>
        </w:tc>
        <w:tc>
          <w:tcPr>
            <w:tcW w:w="260" w:type="dxa"/>
            <w:vAlign w:val="bottom"/>
            <w:shd w:val="clear" w:color="auto" w:fill="E0E7ED"/>
          </w:tcPr>
          <w:p>
            <w:pPr>
              <w:spacing w:after="0"/>
              <w:rPr>
                <w:sz w:val="24"/>
                <w:szCs w:val="24"/>
                <w:color w:val="auto"/>
              </w:rPr>
            </w:pPr>
          </w:p>
        </w:tc>
        <w:tc>
          <w:tcPr>
            <w:tcW w:w="1240" w:type="dxa"/>
            <w:vAlign w:val="bottom"/>
            <w:shd w:val="clear" w:color="auto" w:fill="E0E7ED"/>
          </w:tcPr>
          <w:p>
            <w:pPr>
              <w:jc w:val="right"/>
              <w:ind w:right="15"/>
              <w:spacing w:after="0"/>
              <w:rPr>
                <w:sz w:val="20"/>
                <w:szCs w:val="20"/>
                <w:color w:val="auto"/>
              </w:rPr>
            </w:pPr>
            <w:r>
              <w:rPr>
                <w:rFonts w:ascii="Verdana" w:cs="Verdana" w:eastAsia="Verdana" w:hAnsi="Verdana"/>
                <w:sz w:val="18"/>
                <w:szCs w:val="18"/>
                <w:color w:val="auto"/>
              </w:rPr>
              <w:t>9,812</w:t>
            </w:r>
          </w:p>
        </w:tc>
      </w:tr>
      <w:tr>
        <w:trPr>
          <w:trHeight w:val="263"/>
        </w:trPr>
        <w:tc>
          <w:tcPr>
            <w:tcW w:w="4980" w:type="dxa"/>
            <w:vAlign w:val="bottom"/>
          </w:tcPr>
          <w:p>
            <w:pPr>
              <w:ind w:left="20"/>
              <w:spacing w:after="0"/>
              <w:rPr>
                <w:sz w:val="20"/>
                <w:szCs w:val="20"/>
                <w:color w:val="auto"/>
              </w:rPr>
            </w:pPr>
            <w:r>
              <w:rPr>
                <w:rFonts w:ascii="Verdana" w:cs="Verdana" w:eastAsia="Verdana" w:hAnsi="Verdana"/>
                <w:sz w:val="18"/>
                <w:szCs w:val="18"/>
                <w:color w:val="auto"/>
              </w:rPr>
              <w:t>Derivative assets</w:t>
            </w:r>
          </w:p>
        </w:tc>
        <w:tc>
          <w:tcPr>
            <w:tcW w:w="1040" w:type="dxa"/>
            <w:vAlign w:val="bottom"/>
          </w:tcPr>
          <w:p>
            <w:pPr>
              <w:spacing w:after="0"/>
              <w:rPr>
                <w:sz w:val="22"/>
                <w:szCs w:val="22"/>
                <w:color w:val="auto"/>
              </w:rPr>
            </w:pPr>
          </w:p>
        </w:tc>
        <w:tc>
          <w:tcPr>
            <w:tcW w:w="540" w:type="dxa"/>
            <w:vAlign w:val="bottom"/>
            <w:gridSpan w:val="2"/>
          </w:tcPr>
          <w:p>
            <w:pPr>
              <w:jc w:val="right"/>
              <w:ind w:right="180"/>
              <w:spacing w:after="0"/>
              <w:rPr>
                <w:sz w:val="20"/>
                <w:szCs w:val="20"/>
                <w:color w:val="auto"/>
              </w:rPr>
            </w:pPr>
            <w:r>
              <w:rPr>
                <w:rFonts w:ascii="Verdana" w:cs="Verdana" w:eastAsia="Verdana" w:hAnsi="Verdana"/>
                <w:sz w:val="18"/>
                <w:szCs w:val="18"/>
                <w:color w:val="auto"/>
              </w:rPr>
              <w:t>—</w:t>
            </w:r>
          </w:p>
        </w:tc>
        <w:tc>
          <w:tcPr>
            <w:tcW w:w="32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Verdana" w:cs="Verdana" w:eastAsia="Verdana" w:hAnsi="Verdana"/>
                <w:sz w:val="18"/>
                <w:szCs w:val="18"/>
                <w:color w:val="auto"/>
              </w:rPr>
              <w:t>29,993</w:t>
            </w:r>
          </w:p>
        </w:tc>
        <w:tc>
          <w:tcPr>
            <w:tcW w:w="1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Verdana" w:cs="Verdana" w:eastAsia="Verdana" w:hAnsi="Verdana"/>
                <w:sz w:val="18"/>
                <w:szCs w:val="18"/>
                <w:color w:val="auto"/>
              </w:rPr>
              <w:t>15</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Verdana" w:cs="Verdana" w:eastAsia="Verdana" w:hAnsi="Verdana"/>
                <w:sz w:val="18"/>
                <w:szCs w:val="18"/>
                <w:color w:val="auto"/>
              </w:rPr>
              <w:t>30,008</w:t>
            </w:r>
          </w:p>
        </w:tc>
      </w:tr>
      <w:tr>
        <w:trPr>
          <w:trHeight w:val="277"/>
        </w:trPr>
        <w:tc>
          <w:tcPr>
            <w:tcW w:w="498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Derivative liabilities</w:t>
            </w:r>
          </w:p>
        </w:tc>
        <w:tc>
          <w:tcPr>
            <w:tcW w:w="1040" w:type="dxa"/>
            <w:vAlign w:val="bottom"/>
            <w:shd w:val="clear" w:color="auto" w:fill="E0E7ED"/>
          </w:tcPr>
          <w:p>
            <w:pPr>
              <w:spacing w:after="0"/>
              <w:rPr>
                <w:sz w:val="24"/>
                <w:szCs w:val="24"/>
                <w:color w:val="auto"/>
              </w:rPr>
            </w:pPr>
          </w:p>
        </w:tc>
        <w:tc>
          <w:tcPr>
            <w:tcW w:w="540" w:type="dxa"/>
            <w:vAlign w:val="bottom"/>
            <w:gridSpan w:val="2"/>
            <w:shd w:val="clear" w:color="auto" w:fill="E0E7ED"/>
          </w:tcPr>
          <w:p>
            <w:pPr>
              <w:jc w:val="right"/>
              <w:ind w:right="180"/>
              <w:spacing w:after="0"/>
              <w:rPr>
                <w:sz w:val="20"/>
                <w:szCs w:val="20"/>
                <w:color w:val="auto"/>
              </w:rPr>
            </w:pPr>
            <w:r>
              <w:rPr>
                <w:rFonts w:ascii="Verdana" w:cs="Verdana" w:eastAsia="Verdana" w:hAnsi="Verdana"/>
                <w:sz w:val="18"/>
                <w:szCs w:val="18"/>
                <w:color w:val="auto"/>
              </w:rPr>
              <w:t>—</w:t>
            </w:r>
          </w:p>
        </w:tc>
        <w:tc>
          <w:tcPr>
            <w:tcW w:w="320" w:type="dxa"/>
            <w:vAlign w:val="bottom"/>
            <w:shd w:val="clear" w:color="auto" w:fill="E0E7ED"/>
          </w:tcPr>
          <w:p>
            <w:pPr>
              <w:spacing w:after="0"/>
              <w:rPr>
                <w:sz w:val="24"/>
                <w:szCs w:val="24"/>
                <w:color w:val="auto"/>
              </w:rPr>
            </w:pPr>
          </w:p>
        </w:tc>
        <w:tc>
          <w:tcPr>
            <w:tcW w:w="11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54,132</w:t>
            </w:r>
          </w:p>
        </w:tc>
        <w:tc>
          <w:tcPr>
            <w:tcW w:w="100" w:type="dxa"/>
            <w:vAlign w:val="bottom"/>
            <w:shd w:val="clear" w:color="auto" w:fill="E0E7ED"/>
          </w:tcPr>
          <w:p>
            <w:pPr>
              <w:spacing w:after="0"/>
              <w:rPr>
                <w:sz w:val="24"/>
                <w:szCs w:val="24"/>
                <w:color w:val="auto"/>
              </w:rPr>
            </w:pPr>
          </w:p>
        </w:tc>
        <w:tc>
          <w:tcPr>
            <w:tcW w:w="1080" w:type="dxa"/>
            <w:vAlign w:val="bottom"/>
            <w:shd w:val="clear" w:color="auto" w:fill="E0E7ED"/>
          </w:tcPr>
          <w:p>
            <w:pPr>
              <w:spacing w:after="0"/>
              <w:rPr>
                <w:sz w:val="24"/>
                <w:szCs w:val="24"/>
                <w:color w:val="auto"/>
              </w:rPr>
            </w:pPr>
          </w:p>
        </w:tc>
        <w:tc>
          <w:tcPr>
            <w:tcW w:w="500" w:type="dxa"/>
            <w:vAlign w:val="bottom"/>
            <w:gridSpan w:val="2"/>
            <w:shd w:val="clear" w:color="auto" w:fill="E0E7ED"/>
          </w:tcPr>
          <w:p>
            <w:pPr>
              <w:jc w:val="right"/>
              <w:ind w:right="180"/>
              <w:spacing w:after="0"/>
              <w:rPr>
                <w:sz w:val="20"/>
                <w:szCs w:val="20"/>
                <w:color w:val="auto"/>
              </w:rPr>
            </w:pPr>
            <w:r>
              <w:rPr>
                <w:rFonts w:ascii="Verdana" w:cs="Verdana" w:eastAsia="Verdana" w:hAnsi="Verdana"/>
                <w:sz w:val="18"/>
                <w:szCs w:val="18"/>
                <w:color w:val="auto"/>
              </w:rPr>
              <w:t>—</w:t>
            </w:r>
          </w:p>
        </w:tc>
        <w:tc>
          <w:tcPr>
            <w:tcW w:w="260" w:type="dxa"/>
            <w:vAlign w:val="bottom"/>
            <w:shd w:val="clear" w:color="auto" w:fill="E0E7ED"/>
          </w:tcPr>
          <w:p>
            <w:pPr>
              <w:spacing w:after="0"/>
              <w:rPr>
                <w:sz w:val="24"/>
                <w:szCs w:val="24"/>
                <w:color w:val="auto"/>
              </w:rPr>
            </w:pPr>
          </w:p>
        </w:tc>
        <w:tc>
          <w:tcPr>
            <w:tcW w:w="12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54,132</w:t>
            </w:r>
          </w:p>
        </w:tc>
      </w:tr>
    </w:tbl>
    <w:p>
      <w:pPr>
        <w:spacing w:after="0" w:line="265" w:lineRule="exact"/>
        <w:rPr>
          <w:sz w:val="20"/>
          <w:szCs w:val="20"/>
          <w:color w:val="auto"/>
        </w:rPr>
      </w:pPr>
    </w:p>
    <w:p>
      <w:pPr>
        <w:jc w:val="both"/>
        <w:spacing w:after="0" w:line="254" w:lineRule="auto"/>
        <w:rPr>
          <w:sz w:val="20"/>
          <w:szCs w:val="20"/>
          <w:color w:val="auto"/>
        </w:rPr>
      </w:pPr>
      <w:r>
        <w:rPr>
          <w:rFonts w:ascii="Verdana" w:cs="Verdana" w:eastAsia="Verdana" w:hAnsi="Verdana"/>
          <w:sz w:val="18"/>
          <w:szCs w:val="18"/>
          <w:color w:val="auto"/>
        </w:rPr>
        <w:t xml:space="preserve">Activity for risk participation agreements, which are financial assets measured at estimated fair value on a recurring basis using Level 3, is summarized in the tables below </w:t>
      </w:r>
      <w:r>
        <w:rPr>
          <w:rFonts w:ascii="Verdana" w:cs="Verdana" w:eastAsia="Verdana" w:hAnsi="Verdana"/>
          <w:sz w:val="18"/>
          <w:szCs w:val="18"/>
          <w:i w:val="1"/>
          <w:iCs w:val="1"/>
          <w:color w:val="auto"/>
        </w:rPr>
        <w:t>(dollars in thousands)</w:t>
      </w:r>
      <w:r>
        <w:rPr>
          <w:rFonts w:ascii="Verdana" w:cs="Verdana" w:eastAsia="Verdana" w:hAnsi="Verdana"/>
          <w:sz w:val="18"/>
          <w:szCs w:val="18"/>
          <w:color w:val="auto"/>
        </w:rPr>
        <w:t>:</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3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60" w:type="dxa"/>
            <w:vAlign w:val="bottom"/>
            <w:gridSpan w:val="5"/>
          </w:tcPr>
          <w:p>
            <w:pPr>
              <w:ind w:left="180"/>
              <w:spacing w:after="0"/>
              <w:rPr>
                <w:sz w:val="20"/>
                <w:szCs w:val="20"/>
                <w:color w:val="auto"/>
              </w:rPr>
            </w:pPr>
            <w:r>
              <w:rPr>
                <w:rFonts w:ascii="Verdana" w:cs="Verdana" w:eastAsia="Verdana" w:hAnsi="Verdana"/>
                <w:sz w:val="13"/>
                <w:szCs w:val="13"/>
                <w:b w:val="1"/>
                <w:bCs w:val="1"/>
                <w:color w:val="auto"/>
              </w:rPr>
              <w:t>Three Months Ended June 30,</w:t>
            </w:r>
          </w:p>
        </w:tc>
        <w:tc>
          <w:tcPr>
            <w:tcW w:w="340" w:type="dxa"/>
            <w:vAlign w:val="bottom"/>
          </w:tcPr>
          <w:p>
            <w:pPr>
              <w:spacing w:after="0"/>
              <w:rPr>
                <w:sz w:val="15"/>
                <w:szCs w:val="15"/>
                <w:color w:val="auto"/>
              </w:rPr>
            </w:pPr>
          </w:p>
        </w:tc>
        <w:tc>
          <w:tcPr>
            <w:tcW w:w="2720" w:type="dxa"/>
            <w:vAlign w:val="bottom"/>
            <w:gridSpan w:val="4"/>
          </w:tcPr>
          <w:p>
            <w:pPr>
              <w:jc w:val="right"/>
              <w:ind w:right="495"/>
              <w:spacing w:after="0"/>
              <w:rPr>
                <w:sz w:val="20"/>
                <w:szCs w:val="20"/>
                <w:color w:val="auto"/>
              </w:rPr>
            </w:pPr>
            <w:r>
              <w:rPr>
                <w:rFonts w:ascii="Verdana" w:cs="Verdana" w:eastAsia="Verdana" w:hAnsi="Verdana"/>
                <w:sz w:val="13"/>
                <w:szCs w:val="13"/>
                <w:b w:val="1"/>
                <w:bCs w:val="1"/>
                <w:color w:val="auto"/>
              </w:rPr>
              <w:t>Six Months Ended June 30,</w:t>
            </w:r>
          </w:p>
        </w:tc>
      </w:tr>
      <w:tr>
        <w:trPr>
          <w:trHeight w:val="170"/>
        </w:trPr>
        <w:tc>
          <w:tcPr>
            <w:tcW w:w="3360" w:type="dxa"/>
            <w:vAlign w:val="bottom"/>
          </w:tcPr>
          <w:p>
            <w:pPr>
              <w:spacing w:after="0"/>
              <w:rPr>
                <w:sz w:val="14"/>
                <w:szCs w:val="14"/>
                <w:color w:val="auto"/>
              </w:rPr>
            </w:pPr>
          </w:p>
        </w:tc>
        <w:tc>
          <w:tcPr>
            <w:tcW w:w="1660" w:type="dxa"/>
            <w:vAlign w:val="bottom"/>
            <w:gridSpan w:val="2"/>
          </w:tcPr>
          <w:p>
            <w:pPr>
              <w:ind w:left="480"/>
              <w:spacing w:after="0"/>
              <w:rPr>
                <w:sz w:val="20"/>
                <w:szCs w:val="20"/>
                <w:color w:val="auto"/>
              </w:rPr>
            </w:pPr>
            <w:r>
              <w:rPr>
                <w:rFonts w:ascii="Verdana" w:cs="Verdana" w:eastAsia="Verdana" w:hAnsi="Verdana"/>
                <w:sz w:val="13"/>
                <w:szCs w:val="13"/>
                <w:b w:val="1"/>
                <w:bCs w:val="1"/>
                <w:color w:val="auto"/>
              </w:rPr>
              <w:t>Location</w:t>
            </w:r>
          </w:p>
        </w:tc>
        <w:tc>
          <w:tcPr>
            <w:tcW w:w="30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jc w:val="right"/>
              <w:ind w:right="479"/>
              <w:spacing w:after="0"/>
              <w:rPr>
                <w:sz w:val="20"/>
                <w:szCs w:val="20"/>
                <w:color w:val="auto"/>
              </w:rPr>
            </w:pPr>
            <w:r>
              <w:rPr>
                <w:rFonts w:ascii="Verdana" w:cs="Verdana" w:eastAsia="Verdana" w:hAnsi="Verdana"/>
                <w:sz w:val="13"/>
                <w:szCs w:val="13"/>
                <w:b w:val="1"/>
                <w:bCs w:val="1"/>
                <w:color w:val="auto"/>
              </w:rPr>
              <w:t>2024</w:t>
            </w:r>
          </w:p>
        </w:tc>
        <w:tc>
          <w:tcPr>
            <w:tcW w:w="10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jc w:val="right"/>
              <w:ind w:right="475"/>
              <w:spacing w:after="0"/>
              <w:rPr>
                <w:sz w:val="20"/>
                <w:szCs w:val="20"/>
                <w:color w:val="auto"/>
              </w:rPr>
            </w:pPr>
            <w:r>
              <w:rPr>
                <w:rFonts w:ascii="Verdana" w:cs="Verdana" w:eastAsia="Verdana" w:hAnsi="Verdana"/>
                <w:sz w:val="13"/>
                <w:szCs w:val="13"/>
                <w:b w:val="1"/>
                <w:bCs w:val="1"/>
                <w:color w:val="auto"/>
              </w:rPr>
              <w:t>2023</w:t>
            </w:r>
          </w:p>
        </w:tc>
        <w:tc>
          <w:tcPr>
            <w:tcW w:w="10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jc w:val="right"/>
              <w:ind w:right="479"/>
              <w:spacing w:after="0"/>
              <w:rPr>
                <w:sz w:val="20"/>
                <w:szCs w:val="20"/>
                <w:color w:val="auto"/>
              </w:rPr>
            </w:pPr>
            <w:r>
              <w:rPr>
                <w:rFonts w:ascii="Verdana" w:cs="Verdana" w:eastAsia="Verdana" w:hAnsi="Verdana"/>
                <w:sz w:val="13"/>
                <w:szCs w:val="13"/>
                <w:b w:val="1"/>
                <w:bCs w:val="1"/>
                <w:color w:val="auto"/>
              </w:rPr>
              <w:t>2024</w:t>
            </w:r>
          </w:p>
        </w:tc>
        <w:tc>
          <w:tcPr>
            <w:tcW w:w="10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jc w:val="right"/>
              <w:ind w:right="475"/>
              <w:spacing w:after="0"/>
              <w:rPr>
                <w:sz w:val="20"/>
                <w:szCs w:val="20"/>
                <w:color w:val="auto"/>
              </w:rPr>
            </w:pPr>
            <w:r>
              <w:rPr>
                <w:rFonts w:ascii="Verdana" w:cs="Verdana" w:eastAsia="Verdana" w:hAnsi="Verdana"/>
                <w:sz w:val="13"/>
                <w:szCs w:val="13"/>
                <w:b w:val="1"/>
                <w:bCs w:val="1"/>
                <w:color w:val="auto"/>
              </w:rPr>
              <w:t>2023</w:t>
            </w:r>
          </w:p>
        </w:tc>
      </w:tr>
      <w:tr>
        <w:trPr>
          <w:trHeight w:val="269"/>
        </w:trPr>
        <w:tc>
          <w:tcPr>
            <w:tcW w:w="3360" w:type="dxa"/>
            <w:vAlign w:val="bottom"/>
            <w:tcBorders>
              <w:top w:val="single" w:sz="8" w:color="E0E7ED"/>
            </w:tcBorders>
            <w:shd w:val="clear" w:color="auto" w:fill="E0E7ED"/>
          </w:tcPr>
          <w:p>
            <w:pPr>
              <w:ind w:left="20"/>
              <w:spacing w:after="0"/>
              <w:rPr>
                <w:sz w:val="20"/>
                <w:szCs w:val="20"/>
                <w:color w:val="auto"/>
              </w:rPr>
            </w:pPr>
            <w:r>
              <w:rPr>
                <w:rFonts w:ascii="Verdana" w:cs="Verdana" w:eastAsia="Verdana" w:hAnsi="Verdana"/>
                <w:sz w:val="18"/>
                <w:szCs w:val="18"/>
                <w:b w:val="1"/>
                <w:bCs w:val="1"/>
                <w:color w:val="auto"/>
              </w:rPr>
              <w:t>Beginning Balance</w:t>
            </w:r>
          </w:p>
        </w:tc>
        <w:tc>
          <w:tcPr>
            <w:tcW w:w="1560" w:type="dxa"/>
            <w:vAlign w:val="bottom"/>
            <w:tcBorders>
              <w:top w:val="single" w:sz="8" w:color="auto"/>
            </w:tcBorders>
            <w:shd w:val="clear" w:color="auto" w:fill="E0E7ED"/>
          </w:tcPr>
          <w:p>
            <w:pPr>
              <w:spacing w:after="0"/>
              <w:rPr>
                <w:sz w:val="23"/>
                <w:szCs w:val="23"/>
                <w:color w:val="auto"/>
              </w:rPr>
            </w:pPr>
          </w:p>
        </w:tc>
        <w:tc>
          <w:tcPr>
            <w:tcW w:w="100" w:type="dxa"/>
            <w:vAlign w:val="bottom"/>
            <w:tcBorders>
              <w:top w:val="single" w:sz="8" w:color="E0E7ED"/>
            </w:tcBorders>
            <w:shd w:val="clear" w:color="auto" w:fill="E0E7ED"/>
          </w:tcPr>
          <w:p>
            <w:pPr>
              <w:spacing w:after="0"/>
              <w:rPr>
                <w:sz w:val="23"/>
                <w:szCs w:val="23"/>
                <w:color w:val="auto"/>
              </w:rPr>
            </w:pPr>
          </w:p>
        </w:tc>
        <w:tc>
          <w:tcPr>
            <w:tcW w:w="300" w:type="dxa"/>
            <w:vAlign w:val="bottom"/>
            <w:tcBorders>
              <w:top w:val="single" w:sz="8" w:color="auto"/>
            </w:tcBorders>
            <w:shd w:val="clear" w:color="auto" w:fill="E0E7ED"/>
          </w:tcPr>
          <w:p>
            <w:pPr>
              <w:jc w:val="right"/>
              <w:ind w:right="90"/>
              <w:spacing w:after="0"/>
              <w:rPr>
                <w:sz w:val="20"/>
                <w:szCs w:val="20"/>
                <w:color w:val="auto"/>
              </w:rPr>
            </w:pPr>
            <w:r>
              <w:rPr>
                <w:rFonts w:ascii="Verdana" w:cs="Verdana" w:eastAsia="Verdana" w:hAnsi="Verdana"/>
                <w:sz w:val="18"/>
                <w:szCs w:val="18"/>
                <w:color w:val="auto"/>
                <w:w w:val="86"/>
              </w:rPr>
              <w:t>$</w:t>
            </w:r>
          </w:p>
        </w:tc>
        <w:tc>
          <w:tcPr>
            <w:tcW w:w="1180" w:type="dxa"/>
            <w:vAlign w:val="bottom"/>
            <w:tcBorders>
              <w:top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9</w:t>
            </w:r>
          </w:p>
        </w:tc>
        <w:tc>
          <w:tcPr>
            <w:tcW w:w="100" w:type="dxa"/>
            <w:vAlign w:val="bottom"/>
            <w:tcBorders>
              <w:top w:val="single" w:sz="8" w:color="E0E7ED"/>
            </w:tcBorders>
            <w:shd w:val="clear" w:color="auto" w:fill="E0E7ED"/>
          </w:tcPr>
          <w:p>
            <w:pPr>
              <w:spacing w:after="0"/>
              <w:rPr>
                <w:sz w:val="23"/>
                <w:szCs w:val="23"/>
                <w:color w:val="auto"/>
              </w:rPr>
            </w:pPr>
          </w:p>
        </w:tc>
        <w:tc>
          <w:tcPr>
            <w:tcW w:w="340" w:type="dxa"/>
            <w:vAlign w:val="bottom"/>
            <w:tcBorders>
              <w:top w:val="single" w:sz="8" w:color="auto"/>
            </w:tcBorders>
            <w:shd w:val="clear" w:color="auto" w:fill="E0E7ED"/>
          </w:tcPr>
          <w:p>
            <w:pPr>
              <w:jc w:val="right"/>
              <w:ind w:right="130"/>
              <w:spacing w:after="0"/>
              <w:rPr>
                <w:sz w:val="20"/>
                <w:szCs w:val="20"/>
                <w:color w:val="auto"/>
              </w:rPr>
            </w:pPr>
            <w:r>
              <w:rPr>
                <w:rFonts w:ascii="Verdana" w:cs="Verdana" w:eastAsia="Verdana" w:hAnsi="Verdana"/>
                <w:sz w:val="18"/>
                <w:szCs w:val="18"/>
                <w:color w:val="auto"/>
                <w:w w:val="86"/>
              </w:rPr>
              <w:t>$</w:t>
            </w:r>
          </w:p>
        </w:tc>
        <w:tc>
          <w:tcPr>
            <w:tcW w:w="1140" w:type="dxa"/>
            <w:vAlign w:val="bottom"/>
            <w:tcBorders>
              <w:top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24</w:t>
            </w:r>
          </w:p>
        </w:tc>
        <w:tc>
          <w:tcPr>
            <w:tcW w:w="100" w:type="dxa"/>
            <w:vAlign w:val="bottom"/>
            <w:tcBorders>
              <w:top w:val="single" w:sz="8" w:color="E0E7ED"/>
            </w:tcBorders>
            <w:shd w:val="clear" w:color="auto" w:fill="E0E7ED"/>
          </w:tcPr>
          <w:p>
            <w:pPr>
              <w:spacing w:after="0"/>
              <w:rPr>
                <w:sz w:val="23"/>
                <w:szCs w:val="23"/>
                <w:color w:val="auto"/>
              </w:rPr>
            </w:pPr>
          </w:p>
        </w:tc>
        <w:tc>
          <w:tcPr>
            <w:tcW w:w="340" w:type="dxa"/>
            <w:vAlign w:val="bottom"/>
            <w:tcBorders>
              <w:top w:val="single" w:sz="8" w:color="auto"/>
            </w:tcBorders>
            <w:shd w:val="clear" w:color="auto" w:fill="E0E7ED"/>
          </w:tcPr>
          <w:p>
            <w:pPr>
              <w:jc w:val="right"/>
              <w:ind w:right="130"/>
              <w:spacing w:after="0"/>
              <w:rPr>
                <w:sz w:val="20"/>
                <w:szCs w:val="20"/>
                <w:color w:val="auto"/>
              </w:rPr>
            </w:pPr>
            <w:r>
              <w:rPr>
                <w:rFonts w:ascii="Verdana" w:cs="Verdana" w:eastAsia="Verdana" w:hAnsi="Verdana"/>
                <w:sz w:val="18"/>
                <w:szCs w:val="18"/>
                <w:color w:val="auto"/>
                <w:w w:val="86"/>
              </w:rPr>
              <w:t>$</w:t>
            </w:r>
          </w:p>
        </w:tc>
        <w:tc>
          <w:tcPr>
            <w:tcW w:w="1140" w:type="dxa"/>
            <w:vAlign w:val="bottom"/>
            <w:tcBorders>
              <w:top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15</w:t>
            </w:r>
          </w:p>
        </w:tc>
        <w:tc>
          <w:tcPr>
            <w:tcW w:w="100" w:type="dxa"/>
            <w:vAlign w:val="bottom"/>
            <w:tcBorders>
              <w:top w:val="single" w:sz="8" w:color="E0E7ED"/>
            </w:tcBorders>
            <w:shd w:val="clear" w:color="auto" w:fill="E0E7ED"/>
          </w:tcPr>
          <w:p>
            <w:pPr>
              <w:spacing w:after="0"/>
              <w:rPr>
                <w:sz w:val="23"/>
                <w:szCs w:val="23"/>
                <w:color w:val="auto"/>
              </w:rPr>
            </w:pPr>
          </w:p>
        </w:tc>
        <w:tc>
          <w:tcPr>
            <w:tcW w:w="340" w:type="dxa"/>
            <w:vAlign w:val="bottom"/>
            <w:tcBorders>
              <w:top w:val="single" w:sz="8" w:color="auto"/>
            </w:tcBorders>
            <w:shd w:val="clear" w:color="auto" w:fill="E0E7ED"/>
          </w:tcPr>
          <w:p>
            <w:pPr>
              <w:jc w:val="right"/>
              <w:ind w:right="130"/>
              <w:spacing w:after="0"/>
              <w:rPr>
                <w:sz w:val="20"/>
                <w:szCs w:val="20"/>
                <w:color w:val="auto"/>
              </w:rPr>
            </w:pPr>
            <w:r>
              <w:rPr>
                <w:rFonts w:ascii="Verdana" w:cs="Verdana" w:eastAsia="Verdana" w:hAnsi="Verdana"/>
                <w:sz w:val="18"/>
                <w:szCs w:val="18"/>
                <w:color w:val="auto"/>
                <w:w w:val="86"/>
              </w:rPr>
              <w:t>$</w:t>
            </w:r>
          </w:p>
        </w:tc>
        <w:tc>
          <w:tcPr>
            <w:tcW w:w="1140" w:type="dxa"/>
            <w:vAlign w:val="bottom"/>
            <w:tcBorders>
              <w:top w:val="single" w:sz="8" w:color="auto"/>
            </w:tcBorders>
            <w:shd w:val="clear" w:color="auto" w:fill="E0E7ED"/>
          </w:tcPr>
          <w:p>
            <w:pPr>
              <w:jc w:val="right"/>
              <w:ind w:right="15"/>
              <w:spacing w:after="0"/>
              <w:rPr>
                <w:sz w:val="20"/>
                <w:szCs w:val="20"/>
                <w:color w:val="auto"/>
              </w:rPr>
            </w:pPr>
            <w:r>
              <w:rPr>
                <w:rFonts w:ascii="Verdana" w:cs="Verdana" w:eastAsia="Verdana" w:hAnsi="Verdana"/>
                <w:sz w:val="18"/>
                <w:szCs w:val="18"/>
                <w:color w:val="auto"/>
              </w:rPr>
              <w:t>5</w:t>
            </w:r>
          </w:p>
        </w:tc>
      </w:tr>
      <w:tr>
        <w:trPr>
          <w:trHeight w:val="263"/>
        </w:trPr>
        <w:tc>
          <w:tcPr>
            <w:tcW w:w="3360" w:type="dxa"/>
            <w:vAlign w:val="bottom"/>
          </w:tcPr>
          <w:p>
            <w:pPr>
              <w:ind w:left="180"/>
              <w:spacing w:after="0"/>
              <w:rPr>
                <w:sz w:val="20"/>
                <w:szCs w:val="20"/>
                <w:color w:val="auto"/>
              </w:rPr>
            </w:pPr>
            <w:r>
              <w:rPr>
                <w:rFonts w:ascii="Verdana" w:cs="Verdana" w:eastAsia="Verdana" w:hAnsi="Verdana"/>
                <w:sz w:val="18"/>
                <w:szCs w:val="18"/>
                <w:color w:val="auto"/>
              </w:rPr>
              <w:t>Changes in fair value</w:t>
            </w:r>
          </w:p>
        </w:tc>
        <w:tc>
          <w:tcPr>
            <w:tcW w:w="1660" w:type="dxa"/>
            <w:vAlign w:val="bottom"/>
            <w:gridSpan w:val="2"/>
          </w:tcPr>
          <w:p>
            <w:pPr>
              <w:ind w:left="20"/>
              <w:spacing w:after="0"/>
              <w:rPr>
                <w:sz w:val="20"/>
                <w:szCs w:val="20"/>
                <w:color w:val="auto"/>
              </w:rPr>
            </w:pPr>
            <w:r>
              <w:rPr>
                <w:rFonts w:ascii="Verdana" w:cs="Verdana" w:eastAsia="Verdana" w:hAnsi="Verdana"/>
                <w:sz w:val="18"/>
                <w:szCs w:val="18"/>
                <w:color w:val="auto"/>
              </w:rPr>
              <w:t>Other expense</w:t>
            </w:r>
          </w:p>
        </w:tc>
        <w:tc>
          <w:tcPr>
            <w:tcW w:w="30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Verdana" w:cs="Verdana" w:eastAsia="Verdana" w:hAnsi="Verdana"/>
                <w:sz w:val="18"/>
                <w:szCs w:val="18"/>
                <w:color w:val="auto"/>
              </w:rPr>
              <w:t>(1)</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Verdana" w:cs="Verdana" w:eastAsia="Verdana" w:hAnsi="Verdana"/>
                <w:sz w:val="18"/>
                <w:szCs w:val="18"/>
                <w:color w:val="auto"/>
              </w:rPr>
              <w:t>(9)</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Verdana" w:cs="Verdana" w:eastAsia="Verdana" w:hAnsi="Verdana"/>
                <w:sz w:val="18"/>
                <w:szCs w:val="18"/>
                <w:color w:val="auto"/>
              </w:rPr>
              <w:t>(10)</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Verdana" w:cs="Verdana" w:eastAsia="Verdana" w:hAnsi="Verdana"/>
                <w:sz w:val="18"/>
                <w:szCs w:val="18"/>
                <w:color w:val="auto"/>
              </w:rPr>
              <w:t>(60)</w:t>
            </w:r>
          </w:p>
        </w:tc>
      </w:tr>
      <w:tr>
        <w:trPr>
          <w:trHeight w:val="270"/>
        </w:trPr>
        <w:tc>
          <w:tcPr>
            <w:tcW w:w="336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Purchases</w:t>
            </w:r>
          </w:p>
        </w:tc>
        <w:tc>
          <w:tcPr>
            <w:tcW w:w="1560" w:type="dxa"/>
            <w:vAlign w:val="bottom"/>
            <w:shd w:val="clear" w:color="auto" w:fill="E0E7ED"/>
          </w:tcPr>
          <w:p>
            <w:pPr>
              <w:spacing w:after="0"/>
              <w:rPr>
                <w:sz w:val="23"/>
                <w:szCs w:val="23"/>
                <w:color w:val="auto"/>
              </w:rPr>
            </w:pPr>
          </w:p>
        </w:tc>
        <w:tc>
          <w:tcPr>
            <w:tcW w:w="100" w:type="dxa"/>
            <w:vAlign w:val="bottom"/>
            <w:shd w:val="clear" w:color="auto" w:fill="E0E7ED"/>
          </w:tcPr>
          <w:p>
            <w:pPr>
              <w:spacing w:after="0"/>
              <w:rPr>
                <w:sz w:val="23"/>
                <w:szCs w:val="23"/>
                <w:color w:val="auto"/>
              </w:rPr>
            </w:pPr>
          </w:p>
        </w:tc>
        <w:tc>
          <w:tcPr>
            <w:tcW w:w="300" w:type="dxa"/>
            <w:vAlign w:val="bottom"/>
            <w:shd w:val="clear" w:color="auto" w:fill="E0E7ED"/>
          </w:tcPr>
          <w:p>
            <w:pPr>
              <w:spacing w:after="0"/>
              <w:rPr>
                <w:sz w:val="23"/>
                <w:szCs w:val="23"/>
                <w:color w:val="auto"/>
              </w:rPr>
            </w:pPr>
          </w:p>
        </w:tc>
        <w:tc>
          <w:tcPr>
            <w:tcW w:w="1280" w:type="dxa"/>
            <w:vAlign w:val="bottom"/>
            <w:gridSpan w:val="2"/>
            <w:shd w:val="clear" w:color="auto" w:fill="E0E7ED"/>
          </w:tcPr>
          <w:p>
            <w:pPr>
              <w:jc w:val="right"/>
              <w:ind w:right="180"/>
              <w:spacing w:after="0"/>
              <w:rPr>
                <w:sz w:val="20"/>
                <w:szCs w:val="20"/>
                <w:color w:val="auto"/>
              </w:rPr>
            </w:pPr>
            <w:r>
              <w:rPr>
                <w:rFonts w:ascii="Verdana" w:cs="Verdana" w:eastAsia="Verdana" w:hAnsi="Verdana"/>
                <w:sz w:val="18"/>
                <w:szCs w:val="18"/>
                <w:color w:val="auto"/>
              </w:rPr>
              <w:t>—</w:t>
            </w:r>
          </w:p>
        </w:tc>
        <w:tc>
          <w:tcPr>
            <w:tcW w:w="340" w:type="dxa"/>
            <w:vAlign w:val="bottom"/>
            <w:shd w:val="clear" w:color="auto" w:fill="E0E7ED"/>
          </w:tcPr>
          <w:p>
            <w:pPr>
              <w:spacing w:after="0"/>
              <w:rPr>
                <w:sz w:val="23"/>
                <w:szCs w:val="23"/>
                <w:color w:val="auto"/>
              </w:rPr>
            </w:pPr>
          </w:p>
        </w:tc>
        <w:tc>
          <w:tcPr>
            <w:tcW w:w="1240" w:type="dxa"/>
            <w:vAlign w:val="bottom"/>
            <w:gridSpan w:val="2"/>
            <w:shd w:val="clear" w:color="auto" w:fill="E0E7ED"/>
          </w:tcPr>
          <w:p>
            <w:pPr>
              <w:jc w:val="right"/>
              <w:ind w:right="180"/>
              <w:spacing w:after="0"/>
              <w:rPr>
                <w:sz w:val="20"/>
                <w:szCs w:val="20"/>
                <w:color w:val="auto"/>
              </w:rPr>
            </w:pPr>
            <w:r>
              <w:rPr>
                <w:rFonts w:ascii="Verdana" w:cs="Verdana" w:eastAsia="Verdana" w:hAnsi="Verdana"/>
                <w:sz w:val="18"/>
                <w:szCs w:val="18"/>
                <w:color w:val="auto"/>
              </w:rPr>
              <w:t>—</w:t>
            </w:r>
          </w:p>
        </w:tc>
        <w:tc>
          <w:tcPr>
            <w:tcW w:w="340" w:type="dxa"/>
            <w:vAlign w:val="bottom"/>
            <w:shd w:val="clear" w:color="auto" w:fill="E0E7ED"/>
          </w:tcPr>
          <w:p>
            <w:pPr>
              <w:spacing w:after="0"/>
              <w:rPr>
                <w:sz w:val="23"/>
                <w:szCs w:val="23"/>
                <w:color w:val="auto"/>
              </w:rPr>
            </w:pPr>
          </w:p>
        </w:tc>
        <w:tc>
          <w:tcPr>
            <w:tcW w:w="11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3</w:t>
            </w:r>
          </w:p>
        </w:tc>
        <w:tc>
          <w:tcPr>
            <w:tcW w:w="100" w:type="dxa"/>
            <w:vAlign w:val="bottom"/>
            <w:shd w:val="clear" w:color="auto" w:fill="E0E7ED"/>
          </w:tcPr>
          <w:p>
            <w:pPr>
              <w:spacing w:after="0"/>
              <w:rPr>
                <w:sz w:val="23"/>
                <w:szCs w:val="23"/>
                <w:color w:val="auto"/>
              </w:rPr>
            </w:pPr>
          </w:p>
        </w:tc>
        <w:tc>
          <w:tcPr>
            <w:tcW w:w="340" w:type="dxa"/>
            <w:vAlign w:val="bottom"/>
            <w:shd w:val="clear" w:color="auto" w:fill="E0E7ED"/>
          </w:tcPr>
          <w:p>
            <w:pPr>
              <w:spacing w:after="0"/>
              <w:rPr>
                <w:sz w:val="23"/>
                <w:szCs w:val="23"/>
                <w:color w:val="auto"/>
              </w:rPr>
            </w:pPr>
          </w:p>
        </w:tc>
        <w:tc>
          <w:tcPr>
            <w:tcW w:w="11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70</w:t>
            </w:r>
          </w:p>
        </w:tc>
      </w:tr>
      <w:tr>
        <w:trPr>
          <w:trHeight w:val="270"/>
        </w:trPr>
        <w:tc>
          <w:tcPr>
            <w:tcW w:w="3360" w:type="dxa"/>
            <w:vAlign w:val="bottom"/>
          </w:tcPr>
          <w:p>
            <w:pPr>
              <w:ind w:left="20"/>
              <w:spacing w:after="0"/>
              <w:rPr>
                <w:sz w:val="20"/>
                <w:szCs w:val="20"/>
                <w:color w:val="auto"/>
              </w:rPr>
            </w:pPr>
            <w:r>
              <w:rPr>
                <w:rFonts w:ascii="Verdana" w:cs="Verdana" w:eastAsia="Verdana" w:hAnsi="Verdana"/>
                <w:sz w:val="18"/>
                <w:szCs w:val="18"/>
                <w:b w:val="1"/>
                <w:bCs w:val="1"/>
                <w:color w:val="auto"/>
              </w:rPr>
              <w:t>Ending Balance</w:t>
            </w: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Verdana" w:cs="Verdana" w:eastAsia="Verdana" w:hAnsi="Verdana"/>
                <w:sz w:val="18"/>
                <w:szCs w:val="18"/>
                <w:color w:val="auto"/>
                <w:w w:val="86"/>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Verdana" w:cs="Verdana" w:eastAsia="Verdana" w:hAnsi="Verdana"/>
                <w:sz w:val="18"/>
                <w:szCs w:val="18"/>
                <w:color w:val="auto"/>
              </w:rPr>
              <w:t>8</w:t>
            </w:r>
          </w:p>
        </w:tc>
        <w:tc>
          <w:tcPr>
            <w:tcW w:w="100" w:type="dxa"/>
            <w:vAlign w:val="bottom"/>
          </w:tcPr>
          <w:p>
            <w:pPr>
              <w:spacing w:after="0"/>
              <w:rPr>
                <w:sz w:val="23"/>
                <w:szCs w:val="23"/>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Verdana" w:cs="Verdana" w:eastAsia="Verdana" w:hAnsi="Verdana"/>
                <w:sz w:val="18"/>
                <w:szCs w:val="18"/>
                <w:color w:val="auto"/>
                <w:w w:val="86"/>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Verdana" w:cs="Verdana" w:eastAsia="Verdana" w:hAnsi="Verdana"/>
                <w:sz w:val="18"/>
                <w:szCs w:val="18"/>
                <w:color w:val="auto"/>
              </w:rPr>
              <w:t>15</w:t>
            </w:r>
          </w:p>
        </w:tc>
        <w:tc>
          <w:tcPr>
            <w:tcW w:w="100" w:type="dxa"/>
            <w:vAlign w:val="bottom"/>
          </w:tcPr>
          <w:p>
            <w:pPr>
              <w:spacing w:after="0"/>
              <w:rPr>
                <w:sz w:val="23"/>
                <w:szCs w:val="23"/>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Verdana" w:cs="Verdana" w:eastAsia="Verdana" w:hAnsi="Verdana"/>
                <w:sz w:val="18"/>
                <w:szCs w:val="18"/>
                <w:color w:val="auto"/>
                <w:w w:val="86"/>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Verdana" w:cs="Verdana" w:eastAsia="Verdana" w:hAnsi="Verdana"/>
                <w:sz w:val="18"/>
                <w:szCs w:val="18"/>
                <w:color w:val="auto"/>
              </w:rPr>
              <w:t>8</w:t>
            </w:r>
          </w:p>
        </w:tc>
        <w:tc>
          <w:tcPr>
            <w:tcW w:w="100" w:type="dxa"/>
            <w:vAlign w:val="bottom"/>
          </w:tcPr>
          <w:p>
            <w:pPr>
              <w:spacing w:after="0"/>
              <w:rPr>
                <w:sz w:val="23"/>
                <w:szCs w:val="23"/>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Verdana" w:cs="Verdana" w:eastAsia="Verdana" w:hAnsi="Verdana"/>
                <w:sz w:val="18"/>
                <w:szCs w:val="18"/>
                <w:color w:val="auto"/>
                <w:w w:val="86"/>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Verdana" w:cs="Verdana" w:eastAsia="Verdana" w:hAnsi="Verdana"/>
                <w:sz w:val="18"/>
                <w:szCs w:val="18"/>
                <w:color w:val="auto"/>
              </w:rPr>
              <w:t>15</w:t>
            </w:r>
          </w:p>
        </w:tc>
      </w:tr>
      <w:tr>
        <w:trPr>
          <w:trHeight w:val="20"/>
        </w:trPr>
        <w:tc>
          <w:tcPr>
            <w:tcW w:w="33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(BUSE) | </w:t>
      </w:r>
      <w:r>
        <w:rPr>
          <w:rFonts w:ascii="Verdana" w:cs="Verdana" w:eastAsia="Verdana" w:hAnsi="Verdana"/>
          <w:sz w:val="18"/>
          <w:szCs w:val="18"/>
          <w:b w:val="1"/>
          <w:bCs w:val="1"/>
          <w:color w:val="376484"/>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177800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7" w:right="339" w:bottom="1440" w:gutter="0" w:footer="0" w:header="0"/>
        </w:sectPr>
      </w:pPr>
    </w:p>
    <w:bookmarkStart w:id="57" w:name="page58"/>
    <w:bookmarkEnd w:id="57"/>
    <w:p>
      <w:pPr>
        <w:spacing w:after="0"/>
        <w:rPr>
          <w:sz w:val="20"/>
          <w:szCs w:val="20"/>
          <w:color w:val="auto"/>
        </w:rPr>
      </w:pPr>
      <w:r>
        <w:rPr>
          <w:rFonts w:ascii="Verdana" w:cs="Verdana" w:eastAsia="Verdana" w:hAnsi="Verdana"/>
          <w:sz w:val="18"/>
          <w:szCs w:val="18"/>
          <w:u w:val="single" w:color="auto"/>
          <w:color w:val="0000FF"/>
        </w:rPr>
        <w:t>Table of Contents</w:t>
      </w:r>
    </w:p>
    <w:p>
      <w:pPr>
        <w:jc w:val="center"/>
        <w:spacing w:after="0" w:line="236" w:lineRule="auto"/>
        <w:rPr>
          <w:sz w:val="20"/>
          <w:szCs w:val="20"/>
          <w:color w:val="auto"/>
        </w:rPr>
      </w:pPr>
      <w:r>
        <w:rPr>
          <w:rFonts w:ascii="Verdana" w:cs="Verdana" w:eastAsia="Verdana" w:hAnsi="Verdana"/>
          <w:sz w:val="18"/>
          <w:szCs w:val="18"/>
          <w:b w:val="1"/>
          <w:bCs w:val="1"/>
          <w:color w:val="auto"/>
        </w:rPr>
        <w:t>FIRST BUSEY CORPORATION</w:t>
      </w:r>
    </w:p>
    <w:p>
      <w:pPr>
        <w:spacing w:after="0" w:line="1"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Assets and Liabilities Measured at Fair Value on a Nonrecurring Basis</w:t>
      </w:r>
    </w:p>
    <w:p>
      <w:pPr>
        <w:spacing w:after="0" w:line="173" w:lineRule="exact"/>
        <w:rPr>
          <w:sz w:val="20"/>
          <w:szCs w:val="20"/>
          <w:color w:val="auto"/>
        </w:rPr>
      </w:pPr>
    </w:p>
    <w:p>
      <w:pPr>
        <w:jc w:val="both"/>
        <w:ind w:right="20"/>
        <w:spacing w:after="0" w:line="245" w:lineRule="auto"/>
        <w:rPr>
          <w:sz w:val="20"/>
          <w:szCs w:val="20"/>
          <w:color w:val="auto"/>
        </w:rPr>
      </w:pPr>
      <w:r>
        <w:rPr>
          <w:rFonts w:ascii="Verdana" w:cs="Verdana" w:eastAsia="Verdana" w:hAnsi="Verdana"/>
          <w:sz w:val="18"/>
          <w:szCs w:val="18"/>
          <w:color w:val="auto"/>
        </w:rPr>
        <w:t>Certain financial assets and financial liabilities are measured at estimated fair value on a non-recurring basis; that is, the instruments are not measured at estimated fair value on an ongoing basis but are subject to fair value adjustments in certain circumstances (for example, when there is evidence of impairment).</w:t>
      </w:r>
    </w:p>
    <w:p>
      <w:pPr>
        <w:spacing w:after="0" w:line="167" w:lineRule="exact"/>
        <w:rPr>
          <w:sz w:val="20"/>
          <w:szCs w:val="20"/>
          <w:color w:val="auto"/>
        </w:rPr>
      </w:pPr>
    </w:p>
    <w:p>
      <w:pPr>
        <w:spacing w:after="0"/>
        <w:rPr>
          <w:sz w:val="20"/>
          <w:szCs w:val="20"/>
          <w:color w:val="auto"/>
        </w:rPr>
      </w:pPr>
      <w:r>
        <w:rPr>
          <w:rFonts w:ascii="Verdana" w:cs="Verdana" w:eastAsia="Verdana" w:hAnsi="Verdana"/>
          <w:sz w:val="18"/>
          <w:szCs w:val="18"/>
          <w:u w:val="single" w:color="auto"/>
          <w:color w:val="auto"/>
        </w:rPr>
        <w:t>Loans Evaluated Individually</w:t>
      </w:r>
    </w:p>
    <w:p>
      <w:pPr>
        <w:spacing w:after="0" w:line="173" w:lineRule="exact"/>
        <w:rPr>
          <w:sz w:val="20"/>
          <w:szCs w:val="20"/>
          <w:color w:val="auto"/>
        </w:rPr>
      </w:pPr>
    </w:p>
    <w:p>
      <w:pPr>
        <w:jc w:val="both"/>
        <w:spacing w:after="0"/>
        <w:rPr>
          <w:sz w:val="20"/>
          <w:szCs w:val="20"/>
          <w:color w:val="auto"/>
        </w:rPr>
      </w:pPr>
      <w:r>
        <w:rPr>
          <w:rFonts w:ascii="Verdana" w:cs="Verdana" w:eastAsia="Verdana" w:hAnsi="Verdana"/>
          <w:sz w:val="18"/>
          <w:szCs w:val="18"/>
          <w:color w:val="auto"/>
        </w:rPr>
        <w:t>Busey does not record portfolio loans at estimated fair value on a recurring basis. However, periodically, a loan is evaluated individually and is reported at the estimated fair value of the underlying collateral, less estimated costs to sell, if repayment is expected solely from the collateral. If the estimated collateral value is not sufficient, a specific reserve is recorded. Collateral values are estimated using a combination of observable inputs, including recent appraisals, and unobservable inputs based on customized discounting criteria. Due to the significance of unobservable inputs, fair values of individually evaluated collateral dependent loans have been classified as Level 3.</w:t>
      </w:r>
    </w:p>
    <w:p>
      <w:pPr>
        <w:spacing w:after="0" w:line="159" w:lineRule="exact"/>
        <w:rPr>
          <w:sz w:val="20"/>
          <w:szCs w:val="20"/>
          <w:color w:val="auto"/>
        </w:rPr>
      </w:pPr>
    </w:p>
    <w:p>
      <w:pPr>
        <w:spacing w:after="0"/>
        <w:rPr>
          <w:sz w:val="20"/>
          <w:szCs w:val="20"/>
          <w:color w:val="auto"/>
        </w:rPr>
      </w:pPr>
      <w:r>
        <w:rPr>
          <w:rFonts w:ascii="Verdana" w:cs="Verdana" w:eastAsia="Verdana" w:hAnsi="Verdana"/>
          <w:sz w:val="18"/>
          <w:szCs w:val="18"/>
          <w:u w:val="single" w:color="auto"/>
          <w:color w:val="auto"/>
        </w:rPr>
        <w:t>Bank Property Held for Sale</w:t>
      </w:r>
    </w:p>
    <w:p>
      <w:pPr>
        <w:spacing w:after="0" w:line="186" w:lineRule="exact"/>
        <w:rPr>
          <w:sz w:val="20"/>
          <w:szCs w:val="20"/>
          <w:color w:val="auto"/>
        </w:rPr>
      </w:pPr>
    </w:p>
    <w:p>
      <w:pPr>
        <w:jc w:val="both"/>
        <w:spacing w:after="0"/>
        <w:rPr>
          <w:sz w:val="20"/>
          <w:szCs w:val="20"/>
          <w:color w:val="auto"/>
        </w:rPr>
      </w:pPr>
      <w:r>
        <w:rPr>
          <w:rFonts w:ascii="Verdana" w:cs="Verdana" w:eastAsia="Verdana" w:hAnsi="Verdana"/>
          <w:sz w:val="18"/>
          <w:szCs w:val="18"/>
          <w:color w:val="auto"/>
        </w:rPr>
        <w:t>Bank property held for sale represents certain banking center office buildings which Busey has closed and consolidated with other existing banking centers. Bank property held for sale is measured at the lower of amortized cost or estimated fair value less estimated costs to sell. Fair value estimates were based upon discounted appraisals or real estate listing prices. Due to the significance of unobservable inputs, estimated fair values of all bank property held for sale have been classified as Level 3. Bank property held for sale is included in premises and equipment, net on Busey’s Consolidated Balance Sheets (Unaudited).</w:t>
      </w:r>
    </w:p>
    <w:p>
      <w:pPr>
        <w:spacing w:after="0" w:line="159" w:lineRule="exact"/>
        <w:rPr>
          <w:sz w:val="20"/>
          <w:szCs w:val="20"/>
          <w:color w:val="auto"/>
        </w:rPr>
      </w:pPr>
    </w:p>
    <w:p>
      <w:pPr>
        <w:jc w:val="both"/>
        <w:spacing w:after="0" w:line="254" w:lineRule="auto"/>
        <w:rPr>
          <w:sz w:val="20"/>
          <w:szCs w:val="20"/>
          <w:color w:val="auto"/>
        </w:rPr>
      </w:pPr>
      <w:r>
        <w:rPr>
          <w:rFonts w:ascii="Verdana" w:cs="Verdana" w:eastAsia="Verdana" w:hAnsi="Verdana"/>
          <w:sz w:val="18"/>
          <w:szCs w:val="18"/>
          <w:color w:val="auto"/>
        </w:rPr>
        <w:t xml:space="preserve">The following tables summarize financial assets and financial liabilities measured at estimated fair value on a non-recurring basis </w:t>
      </w:r>
      <w:r>
        <w:rPr>
          <w:rFonts w:ascii="Verdana" w:cs="Verdana" w:eastAsia="Verdana" w:hAnsi="Verdana"/>
          <w:sz w:val="18"/>
          <w:szCs w:val="18"/>
          <w:i w:val="1"/>
          <w:iCs w:val="1"/>
          <w:color w:val="auto"/>
        </w:rPr>
        <w:t>(dollars in thousands)</w:t>
      </w:r>
      <w:r>
        <w:rPr>
          <w:rFonts w:ascii="Verdana" w:cs="Verdana" w:eastAsia="Verdana" w:hAnsi="Verdana"/>
          <w:sz w:val="18"/>
          <w:szCs w:val="18"/>
          <w:color w:val="auto"/>
        </w:rPr>
        <w:t>:</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980" w:type="dxa"/>
            <w:vAlign w:val="bottom"/>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180" w:type="dxa"/>
            <w:vAlign w:val="bottom"/>
            <w:tcBorders>
              <w:bottom w:val="single" w:sz="8" w:color="auto"/>
            </w:tcBorders>
            <w:gridSpan w:val="6"/>
          </w:tcPr>
          <w:p>
            <w:pPr>
              <w:ind w:left="860"/>
              <w:spacing w:after="0"/>
              <w:rPr>
                <w:sz w:val="20"/>
                <w:szCs w:val="20"/>
                <w:color w:val="auto"/>
              </w:rPr>
            </w:pPr>
            <w:r>
              <w:rPr>
                <w:rFonts w:ascii="Verdana" w:cs="Verdana" w:eastAsia="Verdana" w:hAnsi="Verdana"/>
                <w:sz w:val="13"/>
                <w:szCs w:val="13"/>
                <w:b w:val="1"/>
                <w:bCs w:val="1"/>
                <w:color w:val="auto"/>
              </w:rPr>
              <w:t>As of June 30, 2024</w:t>
            </w:r>
          </w:p>
        </w:tc>
        <w:tc>
          <w:tcPr>
            <w:tcW w:w="2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r>
      <w:tr>
        <w:trPr>
          <w:trHeight w:val="122"/>
        </w:trPr>
        <w:tc>
          <w:tcPr>
            <w:tcW w:w="4980" w:type="dxa"/>
            <w:vAlign w:val="bottom"/>
          </w:tcPr>
          <w:p>
            <w:pPr>
              <w:spacing w:after="0"/>
              <w:rPr>
                <w:sz w:val="10"/>
                <w:szCs w:val="10"/>
                <w:color w:val="auto"/>
              </w:rPr>
            </w:pPr>
          </w:p>
        </w:tc>
        <w:tc>
          <w:tcPr>
            <w:tcW w:w="1120" w:type="dxa"/>
            <w:vAlign w:val="bottom"/>
          </w:tcPr>
          <w:p>
            <w:pPr>
              <w:ind w:left="500"/>
              <w:spacing w:after="0" w:line="122" w:lineRule="exact"/>
              <w:rPr>
                <w:sz w:val="20"/>
                <w:szCs w:val="20"/>
                <w:color w:val="auto"/>
              </w:rPr>
            </w:pPr>
            <w:r>
              <w:rPr>
                <w:rFonts w:ascii="Verdana" w:cs="Verdana" w:eastAsia="Verdana" w:hAnsi="Verdana"/>
                <w:sz w:val="13"/>
                <w:szCs w:val="13"/>
                <w:b w:val="1"/>
                <w:bCs w:val="1"/>
                <w:color w:val="auto"/>
              </w:rPr>
              <w:t>Level 1</w:t>
            </w: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tcPr>
          <w:p>
            <w:pPr>
              <w:ind w:left="500"/>
              <w:spacing w:after="0" w:line="122" w:lineRule="exact"/>
              <w:rPr>
                <w:sz w:val="20"/>
                <w:szCs w:val="20"/>
                <w:color w:val="auto"/>
              </w:rPr>
            </w:pPr>
            <w:r>
              <w:rPr>
                <w:rFonts w:ascii="Verdana" w:cs="Verdana" w:eastAsia="Verdana" w:hAnsi="Verdana"/>
                <w:sz w:val="13"/>
                <w:szCs w:val="13"/>
                <w:b w:val="1"/>
                <w:bCs w:val="1"/>
                <w:color w:val="auto"/>
              </w:rPr>
              <w:t>Level 2</w:t>
            </w: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80" w:type="dxa"/>
            <w:vAlign w:val="bottom"/>
            <w:gridSpan w:val="2"/>
          </w:tcPr>
          <w:p>
            <w:pPr>
              <w:ind w:left="180"/>
              <w:spacing w:after="0" w:line="122" w:lineRule="exact"/>
              <w:rPr>
                <w:sz w:val="20"/>
                <w:szCs w:val="20"/>
                <w:color w:val="auto"/>
              </w:rPr>
            </w:pPr>
            <w:r>
              <w:rPr>
                <w:rFonts w:ascii="Verdana" w:cs="Verdana" w:eastAsia="Verdana" w:hAnsi="Verdana"/>
                <w:sz w:val="13"/>
                <w:szCs w:val="13"/>
                <w:b w:val="1"/>
                <w:bCs w:val="1"/>
                <w:color w:val="auto"/>
              </w:rPr>
              <w:t>Level 3</w:t>
            </w:r>
          </w:p>
        </w:tc>
        <w:tc>
          <w:tcPr>
            <w:tcW w:w="260" w:type="dxa"/>
            <w:vAlign w:val="bottom"/>
          </w:tcPr>
          <w:p>
            <w:pPr>
              <w:spacing w:after="0"/>
              <w:rPr>
                <w:sz w:val="10"/>
                <w:szCs w:val="10"/>
                <w:color w:val="auto"/>
              </w:rPr>
            </w:pPr>
          </w:p>
        </w:tc>
        <w:tc>
          <w:tcPr>
            <w:tcW w:w="1240" w:type="dxa"/>
            <w:vAlign w:val="bottom"/>
          </w:tcPr>
          <w:p>
            <w:pPr>
              <w:jc w:val="center"/>
              <w:ind w:right="184"/>
              <w:spacing w:after="0" w:line="122" w:lineRule="exact"/>
              <w:rPr>
                <w:sz w:val="20"/>
                <w:szCs w:val="20"/>
                <w:color w:val="auto"/>
              </w:rPr>
            </w:pPr>
            <w:r>
              <w:rPr>
                <w:rFonts w:ascii="Verdana" w:cs="Verdana" w:eastAsia="Verdana" w:hAnsi="Verdana"/>
                <w:sz w:val="13"/>
                <w:szCs w:val="13"/>
                <w:b w:val="1"/>
                <w:bCs w:val="1"/>
                <w:color w:val="auto"/>
                <w:w w:val="91"/>
              </w:rPr>
              <w:t>Total</w:t>
            </w:r>
          </w:p>
        </w:tc>
      </w:tr>
      <w:tr>
        <w:trPr>
          <w:trHeight w:val="170"/>
        </w:trPr>
        <w:tc>
          <w:tcPr>
            <w:tcW w:w="4980" w:type="dxa"/>
            <w:vAlign w:val="bottom"/>
            <w:tcBorders>
              <w:bottom w:val="single" w:sz="8" w:color="E0E7ED"/>
            </w:tcBorders>
          </w:tcPr>
          <w:p>
            <w:pPr>
              <w:spacing w:after="0"/>
              <w:rPr>
                <w:sz w:val="14"/>
                <w:szCs w:val="14"/>
                <w:color w:val="auto"/>
              </w:rPr>
            </w:pPr>
          </w:p>
        </w:tc>
        <w:tc>
          <w:tcPr>
            <w:tcW w:w="1120" w:type="dxa"/>
            <w:vAlign w:val="bottom"/>
            <w:tcBorders>
              <w:bottom w:val="single" w:sz="8" w:color="auto"/>
            </w:tcBorders>
          </w:tcPr>
          <w:p>
            <w:pPr>
              <w:ind w:left="520"/>
              <w:spacing w:after="0"/>
              <w:rPr>
                <w:sz w:val="20"/>
                <w:szCs w:val="20"/>
                <w:color w:val="auto"/>
              </w:rPr>
            </w:pPr>
            <w:r>
              <w:rPr>
                <w:rFonts w:ascii="Verdana" w:cs="Verdana" w:eastAsia="Verdana" w:hAnsi="Verdana"/>
                <w:sz w:val="13"/>
                <w:szCs w:val="13"/>
                <w:b w:val="1"/>
                <w:bCs w:val="1"/>
                <w:color w:val="auto"/>
              </w:rPr>
              <w:t>Inputs</w:t>
            </w:r>
          </w:p>
        </w:tc>
        <w:tc>
          <w:tcPr>
            <w:tcW w:w="380" w:type="dxa"/>
            <w:vAlign w:val="bottom"/>
            <w:tcBorders>
              <w:bottom w:val="single" w:sz="8" w:color="auto"/>
            </w:tcBorders>
          </w:tcPr>
          <w:p>
            <w:pPr>
              <w:spacing w:after="0"/>
              <w:rPr>
                <w:sz w:val="14"/>
                <w:szCs w:val="14"/>
                <w:color w:val="auto"/>
              </w:rPr>
            </w:pPr>
          </w:p>
        </w:tc>
        <w:tc>
          <w:tcPr>
            <w:tcW w:w="80" w:type="dxa"/>
            <w:vAlign w:val="bottom"/>
            <w:tcBorders>
              <w:bottom w:val="single" w:sz="8" w:color="E0E7ED"/>
            </w:tcBorders>
          </w:tcPr>
          <w:p>
            <w:pPr>
              <w:spacing w:after="0"/>
              <w:rPr>
                <w:sz w:val="14"/>
                <w:szCs w:val="14"/>
                <w:color w:val="auto"/>
              </w:rPr>
            </w:pPr>
          </w:p>
        </w:tc>
        <w:tc>
          <w:tcPr>
            <w:tcW w:w="1120" w:type="dxa"/>
            <w:vAlign w:val="bottom"/>
            <w:tcBorders>
              <w:bottom w:val="single" w:sz="8" w:color="auto"/>
            </w:tcBorders>
          </w:tcPr>
          <w:p>
            <w:pPr>
              <w:ind w:left="520"/>
              <w:spacing w:after="0"/>
              <w:rPr>
                <w:sz w:val="20"/>
                <w:szCs w:val="20"/>
                <w:color w:val="auto"/>
              </w:rPr>
            </w:pPr>
            <w:r>
              <w:rPr>
                <w:rFonts w:ascii="Verdana" w:cs="Verdana" w:eastAsia="Verdana" w:hAnsi="Verdana"/>
                <w:sz w:val="13"/>
                <w:szCs w:val="13"/>
                <w:b w:val="1"/>
                <w:bCs w:val="1"/>
                <w:color w:val="auto"/>
              </w:rPr>
              <w:t>Inputs</w:t>
            </w:r>
          </w:p>
        </w:tc>
        <w:tc>
          <w:tcPr>
            <w:tcW w:w="380" w:type="dxa"/>
            <w:vAlign w:val="bottom"/>
            <w:tcBorders>
              <w:bottom w:val="single" w:sz="8" w:color="auto"/>
            </w:tcBorders>
          </w:tcPr>
          <w:p>
            <w:pPr>
              <w:spacing w:after="0"/>
              <w:rPr>
                <w:sz w:val="14"/>
                <w:szCs w:val="14"/>
                <w:color w:val="auto"/>
              </w:rPr>
            </w:pPr>
          </w:p>
        </w:tc>
        <w:tc>
          <w:tcPr>
            <w:tcW w:w="80" w:type="dxa"/>
            <w:vAlign w:val="bottom"/>
            <w:tcBorders>
              <w:bottom w:val="single" w:sz="8" w:color="E0E7ED"/>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ind w:left="200"/>
              <w:spacing w:after="0"/>
              <w:rPr>
                <w:sz w:val="20"/>
                <w:szCs w:val="20"/>
                <w:color w:val="auto"/>
              </w:rPr>
            </w:pPr>
            <w:r>
              <w:rPr>
                <w:rFonts w:ascii="Verdana" w:cs="Verdana" w:eastAsia="Verdana" w:hAnsi="Verdana"/>
                <w:sz w:val="13"/>
                <w:szCs w:val="13"/>
                <w:b w:val="1"/>
                <w:bCs w:val="1"/>
                <w:color w:val="auto"/>
              </w:rPr>
              <w:t>Inputs</w:t>
            </w:r>
          </w:p>
        </w:tc>
        <w:tc>
          <w:tcPr>
            <w:tcW w:w="100" w:type="dxa"/>
            <w:vAlign w:val="bottom"/>
            <w:tcBorders>
              <w:bottom w:val="single" w:sz="8" w:color="E0E7ED"/>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center"/>
              <w:ind w:right="184"/>
              <w:spacing w:after="0"/>
              <w:rPr>
                <w:sz w:val="20"/>
                <w:szCs w:val="20"/>
                <w:color w:val="auto"/>
              </w:rPr>
            </w:pPr>
            <w:r>
              <w:rPr>
                <w:rFonts w:ascii="Verdana" w:cs="Verdana" w:eastAsia="Verdana" w:hAnsi="Verdana"/>
                <w:sz w:val="13"/>
                <w:szCs w:val="13"/>
                <w:b w:val="1"/>
                <w:bCs w:val="1"/>
                <w:color w:val="auto"/>
                <w:w w:val="95"/>
              </w:rPr>
              <w:t>Fair Value</w:t>
            </w:r>
          </w:p>
        </w:tc>
      </w:tr>
      <w:tr>
        <w:trPr>
          <w:trHeight w:val="269"/>
        </w:trPr>
        <w:tc>
          <w:tcPr>
            <w:tcW w:w="498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Loans evaluated individually, net of related allowance</w:t>
            </w:r>
          </w:p>
        </w:tc>
        <w:tc>
          <w:tcPr>
            <w:tcW w:w="112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w:t>
            </w:r>
          </w:p>
        </w:tc>
        <w:tc>
          <w:tcPr>
            <w:tcW w:w="460" w:type="dxa"/>
            <w:vAlign w:val="bottom"/>
            <w:gridSpan w:val="2"/>
            <w:shd w:val="clear" w:color="auto" w:fill="E0E7ED"/>
          </w:tcPr>
          <w:p>
            <w:pPr>
              <w:ind w:left="100"/>
              <w:spacing w:after="0"/>
              <w:rPr>
                <w:sz w:val="20"/>
                <w:szCs w:val="20"/>
                <w:color w:val="auto"/>
              </w:rPr>
            </w:pPr>
            <w:r>
              <w:rPr>
                <w:rFonts w:ascii="Verdana" w:cs="Verdana" w:eastAsia="Verdana" w:hAnsi="Verdana"/>
                <w:sz w:val="18"/>
                <w:szCs w:val="18"/>
                <w:color w:val="auto"/>
              </w:rPr>
              <w:t>—</w:t>
            </w:r>
          </w:p>
        </w:tc>
        <w:tc>
          <w:tcPr>
            <w:tcW w:w="112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w:t>
            </w:r>
          </w:p>
        </w:tc>
        <w:tc>
          <w:tcPr>
            <w:tcW w:w="460" w:type="dxa"/>
            <w:vAlign w:val="bottom"/>
            <w:gridSpan w:val="2"/>
            <w:shd w:val="clear" w:color="auto" w:fill="E0E7ED"/>
          </w:tcPr>
          <w:p>
            <w:pPr>
              <w:ind w:left="100"/>
              <w:spacing w:after="0"/>
              <w:rPr>
                <w:sz w:val="20"/>
                <w:szCs w:val="20"/>
                <w:color w:val="auto"/>
              </w:rPr>
            </w:pPr>
            <w:r>
              <w:rPr>
                <w:rFonts w:ascii="Verdana" w:cs="Verdana" w:eastAsia="Verdana" w:hAnsi="Verdana"/>
                <w:sz w:val="18"/>
                <w:szCs w:val="18"/>
                <w:color w:val="auto"/>
              </w:rPr>
              <w:t>—</w:t>
            </w:r>
          </w:p>
        </w:tc>
        <w:tc>
          <w:tcPr>
            <w:tcW w:w="320" w:type="dxa"/>
            <w:vAlign w:val="bottom"/>
            <w:shd w:val="clear" w:color="auto" w:fill="E0E7ED"/>
          </w:tcPr>
          <w:p>
            <w:pPr>
              <w:jc w:val="right"/>
              <w:ind w:right="90"/>
              <w:spacing w:after="0"/>
              <w:rPr>
                <w:sz w:val="20"/>
                <w:szCs w:val="20"/>
                <w:color w:val="auto"/>
              </w:rPr>
            </w:pPr>
            <w:r>
              <w:rPr>
                <w:rFonts w:ascii="Verdana" w:cs="Verdana" w:eastAsia="Verdana" w:hAnsi="Verdana"/>
                <w:sz w:val="18"/>
                <w:szCs w:val="18"/>
                <w:color w:val="auto"/>
              </w:rPr>
              <w:t>$</w:t>
            </w:r>
          </w:p>
        </w:tc>
        <w:tc>
          <w:tcPr>
            <w:tcW w:w="1180" w:type="dxa"/>
            <w:vAlign w:val="bottom"/>
            <w:shd w:val="clear" w:color="auto" w:fill="E0E7ED"/>
          </w:tcPr>
          <w:p>
            <w:pPr>
              <w:jc w:val="right"/>
              <w:ind w:right="4"/>
              <w:spacing w:after="0"/>
              <w:rPr>
                <w:sz w:val="20"/>
                <w:szCs w:val="20"/>
                <w:color w:val="auto"/>
              </w:rPr>
            </w:pPr>
            <w:r>
              <w:rPr>
                <w:rFonts w:ascii="Verdana" w:cs="Verdana" w:eastAsia="Verdana" w:hAnsi="Verdana"/>
                <w:sz w:val="18"/>
                <w:szCs w:val="18"/>
                <w:color w:val="auto"/>
              </w:rPr>
              <w:t>2,800</w:t>
            </w:r>
          </w:p>
        </w:tc>
        <w:tc>
          <w:tcPr>
            <w:tcW w:w="100" w:type="dxa"/>
            <w:vAlign w:val="bottom"/>
            <w:shd w:val="clear" w:color="auto" w:fill="E0E7ED"/>
          </w:tcPr>
          <w:p>
            <w:pPr>
              <w:spacing w:after="0"/>
              <w:rPr>
                <w:sz w:val="23"/>
                <w:szCs w:val="23"/>
                <w:color w:val="auto"/>
              </w:rPr>
            </w:pPr>
          </w:p>
        </w:tc>
        <w:tc>
          <w:tcPr>
            <w:tcW w:w="260" w:type="dxa"/>
            <w:vAlign w:val="bottom"/>
            <w:shd w:val="clear" w:color="auto" w:fill="E0E7ED"/>
          </w:tcPr>
          <w:p>
            <w:pPr>
              <w:jc w:val="right"/>
              <w:ind w:right="30"/>
              <w:spacing w:after="0"/>
              <w:rPr>
                <w:sz w:val="20"/>
                <w:szCs w:val="20"/>
                <w:color w:val="auto"/>
              </w:rPr>
            </w:pPr>
            <w:r>
              <w:rPr>
                <w:rFonts w:ascii="Verdana" w:cs="Verdana" w:eastAsia="Verdana" w:hAnsi="Verdana"/>
                <w:sz w:val="18"/>
                <w:szCs w:val="18"/>
                <w:color w:val="auto"/>
              </w:rPr>
              <w:t>$</w:t>
            </w:r>
          </w:p>
        </w:tc>
        <w:tc>
          <w:tcPr>
            <w:tcW w:w="1240" w:type="dxa"/>
            <w:vAlign w:val="bottom"/>
            <w:shd w:val="clear" w:color="auto" w:fill="E0E7ED"/>
          </w:tcPr>
          <w:p>
            <w:pPr>
              <w:jc w:val="right"/>
              <w:ind w:right="24"/>
              <w:spacing w:after="0"/>
              <w:rPr>
                <w:sz w:val="20"/>
                <w:szCs w:val="20"/>
                <w:color w:val="auto"/>
              </w:rPr>
            </w:pPr>
            <w:r>
              <w:rPr>
                <w:rFonts w:ascii="Verdana" w:cs="Verdana" w:eastAsia="Verdana" w:hAnsi="Verdana"/>
                <w:sz w:val="18"/>
                <w:szCs w:val="18"/>
                <w:color w:val="auto"/>
              </w:rPr>
              <w:t>2,800</w:t>
            </w:r>
          </w:p>
        </w:tc>
      </w:tr>
      <w:tr>
        <w:trPr>
          <w:trHeight w:val="257"/>
        </w:trPr>
        <w:tc>
          <w:tcPr>
            <w:tcW w:w="4980" w:type="dxa"/>
            <w:vAlign w:val="bottom"/>
          </w:tcPr>
          <w:p>
            <w:pPr>
              <w:ind w:left="20"/>
              <w:spacing w:after="0"/>
              <w:rPr>
                <w:sz w:val="20"/>
                <w:szCs w:val="20"/>
                <w:color w:val="auto"/>
              </w:rPr>
            </w:pPr>
            <w:r>
              <w:rPr>
                <w:rFonts w:ascii="Verdana" w:cs="Verdana" w:eastAsia="Verdana" w:hAnsi="Verdana"/>
                <w:sz w:val="18"/>
                <w:szCs w:val="18"/>
                <w:color w:val="auto"/>
              </w:rPr>
              <w:t>Bank property held for sale with impairment</w:t>
            </w:r>
          </w:p>
        </w:tc>
        <w:tc>
          <w:tcPr>
            <w:tcW w:w="1120" w:type="dxa"/>
            <w:vAlign w:val="bottom"/>
          </w:tcPr>
          <w:p>
            <w:pPr>
              <w:spacing w:after="0"/>
              <w:rPr>
                <w:sz w:val="22"/>
                <w:szCs w:val="22"/>
                <w:color w:val="auto"/>
              </w:rPr>
            </w:pPr>
          </w:p>
        </w:tc>
        <w:tc>
          <w:tcPr>
            <w:tcW w:w="460" w:type="dxa"/>
            <w:vAlign w:val="bottom"/>
            <w:gridSpan w:val="2"/>
          </w:tcPr>
          <w:p>
            <w:pPr>
              <w:ind w:left="100"/>
              <w:spacing w:after="0"/>
              <w:rPr>
                <w:sz w:val="20"/>
                <w:szCs w:val="20"/>
                <w:color w:val="auto"/>
              </w:rPr>
            </w:pPr>
            <w:r>
              <w:rPr>
                <w:rFonts w:ascii="Verdana" w:cs="Verdana" w:eastAsia="Verdana" w:hAnsi="Verdana"/>
                <w:sz w:val="18"/>
                <w:szCs w:val="18"/>
                <w:color w:val="auto"/>
              </w:rPr>
              <w:t>—</w:t>
            </w:r>
          </w:p>
        </w:tc>
        <w:tc>
          <w:tcPr>
            <w:tcW w:w="1120" w:type="dxa"/>
            <w:vAlign w:val="bottom"/>
          </w:tcPr>
          <w:p>
            <w:pPr>
              <w:spacing w:after="0"/>
              <w:rPr>
                <w:sz w:val="22"/>
                <w:szCs w:val="22"/>
                <w:color w:val="auto"/>
              </w:rPr>
            </w:pPr>
          </w:p>
        </w:tc>
        <w:tc>
          <w:tcPr>
            <w:tcW w:w="460" w:type="dxa"/>
            <w:vAlign w:val="bottom"/>
            <w:gridSpan w:val="2"/>
          </w:tcPr>
          <w:p>
            <w:pPr>
              <w:ind w:left="100"/>
              <w:spacing w:after="0"/>
              <w:rPr>
                <w:sz w:val="20"/>
                <w:szCs w:val="20"/>
                <w:color w:val="auto"/>
              </w:rPr>
            </w:pPr>
            <w:r>
              <w:rPr>
                <w:rFonts w:ascii="Verdana" w:cs="Verdana" w:eastAsia="Verdana" w:hAnsi="Verdana"/>
                <w:sz w:val="18"/>
                <w:szCs w:val="18"/>
                <w:color w:val="auto"/>
              </w:rPr>
              <w:t>—</w:t>
            </w:r>
          </w:p>
        </w:tc>
        <w:tc>
          <w:tcPr>
            <w:tcW w:w="320" w:type="dxa"/>
            <w:vAlign w:val="bottom"/>
          </w:tcPr>
          <w:p>
            <w:pPr>
              <w:spacing w:after="0"/>
              <w:rPr>
                <w:sz w:val="22"/>
                <w:szCs w:val="22"/>
                <w:color w:val="auto"/>
              </w:rPr>
            </w:pPr>
          </w:p>
        </w:tc>
        <w:tc>
          <w:tcPr>
            <w:tcW w:w="1180" w:type="dxa"/>
            <w:vAlign w:val="bottom"/>
          </w:tcPr>
          <w:p>
            <w:pPr>
              <w:jc w:val="right"/>
              <w:ind w:right="4"/>
              <w:spacing w:after="0"/>
              <w:rPr>
                <w:sz w:val="20"/>
                <w:szCs w:val="20"/>
                <w:color w:val="auto"/>
              </w:rPr>
            </w:pPr>
            <w:r>
              <w:rPr>
                <w:rFonts w:ascii="Verdana" w:cs="Verdana" w:eastAsia="Verdana" w:hAnsi="Verdana"/>
                <w:sz w:val="18"/>
                <w:szCs w:val="18"/>
                <w:color w:val="auto"/>
              </w:rPr>
              <w:t>3,205</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40" w:type="dxa"/>
            <w:vAlign w:val="bottom"/>
          </w:tcPr>
          <w:p>
            <w:pPr>
              <w:jc w:val="right"/>
              <w:ind w:right="24"/>
              <w:spacing w:after="0"/>
              <w:rPr>
                <w:sz w:val="20"/>
                <w:szCs w:val="20"/>
                <w:color w:val="auto"/>
              </w:rPr>
            </w:pPr>
            <w:r>
              <w:rPr>
                <w:rFonts w:ascii="Verdana" w:cs="Verdana" w:eastAsia="Verdana" w:hAnsi="Verdana"/>
                <w:sz w:val="18"/>
                <w:szCs w:val="18"/>
                <w:color w:val="auto"/>
              </w:rPr>
              <w:t>3,205</w:t>
            </w:r>
          </w:p>
        </w:tc>
      </w:tr>
      <w:tr>
        <w:trPr>
          <w:trHeight w:val="520"/>
        </w:trPr>
        <w:tc>
          <w:tcPr>
            <w:tcW w:w="498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gridSpan w:val="6"/>
          </w:tcPr>
          <w:p>
            <w:pPr>
              <w:ind w:left="660"/>
              <w:spacing w:after="0"/>
              <w:rPr>
                <w:sz w:val="20"/>
                <w:szCs w:val="20"/>
                <w:color w:val="auto"/>
              </w:rPr>
            </w:pPr>
            <w:r>
              <w:rPr>
                <w:rFonts w:ascii="Verdana" w:cs="Verdana" w:eastAsia="Verdana" w:hAnsi="Verdana"/>
                <w:sz w:val="13"/>
                <w:szCs w:val="13"/>
                <w:b w:val="1"/>
                <w:bCs w:val="1"/>
                <w:color w:val="auto"/>
              </w:rPr>
              <w:t>As of December 31, 2023</w:t>
            </w:r>
          </w:p>
        </w:tc>
        <w:tc>
          <w:tcPr>
            <w:tcW w:w="2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r>
      <w:tr>
        <w:trPr>
          <w:trHeight w:val="121"/>
        </w:trPr>
        <w:tc>
          <w:tcPr>
            <w:tcW w:w="4980" w:type="dxa"/>
            <w:vAlign w:val="bottom"/>
          </w:tcPr>
          <w:p>
            <w:pPr>
              <w:spacing w:after="0"/>
              <w:rPr>
                <w:sz w:val="10"/>
                <w:szCs w:val="10"/>
                <w:color w:val="auto"/>
              </w:rPr>
            </w:pPr>
          </w:p>
        </w:tc>
        <w:tc>
          <w:tcPr>
            <w:tcW w:w="1120" w:type="dxa"/>
            <w:vAlign w:val="bottom"/>
          </w:tcPr>
          <w:p>
            <w:pPr>
              <w:ind w:left="500"/>
              <w:spacing w:after="0" w:line="122" w:lineRule="exact"/>
              <w:rPr>
                <w:sz w:val="20"/>
                <w:szCs w:val="20"/>
                <w:color w:val="auto"/>
              </w:rPr>
            </w:pPr>
            <w:r>
              <w:rPr>
                <w:rFonts w:ascii="Verdana" w:cs="Verdana" w:eastAsia="Verdana" w:hAnsi="Verdana"/>
                <w:sz w:val="13"/>
                <w:szCs w:val="13"/>
                <w:b w:val="1"/>
                <w:bCs w:val="1"/>
                <w:color w:val="auto"/>
              </w:rPr>
              <w:t>Level 1</w:t>
            </w: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tcPr>
          <w:p>
            <w:pPr>
              <w:ind w:left="500"/>
              <w:spacing w:after="0" w:line="122" w:lineRule="exact"/>
              <w:rPr>
                <w:sz w:val="20"/>
                <w:szCs w:val="20"/>
                <w:color w:val="auto"/>
              </w:rPr>
            </w:pPr>
            <w:r>
              <w:rPr>
                <w:rFonts w:ascii="Verdana" w:cs="Verdana" w:eastAsia="Verdana" w:hAnsi="Verdana"/>
                <w:sz w:val="13"/>
                <w:szCs w:val="13"/>
                <w:b w:val="1"/>
                <w:bCs w:val="1"/>
                <w:color w:val="auto"/>
              </w:rPr>
              <w:t>Level 2</w:t>
            </w: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80" w:type="dxa"/>
            <w:vAlign w:val="bottom"/>
            <w:gridSpan w:val="2"/>
          </w:tcPr>
          <w:p>
            <w:pPr>
              <w:ind w:left="180"/>
              <w:spacing w:after="0" w:line="122" w:lineRule="exact"/>
              <w:rPr>
                <w:sz w:val="20"/>
                <w:szCs w:val="20"/>
                <w:color w:val="auto"/>
              </w:rPr>
            </w:pPr>
            <w:r>
              <w:rPr>
                <w:rFonts w:ascii="Verdana" w:cs="Verdana" w:eastAsia="Verdana" w:hAnsi="Verdana"/>
                <w:sz w:val="13"/>
                <w:szCs w:val="13"/>
                <w:b w:val="1"/>
                <w:bCs w:val="1"/>
                <w:color w:val="auto"/>
              </w:rPr>
              <w:t>Level 3</w:t>
            </w:r>
          </w:p>
        </w:tc>
        <w:tc>
          <w:tcPr>
            <w:tcW w:w="260" w:type="dxa"/>
            <w:vAlign w:val="bottom"/>
          </w:tcPr>
          <w:p>
            <w:pPr>
              <w:spacing w:after="0"/>
              <w:rPr>
                <w:sz w:val="10"/>
                <w:szCs w:val="10"/>
                <w:color w:val="auto"/>
              </w:rPr>
            </w:pPr>
          </w:p>
        </w:tc>
        <w:tc>
          <w:tcPr>
            <w:tcW w:w="1240" w:type="dxa"/>
            <w:vAlign w:val="bottom"/>
          </w:tcPr>
          <w:p>
            <w:pPr>
              <w:jc w:val="center"/>
              <w:ind w:right="184"/>
              <w:spacing w:after="0" w:line="122" w:lineRule="exact"/>
              <w:rPr>
                <w:sz w:val="20"/>
                <w:szCs w:val="20"/>
                <w:color w:val="auto"/>
              </w:rPr>
            </w:pPr>
            <w:r>
              <w:rPr>
                <w:rFonts w:ascii="Verdana" w:cs="Verdana" w:eastAsia="Verdana" w:hAnsi="Verdana"/>
                <w:sz w:val="13"/>
                <w:szCs w:val="13"/>
                <w:b w:val="1"/>
                <w:bCs w:val="1"/>
                <w:color w:val="auto"/>
                <w:w w:val="91"/>
              </w:rPr>
              <w:t>Total</w:t>
            </w:r>
          </w:p>
        </w:tc>
      </w:tr>
      <w:tr>
        <w:trPr>
          <w:trHeight w:val="170"/>
        </w:trPr>
        <w:tc>
          <w:tcPr>
            <w:tcW w:w="4980" w:type="dxa"/>
            <w:vAlign w:val="bottom"/>
            <w:tcBorders>
              <w:bottom w:val="single" w:sz="8" w:color="E0E7ED"/>
            </w:tcBorders>
          </w:tcPr>
          <w:p>
            <w:pPr>
              <w:spacing w:after="0"/>
              <w:rPr>
                <w:sz w:val="14"/>
                <w:szCs w:val="14"/>
                <w:color w:val="auto"/>
              </w:rPr>
            </w:pPr>
          </w:p>
        </w:tc>
        <w:tc>
          <w:tcPr>
            <w:tcW w:w="1120" w:type="dxa"/>
            <w:vAlign w:val="bottom"/>
            <w:tcBorders>
              <w:bottom w:val="single" w:sz="8" w:color="auto"/>
            </w:tcBorders>
          </w:tcPr>
          <w:p>
            <w:pPr>
              <w:ind w:left="520"/>
              <w:spacing w:after="0"/>
              <w:rPr>
                <w:sz w:val="20"/>
                <w:szCs w:val="20"/>
                <w:color w:val="auto"/>
              </w:rPr>
            </w:pPr>
            <w:r>
              <w:rPr>
                <w:rFonts w:ascii="Verdana" w:cs="Verdana" w:eastAsia="Verdana" w:hAnsi="Verdana"/>
                <w:sz w:val="13"/>
                <w:szCs w:val="13"/>
                <w:b w:val="1"/>
                <w:bCs w:val="1"/>
                <w:color w:val="auto"/>
              </w:rPr>
              <w:t>Inputs</w:t>
            </w:r>
          </w:p>
        </w:tc>
        <w:tc>
          <w:tcPr>
            <w:tcW w:w="380" w:type="dxa"/>
            <w:vAlign w:val="bottom"/>
            <w:tcBorders>
              <w:bottom w:val="single" w:sz="8" w:color="auto"/>
            </w:tcBorders>
          </w:tcPr>
          <w:p>
            <w:pPr>
              <w:spacing w:after="0"/>
              <w:rPr>
                <w:sz w:val="14"/>
                <w:szCs w:val="14"/>
                <w:color w:val="auto"/>
              </w:rPr>
            </w:pPr>
          </w:p>
        </w:tc>
        <w:tc>
          <w:tcPr>
            <w:tcW w:w="80" w:type="dxa"/>
            <w:vAlign w:val="bottom"/>
            <w:tcBorders>
              <w:bottom w:val="single" w:sz="8" w:color="E0E7ED"/>
            </w:tcBorders>
          </w:tcPr>
          <w:p>
            <w:pPr>
              <w:spacing w:after="0"/>
              <w:rPr>
                <w:sz w:val="14"/>
                <w:szCs w:val="14"/>
                <w:color w:val="auto"/>
              </w:rPr>
            </w:pPr>
          </w:p>
        </w:tc>
        <w:tc>
          <w:tcPr>
            <w:tcW w:w="1120" w:type="dxa"/>
            <w:vAlign w:val="bottom"/>
            <w:tcBorders>
              <w:bottom w:val="single" w:sz="8" w:color="auto"/>
            </w:tcBorders>
          </w:tcPr>
          <w:p>
            <w:pPr>
              <w:ind w:left="520"/>
              <w:spacing w:after="0"/>
              <w:rPr>
                <w:sz w:val="20"/>
                <w:szCs w:val="20"/>
                <w:color w:val="auto"/>
              </w:rPr>
            </w:pPr>
            <w:r>
              <w:rPr>
                <w:rFonts w:ascii="Verdana" w:cs="Verdana" w:eastAsia="Verdana" w:hAnsi="Verdana"/>
                <w:sz w:val="13"/>
                <w:szCs w:val="13"/>
                <w:b w:val="1"/>
                <w:bCs w:val="1"/>
                <w:color w:val="auto"/>
              </w:rPr>
              <w:t>Inputs</w:t>
            </w:r>
          </w:p>
        </w:tc>
        <w:tc>
          <w:tcPr>
            <w:tcW w:w="380" w:type="dxa"/>
            <w:vAlign w:val="bottom"/>
            <w:tcBorders>
              <w:bottom w:val="single" w:sz="8" w:color="auto"/>
            </w:tcBorders>
          </w:tcPr>
          <w:p>
            <w:pPr>
              <w:spacing w:after="0"/>
              <w:rPr>
                <w:sz w:val="14"/>
                <w:szCs w:val="14"/>
                <w:color w:val="auto"/>
              </w:rPr>
            </w:pPr>
          </w:p>
        </w:tc>
        <w:tc>
          <w:tcPr>
            <w:tcW w:w="80" w:type="dxa"/>
            <w:vAlign w:val="bottom"/>
            <w:tcBorders>
              <w:bottom w:val="single" w:sz="8" w:color="E0E7ED"/>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ind w:left="200"/>
              <w:spacing w:after="0"/>
              <w:rPr>
                <w:sz w:val="20"/>
                <w:szCs w:val="20"/>
                <w:color w:val="auto"/>
              </w:rPr>
            </w:pPr>
            <w:r>
              <w:rPr>
                <w:rFonts w:ascii="Verdana" w:cs="Verdana" w:eastAsia="Verdana" w:hAnsi="Verdana"/>
                <w:sz w:val="13"/>
                <w:szCs w:val="13"/>
                <w:b w:val="1"/>
                <w:bCs w:val="1"/>
                <w:color w:val="auto"/>
              </w:rPr>
              <w:t>Inputs</w:t>
            </w:r>
          </w:p>
        </w:tc>
        <w:tc>
          <w:tcPr>
            <w:tcW w:w="100" w:type="dxa"/>
            <w:vAlign w:val="bottom"/>
            <w:tcBorders>
              <w:bottom w:val="single" w:sz="8" w:color="E0E7ED"/>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center"/>
              <w:ind w:right="184"/>
              <w:spacing w:after="0"/>
              <w:rPr>
                <w:sz w:val="20"/>
                <w:szCs w:val="20"/>
                <w:color w:val="auto"/>
              </w:rPr>
            </w:pPr>
            <w:r>
              <w:rPr>
                <w:rFonts w:ascii="Verdana" w:cs="Verdana" w:eastAsia="Verdana" w:hAnsi="Verdana"/>
                <w:sz w:val="13"/>
                <w:szCs w:val="13"/>
                <w:b w:val="1"/>
                <w:bCs w:val="1"/>
                <w:color w:val="auto"/>
                <w:w w:val="95"/>
              </w:rPr>
              <w:t>Fair Value</w:t>
            </w:r>
          </w:p>
        </w:tc>
      </w:tr>
      <w:tr>
        <w:trPr>
          <w:trHeight w:val="269"/>
        </w:trPr>
        <w:tc>
          <w:tcPr>
            <w:tcW w:w="498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Loans evaluated individually, net of related allowance</w:t>
            </w:r>
          </w:p>
        </w:tc>
        <w:tc>
          <w:tcPr>
            <w:tcW w:w="112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w:t>
            </w:r>
          </w:p>
        </w:tc>
        <w:tc>
          <w:tcPr>
            <w:tcW w:w="460" w:type="dxa"/>
            <w:vAlign w:val="bottom"/>
            <w:gridSpan w:val="2"/>
            <w:shd w:val="clear" w:color="auto" w:fill="E0E7ED"/>
          </w:tcPr>
          <w:p>
            <w:pPr>
              <w:ind w:left="100"/>
              <w:spacing w:after="0"/>
              <w:rPr>
                <w:sz w:val="20"/>
                <w:szCs w:val="20"/>
                <w:color w:val="auto"/>
              </w:rPr>
            </w:pPr>
            <w:r>
              <w:rPr>
                <w:rFonts w:ascii="Verdana" w:cs="Verdana" w:eastAsia="Verdana" w:hAnsi="Verdana"/>
                <w:sz w:val="18"/>
                <w:szCs w:val="18"/>
                <w:color w:val="auto"/>
              </w:rPr>
              <w:t>—</w:t>
            </w:r>
          </w:p>
        </w:tc>
        <w:tc>
          <w:tcPr>
            <w:tcW w:w="112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w:t>
            </w:r>
          </w:p>
        </w:tc>
        <w:tc>
          <w:tcPr>
            <w:tcW w:w="460" w:type="dxa"/>
            <w:vAlign w:val="bottom"/>
            <w:gridSpan w:val="2"/>
            <w:shd w:val="clear" w:color="auto" w:fill="E0E7ED"/>
          </w:tcPr>
          <w:p>
            <w:pPr>
              <w:ind w:left="100"/>
              <w:spacing w:after="0"/>
              <w:rPr>
                <w:sz w:val="20"/>
                <w:szCs w:val="20"/>
                <w:color w:val="auto"/>
              </w:rPr>
            </w:pPr>
            <w:r>
              <w:rPr>
                <w:rFonts w:ascii="Verdana" w:cs="Verdana" w:eastAsia="Verdana" w:hAnsi="Verdana"/>
                <w:sz w:val="18"/>
                <w:szCs w:val="18"/>
                <w:color w:val="auto"/>
              </w:rPr>
              <w:t>—</w:t>
            </w:r>
          </w:p>
        </w:tc>
        <w:tc>
          <w:tcPr>
            <w:tcW w:w="320" w:type="dxa"/>
            <w:vAlign w:val="bottom"/>
            <w:shd w:val="clear" w:color="auto" w:fill="E0E7ED"/>
          </w:tcPr>
          <w:p>
            <w:pPr>
              <w:jc w:val="right"/>
              <w:ind w:right="90"/>
              <w:spacing w:after="0"/>
              <w:rPr>
                <w:sz w:val="20"/>
                <w:szCs w:val="20"/>
                <w:color w:val="auto"/>
              </w:rPr>
            </w:pPr>
            <w:r>
              <w:rPr>
                <w:rFonts w:ascii="Verdana" w:cs="Verdana" w:eastAsia="Verdana" w:hAnsi="Verdana"/>
                <w:sz w:val="18"/>
                <w:szCs w:val="18"/>
                <w:color w:val="auto"/>
              </w:rPr>
              <w:t>$</w:t>
            </w:r>
          </w:p>
        </w:tc>
        <w:tc>
          <w:tcPr>
            <w:tcW w:w="1180" w:type="dxa"/>
            <w:vAlign w:val="bottom"/>
            <w:shd w:val="clear" w:color="auto" w:fill="E0E7ED"/>
          </w:tcPr>
          <w:p>
            <w:pPr>
              <w:jc w:val="right"/>
              <w:ind w:right="4"/>
              <w:spacing w:after="0"/>
              <w:rPr>
                <w:sz w:val="20"/>
                <w:szCs w:val="20"/>
                <w:color w:val="auto"/>
              </w:rPr>
            </w:pPr>
            <w:r>
              <w:rPr>
                <w:rFonts w:ascii="Verdana" w:cs="Verdana" w:eastAsia="Verdana" w:hAnsi="Verdana"/>
                <w:sz w:val="18"/>
                <w:szCs w:val="18"/>
                <w:color w:val="auto"/>
              </w:rPr>
              <w:t>1,000</w:t>
            </w:r>
          </w:p>
        </w:tc>
        <w:tc>
          <w:tcPr>
            <w:tcW w:w="100" w:type="dxa"/>
            <w:vAlign w:val="bottom"/>
            <w:shd w:val="clear" w:color="auto" w:fill="E0E7ED"/>
          </w:tcPr>
          <w:p>
            <w:pPr>
              <w:spacing w:after="0"/>
              <w:rPr>
                <w:sz w:val="23"/>
                <w:szCs w:val="23"/>
                <w:color w:val="auto"/>
              </w:rPr>
            </w:pPr>
          </w:p>
        </w:tc>
        <w:tc>
          <w:tcPr>
            <w:tcW w:w="260" w:type="dxa"/>
            <w:vAlign w:val="bottom"/>
            <w:shd w:val="clear" w:color="auto" w:fill="E0E7ED"/>
          </w:tcPr>
          <w:p>
            <w:pPr>
              <w:jc w:val="right"/>
              <w:ind w:right="30"/>
              <w:spacing w:after="0"/>
              <w:rPr>
                <w:sz w:val="20"/>
                <w:szCs w:val="20"/>
                <w:color w:val="auto"/>
              </w:rPr>
            </w:pPr>
            <w:r>
              <w:rPr>
                <w:rFonts w:ascii="Verdana" w:cs="Verdana" w:eastAsia="Verdana" w:hAnsi="Verdana"/>
                <w:sz w:val="18"/>
                <w:szCs w:val="18"/>
                <w:color w:val="auto"/>
              </w:rPr>
              <w:t>$</w:t>
            </w:r>
          </w:p>
        </w:tc>
        <w:tc>
          <w:tcPr>
            <w:tcW w:w="1240" w:type="dxa"/>
            <w:vAlign w:val="bottom"/>
            <w:shd w:val="clear" w:color="auto" w:fill="E0E7ED"/>
          </w:tcPr>
          <w:p>
            <w:pPr>
              <w:jc w:val="right"/>
              <w:ind w:right="24"/>
              <w:spacing w:after="0"/>
              <w:rPr>
                <w:sz w:val="20"/>
                <w:szCs w:val="20"/>
                <w:color w:val="auto"/>
              </w:rPr>
            </w:pPr>
            <w:r>
              <w:rPr>
                <w:rFonts w:ascii="Verdana" w:cs="Verdana" w:eastAsia="Verdana" w:hAnsi="Verdana"/>
                <w:sz w:val="18"/>
                <w:szCs w:val="18"/>
                <w:color w:val="auto"/>
              </w:rPr>
              <w:t>1,000</w:t>
            </w:r>
          </w:p>
        </w:tc>
      </w:tr>
      <w:tr>
        <w:trPr>
          <w:trHeight w:val="257"/>
        </w:trPr>
        <w:tc>
          <w:tcPr>
            <w:tcW w:w="4980" w:type="dxa"/>
            <w:vAlign w:val="bottom"/>
          </w:tcPr>
          <w:p>
            <w:pPr>
              <w:ind w:left="20"/>
              <w:spacing w:after="0"/>
              <w:rPr>
                <w:sz w:val="20"/>
                <w:szCs w:val="20"/>
                <w:color w:val="auto"/>
              </w:rPr>
            </w:pPr>
            <w:r>
              <w:rPr>
                <w:rFonts w:ascii="Verdana" w:cs="Verdana" w:eastAsia="Verdana" w:hAnsi="Verdana"/>
                <w:sz w:val="18"/>
                <w:szCs w:val="18"/>
                <w:color w:val="auto"/>
              </w:rPr>
              <w:t>Bank property held for sale with impairment</w:t>
            </w:r>
          </w:p>
        </w:tc>
        <w:tc>
          <w:tcPr>
            <w:tcW w:w="1120" w:type="dxa"/>
            <w:vAlign w:val="bottom"/>
          </w:tcPr>
          <w:p>
            <w:pPr>
              <w:spacing w:after="0"/>
              <w:rPr>
                <w:sz w:val="22"/>
                <w:szCs w:val="22"/>
                <w:color w:val="auto"/>
              </w:rPr>
            </w:pPr>
          </w:p>
        </w:tc>
        <w:tc>
          <w:tcPr>
            <w:tcW w:w="460" w:type="dxa"/>
            <w:vAlign w:val="bottom"/>
            <w:gridSpan w:val="2"/>
          </w:tcPr>
          <w:p>
            <w:pPr>
              <w:ind w:left="100"/>
              <w:spacing w:after="0"/>
              <w:rPr>
                <w:sz w:val="20"/>
                <w:szCs w:val="20"/>
                <w:color w:val="auto"/>
              </w:rPr>
            </w:pPr>
            <w:r>
              <w:rPr>
                <w:rFonts w:ascii="Verdana" w:cs="Verdana" w:eastAsia="Verdana" w:hAnsi="Verdana"/>
                <w:sz w:val="18"/>
                <w:szCs w:val="18"/>
                <w:color w:val="auto"/>
              </w:rPr>
              <w:t>—</w:t>
            </w:r>
          </w:p>
        </w:tc>
        <w:tc>
          <w:tcPr>
            <w:tcW w:w="1120" w:type="dxa"/>
            <w:vAlign w:val="bottom"/>
          </w:tcPr>
          <w:p>
            <w:pPr>
              <w:spacing w:after="0"/>
              <w:rPr>
                <w:sz w:val="22"/>
                <w:szCs w:val="22"/>
                <w:color w:val="auto"/>
              </w:rPr>
            </w:pPr>
          </w:p>
        </w:tc>
        <w:tc>
          <w:tcPr>
            <w:tcW w:w="460" w:type="dxa"/>
            <w:vAlign w:val="bottom"/>
            <w:gridSpan w:val="2"/>
          </w:tcPr>
          <w:p>
            <w:pPr>
              <w:ind w:left="100"/>
              <w:spacing w:after="0"/>
              <w:rPr>
                <w:sz w:val="20"/>
                <w:szCs w:val="20"/>
                <w:color w:val="auto"/>
              </w:rPr>
            </w:pPr>
            <w:r>
              <w:rPr>
                <w:rFonts w:ascii="Verdana" w:cs="Verdana" w:eastAsia="Verdana" w:hAnsi="Verdana"/>
                <w:sz w:val="18"/>
                <w:szCs w:val="18"/>
                <w:color w:val="auto"/>
              </w:rPr>
              <w:t>—</w:t>
            </w:r>
          </w:p>
        </w:tc>
        <w:tc>
          <w:tcPr>
            <w:tcW w:w="320" w:type="dxa"/>
            <w:vAlign w:val="bottom"/>
          </w:tcPr>
          <w:p>
            <w:pPr>
              <w:spacing w:after="0"/>
              <w:rPr>
                <w:sz w:val="22"/>
                <w:szCs w:val="22"/>
                <w:color w:val="auto"/>
              </w:rPr>
            </w:pPr>
          </w:p>
        </w:tc>
        <w:tc>
          <w:tcPr>
            <w:tcW w:w="1180" w:type="dxa"/>
            <w:vAlign w:val="bottom"/>
          </w:tcPr>
          <w:p>
            <w:pPr>
              <w:jc w:val="right"/>
              <w:ind w:right="4"/>
              <w:spacing w:after="0"/>
              <w:rPr>
                <w:sz w:val="20"/>
                <w:szCs w:val="20"/>
                <w:color w:val="auto"/>
              </w:rPr>
            </w:pPr>
            <w:r>
              <w:rPr>
                <w:rFonts w:ascii="Verdana" w:cs="Verdana" w:eastAsia="Verdana" w:hAnsi="Verdana"/>
                <w:sz w:val="18"/>
                <w:szCs w:val="18"/>
                <w:color w:val="auto"/>
              </w:rPr>
              <w:t>4,286</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40" w:type="dxa"/>
            <w:vAlign w:val="bottom"/>
          </w:tcPr>
          <w:p>
            <w:pPr>
              <w:jc w:val="right"/>
              <w:ind w:right="24"/>
              <w:spacing w:after="0"/>
              <w:rPr>
                <w:sz w:val="20"/>
                <w:szCs w:val="20"/>
                <w:color w:val="auto"/>
              </w:rPr>
            </w:pPr>
            <w:r>
              <w:rPr>
                <w:rFonts w:ascii="Verdana" w:cs="Verdana" w:eastAsia="Verdana" w:hAnsi="Verdana"/>
                <w:sz w:val="18"/>
                <w:szCs w:val="18"/>
                <w:color w:val="auto"/>
              </w:rPr>
              <w:t>4,286</w:t>
            </w:r>
          </w:p>
        </w:tc>
      </w:tr>
    </w:tbl>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(BUSE) | </w:t>
      </w:r>
      <w:r>
        <w:rPr>
          <w:rFonts w:ascii="Verdana" w:cs="Verdana" w:eastAsia="Verdana" w:hAnsi="Verdana"/>
          <w:sz w:val="18"/>
          <w:szCs w:val="18"/>
          <w:b w:val="1"/>
          <w:bCs w:val="1"/>
          <w:color w:val="376484"/>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177800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7" w:right="339" w:bottom="1440" w:gutter="0" w:footer="0" w:header="0"/>
        </w:sectPr>
      </w:pPr>
    </w:p>
    <w:bookmarkStart w:id="58" w:name="page59"/>
    <w:bookmarkEnd w:id="58"/>
    <w:p>
      <w:pPr>
        <w:spacing w:after="0"/>
        <w:rPr>
          <w:sz w:val="20"/>
          <w:szCs w:val="20"/>
          <w:color w:val="auto"/>
        </w:rPr>
      </w:pPr>
      <w:r>
        <w:rPr>
          <w:rFonts w:ascii="Verdana" w:cs="Verdana" w:eastAsia="Verdana" w:hAnsi="Verdana"/>
          <w:sz w:val="18"/>
          <w:szCs w:val="18"/>
          <w:u w:val="single" w:color="auto"/>
          <w:color w:val="0000FF"/>
        </w:rPr>
        <w:t>Table of Contents</w:t>
      </w:r>
    </w:p>
    <w:p>
      <w:pPr>
        <w:jc w:val="center"/>
        <w:spacing w:after="0" w:line="236" w:lineRule="auto"/>
        <w:rPr>
          <w:sz w:val="20"/>
          <w:szCs w:val="20"/>
          <w:color w:val="auto"/>
        </w:rPr>
      </w:pPr>
      <w:r>
        <w:rPr>
          <w:rFonts w:ascii="Verdana" w:cs="Verdana" w:eastAsia="Verdana" w:hAnsi="Verdana"/>
          <w:sz w:val="18"/>
          <w:szCs w:val="18"/>
          <w:b w:val="1"/>
          <w:bCs w:val="1"/>
          <w:color w:val="auto"/>
        </w:rPr>
        <w:t>FIRST BUSEY CORPORATION</w:t>
      </w:r>
    </w:p>
    <w:p>
      <w:pPr>
        <w:spacing w:after="0" w:line="1"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line="254" w:lineRule="auto"/>
        <w:rPr>
          <w:sz w:val="20"/>
          <w:szCs w:val="20"/>
          <w:color w:val="auto"/>
        </w:rPr>
      </w:pPr>
      <w:r>
        <w:rPr>
          <w:rFonts w:ascii="Verdana" w:cs="Verdana" w:eastAsia="Verdana" w:hAnsi="Verdana"/>
          <w:sz w:val="18"/>
          <w:szCs w:val="18"/>
          <w:color w:val="auto"/>
        </w:rPr>
        <w:t xml:space="preserve">The following table presents additional quantitative information about assets measured at estimated fair value on a non-recurring basis using Level 3 inputs </w:t>
      </w:r>
      <w:r>
        <w:rPr>
          <w:rFonts w:ascii="Verdana" w:cs="Verdana" w:eastAsia="Verdana" w:hAnsi="Verdana"/>
          <w:sz w:val="18"/>
          <w:szCs w:val="18"/>
          <w:i w:val="1"/>
          <w:iCs w:val="1"/>
          <w:color w:val="auto"/>
        </w:rPr>
        <w:t>(dollars in thousands)</w:t>
      </w:r>
      <w:r>
        <w:rPr>
          <w:rFonts w:ascii="Verdana" w:cs="Verdana" w:eastAsia="Verdana" w:hAnsi="Verdana"/>
          <w:sz w:val="18"/>
          <w:szCs w:val="18"/>
          <w:color w:val="auto"/>
        </w:rPr>
        <w:t>:</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8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200" w:type="dxa"/>
            <w:vAlign w:val="bottom"/>
            <w:tcBorders>
              <w:bottom w:val="single" w:sz="8" w:color="auto"/>
            </w:tcBorders>
            <w:gridSpan w:val="4"/>
          </w:tcPr>
          <w:p>
            <w:pPr>
              <w:ind w:left="1740"/>
              <w:spacing w:after="0"/>
              <w:rPr>
                <w:sz w:val="20"/>
                <w:szCs w:val="20"/>
                <w:color w:val="auto"/>
              </w:rPr>
            </w:pPr>
            <w:r>
              <w:rPr>
                <w:rFonts w:ascii="Verdana" w:cs="Verdana" w:eastAsia="Verdana" w:hAnsi="Verdana"/>
                <w:sz w:val="13"/>
                <w:szCs w:val="13"/>
                <w:b w:val="1"/>
                <w:bCs w:val="1"/>
                <w:color w:val="auto"/>
              </w:rPr>
              <w:t>As of June 30, 2024</w:t>
            </w:r>
          </w:p>
        </w:tc>
        <w:tc>
          <w:tcPr>
            <w:tcW w:w="19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38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vMerge w:val="restart"/>
          </w:tcPr>
          <w:p>
            <w:pPr>
              <w:jc w:val="right"/>
              <w:ind w:right="144"/>
              <w:spacing w:after="0"/>
              <w:rPr>
                <w:sz w:val="20"/>
                <w:szCs w:val="20"/>
                <w:color w:val="auto"/>
              </w:rPr>
            </w:pPr>
            <w:r>
              <w:rPr>
                <w:rFonts w:ascii="Verdana" w:cs="Verdana" w:eastAsia="Verdana" w:hAnsi="Verdana"/>
                <w:sz w:val="13"/>
                <w:szCs w:val="13"/>
                <w:b w:val="1"/>
                <w:bCs w:val="1"/>
                <w:color w:val="auto"/>
              </w:rPr>
              <w:t>Fair Value</w:t>
            </w:r>
          </w:p>
        </w:tc>
        <w:tc>
          <w:tcPr>
            <w:tcW w:w="100" w:type="dxa"/>
            <w:vAlign w:val="bottom"/>
            <w:vMerge w:val="restart"/>
          </w:tcPr>
          <w:p>
            <w:pPr>
              <w:spacing w:after="0"/>
              <w:rPr>
                <w:sz w:val="10"/>
                <w:szCs w:val="10"/>
                <w:color w:val="auto"/>
              </w:rPr>
            </w:pPr>
          </w:p>
        </w:tc>
        <w:tc>
          <w:tcPr>
            <w:tcW w:w="2620" w:type="dxa"/>
            <w:vAlign w:val="bottom"/>
            <w:gridSpan w:val="2"/>
          </w:tcPr>
          <w:p>
            <w:pPr>
              <w:jc w:val="center"/>
              <w:ind w:right="100"/>
              <w:spacing w:after="0" w:line="122" w:lineRule="exact"/>
              <w:rPr>
                <w:sz w:val="20"/>
                <w:szCs w:val="20"/>
                <w:color w:val="auto"/>
              </w:rPr>
            </w:pPr>
            <w:r>
              <w:rPr>
                <w:rFonts w:ascii="Verdana" w:cs="Verdana" w:eastAsia="Verdana" w:hAnsi="Verdana"/>
                <w:sz w:val="13"/>
                <w:szCs w:val="13"/>
                <w:b w:val="1"/>
                <w:bCs w:val="1"/>
                <w:color w:val="auto"/>
                <w:w w:val="97"/>
              </w:rPr>
              <w:t>Valuation</w:t>
            </w:r>
          </w:p>
        </w:tc>
        <w:tc>
          <w:tcPr>
            <w:tcW w:w="1580" w:type="dxa"/>
            <w:vAlign w:val="bottom"/>
            <w:gridSpan w:val="2"/>
          </w:tcPr>
          <w:p>
            <w:pPr>
              <w:jc w:val="center"/>
              <w:ind w:right="80"/>
              <w:spacing w:after="0" w:line="122" w:lineRule="exact"/>
              <w:rPr>
                <w:sz w:val="20"/>
                <w:szCs w:val="20"/>
                <w:color w:val="auto"/>
              </w:rPr>
            </w:pPr>
            <w:r>
              <w:rPr>
                <w:rFonts w:ascii="Verdana" w:cs="Verdana" w:eastAsia="Verdana" w:hAnsi="Verdana"/>
                <w:sz w:val="13"/>
                <w:szCs w:val="13"/>
                <w:b w:val="1"/>
                <w:bCs w:val="1"/>
                <w:color w:val="auto"/>
                <w:w w:val="97"/>
              </w:rPr>
              <w:t>Unobservable</w:t>
            </w:r>
          </w:p>
        </w:tc>
        <w:tc>
          <w:tcPr>
            <w:tcW w:w="1940" w:type="dxa"/>
            <w:vAlign w:val="bottom"/>
          </w:tcPr>
          <w:p>
            <w:pPr>
              <w:jc w:val="center"/>
              <w:spacing w:after="0" w:line="122" w:lineRule="exact"/>
              <w:rPr>
                <w:sz w:val="20"/>
                <w:szCs w:val="20"/>
                <w:color w:val="auto"/>
              </w:rPr>
            </w:pPr>
            <w:r>
              <w:rPr>
                <w:rFonts w:ascii="Verdana" w:cs="Verdana" w:eastAsia="Verdana" w:hAnsi="Verdana"/>
                <w:sz w:val="13"/>
                <w:szCs w:val="13"/>
                <w:b w:val="1"/>
                <w:bCs w:val="1"/>
                <w:color w:val="auto"/>
                <w:w w:val="95"/>
              </w:rPr>
              <w:t>Range</w:t>
            </w:r>
          </w:p>
        </w:tc>
        <w:tc>
          <w:tcPr>
            <w:tcW w:w="0" w:type="dxa"/>
            <w:vAlign w:val="bottom"/>
          </w:tcPr>
          <w:p>
            <w:pPr>
              <w:spacing w:after="0"/>
              <w:rPr>
                <w:sz w:val="1"/>
                <w:szCs w:val="1"/>
                <w:color w:val="auto"/>
              </w:rPr>
            </w:pPr>
          </w:p>
        </w:tc>
      </w:tr>
      <w:tr>
        <w:trPr>
          <w:trHeight w:val="170"/>
        </w:trPr>
        <w:tc>
          <w:tcPr>
            <w:tcW w:w="3820" w:type="dxa"/>
            <w:vAlign w:val="bottom"/>
            <w:tcBorders>
              <w:bottom w:val="single" w:sz="8" w:color="E0E7ED"/>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E0E7ED"/>
            </w:tcBorders>
            <w:vMerge w:val="continue"/>
          </w:tcPr>
          <w:p>
            <w:pPr>
              <w:spacing w:after="0"/>
              <w:rPr>
                <w:sz w:val="14"/>
                <w:szCs w:val="14"/>
                <w:color w:val="auto"/>
              </w:rPr>
            </w:pPr>
          </w:p>
        </w:tc>
        <w:tc>
          <w:tcPr>
            <w:tcW w:w="2540" w:type="dxa"/>
            <w:vAlign w:val="bottom"/>
            <w:tcBorders>
              <w:bottom w:val="single" w:sz="8" w:color="auto"/>
            </w:tcBorders>
          </w:tcPr>
          <w:p>
            <w:pPr>
              <w:jc w:val="center"/>
              <w:spacing w:after="0"/>
              <w:rPr>
                <w:sz w:val="20"/>
                <w:szCs w:val="20"/>
                <w:color w:val="auto"/>
              </w:rPr>
            </w:pPr>
            <w:r>
              <w:rPr>
                <w:rFonts w:ascii="Verdana" w:cs="Verdana" w:eastAsia="Verdana" w:hAnsi="Verdana"/>
                <w:sz w:val="13"/>
                <w:szCs w:val="13"/>
                <w:b w:val="1"/>
                <w:bCs w:val="1"/>
                <w:color w:val="auto"/>
                <w:w w:val="96"/>
              </w:rPr>
              <w:t>Techniques</w:t>
            </w:r>
          </w:p>
        </w:tc>
        <w:tc>
          <w:tcPr>
            <w:tcW w:w="80" w:type="dxa"/>
            <w:vAlign w:val="bottom"/>
            <w:tcBorders>
              <w:bottom w:val="single" w:sz="8" w:color="E0E7ED"/>
            </w:tcBorders>
          </w:tcPr>
          <w:p>
            <w:pPr>
              <w:spacing w:after="0"/>
              <w:rPr>
                <w:sz w:val="14"/>
                <w:szCs w:val="14"/>
                <w:color w:val="auto"/>
              </w:rPr>
            </w:pPr>
          </w:p>
        </w:tc>
        <w:tc>
          <w:tcPr>
            <w:tcW w:w="1500" w:type="dxa"/>
            <w:vAlign w:val="bottom"/>
            <w:tcBorders>
              <w:bottom w:val="single" w:sz="8" w:color="auto"/>
            </w:tcBorders>
          </w:tcPr>
          <w:p>
            <w:pPr>
              <w:jc w:val="center"/>
              <w:spacing w:after="0"/>
              <w:rPr>
                <w:sz w:val="20"/>
                <w:szCs w:val="20"/>
                <w:color w:val="auto"/>
              </w:rPr>
            </w:pPr>
            <w:r>
              <w:rPr>
                <w:rFonts w:ascii="Verdana" w:cs="Verdana" w:eastAsia="Verdana" w:hAnsi="Verdana"/>
                <w:sz w:val="13"/>
                <w:szCs w:val="13"/>
                <w:b w:val="1"/>
                <w:bCs w:val="1"/>
                <w:color w:val="auto"/>
                <w:w w:val="93"/>
              </w:rPr>
              <w:t>Input</w:t>
            </w:r>
          </w:p>
        </w:tc>
        <w:tc>
          <w:tcPr>
            <w:tcW w:w="80" w:type="dxa"/>
            <w:vAlign w:val="bottom"/>
            <w:tcBorders>
              <w:bottom w:val="single" w:sz="8" w:color="E0E7ED"/>
            </w:tcBorders>
          </w:tcPr>
          <w:p>
            <w:pPr>
              <w:spacing w:after="0"/>
              <w:rPr>
                <w:sz w:val="14"/>
                <w:szCs w:val="14"/>
                <w:color w:val="auto"/>
              </w:rPr>
            </w:pPr>
          </w:p>
        </w:tc>
        <w:tc>
          <w:tcPr>
            <w:tcW w:w="1940" w:type="dxa"/>
            <w:vAlign w:val="bottom"/>
            <w:tcBorders>
              <w:bottom w:val="single" w:sz="8" w:color="auto"/>
            </w:tcBorders>
          </w:tcPr>
          <w:p>
            <w:pPr>
              <w:jc w:val="center"/>
              <w:spacing w:after="0"/>
              <w:rPr>
                <w:sz w:val="20"/>
                <w:szCs w:val="20"/>
                <w:color w:val="auto"/>
              </w:rPr>
            </w:pPr>
            <w:r>
              <w:rPr>
                <w:rFonts w:ascii="Verdana" w:cs="Verdana" w:eastAsia="Verdana" w:hAnsi="Verdana"/>
                <w:sz w:val="13"/>
                <w:szCs w:val="13"/>
                <w:b w:val="1"/>
                <w:bCs w:val="1"/>
                <w:color w:val="auto"/>
                <w:w w:val="97"/>
              </w:rPr>
              <w:t>(Weighted Average)</w:t>
            </w:r>
          </w:p>
        </w:tc>
        <w:tc>
          <w:tcPr>
            <w:tcW w:w="0" w:type="dxa"/>
            <w:vAlign w:val="bottom"/>
          </w:tcPr>
          <w:p>
            <w:pPr>
              <w:spacing w:after="0"/>
              <w:rPr>
                <w:sz w:val="1"/>
                <w:szCs w:val="1"/>
                <w:color w:val="auto"/>
              </w:rPr>
            </w:pPr>
          </w:p>
        </w:tc>
      </w:tr>
      <w:tr>
        <w:trPr>
          <w:trHeight w:val="223"/>
        </w:trPr>
        <w:tc>
          <w:tcPr>
            <w:tcW w:w="382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Loans evaluated individually, net of</w:t>
            </w:r>
          </w:p>
        </w:tc>
        <w:tc>
          <w:tcPr>
            <w:tcW w:w="2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w:t>
            </w:r>
          </w:p>
        </w:tc>
        <w:tc>
          <w:tcPr>
            <w:tcW w:w="980" w:type="dxa"/>
            <w:vAlign w:val="bottom"/>
            <w:shd w:val="clear" w:color="auto" w:fill="E0E7ED"/>
          </w:tcPr>
          <w:p>
            <w:pPr>
              <w:jc w:val="right"/>
              <w:ind w:right="4"/>
              <w:spacing w:after="0"/>
              <w:rPr>
                <w:sz w:val="20"/>
                <w:szCs w:val="20"/>
                <w:color w:val="auto"/>
              </w:rPr>
            </w:pPr>
            <w:r>
              <w:rPr>
                <w:rFonts w:ascii="Verdana" w:cs="Verdana" w:eastAsia="Verdana" w:hAnsi="Verdana"/>
                <w:sz w:val="18"/>
                <w:szCs w:val="18"/>
                <w:color w:val="auto"/>
              </w:rPr>
              <w:t>2,800</w:t>
            </w:r>
          </w:p>
        </w:tc>
        <w:tc>
          <w:tcPr>
            <w:tcW w:w="100" w:type="dxa"/>
            <w:vAlign w:val="bottom"/>
            <w:shd w:val="clear" w:color="auto" w:fill="E0E7ED"/>
          </w:tcPr>
          <w:p>
            <w:pPr>
              <w:spacing w:after="0"/>
              <w:rPr>
                <w:sz w:val="19"/>
                <w:szCs w:val="19"/>
                <w:color w:val="auto"/>
              </w:rPr>
            </w:pPr>
          </w:p>
        </w:tc>
        <w:tc>
          <w:tcPr>
            <w:tcW w:w="2620" w:type="dxa"/>
            <w:vAlign w:val="bottom"/>
            <w:gridSpan w:val="2"/>
            <w:shd w:val="clear" w:color="auto" w:fill="E0E7ED"/>
          </w:tcPr>
          <w:p>
            <w:pPr>
              <w:jc w:val="center"/>
              <w:ind w:right="80"/>
              <w:spacing w:after="0"/>
              <w:rPr>
                <w:sz w:val="20"/>
                <w:szCs w:val="20"/>
                <w:color w:val="auto"/>
              </w:rPr>
            </w:pPr>
            <w:r>
              <w:rPr>
                <w:rFonts w:ascii="Verdana" w:cs="Verdana" w:eastAsia="Verdana" w:hAnsi="Verdana"/>
                <w:sz w:val="18"/>
                <w:szCs w:val="18"/>
                <w:color w:val="auto"/>
                <w:w w:val="99"/>
              </w:rPr>
              <w:t>Appraisal of collateral</w:t>
            </w:r>
          </w:p>
        </w:tc>
        <w:tc>
          <w:tcPr>
            <w:tcW w:w="1580" w:type="dxa"/>
            <w:vAlign w:val="bottom"/>
            <w:gridSpan w:val="2"/>
            <w:shd w:val="clear" w:color="auto" w:fill="E0E7ED"/>
          </w:tcPr>
          <w:p>
            <w:pPr>
              <w:jc w:val="center"/>
              <w:ind w:right="80"/>
              <w:spacing w:after="0"/>
              <w:rPr>
                <w:sz w:val="20"/>
                <w:szCs w:val="20"/>
                <w:color w:val="auto"/>
              </w:rPr>
            </w:pPr>
            <w:r>
              <w:rPr>
                <w:rFonts w:ascii="Verdana" w:cs="Verdana" w:eastAsia="Verdana" w:hAnsi="Verdana"/>
                <w:sz w:val="18"/>
                <w:szCs w:val="18"/>
                <w:color w:val="auto"/>
                <w:w w:val="98"/>
              </w:rPr>
              <w:t>Appraisal</w:t>
            </w:r>
          </w:p>
        </w:tc>
        <w:tc>
          <w:tcPr>
            <w:tcW w:w="1940" w:type="dxa"/>
            <w:vAlign w:val="bottom"/>
            <w:shd w:val="clear" w:color="auto" w:fill="E0E7ED"/>
          </w:tcPr>
          <w:p>
            <w:pPr>
              <w:jc w:val="center"/>
              <w:spacing w:after="0"/>
              <w:rPr>
                <w:sz w:val="20"/>
                <w:szCs w:val="20"/>
                <w:color w:val="auto"/>
              </w:rPr>
            </w:pPr>
            <w:r>
              <w:rPr>
                <w:rFonts w:ascii="Verdana" w:cs="Verdana" w:eastAsia="Verdana" w:hAnsi="Verdana"/>
                <w:sz w:val="18"/>
                <w:szCs w:val="18"/>
                <w:color w:val="auto"/>
                <w:w w:val="99"/>
              </w:rPr>
              <w:t>-13.1% to -100.0%</w:t>
            </w:r>
          </w:p>
        </w:tc>
        <w:tc>
          <w:tcPr>
            <w:tcW w:w="0" w:type="dxa"/>
            <w:vAlign w:val="bottom"/>
          </w:tcPr>
          <w:p>
            <w:pPr>
              <w:spacing w:after="0"/>
              <w:rPr>
                <w:sz w:val="1"/>
                <w:szCs w:val="1"/>
                <w:color w:val="auto"/>
              </w:rPr>
            </w:pPr>
          </w:p>
        </w:tc>
      </w:tr>
      <w:tr>
        <w:trPr>
          <w:trHeight w:val="262"/>
        </w:trPr>
        <w:tc>
          <w:tcPr>
            <w:tcW w:w="382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related allowance</w:t>
            </w:r>
          </w:p>
        </w:tc>
        <w:tc>
          <w:tcPr>
            <w:tcW w:w="200" w:type="dxa"/>
            <w:vAlign w:val="bottom"/>
            <w:shd w:val="clear" w:color="auto" w:fill="E0E7ED"/>
          </w:tcPr>
          <w:p>
            <w:pPr>
              <w:spacing w:after="0"/>
              <w:rPr>
                <w:sz w:val="22"/>
                <w:szCs w:val="22"/>
                <w:color w:val="auto"/>
              </w:rPr>
            </w:pPr>
          </w:p>
        </w:tc>
        <w:tc>
          <w:tcPr>
            <w:tcW w:w="980" w:type="dxa"/>
            <w:vAlign w:val="bottom"/>
            <w:shd w:val="clear" w:color="auto" w:fill="E0E7ED"/>
          </w:tcPr>
          <w:p>
            <w:pPr>
              <w:spacing w:after="0"/>
              <w:rPr>
                <w:sz w:val="22"/>
                <w:szCs w:val="22"/>
                <w:color w:val="auto"/>
              </w:rPr>
            </w:pPr>
          </w:p>
        </w:tc>
        <w:tc>
          <w:tcPr>
            <w:tcW w:w="100" w:type="dxa"/>
            <w:vAlign w:val="bottom"/>
            <w:shd w:val="clear" w:color="auto" w:fill="E0E7ED"/>
          </w:tcPr>
          <w:p>
            <w:pPr>
              <w:spacing w:after="0"/>
              <w:rPr>
                <w:sz w:val="22"/>
                <w:szCs w:val="22"/>
                <w:color w:val="auto"/>
              </w:rPr>
            </w:pPr>
          </w:p>
        </w:tc>
        <w:tc>
          <w:tcPr>
            <w:tcW w:w="2540" w:type="dxa"/>
            <w:vAlign w:val="bottom"/>
            <w:shd w:val="clear" w:color="auto" w:fill="E0E7ED"/>
          </w:tcPr>
          <w:p>
            <w:pPr>
              <w:spacing w:after="0"/>
              <w:rPr>
                <w:sz w:val="22"/>
                <w:szCs w:val="22"/>
                <w:color w:val="auto"/>
              </w:rPr>
            </w:pPr>
          </w:p>
        </w:tc>
        <w:tc>
          <w:tcPr>
            <w:tcW w:w="80" w:type="dxa"/>
            <w:vAlign w:val="bottom"/>
            <w:shd w:val="clear" w:color="auto" w:fill="E0E7ED"/>
          </w:tcPr>
          <w:p>
            <w:pPr>
              <w:spacing w:after="0"/>
              <w:rPr>
                <w:sz w:val="22"/>
                <w:szCs w:val="22"/>
                <w:color w:val="auto"/>
              </w:rPr>
            </w:pPr>
          </w:p>
        </w:tc>
        <w:tc>
          <w:tcPr>
            <w:tcW w:w="1580" w:type="dxa"/>
            <w:vAlign w:val="bottom"/>
            <w:gridSpan w:val="2"/>
            <w:shd w:val="clear" w:color="auto" w:fill="E0E7ED"/>
          </w:tcPr>
          <w:p>
            <w:pPr>
              <w:jc w:val="center"/>
              <w:ind w:right="60"/>
              <w:spacing w:after="0"/>
              <w:rPr>
                <w:sz w:val="20"/>
                <w:szCs w:val="20"/>
                <w:color w:val="auto"/>
              </w:rPr>
            </w:pPr>
            <w:r>
              <w:rPr>
                <w:rFonts w:ascii="Verdana" w:cs="Verdana" w:eastAsia="Verdana" w:hAnsi="Verdana"/>
                <w:sz w:val="18"/>
                <w:szCs w:val="18"/>
                <w:color w:val="auto"/>
                <w:w w:val="99"/>
              </w:rPr>
              <w:t>adjustments</w:t>
            </w:r>
          </w:p>
        </w:tc>
        <w:tc>
          <w:tcPr>
            <w:tcW w:w="1940" w:type="dxa"/>
            <w:vAlign w:val="bottom"/>
            <w:shd w:val="clear" w:color="auto" w:fill="E0E7ED"/>
          </w:tcPr>
          <w:p>
            <w:pPr>
              <w:jc w:val="center"/>
              <w:spacing w:after="0"/>
              <w:rPr>
                <w:sz w:val="20"/>
                <w:szCs w:val="20"/>
                <w:color w:val="auto"/>
              </w:rPr>
            </w:pPr>
            <w:r>
              <w:rPr>
                <w:rFonts w:ascii="Verdana" w:cs="Verdana" w:eastAsia="Verdana" w:hAnsi="Verdana"/>
                <w:sz w:val="18"/>
                <w:szCs w:val="18"/>
                <w:color w:val="auto"/>
                <w:w w:val="98"/>
              </w:rPr>
              <w:t>(-14.9)%</w:t>
            </w:r>
          </w:p>
        </w:tc>
        <w:tc>
          <w:tcPr>
            <w:tcW w:w="0" w:type="dxa"/>
            <w:vAlign w:val="bottom"/>
          </w:tcPr>
          <w:p>
            <w:pPr>
              <w:spacing w:after="0"/>
              <w:rPr>
                <w:sz w:val="1"/>
                <w:szCs w:val="1"/>
                <w:color w:val="auto"/>
              </w:rPr>
            </w:pPr>
          </w:p>
        </w:tc>
      </w:tr>
    </w:tbl>
    <w:p>
      <w:pPr>
        <w:spacing w:after="0" w:line="19" w:lineRule="exact"/>
        <w:rPr>
          <w:sz w:val="20"/>
          <w:szCs w:val="20"/>
          <w:color w:val="auto"/>
        </w:rPr>
      </w:pPr>
    </w:p>
    <w:p>
      <w:pPr>
        <w:sectPr>
          <w:pgSz w:w="11900" w:h="16838" w:orient="portrait"/>
          <w:cols w:equalWidth="0" w:num="1">
            <w:col w:w="11240"/>
          </w:cols>
          <w:pgMar w:left="320" w:top="307" w:right="339" w:bottom="1440" w:gutter="0" w:footer="0" w:header="0"/>
        </w:sectPr>
      </w:pPr>
    </w:p>
    <w:p>
      <w:pPr>
        <w:spacing w:after="0" w:line="3" w:lineRule="exact"/>
        <w:rPr>
          <w:sz w:val="20"/>
          <w:szCs w:val="20"/>
          <w:color w:val="auto"/>
        </w:rPr>
      </w:pPr>
    </w:p>
    <w:p>
      <w:pPr>
        <w:ind w:left="20" w:right="720"/>
        <w:spacing w:after="0" w:line="254" w:lineRule="auto"/>
        <w:rPr>
          <w:sz w:val="20"/>
          <w:szCs w:val="20"/>
          <w:color w:val="auto"/>
        </w:rPr>
      </w:pPr>
      <w:r>
        <w:rPr>
          <w:rFonts w:ascii="Verdana" w:cs="Verdana" w:eastAsia="Verdana" w:hAnsi="Verdana"/>
          <w:sz w:val="18"/>
          <w:szCs w:val="18"/>
          <w:color w:val="auto"/>
        </w:rPr>
        <w:t>Bank property held for sale with impairment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9"/>
        </w:trPr>
        <w:tc>
          <w:tcPr>
            <w:tcW w:w="720" w:type="dxa"/>
            <w:vAlign w:val="bottom"/>
          </w:tcPr>
          <w:p>
            <w:pPr>
              <w:jc w:val="right"/>
              <w:ind w:right="90"/>
              <w:spacing w:after="0"/>
              <w:rPr>
                <w:sz w:val="20"/>
                <w:szCs w:val="20"/>
                <w:color w:val="auto"/>
              </w:rPr>
            </w:pPr>
            <w:r>
              <w:rPr>
                <w:rFonts w:ascii="Verdana" w:cs="Verdana" w:eastAsia="Verdana" w:hAnsi="Verdana"/>
                <w:sz w:val="18"/>
                <w:szCs w:val="18"/>
                <w:color w:val="auto"/>
                <w:w w:val="99"/>
              </w:rPr>
              <w:t>3,205</w:t>
            </w:r>
          </w:p>
        </w:tc>
        <w:tc>
          <w:tcPr>
            <w:tcW w:w="2580" w:type="dxa"/>
            <w:vAlign w:val="bottom"/>
          </w:tcPr>
          <w:p>
            <w:pPr>
              <w:jc w:val="center"/>
              <w:spacing w:after="0"/>
              <w:rPr>
                <w:sz w:val="20"/>
                <w:szCs w:val="20"/>
                <w:color w:val="auto"/>
              </w:rPr>
            </w:pPr>
            <w:r>
              <w:rPr>
                <w:rFonts w:ascii="Verdana" w:cs="Verdana" w:eastAsia="Verdana" w:hAnsi="Verdana"/>
                <w:sz w:val="18"/>
                <w:szCs w:val="18"/>
                <w:color w:val="auto"/>
                <w:w w:val="99"/>
              </w:rPr>
              <w:t>Appraisal of collateral or</w:t>
            </w:r>
          </w:p>
        </w:tc>
        <w:tc>
          <w:tcPr>
            <w:tcW w:w="1580" w:type="dxa"/>
            <w:vAlign w:val="bottom"/>
          </w:tcPr>
          <w:p>
            <w:pPr>
              <w:jc w:val="center"/>
              <w:spacing w:after="0"/>
              <w:rPr>
                <w:sz w:val="20"/>
                <w:szCs w:val="20"/>
                <w:color w:val="auto"/>
              </w:rPr>
            </w:pPr>
            <w:r>
              <w:rPr>
                <w:rFonts w:ascii="Verdana" w:cs="Verdana" w:eastAsia="Verdana" w:hAnsi="Verdana"/>
                <w:sz w:val="18"/>
                <w:szCs w:val="18"/>
                <w:color w:val="auto"/>
                <w:w w:val="98"/>
              </w:rPr>
              <w:t>Appraisal</w:t>
            </w:r>
          </w:p>
        </w:tc>
        <w:tc>
          <w:tcPr>
            <w:tcW w:w="1800" w:type="dxa"/>
            <w:vAlign w:val="bottom"/>
          </w:tcPr>
          <w:p>
            <w:pPr>
              <w:jc w:val="center"/>
              <w:ind w:left="150"/>
              <w:spacing w:after="0"/>
              <w:rPr>
                <w:sz w:val="20"/>
                <w:szCs w:val="20"/>
                <w:color w:val="auto"/>
              </w:rPr>
            </w:pPr>
            <w:r>
              <w:rPr>
                <w:rFonts w:ascii="Verdana" w:cs="Verdana" w:eastAsia="Verdana" w:hAnsi="Verdana"/>
                <w:sz w:val="18"/>
                <w:szCs w:val="18"/>
                <w:color w:val="auto"/>
                <w:w w:val="99"/>
              </w:rPr>
              <w:t>-9.0% to -76.7%</w:t>
            </w:r>
          </w:p>
        </w:tc>
      </w:tr>
      <w:tr>
        <w:trPr>
          <w:trHeight w:val="235"/>
        </w:trPr>
        <w:tc>
          <w:tcPr>
            <w:tcW w:w="720" w:type="dxa"/>
            <w:vAlign w:val="bottom"/>
          </w:tcPr>
          <w:p>
            <w:pPr>
              <w:spacing w:after="0"/>
              <w:rPr>
                <w:sz w:val="20"/>
                <w:szCs w:val="20"/>
                <w:color w:val="auto"/>
              </w:rPr>
            </w:pPr>
          </w:p>
        </w:tc>
        <w:tc>
          <w:tcPr>
            <w:tcW w:w="2580" w:type="dxa"/>
            <w:vAlign w:val="bottom"/>
          </w:tcPr>
          <w:p>
            <w:pPr>
              <w:jc w:val="center"/>
              <w:spacing w:after="0"/>
              <w:rPr>
                <w:sz w:val="20"/>
                <w:szCs w:val="20"/>
                <w:color w:val="auto"/>
              </w:rPr>
            </w:pPr>
            <w:r>
              <w:rPr>
                <w:rFonts w:ascii="Verdana" w:cs="Verdana" w:eastAsia="Verdana" w:hAnsi="Verdana"/>
                <w:sz w:val="18"/>
                <w:szCs w:val="18"/>
                <w:color w:val="auto"/>
                <w:w w:val="99"/>
              </w:rPr>
              <w:t>real estate listing price</w:t>
            </w:r>
          </w:p>
        </w:tc>
        <w:tc>
          <w:tcPr>
            <w:tcW w:w="1580" w:type="dxa"/>
            <w:vAlign w:val="bottom"/>
          </w:tcPr>
          <w:p>
            <w:pPr>
              <w:jc w:val="center"/>
              <w:spacing w:after="0"/>
              <w:rPr>
                <w:sz w:val="20"/>
                <w:szCs w:val="20"/>
                <w:color w:val="auto"/>
              </w:rPr>
            </w:pPr>
            <w:r>
              <w:rPr>
                <w:rFonts w:ascii="Verdana" w:cs="Verdana" w:eastAsia="Verdana" w:hAnsi="Verdana"/>
                <w:sz w:val="18"/>
                <w:szCs w:val="18"/>
                <w:color w:val="auto"/>
                <w:w w:val="99"/>
              </w:rPr>
              <w:t>adjustments</w:t>
            </w:r>
          </w:p>
        </w:tc>
        <w:tc>
          <w:tcPr>
            <w:tcW w:w="1800" w:type="dxa"/>
            <w:vAlign w:val="bottom"/>
          </w:tcPr>
          <w:p>
            <w:pPr>
              <w:jc w:val="right"/>
              <w:ind w:right="270"/>
              <w:spacing w:after="0"/>
              <w:rPr>
                <w:sz w:val="20"/>
                <w:szCs w:val="20"/>
                <w:color w:val="auto"/>
              </w:rPr>
            </w:pPr>
            <w:r>
              <w:rPr>
                <w:rFonts w:ascii="Verdana" w:cs="Verdana" w:eastAsia="Verdana" w:hAnsi="Verdana"/>
                <w:sz w:val="18"/>
                <w:szCs w:val="18"/>
                <w:color w:val="auto"/>
              </w:rPr>
              <w:t>(-50.6)%</w:t>
            </w:r>
          </w:p>
        </w:tc>
      </w:tr>
    </w:tbl>
    <w:p>
      <w:pPr>
        <w:spacing w:after="0" w:line="212" w:lineRule="exact"/>
        <w:rPr>
          <w:sz w:val="20"/>
          <w:szCs w:val="20"/>
          <w:color w:val="auto"/>
        </w:rPr>
      </w:pPr>
    </w:p>
    <w:p>
      <w:pPr>
        <w:sectPr>
          <w:pgSz w:w="11900" w:h="16838" w:orient="portrait"/>
          <w:cols w:equalWidth="0" w:num="2">
            <w:col w:w="3660" w:space="720"/>
            <w:col w:w="6860"/>
          </w:cols>
          <w:pgMar w:left="320" w:top="307" w:right="339" w:bottom="1440" w:gutter="0" w:footer="0" w:header="0"/>
          <w:type w:val="continuous"/>
        </w:sectPr>
      </w:pP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8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200" w:type="dxa"/>
            <w:vAlign w:val="bottom"/>
            <w:tcBorders>
              <w:bottom w:val="single" w:sz="8" w:color="auto"/>
            </w:tcBorders>
            <w:gridSpan w:val="4"/>
          </w:tcPr>
          <w:p>
            <w:pPr>
              <w:ind w:left="1540"/>
              <w:spacing w:after="0"/>
              <w:rPr>
                <w:sz w:val="20"/>
                <w:szCs w:val="20"/>
                <w:color w:val="auto"/>
              </w:rPr>
            </w:pPr>
            <w:r>
              <w:rPr>
                <w:rFonts w:ascii="Verdana" w:cs="Verdana" w:eastAsia="Verdana" w:hAnsi="Verdana"/>
                <w:sz w:val="13"/>
                <w:szCs w:val="13"/>
                <w:b w:val="1"/>
                <w:bCs w:val="1"/>
                <w:color w:val="auto"/>
              </w:rPr>
              <w:t>As of December 31, 2023</w:t>
            </w:r>
          </w:p>
        </w:tc>
        <w:tc>
          <w:tcPr>
            <w:tcW w:w="19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38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vMerge w:val="restart"/>
          </w:tcPr>
          <w:p>
            <w:pPr>
              <w:jc w:val="right"/>
              <w:ind w:right="144"/>
              <w:spacing w:after="0"/>
              <w:rPr>
                <w:sz w:val="20"/>
                <w:szCs w:val="20"/>
                <w:color w:val="auto"/>
              </w:rPr>
            </w:pPr>
            <w:r>
              <w:rPr>
                <w:rFonts w:ascii="Verdana" w:cs="Verdana" w:eastAsia="Verdana" w:hAnsi="Verdana"/>
                <w:sz w:val="13"/>
                <w:szCs w:val="13"/>
                <w:b w:val="1"/>
                <w:bCs w:val="1"/>
                <w:color w:val="auto"/>
              </w:rPr>
              <w:t>Fair Value</w:t>
            </w:r>
          </w:p>
        </w:tc>
        <w:tc>
          <w:tcPr>
            <w:tcW w:w="100" w:type="dxa"/>
            <w:vAlign w:val="bottom"/>
            <w:vMerge w:val="restart"/>
          </w:tcPr>
          <w:p>
            <w:pPr>
              <w:spacing w:after="0"/>
              <w:rPr>
                <w:sz w:val="10"/>
                <w:szCs w:val="10"/>
                <w:color w:val="auto"/>
              </w:rPr>
            </w:pPr>
          </w:p>
        </w:tc>
        <w:tc>
          <w:tcPr>
            <w:tcW w:w="2620" w:type="dxa"/>
            <w:vAlign w:val="bottom"/>
            <w:gridSpan w:val="2"/>
          </w:tcPr>
          <w:p>
            <w:pPr>
              <w:jc w:val="center"/>
              <w:ind w:right="100"/>
              <w:spacing w:after="0" w:line="122" w:lineRule="exact"/>
              <w:rPr>
                <w:sz w:val="20"/>
                <w:szCs w:val="20"/>
                <w:color w:val="auto"/>
              </w:rPr>
            </w:pPr>
            <w:r>
              <w:rPr>
                <w:rFonts w:ascii="Verdana" w:cs="Verdana" w:eastAsia="Verdana" w:hAnsi="Verdana"/>
                <w:sz w:val="13"/>
                <w:szCs w:val="13"/>
                <w:b w:val="1"/>
                <w:bCs w:val="1"/>
                <w:color w:val="auto"/>
                <w:w w:val="97"/>
              </w:rPr>
              <w:t>Valuation</w:t>
            </w:r>
          </w:p>
        </w:tc>
        <w:tc>
          <w:tcPr>
            <w:tcW w:w="1580" w:type="dxa"/>
            <w:vAlign w:val="bottom"/>
            <w:gridSpan w:val="2"/>
          </w:tcPr>
          <w:p>
            <w:pPr>
              <w:jc w:val="center"/>
              <w:ind w:right="80"/>
              <w:spacing w:after="0" w:line="122" w:lineRule="exact"/>
              <w:rPr>
                <w:sz w:val="20"/>
                <w:szCs w:val="20"/>
                <w:color w:val="auto"/>
              </w:rPr>
            </w:pPr>
            <w:r>
              <w:rPr>
                <w:rFonts w:ascii="Verdana" w:cs="Verdana" w:eastAsia="Verdana" w:hAnsi="Verdana"/>
                <w:sz w:val="13"/>
                <w:szCs w:val="13"/>
                <w:b w:val="1"/>
                <w:bCs w:val="1"/>
                <w:color w:val="auto"/>
                <w:w w:val="97"/>
              </w:rPr>
              <w:t>Unobservable</w:t>
            </w:r>
          </w:p>
        </w:tc>
        <w:tc>
          <w:tcPr>
            <w:tcW w:w="1940" w:type="dxa"/>
            <w:vAlign w:val="bottom"/>
          </w:tcPr>
          <w:p>
            <w:pPr>
              <w:jc w:val="center"/>
              <w:spacing w:after="0" w:line="122" w:lineRule="exact"/>
              <w:rPr>
                <w:sz w:val="20"/>
                <w:szCs w:val="20"/>
                <w:color w:val="auto"/>
              </w:rPr>
            </w:pPr>
            <w:r>
              <w:rPr>
                <w:rFonts w:ascii="Verdana" w:cs="Verdana" w:eastAsia="Verdana" w:hAnsi="Verdana"/>
                <w:sz w:val="13"/>
                <w:szCs w:val="13"/>
                <w:b w:val="1"/>
                <w:bCs w:val="1"/>
                <w:color w:val="auto"/>
                <w:w w:val="95"/>
              </w:rPr>
              <w:t>Range</w:t>
            </w:r>
          </w:p>
        </w:tc>
        <w:tc>
          <w:tcPr>
            <w:tcW w:w="0" w:type="dxa"/>
            <w:vAlign w:val="bottom"/>
          </w:tcPr>
          <w:p>
            <w:pPr>
              <w:spacing w:after="0"/>
              <w:rPr>
                <w:sz w:val="1"/>
                <w:szCs w:val="1"/>
                <w:color w:val="auto"/>
              </w:rPr>
            </w:pPr>
          </w:p>
        </w:tc>
      </w:tr>
      <w:tr>
        <w:trPr>
          <w:trHeight w:val="170"/>
        </w:trPr>
        <w:tc>
          <w:tcPr>
            <w:tcW w:w="3820" w:type="dxa"/>
            <w:vAlign w:val="bottom"/>
            <w:tcBorders>
              <w:bottom w:val="single" w:sz="8" w:color="E0E7ED"/>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E0E7ED"/>
            </w:tcBorders>
            <w:vMerge w:val="continue"/>
          </w:tcPr>
          <w:p>
            <w:pPr>
              <w:spacing w:after="0"/>
              <w:rPr>
                <w:sz w:val="14"/>
                <w:szCs w:val="14"/>
                <w:color w:val="auto"/>
              </w:rPr>
            </w:pPr>
          </w:p>
        </w:tc>
        <w:tc>
          <w:tcPr>
            <w:tcW w:w="2540" w:type="dxa"/>
            <w:vAlign w:val="bottom"/>
            <w:tcBorders>
              <w:bottom w:val="single" w:sz="8" w:color="auto"/>
            </w:tcBorders>
          </w:tcPr>
          <w:p>
            <w:pPr>
              <w:jc w:val="center"/>
              <w:spacing w:after="0"/>
              <w:rPr>
                <w:sz w:val="20"/>
                <w:szCs w:val="20"/>
                <w:color w:val="auto"/>
              </w:rPr>
            </w:pPr>
            <w:r>
              <w:rPr>
                <w:rFonts w:ascii="Verdana" w:cs="Verdana" w:eastAsia="Verdana" w:hAnsi="Verdana"/>
                <w:sz w:val="13"/>
                <w:szCs w:val="13"/>
                <w:b w:val="1"/>
                <w:bCs w:val="1"/>
                <w:color w:val="auto"/>
                <w:w w:val="96"/>
              </w:rPr>
              <w:t>Techniques</w:t>
            </w:r>
          </w:p>
        </w:tc>
        <w:tc>
          <w:tcPr>
            <w:tcW w:w="80" w:type="dxa"/>
            <w:vAlign w:val="bottom"/>
            <w:tcBorders>
              <w:bottom w:val="single" w:sz="8" w:color="E0E7ED"/>
            </w:tcBorders>
          </w:tcPr>
          <w:p>
            <w:pPr>
              <w:spacing w:after="0"/>
              <w:rPr>
                <w:sz w:val="14"/>
                <w:szCs w:val="14"/>
                <w:color w:val="auto"/>
              </w:rPr>
            </w:pPr>
          </w:p>
        </w:tc>
        <w:tc>
          <w:tcPr>
            <w:tcW w:w="1500" w:type="dxa"/>
            <w:vAlign w:val="bottom"/>
            <w:tcBorders>
              <w:bottom w:val="single" w:sz="8" w:color="auto"/>
            </w:tcBorders>
          </w:tcPr>
          <w:p>
            <w:pPr>
              <w:jc w:val="center"/>
              <w:spacing w:after="0"/>
              <w:rPr>
                <w:sz w:val="20"/>
                <w:szCs w:val="20"/>
                <w:color w:val="auto"/>
              </w:rPr>
            </w:pPr>
            <w:r>
              <w:rPr>
                <w:rFonts w:ascii="Verdana" w:cs="Verdana" w:eastAsia="Verdana" w:hAnsi="Verdana"/>
                <w:sz w:val="13"/>
                <w:szCs w:val="13"/>
                <w:b w:val="1"/>
                <w:bCs w:val="1"/>
                <w:color w:val="auto"/>
                <w:w w:val="93"/>
              </w:rPr>
              <w:t>Input</w:t>
            </w:r>
          </w:p>
        </w:tc>
        <w:tc>
          <w:tcPr>
            <w:tcW w:w="80" w:type="dxa"/>
            <w:vAlign w:val="bottom"/>
            <w:tcBorders>
              <w:bottom w:val="single" w:sz="8" w:color="E0E7ED"/>
            </w:tcBorders>
          </w:tcPr>
          <w:p>
            <w:pPr>
              <w:spacing w:after="0"/>
              <w:rPr>
                <w:sz w:val="14"/>
                <w:szCs w:val="14"/>
                <w:color w:val="auto"/>
              </w:rPr>
            </w:pPr>
          </w:p>
        </w:tc>
        <w:tc>
          <w:tcPr>
            <w:tcW w:w="1940" w:type="dxa"/>
            <w:vAlign w:val="bottom"/>
            <w:tcBorders>
              <w:bottom w:val="single" w:sz="8" w:color="auto"/>
            </w:tcBorders>
          </w:tcPr>
          <w:p>
            <w:pPr>
              <w:jc w:val="center"/>
              <w:spacing w:after="0"/>
              <w:rPr>
                <w:sz w:val="20"/>
                <w:szCs w:val="20"/>
                <w:color w:val="auto"/>
              </w:rPr>
            </w:pPr>
            <w:r>
              <w:rPr>
                <w:rFonts w:ascii="Verdana" w:cs="Verdana" w:eastAsia="Verdana" w:hAnsi="Verdana"/>
                <w:sz w:val="13"/>
                <w:szCs w:val="13"/>
                <w:b w:val="1"/>
                <w:bCs w:val="1"/>
                <w:color w:val="auto"/>
                <w:w w:val="97"/>
              </w:rPr>
              <w:t>(Weighted Average)</w:t>
            </w:r>
          </w:p>
        </w:tc>
        <w:tc>
          <w:tcPr>
            <w:tcW w:w="0" w:type="dxa"/>
            <w:vAlign w:val="bottom"/>
          </w:tcPr>
          <w:p>
            <w:pPr>
              <w:spacing w:after="0"/>
              <w:rPr>
                <w:sz w:val="1"/>
                <w:szCs w:val="1"/>
                <w:color w:val="auto"/>
              </w:rPr>
            </w:pPr>
          </w:p>
        </w:tc>
      </w:tr>
      <w:tr>
        <w:trPr>
          <w:trHeight w:val="223"/>
        </w:trPr>
        <w:tc>
          <w:tcPr>
            <w:tcW w:w="382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Loans evaluated individually, net of</w:t>
            </w:r>
          </w:p>
        </w:tc>
        <w:tc>
          <w:tcPr>
            <w:tcW w:w="2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w:t>
            </w:r>
          </w:p>
        </w:tc>
        <w:tc>
          <w:tcPr>
            <w:tcW w:w="980" w:type="dxa"/>
            <w:vAlign w:val="bottom"/>
            <w:shd w:val="clear" w:color="auto" w:fill="E0E7ED"/>
          </w:tcPr>
          <w:p>
            <w:pPr>
              <w:jc w:val="right"/>
              <w:ind w:right="4"/>
              <w:spacing w:after="0"/>
              <w:rPr>
                <w:sz w:val="20"/>
                <w:szCs w:val="20"/>
                <w:color w:val="auto"/>
              </w:rPr>
            </w:pPr>
            <w:r>
              <w:rPr>
                <w:rFonts w:ascii="Verdana" w:cs="Verdana" w:eastAsia="Verdana" w:hAnsi="Verdana"/>
                <w:sz w:val="18"/>
                <w:szCs w:val="18"/>
                <w:color w:val="auto"/>
              </w:rPr>
              <w:t>1,000</w:t>
            </w:r>
          </w:p>
        </w:tc>
        <w:tc>
          <w:tcPr>
            <w:tcW w:w="100" w:type="dxa"/>
            <w:vAlign w:val="bottom"/>
            <w:shd w:val="clear" w:color="auto" w:fill="E0E7ED"/>
          </w:tcPr>
          <w:p>
            <w:pPr>
              <w:spacing w:after="0"/>
              <w:rPr>
                <w:sz w:val="19"/>
                <w:szCs w:val="19"/>
                <w:color w:val="auto"/>
              </w:rPr>
            </w:pPr>
          </w:p>
        </w:tc>
        <w:tc>
          <w:tcPr>
            <w:tcW w:w="2620" w:type="dxa"/>
            <w:vAlign w:val="bottom"/>
            <w:gridSpan w:val="2"/>
            <w:shd w:val="clear" w:color="auto" w:fill="E0E7ED"/>
          </w:tcPr>
          <w:p>
            <w:pPr>
              <w:jc w:val="center"/>
              <w:ind w:right="80"/>
              <w:spacing w:after="0"/>
              <w:rPr>
                <w:sz w:val="20"/>
                <w:szCs w:val="20"/>
                <w:color w:val="auto"/>
              </w:rPr>
            </w:pPr>
            <w:r>
              <w:rPr>
                <w:rFonts w:ascii="Verdana" w:cs="Verdana" w:eastAsia="Verdana" w:hAnsi="Verdana"/>
                <w:sz w:val="18"/>
                <w:szCs w:val="18"/>
                <w:color w:val="auto"/>
                <w:w w:val="99"/>
              </w:rPr>
              <w:t>Appraisal of collateral</w:t>
            </w:r>
          </w:p>
        </w:tc>
        <w:tc>
          <w:tcPr>
            <w:tcW w:w="1580" w:type="dxa"/>
            <w:vAlign w:val="bottom"/>
            <w:gridSpan w:val="2"/>
            <w:shd w:val="clear" w:color="auto" w:fill="E0E7ED"/>
          </w:tcPr>
          <w:p>
            <w:pPr>
              <w:jc w:val="center"/>
              <w:ind w:right="80"/>
              <w:spacing w:after="0"/>
              <w:rPr>
                <w:sz w:val="20"/>
                <w:szCs w:val="20"/>
                <w:color w:val="auto"/>
              </w:rPr>
            </w:pPr>
            <w:r>
              <w:rPr>
                <w:rFonts w:ascii="Verdana" w:cs="Verdana" w:eastAsia="Verdana" w:hAnsi="Verdana"/>
                <w:sz w:val="18"/>
                <w:szCs w:val="18"/>
                <w:color w:val="auto"/>
                <w:w w:val="98"/>
              </w:rPr>
              <w:t>Appraisal</w:t>
            </w:r>
          </w:p>
        </w:tc>
        <w:tc>
          <w:tcPr>
            <w:tcW w:w="1940" w:type="dxa"/>
            <w:vAlign w:val="bottom"/>
            <w:shd w:val="clear" w:color="auto" w:fill="E0E7ED"/>
          </w:tcPr>
          <w:p>
            <w:pPr>
              <w:jc w:val="center"/>
              <w:spacing w:after="0"/>
              <w:rPr>
                <w:sz w:val="20"/>
                <w:szCs w:val="20"/>
                <w:color w:val="auto"/>
              </w:rPr>
            </w:pPr>
            <w:r>
              <w:rPr>
                <w:rFonts w:ascii="Verdana" w:cs="Verdana" w:eastAsia="Verdana" w:hAnsi="Verdana"/>
                <w:sz w:val="18"/>
                <w:szCs w:val="18"/>
                <w:color w:val="auto"/>
                <w:w w:val="99"/>
              </w:rPr>
              <w:t>-41.2% to -100.0%</w:t>
            </w:r>
          </w:p>
        </w:tc>
        <w:tc>
          <w:tcPr>
            <w:tcW w:w="0" w:type="dxa"/>
            <w:vAlign w:val="bottom"/>
          </w:tcPr>
          <w:p>
            <w:pPr>
              <w:spacing w:after="0"/>
              <w:rPr>
                <w:sz w:val="1"/>
                <w:szCs w:val="1"/>
                <w:color w:val="auto"/>
              </w:rPr>
            </w:pPr>
          </w:p>
        </w:tc>
      </w:tr>
      <w:tr>
        <w:trPr>
          <w:trHeight w:val="262"/>
        </w:trPr>
        <w:tc>
          <w:tcPr>
            <w:tcW w:w="382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related allowance</w:t>
            </w:r>
          </w:p>
        </w:tc>
        <w:tc>
          <w:tcPr>
            <w:tcW w:w="200" w:type="dxa"/>
            <w:vAlign w:val="bottom"/>
            <w:shd w:val="clear" w:color="auto" w:fill="E0E7ED"/>
          </w:tcPr>
          <w:p>
            <w:pPr>
              <w:spacing w:after="0"/>
              <w:rPr>
                <w:sz w:val="22"/>
                <w:szCs w:val="22"/>
                <w:color w:val="auto"/>
              </w:rPr>
            </w:pPr>
          </w:p>
        </w:tc>
        <w:tc>
          <w:tcPr>
            <w:tcW w:w="980" w:type="dxa"/>
            <w:vAlign w:val="bottom"/>
            <w:shd w:val="clear" w:color="auto" w:fill="E0E7ED"/>
          </w:tcPr>
          <w:p>
            <w:pPr>
              <w:spacing w:after="0"/>
              <w:rPr>
                <w:sz w:val="22"/>
                <w:szCs w:val="22"/>
                <w:color w:val="auto"/>
              </w:rPr>
            </w:pPr>
          </w:p>
        </w:tc>
        <w:tc>
          <w:tcPr>
            <w:tcW w:w="100" w:type="dxa"/>
            <w:vAlign w:val="bottom"/>
            <w:shd w:val="clear" w:color="auto" w:fill="E0E7ED"/>
          </w:tcPr>
          <w:p>
            <w:pPr>
              <w:spacing w:after="0"/>
              <w:rPr>
                <w:sz w:val="22"/>
                <w:szCs w:val="22"/>
                <w:color w:val="auto"/>
              </w:rPr>
            </w:pPr>
          </w:p>
        </w:tc>
        <w:tc>
          <w:tcPr>
            <w:tcW w:w="2540" w:type="dxa"/>
            <w:vAlign w:val="bottom"/>
            <w:shd w:val="clear" w:color="auto" w:fill="E0E7ED"/>
          </w:tcPr>
          <w:p>
            <w:pPr>
              <w:spacing w:after="0"/>
              <w:rPr>
                <w:sz w:val="22"/>
                <w:szCs w:val="22"/>
                <w:color w:val="auto"/>
              </w:rPr>
            </w:pPr>
          </w:p>
        </w:tc>
        <w:tc>
          <w:tcPr>
            <w:tcW w:w="80" w:type="dxa"/>
            <w:vAlign w:val="bottom"/>
            <w:shd w:val="clear" w:color="auto" w:fill="E0E7ED"/>
          </w:tcPr>
          <w:p>
            <w:pPr>
              <w:spacing w:after="0"/>
              <w:rPr>
                <w:sz w:val="22"/>
                <w:szCs w:val="22"/>
                <w:color w:val="auto"/>
              </w:rPr>
            </w:pPr>
          </w:p>
        </w:tc>
        <w:tc>
          <w:tcPr>
            <w:tcW w:w="1580" w:type="dxa"/>
            <w:vAlign w:val="bottom"/>
            <w:gridSpan w:val="2"/>
            <w:shd w:val="clear" w:color="auto" w:fill="E0E7ED"/>
          </w:tcPr>
          <w:p>
            <w:pPr>
              <w:jc w:val="center"/>
              <w:ind w:right="60"/>
              <w:spacing w:after="0"/>
              <w:rPr>
                <w:sz w:val="20"/>
                <w:szCs w:val="20"/>
                <w:color w:val="auto"/>
              </w:rPr>
            </w:pPr>
            <w:r>
              <w:rPr>
                <w:rFonts w:ascii="Verdana" w:cs="Verdana" w:eastAsia="Verdana" w:hAnsi="Verdana"/>
                <w:sz w:val="18"/>
                <w:szCs w:val="18"/>
                <w:color w:val="auto"/>
                <w:w w:val="99"/>
              </w:rPr>
              <w:t>adjustments</w:t>
            </w:r>
          </w:p>
        </w:tc>
        <w:tc>
          <w:tcPr>
            <w:tcW w:w="1940" w:type="dxa"/>
            <w:vAlign w:val="bottom"/>
            <w:shd w:val="clear" w:color="auto" w:fill="E0E7ED"/>
          </w:tcPr>
          <w:p>
            <w:pPr>
              <w:jc w:val="center"/>
              <w:spacing w:after="0"/>
              <w:rPr>
                <w:sz w:val="20"/>
                <w:szCs w:val="20"/>
                <w:color w:val="auto"/>
              </w:rPr>
            </w:pPr>
            <w:r>
              <w:rPr>
                <w:rFonts w:ascii="Verdana" w:cs="Verdana" w:eastAsia="Verdana" w:hAnsi="Verdana"/>
                <w:sz w:val="18"/>
                <w:szCs w:val="18"/>
                <w:color w:val="auto"/>
                <w:w w:val="98"/>
              </w:rPr>
              <w:t>(-47.2)%</w:t>
            </w:r>
          </w:p>
        </w:tc>
        <w:tc>
          <w:tcPr>
            <w:tcW w:w="0" w:type="dxa"/>
            <w:vAlign w:val="bottom"/>
          </w:tcPr>
          <w:p>
            <w:pPr>
              <w:spacing w:after="0"/>
              <w:rPr>
                <w:sz w:val="1"/>
                <w:szCs w:val="1"/>
                <w:color w:val="auto"/>
              </w:rPr>
            </w:pPr>
          </w:p>
        </w:tc>
      </w:tr>
    </w:tbl>
    <w:p>
      <w:pPr>
        <w:spacing w:after="0" w:line="19" w:lineRule="exact"/>
        <w:rPr>
          <w:sz w:val="20"/>
          <w:szCs w:val="20"/>
          <w:color w:val="auto"/>
        </w:rPr>
      </w:pPr>
    </w:p>
    <w:p>
      <w:pPr>
        <w:sectPr>
          <w:pgSz w:w="11900" w:h="16838" w:orient="portrait"/>
          <w:cols w:equalWidth="0" w:num="1">
            <w:col w:w="11240"/>
          </w:cols>
          <w:pgMar w:left="320" w:top="307" w:right="339" w:bottom="1440" w:gutter="0" w:footer="0" w:header="0"/>
          <w:type w:val="continuous"/>
        </w:sectPr>
      </w:pPr>
    </w:p>
    <w:p>
      <w:pPr>
        <w:spacing w:after="0" w:line="3" w:lineRule="exact"/>
        <w:rPr>
          <w:sz w:val="20"/>
          <w:szCs w:val="20"/>
          <w:color w:val="auto"/>
        </w:rPr>
      </w:pPr>
    </w:p>
    <w:p>
      <w:pPr>
        <w:ind w:left="20" w:right="720"/>
        <w:spacing w:after="0" w:line="254" w:lineRule="auto"/>
        <w:rPr>
          <w:sz w:val="20"/>
          <w:szCs w:val="20"/>
          <w:color w:val="auto"/>
        </w:rPr>
      </w:pPr>
      <w:r>
        <w:rPr>
          <w:rFonts w:ascii="Verdana" w:cs="Verdana" w:eastAsia="Verdana" w:hAnsi="Verdana"/>
          <w:sz w:val="18"/>
          <w:szCs w:val="18"/>
          <w:color w:val="auto"/>
        </w:rPr>
        <w:t>Bank property held for sale with impairment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9"/>
        </w:trPr>
        <w:tc>
          <w:tcPr>
            <w:tcW w:w="720" w:type="dxa"/>
            <w:vAlign w:val="bottom"/>
          </w:tcPr>
          <w:p>
            <w:pPr>
              <w:jc w:val="right"/>
              <w:ind w:right="90"/>
              <w:spacing w:after="0"/>
              <w:rPr>
                <w:sz w:val="20"/>
                <w:szCs w:val="20"/>
                <w:color w:val="auto"/>
              </w:rPr>
            </w:pPr>
            <w:r>
              <w:rPr>
                <w:rFonts w:ascii="Verdana" w:cs="Verdana" w:eastAsia="Verdana" w:hAnsi="Verdana"/>
                <w:sz w:val="18"/>
                <w:szCs w:val="18"/>
                <w:color w:val="auto"/>
                <w:w w:val="99"/>
              </w:rPr>
              <w:t>4,286</w:t>
            </w:r>
          </w:p>
        </w:tc>
        <w:tc>
          <w:tcPr>
            <w:tcW w:w="2580" w:type="dxa"/>
            <w:vAlign w:val="bottom"/>
          </w:tcPr>
          <w:p>
            <w:pPr>
              <w:jc w:val="center"/>
              <w:spacing w:after="0"/>
              <w:rPr>
                <w:sz w:val="20"/>
                <w:szCs w:val="20"/>
                <w:color w:val="auto"/>
              </w:rPr>
            </w:pPr>
            <w:r>
              <w:rPr>
                <w:rFonts w:ascii="Verdana" w:cs="Verdana" w:eastAsia="Verdana" w:hAnsi="Verdana"/>
                <w:sz w:val="18"/>
                <w:szCs w:val="18"/>
                <w:color w:val="auto"/>
                <w:w w:val="99"/>
              </w:rPr>
              <w:t>Appraisal of collateral or</w:t>
            </w:r>
          </w:p>
        </w:tc>
        <w:tc>
          <w:tcPr>
            <w:tcW w:w="1580" w:type="dxa"/>
            <w:vAlign w:val="bottom"/>
          </w:tcPr>
          <w:p>
            <w:pPr>
              <w:jc w:val="center"/>
              <w:spacing w:after="0"/>
              <w:rPr>
                <w:sz w:val="20"/>
                <w:szCs w:val="20"/>
                <w:color w:val="auto"/>
              </w:rPr>
            </w:pPr>
            <w:r>
              <w:rPr>
                <w:rFonts w:ascii="Verdana" w:cs="Verdana" w:eastAsia="Verdana" w:hAnsi="Verdana"/>
                <w:sz w:val="18"/>
                <w:szCs w:val="18"/>
                <w:color w:val="auto"/>
                <w:w w:val="98"/>
              </w:rPr>
              <w:t>Appraisal</w:t>
            </w:r>
          </w:p>
        </w:tc>
        <w:tc>
          <w:tcPr>
            <w:tcW w:w="1800" w:type="dxa"/>
            <w:vAlign w:val="bottom"/>
          </w:tcPr>
          <w:p>
            <w:pPr>
              <w:jc w:val="center"/>
              <w:ind w:left="150"/>
              <w:spacing w:after="0"/>
              <w:rPr>
                <w:sz w:val="20"/>
                <w:szCs w:val="20"/>
                <w:color w:val="auto"/>
              </w:rPr>
            </w:pPr>
            <w:r>
              <w:rPr>
                <w:rFonts w:ascii="Verdana" w:cs="Verdana" w:eastAsia="Verdana" w:hAnsi="Verdana"/>
                <w:sz w:val="18"/>
                <w:szCs w:val="18"/>
                <w:color w:val="auto"/>
                <w:w w:val="99"/>
              </w:rPr>
              <w:t>-6.2% to -64.9%</w:t>
            </w:r>
          </w:p>
        </w:tc>
      </w:tr>
      <w:tr>
        <w:trPr>
          <w:trHeight w:val="235"/>
        </w:trPr>
        <w:tc>
          <w:tcPr>
            <w:tcW w:w="720" w:type="dxa"/>
            <w:vAlign w:val="bottom"/>
          </w:tcPr>
          <w:p>
            <w:pPr>
              <w:spacing w:after="0"/>
              <w:rPr>
                <w:sz w:val="20"/>
                <w:szCs w:val="20"/>
                <w:color w:val="auto"/>
              </w:rPr>
            </w:pPr>
          </w:p>
        </w:tc>
        <w:tc>
          <w:tcPr>
            <w:tcW w:w="2580" w:type="dxa"/>
            <w:vAlign w:val="bottom"/>
          </w:tcPr>
          <w:p>
            <w:pPr>
              <w:jc w:val="center"/>
              <w:spacing w:after="0"/>
              <w:rPr>
                <w:sz w:val="20"/>
                <w:szCs w:val="20"/>
                <w:color w:val="auto"/>
              </w:rPr>
            </w:pPr>
            <w:r>
              <w:rPr>
                <w:rFonts w:ascii="Verdana" w:cs="Verdana" w:eastAsia="Verdana" w:hAnsi="Verdana"/>
                <w:sz w:val="18"/>
                <w:szCs w:val="18"/>
                <w:color w:val="auto"/>
                <w:w w:val="99"/>
              </w:rPr>
              <w:t>real estate listing price</w:t>
            </w:r>
          </w:p>
        </w:tc>
        <w:tc>
          <w:tcPr>
            <w:tcW w:w="1580" w:type="dxa"/>
            <w:vAlign w:val="bottom"/>
          </w:tcPr>
          <w:p>
            <w:pPr>
              <w:jc w:val="center"/>
              <w:spacing w:after="0"/>
              <w:rPr>
                <w:sz w:val="20"/>
                <w:szCs w:val="20"/>
                <w:color w:val="auto"/>
              </w:rPr>
            </w:pPr>
            <w:r>
              <w:rPr>
                <w:rFonts w:ascii="Verdana" w:cs="Verdana" w:eastAsia="Verdana" w:hAnsi="Verdana"/>
                <w:sz w:val="18"/>
                <w:szCs w:val="18"/>
                <w:color w:val="auto"/>
                <w:w w:val="99"/>
              </w:rPr>
              <w:t>adjustments</w:t>
            </w:r>
          </w:p>
        </w:tc>
        <w:tc>
          <w:tcPr>
            <w:tcW w:w="1800" w:type="dxa"/>
            <w:vAlign w:val="bottom"/>
          </w:tcPr>
          <w:p>
            <w:pPr>
              <w:jc w:val="right"/>
              <w:ind w:right="270"/>
              <w:spacing w:after="0"/>
              <w:rPr>
                <w:sz w:val="20"/>
                <w:szCs w:val="20"/>
                <w:color w:val="auto"/>
              </w:rPr>
            </w:pPr>
            <w:r>
              <w:rPr>
                <w:rFonts w:ascii="Verdana" w:cs="Verdana" w:eastAsia="Verdana" w:hAnsi="Verdana"/>
                <w:sz w:val="18"/>
                <w:szCs w:val="18"/>
                <w:color w:val="auto"/>
              </w:rPr>
              <w:t>(-38.4)%</w:t>
            </w:r>
          </w:p>
        </w:tc>
      </w:tr>
    </w:tbl>
    <w:p>
      <w:pPr>
        <w:spacing w:after="0" w:line="212" w:lineRule="exact"/>
        <w:rPr>
          <w:sz w:val="20"/>
          <w:szCs w:val="20"/>
          <w:color w:val="auto"/>
        </w:rPr>
      </w:pPr>
    </w:p>
    <w:p>
      <w:pPr>
        <w:sectPr>
          <w:pgSz w:w="11900" w:h="16838" w:orient="portrait"/>
          <w:cols w:equalWidth="0" w:num="2">
            <w:col w:w="3660" w:space="720"/>
            <w:col w:w="6860"/>
          </w:cols>
          <w:pgMar w:left="320" w:top="307" w:right="339" w:bottom="1440" w:gutter="0" w:footer="0" w:header="0"/>
          <w:type w:val="continuous"/>
        </w:sectPr>
      </w:pPr>
    </w:p>
    <w:p>
      <w:pPr>
        <w:spacing w:after="0" w:line="200" w:lineRule="exact"/>
        <w:rPr>
          <w:sz w:val="20"/>
          <w:szCs w:val="20"/>
          <w:color w:val="auto"/>
        </w:rPr>
      </w:pPr>
    </w:p>
    <w:p>
      <w:pPr>
        <w:spacing w:after="0" w:line="271" w:lineRule="exact"/>
        <w:rPr>
          <w:sz w:val="20"/>
          <w:szCs w:val="20"/>
          <w:color w:val="auto"/>
        </w:rPr>
      </w:pPr>
    </w:p>
    <w:p>
      <w:pPr>
        <w:ind w:left="7940"/>
        <w:spacing w:after="0"/>
        <w:rPr>
          <w:sz w:val="20"/>
          <w:szCs w:val="20"/>
          <w:color w:val="auto"/>
        </w:rPr>
      </w:pPr>
      <w:r>
        <w:rPr>
          <w:rFonts w:ascii="Verdana" w:cs="Verdana" w:eastAsia="Verdana" w:hAnsi="Verdana"/>
          <w:sz w:val="17"/>
          <w:szCs w:val="17"/>
          <w:color w:val="808285"/>
        </w:rPr>
        <w:t xml:space="preserve">First Busey Corporation (BUSE) | </w:t>
      </w:r>
      <w:r>
        <w:rPr>
          <w:rFonts w:ascii="Verdana" w:cs="Verdana" w:eastAsia="Verdana" w:hAnsi="Verdana"/>
          <w:sz w:val="17"/>
          <w:szCs w:val="17"/>
          <w:b w:val="1"/>
          <w:bCs w:val="1"/>
          <w:color w:val="376484"/>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185420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7" w:right="339" w:bottom="1440" w:gutter="0" w:footer="0" w:header="0"/>
          <w:type w:val="continuous"/>
        </w:sectPr>
      </w:pPr>
    </w:p>
    <w:bookmarkStart w:id="59" w:name="page60"/>
    <w:bookmarkEnd w:id="59"/>
    <w:p>
      <w:pPr>
        <w:spacing w:after="0"/>
        <w:rPr>
          <w:sz w:val="20"/>
          <w:szCs w:val="20"/>
          <w:color w:val="auto"/>
        </w:rPr>
      </w:pPr>
      <w:r>
        <w:rPr>
          <w:rFonts w:ascii="Verdana" w:cs="Verdana" w:eastAsia="Verdana" w:hAnsi="Verdana"/>
          <w:sz w:val="18"/>
          <w:szCs w:val="18"/>
          <w:u w:val="single" w:color="auto"/>
          <w:color w:val="0000FF"/>
        </w:rPr>
        <w:t>Table of Contents</w:t>
      </w:r>
    </w:p>
    <w:p>
      <w:pPr>
        <w:jc w:val="center"/>
        <w:spacing w:after="0" w:line="236" w:lineRule="auto"/>
        <w:rPr>
          <w:sz w:val="20"/>
          <w:szCs w:val="20"/>
          <w:color w:val="auto"/>
        </w:rPr>
      </w:pPr>
      <w:r>
        <w:rPr>
          <w:rFonts w:ascii="Verdana" w:cs="Verdana" w:eastAsia="Verdana" w:hAnsi="Verdana"/>
          <w:sz w:val="18"/>
          <w:szCs w:val="18"/>
          <w:b w:val="1"/>
          <w:bCs w:val="1"/>
          <w:color w:val="auto"/>
        </w:rPr>
        <w:t>FIRST BUSEY CORPORATION</w:t>
      </w:r>
    </w:p>
    <w:p>
      <w:pPr>
        <w:spacing w:after="0" w:line="1"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Financial Assets and Financial Liabilities That Are Not Carried at Fair Value</w:t>
      </w:r>
    </w:p>
    <w:p>
      <w:pPr>
        <w:spacing w:after="0" w:line="170" w:lineRule="exact"/>
        <w:rPr>
          <w:sz w:val="20"/>
          <w:szCs w:val="20"/>
          <w:color w:val="auto"/>
        </w:rPr>
      </w:pPr>
    </w:p>
    <w:p>
      <w:pPr>
        <w:spacing w:after="0"/>
        <w:rPr>
          <w:sz w:val="20"/>
          <w:szCs w:val="20"/>
          <w:color w:val="auto"/>
        </w:rPr>
      </w:pPr>
      <w:r>
        <w:rPr>
          <w:rFonts w:ascii="Verdana" w:cs="Verdana" w:eastAsia="Verdana" w:hAnsi="Verdana"/>
          <w:sz w:val="18"/>
          <w:szCs w:val="18"/>
          <w:color w:val="auto"/>
        </w:rPr>
        <w:t>Fair values of financial instruments that are not carried at fair value in Busey’s Consolidated Balance Sheets (Unaudited)</w:t>
      </w:r>
    </w:p>
    <w:p>
      <w:pPr>
        <w:spacing w:after="0"/>
        <w:rPr>
          <w:sz w:val="20"/>
          <w:szCs w:val="20"/>
          <w:color w:val="auto"/>
        </w:rPr>
      </w:pPr>
      <w:r>
        <w:rPr>
          <w:rFonts w:ascii="Verdana" w:cs="Verdana" w:eastAsia="Verdana" w:hAnsi="Verdana"/>
          <w:sz w:val="18"/>
          <w:szCs w:val="18"/>
          <w:color w:val="auto"/>
        </w:rPr>
        <w:t xml:space="preserve">were estimated as follows </w:t>
      </w:r>
      <w:r>
        <w:rPr>
          <w:rFonts w:ascii="Verdana" w:cs="Verdana" w:eastAsia="Verdana" w:hAnsi="Verdana"/>
          <w:sz w:val="18"/>
          <w:szCs w:val="18"/>
          <w:i w:val="1"/>
          <w:iCs w:val="1"/>
          <w:color w:val="auto"/>
        </w:rPr>
        <w:t>(dollars in thousands)</w:t>
      </w:r>
      <w:r>
        <w:rPr>
          <w:rFonts w:ascii="Verdana" w:cs="Verdana" w:eastAsia="Verdana" w:hAnsi="Verdana"/>
          <w:sz w:val="18"/>
          <w:szCs w:val="18"/>
          <w:color w:val="auto"/>
        </w:rPr>
        <w:t>:</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9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80" w:type="dxa"/>
            <w:vAlign w:val="bottom"/>
            <w:gridSpan w:val="5"/>
          </w:tcPr>
          <w:p>
            <w:pPr>
              <w:ind w:left="540"/>
              <w:spacing w:after="0"/>
              <w:rPr>
                <w:sz w:val="20"/>
                <w:szCs w:val="20"/>
                <w:color w:val="auto"/>
              </w:rPr>
            </w:pPr>
            <w:r>
              <w:rPr>
                <w:rFonts w:ascii="Verdana" w:cs="Verdana" w:eastAsia="Verdana" w:hAnsi="Verdana"/>
                <w:sz w:val="13"/>
                <w:szCs w:val="13"/>
                <w:b w:val="1"/>
                <w:bCs w:val="1"/>
                <w:color w:val="auto"/>
              </w:rPr>
              <w:t>As of June 30, 2024</w:t>
            </w:r>
          </w:p>
        </w:tc>
        <w:tc>
          <w:tcPr>
            <w:tcW w:w="300" w:type="dxa"/>
            <w:vAlign w:val="bottom"/>
          </w:tcPr>
          <w:p>
            <w:pPr>
              <w:spacing w:after="0"/>
              <w:rPr>
                <w:sz w:val="15"/>
                <w:szCs w:val="15"/>
                <w:color w:val="auto"/>
              </w:rPr>
            </w:pPr>
          </w:p>
        </w:tc>
        <w:tc>
          <w:tcPr>
            <w:tcW w:w="2800" w:type="dxa"/>
            <w:vAlign w:val="bottom"/>
            <w:gridSpan w:val="4"/>
          </w:tcPr>
          <w:p>
            <w:pPr>
              <w:jc w:val="right"/>
              <w:ind w:right="573"/>
              <w:spacing w:after="0"/>
              <w:rPr>
                <w:sz w:val="20"/>
                <w:szCs w:val="20"/>
                <w:color w:val="auto"/>
              </w:rPr>
            </w:pPr>
            <w:r>
              <w:rPr>
                <w:rFonts w:ascii="Verdana" w:cs="Verdana" w:eastAsia="Verdana" w:hAnsi="Verdana"/>
                <w:sz w:val="13"/>
                <w:szCs w:val="13"/>
                <w:b w:val="1"/>
                <w:bCs w:val="1"/>
                <w:color w:val="auto"/>
              </w:rPr>
              <w:t>As of December 31, 2023</w:t>
            </w:r>
          </w:p>
        </w:tc>
      </w:tr>
      <w:tr>
        <w:trPr>
          <w:trHeight w:val="122"/>
        </w:trPr>
        <w:tc>
          <w:tcPr>
            <w:tcW w:w="4960" w:type="dxa"/>
            <w:vAlign w:val="bottom"/>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1300" w:type="dxa"/>
            <w:vAlign w:val="bottom"/>
            <w:tcBorders>
              <w:top w:val="single" w:sz="8" w:color="auto"/>
            </w:tcBorders>
            <w:gridSpan w:val="2"/>
          </w:tcPr>
          <w:p>
            <w:pPr>
              <w:ind w:left="160"/>
              <w:spacing w:after="0" w:line="122" w:lineRule="exact"/>
              <w:rPr>
                <w:sz w:val="20"/>
                <w:szCs w:val="20"/>
                <w:color w:val="auto"/>
              </w:rPr>
            </w:pPr>
            <w:r>
              <w:rPr>
                <w:rFonts w:ascii="Verdana" w:cs="Verdana" w:eastAsia="Verdana" w:hAnsi="Verdana"/>
                <w:sz w:val="13"/>
                <w:szCs w:val="13"/>
                <w:b w:val="1"/>
                <w:bCs w:val="1"/>
                <w:color w:val="auto"/>
              </w:rPr>
              <w:t>Carrying</w:t>
            </w:r>
          </w:p>
        </w:tc>
        <w:tc>
          <w:tcPr>
            <w:tcW w:w="30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tcPr>
          <w:p>
            <w:pPr>
              <w:jc w:val="center"/>
              <w:ind w:right="233"/>
              <w:spacing w:after="0" w:line="122" w:lineRule="exact"/>
              <w:rPr>
                <w:sz w:val="20"/>
                <w:szCs w:val="20"/>
                <w:color w:val="auto"/>
              </w:rPr>
            </w:pPr>
            <w:r>
              <w:rPr>
                <w:rFonts w:ascii="Verdana" w:cs="Verdana" w:eastAsia="Verdana" w:hAnsi="Verdana"/>
                <w:sz w:val="13"/>
                <w:szCs w:val="13"/>
                <w:b w:val="1"/>
                <w:bCs w:val="1"/>
                <w:color w:val="auto"/>
                <w:w w:val="99"/>
              </w:rPr>
              <w:t>Fair</w:t>
            </w:r>
          </w:p>
        </w:tc>
        <w:tc>
          <w:tcPr>
            <w:tcW w:w="80" w:type="dxa"/>
            <w:vAlign w:val="bottom"/>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1300" w:type="dxa"/>
            <w:vAlign w:val="bottom"/>
            <w:tcBorders>
              <w:top w:val="single" w:sz="8" w:color="auto"/>
            </w:tcBorders>
            <w:gridSpan w:val="2"/>
          </w:tcPr>
          <w:p>
            <w:pPr>
              <w:ind w:left="160"/>
              <w:spacing w:after="0" w:line="122" w:lineRule="exact"/>
              <w:rPr>
                <w:sz w:val="20"/>
                <w:szCs w:val="20"/>
                <w:color w:val="auto"/>
              </w:rPr>
            </w:pPr>
            <w:r>
              <w:rPr>
                <w:rFonts w:ascii="Verdana" w:cs="Verdana" w:eastAsia="Verdana" w:hAnsi="Verdana"/>
                <w:sz w:val="13"/>
                <w:szCs w:val="13"/>
                <w:b w:val="1"/>
                <w:bCs w:val="1"/>
                <w:color w:val="auto"/>
              </w:rPr>
              <w:t>Carrying</w:t>
            </w:r>
          </w:p>
        </w:tc>
        <w:tc>
          <w:tcPr>
            <w:tcW w:w="30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tcPr>
          <w:p>
            <w:pPr>
              <w:jc w:val="right"/>
              <w:ind w:right="533"/>
              <w:spacing w:after="0" w:line="122" w:lineRule="exact"/>
              <w:rPr>
                <w:sz w:val="20"/>
                <w:szCs w:val="20"/>
                <w:color w:val="auto"/>
              </w:rPr>
            </w:pPr>
            <w:r>
              <w:rPr>
                <w:rFonts w:ascii="Verdana" w:cs="Verdana" w:eastAsia="Verdana" w:hAnsi="Verdana"/>
                <w:sz w:val="13"/>
                <w:szCs w:val="13"/>
                <w:b w:val="1"/>
                <w:bCs w:val="1"/>
                <w:color w:val="auto"/>
              </w:rPr>
              <w:t>Fair</w:t>
            </w:r>
          </w:p>
        </w:tc>
      </w:tr>
      <w:tr>
        <w:trPr>
          <w:trHeight w:val="170"/>
        </w:trPr>
        <w:tc>
          <w:tcPr>
            <w:tcW w:w="4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gridSpan w:val="2"/>
          </w:tcPr>
          <w:p>
            <w:pPr>
              <w:ind w:left="180"/>
              <w:spacing w:after="0"/>
              <w:rPr>
                <w:sz w:val="20"/>
                <w:szCs w:val="20"/>
                <w:color w:val="auto"/>
              </w:rPr>
            </w:pPr>
            <w:r>
              <w:rPr>
                <w:rFonts w:ascii="Verdana" w:cs="Verdana" w:eastAsia="Verdana" w:hAnsi="Verdana"/>
                <w:sz w:val="13"/>
                <w:szCs w:val="13"/>
                <w:b w:val="1"/>
                <w:bCs w:val="1"/>
                <w:color w:val="auto"/>
              </w:rPr>
              <w:t>Amount</w:t>
            </w:r>
          </w:p>
        </w:tc>
        <w:tc>
          <w:tcPr>
            <w:tcW w:w="300" w:type="dxa"/>
            <w:vAlign w:val="bottom"/>
          </w:tcPr>
          <w:p>
            <w:pPr>
              <w:spacing w:after="0"/>
              <w:rPr>
                <w:sz w:val="14"/>
                <w:szCs w:val="14"/>
                <w:color w:val="auto"/>
              </w:rPr>
            </w:pPr>
          </w:p>
        </w:tc>
        <w:tc>
          <w:tcPr>
            <w:tcW w:w="1280" w:type="dxa"/>
            <w:vAlign w:val="bottom"/>
            <w:gridSpan w:val="2"/>
          </w:tcPr>
          <w:p>
            <w:pPr>
              <w:jc w:val="center"/>
              <w:ind w:right="400"/>
              <w:spacing w:after="0"/>
              <w:rPr>
                <w:sz w:val="20"/>
                <w:szCs w:val="20"/>
                <w:color w:val="auto"/>
              </w:rPr>
            </w:pPr>
            <w:r>
              <w:rPr>
                <w:rFonts w:ascii="Verdana" w:cs="Verdana" w:eastAsia="Verdana" w:hAnsi="Verdana"/>
                <w:sz w:val="13"/>
                <w:szCs w:val="13"/>
                <w:b w:val="1"/>
                <w:bCs w:val="1"/>
                <w:color w:val="auto"/>
                <w:w w:val="97"/>
              </w:rPr>
              <w:t>Value</w:t>
            </w:r>
          </w:p>
        </w:tc>
        <w:tc>
          <w:tcPr>
            <w:tcW w:w="300" w:type="dxa"/>
            <w:vAlign w:val="bottom"/>
          </w:tcPr>
          <w:p>
            <w:pPr>
              <w:spacing w:after="0"/>
              <w:rPr>
                <w:sz w:val="14"/>
                <w:szCs w:val="14"/>
                <w:color w:val="auto"/>
              </w:rPr>
            </w:pPr>
          </w:p>
        </w:tc>
        <w:tc>
          <w:tcPr>
            <w:tcW w:w="1300" w:type="dxa"/>
            <w:vAlign w:val="bottom"/>
            <w:gridSpan w:val="2"/>
          </w:tcPr>
          <w:p>
            <w:pPr>
              <w:ind w:left="180"/>
              <w:spacing w:after="0"/>
              <w:rPr>
                <w:sz w:val="20"/>
                <w:szCs w:val="20"/>
                <w:color w:val="auto"/>
              </w:rPr>
            </w:pPr>
            <w:r>
              <w:rPr>
                <w:rFonts w:ascii="Verdana" w:cs="Verdana" w:eastAsia="Verdana" w:hAnsi="Verdana"/>
                <w:sz w:val="13"/>
                <w:szCs w:val="13"/>
                <w:b w:val="1"/>
                <w:bCs w:val="1"/>
                <w:color w:val="auto"/>
              </w:rPr>
              <w:t>Amount</w:t>
            </w:r>
          </w:p>
        </w:tc>
        <w:tc>
          <w:tcPr>
            <w:tcW w:w="300" w:type="dxa"/>
            <w:vAlign w:val="bottom"/>
          </w:tcPr>
          <w:p>
            <w:pPr>
              <w:spacing w:after="0"/>
              <w:rPr>
                <w:sz w:val="14"/>
                <w:szCs w:val="14"/>
                <w:color w:val="auto"/>
              </w:rPr>
            </w:pPr>
          </w:p>
        </w:tc>
        <w:tc>
          <w:tcPr>
            <w:tcW w:w="1200" w:type="dxa"/>
            <w:vAlign w:val="bottom"/>
          </w:tcPr>
          <w:p>
            <w:pPr>
              <w:jc w:val="right"/>
              <w:ind w:right="473"/>
              <w:spacing w:after="0"/>
              <w:rPr>
                <w:sz w:val="20"/>
                <w:szCs w:val="20"/>
                <w:color w:val="auto"/>
              </w:rPr>
            </w:pPr>
            <w:r>
              <w:rPr>
                <w:rFonts w:ascii="Verdana" w:cs="Verdana" w:eastAsia="Verdana" w:hAnsi="Verdana"/>
                <w:sz w:val="13"/>
                <w:szCs w:val="13"/>
                <w:b w:val="1"/>
                <w:bCs w:val="1"/>
                <w:color w:val="auto"/>
              </w:rPr>
              <w:t>Value</w:t>
            </w:r>
          </w:p>
        </w:tc>
      </w:tr>
      <w:tr>
        <w:trPr>
          <w:trHeight w:val="255"/>
        </w:trPr>
        <w:tc>
          <w:tcPr>
            <w:tcW w:w="4960" w:type="dxa"/>
            <w:vAlign w:val="bottom"/>
            <w:tcBorders>
              <w:top w:val="single" w:sz="8" w:color="E0E7ED"/>
            </w:tcBorders>
            <w:shd w:val="clear" w:color="auto" w:fill="E0E7ED"/>
          </w:tcPr>
          <w:p>
            <w:pPr>
              <w:ind w:left="20"/>
              <w:spacing w:after="0"/>
              <w:rPr>
                <w:sz w:val="20"/>
                <w:szCs w:val="20"/>
                <w:color w:val="auto"/>
              </w:rPr>
            </w:pPr>
            <w:r>
              <w:rPr>
                <w:rFonts w:ascii="Verdana" w:cs="Verdana" w:eastAsia="Verdana" w:hAnsi="Verdana"/>
                <w:sz w:val="18"/>
                <w:szCs w:val="18"/>
                <w:b w:val="1"/>
                <w:bCs w:val="1"/>
                <w:color w:val="auto"/>
              </w:rPr>
              <w:t>Financial assets</w:t>
            </w:r>
          </w:p>
        </w:tc>
        <w:tc>
          <w:tcPr>
            <w:tcW w:w="300" w:type="dxa"/>
            <w:vAlign w:val="bottom"/>
            <w:tcBorders>
              <w:top w:val="single" w:sz="8" w:color="auto"/>
            </w:tcBorders>
            <w:shd w:val="clear" w:color="auto" w:fill="E0E7ED"/>
          </w:tcPr>
          <w:p>
            <w:pPr>
              <w:spacing w:after="0"/>
              <w:rPr>
                <w:sz w:val="22"/>
                <w:szCs w:val="22"/>
                <w:color w:val="auto"/>
              </w:rPr>
            </w:pPr>
          </w:p>
        </w:tc>
        <w:tc>
          <w:tcPr>
            <w:tcW w:w="1200" w:type="dxa"/>
            <w:vAlign w:val="bottom"/>
            <w:tcBorders>
              <w:top w:val="single" w:sz="8" w:color="auto"/>
            </w:tcBorders>
            <w:shd w:val="clear" w:color="auto" w:fill="E0E7ED"/>
          </w:tcPr>
          <w:p>
            <w:pPr>
              <w:spacing w:after="0"/>
              <w:rPr>
                <w:sz w:val="22"/>
                <w:szCs w:val="22"/>
                <w:color w:val="auto"/>
              </w:rPr>
            </w:pPr>
          </w:p>
        </w:tc>
        <w:tc>
          <w:tcPr>
            <w:tcW w:w="100" w:type="dxa"/>
            <w:vAlign w:val="bottom"/>
            <w:tcBorders>
              <w:top w:val="single" w:sz="8" w:color="E0E7ED"/>
            </w:tcBorders>
            <w:shd w:val="clear" w:color="auto" w:fill="E0E7ED"/>
          </w:tcPr>
          <w:p>
            <w:pPr>
              <w:spacing w:after="0"/>
              <w:rPr>
                <w:sz w:val="22"/>
                <w:szCs w:val="22"/>
                <w:color w:val="auto"/>
              </w:rPr>
            </w:pPr>
          </w:p>
        </w:tc>
        <w:tc>
          <w:tcPr>
            <w:tcW w:w="300" w:type="dxa"/>
            <w:vAlign w:val="bottom"/>
            <w:tcBorders>
              <w:top w:val="single" w:sz="8" w:color="auto"/>
            </w:tcBorders>
            <w:shd w:val="clear" w:color="auto" w:fill="E0E7ED"/>
          </w:tcPr>
          <w:p>
            <w:pPr>
              <w:spacing w:after="0"/>
              <w:rPr>
                <w:sz w:val="22"/>
                <w:szCs w:val="22"/>
                <w:color w:val="auto"/>
              </w:rPr>
            </w:pPr>
          </w:p>
        </w:tc>
        <w:tc>
          <w:tcPr>
            <w:tcW w:w="1200" w:type="dxa"/>
            <w:vAlign w:val="bottom"/>
            <w:tcBorders>
              <w:top w:val="single" w:sz="8" w:color="auto"/>
            </w:tcBorders>
            <w:shd w:val="clear" w:color="auto" w:fill="E0E7ED"/>
          </w:tcPr>
          <w:p>
            <w:pPr>
              <w:spacing w:after="0"/>
              <w:rPr>
                <w:sz w:val="22"/>
                <w:szCs w:val="22"/>
                <w:color w:val="auto"/>
              </w:rPr>
            </w:pPr>
          </w:p>
        </w:tc>
        <w:tc>
          <w:tcPr>
            <w:tcW w:w="80" w:type="dxa"/>
            <w:vAlign w:val="bottom"/>
            <w:tcBorders>
              <w:top w:val="single" w:sz="8" w:color="E0E7ED"/>
            </w:tcBorders>
            <w:shd w:val="clear" w:color="auto" w:fill="E0E7ED"/>
          </w:tcPr>
          <w:p>
            <w:pPr>
              <w:spacing w:after="0"/>
              <w:rPr>
                <w:sz w:val="22"/>
                <w:szCs w:val="22"/>
                <w:color w:val="auto"/>
              </w:rPr>
            </w:pPr>
          </w:p>
        </w:tc>
        <w:tc>
          <w:tcPr>
            <w:tcW w:w="300" w:type="dxa"/>
            <w:vAlign w:val="bottom"/>
            <w:tcBorders>
              <w:top w:val="single" w:sz="8" w:color="auto"/>
            </w:tcBorders>
            <w:shd w:val="clear" w:color="auto" w:fill="E0E7ED"/>
          </w:tcPr>
          <w:p>
            <w:pPr>
              <w:spacing w:after="0"/>
              <w:rPr>
                <w:sz w:val="22"/>
                <w:szCs w:val="22"/>
                <w:color w:val="auto"/>
              </w:rPr>
            </w:pPr>
          </w:p>
        </w:tc>
        <w:tc>
          <w:tcPr>
            <w:tcW w:w="1200" w:type="dxa"/>
            <w:vAlign w:val="bottom"/>
            <w:tcBorders>
              <w:top w:val="single" w:sz="8" w:color="auto"/>
            </w:tcBorders>
            <w:shd w:val="clear" w:color="auto" w:fill="E0E7ED"/>
          </w:tcPr>
          <w:p>
            <w:pPr>
              <w:spacing w:after="0"/>
              <w:rPr>
                <w:sz w:val="22"/>
                <w:szCs w:val="22"/>
                <w:color w:val="auto"/>
              </w:rPr>
            </w:pPr>
          </w:p>
        </w:tc>
        <w:tc>
          <w:tcPr>
            <w:tcW w:w="100" w:type="dxa"/>
            <w:vAlign w:val="bottom"/>
            <w:tcBorders>
              <w:top w:val="single" w:sz="8" w:color="E0E7ED"/>
            </w:tcBorders>
            <w:shd w:val="clear" w:color="auto" w:fill="E0E7ED"/>
          </w:tcPr>
          <w:p>
            <w:pPr>
              <w:spacing w:after="0"/>
              <w:rPr>
                <w:sz w:val="22"/>
                <w:szCs w:val="22"/>
                <w:color w:val="auto"/>
              </w:rPr>
            </w:pPr>
          </w:p>
        </w:tc>
        <w:tc>
          <w:tcPr>
            <w:tcW w:w="300" w:type="dxa"/>
            <w:vAlign w:val="bottom"/>
            <w:tcBorders>
              <w:top w:val="single" w:sz="8" w:color="auto"/>
            </w:tcBorders>
            <w:shd w:val="clear" w:color="auto" w:fill="E0E7ED"/>
          </w:tcPr>
          <w:p>
            <w:pPr>
              <w:spacing w:after="0"/>
              <w:rPr>
                <w:sz w:val="22"/>
                <w:szCs w:val="22"/>
                <w:color w:val="auto"/>
              </w:rPr>
            </w:pPr>
          </w:p>
        </w:tc>
        <w:tc>
          <w:tcPr>
            <w:tcW w:w="1200" w:type="dxa"/>
            <w:vAlign w:val="bottom"/>
            <w:tcBorders>
              <w:top w:val="single" w:sz="8" w:color="auto"/>
            </w:tcBorders>
            <w:shd w:val="clear" w:color="auto" w:fill="E0E7ED"/>
          </w:tcPr>
          <w:p>
            <w:pPr>
              <w:spacing w:after="0"/>
              <w:rPr>
                <w:sz w:val="22"/>
                <w:szCs w:val="22"/>
                <w:color w:val="auto"/>
              </w:rPr>
            </w:pPr>
          </w:p>
        </w:tc>
      </w:tr>
      <w:tr>
        <w:trPr>
          <w:trHeight w:val="263"/>
        </w:trPr>
        <w:tc>
          <w:tcPr>
            <w:tcW w:w="4960" w:type="dxa"/>
            <w:vAlign w:val="bottom"/>
          </w:tcPr>
          <w:p>
            <w:pPr>
              <w:ind w:left="180"/>
              <w:spacing w:after="0"/>
              <w:rPr>
                <w:sz w:val="20"/>
                <w:szCs w:val="20"/>
                <w:color w:val="auto"/>
              </w:rPr>
            </w:pPr>
            <w:r>
              <w:rPr>
                <w:rFonts w:ascii="Verdana" w:cs="Verdana" w:eastAsia="Verdana" w:hAnsi="Verdana"/>
                <w:sz w:val="18"/>
                <w:szCs w:val="18"/>
                <w:color w:val="auto"/>
              </w:rPr>
              <w:t>Level 1 inputs:</w:t>
            </w:r>
          </w:p>
        </w:tc>
        <w:tc>
          <w:tcPr>
            <w:tcW w:w="3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77"/>
        </w:trPr>
        <w:tc>
          <w:tcPr>
            <w:tcW w:w="4960" w:type="dxa"/>
            <w:vAlign w:val="bottom"/>
            <w:shd w:val="clear" w:color="auto" w:fill="E0E7ED"/>
          </w:tcPr>
          <w:p>
            <w:pPr>
              <w:ind w:left="360"/>
              <w:spacing w:after="0"/>
              <w:rPr>
                <w:sz w:val="20"/>
                <w:szCs w:val="20"/>
                <w:color w:val="auto"/>
              </w:rPr>
            </w:pPr>
            <w:r>
              <w:rPr>
                <w:rFonts w:ascii="Verdana" w:cs="Verdana" w:eastAsia="Verdana" w:hAnsi="Verdana"/>
                <w:sz w:val="18"/>
                <w:szCs w:val="18"/>
                <w:color w:val="auto"/>
              </w:rPr>
              <w:t>Cash and cash equivalents</w:t>
            </w:r>
          </w:p>
        </w:tc>
        <w:tc>
          <w:tcPr>
            <w:tcW w:w="300" w:type="dxa"/>
            <w:vAlign w:val="bottom"/>
            <w:shd w:val="clear" w:color="auto" w:fill="E0E7ED"/>
          </w:tcPr>
          <w:p>
            <w:pPr>
              <w:jc w:val="right"/>
              <w:ind w:right="70"/>
              <w:spacing w:after="0"/>
              <w:rPr>
                <w:sz w:val="20"/>
                <w:szCs w:val="20"/>
                <w:color w:val="auto"/>
              </w:rPr>
            </w:pPr>
            <w:r>
              <w:rPr>
                <w:rFonts w:ascii="Verdana" w:cs="Verdana" w:eastAsia="Verdana" w:hAnsi="Verdana"/>
                <w:sz w:val="18"/>
                <w:szCs w:val="18"/>
                <w:color w:val="auto"/>
              </w:rPr>
              <w:t>$</w:t>
            </w:r>
          </w:p>
        </w:tc>
        <w:tc>
          <w:tcPr>
            <w:tcW w:w="12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285,269</w:t>
            </w:r>
          </w:p>
        </w:tc>
        <w:tc>
          <w:tcPr>
            <w:tcW w:w="100" w:type="dxa"/>
            <w:vAlign w:val="bottom"/>
            <w:shd w:val="clear" w:color="auto" w:fill="E0E7ED"/>
          </w:tcPr>
          <w:p>
            <w:pPr>
              <w:spacing w:after="0"/>
              <w:rPr>
                <w:sz w:val="24"/>
                <w:szCs w:val="24"/>
                <w:color w:val="auto"/>
              </w:rPr>
            </w:pPr>
          </w:p>
        </w:tc>
        <w:tc>
          <w:tcPr>
            <w:tcW w:w="300" w:type="dxa"/>
            <w:vAlign w:val="bottom"/>
            <w:shd w:val="clear" w:color="auto" w:fill="E0E7ED"/>
          </w:tcPr>
          <w:p>
            <w:pPr>
              <w:jc w:val="right"/>
              <w:ind w:right="90"/>
              <w:spacing w:after="0"/>
              <w:rPr>
                <w:sz w:val="20"/>
                <w:szCs w:val="20"/>
                <w:color w:val="auto"/>
              </w:rPr>
            </w:pPr>
            <w:r>
              <w:rPr>
                <w:rFonts w:ascii="Verdana" w:cs="Verdana" w:eastAsia="Verdana" w:hAnsi="Verdana"/>
                <w:sz w:val="18"/>
                <w:szCs w:val="18"/>
                <w:color w:val="auto"/>
                <w:w w:val="86"/>
              </w:rPr>
              <w:t>$</w:t>
            </w:r>
          </w:p>
        </w:tc>
        <w:tc>
          <w:tcPr>
            <w:tcW w:w="1200" w:type="dxa"/>
            <w:vAlign w:val="bottom"/>
            <w:shd w:val="clear" w:color="auto" w:fill="E0E7ED"/>
          </w:tcPr>
          <w:p>
            <w:pPr>
              <w:jc w:val="right"/>
              <w:ind w:right="13"/>
              <w:spacing w:after="0"/>
              <w:rPr>
                <w:sz w:val="20"/>
                <w:szCs w:val="20"/>
                <w:color w:val="auto"/>
              </w:rPr>
            </w:pPr>
            <w:r>
              <w:rPr>
                <w:rFonts w:ascii="Verdana" w:cs="Verdana" w:eastAsia="Verdana" w:hAnsi="Verdana"/>
                <w:sz w:val="18"/>
                <w:szCs w:val="18"/>
                <w:color w:val="auto"/>
              </w:rPr>
              <w:t>285,269</w:t>
            </w:r>
          </w:p>
        </w:tc>
        <w:tc>
          <w:tcPr>
            <w:tcW w:w="80" w:type="dxa"/>
            <w:vAlign w:val="bottom"/>
            <w:shd w:val="clear" w:color="auto" w:fill="E0E7ED"/>
          </w:tcPr>
          <w:p>
            <w:pPr>
              <w:spacing w:after="0"/>
              <w:rPr>
                <w:sz w:val="24"/>
                <w:szCs w:val="24"/>
                <w:color w:val="auto"/>
              </w:rPr>
            </w:pPr>
          </w:p>
        </w:tc>
        <w:tc>
          <w:tcPr>
            <w:tcW w:w="300" w:type="dxa"/>
            <w:vAlign w:val="bottom"/>
            <w:shd w:val="clear" w:color="auto" w:fill="E0E7ED"/>
          </w:tcPr>
          <w:p>
            <w:pPr>
              <w:jc w:val="right"/>
              <w:ind w:right="70"/>
              <w:spacing w:after="0"/>
              <w:rPr>
                <w:sz w:val="20"/>
                <w:szCs w:val="20"/>
                <w:color w:val="auto"/>
              </w:rPr>
            </w:pPr>
            <w:r>
              <w:rPr>
                <w:rFonts w:ascii="Verdana" w:cs="Verdana" w:eastAsia="Verdana" w:hAnsi="Verdana"/>
                <w:sz w:val="18"/>
                <w:szCs w:val="18"/>
                <w:color w:val="auto"/>
              </w:rPr>
              <w:t>$</w:t>
            </w:r>
          </w:p>
        </w:tc>
        <w:tc>
          <w:tcPr>
            <w:tcW w:w="12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719,581</w:t>
            </w:r>
          </w:p>
        </w:tc>
        <w:tc>
          <w:tcPr>
            <w:tcW w:w="100" w:type="dxa"/>
            <w:vAlign w:val="bottom"/>
            <w:shd w:val="clear" w:color="auto" w:fill="E0E7ED"/>
          </w:tcPr>
          <w:p>
            <w:pPr>
              <w:spacing w:after="0"/>
              <w:rPr>
                <w:sz w:val="24"/>
                <w:szCs w:val="24"/>
                <w:color w:val="auto"/>
              </w:rPr>
            </w:pPr>
          </w:p>
        </w:tc>
        <w:tc>
          <w:tcPr>
            <w:tcW w:w="300" w:type="dxa"/>
            <w:vAlign w:val="bottom"/>
            <w:shd w:val="clear" w:color="auto" w:fill="E0E7ED"/>
          </w:tcPr>
          <w:p>
            <w:pPr>
              <w:jc w:val="right"/>
              <w:ind w:right="70"/>
              <w:spacing w:after="0"/>
              <w:rPr>
                <w:sz w:val="20"/>
                <w:szCs w:val="20"/>
                <w:color w:val="auto"/>
              </w:rPr>
            </w:pPr>
            <w:r>
              <w:rPr>
                <w:rFonts w:ascii="Verdana" w:cs="Verdana" w:eastAsia="Verdana" w:hAnsi="Verdana"/>
                <w:sz w:val="18"/>
                <w:szCs w:val="18"/>
                <w:color w:val="auto"/>
              </w:rPr>
              <w:t>$</w:t>
            </w:r>
          </w:p>
        </w:tc>
        <w:tc>
          <w:tcPr>
            <w:tcW w:w="12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719,581</w:t>
            </w:r>
          </w:p>
        </w:tc>
      </w:tr>
      <w:tr>
        <w:trPr>
          <w:trHeight w:val="263"/>
        </w:trPr>
        <w:tc>
          <w:tcPr>
            <w:tcW w:w="4960" w:type="dxa"/>
            <w:vAlign w:val="bottom"/>
          </w:tcPr>
          <w:p>
            <w:pPr>
              <w:ind w:left="180"/>
              <w:spacing w:after="0"/>
              <w:rPr>
                <w:sz w:val="20"/>
                <w:szCs w:val="20"/>
                <w:color w:val="auto"/>
              </w:rPr>
            </w:pPr>
            <w:r>
              <w:rPr>
                <w:rFonts w:ascii="Verdana" w:cs="Verdana" w:eastAsia="Verdana" w:hAnsi="Verdana"/>
                <w:sz w:val="18"/>
                <w:szCs w:val="18"/>
                <w:color w:val="auto"/>
              </w:rPr>
              <w:t>Level 2 inputs:</w:t>
            </w:r>
          </w:p>
        </w:tc>
        <w:tc>
          <w:tcPr>
            <w:tcW w:w="3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77"/>
        </w:trPr>
        <w:tc>
          <w:tcPr>
            <w:tcW w:w="4960" w:type="dxa"/>
            <w:vAlign w:val="bottom"/>
            <w:shd w:val="clear" w:color="auto" w:fill="E0E7ED"/>
          </w:tcPr>
          <w:p>
            <w:pPr>
              <w:ind w:left="360"/>
              <w:spacing w:after="0"/>
              <w:rPr>
                <w:sz w:val="20"/>
                <w:szCs w:val="20"/>
                <w:color w:val="auto"/>
              </w:rPr>
            </w:pPr>
            <w:r>
              <w:rPr>
                <w:rFonts w:ascii="Verdana" w:cs="Verdana" w:eastAsia="Verdana" w:hAnsi="Verdana"/>
                <w:sz w:val="18"/>
                <w:szCs w:val="18"/>
                <w:color w:val="auto"/>
              </w:rPr>
              <w:t>Debt securities held to maturity</w:t>
            </w:r>
          </w:p>
        </w:tc>
        <w:tc>
          <w:tcPr>
            <w:tcW w:w="300" w:type="dxa"/>
            <w:vAlign w:val="bottom"/>
            <w:shd w:val="clear" w:color="auto" w:fill="E0E7ED"/>
          </w:tcPr>
          <w:p>
            <w:pPr>
              <w:spacing w:after="0"/>
              <w:rPr>
                <w:sz w:val="24"/>
                <w:szCs w:val="24"/>
                <w:color w:val="auto"/>
              </w:rPr>
            </w:pPr>
          </w:p>
        </w:tc>
        <w:tc>
          <w:tcPr>
            <w:tcW w:w="12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851,261</w:t>
            </w:r>
          </w:p>
        </w:tc>
        <w:tc>
          <w:tcPr>
            <w:tcW w:w="100" w:type="dxa"/>
            <w:vAlign w:val="bottom"/>
            <w:shd w:val="clear" w:color="auto" w:fill="E0E7ED"/>
          </w:tcPr>
          <w:p>
            <w:pPr>
              <w:spacing w:after="0"/>
              <w:rPr>
                <w:sz w:val="24"/>
                <w:szCs w:val="24"/>
                <w:color w:val="auto"/>
              </w:rPr>
            </w:pPr>
          </w:p>
        </w:tc>
        <w:tc>
          <w:tcPr>
            <w:tcW w:w="300" w:type="dxa"/>
            <w:vAlign w:val="bottom"/>
            <w:shd w:val="clear" w:color="auto" w:fill="E0E7ED"/>
          </w:tcPr>
          <w:p>
            <w:pPr>
              <w:spacing w:after="0"/>
              <w:rPr>
                <w:sz w:val="24"/>
                <w:szCs w:val="24"/>
                <w:color w:val="auto"/>
              </w:rPr>
            </w:pPr>
          </w:p>
        </w:tc>
        <w:tc>
          <w:tcPr>
            <w:tcW w:w="1200" w:type="dxa"/>
            <w:vAlign w:val="bottom"/>
            <w:shd w:val="clear" w:color="auto" w:fill="E0E7ED"/>
          </w:tcPr>
          <w:p>
            <w:pPr>
              <w:jc w:val="right"/>
              <w:ind w:right="13"/>
              <w:spacing w:after="0"/>
              <w:rPr>
                <w:sz w:val="20"/>
                <w:szCs w:val="20"/>
                <w:color w:val="auto"/>
              </w:rPr>
            </w:pPr>
            <w:r>
              <w:rPr>
                <w:rFonts w:ascii="Verdana" w:cs="Verdana" w:eastAsia="Verdana" w:hAnsi="Verdana"/>
                <w:sz w:val="18"/>
                <w:szCs w:val="18"/>
                <w:color w:val="auto"/>
              </w:rPr>
              <w:t>697,455</w:t>
            </w:r>
          </w:p>
        </w:tc>
        <w:tc>
          <w:tcPr>
            <w:tcW w:w="80" w:type="dxa"/>
            <w:vAlign w:val="bottom"/>
            <w:shd w:val="clear" w:color="auto" w:fill="E0E7ED"/>
          </w:tcPr>
          <w:p>
            <w:pPr>
              <w:spacing w:after="0"/>
              <w:rPr>
                <w:sz w:val="24"/>
                <w:szCs w:val="24"/>
                <w:color w:val="auto"/>
              </w:rPr>
            </w:pPr>
          </w:p>
        </w:tc>
        <w:tc>
          <w:tcPr>
            <w:tcW w:w="300" w:type="dxa"/>
            <w:vAlign w:val="bottom"/>
            <w:shd w:val="clear" w:color="auto" w:fill="E0E7ED"/>
          </w:tcPr>
          <w:p>
            <w:pPr>
              <w:spacing w:after="0"/>
              <w:rPr>
                <w:sz w:val="24"/>
                <w:szCs w:val="24"/>
                <w:color w:val="auto"/>
              </w:rPr>
            </w:pPr>
          </w:p>
        </w:tc>
        <w:tc>
          <w:tcPr>
            <w:tcW w:w="12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872,628</w:t>
            </w:r>
          </w:p>
        </w:tc>
        <w:tc>
          <w:tcPr>
            <w:tcW w:w="100" w:type="dxa"/>
            <w:vAlign w:val="bottom"/>
            <w:shd w:val="clear" w:color="auto" w:fill="E0E7ED"/>
          </w:tcPr>
          <w:p>
            <w:pPr>
              <w:spacing w:after="0"/>
              <w:rPr>
                <w:sz w:val="24"/>
                <w:szCs w:val="24"/>
                <w:color w:val="auto"/>
              </w:rPr>
            </w:pPr>
          </w:p>
        </w:tc>
        <w:tc>
          <w:tcPr>
            <w:tcW w:w="300" w:type="dxa"/>
            <w:vAlign w:val="bottom"/>
            <w:shd w:val="clear" w:color="auto" w:fill="E0E7ED"/>
          </w:tcPr>
          <w:p>
            <w:pPr>
              <w:spacing w:after="0"/>
              <w:rPr>
                <w:sz w:val="24"/>
                <w:szCs w:val="24"/>
                <w:color w:val="auto"/>
              </w:rPr>
            </w:pPr>
          </w:p>
        </w:tc>
        <w:tc>
          <w:tcPr>
            <w:tcW w:w="12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730,397</w:t>
            </w:r>
          </w:p>
        </w:tc>
      </w:tr>
      <w:tr>
        <w:trPr>
          <w:trHeight w:val="263"/>
        </w:trPr>
        <w:tc>
          <w:tcPr>
            <w:tcW w:w="4960" w:type="dxa"/>
            <w:vAlign w:val="bottom"/>
          </w:tcPr>
          <w:p>
            <w:pPr>
              <w:ind w:left="360"/>
              <w:spacing w:after="0"/>
              <w:rPr>
                <w:sz w:val="20"/>
                <w:szCs w:val="20"/>
                <w:color w:val="auto"/>
              </w:rPr>
            </w:pPr>
            <w:r>
              <w:rPr>
                <w:rFonts w:ascii="Verdana" w:cs="Verdana" w:eastAsia="Verdana" w:hAnsi="Verdana"/>
                <w:sz w:val="18"/>
                <w:szCs w:val="18"/>
                <w:color w:val="auto"/>
              </w:rPr>
              <w:t>Loans held for sale</w:t>
            </w:r>
          </w:p>
        </w:tc>
        <w:tc>
          <w:tcPr>
            <w:tcW w:w="30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Verdana" w:cs="Verdana" w:eastAsia="Verdana" w:hAnsi="Verdana"/>
                <w:sz w:val="18"/>
                <w:szCs w:val="18"/>
                <w:color w:val="auto"/>
              </w:rPr>
              <w:t>11,286</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jc w:val="right"/>
              <w:ind w:right="13"/>
              <w:spacing w:after="0"/>
              <w:rPr>
                <w:sz w:val="20"/>
                <w:szCs w:val="20"/>
                <w:color w:val="auto"/>
              </w:rPr>
            </w:pPr>
            <w:r>
              <w:rPr>
                <w:rFonts w:ascii="Verdana" w:cs="Verdana" w:eastAsia="Verdana" w:hAnsi="Verdana"/>
                <w:sz w:val="18"/>
                <w:szCs w:val="18"/>
                <w:color w:val="auto"/>
              </w:rPr>
              <w:t>11,411</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Verdana" w:cs="Verdana" w:eastAsia="Verdana" w:hAnsi="Verdana"/>
                <w:sz w:val="18"/>
                <w:szCs w:val="18"/>
                <w:color w:val="auto"/>
              </w:rPr>
              <w:t>2,379</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jc w:val="right"/>
              <w:ind w:right="13"/>
              <w:spacing w:after="0"/>
              <w:rPr>
                <w:sz w:val="20"/>
                <w:szCs w:val="20"/>
                <w:color w:val="auto"/>
              </w:rPr>
            </w:pPr>
            <w:r>
              <w:rPr>
                <w:rFonts w:ascii="Verdana" w:cs="Verdana" w:eastAsia="Verdana" w:hAnsi="Verdana"/>
                <w:sz w:val="18"/>
                <w:szCs w:val="18"/>
                <w:color w:val="auto"/>
              </w:rPr>
              <w:t>2,401</w:t>
            </w:r>
          </w:p>
        </w:tc>
      </w:tr>
      <w:tr>
        <w:trPr>
          <w:trHeight w:val="277"/>
        </w:trPr>
        <w:tc>
          <w:tcPr>
            <w:tcW w:w="4960" w:type="dxa"/>
            <w:vAlign w:val="bottom"/>
            <w:shd w:val="clear" w:color="auto" w:fill="E0E7ED"/>
          </w:tcPr>
          <w:p>
            <w:pPr>
              <w:ind w:left="360"/>
              <w:spacing w:after="0"/>
              <w:rPr>
                <w:sz w:val="20"/>
                <w:szCs w:val="20"/>
                <w:color w:val="auto"/>
              </w:rPr>
            </w:pPr>
            <w:r>
              <w:rPr>
                <w:rFonts w:ascii="Verdana" w:cs="Verdana" w:eastAsia="Verdana" w:hAnsi="Verdana"/>
                <w:sz w:val="18"/>
                <w:szCs w:val="18"/>
                <w:color w:val="auto"/>
              </w:rPr>
              <w:t>Accrued interest receivable</w:t>
            </w:r>
          </w:p>
        </w:tc>
        <w:tc>
          <w:tcPr>
            <w:tcW w:w="300" w:type="dxa"/>
            <w:vAlign w:val="bottom"/>
            <w:shd w:val="clear" w:color="auto" w:fill="E0E7ED"/>
          </w:tcPr>
          <w:p>
            <w:pPr>
              <w:spacing w:after="0"/>
              <w:rPr>
                <w:sz w:val="24"/>
                <w:szCs w:val="24"/>
                <w:color w:val="auto"/>
              </w:rPr>
            </w:pPr>
          </w:p>
        </w:tc>
        <w:tc>
          <w:tcPr>
            <w:tcW w:w="12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50,109</w:t>
            </w:r>
          </w:p>
        </w:tc>
        <w:tc>
          <w:tcPr>
            <w:tcW w:w="100" w:type="dxa"/>
            <w:vAlign w:val="bottom"/>
            <w:shd w:val="clear" w:color="auto" w:fill="E0E7ED"/>
          </w:tcPr>
          <w:p>
            <w:pPr>
              <w:spacing w:after="0"/>
              <w:rPr>
                <w:sz w:val="24"/>
                <w:szCs w:val="24"/>
                <w:color w:val="auto"/>
              </w:rPr>
            </w:pPr>
          </w:p>
        </w:tc>
        <w:tc>
          <w:tcPr>
            <w:tcW w:w="300" w:type="dxa"/>
            <w:vAlign w:val="bottom"/>
            <w:shd w:val="clear" w:color="auto" w:fill="E0E7ED"/>
          </w:tcPr>
          <w:p>
            <w:pPr>
              <w:spacing w:after="0"/>
              <w:rPr>
                <w:sz w:val="24"/>
                <w:szCs w:val="24"/>
                <w:color w:val="auto"/>
              </w:rPr>
            </w:pPr>
          </w:p>
        </w:tc>
        <w:tc>
          <w:tcPr>
            <w:tcW w:w="1200" w:type="dxa"/>
            <w:vAlign w:val="bottom"/>
            <w:shd w:val="clear" w:color="auto" w:fill="E0E7ED"/>
          </w:tcPr>
          <w:p>
            <w:pPr>
              <w:jc w:val="right"/>
              <w:ind w:right="13"/>
              <w:spacing w:after="0"/>
              <w:rPr>
                <w:sz w:val="20"/>
                <w:szCs w:val="20"/>
                <w:color w:val="auto"/>
              </w:rPr>
            </w:pPr>
            <w:r>
              <w:rPr>
                <w:rFonts w:ascii="Verdana" w:cs="Verdana" w:eastAsia="Verdana" w:hAnsi="Verdana"/>
                <w:sz w:val="18"/>
                <w:szCs w:val="18"/>
                <w:color w:val="auto"/>
              </w:rPr>
              <w:t>50,109</w:t>
            </w:r>
          </w:p>
        </w:tc>
        <w:tc>
          <w:tcPr>
            <w:tcW w:w="80" w:type="dxa"/>
            <w:vAlign w:val="bottom"/>
            <w:shd w:val="clear" w:color="auto" w:fill="E0E7ED"/>
          </w:tcPr>
          <w:p>
            <w:pPr>
              <w:spacing w:after="0"/>
              <w:rPr>
                <w:sz w:val="24"/>
                <w:szCs w:val="24"/>
                <w:color w:val="auto"/>
              </w:rPr>
            </w:pPr>
          </w:p>
        </w:tc>
        <w:tc>
          <w:tcPr>
            <w:tcW w:w="300" w:type="dxa"/>
            <w:vAlign w:val="bottom"/>
            <w:shd w:val="clear" w:color="auto" w:fill="E0E7ED"/>
          </w:tcPr>
          <w:p>
            <w:pPr>
              <w:spacing w:after="0"/>
              <w:rPr>
                <w:sz w:val="24"/>
                <w:szCs w:val="24"/>
                <w:color w:val="auto"/>
              </w:rPr>
            </w:pPr>
          </w:p>
        </w:tc>
        <w:tc>
          <w:tcPr>
            <w:tcW w:w="12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45,288</w:t>
            </w:r>
          </w:p>
        </w:tc>
        <w:tc>
          <w:tcPr>
            <w:tcW w:w="100" w:type="dxa"/>
            <w:vAlign w:val="bottom"/>
            <w:shd w:val="clear" w:color="auto" w:fill="E0E7ED"/>
          </w:tcPr>
          <w:p>
            <w:pPr>
              <w:spacing w:after="0"/>
              <w:rPr>
                <w:sz w:val="24"/>
                <w:szCs w:val="24"/>
                <w:color w:val="auto"/>
              </w:rPr>
            </w:pPr>
          </w:p>
        </w:tc>
        <w:tc>
          <w:tcPr>
            <w:tcW w:w="300" w:type="dxa"/>
            <w:vAlign w:val="bottom"/>
            <w:shd w:val="clear" w:color="auto" w:fill="E0E7ED"/>
          </w:tcPr>
          <w:p>
            <w:pPr>
              <w:spacing w:after="0"/>
              <w:rPr>
                <w:sz w:val="24"/>
                <w:szCs w:val="24"/>
                <w:color w:val="auto"/>
              </w:rPr>
            </w:pPr>
          </w:p>
        </w:tc>
        <w:tc>
          <w:tcPr>
            <w:tcW w:w="12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45,288</w:t>
            </w:r>
          </w:p>
        </w:tc>
      </w:tr>
      <w:tr>
        <w:trPr>
          <w:trHeight w:val="263"/>
        </w:trPr>
        <w:tc>
          <w:tcPr>
            <w:tcW w:w="4960" w:type="dxa"/>
            <w:vAlign w:val="bottom"/>
          </w:tcPr>
          <w:p>
            <w:pPr>
              <w:ind w:left="180"/>
              <w:spacing w:after="0"/>
              <w:rPr>
                <w:sz w:val="20"/>
                <w:szCs w:val="20"/>
                <w:color w:val="auto"/>
              </w:rPr>
            </w:pPr>
            <w:r>
              <w:rPr>
                <w:rFonts w:ascii="Verdana" w:cs="Verdana" w:eastAsia="Verdana" w:hAnsi="Verdana"/>
                <w:sz w:val="18"/>
                <w:szCs w:val="18"/>
                <w:color w:val="auto"/>
              </w:rPr>
              <w:t>Level 3 inputs:</w:t>
            </w:r>
          </w:p>
        </w:tc>
        <w:tc>
          <w:tcPr>
            <w:tcW w:w="3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77"/>
        </w:trPr>
        <w:tc>
          <w:tcPr>
            <w:tcW w:w="4960" w:type="dxa"/>
            <w:vAlign w:val="bottom"/>
            <w:shd w:val="clear" w:color="auto" w:fill="E0E7ED"/>
          </w:tcPr>
          <w:p>
            <w:pPr>
              <w:ind w:left="360"/>
              <w:spacing w:after="0"/>
              <w:rPr>
                <w:sz w:val="20"/>
                <w:szCs w:val="20"/>
                <w:color w:val="auto"/>
              </w:rPr>
            </w:pPr>
            <w:r>
              <w:rPr>
                <w:rFonts w:ascii="Verdana" w:cs="Verdana" w:eastAsia="Verdana" w:hAnsi="Verdana"/>
                <w:sz w:val="18"/>
                <w:szCs w:val="18"/>
                <w:color w:val="auto"/>
              </w:rPr>
              <w:t>Portfolio loans, net</w:t>
            </w:r>
          </w:p>
        </w:tc>
        <w:tc>
          <w:tcPr>
            <w:tcW w:w="300" w:type="dxa"/>
            <w:vAlign w:val="bottom"/>
            <w:shd w:val="clear" w:color="auto" w:fill="E0E7ED"/>
          </w:tcPr>
          <w:p>
            <w:pPr>
              <w:spacing w:after="0"/>
              <w:rPr>
                <w:sz w:val="24"/>
                <w:szCs w:val="24"/>
                <w:color w:val="auto"/>
              </w:rPr>
            </w:pPr>
          </w:p>
        </w:tc>
        <w:tc>
          <w:tcPr>
            <w:tcW w:w="12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7,913,686</w:t>
            </w:r>
          </w:p>
        </w:tc>
        <w:tc>
          <w:tcPr>
            <w:tcW w:w="100" w:type="dxa"/>
            <w:vAlign w:val="bottom"/>
            <w:shd w:val="clear" w:color="auto" w:fill="E0E7ED"/>
          </w:tcPr>
          <w:p>
            <w:pPr>
              <w:spacing w:after="0"/>
              <w:rPr>
                <w:sz w:val="24"/>
                <w:szCs w:val="24"/>
                <w:color w:val="auto"/>
              </w:rPr>
            </w:pPr>
          </w:p>
        </w:tc>
        <w:tc>
          <w:tcPr>
            <w:tcW w:w="300" w:type="dxa"/>
            <w:vAlign w:val="bottom"/>
            <w:shd w:val="clear" w:color="auto" w:fill="E0E7ED"/>
          </w:tcPr>
          <w:p>
            <w:pPr>
              <w:spacing w:after="0"/>
              <w:rPr>
                <w:sz w:val="24"/>
                <w:szCs w:val="24"/>
                <w:color w:val="auto"/>
              </w:rPr>
            </w:pPr>
          </w:p>
        </w:tc>
        <w:tc>
          <w:tcPr>
            <w:tcW w:w="1200" w:type="dxa"/>
            <w:vAlign w:val="bottom"/>
            <w:shd w:val="clear" w:color="auto" w:fill="E0E7ED"/>
          </w:tcPr>
          <w:p>
            <w:pPr>
              <w:jc w:val="right"/>
              <w:ind w:right="13"/>
              <w:spacing w:after="0"/>
              <w:rPr>
                <w:sz w:val="20"/>
                <w:szCs w:val="20"/>
                <w:color w:val="auto"/>
              </w:rPr>
            </w:pPr>
            <w:r>
              <w:rPr>
                <w:rFonts w:ascii="Verdana" w:cs="Verdana" w:eastAsia="Verdana" w:hAnsi="Verdana"/>
                <w:sz w:val="18"/>
                <w:szCs w:val="18"/>
                <w:color w:val="auto"/>
              </w:rPr>
              <w:t>7,637,422</w:t>
            </w:r>
          </w:p>
        </w:tc>
        <w:tc>
          <w:tcPr>
            <w:tcW w:w="80" w:type="dxa"/>
            <w:vAlign w:val="bottom"/>
            <w:shd w:val="clear" w:color="auto" w:fill="E0E7ED"/>
          </w:tcPr>
          <w:p>
            <w:pPr>
              <w:spacing w:after="0"/>
              <w:rPr>
                <w:sz w:val="24"/>
                <w:szCs w:val="24"/>
                <w:color w:val="auto"/>
              </w:rPr>
            </w:pPr>
          </w:p>
        </w:tc>
        <w:tc>
          <w:tcPr>
            <w:tcW w:w="300" w:type="dxa"/>
            <w:vAlign w:val="bottom"/>
            <w:shd w:val="clear" w:color="auto" w:fill="E0E7ED"/>
          </w:tcPr>
          <w:p>
            <w:pPr>
              <w:spacing w:after="0"/>
              <w:rPr>
                <w:sz w:val="24"/>
                <w:szCs w:val="24"/>
                <w:color w:val="auto"/>
              </w:rPr>
            </w:pPr>
          </w:p>
        </w:tc>
        <w:tc>
          <w:tcPr>
            <w:tcW w:w="12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7,559,294</w:t>
            </w:r>
          </w:p>
        </w:tc>
        <w:tc>
          <w:tcPr>
            <w:tcW w:w="100" w:type="dxa"/>
            <w:vAlign w:val="bottom"/>
            <w:shd w:val="clear" w:color="auto" w:fill="E0E7ED"/>
          </w:tcPr>
          <w:p>
            <w:pPr>
              <w:spacing w:after="0"/>
              <w:rPr>
                <w:sz w:val="24"/>
                <w:szCs w:val="24"/>
                <w:color w:val="auto"/>
              </w:rPr>
            </w:pPr>
          </w:p>
        </w:tc>
        <w:tc>
          <w:tcPr>
            <w:tcW w:w="300" w:type="dxa"/>
            <w:vAlign w:val="bottom"/>
            <w:shd w:val="clear" w:color="auto" w:fill="E0E7ED"/>
          </w:tcPr>
          <w:p>
            <w:pPr>
              <w:spacing w:after="0"/>
              <w:rPr>
                <w:sz w:val="24"/>
                <w:szCs w:val="24"/>
                <w:color w:val="auto"/>
              </w:rPr>
            </w:pPr>
          </w:p>
        </w:tc>
        <w:tc>
          <w:tcPr>
            <w:tcW w:w="12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7,276,905</w:t>
            </w:r>
          </w:p>
        </w:tc>
      </w:tr>
      <w:tr>
        <w:trPr>
          <w:trHeight w:val="263"/>
        </w:trPr>
        <w:tc>
          <w:tcPr>
            <w:tcW w:w="4960" w:type="dxa"/>
            <w:vAlign w:val="bottom"/>
          </w:tcPr>
          <w:p>
            <w:pPr>
              <w:ind w:left="360"/>
              <w:spacing w:after="0"/>
              <w:rPr>
                <w:sz w:val="20"/>
                <w:szCs w:val="20"/>
                <w:color w:val="auto"/>
              </w:rPr>
            </w:pPr>
            <w:r>
              <w:rPr>
                <w:rFonts w:ascii="Verdana" w:cs="Verdana" w:eastAsia="Verdana" w:hAnsi="Verdana"/>
                <w:sz w:val="18"/>
                <w:szCs w:val="18"/>
                <w:color w:val="auto"/>
              </w:rPr>
              <w:t>Mortgage servicing rights</w:t>
            </w:r>
          </w:p>
        </w:tc>
        <w:tc>
          <w:tcPr>
            <w:tcW w:w="30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Verdana" w:cs="Verdana" w:eastAsia="Verdana" w:hAnsi="Verdana"/>
                <w:sz w:val="18"/>
                <w:szCs w:val="18"/>
                <w:color w:val="auto"/>
              </w:rPr>
              <w:t>1,074</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jc w:val="right"/>
              <w:ind w:right="13"/>
              <w:spacing w:after="0"/>
              <w:rPr>
                <w:sz w:val="20"/>
                <w:szCs w:val="20"/>
                <w:color w:val="auto"/>
              </w:rPr>
            </w:pPr>
            <w:r>
              <w:rPr>
                <w:rFonts w:ascii="Verdana" w:cs="Verdana" w:eastAsia="Verdana" w:hAnsi="Verdana"/>
                <w:sz w:val="18"/>
                <w:szCs w:val="18"/>
                <w:color w:val="auto"/>
              </w:rPr>
              <w:t>5,556</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Verdana" w:cs="Verdana" w:eastAsia="Verdana" w:hAnsi="Verdana"/>
                <w:sz w:val="18"/>
                <w:szCs w:val="18"/>
                <w:color w:val="auto"/>
              </w:rPr>
              <w:t>3,289</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Verdana" w:cs="Verdana" w:eastAsia="Verdana" w:hAnsi="Verdana"/>
                <w:sz w:val="18"/>
                <w:szCs w:val="18"/>
                <w:color w:val="auto"/>
              </w:rPr>
              <w:t>18,079</w:t>
            </w:r>
          </w:p>
        </w:tc>
      </w:tr>
      <w:tr>
        <w:trPr>
          <w:trHeight w:val="277"/>
        </w:trPr>
        <w:tc>
          <w:tcPr>
            <w:tcW w:w="4960" w:type="dxa"/>
            <w:vAlign w:val="bottom"/>
            <w:shd w:val="clear" w:color="auto" w:fill="E0E7ED"/>
          </w:tcPr>
          <w:p>
            <w:pPr>
              <w:ind w:left="360"/>
              <w:spacing w:after="0"/>
              <w:rPr>
                <w:sz w:val="20"/>
                <w:szCs w:val="20"/>
                <w:color w:val="auto"/>
              </w:rPr>
            </w:pPr>
            <w:r>
              <w:rPr>
                <w:rFonts w:ascii="Verdana" w:cs="Verdana" w:eastAsia="Verdana" w:hAnsi="Verdana"/>
                <w:sz w:val="18"/>
                <w:szCs w:val="18"/>
                <w:color w:val="auto"/>
              </w:rPr>
              <w:t>Other servicing rights</w:t>
            </w:r>
          </w:p>
        </w:tc>
        <w:tc>
          <w:tcPr>
            <w:tcW w:w="300" w:type="dxa"/>
            <w:vAlign w:val="bottom"/>
            <w:shd w:val="clear" w:color="auto" w:fill="E0E7ED"/>
          </w:tcPr>
          <w:p>
            <w:pPr>
              <w:spacing w:after="0"/>
              <w:rPr>
                <w:sz w:val="24"/>
                <w:szCs w:val="24"/>
                <w:color w:val="auto"/>
              </w:rPr>
            </w:pPr>
          </w:p>
        </w:tc>
        <w:tc>
          <w:tcPr>
            <w:tcW w:w="12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1,533</w:t>
            </w:r>
          </w:p>
        </w:tc>
        <w:tc>
          <w:tcPr>
            <w:tcW w:w="100" w:type="dxa"/>
            <w:vAlign w:val="bottom"/>
            <w:shd w:val="clear" w:color="auto" w:fill="E0E7ED"/>
          </w:tcPr>
          <w:p>
            <w:pPr>
              <w:spacing w:after="0"/>
              <w:rPr>
                <w:sz w:val="24"/>
                <w:szCs w:val="24"/>
                <w:color w:val="auto"/>
              </w:rPr>
            </w:pPr>
          </w:p>
        </w:tc>
        <w:tc>
          <w:tcPr>
            <w:tcW w:w="300" w:type="dxa"/>
            <w:vAlign w:val="bottom"/>
            <w:shd w:val="clear" w:color="auto" w:fill="E0E7ED"/>
          </w:tcPr>
          <w:p>
            <w:pPr>
              <w:spacing w:after="0"/>
              <w:rPr>
                <w:sz w:val="24"/>
                <w:szCs w:val="24"/>
                <w:color w:val="auto"/>
              </w:rPr>
            </w:pPr>
          </w:p>
        </w:tc>
        <w:tc>
          <w:tcPr>
            <w:tcW w:w="1200" w:type="dxa"/>
            <w:vAlign w:val="bottom"/>
            <w:shd w:val="clear" w:color="auto" w:fill="E0E7ED"/>
          </w:tcPr>
          <w:p>
            <w:pPr>
              <w:jc w:val="right"/>
              <w:ind w:right="13"/>
              <w:spacing w:after="0"/>
              <w:rPr>
                <w:sz w:val="20"/>
                <w:szCs w:val="20"/>
                <w:color w:val="auto"/>
              </w:rPr>
            </w:pPr>
            <w:r>
              <w:rPr>
                <w:rFonts w:ascii="Verdana" w:cs="Verdana" w:eastAsia="Verdana" w:hAnsi="Verdana"/>
                <w:sz w:val="18"/>
                <w:szCs w:val="18"/>
                <w:color w:val="auto"/>
              </w:rPr>
              <w:t>1,491</w:t>
            </w:r>
          </w:p>
        </w:tc>
        <w:tc>
          <w:tcPr>
            <w:tcW w:w="80" w:type="dxa"/>
            <w:vAlign w:val="bottom"/>
            <w:shd w:val="clear" w:color="auto" w:fill="E0E7ED"/>
          </w:tcPr>
          <w:p>
            <w:pPr>
              <w:spacing w:after="0"/>
              <w:rPr>
                <w:sz w:val="24"/>
                <w:szCs w:val="24"/>
                <w:color w:val="auto"/>
              </w:rPr>
            </w:pPr>
          </w:p>
        </w:tc>
        <w:tc>
          <w:tcPr>
            <w:tcW w:w="300" w:type="dxa"/>
            <w:vAlign w:val="bottom"/>
            <w:shd w:val="clear" w:color="auto" w:fill="E0E7ED"/>
          </w:tcPr>
          <w:p>
            <w:pPr>
              <w:spacing w:after="0"/>
              <w:rPr>
                <w:sz w:val="24"/>
                <w:szCs w:val="24"/>
                <w:color w:val="auto"/>
              </w:rPr>
            </w:pPr>
          </w:p>
        </w:tc>
        <w:tc>
          <w:tcPr>
            <w:tcW w:w="12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1,597</w:t>
            </w:r>
          </w:p>
        </w:tc>
        <w:tc>
          <w:tcPr>
            <w:tcW w:w="100" w:type="dxa"/>
            <w:vAlign w:val="bottom"/>
            <w:shd w:val="clear" w:color="auto" w:fill="E0E7ED"/>
          </w:tcPr>
          <w:p>
            <w:pPr>
              <w:spacing w:after="0"/>
              <w:rPr>
                <w:sz w:val="24"/>
                <w:szCs w:val="24"/>
                <w:color w:val="auto"/>
              </w:rPr>
            </w:pPr>
          </w:p>
        </w:tc>
        <w:tc>
          <w:tcPr>
            <w:tcW w:w="300" w:type="dxa"/>
            <w:vAlign w:val="bottom"/>
            <w:shd w:val="clear" w:color="auto" w:fill="E0E7ED"/>
          </w:tcPr>
          <w:p>
            <w:pPr>
              <w:spacing w:after="0"/>
              <w:rPr>
                <w:sz w:val="24"/>
                <w:szCs w:val="24"/>
                <w:color w:val="auto"/>
              </w:rPr>
            </w:pPr>
          </w:p>
        </w:tc>
        <w:tc>
          <w:tcPr>
            <w:tcW w:w="1200" w:type="dxa"/>
            <w:vAlign w:val="bottom"/>
            <w:shd w:val="clear" w:color="auto" w:fill="E0E7ED"/>
          </w:tcPr>
          <w:p>
            <w:pPr>
              <w:jc w:val="right"/>
              <w:ind w:right="13"/>
              <w:spacing w:after="0"/>
              <w:rPr>
                <w:sz w:val="20"/>
                <w:szCs w:val="20"/>
                <w:color w:val="auto"/>
              </w:rPr>
            </w:pPr>
            <w:r>
              <w:rPr>
                <w:rFonts w:ascii="Verdana" w:cs="Verdana" w:eastAsia="Verdana" w:hAnsi="Verdana"/>
                <w:sz w:val="18"/>
                <w:szCs w:val="18"/>
                <w:color w:val="auto"/>
              </w:rPr>
              <w:t>2,062</w:t>
            </w:r>
          </w:p>
        </w:tc>
      </w:tr>
      <w:tr>
        <w:trPr>
          <w:trHeight w:val="270"/>
        </w:trPr>
        <w:tc>
          <w:tcPr>
            <w:tcW w:w="49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70"/>
        </w:trPr>
        <w:tc>
          <w:tcPr>
            <w:tcW w:w="496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Financial liabilities</w:t>
            </w:r>
          </w:p>
        </w:tc>
        <w:tc>
          <w:tcPr>
            <w:tcW w:w="300" w:type="dxa"/>
            <w:vAlign w:val="bottom"/>
            <w:shd w:val="clear" w:color="auto" w:fill="E0E7ED"/>
          </w:tcPr>
          <w:p>
            <w:pPr>
              <w:spacing w:after="0"/>
              <w:rPr>
                <w:sz w:val="23"/>
                <w:szCs w:val="23"/>
                <w:color w:val="auto"/>
              </w:rPr>
            </w:pPr>
          </w:p>
        </w:tc>
        <w:tc>
          <w:tcPr>
            <w:tcW w:w="1200" w:type="dxa"/>
            <w:vAlign w:val="bottom"/>
            <w:shd w:val="clear" w:color="auto" w:fill="E0E7ED"/>
          </w:tcPr>
          <w:p>
            <w:pPr>
              <w:spacing w:after="0"/>
              <w:rPr>
                <w:sz w:val="23"/>
                <w:szCs w:val="23"/>
                <w:color w:val="auto"/>
              </w:rPr>
            </w:pPr>
          </w:p>
        </w:tc>
        <w:tc>
          <w:tcPr>
            <w:tcW w:w="100" w:type="dxa"/>
            <w:vAlign w:val="bottom"/>
            <w:shd w:val="clear" w:color="auto" w:fill="E0E7ED"/>
          </w:tcPr>
          <w:p>
            <w:pPr>
              <w:spacing w:after="0"/>
              <w:rPr>
                <w:sz w:val="23"/>
                <w:szCs w:val="23"/>
                <w:color w:val="auto"/>
              </w:rPr>
            </w:pPr>
          </w:p>
        </w:tc>
        <w:tc>
          <w:tcPr>
            <w:tcW w:w="300" w:type="dxa"/>
            <w:vAlign w:val="bottom"/>
            <w:shd w:val="clear" w:color="auto" w:fill="E0E7ED"/>
          </w:tcPr>
          <w:p>
            <w:pPr>
              <w:spacing w:after="0"/>
              <w:rPr>
                <w:sz w:val="23"/>
                <w:szCs w:val="23"/>
                <w:color w:val="auto"/>
              </w:rPr>
            </w:pPr>
          </w:p>
        </w:tc>
        <w:tc>
          <w:tcPr>
            <w:tcW w:w="1200" w:type="dxa"/>
            <w:vAlign w:val="bottom"/>
            <w:shd w:val="clear" w:color="auto" w:fill="E0E7ED"/>
          </w:tcPr>
          <w:p>
            <w:pPr>
              <w:spacing w:after="0"/>
              <w:rPr>
                <w:sz w:val="23"/>
                <w:szCs w:val="23"/>
                <w:color w:val="auto"/>
              </w:rPr>
            </w:pPr>
          </w:p>
        </w:tc>
        <w:tc>
          <w:tcPr>
            <w:tcW w:w="80" w:type="dxa"/>
            <w:vAlign w:val="bottom"/>
            <w:shd w:val="clear" w:color="auto" w:fill="E0E7ED"/>
          </w:tcPr>
          <w:p>
            <w:pPr>
              <w:spacing w:after="0"/>
              <w:rPr>
                <w:sz w:val="23"/>
                <w:szCs w:val="23"/>
                <w:color w:val="auto"/>
              </w:rPr>
            </w:pPr>
          </w:p>
        </w:tc>
        <w:tc>
          <w:tcPr>
            <w:tcW w:w="300" w:type="dxa"/>
            <w:vAlign w:val="bottom"/>
            <w:shd w:val="clear" w:color="auto" w:fill="E0E7ED"/>
          </w:tcPr>
          <w:p>
            <w:pPr>
              <w:spacing w:after="0"/>
              <w:rPr>
                <w:sz w:val="23"/>
                <w:szCs w:val="23"/>
                <w:color w:val="auto"/>
              </w:rPr>
            </w:pPr>
          </w:p>
        </w:tc>
        <w:tc>
          <w:tcPr>
            <w:tcW w:w="1200" w:type="dxa"/>
            <w:vAlign w:val="bottom"/>
            <w:shd w:val="clear" w:color="auto" w:fill="E0E7ED"/>
          </w:tcPr>
          <w:p>
            <w:pPr>
              <w:spacing w:after="0"/>
              <w:rPr>
                <w:sz w:val="23"/>
                <w:szCs w:val="23"/>
                <w:color w:val="auto"/>
              </w:rPr>
            </w:pPr>
          </w:p>
        </w:tc>
        <w:tc>
          <w:tcPr>
            <w:tcW w:w="100" w:type="dxa"/>
            <w:vAlign w:val="bottom"/>
            <w:shd w:val="clear" w:color="auto" w:fill="E0E7ED"/>
          </w:tcPr>
          <w:p>
            <w:pPr>
              <w:spacing w:after="0"/>
              <w:rPr>
                <w:sz w:val="23"/>
                <w:szCs w:val="23"/>
                <w:color w:val="auto"/>
              </w:rPr>
            </w:pPr>
          </w:p>
        </w:tc>
        <w:tc>
          <w:tcPr>
            <w:tcW w:w="300" w:type="dxa"/>
            <w:vAlign w:val="bottom"/>
            <w:shd w:val="clear" w:color="auto" w:fill="E0E7ED"/>
          </w:tcPr>
          <w:p>
            <w:pPr>
              <w:spacing w:after="0"/>
              <w:rPr>
                <w:sz w:val="23"/>
                <w:szCs w:val="23"/>
                <w:color w:val="auto"/>
              </w:rPr>
            </w:pPr>
          </w:p>
        </w:tc>
        <w:tc>
          <w:tcPr>
            <w:tcW w:w="1200" w:type="dxa"/>
            <w:vAlign w:val="bottom"/>
            <w:shd w:val="clear" w:color="auto" w:fill="E0E7ED"/>
          </w:tcPr>
          <w:p>
            <w:pPr>
              <w:spacing w:after="0"/>
              <w:rPr>
                <w:sz w:val="23"/>
                <w:szCs w:val="23"/>
                <w:color w:val="auto"/>
              </w:rPr>
            </w:pPr>
          </w:p>
        </w:tc>
      </w:tr>
      <w:tr>
        <w:trPr>
          <w:trHeight w:val="263"/>
        </w:trPr>
        <w:tc>
          <w:tcPr>
            <w:tcW w:w="4960" w:type="dxa"/>
            <w:vAlign w:val="bottom"/>
          </w:tcPr>
          <w:p>
            <w:pPr>
              <w:ind w:left="180"/>
              <w:spacing w:after="0"/>
              <w:rPr>
                <w:sz w:val="20"/>
                <w:szCs w:val="20"/>
                <w:color w:val="auto"/>
              </w:rPr>
            </w:pPr>
            <w:r>
              <w:rPr>
                <w:rFonts w:ascii="Verdana" w:cs="Verdana" w:eastAsia="Verdana" w:hAnsi="Verdana"/>
                <w:sz w:val="18"/>
                <w:szCs w:val="18"/>
                <w:color w:val="auto"/>
              </w:rPr>
              <w:t>Level 2 inputs:</w:t>
            </w:r>
          </w:p>
        </w:tc>
        <w:tc>
          <w:tcPr>
            <w:tcW w:w="3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77"/>
        </w:trPr>
        <w:tc>
          <w:tcPr>
            <w:tcW w:w="4960" w:type="dxa"/>
            <w:vAlign w:val="bottom"/>
            <w:shd w:val="clear" w:color="auto" w:fill="E0E7ED"/>
          </w:tcPr>
          <w:p>
            <w:pPr>
              <w:ind w:left="360"/>
              <w:spacing w:after="0"/>
              <w:rPr>
                <w:sz w:val="20"/>
                <w:szCs w:val="20"/>
                <w:color w:val="auto"/>
              </w:rPr>
            </w:pPr>
            <w:r>
              <w:rPr>
                <w:rFonts w:ascii="Verdana" w:cs="Verdana" w:eastAsia="Verdana" w:hAnsi="Verdana"/>
                <w:sz w:val="18"/>
                <w:szCs w:val="18"/>
                <w:color w:val="auto"/>
              </w:rPr>
              <w:t>Time deposits</w:t>
            </w:r>
          </w:p>
        </w:tc>
        <w:tc>
          <w:tcPr>
            <w:tcW w:w="300" w:type="dxa"/>
            <w:vAlign w:val="bottom"/>
            <w:shd w:val="clear" w:color="auto" w:fill="E0E7ED"/>
          </w:tcPr>
          <w:p>
            <w:pPr>
              <w:jc w:val="right"/>
              <w:ind w:right="70"/>
              <w:spacing w:after="0"/>
              <w:rPr>
                <w:sz w:val="20"/>
                <w:szCs w:val="20"/>
                <w:color w:val="auto"/>
              </w:rPr>
            </w:pPr>
            <w:r>
              <w:rPr>
                <w:rFonts w:ascii="Verdana" w:cs="Verdana" w:eastAsia="Verdana" w:hAnsi="Verdana"/>
                <w:sz w:val="18"/>
                <w:szCs w:val="18"/>
                <w:color w:val="auto"/>
              </w:rPr>
              <w:t>$</w:t>
            </w:r>
          </w:p>
        </w:tc>
        <w:tc>
          <w:tcPr>
            <w:tcW w:w="12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1,523,889</w:t>
            </w:r>
          </w:p>
        </w:tc>
        <w:tc>
          <w:tcPr>
            <w:tcW w:w="100" w:type="dxa"/>
            <w:vAlign w:val="bottom"/>
            <w:shd w:val="clear" w:color="auto" w:fill="E0E7ED"/>
          </w:tcPr>
          <w:p>
            <w:pPr>
              <w:spacing w:after="0"/>
              <w:rPr>
                <w:sz w:val="24"/>
                <w:szCs w:val="24"/>
                <w:color w:val="auto"/>
              </w:rPr>
            </w:pPr>
          </w:p>
        </w:tc>
        <w:tc>
          <w:tcPr>
            <w:tcW w:w="300" w:type="dxa"/>
            <w:vAlign w:val="bottom"/>
            <w:shd w:val="clear" w:color="auto" w:fill="E0E7ED"/>
          </w:tcPr>
          <w:p>
            <w:pPr>
              <w:jc w:val="right"/>
              <w:ind w:right="90"/>
              <w:spacing w:after="0"/>
              <w:rPr>
                <w:sz w:val="20"/>
                <w:szCs w:val="20"/>
                <w:color w:val="auto"/>
              </w:rPr>
            </w:pPr>
            <w:r>
              <w:rPr>
                <w:rFonts w:ascii="Verdana" w:cs="Verdana" w:eastAsia="Verdana" w:hAnsi="Verdana"/>
                <w:sz w:val="18"/>
                <w:szCs w:val="18"/>
                <w:color w:val="auto"/>
                <w:w w:val="86"/>
              </w:rPr>
              <w:t>$</w:t>
            </w:r>
          </w:p>
        </w:tc>
        <w:tc>
          <w:tcPr>
            <w:tcW w:w="1200" w:type="dxa"/>
            <w:vAlign w:val="bottom"/>
            <w:shd w:val="clear" w:color="auto" w:fill="E0E7ED"/>
          </w:tcPr>
          <w:p>
            <w:pPr>
              <w:jc w:val="right"/>
              <w:ind w:right="13"/>
              <w:spacing w:after="0"/>
              <w:rPr>
                <w:sz w:val="20"/>
                <w:szCs w:val="20"/>
                <w:color w:val="auto"/>
              </w:rPr>
            </w:pPr>
            <w:r>
              <w:rPr>
                <w:rFonts w:ascii="Verdana" w:cs="Verdana" w:eastAsia="Verdana" w:hAnsi="Verdana"/>
                <w:sz w:val="18"/>
                <w:szCs w:val="18"/>
                <w:color w:val="auto"/>
              </w:rPr>
              <w:t>1,506,797</w:t>
            </w:r>
          </w:p>
        </w:tc>
        <w:tc>
          <w:tcPr>
            <w:tcW w:w="80" w:type="dxa"/>
            <w:vAlign w:val="bottom"/>
            <w:shd w:val="clear" w:color="auto" w:fill="E0E7ED"/>
          </w:tcPr>
          <w:p>
            <w:pPr>
              <w:spacing w:after="0"/>
              <w:rPr>
                <w:sz w:val="24"/>
                <w:szCs w:val="24"/>
                <w:color w:val="auto"/>
              </w:rPr>
            </w:pPr>
          </w:p>
        </w:tc>
        <w:tc>
          <w:tcPr>
            <w:tcW w:w="300" w:type="dxa"/>
            <w:vAlign w:val="bottom"/>
            <w:shd w:val="clear" w:color="auto" w:fill="E0E7ED"/>
          </w:tcPr>
          <w:p>
            <w:pPr>
              <w:jc w:val="right"/>
              <w:ind w:right="70"/>
              <w:spacing w:after="0"/>
              <w:rPr>
                <w:sz w:val="20"/>
                <w:szCs w:val="20"/>
                <w:color w:val="auto"/>
              </w:rPr>
            </w:pPr>
            <w:r>
              <w:rPr>
                <w:rFonts w:ascii="Verdana" w:cs="Verdana" w:eastAsia="Verdana" w:hAnsi="Verdana"/>
                <w:sz w:val="18"/>
                <w:szCs w:val="18"/>
                <w:color w:val="auto"/>
              </w:rPr>
              <w:t>$</w:t>
            </w:r>
          </w:p>
        </w:tc>
        <w:tc>
          <w:tcPr>
            <w:tcW w:w="12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1,819,274</w:t>
            </w:r>
          </w:p>
        </w:tc>
        <w:tc>
          <w:tcPr>
            <w:tcW w:w="100" w:type="dxa"/>
            <w:vAlign w:val="bottom"/>
            <w:shd w:val="clear" w:color="auto" w:fill="E0E7ED"/>
          </w:tcPr>
          <w:p>
            <w:pPr>
              <w:spacing w:after="0"/>
              <w:rPr>
                <w:sz w:val="24"/>
                <w:szCs w:val="24"/>
                <w:color w:val="auto"/>
              </w:rPr>
            </w:pPr>
          </w:p>
        </w:tc>
        <w:tc>
          <w:tcPr>
            <w:tcW w:w="300" w:type="dxa"/>
            <w:vAlign w:val="bottom"/>
            <w:shd w:val="clear" w:color="auto" w:fill="E0E7ED"/>
          </w:tcPr>
          <w:p>
            <w:pPr>
              <w:jc w:val="right"/>
              <w:ind w:right="70"/>
              <w:spacing w:after="0"/>
              <w:rPr>
                <w:sz w:val="20"/>
                <w:szCs w:val="20"/>
                <w:color w:val="auto"/>
              </w:rPr>
            </w:pPr>
            <w:r>
              <w:rPr>
                <w:rFonts w:ascii="Verdana" w:cs="Verdana" w:eastAsia="Verdana" w:hAnsi="Verdana"/>
                <w:sz w:val="18"/>
                <w:szCs w:val="18"/>
                <w:color w:val="auto"/>
              </w:rPr>
              <w:t>$</w:t>
            </w:r>
          </w:p>
        </w:tc>
        <w:tc>
          <w:tcPr>
            <w:tcW w:w="12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1,804,905</w:t>
            </w:r>
          </w:p>
        </w:tc>
      </w:tr>
      <w:tr>
        <w:trPr>
          <w:trHeight w:val="263"/>
        </w:trPr>
        <w:tc>
          <w:tcPr>
            <w:tcW w:w="4960" w:type="dxa"/>
            <w:vAlign w:val="bottom"/>
          </w:tcPr>
          <w:p>
            <w:pPr>
              <w:ind w:left="360"/>
              <w:spacing w:after="0"/>
              <w:rPr>
                <w:sz w:val="20"/>
                <w:szCs w:val="20"/>
                <w:color w:val="auto"/>
              </w:rPr>
            </w:pPr>
            <w:r>
              <w:rPr>
                <w:rFonts w:ascii="Verdana" w:cs="Verdana" w:eastAsia="Verdana" w:hAnsi="Verdana"/>
                <w:sz w:val="18"/>
                <w:szCs w:val="18"/>
                <w:color w:val="auto"/>
              </w:rPr>
              <w:t>Securities sold under agreements to repurchase</w:t>
            </w:r>
          </w:p>
        </w:tc>
        <w:tc>
          <w:tcPr>
            <w:tcW w:w="30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Verdana" w:cs="Verdana" w:eastAsia="Verdana" w:hAnsi="Verdana"/>
                <w:sz w:val="18"/>
                <w:szCs w:val="18"/>
                <w:color w:val="auto"/>
              </w:rPr>
              <w:t>140,283</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jc w:val="right"/>
              <w:ind w:right="13"/>
              <w:spacing w:after="0"/>
              <w:rPr>
                <w:sz w:val="20"/>
                <w:szCs w:val="20"/>
                <w:color w:val="auto"/>
              </w:rPr>
            </w:pPr>
            <w:r>
              <w:rPr>
                <w:rFonts w:ascii="Verdana" w:cs="Verdana" w:eastAsia="Verdana" w:hAnsi="Verdana"/>
                <w:sz w:val="18"/>
                <w:szCs w:val="18"/>
                <w:color w:val="auto"/>
              </w:rPr>
              <w:t>140,283</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Verdana" w:cs="Verdana" w:eastAsia="Verdana" w:hAnsi="Verdana"/>
                <w:sz w:val="18"/>
                <w:szCs w:val="18"/>
                <w:color w:val="auto"/>
              </w:rPr>
              <w:t>187,396</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Verdana" w:cs="Verdana" w:eastAsia="Verdana" w:hAnsi="Verdana"/>
                <w:sz w:val="18"/>
                <w:szCs w:val="18"/>
                <w:color w:val="auto"/>
              </w:rPr>
              <w:t>187,396</w:t>
            </w:r>
          </w:p>
        </w:tc>
      </w:tr>
      <w:tr>
        <w:trPr>
          <w:trHeight w:val="277"/>
        </w:trPr>
        <w:tc>
          <w:tcPr>
            <w:tcW w:w="4960" w:type="dxa"/>
            <w:vAlign w:val="bottom"/>
            <w:shd w:val="clear" w:color="auto" w:fill="E0E7ED"/>
          </w:tcPr>
          <w:p>
            <w:pPr>
              <w:ind w:left="360"/>
              <w:spacing w:after="0"/>
              <w:rPr>
                <w:sz w:val="20"/>
                <w:szCs w:val="20"/>
                <w:color w:val="auto"/>
              </w:rPr>
            </w:pPr>
            <w:r>
              <w:rPr>
                <w:rFonts w:ascii="Verdana" w:cs="Verdana" w:eastAsia="Verdana" w:hAnsi="Verdana"/>
                <w:sz w:val="18"/>
                <w:szCs w:val="18"/>
                <w:color w:val="auto"/>
              </w:rPr>
              <w:t>Short-term borrowings</w:t>
            </w:r>
          </w:p>
        </w:tc>
        <w:tc>
          <w:tcPr>
            <w:tcW w:w="300" w:type="dxa"/>
            <w:vAlign w:val="bottom"/>
            <w:shd w:val="clear" w:color="auto" w:fill="E0E7ED"/>
          </w:tcPr>
          <w:p>
            <w:pPr>
              <w:spacing w:after="0"/>
              <w:rPr>
                <w:sz w:val="24"/>
                <w:szCs w:val="24"/>
                <w:color w:val="auto"/>
              </w:rPr>
            </w:pPr>
          </w:p>
        </w:tc>
        <w:tc>
          <w:tcPr>
            <w:tcW w:w="1300" w:type="dxa"/>
            <w:vAlign w:val="bottom"/>
            <w:gridSpan w:val="2"/>
            <w:shd w:val="clear" w:color="auto" w:fill="E0E7ED"/>
          </w:tcPr>
          <w:p>
            <w:pPr>
              <w:jc w:val="right"/>
              <w:ind w:right="180"/>
              <w:spacing w:after="0"/>
              <w:rPr>
                <w:sz w:val="20"/>
                <w:szCs w:val="20"/>
                <w:color w:val="auto"/>
              </w:rPr>
            </w:pPr>
            <w:r>
              <w:rPr>
                <w:rFonts w:ascii="Verdana" w:cs="Verdana" w:eastAsia="Verdana" w:hAnsi="Verdana"/>
                <w:sz w:val="18"/>
                <w:szCs w:val="18"/>
                <w:color w:val="auto"/>
              </w:rPr>
              <w:t>—</w:t>
            </w:r>
          </w:p>
        </w:tc>
        <w:tc>
          <w:tcPr>
            <w:tcW w:w="300" w:type="dxa"/>
            <w:vAlign w:val="bottom"/>
            <w:shd w:val="clear" w:color="auto" w:fill="E0E7ED"/>
          </w:tcPr>
          <w:p>
            <w:pPr>
              <w:spacing w:after="0"/>
              <w:rPr>
                <w:sz w:val="24"/>
                <w:szCs w:val="24"/>
                <w:color w:val="auto"/>
              </w:rPr>
            </w:pPr>
          </w:p>
        </w:tc>
        <w:tc>
          <w:tcPr>
            <w:tcW w:w="1280" w:type="dxa"/>
            <w:vAlign w:val="bottom"/>
            <w:gridSpan w:val="2"/>
            <w:shd w:val="clear" w:color="auto" w:fill="E0E7ED"/>
          </w:tcPr>
          <w:p>
            <w:pPr>
              <w:jc w:val="right"/>
              <w:ind w:right="180"/>
              <w:spacing w:after="0"/>
              <w:rPr>
                <w:sz w:val="20"/>
                <w:szCs w:val="20"/>
                <w:color w:val="auto"/>
              </w:rPr>
            </w:pPr>
            <w:r>
              <w:rPr>
                <w:rFonts w:ascii="Verdana" w:cs="Verdana" w:eastAsia="Verdana" w:hAnsi="Verdana"/>
                <w:sz w:val="18"/>
                <w:szCs w:val="18"/>
                <w:color w:val="auto"/>
              </w:rPr>
              <w:t>—</w:t>
            </w:r>
          </w:p>
        </w:tc>
        <w:tc>
          <w:tcPr>
            <w:tcW w:w="300" w:type="dxa"/>
            <w:vAlign w:val="bottom"/>
            <w:shd w:val="clear" w:color="auto" w:fill="E0E7ED"/>
          </w:tcPr>
          <w:p>
            <w:pPr>
              <w:spacing w:after="0"/>
              <w:rPr>
                <w:sz w:val="24"/>
                <w:szCs w:val="24"/>
                <w:color w:val="auto"/>
              </w:rPr>
            </w:pPr>
          </w:p>
        </w:tc>
        <w:tc>
          <w:tcPr>
            <w:tcW w:w="12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12,000</w:t>
            </w:r>
          </w:p>
        </w:tc>
        <w:tc>
          <w:tcPr>
            <w:tcW w:w="100" w:type="dxa"/>
            <w:vAlign w:val="bottom"/>
            <w:shd w:val="clear" w:color="auto" w:fill="E0E7ED"/>
          </w:tcPr>
          <w:p>
            <w:pPr>
              <w:spacing w:after="0"/>
              <w:rPr>
                <w:sz w:val="24"/>
                <w:szCs w:val="24"/>
                <w:color w:val="auto"/>
              </w:rPr>
            </w:pPr>
          </w:p>
        </w:tc>
        <w:tc>
          <w:tcPr>
            <w:tcW w:w="300" w:type="dxa"/>
            <w:vAlign w:val="bottom"/>
            <w:shd w:val="clear" w:color="auto" w:fill="E0E7ED"/>
          </w:tcPr>
          <w:p>
            <w:pPr>
              <w:spacing w:after="0"/>
              <w:rPr>
                <w:sz w:val="24"/>
                <w:szCs w:val="24"/>
                <w:color w:val="auto"/>
              </w:rPr>
            </w:pPr>
          </w:p>
        </w:tc>
        <w:tc>
          <w:tcPr>
            <w:tcW w:w="12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12,034</w:t>
            </w:r>
          </w:p>
        </w:tc>
      </w:tr>
      <w:tr>
        <w:trPr>
          <w:trHeight w:val="263"/>
        </w:trPr>
        <w:tc>
          <w:tcPr>
            <w:tcW w:w="4960" w:type="dxa"/>
            <w:vAlign w:val="bottom"/>
          </w:tcPr>
          <w:p>
            <w:pPr>
              <w:ind w:left="360"/>
              <w:spacing w:after="0"/>
              <w:rPr>
                <w:sz w:val="20"/>
                <w:szCs w:val="20"/>
                <w:color w:val="auto"/>
              </w:rPr>
            </w:pPr>
            <w:r>
              <w:rPr>
                <w:rFonts w:ascii="Verdana" w:cs="Verdana" w:eastAsia="Verdana" w:hAnsi="Verdana"/>
                <w:sz w:val="18"/>
                <w:szCs w:val="18"/>
                <w:color w:val="auto"/>
              </w:rPr>
              <w:t>Long-term debt</w:t>
            </w:r>
          </w:p>
        </w:tc>
        <w:tc>
          <w:tcPr>
            <w:tcW w:w="300" w:type="dxa"/>
            <w:vAlign w:val="bottom"/>
          </w:tcPr>
          <w:p>
            <w:pPr>
              <w:spacing w:after="0"/>
              <w:rPr>
                <w:sz w:val="22"/>
                <w:szCs w:val="22"/>
                <w:color w:val="auto"/>
              </w:rPr>
            </w:pPr>
          </w:p>
        </w:tc>
        <w:tc>
          <w:tcPr>
            <w:tcW w:w="1300" w:type="dxa"/>
            <w:vAlign w:val="bottom"/>
            <w:gridSpan w:val="2"/>
          </w:tcPr>
          <w:p>
            <w:pPr>
              <w:jc w:val="right"/>
              <w:ind w:right="180"/>
              <w:spacing w:after="0"/>
              <w:rPr>
                <w:sz w:val="20"/>
                <w:szCs w:val="20"/>
                <w:color w:val="auto"/>
              </w:rPr>
            </w:pPr>
            <w:r>
              <w:rPr>
                <w:rFonts w:ascii="Verdana" w:cs="Verdana" w:eastAsia="Verdana" w:hAnsi="Verdana"/>
                <w:sz w:val="18"/>
                <w:szCs w:val="18"/>
                <w:color w:val="auto"/>
              </w:rPr>
              <w:t>—</w:t>
            </w:r>
          </w:p>
        </w:tc>
        <w:tc>
          <w:tcPr>
            <w:tcW w:w="300" w:type="dxa"/>
            <w:vAlign w:val="bottom"/>
          </w:tcPr>
          <w:p>
            <w:pPr>
              <w:spacing w:after="0"/>
              <w:rPr>
                <w:sz w:val="22"/>
                <w:szCs w:val="22"/>
                <w:color w:val="auto"/>
              </w:rPr>
            </w:pPr>
          </w:p>
        </w:tc>
        <w:tc>
          <w:tcPr>
            <w:tcW w:w="1280" w:type="dxa"/>
            <w:vAlign w:val="bottom"/>
            <w:gridSpan w:val="2"/>
          </w:tcPr>
          <w:p>
            <w:pPr>
              <w:jc w:val="right"/>
              <w:ind w:right="180"/>
              <w:spacing w:after="0"/>
              <w:rPr>
                <w:sz w:val="20"/>
                <w:szCs w:val="20"/>
                <w:color w:val="auto"/>
              </w:rPr>
            </w:pPr>
            <w:r>
              <w:rPr>
                <w:rFonts w:ascii="Verdana" w:cs="Verdana" w:eastAsia="Verdana" w:hAnsi="Verdana"/>
                <w:sz w:val="18"/>
                <w:szCs w:val="18"/>
                <w:color w:val="auto"/>
              </w:rPr>
              <w:t>—</w:t>
            </w:r>
          </w:p>
        </w:tc>
        <w:tc>
          <w:tcPr>
            <w:tcW w:w="30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Verdana" w:cs="Verdana" w:eastAsia="Verdana" w:hAnsi="Verdana"/>
                <w:sz w:val="18"/>
                <w:szCs w:val="18"/>
                <w:color w:val="auto"/>
              </w:rPr>
              <w:t>18,000</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Verdana" w:cs="Verdana" w:eastAsia="Verdana" w:hAnsi="Verdana"/>
                <w:sz w:val="18"/>
                <w:szCs w:val="18"/>
                <w:color w:val="auto"/>
              </w:rPr>
              <w:t>18,020</w:t>
            </w:r>
          </w:p>
        </w:tc>
      </w:tr>
      <w:tr>
        <w:trPr>
          <w:trHeight w:val="244"/>
        </w:trPr>
        <w:tc>
          <w:tcPr>
            <w:tcW w:w="4960" w:type="dxa"/>
            <w:vAlign w:val="bottom"/>
            <w:shd w:val="clear" w:color="auto" w:fill="E0E7ED"/>
          </w:tcPr>
          <w:p>
            <w:pPr>
              <w:ind w:left="360"/>
              <w:spacing w:after="0"/>
              <w:rPr>
                <w:sz w:val="20"/>
                <w:szCs w:val="20"/>
                <w:color w:val="auto"/>
              </w:rPr>
            </w:pPr>
            <w:r>
              <w:rPr>
                <w:rFonts w:ascii="Verdana" w:cs="Verdana" w:eastAsia="Verdana" w:hAnsi="Verdana"/>
                <w:sz w:val="18"/>
                <w:szCs w:val="18"/>
                <w:color w:val="auto"/>
              </w:rPr>
              <w:t>Junior subordinated debt owed to unconsolidated</w:t>
            </w:r>
          </w:p>
        </w:tc>
        <w:tc>
          <w:tcPr>
            <w:tcW w:w="300" w:type="dxa"/>
            <w:vAlign w:val="bottom"/>
            <w:shd w:val="clear" w:color="auto" w:fill="E0E7ED"/>
          </w:tcPr>
          <w:p>
            <w:pPr>
              <w:spacing w:after="0"/>
              <w:rPr>
                <w:sz w:val="21"/>
                <w:szCs w:val="21"/>
                <w:color w:val="auto"/>
              </w:rPr>
            </w:pPr>
          </w:p>
        </w:tc>
        <w:tc>
          <w:tcPr>
            <w:tcW w:w="120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300" w:type="dxa"/>
            <w:vAlign w:val="bottom"/>
            <w:shd w:val="clear" w:color="auto" w:fill="E0E7ED"/>
          </w:tcPr>
          <w:p>
            <w:pPr>
              <w:spacing w:after="0"/>
              <w:rPr>
                <w:sz w:val="21"/>
                <w:szCs w:val="21"/>
                <w:color w:val="auto"/>
              </w:rPr>
            </w:pPr>
          </w:p>
        </w:tc>
        <w:tc>
          <w:tcPr>
            <w:tcW w:w="120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300" w:type="dxa"/>
            <w:vAlign w:val="bottom"/>
            <w:shd w:val="clear" w:color="auto" w:fill="E0E7ED"/>
          </w:tcPr>
          <w:p>
            <w:pPr>
              <w:spacing w:after="0"/>
              <w:rPr>
                <w:sz w:val="21"/>
                <w:szCs w:val="21"/>
                <w:color w:val="auto"/>
              </w:rPr>
            </w:pPr>
          </w:p>
        </w:tc>
        <w:tc>
          <w:tcPr>
            <w:tcW w:w="120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300" w:type="dxa"/>
            <w:vAlign w:val="bottom"/>
            <w:shd w:val="clear" w:color="auto" w:fill="E0E7ED"/>
          </w:tcPr>
          <w:p>
            <w:pPr>
              <w:spacing w:after="0"/>
              <w:rPr>
                <w:sz w:val="21"/>
                <w:szCs w:val="21"/>
                <w:color w:val="auto"/>
              </w:rPr>
            </w:pPr>
          </w:p>
        </w:tc>
        <w:tc>
          <w:tcPr>
            <w:tcW w:w="1200" w:type="dxa"/>
            <w:vAlign w:val="bottom"/>
            <w:shd w:val="clear" w:color="auto" w:fill="E0E7ED"/>
          </w:tcPr>
          <w:p>
            <w:pPr>
              <w:spacing w:after="0"/>
              <w:rPr>
                <w:sz w:val="21"/>
                <w:szCs w:val="21"/>
                <w:color w:val="auto"/>
              </w:rPr>
            </w:pPr>
          </w:p>
        </w:tc>
      </w:tr>
      <w:tr>
        <w:trPr>
          <w:trHeight w:val="248"/>
        </w:trPr>
        <w:tc>
          <w:tcPr>
            <w:tcW w:w="4960" w:type="dxa"/>
            <w:vAlign w:val="bottom"/>
            <w:shd w:val="clear" w:color="auto" w:fill="E0E7ED"/>
          </w:tcPr>
          <w:p>
            <w:pPr>
              <w:ind w:left="360"/>
              <w:spacing w:after="0"/>
              <w:rPr>
                <w:sz w:val="20"/>
                <w:szCs w:val="20"/>
                <w:color w:val="auto"/>
              </w:rPr>
            </w:pPr>
            <w:r>
              <w:rPr>
                <w:rFonts w:ascii="Verdana" w:cs="Verdana" w:eastAsia="Verdana" w:hAnsi="Verdana"/>
                <w:sz w:val="18"/>
                <w:szCs w:val="18"/>
                <w:color w:val="auto"/>
              </w:rPr>
              <w:t>trusts</w:t>
            </w:r>
          </w:p>
        </w:tc>
        <w:tc>
          <w:tcPr>
            <w:tcW w:w="300" w:type="dxa"/>
            <w:vAlign w:val="bottom"/>
            <w:shd w:val="clear" w:color="auto" w:fill="E0E7ED"/>
          </w:tcPr>
          <w:p>
            <w:pPr>
              <w:spacing w:after="0"/>
              <w:rPr>
                <w:sz w:val="21"/>
                <w:szCs w:val="21"/>
                <w:color w:val="auto"/>
              </w:rPr>
            </w:pPr>
          </w:p>
        </w:tc>
        <w:tc>
          <w:tcPr>
            <w:tcW w:w="12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74,693</w:t>
            </w:r>
          </w:p>
        </w:tc>
        <w:tc>
          <w:tcPr>
            <w:tcW w:w="100" w:type="dxa"/>
            <w:vAlign w:val="bottom"/>
            <w:shd w:val="clear" w:color="auto" w:fill="E0E7ED"/>
          </w:tcPr>
          <w:p>
            <w:pPr>
              <w:spacing w:after="0"/>
              <w:rPr>
                <w:sz w:val="21"/>
                <w:szCs w:val="21"/>
                <w:color w:val="auto"/>
              </w:rPr>
            </w:pPr>
          </w:p>
        </w:tc>
        <w:tc>
          <w:tcPr>
            <w:tcW w:w="300" w:type="dxa"/>
            <w:vAlign w:val="bottom"/>
            <w:shd w:val="clear" w:color="auto" w:fill="E0E7ED"/>
          </w:tcPr>
          <w:p>
            <w:pPr>
              <w:spacing w:after="0"/>
              <w:rPr>
                <w:sz w:val="21"/>
                <w:szCs w:val="21"/>
                <w:color w:val="auto"/>
              </w:rPr>
            </w:pPr>
          </w:p>
        </w:tc>
        <w:tc>
          <w:tcPr>
            <w:tcW w:w="1200" w:type="dxa"/>
            <w:vAlign w:val="bottom"/>
            <w:shd w:val="clear" w:color="auto" w:fill="E0E7ED"/>
          </w:tcPr>
          <w:p>
            <w:pPr>
              <w:jc w:val="right"/>
              <w:ind w:right="13"/>
              <w:spacing w:after="0"/>
              <w:rPr>
                <w:sz w:val="20"/>
                <w:szCs w:val="20"/>
                <w:color w:val="auto"/>
              </w:rPr>
            </w:pPr>
            <w:r>
              <w:rPr>
                <w:rFonts w:ascii="Verdana" w:cs="Verdana" w:eastAsia="Verdana" w:hAnsi="Verdana"/>
                <w:sz w:val="18"/>
                <w:szCs w:val="18"/>
                <w:color w:val="auto"/>
              </w:rPr>
              <w:t>61,226</w:t>
            </w:r>
          </w:p>
        </w:tc>
        <w:tc>
          <w:tcPr>
            <w:tcW w:w="80" w:type="dxa"/>
            <w:vAlign w:val="bottom"/>
            <w:shd w:val="clear" w:color="auto" w:fill="E0E7ED"/>
          </w:tcPr>
          <w:p>
            <w:pPr>
              <w:spacing w:after="0"/>
              <w:rPr>
                <w:sz w:val="21"/>
                <w:szCs w:val="21"/>
                <w:color w:val="auto"/>
              </w:rPr>
            </w:pPr>
          </w:p>
        </w:tc>
        <w:tc>
          <w:tcPr>
            <w:tcW w:w="300" w:type="dxa"/>
            <w:vAlign w:val="bottom"/>
            <w:shd w:val="clear" w:color="auto" w:fill="E0E7ED"/>
          </w:tcPr>
          <w:p>
            <w:pPr>
              <w:spacing w:after="0"/>
              <w:rPr>
                <w:sz w:val="21"/>
                <w:szCs w:val="21"/>
                <w:color w:val="auto"/>
              </w:rPr>
            </w:pPr>
          </w:p>
        </w:tc>
        <w:tc>
          <w:tcPr>
            <w:tcW w:w="12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71,993</w:t>
            </w:r>
          </w:p>
        </w:tc>
        <w:tc>
          <w:tcPr>
            <w:tcW w:w="100" w:type="dxa"/>
            <w:vAlign w:val="bottom"/>
            <w:shd w:val="clear" w:color="auto" w:fill="E0E7ED"/>
          </w:tcPr>
          <w:p>
            <w:pPr>
              <w:spacing w:after="0"/>
              <w:rPr>
                <w:sz w:val="21"/>
                <w:szCs w:val="21"/>
                <w:color w:val="auto"/>
              </w:rPr>
            </w:pPr>
          </w:p>
        </w:tc>
        <w:tc>
          <w:tcPr>
            <w:tcW w:w="300" w:type="dxa"/>
            <w:vAlign w:val="bottom"/>
            <w:shd w:val="clear" w:color="auto" w:fill="E0E7ED"/>
          </w:tcPr>
          <w:p>
            <w:pPr>
              <w:spacing w:after="0"/>
              <w:rPr>
                <w:sz w:val="21"/>
                <w:szCs w:val="21"/>
                <w:color w:val="auto"/>
              </w:rPr>
            </w:pPr>
          </w:p>
        </w:tc>
        <w:tc>
          <w:tcPr>
            <w:tcW w:w="12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57,153</w:t>
            </w:r>
          </w:p>
        </w:tc>
      </w:tr>
      <w:tr>
        <w:trPr>
          <w:trHeight w:val="263"/>
        </w:trPr>
        <w:tc>
          <w:tcPr>
            <w:tcW w:w="4960" w:type="dxa"/>
            <w:vAlign w:val="bottom"/>
          </w:tcPr>
          <w:p>
            <w:pPr>
              <w:ind w:left="360"/>
              <w:spacing w:after="0"/>
              <w:rPr>
                <w:sz w:val="20"/>
                <w:szCs w:val="20"/>
                <w:color w:val="auto"/>
              </w:rPr>
            </w:pPr>
            <w:r>
              <w:rPr>
                <w:rFonts w:ascii="Verdana" w:cs="Verdana" w:eastAsia="Verdana" w:hAnsi="Verdana"/>
                <w:sz w:val="18"/>
                <w:szCs w:val="18"/>
                <w:color w:val="auto"/>
              </w:rPr>
              <w:t>Accrued interest payable</w:t>
            </w:r>
          </w:p>
        </w:tc>
        <w:tc>
          <w:tcPr>
            <w:tcW w:w="30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Verdana" w:cs="Verdana" w:eastAsia="Verdana" w:hAnsi="Verdana"/>
                <w:sz w:val="18"/>
                <w:szCs w:val="18"/>
                <w:color w:val="auto"/>
              </w:rPr>
              <w:t>19,209</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jc w:val="right"/>
              <w:ind w:right="13"/>
              <w:spacing w:after="0"/>
              <w:rPr>
                <w:sz w:val="20"/>
                <w:szCs w:val="20"/>
                <w:color w:val="auto"/>
              </w:rPr>
            </w:pPr>
            <w:r>
              <w:rPr>
                <w:rFonts w:ascii="Verdana" w:cs="Verdana" w:eastAsia="Verdana" w:hAnsi="Verdana"/>
                <w:sz w:val="18"/>
                <w:szCs w:val="18"/>
                <w:color w:val="auto"/>
              </w:rPr>
              <w:t>19,209</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Verdana" w:cs="Verdana" w:eastAsia="Verdana" w:hAnsi="Verdana"/>
                <w:sz w:val="18"/>
                <w:szCs w:val="18"/>
                <w:color w:val="auto"/>
              </w:rPr>
              <w:t>28,418</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Verdana" w:cs="Verdana" w:eastAsia="Verdana" w:hAnsi="Verdana"/>
                <w:sz w:val="18"/>
                <w:szCs w:val="18"/>
                <w:color w:val="auto"/>
              </w:rPr>
              <w:t>28,418</w:t>
            </w:r>
          </w:p>
        </w:tc>
      </w:tr>
      <w:tr>
        <w:trPr>
          <w:trHeight w:val="277"/>
        </w:trPr>
        <w:tc>
          <w:tcPr>
            <w:tcW w:w="496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Level 3 inputs:</w:t>
            </w:r>
          </w:p>
        </w:tc>
        <w:tc>
          <w:tcPr>
            <w:tcW w:w="300" w:type="dxa"/>
            <w:vAlign w:val="bottom"/>
            <w:shd w:val="clear" w:color="auto" w:fill="E0E7ED"/>
          </w:tcPr>
          <w:p>
            <w:pPr>
              <w:spacing w:after="0"/>
              <w:rPr>
                <w:sz w:val="24"/>
                <w:szCs w:val="24"/>
                <w:color w:val="auto"/>
              </w:rPr>
            </w:pPr>
          </w:p>
        </w:tc>
        <w:tc>
          <w:tcPr>
            <w:tcW w:w="1200" w:type="dxa"/>
            <w:vAlign w:val="bottom"/>
            <w:shd w:val="clear" w:color="auto" w:fill="E0E7ED"/>
          </w:tcPr>
          <w:p>
            <w:pPr>
              <w:spacing w:after="0"/>
              <w:rPr>
                <w:sz w:val="24"/>
                <w:szCs w:val="24"/>
                <w:color w:val="auto"/>
              </w:rPr>
            </w:pPr>
          </w:p>
        </w:tc>
        <w:tc>
          <w:tcPr>
            <w:tcW w:w="100" w:type="dxa"/>
            <w:vAlign w:val="bottom"/>
            <w:shd w:val="clear" w:color="auto" w:fill="E0E7ED"/>
          </w:tcPr>
          <w:p>
            <w:pPr>
              <w:spacing w:after="0"/>
              <w:rPr>
                <w:sz w:val="24"/>
                <w:szCs w:val="24"/>
                <w:color w:val="auto"/>
              </w:rPr>
            </w:pPr>
          </w:p>
        </w:tc>
        <w:tc>
          <w:tcPr>
            <w:tcW w:w="300" w:type="dxa"/>
            <w:vAlign w:val="bottom"/>
            <w:shd w:val="clear" w:color="auto" w:fill="E0E7ED"/>
          </w:tcPr>
          <w:p>
            <w:pPr>
              <w:spacing w:after="0"/>
              <w:rPr>
                <w:sz w:val="24"/>
                <w:szCs w:val="24"/>
                <w:color w:val="auto"/>
              </w:rPr>
            </w:pPr>
          </w:p>
        </w:tc>
        <w:tc>
          <w:tcPr>
            <w:tcW w:w="1200" w:type="dxa"/>
            <w:vAlign w:val="bottom"/>
            <w:shd w:val="clear" w:color="auto" w:fill="E0E7ED"/>
          </w:tcPr>
          <w:p>
            <w:pPr>
              <w:spacing w:after="0"/>
              <w:rPr>
                <w:sz w:val="24"/>
                <w:szCs w:val="24"/>
                <w:color w:val="auto"/>
              </w:rPr>
            </w:pPr>
          </w:p>
        </w:tc>
        <w:tc>
          <w:tcPr>
            <w:tcW w:w="80" w:type="dxa"/>
            <w:vAlign w:val="bottom"/>
            <w:shd w:val="clear" w:color="auto" w:fill="E0E7ED"/>
          </w:tcPr>
          <w:p>
            <w:pPr>
              <w:spacing w:after="0"/>
              <w:rPr>
                <w:sz w:val="24"/>
                <w:szCs w:val="24"/>
                <w:color w:val="auto"/>
              </w:rPr>
            </w:pPr>
          </w:p>
        </w:tc>
        <w:tc>
          <w:tcPr>
            <w:tcW w:w="300" w:type="dxa"/>
            <w:vAlign w:val="bottom"/>
            <w:shd w:val="clear" w:color="auto" w:fill="E0E7ED"/>
          </w:tcPr>
          <w:p>
            <w:pPr>
              <w:spacing w:after="0"/>
              <w:rPr>
                <w:sz w:val="24"/>
                <w:szCs w:val="24"/>
                <w:color w:val="auto"/>
              </w:rPr>
            </w:pPr>
          </w:p>
        </w:tc>
        <w:tc>
          <w:tcPr>
            <w:tcW w:w="1200" w:type="dxa"/>
            <w:vAlign w:val="bottom"/>
            <w:shd w:val="clear" w:color="auto" w:fill="E0E7ED"/>
          </w:tcPr>
          <w:p>
            <w:pPr>
              <w:spacing w:after="0"/>
              <w:rPr>
                <w:sz w:val="24"/>
                <w:szCs w:val="24"/>
                <w:color w:val="auto"/>
              </w:rPr>
            </w:pPr>
          </w:p>
        </w:tc>
        <w:tc>
          <w:tcPr>
            <w:tcW w:w="100" w:type="dxa"/>
            <w:vAlign w:val="bottom"/>
            <w:shd w:val="clear" w:color="auto" w:fill="E0E7ED"/>
          </w:tcPr>
          <w:p>
            <w:pPr>
              <w:spacing w:after="0"/>
              <w:rPr>
                <w:sz w:val="24"/>
                <w:szCs w:val="24"/>
                <w:color w:val="auto"/>
              </w:rPr>
            </w:pPr>
          </w:p>
        </w:tc>
        <w:tc>
          <w:tcPr>
            <w:tcW w:w="300" w:type="dxa"/>
            <w:vAlign w:val="bottom"/>
            <w:shd w:val="clear" w:color="auto" w:fill="E0E7ED"/>
          </w:tcPr>
          <w:p>
            <w:pPr>
              <w:spacing w:after="0"/>
              <w:rPr>
                <w:sz w:val="24"/>
                <w:szCs w:val="24"/>
                <w:color w:val="auto"/>
              </w:rPr>
            </w:pPr>
          </w:p>
        </w:tc>
        <w:tc>
          <w:tcPr>
            <w:tcW w:w="1200" w:type="dxa"/>
            <w:vAlign w:val="bottom"/>
            <w:shd w:val="clear" w:color="auto" w:fill="E0E7ED"/>
          </w:tcPr>
          <w:p>
            <w:pPr>
              <w:spacing w:after="0"/>
              <w:rPr>
                <w:sz w:val="24"/>
                <w:szCs w:val="24"/>
                <w:color w:val="auto"/>
              </w:rPr>
            </w:pPr>
          </w:p>
        </w:tc>
      </w:tr>
      <w:tr>
        <w:trPr>
          <w:trHeight w:val="238"/>
        </w:trPr>
        <w:tc>
          <w:tcPr>
            <w:tcW w:w="4960" w:type="dxa"/>
            <w:vAlign w:val="bottom"/>
          </w:tcPr>
          <w:p>
            <w:pPr>
              <w:ind w:left="360"/>
              <w:spacing w:after="0"/>
              <w:rPr>
                <w:sz w:val="20"/>
                <w:szCs w:val="20"/>
                <w:color w:val="auto"/>
              </w:rPr>
            </w:pPr>
            <w:r>
              <w:rPr>
                <w:rFonts w:ascii="Verdana" w:cs="Verdana" w:eastAsia="Verdana" w:hAnsi="Verdana"/>
                <w:sz w:val="18"/>
                <w:szCs w:val="18"/>
                <w:color w:val="auto"/>
              </w:rPr>
              <w:t>Subordinated notes, net of unamortized issuance</w:t>
            </w: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35"/>
        </w:trPr>
        <w:tc>
          <w:tcPr>
            <w:tcW w:w="4960" w:type="dxa"/>
            <w:vAlign w:val="bottom"/>
          </w:tcPr>
          <w:p>
            <w:pPr>
              <w:ind w:left="360"/>
              <w:spacing w:after="0"/>
              <w:rPr>
                <w:sz w:val="20"/>
                <w:szCs w:val="20"/>
                <w:color w:val="auto"/>
              </w:rPr>
            </w:pPr>
            <w:r>
              <w:rPr>
                <w:rFonts w:ascii="Verdana" w:cs="Verdana" w:eastAsia="Verdana" w:hAnsi="Verdana"/>
                <w:sz w:val="18"/>
                <w:szCs w:val="18"/>
                <w:color w:val="auto"/>
              </w:rPr>
              <w:t>costs</w:t>
            </w:r>
          </w:p>
        </w:tc>
        <w:tc>
          <w:tcPr>
            <w:tcW w:w="3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Verdana" w:cs="Verdana" w:eastAsia="Verdana" w:hAnsi="Verdana"/>
                <w:sz w:val="18"/>
                <w:szCs w:val="18"/>
                <w:color w:val="auto"/>
              </w:rPr>
              <w:t>227,245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jc w:val="right"/>
              <w:ind w:right="13"/>
              <w:spacing w:after="0"/>
              <w:rPr>
                <w:sz w:val="20"/>
                <w:szCs w:val="20"/>
                <w:color w:val="auto"/>
              </w:rPr>
            </w:pPr>
            <w:r>
              <w:rPr>
                <w:rFonts w:ascii="Verdana" w:cs="Verdana" w:eastAsia="Verdana" w:hAnsi="Verdana"/>
                <w:sz w:val="18"/>
                <w:szCs w:val="18"/>
                <w:color w:val="auto"/>
              </w:rPr>
              <w:t>210,915</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Verdana" w:cs="Verdana" w:eastAsia="Verdana" w:hAnsi="Verdana"/>
                <w:sz w:val="18"/>
                <w:szCs w:val="18"/>
                <w:color w:val="auto"/>
              </w:rPr>
              <w:t>222,882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Verdana" w:cs="Verdana" w:eastAsia="Verdana" w:hAnsi="Verdana"/>
                <w:sz w:val="18"/>
                <w:szCs w:val="18"/>
                <w:color w:val="auto"/>
              </w:rPr>
              <w:t>200,000</w:t>
            </w:r>
          </w:p>
        </w:tc>
      </w:tr>
    </w:tbl>
    <w:p>
      <w:pPr>
        <w:spacing w:after="0" w:line="200" w:lineRule="exact"/>
        <w:rPr>
          <w:sz w:val="20"/>
          <w:szCs w:val="20"/>
          <w:color w:val="auto"/>
        </w:rPr>
      </w:pPr>
    </w:p>
    <w:p>
      <w:pPr>
        <w:spacing w:after="0" w:line="308"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(BUSE) | </w:t>
      </w:r>
      <w:r>
        <w:rPr>
          <w:rFonts w:ascii="Verdana" w:cs="Verdana" w:eastAsia="Verdana" w:hAnsi="Verdana"/>
          <w:sz w:val="18"/>
          <w:szCs w:val="18"/>
          <w:b w:val="1"/>
          <w:bCs w:val="1"/>
          <w:color w:val="376484"/>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168910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7" w:right="339" w:bottom="1440" w:gutter="0" w:footer="0" w:header="0"/>
        </w:sectPr>
      </w:pPr>
    </w:p>
    <w:bookmarkStart w:id="60" w:name="page61"/>
    <w:bookmarkEnd w:id="60"/>
    <w:p>
      <w:pPr>
        <w:spacing w:after="0"/>
        <w:rPr>
          <w:sz w:val="20"/>
          <w:szCs w:val="20"/>
          <w:color w:val="auto"/>
        </w:rPr>
      </w:pPr>
      <w:r>
        <w:rPr>
          <w:rFonts w:ascii="Verdana" w:cs="Verdana" w:eastAsia="Verdana" w:hAnsi="Verdana"/>
          <w:sz w:val="18"/>
          <w:szCs w:val="18"/>
          <w:u w:val="single" w:color="auto"/>
          <w:color w:val="0000FF"/>
        </w:rPr>
        <w:t>Table of Contents</w:t>
      </w:r>
    </w:p>
    <w:p>
      <w:pPr>
        <w:jc w:val="center"/>
        <w:spacing w:after="0" w:line="236" w:lineRule="auto"/>
        <w:rPr>
          <w:sz w:val="20"/>
          <w:szCs w:val="20"/>
          <w:color w:val="auto"/>
        </w:rPr>
      </w:pPr>
      <w:r>
        <w:rPr>
          <w:rFonts w:ascii="Verdana" w:cs="Verdana" w:eastAsia="Verdana" w:hAnsi="Verdana"/>
          <w:sz w:val="18"/>
          <w:szCs w:val="18"/>
          <w:b w:val="1"/>
          <w:bCs w:val="1"/>
          <w:color w:val="auto"/>
        </w:rPr>
        <w:t>FIRST BUSEY CORPORATION</w:t>
      </w:r>
    </w:p>
    <w:p>
      <w:pPr>
        <w:spacing w:after="0" w:line="1"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auto"/>
        </w:rPr>
        <w:t>NOTE 13. EARNINGS PER COMMON SHARE</w:t>
      </w:r>
    </w:p>
    <w:p>
      <w:pPr>
        <w:spacing w:after="0" w:line="173" w:lineRule="exact"/>
        <w:rPr>
          <w:sz w:val="20"/>
          <w:szCs w:val="20"/>
          <w:color w:val="auto"/>
        </w:rPr>
      </w:pPr>
    </w:p>
    <w:p>
      <w:pPr>
        <w:jc w:val="both"/>
        <w:spacing w:after="0" w:line="242" w:lineRule="auto"/>
        <w:rPr>
          <w:sz w:val="20"/>
          <w:szCs w:val="20"/>
          <w:color w:val="auto"/>
        </w:rPr>
      </w:pPr>
      <w:r>
        <w:rPr>
          <w:rFonts w:ascii="Verdana" w:cs="Verdana" w:eastAsia="Verdana" w:hAnsi="Verdana"/>
          <w:sz w:val="18"/>
          <w:szCs w:val="18"/>
          <w:color w:val="auto"/>
        </w:rPr>
        <w:t>Basic earnings per share is computed by dividing net income for the period by the weighted average number of common shares outstanding, which include DSUs that are vested but not delivered. Diluted earnings per common share is computed using the treasury stock method and reflects the potential dilution that could occur if Busey’s outstanding stock options and warrants were exercised, stock units were vested, and ESPP shares were issued.</w:t>
      </w:r>
    </w:p>
    <w:p>
      <w:pPr>
        <w:spacing w:after="0" w:line="171" w:lineRule="exact"/>
        <w:rPr>
          <w:sz w:val="20"/>
          <w:szCs w:val="20"/>
          <w:color w:val="auto"/>
        </w:rPr>
      </w:pPr>
    </w:p>
    <w:p>
      <w:pPr>
        <w:spacing w:after="0"/>
        <w:rPr>
          <w:sz w:val="20"/>
          <w:szCs w:val="20"/>
          <w:color w:val="auto"/>
        </w:rPr>
      </w:pPr>
      <w:r>
        <w:rPr>
          <w:rFonts w:ascii="Verdana" w:cs="Verdana" w:eastAsia="Verdana" w:hAnsi="Verdana"/>
          <w:sz w:val="18"/>
          <w:szCs w:val="18"/>
          <w:color w:val="auto"/>
        </w:rPr>
        <w:t xml:space="preserve">Earnings per common share have been computed as follows </w:t>
      </w:r>
      <w:r>
        <w:rPr>
          <w:rFonts w:ascii="Verdana" w:cs="Verdana" w:eastAsia="Verdana" w:hAnsi="Verdana"/>
          <w:sz w:val="18"/>
          <w:szCs w:val="18"/>
          <w:i w:val="1"/>
          <w:iCs w:val="1"/>
          <w:color w:val="auto"/>
        </w:rPr>
        <w:t>(dollars in thousands, except per share amounts)</w:t>
      </w:r>
      <w:r>
        <w:rPr>
          <w:rFonts w:ascii="Verdana" w:cs="Verdana" w:eastAsia="Verdana" w:hAnsi="Verdana"/>
          <w:sz w:val="18"/>
          <w:szCs w:val="18"/>
          <w:color w:val="auto"/>
        </w:rPr>
        <w:t>:</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900" w:type="dxa"/>
            <w:vAlign w:val="bottom"/>
            <w:gridSpan w:val="5"/>
          </w:tcPr>
          <w:p>
            <w:pPr>
              <w:ind w:left="220"/>
              <w:spacing w:after="0"/>
              <w:rPr>
                <w:sz w:val="20"/>
                <w:szCs w:val="20"/>
                <w:color w:val="auto"/>
              </w:rPr>
            </w:pPr>
            <w:r>
              <w:rPr>
                <w:rFonts w:ascii="Verdana" w:cs="Verdana" w:eastAsia="Verdana" w:hAnsi="Verdana"/>
                <w:sz w:val="13"/>
                <w:szCs w:val="13"/>
                <w:b w:val="1"/>
                <w:bCs w:val="1"/>
                <w:color w:val="auto"/>
              </w:rPr>
              <w:t>Three Months Ended June 30,</w:t>
            </w:r>
          </w:p>
        </w:tc>
        <w:tc>
          <w:tcPr>
            <w:tcW w:w="300" w:type="dxa"/>
            <w:vAlign w:val="bottom"/>
          </w:tcPr>
          <w:p>
            <w:pPr>
              <w:spacing w:after="0"/>
              <w:rPr>
                <w:sz w:val="15"/>
                <w:szCs w:val="15"/>
                <w:color w:val="auto"/>
              </w:rPr>
            </w:pPr>
          </w:p>
        </w:tc>
        <w:tc>
          <w:tcPr>
            <w:tcW w:w="2800" w:type="dxa"/>
            <w:vAlign w:val="bottom"/>
            <w:gridSpan w:val="4"/>
          </w:tcPr>
          <w:p>
            <w:pPr>
              <w:jc w:val="right"/>
              <w:ind w:right="512"/>
              <w:spacing w:after="0"/>
              <w:rPr>
                <w:sz w:val="20"/>
                <w:szCs w:val="20"/>
                <w:color w:val="auto"/>
              </w:rPr>
            </w:pPr>
            <w:r>
              <w:rPr>
                <w:rFonts w:ascii="Verdana" w:cs="Verdana" w:eastAsia="Verdana" w:hAnsi="Verdana"/>
                <w:sz w:val="13"/>
                <w:szCs w:val="13"/>
                <w:b w:val="1"/>
                <w:bCs w:val="1"/>
                <w:color w:val="auto"/>
              </w:rPr>
              <w:t>Six Months Ended June 30,</w:t>
            </w:r>
          </w:p>
        </w:tc>
        <w:tc>
          <w:tcPr>
            <w:tcW w:w="0" w:type="dxa"/>
            <w:vAlign w:val="bottom"/>
          </w:tcPr>
          <w:p>
            <w:pPr>
              <w:spacing w:after="0"/>
              <w:rPr>
                <w:sz w:val="1"/>
                <w:szCs w:val="1"/>
                <w:color w:val="auto"/>
              </w:rPr>
            </w:pPr>
          </w:p>
        </w:tc>
      </w:tr>
      <w:tr>
        <w:trPr>
          <w:trHeight w:val="170"/>
        </w:trPr>
        <w:tc>
          <w:tcPr>
            <w:tcW w:w="4960" w:type="dxa"/>
            <w:vAlign w:val="bottom"/>
            <w:tcBorders>
              <w:bottom w:val="single" w:sz="8" w:color="E0E7ED"/>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ind w:right="475"/>
              <w:spacing w:after="0"/>
              <w:rPr>
                <w:sz w:val="20"/>
                <w:szCs w:val="20"/>
                <w:color w:val="auto"/>
              </w:rPr>
            </w:pPr>
            <w:r>
              <w:rPr>
                <w:rFonts w:ascii="Verdana" w:cs="Verdana" w:eastAsia="Verdana" w:hAnsi="Verdana"/>
                <w:sz w:val="13"/>
                <w:szCs w:val="13"/>
                <w:b w:val="1"/>
                <w:bCs w:val="1"/>
                <w:color w:val="auto"/>
              </w:rPr>
              <w:t>2024</w:t>
            </w:r>
          </w:p>
        </w:tc>
        <w:tc>
          <w:tcPr>
            <w:tcW w:w="100" w:type="dxa"/>
            <w:vAlign w:val="bottom"/>
            <w:tcBorders>
              <w:top w:val="single" w:sz="8" w:color="auto"/>
              <w:bottom w:val="single" w:sz="8" w:color="E0E7ED"/>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ind w:right="492"/>
              <w:spacing w:after="0"/>
              <w:rPr>
                <w:sz w:val="20"/>
                <w:szCs w:val="20"/>
                <w:color w:val="auto"/>
              </w:rPr>
            </w:pPr>
            <w:r>
              <w:rPr>
                <w:rFonts w:ascii="Verdana" w:cs="Verdana" w:eastAsia="Verdana" w:hAnsi="Verdana"/>
                <w:sz w:val="13"/>
                <w:szCs w:val="13"/>
                <w:b w:val="1"/>
                <w:bCs w:val="1"/>
                <w:color w:val="auto"/>
              </w:rPr>
              <w:t>2023</w:t>
            </w:r>
          </w:p>
        </w:tc>
        <w:tc>
          <w:tcPr>
            <w:tcW w:w="80" w:type="dxa"/>
            <w:vAlign w:val="bottom"/>
            <w:tcBorders>
              <w:bottom w:val="single" w:sz="8" w:color="E0E7ED"/>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475"/>
              <w:spacing w:after="0"/>
              <w:rPr>
                <w:sz w:val="20"/>
                <w:szCs w:val="20"/>
                <w:color w:val="auto"/>
              </w:rPr>
            </w:pPr>
            <w:r>
              <w:rPr>
                <w:rFonts w:ascii="Verdana" w:cs="Verdana" w:eastAsia="Verdana" w:hAnsi="Verdana"/>
                <w:sz w:val="13"/>
                <w:szCs w:val="13"/>
                <w:b w:val="1"/>
                <w:bCs w:val="1"/>
                <w:color w:val="auto"/>
              </w:rPr>
              <w:t>2024</w:t>
            </w:r>
          </w:p>
        </w:tc>
        <w:tc>
          <w:tcPr>
            <w:tcW w:w="100" w:type="dxa"/>
            <w:vAlign w:val="bottom"/>
            <w:tcBorders>
              <w:top w:val="single" w:sz="8" w:color="auto"/>
              <w:bottom w:val="single" w:sz="8" w:color="E0E7ED"/>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ind w:right="492"/>
              <w:spacing w:after="0"/>
              <w:rPr>
                <w:sz w:val="20"/>
                <w:szCs w:val="20"/>
                <w:color w:val="auto"/>
              </w:rPr>
            </w:pPr>
            <w:r>
              <w:rPr>
                <w:rFonts w:ascii="Verdana" w:cs="Verdana" w:eastAsia="Verdana" w:hAnsi="Verdana"/>
                <w:sz w:val="13"/>
                <w:szCs w:val="13"/>
                <w:b w:val="1"/>
                <w:bCs w:val="1"/>
                <w:color w:val="auto"/>
              </w:rPr>
              <w:t>2023</w:t>
            </w:r>
          </w:p>
        </w:tc>
        <w:tc>
          <w:tcPr>
            <w:tcW w:w="0" w:type="dxa"/>
            <w:vAlign w:val="bottom"/>
          </w:tcPr>
          <w:p>
            <w:pPr>
              <w:spacing w:after="0"/>
              <w:rPr>
                <w:sz w:val="1"/>
                <w:szCs w:val="1"/>
                <w:color w:val="auto"/>
              </w:rPr>
            </w:pPr>
          </w:p>
        </w:tc>
      </w:tr>
      <w:tr>
        <w:trPr>
          <w:trHeight w:val="294"/>
        </w:trPr>
        <w:tc>
          <w:tcPr>
            <w:tcW w:w="4960" w:type="dxa"/>
            <w:vAlign w:val="bottom"/>
            <w:tcBorders>
              <w:bottom w:val="single" w:sz="8" w:color="E0E7ED"/>
            </w:tcBorders>
            <w:shd w:val="clear" w:color="auto" w:fill="E0E7ED"/>
          </w:tcPr>
          <w:p>
            <w:pPr>
              <w:ind w:left="20"/>
              <w:spacing w:after="0"/>
              <w:rPr>
                <w:sz w:val="20"/>
                <w:szCs w:val="20"/>
                <w:color w:val="auto"/>
              </w:rPr>
            </w:pPr>
            <w:r>
              <w:rPr>
                <w:rFonts w:ascii="Verdana" w:cs="Verdana" w:eastAsia="Verdana" w:hAnsi="Verdana"/>
                <w:sz w:val="18"/>
                <w:szCs w:val="18"/>
                <w:color w:val="auto"/>
              </w:rPr>
              <w:t>Net income</w:t>
            </w:r>
          </w:p>
        </w:tc>
        <w:tc>
          <w:tcPr>
            <w:tcW w:w="280" w:type="dxa"/>
            <w:vAlign w:val="bottom"/>
            <w:tcBorders>
              <w:bottom w:val="single" w:sz="8" w:color="auto"/>
            </w:tcBorders>
            <w:shd w:val="clear" w:color="auto" w:fill="E0E7ED"/>
          </w:tcPr>
          <w:p>
            <w:pPr>
              <w:jc w:val="right"/>
              <w:ind w:right="50"/>
              <w:spacing w:after="0"/>
              <w:rPr>
                <w:sz w:val="20"/>
                <w:szCs w:val="20"/>
                <w:color w:val="auto"/>
              </w:rPr>
            </w:pPr>
            <w:r>
              <w:rPr>
                <w:rFonts w:ascii="Verdana" w:cs="Verdana" w:eastAsia="Verdana" w:hAnsi="Verdana"/>
                <w:sz w:val="18"/>
                <w:szCs w:val="18"/>
                <w:color w:val="auto"/>
              </w:rPr>
              <w:t>$</w:t>
            </w:r>
          </w:p>
        </w:tc>
        <w:tc>
          <w:tcPr>
            <w:tcW w:w="122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27,357</w:t>
            </w:r>
          </w:p>
        </w:tc>
        <w:tc>
          <w:tcPr>
            <w:tcW w:w="100" w:type="dxa"/>
            <w:vAlign w:val="bottom"/>
            <w:tcBorders>
              <w:bottom w:val="single" w:sz="8" w:color="E0E7ED"/>
            </w:tcBorders>
            <w:shd w:val="clear" w:color="auto" w:fill="E0E7ED"/>
          </w:tcPr>
          <w:p>
            <w:pPr>
              <w:spacing w:after="0"/>
              <w:rPr>
                <w:sz w:val="24"/>
                <w:szCs w:val="24"/>
                <w:color w:val="auto"/>
              </w:rPr>
            </w:pPr>
          </w:p>
        </w:tc>
        <w:tc>
          <w:tcPr>
            <w:tcW w:w="280" w:type="dxa"/>
            <w:vAlign w:val="bottom"/>
            <w:tcBorders>
              <w:bottom w:val="single" w:sz="8" w:color="auto"/>
            </w:tcBorders>
            <w:shd w:val="clear" w:color="auto" w:fill="E0E7ED"/>
          </w:tcPr>
          <w:p>
            <w:pPr>
              <w:jc w:val="right"/>
              <w:ind w:right="70"/>
              <w:spacing w:after="0"/>
              <w:rPr>
                <w:sz w:val="20"/>
                <w:szCs w:val="20"/>
                <w:color w:val="auto"/>
              </w:rPr>
            </w:pPr>
            <w:r>
              <w:rPr>
                <w:rFonts w:ascii="Verdana" w:cs="Verdana" w:eastAsia="Verdana" w:hAnsi="Verdana"/>
                <w:sz w:val="18"/>
                <w:szCs w:val="18"/>
                <w:color w:val="auto"/>
                <w:w w:val="86"/>
              </w:rPr>
              <w:t>$</w:t>
            </w:r>
          </w:p>
        </w:tc>
        <w:tc>
          <w:tcPr>
            <w:tcW w:w="1220" w:type="dxa"/>
            <w:vAlign w:val="bottom"/>
            <w:tcBorders>
              <w:bottom w:val="single" w:sz="8" w:color="auto"/>
            </w:tcBorders>
            <w:shd w:val="clear" w:color="auto" w:fill="E0E7ED"/>
          </w:tcPr>
          <w:p>
            <w:pPr>
              <w:jc w:val="right"/>
              <w:ind w:right="12"/>
              <w:spacing w:after="0"/>
              <w:rPr>
                <w:sz w:val="20"/>
                <w:szCs w:val="20"/>
                <w:color w:val="auto"/>
              </w:rPr>
            </w:pPr>
            <w:r>
              <w:rPr>
                <w:rFonts w:ascii="Verdana" w:cs="Verdana" w:eastAsia="Verdana" w:hAnsi="Verdana"/>
                <w:sz w:val="18"/>
                <w:szCs w:val="18"/>
                <w:color w:val="auto"/>
              </w:rPr>
              <w:t>29,364</w:t>
            </w:r>
          </w:p>
        </w:tc>
        <w:tc>
          <w:tcPr>
            <w:tcW w:w="80" w:type="dxa"/>
            <w:vAlign w:val="bottom"/>
            <w:tcBorders>
              <w:bottom w:val="single" w:sz="8" w:color="E0E7ED"/>
            </w:tcBorders>
            <w:shd w:val="clear" w:color="auto" w:fill="E0E7ED"/>
          </w:tcPr>
          <w:p>
            <w:pPr>
              <w:spacing w:after="0"/>
              <w:rPr>
                <w:sz w:val="24"/>
                <w:szCs w:val="24"/>
                <w:color w:val="auto"/>
              </w:rPr>
            </w:pPr>
          </w:p>
        </w:tc>
        <w:tc>
          <w:tcPr>
            <w:tcW w:w="300" w:type="dxa"/>
            <w:vAlign w:val="bottom"/>
            <w:tcBorders>
              <w:bottom w:val="single" w:sz="8" w:color="auto"/>
            </w:tcBorders>
            <w:shd w:val="clear" w:color="auto" w:fill="E0E7ED"/>
          </w:tcPr>
          <w:p>
            <w:pPr>
              <w:jc w:val="right"/>
              <w:ind w:right="70"/>
              <w:spacing w:after="0"/>
              <w:rPr>
                <w:sz w:val="20"/>
                <w:szCs w:val="20"/>
                <w:color w:val="auto"/>
              </w:rPr>
            </w:pPr>
            <w:r>
              <w:rPr>
                <w:rFonts w:ascii="Verdana" w:cs="Verdana" w:eastAsia="Verdana" w:hAnsi="Verdana"/>
                <w:sz w:val="18"/>
                <w:szCs w:val="18"/>
                <w:color w:val="auto"/>
              </w:rPr>
              <w:t>$</w:t>
            </w:r>
          </w:p>
        </w:tc>
        <w:tc>
          <w:tcPr>
            <w:tcW w:w="120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53,582</w:t>
            </w:r>
          </w:p>
        </w:tc>
        <w:tc>
          <w:tcPr>
            <w:tcW w:w="100" w:type="dxa"/>
            <w:vAlign w:val="bottom"/>
            <w:tcBorders>
              <w:bottom w:val="single" w:sz="8" w:color="E0E7ED"/>
            </w:tcBorders>
            <w:shd w:val="clear" w:color="auto" w:fill="E0E7ED"/>
          </w:tcPr>
          <w:p>
            <w:pPr>
              <w:spacing w:after="0"/>
              <w:rPr>
                <w:sz w:val="24"/>
                <w:szCs w:val="24"/>
                <w:color w:val="auto"/>
              </w:rPr>
            </w:pPr>
          </w:p>
        </w:tc>
        <w:tc>
          <w:tcPr>
            <w:tcW w:w="280" w:type="dxa"/>
            <w:vAlign w:val="bottom"/>
            <w:tcBorders>
              <w:bottom w:val="single" w:sz="8" w:color="auto"/>
            </w:tcBorders>
            <w:shd w:val="clear" w:color="auto" w:fill="E0E7ED"/>
          </w:tcPr>
          <w:p>
            <w:pPr>
              <w:jc w:val="right"/>
              <w:ind w:right="50"/>
              <w:spacing w:after="0"/>
              <w:rPr>
                <w:sz w:val="20"/>
                <w:szCs w:val="20"/>
                <w:color w:val="auto"/>
              </w:rPr>
            </w:pPr>
            <w:r>
              <w:rPr>
                <w:rFonts w:ascii="Verdana" w:cs="Verdana" w:eastAsia="Verdana" w:hAnsi="Verdana"/>
                <w:sz w:val="18"/>
                <w:szCs w:val="18"/>
                <w:color w:val="auto"/>
              </w:rPr>
              <w:t>$</w:t>
            </w:r>
          </w:p>
        </w:tc>
        <w:tc>
          <w:tcPr>
            <w:tcW w:w="122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66,150</w:t>
            </w:r>
          </w:p>
        </w:tc>
        <w:tc>
          <w:tcPr>
            <w:tcW w:w="0" w:type="dxa"/>
            <w:vAlign w:val="bottom"/>
          </w:tcPr>
          <w:p>
            <w:pPr>
              <w:spacing w:after="0"/>
              <w:rPr>
                <w:sz w:val="1"/>
                <w:szCs w:val="1"/>
                <w:color w:val="auto"/>
              </w:rPr>
            </w:pPr>
          </w:p>
        </w:tc>
      </w:tr>
      <w:tr>
        <w:trPr>
          <w:trHeight w:val="20"/>
        </w:trPr>
        <w:tc>
          <w:tcPr>
            <w:tcW w:w="4960" w:type="dxa"/>
            <w:vAlign w:val="bottom"/>
            <w:tcBorders>
              <w:top w:val="single" w:sz="8" w:color="E0E7ED"/>
            </w:tcBorders>
          </w:tcPr>
          <w:p>
            <w:pPr>
              <w:spacing w:after="0" w:line="20" w:lineRule="exact"/>
              <w:rPr>
                <w:sz w:val="1"/>
                <w:szCs w:val="1"/>
                <w:color w:val="auto"/>
              </w:rPr>
            </w:pPr>
          </w:p>
        </w:tc>
        <w:tc>
          <w:tcPr>
            <w:tcW w:w="280" w:type="dxa"/>
            <w:vAlign w:val="bottom"/>
            <w:tcBorders>
              <w:top w:val="single" w:sz="8" w:color="E0E7ED"/>
              <w:bottom w:val="single" w:sz="8" w:color="auto"/>
            </w:tcBorders>
          </w:tcPr>
          <w:p>
            <w:pPr>
              <w:spacing w:after="0" w:line="20" w:lineRule="exact"/>
              <w:rPr>
                <w:sz w:val="1"/>
                <w:szCs w:val="1"/>
                <w:color w:val="auto"/>
              </w:rPr>
            </w:pPr>
          </w:p>
        </w:tc>
        <w:tc>
          <w:tcPr>
            <w:tcW w:w="122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280" w:type="dxa"/>
            <w:vAlign w:val="bottom"/>
            <w:tcBorders>
              <w:top w:val="single" w:sz="8" w:color="E0E7ED"/>
              <w:bottom w:val="single" w:sz="8" w:color="auto"/>
            </w:tcBorders>
          </w:tcPr>
          <w:p>
            <w:pPr>
              <w:spacing w:after="0" w:line="20" w:lineRule="exact"/>
              <w:rPr>
                <w:sz w:val="1"/>
                <w:szCs w:val="1"/>
                <w:color w:val="auto"/>
              </w:rPr>
            </w:pPr>
          </w:p>
        </w:tc>
        <w:tc>
          <w:tcPr>
            <w:tcW w:w="1220" w:type="dxa"/>
            <w:vAlign w:val="bottom"/>
            <w:tcBorders>
              <w:top w:val="single" w:sz="8" w:color="E0E7ED"/>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300" w:type="dxa"/>
            <w:vAlign w:val="bottom"/>
            <w:tcBorders>
              <w:top w:val="single" w:sz="8" w:color="E0E7ED"/>
              <w:bottom w:val="single" w:sz="8" w:color="auto"/>
            </w:tcBorders>
          </w:tcPr>
          <w:p>
            <w:pPr>
              <w:spacing w:after="0" w:line="20" w:lineRule="exact"/>
              <w:rPr>
                <w:sz w:val="1"/>
                <w:szCs w:val="1"/>
                <w:color w:val="auto"/>
              </w:rPr>
            </w:pPr>
          </w:p>
        </w:tc>
        <w:tc>
          <w:tcPr>
            <w:tcW w:w="120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280" w:type="dxa"/>
            <w:vAlign w:val="bottom"/>
            <w:tcBorders>
              <w:top w:val="single" w:sz="8" w:color="E0E7ED"/>
              <w:bottom w:val="single" w:sz="8" w:color="auto"/>
            </w:tcBorders>
          </w:tcPr>
          <w:p>
            <w:pPr>
              <w:spacing w:after="0" w:line="20" w:lineRule="exact"/>
              <w:rPr>
                <w:sz w:val="1"/>
                <w:szCs w:val="1"/>
                <w:color w:val="auto"/>
              </w:rPr>
            </w:pPr>
          </w:p>
        </w:tc>
        <w:tc>
          <w:tcPr>
            <w:tcW w:w="1220" w:type="dxa"/>
            <w:vAlign w:val="bottom"/>
            <w:tcBorders>
              <w:top w:val="single" w:sz="8" w:color="E0E7ED"/>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96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Weighted average number of common shares</w:t>
            </w:r>
          </w:p>
        </w:tc>
        <w:tc>
          <w:tcPr>
            <w:tcW w:w="280" w:type="dxa"/>
            <w:vAlign w:val="bottom"/>
            <w:shd w:val="clear" w:color="auto" w:fill="E0E7ED"/>
          </w:tcPr>
          <w:p>
            <w:pPr>
              <w:spacing w:after="0"/>
              <w:rPr>
                <w:sz w:val="20"/>
                <w:szCs w:val="20"/>
                <w:color w:val="auto"/>
              </w:rPr>
            </w:pPr>
          </w:p>
        </w:tc>
        <w:tc>
          <w:tcPr>
            <w:tcW w:w="1220" w:type="dxa"/>
            <w:vAlign w:val="bottom"/>
            <w:shd w:val="clear" w:color="auto" w:fill="E0E7ED"/>
          </w:tcPr>
          <w:p>
            <w:pPr>
              <w:spacing w:after="0"/>
              <w:rPr>
                <w:sz w:val="20"/>
                <w:szCs w:val="20"/>
                <w:color w:val="auto"/>
              </w:rPr>
            </w:pPr>
          </w:p>
        </w:tc>
        <w:tc>
          <w:tcPr>
            <w:tcW w:w="100" w:type="dxa"/>
            <w:vAlign w:val="bottom"/>
            <w:shd w:val="clear" w:color="auto" w:fill="E0E7ED"/>
          </w:tcPr>
          <w:p>
            <w:pPr>
              <w:spacing w:after="0"/>
              <w:rPr>
                <w:sz w:val="20"/>
                <w:szCs w:val="20"/>
                <w:color w:val="auto"/>
              </w:rPr>
            </w:pPr>
          </w:p>
        </w:tc>
        <w:tc>
          <w:tcPr>
            <w:tcW w:w="280" w:type="dxa"/>
            <w:vAlign w:val="bottom"/>
            <w:shd w:val="clear" w:color="auto" w:fill="E0E7ED"/>
          </w:tcPr>
          <w:p>
            <w:pPr>
              <w:spacing w:after="0"/>
              <w:rPr>
                <w:sz w:val="20"/>
                <w:szCs w:val="20"/>
                <w:color w:val="auto"/>
              </w:rPr>
            </w:pPr>
          </w:p>
        </w:tc>
        <w:tc>
          <w:tcPr>
            <w:tcW w:w="1220" w:type="dxa"/>
            <w:vAlign w:val="bottom"/>
            <w:shd w:val="clear" w:color="auto" w:fill="E0E7ED"/>
          </w:tcPr>
          <w:p>
            <w:pPr>
              <w:spacing w:after="0"/>
              <w:rPr>
                <w:sz w:val="20"/>
                <w:szCs w:val="20"/>
                <w:color w:val="auto"/>
              </w:rPr>
            </w:pPr>
          </w:p>
        </w:tc>
        <w:tc>
          <w:tcPr>
            <w:tcW w:w="80" w:type="dxa"/>
            <w:vAlign w:val="bottom"/>
            <w:shd w:val="clear" w:color="auto" w:fill="E0E7ED"/>
          </w:tcPr>
          <w:p>
            <w:pPr>
              <w:spacing w:after="0"/>
              <w:rPr>
                <w:sz w:val="20"/>
                <w:szCs w:val="20"/>
                <w:color w:val="auto"/>
              </w:rPr>
            </w:pPr>
          </w:p>
        </w:tc>
        <w:tc>
          <w:tcPr>
            <w:tcW w:w="300" w:type="dxa"/>
            <w:vAlign w:val="bottom"/>
            <w:shd w:val="clear" w:color="auto" w:fill="E0E7ED"/>
          </w:tcPr>
          <w:p>
            <w:pPr>
              <w:spacing w:after="0"/>
              <w:rPr>
                <w:sz w:val="20"/>
                <w:szCs w:val="20"/>
                <w:color w:val="auto"/>
              </w:rPr>
            </w:pPr>
          </w:p>
        </w:tc>
        <w:tc>
          <w:tcPr>
            <w:tcW w:w="1200" w:type="dxa"/>
            <w:vAlign w:val="bottom"/>
            <w:shd w:val="clear" w:color="auto" w:fill="E0E7ED"/>
          </w:tcPr>
          <w:p>
            <w:pPr>
              <w:spacing w:after="0"/>
              <w:rPr>
                <w:sz w:val="20"/>
                <w:szCs w:val="20"/>
                <w:color w:val="auto"/>
              </w:rPr>
            </w:pPr>
          </w:p>
        </w:tc>
        <w:tc>
          <w:tcPr>
            <w:tcW w:w="100" w:type="dxa"/>
            <w:vAlign w:val="bottom"/>
            <w:shd w:val="clear" w:color="auto" w:fill="E0E7ED"/>
          </w:tcPr>
          <w:p>
            <w:pPr>
              <w:spacing w:after="0"/>
              <w:rPr>
                <w:sz w:val="20"/>
                <w:szCs w:val="20"/>
                <w:color w:val="auto"/>
              </w:rPr>
            </w:pPr>
          </w:p>
        </w:tc>
        <w:tc>
          <w:tcPr>
            <w:tcW w:w="280" w:type="dxa"/>
            <w:vAlign w:val="bottom"/>
            <w:shd w:val="clear" w:color="auto" w:fill="E0E7ED"/>
          </w:tcPr>
          <w:p>
            <w:pPr>
              <w:spacing w:after="0"/>
              <w:rPr>
                <w:sz w:val="20"/>
                <w:szCs w:val="20"/>
                <w:color w:val="auto"/>
              </w:rPr>
            </w:pPr>
          </w:p>
        </w:tc>
        <w:tc>
          <w:tcPr>
            <w:tcW w:w="1220" w:type="dxa"/>
            <w:vAlign w:val="bottom"/>
            <w:shd w:val="clear" w:color="auto" w:fill="E0E7ED"/>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496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outstanding, basic</w:t>
            </w:r>
          </w:p>
        </w:tc>
        <w:tc>
          <w:tcPr>
            <w:tcW w:w="280" w:type="dxa"/>
            <w:vAlign w:val="bottom"/>
            <w:shd w:val="clear" w:color="auto" w:fill="E0E7ED"/>
          </w:tcPr>
          <w:p>
            <w:pPr>
              <w:spacing w:after="0"/>
              <w:rPr>
                <w:sz w:val="21"/>
                <w:szCs w:val="21"/>
                <w:color w:val="auto"/>
              </w:rPr>
            </w:pPr>
          </w:p>
        </w:tc>
        <w:tc>
          <w:tcPr>
            <w:tcW w:w="12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56,919,025</w:t>
            </w:r>
          </w:p>
        </w:tc>
        <w:tc>
          <w:tcPr>
            <w:tcW w:w="100" w:type="dxa"/>
            <w:vAlign w:val="bottom"/>
            <w:shd w:val="clear" w:color="auto" w:fill="E0E7ED"/>
          </w:tcPr>
          <w:p>
            <w:pPr>
              <w:spacing w:after="0"/>
              <w:rPr>
                <w:sz w:val="21"/>
                <w:szCs w:val="21"/>
                <w:color w:val="auto"/>
              </w:rPr>
            </w:pPr>
          </w:p>
        </w:tc>
        <w:tc>
          <w:tcPr>
            <w:tcW w:w="280" w:type="dxa"/>
            <w:vAlign w:val="bottom"/>
            <w:shd w:val="clear" w:color="auto" w:fill="E0E7ED"/>
          </w:tcPr>
          <w:p>
            <w:pPr>
              <w:spacing w:after="0"/>
              <w:rPr>
                <w:sz w:val="21"/>
                <w:szCs w:val="21"/>
                <w:color w:val="auto"/>
              </w:rPr>
            </w:pPr>
          </w:p>
        </w:tc>
        <w:tc>
          <w:tcPr>
            <w:tcW w:w="12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55,440,277</w:t>
            </w:r>
          </w:p>
        </w:tc>
        <w:tc>
          <w:tcPr>
            <w:tcW w:w="80" w:type="dxa"/>
            <w:vAlign w:val="bottom"/>
            <w:shd w:val="clear" w:color="auto" w:fill="E0E7ED"/>
          </w:tcPr>
          <w:p>
            <w:pPr>
              <w:spacing w:after="0"/>
              <w:rPr>
                <w:sz w:val="21"/>
                <w:szCs w:val="21"/>
                <w:color w:val="auto"/>
              </w:rPr>
            </w:pPr>
          </w:p>
        </w:tc>
        <w:tc>
          <w:tcPr>
            <w:tcW w:w="300" w:type="dxa"/>
            <w:vAlign w:val="bottom"/>
            <w:shd w:val="clear" w:color="auto" w:fill="E0E7ED"/>
          </w:tcPr>
          <w:p>
            <w:pPr>
              <w:spacing w:after="0"/>
              <w:rPr>
                <w:sz w:val="21"/>
                <w:szCs w:val="21"/>
                <w:color w:val="auto"/>
              </w:rPr>
            </w:pPr>
          </w:p>
        </w:tc>
        <w:tc>
          <w:tcPr>
            <w:tcW w:w="12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56,167,807</w:t>
            </w:r>
          </w:p>
        </w:tc>
        <w:tc>
          <w:tcPr>
            <w:tcW w:w="100" w:type="dxa"/>
            <w:vAlign w:val="bottom"/>
            <w:shd w:val="clear" w:color="auto" w:fill="E0E7ED"/>
          </w:tcPr>
          <w:p>
            <w:pPr>
              <w:spacing w:after="0"/>
              <w:rPr>
                <w:sz w:val="21"/>
                <w:szCs w:val="21"/>
                <w:color w:val="auto"/>
              </w:rPr>
            </w:pPr>
          </w:p>
        </w:tc>
        <w:tc>
          <w:tcPr>
            <w:tcW w:w="280" w:type="dxa"/>
            <w:vAlign w:val="bottom"/>
            <w:shd w:val="clear" w:color="auto" w:fill="E0E7ED"/>
          </w:tcPr>
          <w:p>
            <w:pPr>
              <w:spacing w:after="0"/>
              <w:rPr>
                <w:sz w:val="21"/>
                <w:szCs w:val="21"/>
                <w:color w:val="auto"/>
              </w:rPr>
            </w:pPr>
          </w:p>
        </w:tc>
        <w:tc>
          <w:tcPr>
            <w:tcW w:w="12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55,419,250</w:t>
            </w:r>
          </w:p>
        </w:tc>
        <w:tc>
          <w:tcPr>
            <w:tcW w:w="0" w:type="dxa"/>
            <w:vAlign w:val="bottom"/>
          </w:tcPr>
          <w:p>
            <w:pPr>
              <w:spacing w:after="0"/>
              <w:rPr>
                <w:sz w:val="1"/>
                <w:szCs w:val="1"/>
                <w:color w:val="auto"/>
              </w:rPr>
            </w:pPr>
          </w:p>
        </w:tc>
      </w:tr>
      <w:tr>
        <w:trPr>
          <w:trHeight w:val="263"/>
        </w:trPr>
        <w:tc>
          <w:tcPr>
            <w:tcW w:w="4960" w:type="dxa"/>
            <w:vAlign w:val="bottom"/>
          </w:tcPr>
          <w:p>
            <w:pPr>
              <w:ind w:left="20"/>
              <w:spacing w:after="0"/>
              <w:rPr>
                <w:sz w:val="20"/>
                <w:szCs w:val="20"/>
                <w:color w:val="auto"/>
              </w:rPr>
            </w:pPr>
            <w:r>
              <w:rPr>
                <w:rFonts w:ascii="Verdana" w:cs="Verdana" w:eastAsia="Verdana" w:hAnsi="Verdana"/>
                <w:sz w:val="18"/>
                <w:szCs w:val="18"/>
                <w:color w:val="auto"/>
              </w:rPr>
              <w:t>Dilutive effect of common stock equivalents:</w:t>
            </w:r>
          </w:p>
        </w:tc>
        <w:tc>
          <w:tcPr>
            <w:tcW w:w="2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496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Warrants</w:t>
            </w:r>
          </w:p>
        </w:tc>
        <w:tc>
          <w:tcPr>
            <w:tcW w:w="280" w:type="dxa"/>
            <w:vAlign w:val="bottom"/>
            <w:shd w:val="clear" w:color="auto" w:fill="E0E7ED"/>
          </w:tcPr>
          <w:p>
            <w:pPr>
              <w:spacing w:after="0"/>
              <w:rPr>
                <w:sz w:val="24"/>
                <w:szCs w:val="24"/>
                <w:color w:val="auto"/>
              </w:rPr>
            </w:pPr>
          </w:p>
        </w:tc>
        <w:tc>
          <w:tcPr>
            <w:tcW w:w="1320" w:type="dxa"/>
            <w:vAlign w:val="bottom"/>
            <w:gridSpan w:val="2"/>
            <w:shd w:val="clear" w:color="auto" w:fill="E0E7ED"/>
          </w:tcPr>
          <w:p>
            <w:pPr>
              <w:jc w:val="right"/>
              <w:ind w:right="120"/>
              <w:spacing w:after="0"/>
              <w:rPr>
                <w:sz w:val="20"/>
                <w:szCs w:val="20"/>
                <w:color w:val="auto"/>
              </w:rPr>
            </w:pPr>
            <w:r>
              <w:rPr>
                <w:rFonts w:ascii="Verdana" w:cs="Verdana" w:eastAsia="Verdana" w:hAnsi="Verdana"/>
                <w:sz w:val="18"/>
                <w:szCs w:val="18"/>
                <w:color w:val="auto"/>
              </w:rPr>
              <w:t>—</w:t>
            </w:r>
          </w:p>
        </w:tc>
        <w:tc>
          <w:tcPr>
            <w:tcW w:w="280" w:type="dxa"/>
            <w:vAlign w:val="bottom"/>
            <w:shd w:val="clear" w:color="auto" w:fill="E0E7ED"/>
          </w:tcPr>
          <w:p>
            <w:pPr>
              <w:spacing w:after="0"/>
              <w:rPr>
                <w:sz w:val="24"/>
                <w:szCs w:val="24"/>
                <w:color w:val="auto"/>
              </w:rPr>
            </w:pPr>
          </w:p>
        </w:tc>
        <w:tc>
          <w:tcPr>
            <w:tcW w:w="1300" w:type="dxa"/>
            <w:vAlign w:val="bottom"/>
            <w:gridSpan w:val="2"/>
            <w:shd w:val="clear" w:color="auto" w:fill="E0E7ED"/>
          </w:tcPr>
          <w:p>
            <w:pPr>
              <w:jc w:val="right"/>
              <w:ind w:right="100"/>
              <w:spacing w:after="0"/>
              <w:rPr>
                <w:sz w:val="20"/>
                <w:szCs w:val="20"/>
                <w:color w:val="auto"/>
              </w:rPr>
            </w:pPr>
            <w:r>
              <w:rPr>
                <w:rFonts w:ascii="Verdana" w:cs="Verdana" w:eastAsia="Verdana" w:hAnsi="Verdana"/>
                <w:sz w:val="18"/>
                <w:szCs w:val="18"/>
                <w:color w:val="auto"/>
              </w:rPr>
              <w:t>—</w:t>
            </w:r>
          </w:p>
        </w:tc>
        <w:tc>
          <w:tcPr>
            <w:tcW w:w="300" w:type="dxa"/>
            <w:vAlign w:val="bottom"/>
            <w:shd w:val="clear" w:color="auto" w:fill="E0E7ED"/>
          </w:tcPr>
          <w:p>
            <w:pPr>
              <w:spacing w:after="0"/>
              <w:rPr>
                <w:sz w:val="24"/>
                <w:szCs w:val="24"/>
                <w:color w:val="auto"/>
              </w:rPr>
            </w:pPr>
          </w:p>
        </w:tc>
        <w:tc>
          <w:tcPr>
            <w:tcW w:w="1300" w:type="dxa"/>
            <w:vAlign w:val="bottom"/>
            <w:gridSpan w:val="2"/>
            <w:shd w:val="clear" w:color="auto" w:fill="E0E7ED"/>
          </w:tcPr>
          <w:p>
            <w:pPr>
              <w:jc w:val="right"/>
              <w:ind w:right="120"/>
              <w:spacing w:after="0"/>
              <w:rPr>
                <w:sz w:val="20"/>
                <w:szCs w:val="20"/>
                <w:color w:val="auto"/>
              </w:rPr>
            </w:pPr>
            <w:r>
              <w:rPr>
                <w:rFonts w:ascii="Verdana" w:cs="Verdana" w:eastAsia="Verdana" w:hAnsi="Verdana"/>
                <w:sz w:val="18"/>
                <w:szCs w:val="18"/>
                <w:color w:val="auto"/>
              </w:rPr>
              <w:t>—</w:t>
            </w:r>
          </w:p>
        </w:tc>
        <w:tc>
          <w:tcPr>
            <w:tcW w:w="280" w:type="dxa"/>
            <w:vAlign w:val="bottom"/>
            <w:shd w:val="clear" w:color="auto" w:fill="E0E7ED"/>
          </w:tcPr>
          <w:p>
            <w:pPr>
              <w:spacing w:after="0"/>
              <w:rPr>
                <w:sz w:val="24"/>
                <w:szCs w:val="24"/>
                <w:color w:val="auto"/>
              </w:rPr>
            </w:pPr>
          </w:p>
        </w:tc>
        <w:tc>
          <w:tcPr>
            <w:tcW w:w="12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648</w:t>
            </w:r>
          </w:p>
        </w:tc>
        <w:tc>
          <w:tcPr>
            <w:tcW w:w="0" w:type="dxa"/>
            <w:vAlign w:val="bottom"/>
          </w:tcPr>
          <w:p>
            <w:pPr>
              <w:spacing w:after="0"/>
              <w:rPr>
                <w:sz w:val="1"/>
                <w:szCs w:val="1"/>
                <w:color w:val="auto"/>
              </w:rPr>
            </w:pPr>
          </w:p>
        </w:tc>
      </w:tr>
      <w:tr>
        <w:trPr>
          <w:trHeight w:val="263"/>
        </w:trPr>
        <w:tc>
          <w:tcPr>
            <w:tcW w:w="4960" w:type="dxa"/>
            <w:vAlign w:val="bottom"/>
          </w:tcPr>
          <w:p>
            <w:pPr>
              <w:ind w:left="180"/>
              <w:spacing w:after="0"/>
              <w:rPr>
                <w:sz w:val="20"/>
                <w:szCs w:val="20"/>
                <w:color w:val="auto"/>
              </w:rPr>
            </w:pPr>
            <w:r>
              <w:rPr>
                <w:rFonts w:ascii="Verdana" w:cs="Verdana" w:eastAsia="Verdana" w:hAnsi="Verdana"/>
                <w:sz w:val="18"/>
                <w:szCs w:val="18"/>
                <w:color w:val="auto"/>
              </w:rPr>
              <w:t>RSU awards</w:t>
            </w:r>
          </w:p>
        </w:tc>
        <w:tc>
          <w:tcPr>
            <w:tcW w:w="2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Verdana" w:cs="Verdana" w:eastAsia="Verdana" w:hAnsi="Verdana"/>
                <w:sz w:val="18"/>
                <w:szCs w:val="18"/>
                <w:color w:val="auto"/>
              </w:rPr>
              <w:t>679,167</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Verdana" w:cs="Verdana" w:eastAsia="Verdana" w:hAnsi="Verdana"/>
                <w:sz w:val="18"/>
                <w:szCs w:val="18"/>
                <w:color w:val="auto"/>
              </w:rPr>
              <w:t>622,993</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Verdana" w:cs="Verdana" w:eastAsia="Verdana" w:hAnsi="Verdana"/>
                <w:sz w:val="18"/>
                <w:szCs w:val="18"/>
                <w:color w:val="auto"/>
              </w:rPr>
              <w:t>666,302</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Verdana" w:cs="Verdana" w:eastAsia="Verdana" w:hAnsi="Verdana"/>
                <w:sz w:val="18"/>
                <w:szCs w:val="18"/>
                <w:color w:val="auto"/>
              </w:rPr>
              <w:t>637,385</w:t>
            </w:r>
          </w:p>
        </w:tc>
        <w:tc>
          <w:tcPr>
            <w:tcW w:w="0" w:type="dxa"/>
            <w:vAlign w:val="bottom"/>
          </w:tcPr>
          <w:p>
            <w:pPr>
              <w:spacing w:after="0"/>
              <w:rPr>
                <w:sz w:val="1"/>
                <w:szCs w:val="1"/>
                <w:color w:val="auto"/>
              </w:rPr>
            </w:pPr>
          </w:p>
        </w:tc>
      </w:tr>
      <w:tr>
        <w:trPr>
          <w:trHeight w:val="277"/>
        </w:trPr>
        <w:tc>
          <w:tcPr>
            <w:tcW w:w="496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PSU awards</w:t>
            </w:r>
          </w:p>
        </w:tc>
        <w:tc>
          <w:tcPr>
            <w:tcW w:w="280" w:type="dxa"/>
            <w:vAlign w:val="bottom"/>
            <w:shd w:val="clear" w:color="auto" w:fill="E0E7ED"/>
          </w:tcPr>
          <w:p>
            <w:pPr>
              <w:spacing w:after="0"/>
              <w:rPr>
                <w:sz w:val="24"/>
                <w:szCs w:val="24"/>
                <w:color w:val="auto"/>
              </w:rPr>
            </w:pPr>
          </w:p>
        </w:tc>
        <w:tc>
          <w:tcPr>
            <w:tcW w:w="12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245,599</w:t>
            </w:r>
          </w:p>
        </w:tc>
        <w:tc>
          <w:tcPr>
            <w:tcW w:w="100" w:type="dxa"/>
            <w:vAlign w:val="bottom"/>
            <w:shd w:val="clear" w:color="auto" w:fill="E0E7ED"/>
          </w:tcPr>
          <w:p>
            <w:pPr>
              <w:spacing w:after="0"/>
              <w:rPr>
                <w:sz w:val="24"/>
                <w:szCs w:val="24"/>
                <w:color w:val="auto"/>
              </w:rPr>
            </w:pPr>
          </w:p>
        </w:tc>
        <w:tc>
          <w:tcPr>
            <w:tcW w:w="280" w:type="dxa"/>
            <w:vAlign w:val="bottom"/>
            <w:shd w:val="clear" w:color="auto" w:fill="E0E7ED"/>
          </w:tcPr>
          <w:p>
            <w:pPr>
              <w:spacing w:after="0"/>
              <w:rPr>
                <w:sz w:val="24"/>
                <w:szCs w:val="24"/>
                <w:color w:val="auto"/>
              </w:rPr>
            </w:pPr>
          </w:p>
        </w:tc>
        <w:tc>
          <w:tcPr>
            <w:tcW w:w="12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123,849</w:t>
            </w:r>
          </w:p>
        </w:tc>
        <w:tc>
          <w:tcPr>
            <w:tcW w:w="80" w:type="dxa"/>
            <w:vAlign w:val="bottom"/>
            <w:shd w:val="clear" w:color="auto" w:fill="E0E7ED"/>
          </w:tcPr>
          <w:p>
            <w:pPr>
              <w:spacing w:after="0"/>
              <w:rPr>
                <w:sz w:val="24"/>
                <w:szCs w:val="24"/>
                <w:color w:val="auto"/>
              </w:rPr>
            </w:pPr>
          </w:p>
        </w:tc>
        <w:tc>
          <w:tcPr>
            <w:tcW w:w="300" w:type="dxa"/>
            <w:vAlign w:val="bottom"/>
            <w:shd w:val="clear" w:color="auto" w:fill="E0E7ED"/>
          </w:tcPr>
          <w:p>
            <w:pPr>
              <w:spacing w:after="0"/>
              <w:rPr>
                <w:sz w:val="24"/>
                <w:szCs w:val="24"/>
                <w:color w:val="auto"/>
              </w:rPr>
            </w:pPr>
          </w:p>
        </w:tc>
        <w:tc>
          <w:tcPr>
            <w:tcW w:w="12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269,494</w:t>
            </w:r>
          </w:p>
        </w:tc>
        <w:tc>
          <w:tcPr>
            <w:tcW w:w="100" w:type="dxa"/>
            <w:vAlign w:val="bottom"/>
            <w:shd w:val="clear" w:color="auto" w:fill="E0E7ED"/>
          </w:tcPr>
          <w:p>
            <w:pPr>
              <w:spacing w:after="0"/>
              <w:rPr>
                <w:sz w:val="24"/>
                <w:szCs w:val="24"/>
                <w:color w:val="auto"/>
              </w:rPr>
            </w:pPr>
          </w:p>
        </w:tc>
        <w:tc>
          <w:tcPr>
            <w:tcW w:w="280" w:type="dxa"/>
            <w:vAlign w:val="bottom"/>
            <w:shd w:val="clear" w:color="auto" w:fill="E0E7ED"/>
          </w:tcPr>
          <w:p>
            <w:pPr>
              <w:spacing w:after="0"/>
              <w:rPr>
                <w:sz w:val="24"/>
                <w:szCs w:val="24"/>
                <w:color w:val="auto"/>
              </w:rPr>
            </w:pPr>
          </w:p>
        </w:tc>
        <w:tc>
          <w:tcPr>
            <w:tcW w:w="12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107,247</w:t>
            </w:r>
          </w:p>
        </w:tc>
        <w:tc>
          <w:tcPr>
            <w:tcW w:w="0" w:type="dxa"/>
            <w:vAlign w:val="bottom"/>
          </w:tcPr>
          <w:p>
            <w:pPr>
              <w:spacing w:after="0"/>
              <w:rPr>
                <w:sz w:val="1"/>
                <w:szCs w:val="1"/>
                <w:color w:val="auto"/>
              </w:rPr>
            </w:pPr>
          </w:p>
        </w:tc>
      </w:tr>
      <w:tr>
        <w:trPr>
          <w:trHeight w:val="263"/>
        </w:trPr>
        <w:tc>
          <w:tcPr>
            <w:tcW w:w="4960" w:type="dxa"/>
            <w:vAlign w:val="bottom"/>
          </w:tcPr>
          <w:p>
            <w:pPr>
              <w:ind w:left="180"/>
              <w:spacing w:after="0"/>
              <w:rPr>
                <w:sz w:val="20"/>
                <w:szCs w:val="20"/>
                <w:color w:val="auto"/>
              </w:rPr>
            </w:pPr>
            <w:r>
              <w:rPr>
                <w:rFonts w:ascii="Verdana" w:cs="Verdana" w:eastAsia="Verdana" w:hAnsi="Verdana"/>
                <w:sz w:val="18"/>
                <w:szCs w:val="18"/>
                <w:color w:val="auto"/>
              </w:rPr>
              <w:t>DSU awards</w:t>
            </w:r>
          </w:p>
        </w:tc>
        <w:tc>
          <w:tcPr>
            <w:tcW w:w="2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Verdana" w:cs="Verdana" w:eastAsia="Verdana" w:hAnsi="Verdana"/>
                <w:sz w:val="18"/>
                <w:szCs w:val="18"/>
                <w:color w:val="auto"/>
              </w:rPr>
              <w:t>4,923</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Verdana" w:cs="Verdana" w:eastAsia="Verdana" w:hAnsi="Verdana"/>
                <w:sz w:val="18"/>
                <w:szCs w:val="18"/>
                <w:color w:val="auto"/>
              </w:rPr>
              <w:t>3,851</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Verdana" w:cs="Verdana" w:eastAsia="Verdana" w:hAnsi="Verdana"/>
                <w:sz w:val="18"/>
                <w:szCs w:val="18"/>
                <w:color w:val="auto"/>
              </w:rPr>
              <w:t>19,202</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Verdana" w:cs="Verdana" w:eastAsia="Verdana" w:hAnsi="Verdana"/>
                <w:sz w:val="18"/>
                <w:szCs w:val="18"/>
                <w:color w:val="auto"/>
              </w:rPr>
              <w:t>14,098</w:t>
            </w:r>
          </w:p>
        </w:tc>
        <w:tc>
          <w:tcPr>
            <w:tcW w:w="0" w:type="dxa"/>
            <w:vAlign w:val="bottom"/>
          </w:tcPr>
          <w:p>
            <w:pPr>
              <w:spacing w:after="0"/>
              <w:rPr>
                <w:sz w:val="1"/>
                <w:szCs w:val="1"/>
                <w:color w:val="auto"/>
              </w:rPr>
            </w:pPr>
          </w:p>
        </w:tc>
      </w:tr>
      <w:tr>
        <w:trPr>
          <w:trHeight w:val="277"/>
        </w:trPr>
        <w:tc>
          <w:tcPr>
            <w:tcW w:w="496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ESPP</w:t>
            </w:r>
          </w:p>
        </w:tc>
        <w:tc>
          <w:tcPr>
            <w:tcW w:w="280" w:type="dxa"/>
            <w:vAlign w:val="bottom"/>
            <w:tcBorders>
              <w:bottom w:val="single" w:sz="8" w:color="auto"/>
            </w:tcBorders>
            <w:shd w:val="clear" w:color="auto" w:fill="E0E7ED"/>
          </w:tcPr>
          <w:p>
            <w:pPr>
              <w:spacing w:after="0"/>
              <w:rPr>
                <w:sz w:val="24"/>
                <w:szCs w:val="24"/>
                <w:color w:val="auto"/>
              </w:rPr>
            </w:pPr>
          </w:p>
        </w:tc>
        <w:tc>
          <w:tcPr>
            <w:tcW w:w="122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4,517</w:t>
            </w:r>
          </w:p>
        </w:tc>
        <w:tc>
          <w:tcPr>
            <w:tcW w:w="100" w:type="dxa"/>
            <w:vAlign w:val="bottom"/>
            <w:shd w:val="clear" w:color="auto" w:fill="E0E7ED"/>
          </w:tcPr>
          <w:p>
            <w:pPr>
              <w:spacing w:after="0"/>
              <w:rPr>
                <w:sz w:val="24"/>
                <w:szCs w:val="24"/>
                <w:color w:val="auto"/>
              </w:rPr>
            </w:pPr>
          </w:p>
        </w:tc>
        <w:tc>
          <w:tcPr>
            <w:tcW w:w="280" w:type="dxa"/>
            <w:vAlign w:val="bottom"/>
            <w:tcBorders>
              <w:bottom w:val="single" w:sz="8" w:color="auto"/>
            </w:tcBorders>
            <w:shd w:val="clear" w:color="auto" w:fill="E0E7ED"/>
          </w:tcPr>
          <w:p>
            <w:pPr>
              <w:spacing w:after="0"/>
              <w:rPr>
                <w:sz w:val="24"/>
                <w:szCs w:val="24"/>
                <w:color w:val="auto"/>
              </w:rPr>
            </w:pPr>
          </w:p>
        </w:tc>
        <w:tc>
          <w:tcPr>
            <w:tcW w:w="122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4,831</w:t>
            </w:r>
          </w:p>
        </w:tc>
        <w:tc>
          <w:tcPr>
            <w:tcW w:w="80" w:type="dxa"/>
            <w:vAlign w:val="bottom"/>
            <w:shd w:val="clear" w:color="auto" w:fill="E0E7ED"/>
          </w:tcPr>
          <w:p>
            <w:pPr>
              <w:spacing w:after="0"/>
              <w:rPr>
                <w:sz w:val="24"/>
                <w:szCs w:val="24"/>
                <w:color w:val="auto"/>
              </w:rPr>
            </w:pPr>
          </w:p>
        </w:tc>
        <w:tc>
          <w:tcPr>
            <w:tcW w:w="300" w:type="dxa"/>
            <w:vAlign w:val="bottom"/>
            <w:tcBorders>
              <w:bottom w:val="single" w:sz="8" w:color="auto"/>
            </w:tcBorders>
            <w:shd w:val="clear" w:color="auto" w:fill="E0E7ED"/>
          </w:tcPr>
          <w:p>
            <w:pPr>
              <w:spacing w:after="0"/>
              <w:rPr>
                <w:sz w:val="24"/>
                <w:szCs w:val="24"/>
                <w:color w:val="auto"/>
              </w:rPr>
            </w:pPr>
          </w:p>
        </w:tc>
        <w:tc>
          <w:tcPr>
            <w:tcW w:w="120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7,060</w:t>
            </w:r>
          </w:p>
        </w:tc>
        <w:tc>
          <w:tcPr>
            <w:tcW w:w="100" w:type="dxa"/>
            <w:vAlign w:val="bottom"/>
            <w:shd w:val="clear" w:color="auto" w:fill="E0E7ED"/>
          </w:tcPr>
          <w:p>
            <w:pPr>
              <w:spacing w:after="0"/>
              <w:rPr>
                <w:sz w:val="24"/>
                <w:szCs w:val="24"/>
                <w:color w:val="auto"/>
              </w:rPr>
            </w:pPr>
          </w:p>
        </w:tc>
        <w:tc>
          <w:tcPr>
            <w:tcW w:w="280" w:type="dxa"/>
            <w:vAlign w:val="bottom"/>
            <w:tcBorders>
              <w:bottom w:val="single" w:sz="8" w:color="auto"/>
            </w:tcBorders>
            <w:shd w:val="clear" w:color="auto" w:fill="E0E7ED"/>
          </w:tcPr>
          <w:p>
            <w:pPr>
              <w:spacing w:after="0"/>
              <w:rPr>
                <w:sz w:val="24"/>
                <w:szCs w:val="24"/>
                <w:color w:val="auto"/>
              </w:rPr>
            </w:pPr>
          </w:p>
        </w:tc>
        <w:tc>
          <w:tcPr>
            <w:tcW w:w="122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9,192</w:t>
            </w:r>
          </w:p>
        </w:tc>
        <w:tc>
          <w:tcPr>
            <w:tcW w:w="0" w:type="dxa"/>
            <w:vAlign w:val="bottom"/>
          </w:tcPr>
          <w:p>
            <w:pPr>
              <w:spacing w:after="0"/>
              <w:rPr>
                <w:sz w:val="1"/>
                <w:szCs w:val="1"/>
                <w:color w:val="auto"/>
              </w:rPr>
            </w:pPr>
          </w:p>
        </w:tc>
      </w:tr>
      <w:tr>
        <w:trPr>
          <w:trHeight w:val="218"/>
        </w:trPr>
        <w:tc>
          <w:tcPr>
            <w:tcW w:w="4960" w:type="dxa"/>
            <w:vAlign w:val="bottom"/>
          </w:tcPr>
          <w:p>
            <w:pPr>
              <w:ind w:left="20"/>
              <w:spacing w:after="0" w:line="217" w:lineRule="exact"/>
              <w:rPr>
                <w:sz w:val="20"/>
                <w:szCs w:val="20"/>
                <w:color w:val="auto"/>
              </w:rPr>
            </w:pPr>
            <w:r>
              <w:rPr>
                <w:rFonts w:ascii="Verdana" w:cs="Verdana" w:eastAsia="Verdana" w:hAnsi="Verdana"/>
                <w:sz w:val="18"/>
                <w:szCs w:val="18"/>
                <w:color w:val="auto"/>
              </w:rPr>
              <w:t>Weighted average number of common shares</w:t>
            </w:r>
          </w:p>
        </w:tc>
        <w:tc>
          <w:tcPr>
            <w:tcW w:w="280" w:type="dxa"/>
            <w:vAlign w:val="bottom"/>
          </w:tcPr>
          <w:p>
            <w:pPr>
              <w:spacing w:after="0"/>
              <w:rPr>
                <w:sz w:val="18"/>
                <w:szCs w:val="18"/>
                <w:color w:val="auto"/>
              </w:rPr>
            </w:pPr>
          </w:p>
        </w:tc>
        <w:tc>
          <w:tcPr>
            <w:tcW w:w="1220" w:type="dxa"/>
            <w:vAlign w:val="bottom"/>
            <w:vMerge w:val="restart"/>
          </w:tcPr>
          <w:p>
            <w:pPr>
              <w:jc w:val="right"/>
              <w:spacing w:after="0"/>
              <w:rPr>
                <w:sz w:val="20"/>
                <w:szCs w:val="20"/>
                <w:color w:val="auto"/>
              </w:rPr>
            </w:pPr>
            <w:r>
              <w:rPr>
                <w:rFonts w:ascii="Verdana" w:cs="Verdana" w:eastAsia="Verdana" w:hAnsi="Verdana"/>
                <w:sz w:val="18"/>
                <w:szCs w:val="18"/>
                <w:color w:val="auto"/>
              </w:rPr>
              <w:t>57,853,231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vMerge w:val="restart"/>
          </w:tcPr>
          <w:p>
            <w:pPr>
              <w:jc w:val="right"/>
              <w:spacing w:after="0"/>
              <w:rPr>
                <w:sz w:val="20"/>
                <w:szCs w:val="20"/>
                <w:color w:val="auto"/>
              </w:rPr>
            </w:pPr>
            <w:r>
              <w:rPr>
                <w:rFonts w:ascii="Verdana" w:cs="Verdana" w:eastAsia="Verdana" w:hAnsi="Verdana"/>
                <w:sz w:val="18"/>
                <w:szCs w:val="18"/>
                <w:color w:val="auto"/>
              </w:rPr>
              <w:t>56,195,801</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vMerge w:val="restart"/>
          </w:tcPr>
          <w:p>
            <w:pPr>
              <w:jc w:val="right"/>
              <w:spacing w:after="0"/>
              <w:rPr>
                <w:sz w:val="20"/>
                <w:szCs w:val="20"/>
                <w:color w:val="auto"/>
              </w:rPr>
            </w:pPr>
            <w:r>
              <w:rPr>
                <w:rFonts w:ascii="Verdana" w:cs="Verdana" w:eastAsia="Verdana" w:hAnsi="Verdana"/>
                <w:sz w:val="18"/>
                <w:szCs w:val="18"/>
                <w:color w:val="auto"/>
              </w:rPr>
              <w:t>57,129,865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vMerge w:val="restart"/>
          </w:tcPr>
          <w:p>
            <w:pPr>
              <w:jc w:val="right"/>
              <w:spacing w:after="0"/>
              <w:rPr>
                <w:sz w:val="20"/>
                <w:szCs w:val="20"/>
                <w:color w:val="auto"/>
              </w:rPr>
            </w:pPr>
            <w:r>
              <w:rPr>
                <w:rFonts w:ascii="Verdana" w:cs="Verdana" w:eastAsia="Verdana" w:hAnsi="Verdana"/>
                <w:sz w:val="18"/>
                <w:szCs w:val="18"/>
                <w:color w:val="auto"/>
              </w:rPr>
              <w:t>56,187,820</w:t>
            </w:r>
          </w:p>
        </w:tc>
        <w:tc>
          <w:tcPr>
            <w:tcW w:w="0" w:type="dxa"/>
            <w:vAlign w:val="bottom"/>
          </w:tcPr>
          <w:p>
            <w:pPr>
              <w:spacing w:after="0"/>
              <w:rPr>
                <w:sz w:val="1"/>
                <w:szCs w:val="1"/>
                <w:color w:val="auto"/>
              </w:rPr>
            </w:pPr>
          </w:p>
        </w:tc>
      </w:tr>
      <w:tr>
        <w:trPr>
          <w:trHeight w:val="221"/>
        </w:trPr>
        <w:tc>
          <w:tcPr>
            <w:tcW w:w="4960" w:type="dxa"/>
            <w:vAlign w:val="bottom"/>
          </w:tcPr>
          <w:p>
            <w:pPr>
              <w:ind w:left="20"/>
              <w:spacing w:after="0"/>
              <w:rPr>
                <w:sz w:val="20"/>
                <w:szCs w:val="20"/>
                <w:color w:val="auto"/>
              </w:rPr>
            </w:pPr>
            <w:r>
              <w:rPr>
                <w:rFonts w:ascii="Verdana" w:cs="Verdana" w:eastAsia="Verdana" w:hAnsi="Verdana"/>
                <w:sz w:val="18"/>
                <w:szCs w:val="18"/>
                <w:color w:val="auto"/>
              </w:rPr>
              <w:t>outstanding, diluted</w:t>
            </w: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60" w:type="dxa"/>
            <w:vAlign w:val="bottom"/>
            <w:tcBorders>
              <w:bottom w:val="single" w:sz="8" w:color="E0E7ED"/>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0E7ED"/>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E0E7ED"/>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0E7ED"/>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960" w:type="dxa"/>
            <w:vAlign w:val="bottom"/>
            <w:shd w:val="clear" w:color="auto" w:fill="E0E7ED"/>
          </w:tcPr>
          <w:p>
            <w:pPr>
              <w:spacing w:after="0"/>
              <w:rPr>
                <w:sz w:val="20"/>
                <w:szCs w:val="20"/>
                <w:color w:val="auto"/>
              </w:rPr>
            </w:pPr>
          </w:p>
        </w:tc>
        <w:tc>
          <w:tcPr>
            <w:tcW w:w="280" w:type="dxa"/>
            <w:vAlign w:val="bottom"/>
            <w:shd w:val="clear" w:color="auto" w:fill="E0E7ED"/>
          </w:tcPr>
          <w:p>
            <w:pPr>
              <w:spacing w:after="0"/>
              <w:rPr>
                <w:sz w:val="20"/>
                <w:szCs w:val="20"/>
                <w:color w:val="auto"/>
              </w:rPr>
            </w:pPr>
          </w:p>
        </w:tc>
        <w:tc>
          <w:tcPr>
            <w:tcW w:w="1220" w:type="dxa"/>
            <w:vAlign w:val="bottom"/>
            <w:shd w:val="clear" w:color="auto" w:fill="E0E7ED"/>
          </w:tcPr>
          <w:p>
            <w:pPr>
              <w:spacing w:after="0"/>
              <w:rPr>
                <w:sz w:val="20"/>
                <w:szCs w:val="20"/>
                <w:color w:val="auto"/>
              </w:rPr>
            </w:pPr>
          </w:p>
        </w:tc>
        <w:tc>
          <w:tcPr>
            <w:tcW w:w="100" w:type="dxa"/>
            <w:vAlign w:val="bottom"/>
            <w:shd w:val="clear" w:color="auto" w:fill="E0E7ED"/>
          </w:tcPr>
          <w:p>
            <w:pPr>
              <w:spacing w:after="0"/>
              <w:rPr>
                <w:sz w:val="20"/>
                <w:szCs w:val="20"/>
                <w:color w:val="auto"/>
              </w:rPr>
            </w:pPr>
          </w:p>
        </w:tc>
        <w:tc>
          <w:tcPr>
            <w:tcW w:w="280" w:type="dxa"/>
            <w:vAlign w:val="bottom"/>
            <w:shd w:val="clear" w:color="auto" w:fill="E0E7ED"/>
          </w:tcPr>
          <w:p>
            <w:pPr>
              <w:spacing w:after="0"/>
              <w:rPr>
                <w:sz w:val="20"/>
                <w:szCs w:val="20"/>
                <w:color w:val="auto"/>
              </w:rPr>
            </w:pPr>
          </w:p>
        </w:tc>
        <w:tc>
          <w:tcPr>
            <w:tcW w:w="1220" w:type="dxa"/>
            <w:vAlign w:val="bottom"/>
            <w:shd w:val="clear" w:color="auto" w:fill="E0E7ED"/>
          </w:tcPr>
          <w:p>
            <w:pPr>
              <w:spacing w:after="0"/>
              <w:rPr>
                <w:sz w:val="20"/>
                <w:szCs w:val="20"/>
                <w:color w:val="auto"/>
              </w:rPr>
            </w:pPr>
          </w:p>
        </w:tc>
        <w:tc>
          <w:tcPr>
            <w:tcW w:w="80" w:type="dxa"/>
            <w:vAlign w:val="bottom"/>
            <w:shd w:val="clear" w:color="auto" w:fill="E0E7ED"/>
          </w:tcPr>
          <w:p>
            <w:pPr>
              <w:spacing w:after="0"/>
              <w:rPr>
                <w:sz w:val="20"/>
                <w:szCs w:val="20"/>
                <w:color w:val="auto"/>
              </w:rPr>
            </w:pPr>
          </w:p>
        </w:tc>
        <w:tc>
          <w:tcPr>
            <w:tcW w:w="300" w:type="dxa"/>
            <w:vAlign w:val="bottom"/>
            <w:shd w:val="clear" w:color="auto" w:fill="E0E7ED"/>
          </w:tcPr>
          <w:p>
            <w:pPr>
              <w:spacing w:after="0"/>
              <w:rPr>
                <w:sz w:val="20"/>
                <w:szCs w:val="20"/>
                <w:color w:val="auto"/>
              </w:rPr>
            </w:pPr>
          </w:p>
        </w:tc>
        <w:tc>
          <w:tcPr>
            <w:tcW w:w="1200" w:type="dxa"/>
            <w:vAlign w:val="bottom"/>
            <w:shd w:val="clear" w:color="auto" w:fill="E0E7ED"/>
          </w:tcPr>
          <w:p>
            <w:pPr>
              <w:spacing w:after="0"/>
              <w:rPr>
                <w:sz w:val="20"/>
                <w:szCs w:val="20"/>
                <w:color w:val="auto"/>
              </w:rPr>
            </w:pPr>
          </w:p>
        </w:tc>
        <w:tc>
          <w:tcPr>
            <w:tcW w:w="100" w:type="dxa"/>
            <w:vAlign w:val="bottom"/>
            <w:shd w:val="clear" w:color="auto" w:fill="E0E7ED"/>
          </w:tcPr>
          <w:p>
            <w:pPr>
              <w:spacing w:after="0"/>
              <w:rPr>
                <w:sz w:val="20"/>
                <w:szCs w:val="20"/>
                <w:color w:val="auto"/>
              </w:rPr>
            </w:pPr>
          </w:p>
        </w:tc>
        <w:tc>
          <w:tcPr>
            <w:tcW w:w="280" w:type="dxa"/>
            <w:vAlign w:val="bottom"/>
            <w:shd w:val="clear" w:color="auto" w:fill="E0E7ED"/>
          </w:tcPr>
          <w:p>
            <w:pPr>
              <w:spacing w:after="0"/>
              <w:rPr>
                <w:sz w:val="20"/>
                <w:szCs w:val="20"/>
                <w:color w:val="auto"/>
              </w:rPr>
            </w:pPr>
          </w:p>
        </w:tc>
        <w:tc>
          <w:tcPr>
            <w:tcW w:w="1220" w:type="dxa"/>
            <w:vAlign w:val="bottom"/>
            <w:shd w:val="clear" w:color="auto" w:fill="E0E7ED"/>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4960" w:type="dxa"/>
            <w:vAlign w:val="bottom"/>
          </w:tcPr>
          <w:p>
            <w:pPr>
              <w:ind w:left="20"/>
              <w:spacing w:after="0"/>
              <w:rPr>
                <w:sz w:val="20"/>
                <w:szCs w:val="20"/>
                <w:color w:val="auto"/>
              </w:rPr>
            </w:pPr>
            <w:r>
              <w:rPr>
                <w:rFonts w:ascii="Verdana" w:cs="Verdana" w:eastAsia="Verdana" w:hAnsi="Verdana"/>
                <w:sz w:val="18"/>
                <w:szCs w:val="18"/>
                <w:color w:val="auto"/>
              </w:rPr>
              <w:t>Basic earnings per common share</w:t>
            </w:r>
          </w:p>
        </w:tc>
        <w:tc>
          <w:tcPr>
            <w:tcW w:w="280" w:type="dxa"/>
            <w:vAlign w:val="bottom"/>
          </w:tcPr>
          <w:p>
            <w:pPr>
              <w:jc w:val="right"/>
              <w:ind w:right="50"/>
              <w:spacing w:after="0"/>
              <w:rPr>
                <w:sz w:val="20"/>
                <w:szCs w:val="20"/>
                <w:color w:val="auto"/>
              </w:rPr>
            </w:pPr>
            <w:r>
              <w:rPr>
                <w:rFonts w:ascii="Verdana" w:cs="Verdana" w:eastAsia="Verdana" w:hAnsi="Verdana"/>
                <w:sz w:val="18"/>
                <w:szCs w:val="18"/>
                <w:color w:val="auto"/>
              </w:rPr>
              <w:t>$</w:t>
            </w:r>
          </w:p>
        </w:tc>
        <w:tc>
          <w:tcPr>
            <w:tcW w:w="1220" w:type="dxa"/>
            <w:vAlign w:val="bottom"/>
          </w:tcPr>
          <w:p>
            <w:pPr>
              <w:jc w:val="right"/>
              <w:spacing w:after="0"/>
              <w:rPr>
                <w:sz w:val="20"/>
                <w:szCs w:val="20"/>
                <w:color w:val="auto"/>
              </w:rPr>
            </w:pPr>
            <w:r>
              <w:rPr>
                <w:rFonts w:ascii="Verdana" w:cs="Verdana" w:eastAsia="Verdana" w:hAnsi="Verdana"/>
                <w:sz w:val="18"/>
                <w:szCs w:val="18"/>
                <w:color w:val="auto"/>
              </w:rPr>
              <w:t>0.48</w:t>
            </w:r>
          </w:p>
        </w:tc>
        <w:tc>
          <w:tcPr>
            <w:tcW w:w="10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Verdana" w:cs="Verdana" w:eastAsia="Verdana" w:hAnsi="Verdana"/>
                <w:sz w:val="18"/>
                <w:szCs w:val="18"/>
                <w:color w:val="auto"/>
                <w:w w:val="86"/>
              </w:rPr>
              <w:t>$</w:t>
            </w:r>
          </w:p>
        </w:tc>
        <w:tc>
          <w:tcPr>
            <w:tcW w:w="1220" w:type="dxa"/>
            <w:vAlign w:val="bottom"/>
          </w:tcPr>
          <w:p>
            <w:pPr>
              <w:jc w:val="right"/>
              <w:ind w:right="12"/>
              <w:spacing w:after="0"/>
              <w:rPr>
                <w:sz w:val="20"/>
                <w:szCs w:val="20"/>
                <w:color w:val="auto"/>
              </w:rPr>
            </w:pPr>
            <w:r>
              <w:rPr>
                <w:rFonts w:ascii="Verdana" w:cs="Verdana" w:eastAsia="Verdana" w:hAnsi="Verdana"/>
                <w:sz w:val="18"/>
                <w:szCs w:val="18"/>
                <w:color w:val="auto"/>
              </w:rPr>
              <w:t>0.53</w:t>
            </w:r>
          </w:p>
        </w:tc>
        <w:tc>
          <w:tcPr>
            <w:tcW w:w="80" w:type="dxa"/>
            <w:vAlign w:val="bottom"/>
          </w:tcPr>
          <w:p>
            <w:pPr>
              <w:spacing w:after="0"/>
              <w:rPr>
                <w:sz w:val="22"/>
                <w:szCs w:val="22"/>
                <w:color w:val="auto"/>
              </w:rPr>
            </w:pPr>
          </w:p>
        </w:tc>
        <w:tc>
          <w:tcPr>
            <w:tcW w:w="300" w:type="dxa"/>
            <w:vAlign w:val="bottom"/>
          </w:tcPr>
          <w:p>
            <w:pPr>
              <w:jc w:val="right"/>
              <w:ind w:right="70"/>
              <w:spacing w:after="0"/>
              <w:rPr>
                <w:sz w:val="20"/>
                <w:szCs w:val="20"/>
                <w:color w:val="auto"/>
              </w:rPr>
            </w:pPr>
            <w:r>
              <w:rPr>
                <w:rFonts w:ascii="Verdana" w:cs="Verdana" w:eastAsia="Verdana" w:hAnsi="Verdana"/>
                <w:sz w:val="18"/>
                <w:szCs w:val="18"/>
                <w:color w:val="auto"/>
              </w:rPr>
              <w:t>$</w:t>
            </w:r>
          </w:p>
        </w:tc>
        <w:tc>
          <w:tcPr>
            <w:tcW w:w="1200" w:type="dxa"/>
            <w:vAlign w:val="bottom"/>
          </w:tcPr>
          <w:p>
            <w:pPr>
              <w:jc w:val="right"/>
              <w:spacing w:after="0"/>
              <w:rPr>
                <w:sz w:val="20"/>
                <w:szCs w:val="20"/>
                <w:color w:val="auto"/>
              </w:rPr>
            </w:pPr>
            <w:r>
              <w:rPr>
                <w:rFonts w:ascii="Verdana" w:cs="Verdana" w:eastAsia="Verdana" w:hAnsi="Verdana"/>
                <w:sz w:val="18"/>
                <w:szCs w:val="18"/>
                <w:color w:val="auto"/>
              </w:rPr>
              <w:t>0.95</w:t>
            </w:r>
          </w:p>
        </w:tc>
        <w:tc>
          <w:tcPr>
            <w:tcW w:w="100" w:type="dxa"/>
            <w:vAlign w:val="bottom"/>
          </w:tcPr>
          <w:p>
            <w:pPr>
              <w:spacing w:after="0"/>
              <w:rPr>
                <w:sz w:val="22"/>
                <w:szCs w:val="22"/>
                <w:color w:val="auto"/>
              </w:rPr>
            </w:pPr>
          </w:p>
        </w:tc>
        <w:tc>
          <w:tcPr>
            <w:tcW w:w="280" w:type="dxa"/>
            <w:vAlign w:val="bottom"/>
          </w:tcPr>
          <w:p>
            <w:pPr>
              <w:jc w:val="right"/>
              <w:ind w:right="50"/>
              <w:spacing w:after="0"/>
              <w:rPr>
                <w:sz w:val="20"/>
                <w:szCs w:val="20"/>
                <w:color w:val="auto"/>
              </w:rPr>
            </w:pPr>
            <w:r>
              <w:rPr>
                <w:rFonts w:ascii="Verdana" w:cs="Verdana" w:eastAsia="Verdana" w:hAnsi="Verdana"/>
                <w:sz w:val="18"/>
                <w:szCs w:val="18"/>
                <w:color w:val="auto"/>
              </w:rPr>
              <w:t>$</w:t>
            </w:r>
          </w:p>
        </w:tc>
        <w:tc>
          <w:tcPr>
            <w:tcW w:w="1220" w:type="dxa"/>
            <w:vAlign w:val="bottom"/>
          </w:tcPr>
          <w:p>
            <w:pPr>
              <w:jc w:val="right"/>
              <w:ind w:right="12"/>
              <w:spacing w:after="0"/>
              <w:rPr>
                <w:sz w:val="20"/>
                <w:szCs w:val="20"/>
                <w:color w:val="auto"/>
              </w:rPr>
            </w:pPr>
            <w:r>
              <w:rPr>
                <w:rFonts w:ascii="Verdana" w:cs="Verdana" w:eastAsia="Verdana" w:hAnsi="Verdana"/>
                <w:sz w:val="18"/>
                <w:szCs w:val="18"/>
                <w:color w:val="auto"/>
              </w:rPr>
              <w:t>1.19</w:t>
            </w:r>
          </w:p>
        </w:tc>
        <w:tc>
          <w:tcPr>
            <w:tcW w:w="0" w:type="dxa"/>
            <w:vAlign w:val="bottom"/>
          </w:tcPr>
          <w:p>
            <w:pPr>
              <w:spacing w:after="0"/>
              <w:rPr>
                <w:sz w:val="1"/>
                <w:szCs w:val="1"/>
                <w:color w:val="auto"/>
              </w:rPr>
            </w:pPr>
          </w:p>
        </w:tc>
      </w:tr>
      <w:tr>
        <w:trPr>
          <w:trHeight w:val="277"/>
        </w:trPr>
        <w:tc>
          <w:tcPr>
            <w:tcW w:w="496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Diluted earnings per common share</w:t>
            </w:r>
          </w:p>
        </w:tc>
        <w:tc>
          <w:tcPr>
            <w:tcW w:w="280" w:type="dxa"/>
            <w:vAlign w:val="bottom"/>
            <w:shd w:val="clear" w:color="auto" w:fill="E0E7ED"/>
          </w:tcPr>
          <w:p>
            <w:pPr>
              <w:jc w:val="right"/>
              <w:ind w:right="50"/>
              <w:spacing w:after="0"/>
              <w:rPr>
                <w:sz w:val="20"/>
                <w:szCs w:val="20"/>
                <w:color w:val="auto"/>
              </w:rPr>
            </w:pPr>
            <w:r>
              <w:rPr>
                <w:rFonts w:ascii="Verdana" w:cs="Verdana" w:eastAsia="Verdana" w:hAnsi="Verdana"/>
                <w:sz w:val="18"/>
                <w:szCs w:val="18"/>
                <w:color w:val="auto"/>
              </w:rPr>
              <w:t>$</w:t>
            </w:r>
          </w:p>
        </w:tc>
        <w:tc>
          <w:tcPr>
            <w:tcW w:w="12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0.47</w:t>
            </w:r>
          </w:p>
        </w:tc>
        <w:tc>
          <w:tcPr>
            <w:tcW w:w="100" w:type="dxa"/>
            <w:vAlign w:val="bottom"/>
            <w:shd w:val="clear" w:color="auto" w:fill="E0E7ED"/>
          </w:tcPr>
          <w:p>
            <w:pPr>
              <w:spacing w:after="0"/>
              <w:rPr>
                <w:sz w:val="24"/>
                <w:szCs w:val="24"/>
                <w:color w:val="auto"/>
              </w:rPr>
            </w:pPr>
          </w:p>
        </w:tc>
        <w:tc>
          <w:tcPr>
            <w:tcW w:w="280" w:type="dxa"/>
            <w:vAlign w:val="bottom"/>
            <w:shd w:val="clear" w:color="auto" w:fill="E0E7ED"/>
          </w:tcPr>
          <w:p>
            <w:pPr>
              <w:jc w:val="right"/>
              <w:ind w:right="70"/>
              <w:spacing w:after="0"/>
              <w:rPr>
                <w:sz w:val="20"/>
                <w:szCs w:val="20"/>
                <w:color w:val="auto"/>
              </w:rPr>
            </w:pPr>
            <w:r>
              <w:rPr>
                <w:rFonts w:ascii="Verdana" w:cs="Verdana" w:eastAsia="Verdana" w:hAnsi="Verdana"/>
                <w:sz w:val="18"/>
                <w:szCs w:val="18"/>
                <w:color w:val="auto"/>
                <w:w w:val="86"/>
              </w:rPr>
              <w:t>$</w:t>
            </w:r>
          </w:p>
        </w:tc>
        <w:tc>
          <w:tcPr>
            <w:tcW w:w="1220" w:type="dxa"/>
            <w:vAlign w:val="bottom"/>
            <w:shd w:val="clear" w:color="auto" w:fill="E0E7ED"/>
          </w:tcPr>
          <w:p>
            <w:pPr>
              <w:jc w:val="right"/>
              <w:ind w:right="12"/>
              <w:spacing w:after="0"/>
              <w:rPr>
                <w:sz w:val="20"/>
                <w:szCs w:val="20"/>
                <w:color w:val="auto"/>
              </w:rPr>
            </w:pPr>
            <w:r>
              <w:rPr>
                <w:rFonts w:ascii="Verdana" w:cs="Verdana" w:eastAsia="Verdana" w:hAnsi="Verdana"/>
                <w:sz w:val="18"/>
                <w:szCs w:val="18"/>
                <w:color w:val="auto"/>
              </w:rPr>
              <w:t>0.52</w:t>
            </w:r>
          </w:p>
        </w:tc>
        <w:tc>
          <w:tcPr>
            <w:tcW w:w="80" w:type="dxa"/>
            <w:vAlign w:val="bottom"/>
            <w:shd w:val="clear" w:color="auto" w:fill="E0E7ED"/>
          </w:tcPr>
          <w:p>
            <w:pPr>
              <w:spacing w:after="0"/>
              <w:rPr>
                <w:sz w:val="24"/>
                <w:szCs w:val="24"/>
                <w:color w:val="auto"/>
              </w:rPr>
            </w:pPr>
          </w:p>
        </w:tc>
        <w:tc>
          <w:tcPr>
            <w:tcW w:w="300" w:type="dxa"/>
            <w:vAlign w:val="bottom"/>
            <w:shd w:val="clear" w:color="auto" w:fill="E0E7ED"/>
          </w:tcPr>
          <w:p>
            <w:pPr>
              <w:jc w:val="right"/>
              <w:ind w:right="70"/>
              <w:spacing w:after="0"/>
              <w:rPr>
                <w:sz w:val="20"/>
                <w:szCs w:val="20"/>
                <w:color w:val="auto"/>
              </w:rPr>
            </w:pPr>
            <w:r>
              <w:rPr>
                <w:rFonts w:ascii="Verdana" w:cs="Verdana" w:eastAsia="Verdana" w:hAnsi="Verdana"/>
                <w:sz w:val="18"/>
                <w:szCs w:val="18"/>
                <w:color w:val="auto"/>
              </w:rPr>
              <w:t>$</w:t>
            </w:r>
          </w:p>
        </w:tc>
        <w:tc>
          <w:tcPr>
            <w:tcW w:w="12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0.94</w:t>
            </w:r>
          </w:p>
        </w:tc>
        <w:tc>
          <w:tcPr>
            <w:tcW w:w="100" w:type="dxa"/>
            <w:vAlign w:val="bottom"/>
            <w:shd w:val="clear" w:color="auto" w:fill="E0E7ED"/>
          </w:tcPr>
          <w:p>
            <w:pPr>
              <w:spacing w:after="0"/>
              <w:rPr>
                <w:sz w:val="24"/>
                <w:szCs w:val="24"/>
                <w:color w:val="auto"/>
              </w:rPr>
            </w:pPr>
          </w:p>
        </w:tc>
        <w:tc>
          <w:tcPr>
            <w:tcW w:w="280" w:type="dxa"/>
            <w:vAlign w:val="bottom"/>
            <w:shd w:val="clear" w:color="auto" w:fill="E0E7ED"/>
          </w:tcPr>
          <w:p>
            <w:pPr>
              <w:jc w:val="right"/>
              <w:ind w:right="50"/>
              <w:spacing w:after="0"/>
              <w:rPr>
                <w:sz w:val="20"/>
                <w:szCs w:val="20"/>
                <w:color w:val="auto"/>
              </w:rPr>
            </w:pPr>
            <w:r>
              <w:rPr>
                <w:rFonts w:ascii="Verdana" w:cs="Verdana" w:eastAsia="Verdana" w:hAnsi="Verdana"/>
                <w:sz w:val="18"/>
                <w:szCs w:val="18"/>
                <w:color w:val="auto"/>
              </w:rPr>
              <w:t>$</w:t>
            </w:r>
          </w:p>
        </w:tc>
        <w:tc>
          <w:tcPr>
            <w:tcW w:w="1220" w:type="dxa"/>
            <w:vAlign w:val="bottom"/>
            <w:shd w:val="clear" w:color="auto" w:fill="E0E7ED"/>
          </w:tcPr>
          <w:p>
            <w:pPr>
              <w:jc w:val="right"/>
              <w:ind w:right="12"/>
              <w:spacing w:after="0"/>
              <w:rPr>
                <w:sz w:val="20"/>
                <w:szCs w:val="20"/>
                <w:color w:val="auto"/>
              </w:rPr>
            </w:pPr>
            <w:r>
              <w:rPr>
                <w:rFonts w:ascii="Verdana" w:cs="Verdana" w:eastAsia="Verdana" w:hAnsi="Verdana"/>
                <w:sz w:val="18"/>
                <w:szCs w:val="18"/>
                <w:color w:val="auto"/>
              </w:rPr>
              <w:t>1.18</w:t>
            </w:r>
          </w:p>
        </w:tc>
        <w:tc>
          <w:tcPr>
            <w:tcW w:w="0" w:type="dxa"/>
            <w:vAlign w:val="bottom"/>
          </w:tcPr>
          <w:p>
            <w:pPr>
              <w:spacing w:after="0"/>
              <w:rPr>
                <w:sz w:val="1"/>
                <w:szCs w:val="1"/>
                <w:color w:val="auto"/>
              </w:rPr>
            </w:pPr>
          </w:p>
        </w:tc>
      </w:tr>
    </w:tbl>
    <w:p>
      <w:pPr>
        <w:spacing w:after="0" w:line="265" w:lineRule="exact"/>
        <w:rPr>
          <w:sz w:val="20"/>
          <w:szCs w:val="20"/>
          <w:color w:val="auto"/>
        </w:rPr>
      </w:pPr>
    </w:p>
    <w:p>
      <w:pPr>
        <w:jc w:val="both"/>
        <w:spacing w:after="0" w:line="254" w:lineRule="auto"/>
        <w:rPr>
          <w:sz w:val="20"/>
          <w:szCs w:val="20"/>
          <w:color w:val="auto"/>
        </w:rPr>
      </w:pPr>
      <w:r>
        <w:rPr>
          <w:rFonts w:ascii="Verdana" w:cs="Verdana" w:eastAsia="Verdana" w:hAnsi="Verdana"/>
          <w:sz w:val="18"/>
          <w:szCs w:val="18"/>
          <w:color w:val="auto"/>
        </w:rPr>
        <w:t>Average shares that were excluded from the computation of diluted earnings per common share because their effect would have been anti-dilutive are summarized in the table below for the periods presented: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020" w:type="dxa"/>
            <w:vAlign w:val="bottom"/>
          </w:tcPr>
          <w:p>
            <w:pPr>
              <w:spacing w:after="0"/>
              <w:rPr>
                <w:sz w:val="15"/>
                <w:szCs w:val="15"/>
                <w:color w:val="auto"/>
              </w:rPr>
            </w:pPr>
          </w:p>
        </w:tc>
        <w:tc>
          <w:tcPr>
            <w:tcW w:w="3160" w:type="dxa"/>
            <w:vAlign w:val="bottom"/>
            <w:gridSpan w:val="4"/>
          </w:tcPr>
          <w:p>
            <w:pPr>
              <w:ind w:left="500"/>
              <w:spacing w:after="0"/>
              <w:rPr>
                <w:sz w:val="20"/>
                <w:szCs w:val="20"/>
                <w:color w:val="auto"/>
              </w:rPr>
            </w:pPr>
            <w:r>
              <w:rPr>
                <w:rFonts w:ascii="Verdana" w:cs="Verdana" w:eastAsia="Verdana" w:hAnsi="Verdana"/>
                <w:sz w:val="13"/>
                <w:szCs w:val="13"/>
                <w:b w:val="1"/>
                <w:bCs w:val="1"/>
                <w:color w:val="auto"/>
              </w:rPr>
              <w:t>Three Months Ended June 30,</w:t>
            </w:r>
          </w:p>
        </w:tc>
        <w:tc>
          <w:tcPr>
            <w:tcW w:w="3060" w:type="dxa"/>
            <w:vAlign w:val="bottom"/>
            <w:gridSpan w:val="3"/>
          </w:tcPr>
          <w:p>
            <w:pPr>
              <w:jc w:val="right"/>
              <w:ind w:right="495"/>
              <w:spacing w:after="0"/>
              <w:rPr>
                <w:sz w:val="20"/>
                <w:szCs w:val="20"/>
                <w:color w:val="auto"/>
              </w:rPr>
            </w:pPr>
            <w:r>
              <w:rPr>
                <w:rFonts w:ascii="Verdana" w:cs="Verdana" w:eastAsia="Verdana" w:hAnsi="Verdana"/>
                <w:sz w:val="13"/>
                <w:szCs w:val="13"/>
                <w:b w:val="1"/>
                <w:bCs w:val="1"/>
                <w:color w:val="auto"/>
              </w:rPr>
              <w:t>Six Months Ended June 30,</w:t>
            </w:r>
          </w:p>
        </w:tc>
      </w:tr>
      <w:tr>
        <w:trPr>
          <w:trHeight w:val="170"/>
        </w:trPr>
        <w:tc>
          <w:tcPr>
            <w:tcW w:w="5020" w:type="dxa"/>
            <w:vAlign w:val="bottom"/>
            <w:tcBorders>
              <w:bottom w:val="single" w:sz="8" w:color="E0E7ED"/>
            </w:tcBorders>
          </w:tcPr>
          <w:p>
            <w:pPr>
              <w:spacing w:after="0"/>
              <w:rPr>
                <w:sz w:val="14"/>
                <w:szCs w:val="14"/>
                <w:color w:val="auto"/>
              </w:rPr>
            </w:pPr>
          </w:p>
        </w:tc>
        <w:tc>
          <w:tcPr>
            <w:tcW w:w="1480" w:type="dxa"/>
            <w:vAlign w:val="bottom"/>
            <w:tcBorders>
              <w:top w:val="single" w:sz="8" w:color="auto"/>
              <w:bottom w:val="single" w:sz="8" w:color="auto"/>
            </w:tcBorders>
          </w:tcPr>
          <w:p>
            <w:pPr>
              <w:jc w:val="right"/>
              <w:ind w:right="479"/>
              <w:spacing w:after="0"/>
              <w:rPr>
                <w:sz w:val="20"/>
                <w:szCs w:val="20"/>
                <w:color w:val="auto"/>
              </w:rPr>
            </w:pPr>
            <w:r>
              <w:rPr>
                <w:rFonts w:ascii="Verdana" w:cs="Verdana" w:eastAsia="Verdana" w:hAnsi="Verdana"/>
                <w:sz w:val="13"/>
                <w:szCs w:val="13"/>
                <w:b w:val="1"/>
                <w:bCs w:val="1"/>
                <w:color w:val="auto"/>
              </w:rPr>
              <w:t>2024</w:t>
            </w:r>
          </w:p>
        </w:tc>
        <w:tc>
          <w:tcPr>
            <w:tcW w:w="100" w:type="dxa"/>
            <w:vAlign w:val="bottom"/>
            <w:tcBorders>
              <w:top w:val="single" w:sz="8" w:color="auto"/>
              <w:bottom w:val="single" w:sz="8" w:color="E0E7ED"/>
            </w:tcBorders>
          </w:tcPr>
          <w:p>
            <w:pPr>
              <w:spacing w:after="0"/>
              <w:rPr>
                <w:sz w:val="14"/>
                <w:szCs w:val="14"/>
                <w:color w:val="auto"/>
              </w:rPr>
            </w:pPr>
          </w:p>
        </w:tc>
        <w:tc>
          <w:tcPr>
            <w:tcW w:w="1480" w:type="dxa"/>
            <w:vAlign w:val="bottom"/>
            <w:tcBorders>
              <w:top w:val="single" w:sz="8" w:color="auto"/>
              <w:bottom w:val="single" w:sz="8" w:color="auto"/>
            </w:tcBorders>
          </w:tcPr>
          <w:p>
            <w:pPr>
              <w:jc w:val="right"/>
              <w:ind w:right="475"/>
              <w:spacing w:after="0"/>
              <w:rPr>
                <w:sz w:val="20"/>
                <w:szCs w:val="20"/>
                <w:color w:val="auto"/>
              </w:rPr>
            </w:pPr>
            <w:r>
              <w:rPr>
                <w:rFonts w:ascii="Verdana" w:cs="Verdana" w:eastAsia="Verdana" w:hAnsi="Verdana"/>
                <w:sz w:val="13"/>
                <w:szCs w:val="13"/>
                <w:b w:val="1"/>
                <w:bCs w:val="1"/>
                <w:color w:val="auto"/>
              </w:rPr>
              <w:t>2023</w:t>
            </w:r>
          </w:p>
        </w:tc>
        <w:tc>
          <w:tcPr>
            <w:tcW w:w="100" w:type="dxa"/>
            <w:vAlign w:val="bottom"/>
            <w:tcBorders>
              <w:bottom w:val="single" w:sz="8" w:color="E0E7ED"/>
            </w:tcBorders>
          </w:tcPr>
          <w:p>
            <w:pPr>
              <w:spacing w:after="0"/>
              <w:rPr>
                <w:sz w:val="14"/>
                <w:szCs w:val="14"/>
                <w:color w:val="auto"/>
              </w:rPr>
            </w:pPr>
          </w:p>
        </w:tc>
        <w:tc>
          <w:tcPr>
            <w:tcW w:w="1480" w:type="dxa"/>
            <w:vAlign w:val="bottom"/>
            <w:tcBorders>
              <w:top w:val="single" w:sz="8" w:color="auto"/>
              <w:bottom w:val="single" w:sz="8" w:color="auto"/>
            </w:tcBorders>
          </w:tcPr>
          <w:p>
            <w:pPr>
              <w:jc w:val="right"/>
              <w:ind w:right="479"/>
              <w:spacing w:after="0"/>
              <w:rPr>
                <w:sz w:val="20"/>
                <w:szCs w:val="20"/>
                <w:color w:val="auto"/>
              </w:rPr>
            </w:pPr>
            <w:r>
              <w:rPr>
                <w:rFonts w:ascii="Verdana" w:cs="Verdana" w:eastAsia="Verdana" w:hAnsi="Verdana"/>
                <w:sz w:val="13"/>
                <w:szCs w:val="13"/>
                <w:b w:val="1"/>
                <w:bCs w:val="1"/>
                <w:color w:val="auto"/>
              </w:rPr>
              <w:t>2024</w:t>
            </w:r>
          </w:p>
        </w:tc>
        <w:tc>
          <w:tcPr>
            <w:tcW w:w="100" w:type="dxa"/>
            <w:vAlign w:val="bottom"/>
            <w:tcBorders>
              <w:top w:val="single" w:sz="8" w:color="auto"/>
              <w:bottom w:val="single" w:sz="8" w:color="E0E7ED"/>
            </w:tcBorders>
          </w:tcPr>
          <w:p>
            <w:pPr>
              <w:spacing w:after="0"/>
              <w:rPr>
                <w:sz w:val="14"/>
                <w:szCs w:val="14"/>
                <w:color w:val="auto"/>
              </w:rPr>
            </w:pPr>
          </w:p>
        </w:tc>
        <w:tc>
          <w:tcPr>
            <w:tcW w:w="1480" w:type="dxa"/>
            <w:vAlign w:val="bottom"/>
            <w:tcBorders>
              <w:top w:val="single" w:sz="8" w:color="auto"/>
              <w:bottom w:val="single" w:sz="8" w:color="auto"/>
            </w:tcBorders>
          </w:tcPr>
          <w:p>
            <w:pPr>
              <w:jc w:val="right"/>
              <w:ind w:right="475"/>
              <w:spacing w:after="0"/>
              <w:rPr>
                <w:sz w:val="20"/>
                <w:szCs w:val="20"/>
                <w:color w:val="auto"/>
              </w:rPr>
            </w:pPr>
            <w:r>
              <w:rPr>
                <w:rFonts w:ascii="Verdana" w:cs="Verdana" w:eastAsia="Verdana" w:hAnsi="Verdana"/>
                <w:sz w:val="13"/>
                <w:szCs w:val="13"/>
                <w:b w:val="1"/>
                <w:bCs w:val="1"/>
                <w:color w:val="auto"/>
              </w:rPr>
              <w:t>2023</w:t>
            </w:r>
          </w:p>
        </w:tc>
      </w:tr>
      <w:tr>
        <w:trPr>
          <w:trHeight w:val="255"/>
        </w:trPr>
        <w:tc>
          <w:tcPr>
            <w:tcW w:w="502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Anti-dilutive common stock equivalents</w:t>
            </w:r>
          </w:p>
        </w:tc>
        <w:tc>
          <w:tcPr>
            <w:tcW w:w="1480" w:type="dxa"/>
            <w:vAlign w:val="bottom"/>
            <w:shd w:val="clear" w:color="auto" w:fill="E0E7ED"/>
          </w:tcPr>
          <w:p>
            <w:pPr>
              <w:spacing w:after="0"/>
              <w:rPr>
                <w:sz w:val="22"/>
                <w:szCs w:val="22"/>
                <w:color w:val="auto"/>
              </w:rPr>
            </w:pPr>
          </w:p>
        </w:tc>
        <w:tc>
          <w:tcPr>
            <w:tcW w:w="100" w:type="dxa"/>
            <w:vAlign w:val="bottom"/>
            <w:shd w:val="clear" w:color="auto" w:fill="E0E7ED"/>
          </w:tcPr>
          <w:p>
            <w:pPr>
              <w:spacing w:after="0"/>
              <w:rPr>
                <w:sz w:val="22"/>
                <w:szCs w:val="22"/>
                <w:color w:val="auto"/>
              </w:rPr>
            </w:pPr>
          </w:p>
        </w:tc>
        <w:tc>
          <w:tcPr>
            <w:tcW w:w="1480" w:type="dxa"/>
            <w:vAlign w:val="bottom"/>
            <w:shd w:val="clear" w:color="auto" w:fill="E0E7ED"/>
          </w:tcPr>
          <w:p>
            <w:pPr>
              <w:spacing w:after="0"/>
              <w:rPr>
                <w:sz w:val="22"/>
                <w:szCs w:val="22"/>
                <w:color w:val="auto"/>
              </w:rPr>
            </w:pPr>
          </w:p>
        </w:tc>
        <w:tc>
          <w:tcPr>
            <w:tcW w:w="100" w:type="dxa"/>
            <w:vAlign w:val="bottom"/>
            <w:shd w:val="clear" w:color="auto" w:fill="E0E7ED"/>
          </w:tcPr>
          <w:p>
            <w:pPr>
              <w:spacing w:after="0"/>
              <w:rPr>
                <w:sz w:val="22"/>
                <w:szCs w:val="22"/>
                <w:color w:val="auto"/>
              </w:rPr>
            </w:pPr>
          </w:p>
        </w:tc>
        <w:tc>
          <w:tcPr>
            <w:tcW w:w="1480" w:type="dxa"/>
            <w:vAlign w:val="bottom"/>
            <w:shd w:val="clear" w:color="auto" w:fill="E0E7ED"/>
          </w:tcPr>
          <w:p>
            <w:pPr>
              <w:spacing w:after="0"/>
              <w:rPr>
                <w:sz w:val="22"/>
                <w:szCs w:val="22"/>
                <w:color w:val="auto"/>
              </w:rPr>
            </w:pPr>
          </w:p>
        </w:tc>
        <w:tc>
          <w:tcPr>
            <w:tcW w:w="100" w:type="dxa"/>
            <w:vAlign w:val="bottom"/>
            <w:shd w:val="clear" w:color="auto" w:fill="E0E7ED"/>
          </w:tcPr>
          <w:p>
            <w:pPr>
              <w:spacing w:after="0"/>
              <w:rPr>
                <w:sz w:val="22"/>
                <w:szCs w:val="22"/>
                <w:color w:val="auto"/>
              </w:rPr>
            </w:pPr>
          </w:p>
        </w:tc>
        <w:tc>
          <w:tcPr>
            <w:tcW w:w="1480" w:type="dxa"/>
            <w:vAlign w:val="bottom"/>
            <w:shd w:val="clear" w:color="auto" w:fill="E0E7ED"/>
          </w:tcPr>
          <w:p>
            <w:pPr>
              <w:spacing w:after="0"/>
              <w:rPr>
                <w:sz w:val="22"/>
                <w:szCs w:val="22"/>
                <w:color w:val="auto"/>
              </w:rPr>
            </w:pPr>
          </w:p>
        </w:tc>
      </w:tr>
      <w:tr>
        <w:trPr>
          <w:trHeight w:val="263"/>
        </w:trPr>
        <w:tc>
          <w:tcPr>
            <w:tcW w:w="5020" w:type="dxa"/>
            <w:vAlign w:val="bottom"/>
          </w:tcPr>
          <w:p>
            <w:pPr>
              <w:ind w:left="180"/>
              <w:spacing w:after="0"/>
              <w:rPr>
                <w:sz w:val="20"/>
                <w:szCs w:val="20"/>
                <w:color w:val="auto"/>
              </w:rPr>
            </w:pPr>
            <w:r>
              <w:rPr>
                <w:rFonts w:ascii="Verdana" w:cs="Verdana" w:eastAsia="Verdana" w:hAnsi="Verdana"/>
                <w:sz w:val="18"/>
                <w:szCs w:val="18"/>
                <w:color w:val="auto"/>
              </w:rPr>
              <w:t>Options</w:t>
            </w:r>
          </w:p>
        </w:tc>
        <w:tc>
          <w:tcPr>
            <w:tcW w:w="1480" w:type="dxa"/>
            <w:vAlign w:val="bottom"/>
          </w:tcPr>
          <w:p>
            <w:pPr>
              <w:jc w:val="right"/>
              <w:spacing w:after="0"/>
              <w:rPr>
                <w:sz w:val="20"/>
                <w:szCs w:val="20"/>
                <w:color w:val="auto"/>
              </w:rPr>
            </w:pPr>
            <w:r>
              <w:rPr>
                <w:rFonts w:ascii="Verdana" w:cs="Verdana" w:eastAsia="Verdana" w:hAnsi="Verdana"/>
                <w:sz w:val="18"/>
                <w:szCs w:val="18"/>
                <w:color w:val="auto"/>
              </w:rPr>
              <w:t>17,966</w:t>
            </w:r>
          </w:p>
        </w:tc>
        <w:tc>
          <w:tcPr>
            <w:tcW w:w="10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Verdana" w:cs="Verdana" w:eastAsia="Verdana" w:hAnsi="Verdana"/>
                <w:sz w:val="18"/>
                <w:szCs w:val="18"/>
                <w:color w:val="auto"/>
              </w:rPr>
              <w:t>21,926</w:t>
            </w:r>
          </w:p>
        </w:tc>
        <w:tc>
          <w:tcPr>
            <w:tcW w:w="10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Verdana" w:cs="Verdana" w:eastAsia="Verdana" w:hAnsi="Verdana"/>
                <w:sz w:val="18"/>
                <w:szCs w:val="18"/>
                <w:color w:val="auto"/>
              </w:rPr>
              <w:t>19,176</w:t>
            </w:r>
          </w:p>
        </w:tc>
        <w:tc>
          <w:tcPr>
            <w:tcW w:w="10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Verdana" w:cs="Verdana" w:eastAsia="Verdana" w:hAnsi="Verdana"/>
                <w:sz w:val="18"/>
                <w:szCs w:val="18"/>
                <w:color w:val="auto"/>
              </w:rPr>
              <w:t>22,366</w:t>
            </w:r>
          </w:p>
        </w:tc>
      </w:tr>
      <w:tr>
        <w:trPr>
          <w:trHeight w:val="277"/>
        </w:trPr>
        <w:tc>
          <w:tcPr>
            <w:tcW w:w="502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RSU awards</w:t>
            </w:r>
          </w:p>
        </w:tc>
        <w:tc>
          <w:tcPr>
            <w:tcW w:w="14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12,864</w:t>
            </w:r>
          </w:p>
        </w:tc>
        <w:tc>
          <w:tcPr>
            <w:tcW w:w="100" w:type="dxa"/>
            <w:vAlign w:val="bottom"/>
            <w:shd w:val="clear" w:color="auto" w:fill="E0E7ED"/>
          </w:tcPr>
          <w:p>
            <w:pPr>
              <w:spacing w:after="0"/>
              <w:rPr>
                <w:sz w:val="24"/>
                <w:szCs w:val="24"/>
                <w:color w:val="auto"/>
              </w:rPr>
            </w:pPr>
          </w:p>
        </w:tc>
        <w:tc>
          <w:tcPr>
            <w:tcW w:w="14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157,781</w:t>
            </w:r>
          </w:p>
        </w:tc>
        <w:tc>
          <w:tcPr>
            <w:tcW w:w="100" w:type="dxa"/>
            <w:vAlign w:val="bottom"/>
            <w:shd w:val="clear" w:color="auto" w:fill="E0E7ED"/>
          </w:tcPr>
          <w:p>
            <w:pPr>
              <w:spacing w:after="0"/>
              <w:rPr>
                <w:sz w:val="24"/>
                <w:szCs w:val="24"/>
                <w:color w:val="auto"/>
              </w:rPr>
            </w:pPr>
          </w:p>
        </w:tc>
        <w:tc>
          <w:tcPr>
            <w:tcW w:w="14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6,432</w:t>
            </w:r>
          </w:p>
        </w:tc>
        <w:tc>
          <w:tcPr>
            <w:tcW w:w="100" w:type="dxa"/>
            <w:vAlign w:val="bottom"/>
            <w:shd w:val="clear" w:color="auto" w:fill="E0E7ED"/>
          </w:tcPr>
          <w:p>
            <w:pPr>
              <w:spacing w:after="0"/>
              <w:rPr>
                <w:sz w:val="24"/>
                <w:szCs w:val="24"/>
                <w:color w:val="auto"/>
              </w:rPr>
            </w:pPr>
          </w:p>
        </w:tc>
        <w:tc>
          <w:tcPr>
            <w:tcW w:w="14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78,891</w:t>
            </w:r>
          </w:p>
        </w:tc>
      </w:tr>
      <w:tr>
        <w:trPr>
          <w:trHeight w:val="263"/>
        </w:trPr>
        <w:tc>
          <w:tcPr>
            <w:tcW w:w="5020" w:type="dxa"/>
            <w:vAlign w:val="bottom"/>
            <w:tcBorders>
              <w:bottom w:val="single" w:sz="8" w:color="E0E7ED"/>
            </w:tcBorders>
          </w:tcPr>
          <w:p>
            <w:pPr>
              <w:ind w:left="180"/>
              <w:spacing w:after="0"/>
              <w:rPr>
                <w:sz w:val="20"/>
                <w:szCs w:val="20"/>
                <w:color w:val="auto"/>
              </w:rPr>
            </w:pPr>
            <w:r>
              <w:rPr>
                <w:rFonts w:ascii="Verdana" w:cs="Verdana" w:eastAsia="Verdana" w:hAnsi="Verdana"/>
                <w:sz w:val="18"/>
                <w:szCs w:val="18"/>
                <w:color w:val="auto"/>
              </w:rPr>
              <w:t>PSU awards</w:t>
            </w:r>
          </w:p>
        </w:tc>
        <w:tc>
          <w:tcPr>
            <w:tcW w:w="148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93,266</w:t>
            </w:r>
          </w:p>
        </w:tc>
        <w:tc>
          <w:tcPr>
            <w:tcW w:w="100" w:type="dxa"/>
            <w:vAlign w:val="bottom"/>
            <w:tcBorders>
              <w:bottom w:val="single" w:sz="8" w:color="E0E7ED"/>
            </w:tcBorders>
          </w:tcPr>
          <w:p>
            <w:pPr>
              <w:spacing w:after="0"/>
              <w:rPr>
                <w:sz w:val="22"/>
                <w:szCs w:val="22"/>
                <w:color w:val="auto"/>
              </w:rPr>
            </w:pPr>
          </w:p>
        </w:tc>
        <w:tc>
          <w:tcPr>
            <w:tcW w:w="148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63,220</w:t>
            </w:r>
          </w:p>
        </w:tc>
        <w:tc>
          <w:tcPr>
            <w:tcW w:w="100" w:type="dxa"/>
            <w:vAlign w:val="bottom"/>
            <w:tcBorders>
              <w:bottom w:val="single" w:sz="8" w:color="E0E7ED"/>
            </w:tcBorders>
          </w:tcPr>
          <w:p>
            <w:pPr>
              <w:spacing w:after="0"/>
              <w:rPr>
                <w:sz w:val="22"/>
                <w:szCs w:val="22"/>
                <w:color w:val="auto"/>
              </w:rPr>
            </w:pPr>
          </w:p>
        </w:tc>
        <w:tc>
          <w:tcPr>
            <w:tcW w:w="148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100,969</w:t>
            </w:r>
          </w:p>
        </w:tc>
        <w:tc>
          <w:tcPr>
            <w:tcW w:w="100" w:type="dxa"/>
            <w:vAlign w:val="bottom"/>
            <w:tcBorders>
              <w:bottom w:val="single" w:sz="8" w:color="E0E7ED"/>
            </w:tcBorders>
          </w:tcPr>
          <w:p>
            <w:pPr>
              <w:spacing w:after="0"/>
              <w:rPr>
                <w:sz w:val="22"/>
                <w:szCs w:val="22"/>
                <w:color w:val="auto"/>
              </w:rPr>
            </w:pPr>
          </w:p>
        </w:tc>
        <w:tc>
          <w:tcPr>
            <w:tcW w:w="148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164,339</w:t>
            </w:r>
          </w:p>
        </w:tc>
      </w:tr>
      <w:tr>
        <w:trPr>
          <w:trHeight w:val="295"/>
        </w:trPr>
        <w:tc>
          <w:tcPr>
            <w:tcW w:w="5020" w:type="dxa"/>
            <w:vAlign w:val="bottom"/>
            <w:tcBorders>
              <w:bottom w:val="single" w:sz="8" w:color="E0E7ED"/>
            </w:tcBorders>
            <w:shd w:val="clear" w:color="auto" w:fill="E0E7ED"/>
          </w:tcPr>
          <w:p>
            <w:pPr>
              <w:ind w:left="20"/>
              <w:spacing w:after="0"/>
              <w:rPr>
                <w:sz w:val="20"/>
                <w:szCs w:val="20"/>
                <w:color w:val="auto"/>
              </w:rPr>
            </w:pPr>
            <w:r>
              <w:rPr>
                <w:rFonts w:ascii="Verdana" w:cs="Verdana" w:eastAsia="Verdana" w:hAnsi="Verdana"/>
                <w:sz w:val="18"/>
                <w:szCs w:val="18"/>
                <w:color w:val="auto"/>
              </w:rPr>
              <w:t>Total anti-dilutive common stock equivalents</w:t>
            </w:r>
          </w:p>
        </w:tc>
        <w:tc>
          <w:tcPr>
            <w:tcW w:w="148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124,096</w:t>
            </w:r>
          </w:p>
        </w:tc>
        <w:tc>
          <w:tcPr>
            <w:tcW w:w="100" w:type="dxa"/>
            <w:vAlign w:val="bottom"/>
            <w:tcBorders>
              <w:bottom w:val="single" w:sz="8" w:color="E0E7ED"/>
            </w:tcBorders>
            <w:shd w:val="clear" w:color="auto" w:fill="E0E7ED"/>
          </w:tcPr>
          <w:p>
            <w:pPr>
              <w:spacing w:after="0"/>
              <w:rPr>
                <w:sz w:val="24"/>
                <w:szCs w:val="24"/>
                <w:color w:val="auto"/>
              </w:rPr>
            </w:pPr>
          </w:p>
        </w:tc>
        <w:tc>
          <w:tcPr>
            <w:tcW w:w="148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242,927</w:t>
            </w:r>
          </w:p>
        </w:tc>
        <w:tc>
          <w:tcPr>
            <w:tcW w:w="100" w:type="dxa"/>
            <w:vAlign w:val="bottom"/>
            <w:tcBorders>
              <w:bottom w:val="single" w:sz="8" w:color="E0E7ED"/>
            </w:tcBorders>
            <w:shd w:val="clear" w:color="auto" w:fill="E0E7ED"/>
          </w:tcPr>
          <w:p>
            <w:pPr>
              <w:spacing w:after="0"/>
              <w:rPr>
                <w:sz w:val="24"/>
                <w:szCs w:val="24"/>
                <w:color w:val="auto"/>
              </w:rPr>
            </w:pPr>
          </w:p>
        </w:tc>
        <w:tc>
          <w:tcPr>
            <w:tcW w:w="148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126,577</w:t>
            </w:r>
          </w:p>
        </w:tc>
        <w:tc>
          <w:tcPr>
            <w:tcW w:w="100" w:type="dxa"/>
            <w:vAlign w:val="bottom"/>
            <w:tcBorders>
              <w:bottom w:val="single" w:sz="8" w:color="E0E7ED"/>
            </w:tcBorders>
            <w:shd w:val="clear" w:color="auto" w:fill="E0E7ED"/>
          </w:tcPr>
          <w:p>
            <w:pPr>
              <w:spacing w:after="0"/>
              <w:rPr>
                <w:sz w:val="24"/>
                <w:szCs w:val="24"/>
                <w:color w:val="auto"/>
              </w:rPr>
            </w:pPr>
          </w:p>
        </w:tc>
        <w:tc>
          <w:tcPr>
            <w:tcW w:w="148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265,596</w:t>
            </w:r>
          </w:p>
        </w:tc>
      </w:tr>
      <w:tr>
        <w:trPr>
          <w:trHeight w:val="20"/>
        </w:trPr>
        <w:tc>
          <w:tcPr>
            <w:tcW w:w="5020" w:type="dxa"/>
            <w:vAlign w:val="bottom"/>
            <w:tcBorders>
              <w:top w:val="single" w:sz="8" w:color="E0E7ED"/>
            </w:tcBorders>
          </w:tcPr>
          <w:p>
            <w:pPr>
              <w:spacing w:after="0" w:line="20" w:lineRule="exact"/>
              <w:rPr>
                <w:sz w:val="1"/>
                <w:szCs w:val="1"/>
                <w:color w:val="auto"/>
              </w:rPr>
            </w:pPr>
          </w:p>
        </w:tc>
        <w:tc>
          <w:tcPr>
            <w:tcW w:w="148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148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148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1480" w:type="dxa"/>
            <w:vAlign w:val="bottom"/>
            <w:tcBorders>
              <w:top w:val="single" w:sz="8" w:color="E0E7ED"/>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(BUSE) | </w:t>
      </w:r>
      <w:r>
        <w:rPr>
          <w:rFonts w:ascii="Verdana" w:cs="Verdana" w:eastAsia="Verdana" w:hAnsi="Verdana"/>
          <w:sz w:val="18"/>
          <w:szCs w:val="18"/>
          <w:b w:val="1"/>
          <w:bCs w:val="1"/>
          <w:color w:val="376484"/>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177800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7" w:right="339" w:bottom="1440" w:gutter="0" w:footer="0" w:header="0"/>
        </w:sectPr>
      </w:pPr>
    </w:p>
    <w:bookmarkStart w:id="61" w:name="page62"/>
    <w:bookmarkEnd w:id="61"/>
    <w:p>
      <w:pPr>
        <w:spacing w:after="0"/>
        <w:rPr>
          <w:sz w:val="20"/>
          <w:szCs w:val="20"/>
          <w:color w:val="auto"/>
        </w:rPr>
      </w:pPr>
      <w:r>
        <w:rPr>
          <w:rFonts w:ascii="Verdana" w:cs="Verdana" w:eastAsia="Verdana" w:hAnsi="Verdana"/>
          <w:sz w:val="18"/>
          <w:szCs w:val="18"/>
          <w:u w:val="single" w:color="auto"/>
          <w:color w:val="0000FF"/>
        </w:rPr>
        <w:t>Table of Contents</w:t>
      </w:r>
    </w:p>
    <w:p>
      <w:pPr>
        <w:jc w:val="center"/>
        <w:spacing w:after="0" w:line="236" w:lineRule="auto"/>
        <w:rPr>
          <w:sz w:val="20"/>
          <w:szCs w:val="20"/>
          <w:color w:val="auto"/>
        </w:rPr>
      </w:pPr>
      <w:r>
        <w:rPr>
          <w:rFonts w:ascii="Verdana" w:cs="Verdana" w:eastAsia="Verdana" w:hAnsi="Verdana"/>
          <w:sz w:val="18"/>
          <w:szCs w:val="18"/>
          <w:b w:val="1"/>
          <w:bCs w:val="1"/>
          <w:color w:val="auto"/>
        </w:rPr>
        <w:t>FIRST BUSEY CORPORATION</w:t>
      </w:r>
    </w:p>
    <w:p>
      <w:pPr>
        <w:spacing w:after="0" w:line="1"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auto"/>
        </w:rPr>
        <w:t>NOTE 14. ACCUMULATED OTHER COMPREHENSIVE INCOME (LOSS)</w:t>
      </w:r>
    </w:p>
    <w:p>
      <w:pPr>
        <w:spacing w:after="0" w:line="173" w:lineRule="exact"/>
        <w:rPr>
          <w:sz w:val="20"/>
          <w:szCs w:val="20"/>
          <w:color w:val="auto"/>
        </w:rPr>
      </w:pPr>
    </w:p>
    <w:p>
      <w:pPr>
        <w:spacing w:after="0"/>
        <w:rPr>
          <w:sz w:val="20"/>
          <w:szCs w:val="20"/>
          <w:color w:val="auto"/>
        </w:rPr>
      </w:pPr>
      <w:r>
        <w:rPr>
          <w:rFonts w:ascii="Verdana" w:cs="Verdana" w:eastAsia="Verdana" w:hAnsi="Verdana"/>
          <w:sz w:val="18"/>
          <w:szCs w:val="18"/>
          <w:color w:val="auto"/>
        </w:rPr>
        <w:t xml:space="preserve">The following tables present changes in AOCI by component, net of tax, for the periods indicated </w:t>
      </w:r>
      <w:r>
        <w:rPr>
          <w:rFonts w:ascii="Verdana" w:cs="Verdana" w:eastAsia="Verdana" w:hAnsi="Verdana"/>
          <w:sz w:val="18"/>
          <w:szCs w:val="18"/>
          <w:i w:val="1"/>
          <w:iCs w:val="1"/>
          <w:color w:val="auto"/>
        </w:rPr>
        <w:t>(dollars in thousands)</w:t>
      </w:r>
      <w:r>
        <w:rPr>
          <w:rFonts w:ascii="Verdana" w:cs="Verdana" w:eastAsia="Verdana" w:hAnsi="Verdana"/>
          <w:sz w:val="18"/>
          <w:szCs w:val="18"/>
          <w:color w:val="auto"/>
        </w:rPr>
        <w:t>:</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1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gridSpan w:val="5"/>
          </w:tcPr>
          <w:p>
            <w:pPr>
              <w:spacing w:after="0"/>
              <w:rPr>
                <w:sz w:val="20"/>
                <w:szCs w:val="20"/>
                <w:color w:val="auto"/>
              </w:rPr>
            </w:pPr>
            <w:r>
              <w:rPr>
                <w:rFonts w:ascii="Verdana" w:cs="Verdana" w:eastAsia="Verdana" w:hAnsi="Verdana"/>
                <w:sz w:val="13"/>
                <w:szCs w:val="13"/>
                <w:b w:val="1"/>
                <w:bCs w:val="1"/>
                <w:color w:val="auto"/>
              </w:rPr>
              <w:t>Three Months Ended June 30,</w:t>
            </w: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r>
      <w:tr>
        <w:trPr>
          <w:trHeight w:val="170"/>
        </w:trPr>
        <w:tc>
          <w:tcPr>
            <w:tcW w:w="4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75"/>
              <w:spacing w:after="0"/>
              <w:rPr>
                <w:sz w:val="20"/>
                <w:szCs w:val="20"/>
                <w:color w:val="auto"/>
              </w:rPr>
            </w:pPr>
            <w:r>
              <w:rPr>
                <w:rFonts w:ascii="Verdana" w:cs="Verdana" w:eastAsia="Verdana" w:hAnsi="Verdana"/>
                <w:sz w:val="13"/>
                <w:szCs w:val="13"/>
                <w:b w:val="1"/>
                <w:bCs w:val="1"/>
                <w:color w:val="auto"/>
              </w:rPr>
              <w:t>2024</w:t>
            </w: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295"/>
              <w:spacing w:after="0"/>
              <w:rPr>
                <w:sz w:val="20"/>
                <w:szCs w:val="20"/>
                <w:color w:val="auto"/>
              </w:rPr>
            </w:pPr>
            <w:r>
              <w:rPr>
                <w:rFonts w:ascii="Verdana" w:cs="Verdana" w:eastAsia="Verdana" w:hAnsi="Verdana"/>
                <w:sz w:val="13"/>
                <w:szCs w:val="13"/>
                <w:b w:val="1"/>
                <w:bCs w:val="1"/>
                <w:color w:val="auto"/>
              </w:rPr>
              <w:t>2023</w:t>
            </w: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r>
      <w:tr>
        <w:trPr>
          <w:trHeight w:val="169"/>
        </w:trPr>
        <w:tc>
          <w:tcPr>
            <w:tcW w:w="4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ind w:left="20"/>
              <w:spacing w:after="0"/>
              <w:rPr>
                <w:sz w:val="20"/>
                <w:szCs w:val="20"/>
                <w:color w:val="auto"/>
              </w:rPr>
            </w:pPr>
            <w:r>
              <w:rPr>
                <w:rFonts w:ascii="Verdana" w:cs="Verdana" w:eastAsia="Verdana" w:hAnsi="Verdana"/>
                <w:sz w:val="13"/>
                <w:szCs w:val="13"/>
                <w:b w:val="1"/>
                <w:bCs w:val="1"/>
                <w:color w:val="auto"/>
              </w:rPr>
              <w:t>Before Tax</w:t>
            </w:r>
          </w:p>
        </w:tc>
        <w:tc>
          <w:tcPr>
            <w:tcW w:w="160" w:type="dxa"/>
            <w:vAlign w:val="bottom"/>
          </w:tcPr>
          <w:p>
            <w:pPr>
              <w:spacing w:after="0"/>
              <w:rPr>
                <w:sz w:val="14"/>
                <w:szCs w:val="14"/>
                <w:color w:val="auto"/>
              </w:rPr>
            </w:pPr>
          </w:p>
        </w:tc>
        <w:tc>
          <w:tcPr>
            <w:tcW w:w="1000" w:type="dxa"/>
            <w:vAlign w:val="bottom"/>
            <w:gridSpan w:val="2"/>
          </w:tcPr>
          <w:p>
            <w:pPr>
              <w:ind w:left="40"/>
              <w:spacing w:after="0"/>
              <w:rPr>
                <w:sz w:val="20"/>
                <w:szCs w:val="20"/>
                <w:color w:val="auto"/>
              </w:rPr>
            </w:pPr>
            <w:r>
              <w:rPr>
                <w:rFonts w:ascii="Verdana" w:cs="Verdana" w:eastAsia="Verdana" w:hAnsi="Verdana"/>
                <w:sz w:val="13"/>
                <w:szCs w:val="13"/>
                <w:b w:val="1"/>
                <w:bCs w:val="1"/>
                <w:color w:val="auto"/>
              </w:rPr>
              <w:t>Tax Effect</w:t>
            </w:r>
          </w:p>
        </w:tc>
        <w:tc>
          <w:tcPr>
            <w:tcW w:w="140" w:type="dxa"/>
            <w:vAlign w:val="bottom"/>
          </w:tcPr>
          <w:p>
            <w:pPr>
              <w:spacing w:after="0"/>
              <w:rPr>
                <w:sz w:val="14"/>
                <w:szCs w:val="14"/>
                <w:color w:val="auto"/>
              </w:rPr>
            </w:pPr>
          </w:p>
        </w:tc>
        <w:tc>
          <w:tcPr>
            <w:tcW w:w="980" w:type="dxa"/>
            <w:vAlign w:val="bottom"/>
          </w:tcPr>
          <w:p>
            <w:pPr>
              <w:jc w:val="right"/>
              <w:ind w:right="95"/>
              <w:spacing w:after="0"/>
              <w:rPr>
                <w:sz w:val="20"/>
                <w:szCs w:val="20"/>
                <w:color w:val="auto"/>
              </w:rPr>
            </w:pPr>
            <w:r>
              <w:rPr>
                <w:rFonts w:ascii="Verdana" w:cs="Verdana" w:eastAsia="Verdana" w:hAnsi="Verdana"/>
                <w:sz w:val="13"/>
                <w:szCs w:val="13"/>
                <w:b w:val="1"/>
                <w:bCs w:val="1"/>
                <w:color w:val="auto"/>
              </w:rPr>
              <w:t>Net of Tax</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ind w:left="20"/>
              <w:spacing w:after="0"/>
              <w:rPr>
                <w:sz w:val="20"/>
                <w:szCs w:val="20"/>
                <w:color w:val="auto"/>
              </w:rPr>
            </w:pPr>
            <w:r>
              <w:rPr>
                <w:rFonts w:ascii="Verdana" w:cs="Verdana" w:eastAsia="Verdana" w:hAnsi="Verdana"/>
                <w:sz w:val="13"/>
                <w:szCs w:val="13"/>
                <w:b w:val="1"/>
                <w:bCs w:val="1"/>
                <w:color w:val="auto"/>
              </w:rPr>
              <w:t>Before Tax</w:t>
            </w:r>
          </w:p>
        </w:tc>
        <w:tc>
          <w:tcPr>
            <w:tcW w:w="160" w:type="dxa"/>
            <w:vAlign w:val="bottom"/>
          </w:tcPr>
          <w:p>
            <w:pPr>
              <w:spacing w:after="0"/>
              <w:rPr>
                <w:sz w:val="14"/>
                <w:szCs w:val="14"/>
                <w:color w:val="auto"/>
              </w:rPr>
            </w:pPr>
          </w:p>
        </w:tc>
        <w:tc>
          <w:tcPr>
            <w:tcW w:w="1020" w:type="dxa"/>
            <w:vAlign w:val="bottom"/>
            <w:gridSpan w:val="2"/>
          </w:tcPr>
          <w:p>
            <w:pPr>
              <w:ind w:left="40"/>
              <w:spacing w:after="0"/>
              <w:rPr>
                <w:sz w:val="20"/>
                <w:szCs w:val="20"/>
                <w:color w:val="auto"/>
              </w:rPr>
            </w:pPr>
            <w:r>
              <w:rPr>
                <w:rFonts w:ascii="Verdana" w:cs="Verdana" w:eastAsia="Verdana" w:hAnsi="Verdana"/>
                <w:sz w:val="13"/>
                <w:szCs w:val="13"/>
                <w:b w:val="1"/>
                <w:bCs w:val="1"/>
                <w:color w:val="auto"/>
              </w:rPr>
              <w:t>Tax Effect</w:t>
            </w:r>
          </w:p>
        </w:tc>
        <w:tc>
          <w:tcPr>
            <w:tcW w:w="160" w:type="dxa"/>
            <w:vAlign w:val="bottom"/>
          </w:tcPr>
          <w:p>
            <w:pPr>
              <w:spacing w:after="0"/>
              <w:rPr>
                <w:sz w:val="14"/>
                <w:szCs w:val="14"/>
                <w:color w:val="auto"/>
              </w:rPr>
            </w:pPr>
          </w:p>
        </w:tc>
        <w:tc>
          <w:tcPr>
            <w:tcW w:w="960" w:type="dxa"/>
            <w:vAlign w:val="bottom"/>
          </w:tcPr>
          <w:p>
            <w:pPr>
              <w:jc w:val="right"/>
              <w:ind w:right="112"/>
              <w:spacing w:after="0"/>
              <w:rPr>
                <w:sz w:val="20"/>
                <w:szCs w:val="20"/>
                <w:color w:val="auto"/>
              </w:rPr>
            </w:pPr>
            <w:r>
              <w:rPr>
                <w:rFonts w:ascii="Verdana" w:cs="Verdana" w:eastAsia="Verdana" w:hAnsi="Verdana"/>
                <w:sz w:val="13"/>
                <w:szCs w:val="13"/>
                <w:b w:val="1"/>
                <w:bCs w:val="1"/>
                <w:color w:val="auto"/>
                <w:w w:val="98"/>
              </w:rPr>
              <w:t>Net of Tax</w:t>
            </w:r>
          </w:p>
        </w:tc>
      </w:tr>
      <w:tr>
        <w:trPr>
          <w:trHeight w:val="223"/>
        </w:trPr>
        <w:tc>
          <w:tcPr>
            <w:tcW w:w="4160" w:type="dxa"/>
            <w:vAlign w:val="bottom"/>
            <w:tcBorders>
              <w:top w:val="single" w:sz="8" w:color="E0E7ED"/>
            </w:tcBorders>
            <w:shd w:val="clear" w:color="auto" w:fill="E0E7ED"/>
          </w:tcPr>
          <w:p>
            <w:pPr>
              <w:ind w:left="20"/>
              <w:spacing w:after="0"/>
              <w:rPr>
                <w:sz w:val="20"/>
                <w:szCs w:val="20"/>
                <w:color w:val="auto"/>
              </w:rPr>
            </w:pPr>
            <w:r>
              <w:rPr>
                <w:rFonts w:ascii="Verdana" w:cs="Verdana" w:eastAsia="Verdana" w:hAnsi="Verdana"/>
                <w:sz w:val="18"/>
                <w:szCs w:val="18"/>
                <w:b w:val="1"/>
                <w:bCs w:val="1"/>
                <w:color w:val="auto"/>
              </w:rPr>
              <w:t>Unrealized/Unrecognized gains (losses)</w:t>
            </w:r>
          </w:p>
        </w:tc>
        <w:tc>
          <w:tcPr>
            <w:tcW w:w="160" w:type="dxa"/>
            <w:vAlign w:val="bottom"/>
            <w:tcBorders>
              <w:top w:val="single" w:sz="8" w:color="auto"/>
            </w:tcBorders>
            <w:shd w:val="clear" w:color="auto" w:fill="E0E7ED"/>
          </w:tcPr>
          <w:p>
            <w:pPr>
              <w:spacing w:after="0"/>
              <w:rPr>
                <w:sz w:val="19"/>
                <w:szCs w:val="19"/>
                <w:color w:val="auto"/>
              </w:rPr>
            </w:pPr>
          </w:p>
        </w:tc>
        <w:tc>
          <w:tcPr>
            <w:tcW w:w="960" w:type="dxa"/>
            <w:vAlign w:val="bottom"/>
            <w:tcBorders>
              <w:top w:val="single" w:sz="8" w:color="auto"/>
            </w:tcBorders>
            <w:shd w:val="clear" w:color="auto" w:fill="E0E7ED"/>
          </w:tcPr>
          <w:p>
            <w:pPr>
              <w:spacing w:after="0"/>
              <w:rPr>
                <w:sz w:val="19"/>
                <w:szCs w:val="19"/>
                <w:color w:val="auto"/>
              </w:rPr>
            </w:pPr>
          </w:p>
        </w:tc>
        <w:tc>
          <w:tcPr>
            <w:tcW w:w="80" w:type="dxa"/>
            <w:vAlign w:val="bottom"/>
            <w:tcBorders>
              <w:top w:val="single" w:sz="8" w:color="E0E7ED"/>
            </w:tcBorders>
            <w:shd w:val="clear" w:color="auto" w:fill="E0E7ED"/>
          </w:tcPr>
          <w:p>
            <w:pPr>
              <w:spacing w:after="0"/>
              <w:rPr>
                <w:sz w:val="19"/>
                <w:szCs w:val="19"/>
                <w:color w:val="auto"/>
              </w:rPr>
            </w:pPr>
          </w:p>
        </w:tc>
        <w:tc>
          <w:tcPr>
            <w:tcW w:w="160" w:type="dxa"/>
            <w:vAlign w:val="bottom"/>
            <w:tcBorders>
              <w:top w:val="single" w:sz="8" w:color="auto"/>
            </w:tcBorders>
            <w:shd w:val="clear" w:color="auto" w:fill="E0E7ED"/>
          </w:tcPr>
          <w:p>
            <w:pPr>
              <w:spacing w:after="0"/>
              <w:rPr>
                <w:sz w:val="19"/>
                <w:szCs w:val="19"/>
                <w:color w:val="auto"/>
              </w:rPr>
            </w:pPr>
          </w:p>
        </w:tc>
        <w:tc>
          <w:tcPr>
            <w:tcW w:w="920" w:type="dxa"/>
            <w:vAlign w:val="bottom"/>
            <w:tcBorders>
              <w:top w:val="single" w:sz="8" w:color="auto"/>
            </w:tcBorders>
            <w:shd w:val="clear" w:color="auto" w:fill="E0E7ED"/>
          </w:tcPr>
          <w:p>
            <w:pPr>
              <w:spacing w:after="0"/>
              <w:rPr>
                <w:sz w:val="19"/>
                <w:szCs w:val="19"/>
                <w:color w:val="auto"/>
              </w:rPr>
            </w:pPr>
          </w:p>
        </w:tc>
        <w:tc>
          <w:tcPr>
            <w:tcW w:w="80" w:type="dxa"/>
            <w:vAlign w:val="bottom"/>
            <w:tcBorders>
              <w:top w:val="single" w:sz="8" w:color="E0E7ED"/>
            </w:tcBorders>
            <w:shd w:val="clear" w:color="auto" w:fill="E0E7ED"/>
          </w:tcPr>
          <w:p>
            <w:pPr>
              <w:spacing w:after="0"/>
              <w:rPr>
                <w:sz w:val="19"/>
                <w:szCs w:val="19"/>
                <w:color w:val="auto"/>
              </w:rPr>
            </w:pPr>
          </w:p>
        </w:tc>
        <w:tc>
          <w:tcPr>
            <w:tcW w:w="140" w:type="dxa"/>
            <w:vAlign w:val="bottom"/>
            <w:tcBorders>
              <w:top w:val="single" w:sz="8" w:color="auto"/>
            </w:tcBorders>
            <w:shd w:val="clear" w:color="auto" w:fill="E0E7ED"/>
          </w:tcPr>
          <w:p>
            <w:pPr>
              <w:spacing w:after="0"/>
              <w:rPr>
                <w:sz w:val="19"/>
                <w:szCs w:val="19"/>
                <w:color w:val="auto"/>
              </w:rPr>
            </w:pPr>
          </w:p>
        </w:tc>
        <w:tc>
          <w:tcPr>
            <w:tcW w:w="980" w:type="dxa"/>
            <w:vAlign w:val="bottom"/>
            <w:tcBorders>
              <w:top w:val="single" w:sz="8" w:color="auto"/>
            </w:tcBorders>
            <w:shd w:val="clear" w:color="auto" w:fill="E0E7ED"/>
          </w:tcPr>
          <w:p>
            <w:pPr>
              <w:spacing w:after="0"/>
              <w:rPr>
                <w:sz w:val="19"/>
                <w:szCs w:val="19"/>
                <w:color w:val="auto"/>
              </w:rPr>
            </w:pPr>
          </w:p>
        </w:tc>
        <w:tc>
          <w:tcPr>
            <w:tcW w:w="80" w:type="dxa"/>
            <w:vAlign w:val="bottom"/>
            <w:tcBorders>
              <w:top w:val="single" w:sz="8" w:color="E0E7ED"/>
            </w:tcBorders>
            <w:shd w:val="clear" w:color="auto" w:fill="E0E7ED"/>
          </w:tcPr>
          <w:p>
            <w:pPr>
              <w:spacing w:after="0"/>
              <w:rPr>
                <w:sz w:val="19"/>
                <w:szCs w:val="19"/>
                <w:color w:val="auto"/>
              </w:rPr>
            </w:pPr>
          </w:p>
        </w:tc>
        <w:tc>
          <w:tcPr>
            <w:tcW w:w="160" w:type="dxa"/>
            <w:vAlign w:val="bottom"/>
            <w:tcBorders>
              <w:top w:val="single" w:sz="8" w:color="auto"/>
            </w:tcBorders>
            <w:shd w:val="clear" w:color="auto" w:fill="E0E7ED"/>
          </w:tcPr>
          <w:p>
            <w:pPr>
              <w:spacing w:after="0"/>
              <w:rPr>
                <w:sz w:val="19"/>
                <w:szCs w:val="19"/>
                <w:color w:val="auto"/>
              </w:rPr>
            </w:pPr>
          </w:p>
        </w:tc>
        <w:tc>
          <w:tcPr>
            <w:tcW w:w="980" w:type="dxa"/>
            <w:vAlign w:val="bottom"/>
            <w:tcBorders>
              <w:top w:val="single" w:sz="8" w:color="auto"/>
            </w:tcBorders>
            <w:shd w:val="clear" w:color="auto" w:fill="E0E7ED"/>
          </w:tcPr>
          <w:p>
            <w:pPr>
              <w:spacing w:after="0"/>
              <w:rPr>
                <w:sz w:val="19"/>
                <w:szCs w:val="19"/>
                <w:color w:val="auto"/>
              </w:rPr>
            </w:pPr>
          </w:p>
        </w:tc>
        <w:tc>
          <w:tcPr>
            <w:tcW w:w="80" w:type="dxa"/>
            <w:vAlign w:val="bottom"/>
            <w:tcBorders>
              <w:top w:val="single" w:sz="8" w:color="E0E7ED"/>
            </w:tcBorders>
            <w:shd w:val="clear" w:color="auto" w:fill="E0E7ED"/>
          </w:tcPr>
          <w:p>
            <w:pPr>
              <w:spacing w:after="0"/>
              <w:rPr>
                <w:sz w:val="19"/>
                <w:szCs w:val="19"/>
                <w:color w:val="auto"/>
              </w:rPr>
            </w:pPr>
          </w:p>
        </w:tc>
        <w:tc>
          <w:tcPr>
            <w:tcW w:w="160" w:type="dxa"/>
            <w:vAlign w:val="bottom"/>
            <w:tcBorders>
              <w:top w:val="single" w:sz="8" w:color="auto"/>
            </w:tcBorders>
            <w:shd w:val="clear" w:color="auto" w:fill="E0E7ED"/>
          </w:tcPr>
          <w:p>
            <w:pPr>
              <w:spacing w:after="0"/>
              <w:rPr>
                <w:sz w:val="19"/>
                <w:szCs w:val="19"/>
                <w:color w:val="auto"/>
              </w:rPr>
            </w:pPr>
          </w:p>
        </w:tc>
        <w:tc>
          <w:tcPr>
            <w:tcW w:w="940" w:type="dxa"/>
            <w:vAlign w:val="bottom"/>
            <w:tcBorders>
              <w:top w:val="single" w:sz="8" w:color="auto"/>
            </w:tcBorders>
            <w:shd w:val="clear" w:color="auto" w:fill="E0E7ED"/>
          </w:tcPr>
          <w:p>
            <w:pPr>
              <w:spacing w:after="0"/>
              <w:rPr>
                <w:sz w:val="19"/>
                <w:szCs w:val="19"/>
                <w:color w:val="auto"/>
              </w:rPr>
            </w:pPr>
          </w:p>
        </w:tc>
        <w:tc>
          <w:tcPr>
            <w:tcW w:w="80" w:type="dxa"/>
            <w:vAlign w:val="bottom"/>
            <w:tcBorders>
              <w:top w:val="single" w:sz="8" w:color="E0E7ED"/>
            </w:tcBorders>
            <w:shd w:val="clear" w:color="auto" w:fill="E0E7ED"/>
          </w:tcPr>
          <w:p>
            <w:pPr>
              <w:spacing w:after="0"/>
              <w:rPr>
                <w:sz w:val="19"/>
                <w:szCs w:val="19"/>
                <w:color w:val="auto"/>
              </w:rPr>
            </w:pPr>
          </w:p>
        </w:tc>
        <w:tc>
          <w:tcPr>
            <w:tcW w:w="160" w:type="dxa"/>
            <w:vAlign w:val="bottom"/>
            <w:tcBorders>
              <w:top w:val="single" w:sz="8" w:color="auto"/>
            </w:tcBorders>
            <w:shd w:val="clear" w:color="auto" w:fill="E0E7ED"/>
          </w:tcPr>
          <w:p>
            <w:pPr>
              <w:spacing w:after="0"/>
              <w:rPr>
                <w:sz w:val="19"/>
                <w:szCs w:val="19"/>
                <w:color w:val="auto"/>
              </w:rPr>
            </w:pPr>
          </w:p>
        </w:tc>
        <w:tc>
          <w:tcPr>
            <w:tcW w:w="960" w:type="dxa"/>
            <w:vAlign w:val="bottom"/>
            <w:tcBorders>
              <w:top w:val="single" w:sz="8" w:color="auto"/>
            </w:tcBorders>
            <w:shd w:val="clear" w:color="auto" w:fill="E0E7ED"/>
          </w:tcPr>
          <w:p>
            <w:pPr>
              <w:spacing w:after="0"/>
              <w:rPr>
                <w:sz w:val="19"/>
                <w:szCs w:val="19"/>
                <w:color w:val="auto"/>
              </w:rPr>
            </w:pPr>
          </w:p>
        </w:tc>
      </w:tr>
      <w:tr>
        <w:trPr>
          <w:trHeight w:val="248"/>
        </w:trPr>
        <w:tc>
          <w:tcPr>
            <w:tcW w:w="416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on debt securities</w:t>
            </w:r>
          </w:p>
        </w:tc>
        <w:tc>
          <w:tcPr>
            <w:tcW w:w="160" w:type="dxa"/>
            <w:vAlign w:val="bottom"/>
            <w:shd w:val="clear" w:color="auto" w:fill="E0E7ED"/>
          </w:tcPr>
          <w:p>
            <w:pPr>
              <w:spacing w:after="0"/>
              <w:rPr>
                <w:sz w:val="21"/>
                <w:szCs w:val="21"/>
                <w:color w:val="auto"/>
              </w:rPr>
            </w:pPr>
          </w:p>
        </w:tc>
        <w:tc>
          <w:tcPr>
            <w:tcW w:w="96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160" w:type="dxa"/>
            <w:vAlign w:val="bottom"/>
            <w:shd w:val="clear" w:color="auto" w:fill="E0E7ED"/>
          </w:tcPr>
          <w:p>
            <w:pPr>
              <w:spacing w:after="0"/>
              <w:rPr>
                <w:sz w:val="21"/>
                <w:szCs w:val="21"/>
                <w:color w:val="auto"/>
              </w:rPr>
            </w:pPr>
          </w:p>
        </w:tc>
        <w:tc>
          <w:tcPr>
            <w:tcW w:w="92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140" w:type="dxa"/>
            <w:vAlign w:val="bottom"/>
            <w:shd w:val="clear" w:color="auto" w:fill="E0E7ED"/>
          </w:tcPr>
          <w:p>
            <w:pPr>
              <w:spacing w:after="0"/>
              <w:rPr>
                <w:sz w:val="21"/>
                <w:szCs w:val="21"/>
                <w:color w:val="auto"/>
              </w:rPr>
            </w:pPr>
          </w:p>
        </w:tc>
        <w:tc>
          <w:tcPr>
            <w:tcW w:w="98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160" w:type="dxa"/>
            <w:vAlign w:val="bottom"/>
            <w:shd w:val="clear" w:color="auto" w:fill="E0E7ED"/>
          </w:tcPr>
          <w:p>
            <w:pPr>
              <w:spacing w:after="0"/>
              <w:rPr>
                <w:sz w:val="21"/>
                <w:szCs w:val="21"/>
                <w:color w:val="auto"/>
              </w:rPr>
            </w:pPr>
          </w:p>
        </w:tc>
        <w:tc>
          <w:tcPr>
            <w:tcW w:w="98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160" w:type="dxa"/>
            <w:vAlign w:val="bottom"/>
            <w:shd w:val="clear" w:color="auto" w:fill="E0E7ED"/>
          </w:tcPr>
          <w:p>
            <w:pPr>
              <w:spacing w:after="0"/>
              <w:rPr>
                <w:sz w:val="21"/>
                <w:szCs w:val="21"/>
                <w:color w:val="auto"/>
              </w:rPr>
            </w:pPr>
          </w:p>
        </w:tc>
        <w:tc>
          <w:tcPr>
            <w:tcW w:w="94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160" w:type="dxa"/>
            <w:vAlign w:val="bottom"/>
            <w:shd w:val="clear" w:color="auto" w:fill="E0E7ED"/>
          </w:tcPr>
          <w:p>
            <w:pPr>
              <w:spacing w:after="0"/>
              <w:rPr>
                <w:sz w:val="21"/>
                <w:szCs w:val="21"/>
                <w:color w:val="auto"/>
              </w:rPr>
            </w:pPr>
          </w:p>
        </w:tc>
        <w:tc>
          <w:tcPr>
            <w:tcW w:w="960" w:type="dxa"/>
            <w:vAlign w:val="bottom"/>
            <w:shd w:val="clear" w:color="auto" w:fill="E0E7ED"/>
          </w:tcPr>
          <w:p>
            <w:pPr>
              <w:spacing w:after="0"/>
              <w:rPr>
                <w:sz w:val="21"/>
                <w:szCs w:val="21"/>
                <w:color w:val="auto"/>
              </w:rPr>
            </w:pPr>
          </w:p>
        </w:tc>
      </w:tr>
      <w:tr>
        <w:trPr>
          <w:trHeight w:val="263"/>
        </w:trPr>
        <w:tc>
          <w:tcPr>
            <w:tcW w:w="4160" w:type="dxa"/>
            <w:vAlign w:val="bottom"/>
          </w:tcPr>
          <w:p>
            <w:pPr>
              <w:ind w:left="20"/>
              <w:spacing w:after="0"/>
              <w:rPr>
                <w:sz w:val="20"/>
                <w:szCs w:val="20"/>
                <w:color w:val="auto"/>
              </w:rPr>
            </w:pPr>
            <w:r>
              <w:rPr>
                <w:rFonts w:ascii="Verdana" w:cs="Verdana" w:eastAsia="Verdana" w:hAnsi="Verdana"/>
                <w:sz w:val="18"/>
                <w:szCs w:val="18"/>
                <w:color w:val="auto"/>
              </w:rPr>
              <w:t>Balance at beginning of period</w:t>
            </w:r>
          </w:p>
        </w:tc>
        <w:tc>
          <w:tcPr>
            <w:tcW w:w="160" w:type="dxa"/>
            <w:vAlign w:val="bottom"/>
          </w:tcPr>
          <w:p>
            <w:pPr>
              <w:jc w:val="right"/>
              <w:spacing w:after="0"/>
              <w:rPr>
                <w:sz w:val="20"/>
                <w:szCs w:val="20"/>
                <w:color w:val="auto"/>
              </w:rPr>
            </w:pPr>
            <w:r>
              <w:rPr>
                <w:rFonts w:ascii="Verdana" w:cs="Verdana" w:eastAsia="Verdana" w:hAnsi="Verdana"/>
                <w:sz w:val="18"/>
                <w:szCs w:val="18"/>
                <w:color w:val="auto"/>
              </w:rPr>
              <w:t>$</w:t>
            </w:r>
          </w:p>
        </w:tc>
        <w:tc>
          <w:tcPr>
            <w:tcW w:w="960" w:type="dxa"/>
            <w:vAlign w:val="bottom"/>
          </w:tcPr>
          <w:p>
            <w:pPr>
              <w:jc w:val="right"/>
              <w:spacing w:after="0"/>
              <w:rPr>
                <w:sz w:val="20"/>
                <w:szCs w:val="20"/>
                <w:color w:val="auto"/>
              </w:rPr>
            </w:pPr>
            <w:r>
              <w:rPr>
                <w:rFonts w:ascii="Verdana" w:cs="Verdana" w:eastAsia="Verdana" w:hAnsi="Verdana"/>
                <w:sz w:val="18"/>
                <w:szCs w:val="18"/>
                <w:color w:val="auto"/>
              </w:rPr>
              <w:t>(282,422)</w:t>
            </w:r>
          </w:p>
        </w:tc>
        <w:tc>
          <w:tcPr>
            <w:tcW w:w="8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Verdana" w:cs="Verdana" w:eastAsia="Verdana" w:hAnsi="Verdana"/>
                <w:sz w:val="18"/>
                <w:szCs w:val="18"/>
                <w:color w:val="auto"/>
              </w:rPr>
              <w:t>$</w:t>
            </w:r>
          </w:p>
        </w:tc>
        <w:tc>
          <w:tcPr>
            <w:tcW w:w="920" w:type="dxa"/>
            <w:vAlign w:val="bottom"/>
          </w:tcPr>
          <w:p>
            <w:pPr>
              <w:jc w:val="right"/>
              <w:spacing w:after="0"/>
              <w:rPr>
                <w:sz w:val="20"/>
                <w:szCs w:val="20"/>
                <w:color w:val="auto"/>
              </w:rPr>
            </w:pPr>
            <w:r>
              <w:rPr>
                <w:rFonts w:ascii="Verdana" w:cs="Verdana" w:eastAsia="Verdana" w:hAnsi="Verdana"/>
                <w:sz w:val="18"/>
                <w:szCs w:val="18"/>
                <w:color w:val="auto"/>
              </w:rPr>
              <w:t>80,504</w:t>
            </w:r>
          </w:p>
        </w:tc>
        <w:tc>
          <w:tcPr>
            <w:tcW w:w="8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Verdana" w:cs="Verdana" w:eastAsia="Verdana" w:hAnsi="Verdana"/>
                <w:sz w:val="18"/>
                <w:szCs w:val="18"/>
                <w:color w:val="auto"/>
              </w:rPr>
              <w:t>$</w:t>
            </w:r>
          </w:p>
        </w:tc>
        <w:tc>
          <w:tcPr>
            <w:tcW w:w="980" w:type="dxa"/>
            <w:vAlign w:val="bottom"/>
          </w:tcPr>
          <w:p>
            <w:pPr>
              <w:jc w:val="right"/>
              <w:spacing w:after="0"/>
              <w:rPr>
                <w:sz w:val="20"/>
                <w:szCs w:val="20"/>
                <w:color w:val="auto"/>
              </w:rPr>
            </w:pPr>
            <w:r>
              <w:rPr>
                <w:rFonts w:ascii="Verdana" w:cs="Verdana" w:eastAsia="Verdana" w:hAnsi="Verdana"/>
                <w:sz w:val="18"/>
                <w:szCs w:val="18"/>
                <w:color w:val="auto"/>
              </w:rPr>
              <w:t>(201,918)</w:t>
            </w:r>
          </w:p>
        </w:tc>
        <w:tc>
          <w:tcPr>
            <w:tcW w:w="8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Verdana" w:cs="Verdana" w:eastAsia="Verdana" w:hAnsi="Verdana"/>
                <w:sz w:val="18"/>
                <w:szCs w:val="18"/>
                <w:color w:val="auto"/>
              </w:rPr>
              <w:t>$</w:t>
            </w:r>
          </w:p>
        </w:tc>
        <w:tc>
          <w:tcPr>
            <w:tcW w:w="980" w:type="dxa"/>
            <w:vAlign w:val="bottom"/>
          </w:tcPr>
          <w:p>
            <w:pPr>
              <w:jc w:val="right"/>
              <w:spacing w:after="0"/>
              <w:rPr>
                <w:sz w:val="20"/>
                <w:szCs w:val="20"/>
                <w:color w:val="auto"/>
              </w:rPr>
            </w:pPr>
            <w:r>
              <w:rPr>
                <w:rFonts w:ascii="Verdana" w:cs="Verdana" w:eastAsia="Verdana" w:hAnsi="Verdana"/>
                <w:sz w:val="18"/>
                <w:szCs w:val="18"/>
                <w:color w:val="auto"/>
              </w:rPr>
              <w:t>(320,496)</w:t>
            </w:r>
          </w:p>
        </w:tc>
        <w:tc>
          <w:tcPr>
            <w:tcW w:w="8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Verdana" w:cs="Verdana" w:eastAsia="Verdana" w:hAnsi="Verdana"/>
                <w:sz w:val="18"/>
                <w:szCs w:val="18"/>
                <w:color w:val="auto"/>
                <w:w w:val="86"/>
              </w:rPr>
              <w:t>$</w:t>
            </w:r>
          </w:p>
        </w:tc>
        <w:tc>
          <w:tcPr>
            <w:tcW w:w="940" w:type="dxa"/>
            <w:vAlign w:val="bottom"/>
          </w:tcPr>
          <w:p>
            <w:pPr>
              <w:jc w:val="right"/>
              <w:ind w:right="15"/>
              <w:spacing w:after="0"/>
              <w:rPr>
                <w:sz w:val="20"/>
                <w:szCs w:val="20"/>
                <w:color w:val="auto"/>
              </w:rPr>
            </w:pPr>
            <w:r>
              <w:rPr>
                <w:rFonts w:ascii="Verdana" w:cs="Verdana" w:eastAsia="Verdana" w:hAnsi="Verdana"/>
                <w:sz w:val="18"/>
                <w:szCs w:val="18"/>
                <w:color w:val="auto"/>
              </w:rPr>
              <w:t>91,354</w:t>
            </w:r>
          </w:p>
        </w:tc>
        <w:tc>
          <w:tcPr>
            <w:tcW w:w="8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Verdana" w:cs="Verdana" w:eastAsia="Verdana" w:hAnsi="Verdana"/>
                <w:sz w:val="18"/>
                <w:szCs w:val="18"/>
                <w:color w:val="auto"/>
              </w:rPr>
              <w:t>$</w:t>
            </w:r>
          </w:p>
        </w:tc>
        <w:tc>
          <w:tcPr>
            <w:tcW w:w="960" w:type="dxa"/>
            <w:vAlign w:val="bottom"/>
          </w:tcPr>
          <w:p>
            <w:pPr>
              <w:jc w:val="right"/>
              <w:spacing w:after="0"/>
              <w:rPr>
                <w:sz w:val="20"/>
                <w:szCs w:val="20"/>
                <w:color w:val="auto"/>
              </w:rPr>
            </w:pPr>
            <w:r>
              <w:rPr>
                <w:rFonts w:ascii="Verdana" w:cs="Verdana" w:eastAsia="Verdana" w:hAnsi="Verdana"/>
                <w:sz w:val="18"/>
                <w:szCs w:val="18"/>
                <w:color w:val="auto"/>
              </w:rPr>
              <w:t>(229,142)</w:t>
            </w:r>
          </w:p>
        </w:tc>
      </w:tr>
      <w:tr>
        <w:trPr>
          <w:trHeight w:val="244"/>
        </w:trPr>
        <w:tc>
          <w:tcPr>
            <w:tcW w:w="416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Unrealized holding gains (losses) on debt</w:t>
            </w:r>
          </w:p>
        </w:tc>
        <w:tc>
          <w:tcPr>
            <w:tcW w:w="160" w:type="dxa"/>
            <w:vAlign w:val="bottom"/>
            <w:shd w:val="clear" w:color="auto" w:fill="E0E7ED"/>
          </w:tcPr>
          <w:p>
            <w:pPr>
              <w:spacing w:after="0"/>
              <w:rPr>
                <w:sz w:val="21"/>
                <w:szCs w:val="21"/>
                <w:color w:val="auto"/>
              </w:rPr>
            </w:pPr>
          </w:p>
        </w:tc>
        <w:tc>
          <w:tcPr>
            <w:tcW w:w="96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160" w:type="dxa"/>
            <w:vAlign w:val="bottom"/>
            <w:shd w:val="clear" w:color="auto" w:fill="E0E7ED"/>
          </w:tcPr>
          <w:p>
            <w:pPr>
              <w:spacing w:after="0"/>
              <w:rPr>
                <w:sz w:val="21"/>
                <w:szCs w:val="21"/>
                <w:color w:val="auto"/>
              </w:rPr>
            </w:pPr>
          </w:p>
        </w:tc>
        <w:tc>
          <w:tcPr>
            <w:tcW w:w="92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140" w:type="dxa"/>
            <w:vAlign w:val="bottom"/>
            <w:shd w:val="clear" w:color="auto" w:fill="E0E7ED"/>
          </w:tcPr>
          <w:p>
            <w:pPr>
              <w:spacing w:after="0"/>
              <w:rPr>
                <w:sz w:val="21"/>
                <w:szCs w:val="21"/>
                <w:color w:val="auto"/>
              </w:rPr>
            </w:pPr>
          </w:p>
        </w:tc>
        <w:tc>
          <w:tcPr>
            <w:tcW w:w="98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160" w:type="dxa"/>
            <w:vAlign w:val="bottom"/>
            <w:shd w:val="clear" w:color="auto" w:fill="E0E7ED"/>
          </w:tcPr>
          <w:p>
            <w:pPr>
              <w:spacing w:after="0"/>
              <w:rPr>
                <w:sz w:val="21"/>
                <w:szCs w:val="21"/>
                <w:color w:val="auto"/>
              </w:rPr>
            </w:pPr>
          </w:p>
        </w:tc>
        <w:tc>
          <w:tcPr>
            <w:tcW w:w="98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160" w:type="dxa"/>
            <w:vAlign w:val="bottom"/>
            <w:shd w:val="clear" w:color="auto" w:fill="E0E7ED"/>
          </w:tcPr>
          <w:p>
            <w:pPr>
              <w:spacing w:after="0"/>
              <w:rPr>
                <w:sz w:val="21"/>
                <w:szCs w:val="21"/>
                <w:color w:val="auto"/>
              </w:rPr>
            </w:pPr>
          </w:p>
        </w:tc>
        <w:tc>
          <w:tcPr>
            <w:tcW w:w="94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160" w:type="dxa"/>
            <w:vAlign w:val="bottom"/>
            <w:shd w:val="clear" w:color="auto" w:fill="E0E7ED"/>
          </w:tcPr>
          <w:p>
            <w:pPr>
              <w:spacing w:after="0"/>
              <w:rPr>
                <w:sz w:val="21"/>
                <w:szCs w:val="21"/>
                <w:color w:val="auto"/>
              </w:rPr>
            </w:pPr>
          </w:p>
        </w:tc>
        <w:tc>
          <w:tcPr>
            <w:tcW w:w="960" w:type="dxa"/>
            <w:vAlign w:val="bottom"/>
            <w:shd w:val="clear" w:color="auto" w:fill="E0E7ED"/>
          </w:tcPr>
          <w:p>
            <w:pPr>
              <w:spacing w:after="0"/>
              <w:rPr>
                <w:sz w:val="21"/>
                <w:szCs w:val="21"/>
                <w:color w:val="auto"/>
              </w:rPr>
            </w:pPr>
          </w:p>
        </w:tc>
      </w:tr>
      <w:tr>
        <w:trPr>
          <w:trHeight w:val="248"/>
        </w:trPr>
        <w:tc>
          <w:tcPr>
            <w:tcW w:w="416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securities available for sale, net</w:t>
            </w:r>
          </w:p>
        </w:tc>
        <w:tc>
          <w:tcPr>
            <w:tcW w:w="160" w:type="dxa"/>
            <w:vAlign w:val="bottom"/>
            <w:shd w:val="clear" w:color="auto" w:fill="E0E7ED"/>
          </w:tcPr>
          <w:p>
            <w:pPr>
              <w:spacing w:after="0"/>
              <w:rPr>
                <w:sz w:val="21"/>
                <w:szCs w:val="21"/>
                <w:color w:val="auto"/>
              </w:rPr>
            </w:pPr>
          </w:p>
        </w:tc>
        <w:tc>
          <w:tcPr>
            <w:tcW w:w="96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1,685</w:t>
            </w:r>
          </w:p>
        </w:tc>
        <w:tc>
          <w:tcPr>
            <w:tcW w:w="80" w:type="dxa"/>
            <w:vAlign w:val="bottom"/>
            <w:shd w:val="clear" w:color="auto" w:fill="E0E7ED"/>
          </w:tcPr>
          <w:p>
            <w:pPr>
              <w:spacing w:after="0"/>
              <w:rPr>
                <w:sz w:val="21"/>
                <w:szCs w:val="21"/>
                <w:color w:val="auto"/>
              </w:rPr>
            </w:pPr>
          </w:p>
        </w:tc>
        <w:tc>
          <w:tcPr>
            <w:tcW w:w="160" w:type="dxa"/>
            <w:vAlign w:val="bottom"/>
            <w:shd w:val="clear" w:color="auto" w:fill="E0E7ED"/>
          </w:tcPr>
          <w:p>
            <w:pPr>
              <w:spacing w:after="0"/>
              <w:rPr>
                <w:sz w:val="21"/>
                <w:szCs w:val="21"/>
                <w:color w:val="auto"/>
              </w:rPr>
            </w:pPr>
          </w:p>
        </w:tc>
        <w:tc>
          <w:tcPr>
            <w:tcW w:w="9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(480)</w:t>
            </w:r>
          </w:p>
        </w:tc>
        <w:tc>
          <w:tcPr>
            <w:tcW w:w="80" w:type="dxa"/>
            <w:vAlign w:val="bottom"/>
            <w:shd w:val="clear" w:color="auto" w:fill="E0E7ED"/>
          </w:tcPr>
          <w:p>
            <w:pPr>
              <w:spacing w:after="0"/>
              <w:rPr>
                <w:sz w:val="21"/>
                <w:szCs w:val="21"/>
                <w:color w:val="auto"/>
              </w:rPr>
            </w:pPr>
          </w:p>
        </w:tc>
        <w:tc>
          <w:tcPr>
            <w:tcW w:w="140" w:type="dxa"/>
            <w:vAlign w:val="bottom"/>
            <w:shd w:val="clear" w:color="auto" w:fill="E0E7ED"/>
          </w:tcPr>
          <w:p>
            <w:pPr>
              <w:spacing w:after="0"/>
              <w:rPr>
                <w:sz w:val="21"/>
                <w:szCs w:val="21"/>
                <w:color w:val="auto"/>
              </w:rPr>
            </w:pPr>
          </w:p>
        </w:tc>
        <w:tc>
          <w:tcPr>
            <w:tcW w:w="9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1,205</w:t>
            </w:r>
          </w:p>
        </w:tc>
        <w:tc>
          <w:tcPr>
            <w:tcW w:w="80" w:type="dxa"/>
            <w:vAlign w:val="bottom"/>
            <w:shd w:val="clear" w:color="auto" w:fill="E0E7ED"/>
          </w:tcPr>
          <w:p>
            <w:pPr>
              <w:spacing w:after="0"/>
              <w:rPr>
                <w:sz w:val="21"/>
                <w:szCs w:val="21"/>
                <w:color w:val="auto"/>
              </w:rPr>
            </w:pPr>
          </w:p>
        </w:tc>
        <w:tc>
          <w:tcPr>
            <w:tcW w:w="160" w:type="dxa"/>
            <w:vAlign w:val="bottom"/>
            <w:shd w:val="clear" w:color="auto" w:fill="E0E7ED"/>
          </w:tcPr>
          <w:p>
            <w:pPr>
              <w:spacing w:after="0"/>
              <w:rPr>
                <w:sz w:val="21"/>
                <w:szCs w:val="21"/>
                <w:color w:val="auto"/>
              </w:rPr>
            </w:pPr>
          </w:p>
        </w:tc>
        <w:tc>
          <w:tcPr>
            <w:tcW w:w="9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(16,597)</w:t>
            </w:r>
          </w:p>
        </w:tc>
        <w:tc>
          <w:tcPr>
            <w:tcW w:w="80" w:type="dxa"/>
            <w:vAlign w:val="bottom"/>
            <w:shd w:val="clear" w:color="auto" w:fill="E0E7ED"/>
          </w:tcPr>
          <w:p>
            <w:pPr>
              <w:spacing w:after="0"/>
              <w:rPr>
                <w:sz w:val="21"/>
                <w:szCs w:val="21"/>
                <w:color w:val="auto"/>
              </w:rPr>
            </w:pPr>
          </w:p>
        </w:tc>
        <w:tc>
          <w:tcPr>
            <w:tcW w:w="160" w:type="dxa"/>
            <w:vAlign w:val="bottom"/>
            <w:shd w:val="clear" w:color="auto" w:fill="E0E7ED"/>
          </w:tcPr>
          <w:p>
            <w:pPr>
              <w:spacing w:after="0"/>
              <w:rPr>
                <w:sz w:val="21"/>
                <w:szCs w:val="21"/>
                <w:color w:val="auto"/>
              </w:rPr>
            </w:pPr>
          </w:p>
        </w:tc>
        <w:tc>
          <w:tcPr>
            <w:tcW w:w="940" w:type="dxa"/>
            <w:vAlign w:val="bottom"/>
            <w:shd w:val="clear" w:color="auto" w:fill="E0E7ED"/>
          </w:tcPr>
          <w:p>
            <w:pPr>
              <w:jc w:val="right"/>
              <w:ind w:right="15"/>
              <w:spacing w:after="0"/>
              <w:rPr>
                <w:sz w:val="20"/>
                <w:szCs w:val="20"/>
                <w:color w:val="auto"/>
              </w:rPr>
            </w:pPr>
            <w:r>
              <w:rPr>
                <w:rFonts w:ascii="Verdana" w:cs="Verdana" w:eastAsia="Verdana" w:hAnsi="Verdana"/>
                <w:sz w:val="18"/>
                <w:szCs w:val="18"/>
                <w:color w:val="auto"/>
              </w:rPr>
              <w:t>4,731</w:t>
            </w:r>
          </w:p>
        </w:tc>
        <w:tc>
          <w:tcPr>
            <w:tcW w:w="80" w:type="dxa"/>
            <w:vAlign w:val="bottom"/>
            <w:shd w:val="clear" w:color="auto" w:fill="E0E7ED"/>
          </w:tcPr>
          <w:p>
            <w:pPr>
              <w:spacing w:after="0"/>
              <w:rPr>
                <w:sz w:val="21"/>
                <w:szCs w:val="21"/>
                <w:color w:val="auto"/>
              </w:rPr>
            </w:pPr>
          </w:p>
        </w:tc>
        <w:tc>
          <w:tcPr>
            <w:tcW w:w="160" w:type="dxa"/>
            <w:vAlign w:val="bottom"/>
            <w:shd w:val="clear" w:color="auto" w:fill="E0E7ED"/>
          </w:tcPr>
          <w:p>
            <w:pPr>
              <w:spacing w:after="0"/>
              <w:rPr>
                <w:sz w:val="21"/>
                <w:szCs w:val="21"/>
                <w:color w:val="auto"/>
              </w:rPr>
            </w:pPr>
          </w:p>
        </w:tc>
        <w:tc>
          <w:tcPr>
            <w:tcW w:w="96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(11,866)</w:t>
            </w:r>
          </w:p>
        </w:tc>
      </w:tr>
      <w:tr>
        <w:trPr>
          <w:trHeight w:val="263"/>
        </w:trPr>
        <w:tc>
          <w:tcPr>
            <w:tcW w:w="4160" w:type="dxa"/>
            <w:vAlign w:val="bottom"/>
          </w:tcPr>
          <w:p>
            <w:pPr>
              <w:ind w:left="180"/>
              <w:spacing w:after="0"/>
              <w:rPr>
                <w:sz w:val="20"/>
                <w:szCs w:val="20"/>
                <w:color w:val="auto"/>
              </w:rPr>
            </w:pPr>
            <w:r>
              <w:rPr>
                <w:rFonts w:ascii="Verdana" w:cs="Verdana" w:eastAsia="Verdana" w:hAnsi="Verdana"/>
                <w:sz w:val="18"/>
                <w:szCs w:val="18"/>
                <w:color w:val="auto"/>
              </w:rPr>
              <w:t>Amounts reclassified from AOCI, net</w:t>
            </w:r>
          </w:p>
        </w:tc>
        <w:tc>
          <w:tcPr>
            <w:tcW w:w="1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Verdana" w:cs="Verdana" w:eastAsia="Verdana" w:hAnsi="Verdana"/>
                <w:sz w:val="18"/>
                <w:szCs w:val="18"/>
                <w:color w:val="auto"/>
              </w:rPr>
              <w:t>4</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Verdana" w:cs="Verdana" w:eastAsia="Verdana" w:hAnsi="Verdana"/>
                <w:sz w:val="18"/>
                <w:szCs w:val="18"/>
                <w:color w:val="auto"/>
              </w:rPr>
              <w:t>(1)</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Verdana" w:cs="Verdana" w:eastAsia="Verdana" w:hAnsi="Verdana"/>
                <w:sz w:val="18"/>
                <w:szCs w:val="18"/>
                <w:color w:val="auto"/>
              </w:rPr>
              <w:t>3</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jc w:val="right"/>
              <w:ind w:right="12"/>
              <w:spacing w:after="0"/>
              <w:rPr>
                <w:sz w:val="20"/>
                <w:szCs w:val="20"/>
                <w:color w:val="auto"/>
              </w:rPr>
            </w:pPr>
            <w:r>
              <w:rPr>
                <w:rFonts w:ascii="Verdana" w:cs="Verdana" w:eastAsia="Verdana" w:hAnsi="Verdana"/>
                <w:sz w:val="18"/>
                <w:szCs w:val="18"/>
                <w:color w:val="auto"/>
              </w:rPr>
              <w:t>178</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Verdana" w:cs="Verdana" w:eastAsia="Verdana" w:hAnsi="Verdana"/>
                <w:sz w:val="18"/>
                <w:szCs w:val="18"/>
                <w:color w:val="auto"/>
              </w:rPr>
              <w:t>(51)</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Verdana" w:cs="Verdana" w:eastAsia="Verdana" w:hAnsi="Verdana"/>
                <w:sz w:val="18"/>
                <w:szCs w:val="18"/>
                <w:color w:val="auto"/>
              </w:rPr>
              <w:t>127</w:t>
            </w:r>
          </w:p>
        </w:tc>
      </w:tr>
      <w:tr>
        <w:trPr>
          <w:trHeight w:val="244"/>
        </w:trPr>
        <w:tc>
          <w:tcPr>
            <w:tcW w:w="416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Amortization of unrecognized losses on</w:t>
            </w:r>
          </w:p>
        </w:tc>
        <w:tc>
          <w:tcPr>
            <w:tcW w:w="160" w:type="dxa"/>
            <w:vAlign w:val="bottom"/>
            <w:shd w:val="clear" w:color="auto" w:fill="E0E7ED"/>
          </w:tcPr>
          <w:p>
            <w:pPr>
              <w:spacing w:after="0"/>
              <w:rPr>
                <w:sz w:val="21"/>
                <w:szCs w:val="21"/>
                <w:color w:val="auto"/>
              </w:rPr>
            </w:pPr>
          </w:p>
        </w:tc>
        <w:tc>
          <w:tcPr>
            <w:tcW w:w="96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160" w:type="dxa"/>
            <w:vAlign w:val="bottom"/>
            <w:shd w:val="clear" w:color="auto" w:fill="E0E7ED"/>
          </w:tcPr>
          <w:p>
            <w:pPr>
              <w:spacing w:after="0"/>
              <w:rPr>
                <w:sz w:val="21"/>
                <w:szCs w:val="21"/>
                <w:color w:val="auto"/>
              </w:rPr>
            </w:pPr>
          </w:p>
        </w:tc>
        <w:tc>
          <w:tcPr>
            <w:tcW w:w="92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140" w:type="dxa"/>
            <w:vAlign w:val="bottom"/>
            <w:shd w:val="clear" w:color="auto" w:fill="E0E7ED"/>
          </w:tcPr>
          <w:p>
            <w:pPr>
              <w:spacing w:after="0"/>
              <w:rPr>
                <w:sz w:val="21"/>
                <w:szCs w:val="21"/>
                <w:color w:val="auto"/>
              </w:rPr>
            </w:pPr>
          </w:p>
        </w:tc>
        <w:tc>
          <w:tcPr>
            <w:tcW w:w="98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160" w:type="dxa"/>
            <w:vAlign w:val="bottom"/>
            <w:shd w:val="clear" w:color="auto" w:fill="E0E7ED"/>
          </w:tcPr>
          <w:p>
            <w:pPr>
              <w:spacing w:after="0"/>
              <w:rPr>
                <w:sz w:val="21"/>
                <w:szCs w:val="21"/>
                <w:color w:val="auto"/>
              </w:rPr>
            </w:pPr>
          </w:p>
        </w:tc>
        <w:tc>
          <w:tcPr>
            <w:tcW w:w="98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160" w:type="dxa"/>
            <w:vAlign w:val="bottom"/>
            <w:shd w:val="clear" w:color="auto" w:fill="E0E7ED"/>
          </w:tcPr>
          <w:p>
            <w:pPr>
              <w:spacing w:after="0"/>
              <w:rPr>
                <w:sz w:val="21"/>
                <w:szCs w:val="21"/>
                <w:color w:val="auto"/>
              </w:rPr>
            </w:pPr>
          </w:p>
        </w:tc>
        <w:tc>
          <w:tcPr>
            <w:tcW w:w="94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160" w:type="dxa"/>
            <w:vAlign w:val="bottom"/>
            <w:shd w:val="clear" w:color="auto" w:fill="E0E7ED"/>
          </w:tcPr>
          <w:p>
            <w:pPr>
              <w:spacing w:after="0"/>
              <w:rPr>
                <w:sz w:val="21"/>
                <w:szCs w:val="21"/>
                <w:color w:val="auto"/>
              </w:rPr>
            </w:pPr>
          </w:p>
        </w:tc>
        <w:tc>
          <w:tcPr>
            <w:tcW w:w="960" w:type="dxa"/>
            <w:vAlign w:val="bottom"/>
            <w:shd w:val="clear" w:color="auto" w:fill="E0E7ED"/>
          </w:tcPr>
          <w:p>
            <w:pPr>
              <w:spacing w:after="0"/>
              <w:rPr>
                <w:sz w:val="21"/>
                <w:szCs w:val="21"/>
                <w:color w:val="auto"/>
              </w:rPr>
            </w:pPr>
          </w:p>
        </w:tc>
      </w:tr>
      <w:tr>
        <w:trPr>
          <w:trHeight w:val="242"/>
        </w:trPr>
        <w:tc>
          <w:tcPr>
            <w:tcW w:w="416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securities transferred to held to maturity</w:t>
            </w:r>
          </w:p>
        </w:tc>
        <w:tc>
          <w:tcPr>
            <w:tcW w:w="160" w:type="dxa"/>
            <w:vAlign w:val="bottom"/>
            <w:tcBorders>
              <w:bottom w:val="single" w:sz="8" w:color="auto"/>
            </w:tcBorders>
            <w:shd w:val="clear" w:color="auto" w:fill="E0E7ED"/>
          </w:tcPr>
          <w:p>
            <w:pPr>
              <w:spacing w:after="0"/>
              <w:rPr>
                <w:sz w:val="21"/>
                <w:szCs w:val="21"/>
                <w:color w:val="auto"/>
              </w:rPr>
            </w:pPr>
          </w:p>
        </w:tc>
        <w:tc>
          <w:tcPr>
            <w:tcW w:w="96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1,399</w:t>
            </w:r>
          </w:p>
        </w:tc>
        <w:tc>
          <w:tcPr>
            <w:tcW w:w="80" w:type="dxa"/>
            <w:vAlign w:val="bottom"/>
            <w:shd w:val="clear" w:color="auto" w:fill="E0E7ED"/>
          </w:tcPr>
          <w:p>
            <w:pPr>
              <w:spacing w:after="0"/>
              <w:rPr>
                <w:sz w:val="21"/>
                <w:szCs w:val="21"/>
                <w:color w:val="auto"/>
              </w:rPr>
            </w:pPr>
          </w:p>
        </w:tc>
        <w:tc>
          <w:tcPr>
            <w:tcW w:w="160" w:type="dxa"/>
            <w:vAlign w:val="bottom"/>
            <w:tcBorders>
              <w:bottom w:val="single" w:sz="8" w:color="auto"/>
            </w:tcBorders>
            <w:shd w:val="clear" w:color="auto" w:fill="E0E7ED"/>
          </w:tcPr>
          <w:p>
            <w:pPr>
              <w:spacing w:after="0"/>
              <w:rPr>
                <w:sz w:val="21"/>
                <w:szCs w:val="21"/>
                <w:color w:val="auto"/>
              </w:rPr>
            </w:pPr>
          </w:p>
        </w:tc>
        <w:tc>
          <w:tcPr>
            <w:tcW w:w="92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(399)</w:t>
            </w:r>
          </w:p>
        </w:tc>
        <w:tc>
          <w:tcPr>
            <w:tcW w:w="80" w:type="dxa"/>
            <w:vAlign w:val="bottom"/>
            <w:shd w:val="clear" w:color="auto" w:fill="E0E7ED"/>
          </w:tcPr>
          <w:p>
            <w:pPr>
              <w:spacing w:after="0"/>
              <w:rPr>
                <w:sz w:val="21"/>
                <w:szCs w:val="21"/>
                <w:color w:val="auto"/>
              </w:rPr>
            </w:pPr>
          </w:p>
        </w:tc>
        <w:tc>
          <w:tcPr>
            <w:tcW w:w="140" w:type="dxa"/>
            <w:vAlign w:val="bottom"/>
            <w:tcBorders>
              <w:bottom w:val="single" w:sz="8" w:color="auto"/>
            </w:tcBorders>
            <w:shd w:val="clear" w:color="auto" w:fill="E0E7ED"/>
          </w:tcPr>
          <w:p>
            <w:pPr>
              <w:spacing w:after="0"/>
              <w:rPr>
                <w:sz w:val="21"/>
                <w:szCs w:val="21"/>
                <w:color w:val="auto"/>
              </w:rPr>
            </w:pPr>
          </w:p>
        </w:tc>
        <w:tc>
          <w:tcPr>
            <w:tcW w:w="98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1,000</w:t>
            </w:r>
          </w:p>
        </w:tc>
        <w:tc>
          <w:tcPr>
            <w:tcW w:w="80" w:type="dxa"/>
            <w:vAlign w:val="bottom"/>
            <w:shd w:val="clear" w:color="auto" w:fill="E0E7ED"/>
          </w:tcPr>
          <w:p>
            <w:pPr>
              <w:spacing w:after="0"/>
              <w:rPr>
                <w:sz w:val="21"/>
                <w:szCs w:val="21"/>
                <w:color w:val="auto"/>
              </w:rPr>
            </w:pPr>
          </w:p>
        </w:tc>
        <w:tc>
          <w:tcPr>
            <w:tcW w:w="160" w:type="dxa"/>
            <w:vAlign w:val="bottom"/>
            <w:tcBorders>
              <w:bottom w:val="single" w:sz="8" w:color="auto"/>
            </w:tcBorders>
            <w:shd w:val="clear" w:color="auto" w:fill="E0E7ED"/>
          </w:tcPr>
          <w:p>
            <w:pPr>
              <w:spacing w:after="0"/>
              <w:rPr>
                <w:sz w:val="21"/>
                <w:szCs w:val="21"/>
                <w:color w:val="auto"/>
              </w:rPr>
            </w:pPr>
          </w:p>
        </w:tc>
        <w:tc>
          <w:tcPr>
            <w:tcW w:w="980" w:type="dxa"/>
            <w:vAlign w:val="bottom"/>
            <w:tcBorders>
              <w:bottom w:val="single" w:sz="8" w:color="auto"/>
            </w:tcBorders>
            <w:shd w:val="clear" w:color="auto" w:fill="E0E7ED"/>
          </w:tcPr>
          <w:p>
            <w:pPr>
              <w:jc w:val="right"/>
              <w:ind w:right="12"/>
              <w:spacing w:after="0"/>
              <w:rPr>
                <w:sz w:val="20"/>
                <w:szCs w:val="20"/>
                <w:color w:val="auto"/>
              </w:rPr>
            </w:pPr>
            <w:r>
              <w:rPr>
                <w:rFonts w:ascii="Verdana" w:cs="Verdana" w:eastAsia="Verdana" w:hAnsi="Verdana"/>
                <w:sz w:val="18"/>
                <w:szCs w:val="18"/>
                <w:color w:val="auto"/>
              </w:rPr>
              <w:t>1,556</w:t>
            </w:r>
          </w:p>
        </w:tc>
        <w:tc>
          <w:tcPr>
            <w:tcW w:w="80" w:type="dxa"/>
            <w:vAlign w:val="bottom"/>
            <w:shd w:val="clear" w:color="auto" w:fill="E0E7ED"/>
          </w:tcPr>
          <w:p>
            <w:pPr>
              <w:spacing w:after="0"/>
              <w:rPr>
                <w:sz w:val="21"/>
                <w:szCs w:val="21"/>
                <w:color w:val="auto"/>
              </w:rPr>
            </w:pPr>
          </w:p>
        </w:tc>
        <w:tc>
          <w:tcPr>
            <w:tcW w:w="160" w:type="dxa"/>
            <w:vAlign w:val="bottom"/>
            <w:tcBorders>
              <w:bottom w:val="single" w:sz="8" w:color="auto"/>
            </w:tcBorders>
            <w:shd w:val="clear" w:color="auto" w:fill="E0E7ED"/>
          </w:tcPr>
          <w:p>
            <w:pPr>
              <w:spacing w:after="0"/>
              <w:rPr>
                <w:sz w:val="21"/>
                <w:szCs w:val="21"/>
                <w:color w:val="auto"/>
              </w:rPr>
            </w:pPr>
          </w:p>
        </w:tc>
        <w:tc>
          <w:tcPr>
            <w:tcW w:w="94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(443)</w:t>
            </w:r>
          </w:p>
        </w:tc>
        <w:tc>
          <w:tcPr>
            <w:tcW w:w="80" w:type="dxa"/>
            <w:vAlign w:val="bottom"/>
            <w:shd w:val="clear" w:color="auto" w:fill="E0E7ED"/>
          </w:tcPr>
          <w:p>
            <w:pPr>
              <w:spacing w:after="0"/>
              <w:rPr>
                <w:sz w:val="21"/>
                <w:szCs w:val="21"/>
                <w:color w:val="auto"/>
              </w:rPr>
            </w:pPr>
          </w:p>
        </w:tc>
        <w:tc>
          <w:tcPr>
            <w:tcW w:w="160" w:type="dxa"/>
            <w:vAlign w:val="bottom"/>
            <w:tcBorders>
              <w:bottom w:val="single" w:sz="8" w:color="auto"/>
            </w:tcBorders>
            <w:shd w:val="clear" w:color="auto" w:fill="E0E7ED"/>
          </w:tcPr>
          <w:p>
            <w:pPr>
              <w:spacing w:after="0"/>
              <w:rPr>
                <w:sz w:val="21"/>
                <w:szCs w:val="21"/>
                <w:color w:val="auto"/>
              </w:rPr>
            </w:pPr>
          </w:p>
        </w:tc>
        <w:tc>
          <w:tcPr>
            <w:tcW w:w="960" w:type="dxa"/>
            <w:vAlign w:val="bottom"/>
            <w:tcBorders>
              <w:bottom w:val="single" w:sz="8" w:color="auto"/>
            </w:tcBorders>
            <w:shd w:val="clear" w:color="auto" w:fill="E0E7ED"/>
          </w:tcPr>
          <w:p>
            <w:pPr>
              <w:jc w:val="right"/>
              <w:ind w:right="12"/>
              <w:spacing w:after="0"/>
              <w:rPr>
                <w:sz w:val="20"/>
                <w:szCs w:val="20"/>
                <w:color w:val="auto"/>
              </w:rPr>
            </w:pPr>
            <w:r>
              <w:rPr>
                <w:rFonts w:ascii="Verdana" w:cs="Verdana" w:eastAsia="Verdana" w:hAnsi="Verdana"/>
                <w:sz w:val="18"/>
                <w:szCs w:val="18"/>
                <w:color w:val="auto"/>
              </w:rPr>
              <w:t>1,113</w:t>
            </w:r>
          </w:p>
        </w:tc>
      </w:tr>
      <w:tr>
        <w:trPr>
          <w:trHeight w:val="270"/>
        </w:trPr>
        <w:tc>
          <w:tcPr>
            <w:tcW w:w="4160" w:type="dxa"/>
            <w:vAlign w:val="bottom"/>
          </w:tcPr>
          <w:p>
            <w:pPr>
              <w:ind w:left="20"/>
              <w:spacing w:after="0"/>
              <w:rPr>
                <w:sz w:val="20"/>
                <w:szCs w:val="20"/>
                <w:color w:val="auto"/>
              </w:rPr>
            </w:pPr>
            <w:r>
              <w:rPr>
                <w:rFonts w:ascii="Verdana" w:cs="Verdana" w:eastAsia="Verdana" w:hAnsi="Verdana"/>
                <w:sz w:val="18"/>
                <w:szCs w:val="18"/>
                <w:color w:val="auto"/>
              </w:rPr>
              <w:t>Balance at end of period</w:t>
            </w:r>
          </w:p>
        </w:tc>
        <w:tc>
          <w:tcPr>
            <w:tcW w:w="16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(279,334)</w:t>
            </w:r>
          </w:p>
        </w:tc>
        <w:tc>
          <w:tcPr>
            <w:tcW w:w="80" w:type="dxa"/>
            <w:vAlign w:val="bottom"/>
          </w:tcPr>
          <w:p>
            <w:pPr>
              <w:spacing w:after="0"/>
              <w:rPr>
                <w:sz w:val="23"/>
                <w:szCs w:val="23"/>
                <w:color w:val="auto"/>
              </w:rPr>
            </w:pPr>
          </w:p>
        </w:tc>
        <w:tc>
          <w:tcPr>
            <w:tcW w:w="16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79,624</w:t>
            </w:r>
          </w:p>
        </w:tc>
        <w:tc>
          <w:tcPr>
            <w:tcW w:w="80" w:type="dxa"/>
            <w:vAlign w:val="bottom"/>
          </w:tcPr>
          <w:p>
            <w:pPr>
              <w:spacing w:after="0"/>
              <w:rPr>
                <w:sz w:val="23"/>
                <w:szCs w:val="23"/>
                <w:color w:val="auto"/>
              </w:rPr>
            </w:pPr>
          </w:p>
        </w:tc>
        <w:tc>
          <w:tcPr>
            <w:tcW w:w="14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(199,710)</w:t>
            </w:r>
          </w:p>
        </w:tc>
        <w:tc>
          <w:tcPr>
            <w:tcW w:w="80" w:type="dxa"/>
            <w:vAlign w:val="bottom"/>
          </w:tcPr>
          <w:p>
            <w:pPr>
              <w:spacing w:after="0"/>
              <w:rPr>
                <w:sz w:val="23"/>
                <w:szCs w:val="23"/>
                <w:color w:val="auto"/>
              </w:rPr>
            </w:pPr>
          </w:p>
        </w:tc>
        <w:tc>
          <w:tcPr>
            <w:tcW w:w="16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(335,359)</w:t>
            </w:r>
          </w:p>
        </w:tc>
        <w:tc>
          <w:tcPr>
            <w:tcW w:w="80" w:type="dxa"/>
            <w:vAlign w:val="bottom"/>
          </w:tcPr>
          <w:p>
            <w:pPr>
              <w:spacing w:after="0"/>
              <w:rPr>
                <w:sz w:val="23"/>
                <w:szCs w:val="23"/>
                <w:color w:val="auto"/>
              </w:rPr>
            </w:pPr>
          </w:p>
        </w:tc>
        <w:tc>
          <w:tcPr>
            <w:tcW w:w="16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w w:val="86"/>
              </w:rPr>
              <w:t>$</w:t>
            </w:r>
          </w:p>
        </w:tc>
        <w:tc>
          <w:tcPr>
            <w:tcW w:w="940" w:type="dxa"/>
            <w:vAlign w:val="bottom"/>
            <w:tcBorders>
              <w:bottom w:val="single" w:sz="8" w:color="auto"/>
            </w:tcBorders>
          </w:tcPr>
          <w:p>
            <w:pPr>
              <w:jc w:val="right"/>
              <w:ind w:right="15"/>
              <w:spacing w:after="0"/>
              <w:rPr>
                <w:sz w:val="20"/>
                <w:szCs w:val="20"/>
                <w:color w:val="auto"/>
              </w:rPr>
            </w:pPr>
            <w:r>
              <w:rPr>
                <w:rFonts w:ascii="Verdana" w:cs="Verdana" w:eastAsia="Verdana" w:hAnsi="Verdana"/>
                <w:sz w:val="18"/>
                <w:szCs w:val="18"/>
                <w:color w:val="auto"/>
              </w:rPr>
              <w:t>95,591</w:t>
            </w:r>
          </w:p>
        </w:tc>
        <w:tc>
          <w:tcPr>
            <w:tcW w:w="80" w:type="dxa"/>
            <w:vAlign w:val="bottom"/>
          </w:tcPr>
          <w:p>
            <w:pPr>
              <w:spacing w:after="0"/>
              <w:rPr>
                <w:sz w:val="23"/>
                <w:szCs w:val="23"/>
                <w:color w:val="auto"/>
              </w:rPr>
            </w:pPr>
          </w:p>
        </w:tc>
        <w:tc>
          <w:tcPr>
            <w:tcW w:w="16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(239,768)</w:t>
            </w:r>
          </w:p>
        </w:tc>
      </w:tr>
      <w:tr>
        <w:trPr>
          <w:trHeight w:val="20"/>
        </w:trPr>
        <w:tc>
          <w:tcPr>
            <w:tcW w:w="4160" w:type="dxa"/>
            <w:vAlign w:val="bottom"/>
            <w:tcBorders>
              <w:bottom w:val="single" w:sz="8" w:color="E0E7ED"/>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E0E7ED"/>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E0E7ED"/>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E0E7ED"/>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E0E7ED"/>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E0E7ED"/>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37"/>
        </w:trPr>
        <w:tc>
          <w:tcPr>
            <w:tcW w:w="4160" w:type="dxa"/>
            <w:vAlign w:val="bottom"/>
            <w:shd w:val="clear" w:color="auto" w:fill="E0E7ED"/>
          </w:tcPr>
          <w:p>
            <w:pPr>
              <w:spacing w:after="0"/>
              <w:rPr>
                <w:sz w:val="20"/>
                <w:szCs w:val="20"/>
                <w:color w:val="auto"/>
              </w:rPr>
            </w:pPr>
          </w:p>
        </w:tc>
        <w:tc>
          <w:tcPr>
            <w:tcW w:w="160" w:type="dxa"/>
            <w:vAlign w:val="bottom"/>
            <w:shd w:val="clear" w:color="auto" w:fill="E0E7ED"/>
          </w:tcPr>
          <w:p>
            <w:pPr>
              <w:spacing w:after="0"/>
              <w:rPr>
                <w:sz w:val="20"/>
                <w:szCs w:val="20"/>
                <w:color w:val="auto"/>
              </w:rPr>
            </w:pPr>
          </w:p>
        </w:tc>
        <w:tc>
          <w:tcPr>
            <w:tcW w:w="960" w:type="dxa"/>
            <w:vAlign w:val="bottom"/>
            <w:shd w:val="clear" w:color="auto" w:fill="E0E7ED"/>
          </w:tcPr>
          <w:p>
            <w:pPr>
              <w:spacing w:after="0"/>
              <w:rPr>
                <w:sz w:val="20"/>
                <w:szCs w:val="20"/>
                <w:color w:val="auto"/>
              </w:rPr>
            </w:pPr>
          </w:p>
        </w:tc>
        <w:tc>
          <w:tcPr>
            <w:tcW w:w="80" w:type="dxa"/>
            <w:vAlign w:val="bottom"/>
            <w:shd w:val="clear" w:color="auto" w:fill="E0E7ED"/>
          </w:tcPr>
          <w:p>
            <w:pPr>
              <w:spacing w:after="0"/>
              <w:rPr>
                <w:sz w:val="20"/>
                <w:szCs w:val="20"/>
                <w:color w:val="auto"/>
              </w:rPr>
            </w:pPr>
          </w:p>
        </w:tc>
        <w:tc>
          <w:tcPr>
            <w:tcW w:w="160" w:type="dxa"/>
            <w:vAlign w:val="bottom"/>
            <w:shd w:val="clear" w:color="auto" w:fill="E0E7ED"/>
          </w:tcPr>
          <w:p>
            <w:pPr>
              <w:spacing w:after="0"/>
              <w:rPr>
                <w:sz w:val="20"/>
                <w:szCs w:val="20"/>
                <w:color w:val="auto"/>
              </w:rPr>
            </w:pPr>
          </w:p>
        </w:tc>
        <w:tc>
          <w:tcPr>
            <w:tcW w:w="920" w:type="dxa"/>
            <w:vAlign w:val="bottom"/>
            <w:shd w:val="clear" w:color="auto" w:fill="E0E7ED"/>
          </w:tcPr>
          <w:p>
            <w:pPr>
              <w:spacing w:after="0"/>
              <w:rPr>
                <w:sz w:val="20"/>
                <w:szCs w:val="20"/>
                <w:color w:val="auto"/>
              </w:rPr>
            </w:pPr>
          </w:p>
        </w:tc>
        <w:tc>
          <w:tcPr>
            <w:tcW w:w="80" w:type="dxa"/>
            <w:vAlign w:val="bottom"/>
            <w:shd w:val="clear" w:color="auto" w:fill="E0E7ED"/>
          </w:tcPr>
          <w:p>
            <w:pPr>
              <w:spacing w:after="0"/>
              <w:rPr>
                <w:sz w:val="20"/>
                <w:szCs w:val="20"/>
                <w:color w:val="auto"/>
              </w:rPr>
            </w:pPr>
          </w:p>
        </w:tc>
        <w:tc>
          <w:tcPr>
            <w:tcW w:w="140" w:type="dxa"/>
            <w:vAlign w:val="bottom"/>
            <w:shd w:val="clear" w:color="auto" w:fill="E0E7ED"/>
          </w:tcPr>
          <w:p>
            <w:pPr>
              <w:spacing w:after="0"/>
              <w:rPr>
                <w:sz w:val="20"/>
                <w:szCs w:val="20"/>
                <w:color w:val="auto"/>
              </w:rPr>
            </w:pPr>
          </w:p>
        </w:tc>
        <w:tc>
          <w:tcPr>
            <w:tcW w:w="980" w:type="dxa"/>
            <w:vAlign w:val="bottom"/>
            <w:shd w:val="clear" w:color="auto" w:fill="E0E7ED"/>
          </w:tcPr>
          <w:p>
            <w:pPr>
              <w:spacing w:after="0"/>
              <w:rPr>
                <w:sz w:val="20"/>
                <w:szCs w:val="20"/>
                <w:color w:val="auto"/>
              </w:rPr>
            </w:pPr>
          </w:p>
        </w:tc>
        <w:tc>
          <w:tcPr>
            <w:tcW w:w="80" w:type="dxa"/>
            <w:vAlign w:val="bottom"/>
            <w:shd w:val="clear" w:color="auto" w:fill="E0E7ED"/>
          </w:tcPr>
          <w:p>
            <w:pPr>
              <w:spacing w:after="0"/>
              <w:rPr>
                <w:sz w:val="20"/>
                <w:szCs w:val="20"/>
                <w:color w:val="auto"/>
              </w:rPr>
            </w:pPr>
          </w:p>
        </w:tc>
        <w:tc>
          <w:tcPr>
            <w:tcW w:w="160" w:type="dxa"/>
            <w:vAlign w:val="bottom"/>
            <w:shd w:val="clear" w:color="auto" w:fill="E0E7ED"/>
          </w:tcPr>
          <w:p>
            <w:pPr>
              <w:spacing w:after="0"/>
              <w:rPr>
                <w:sz w:val="20"/>
                <w:szCs w:val="20"/>
                <w:color w:val="auto"/>
              </w:rPr>
            </w:pPr>
          </w:p>
        </w:tc>
        <w:tc>
          <w:tcPr>
            <w:tcW w:w="980" w:type="dxa"/>
            <w:vAlign w:val="bottom"/>
            <w:shd w:val="clear" w:color="auto" w:fill="E0E7ED"/>
          </w:tcPr>
          <w:p>
            <w:pPr>
              <w:spacing w:after="0"/>
              <w:rPr>
                <w:sz w:val="20"/>
                <w:szCs w:val="20"/>
                <w:color w:val="auto"/>
              </w:rPr>
            </w:pPr>
          </w:p>
        </w:tc>
        <w:tc>
          <w:tcPr>
            <w:tcW w:w="80" w:type="dxa"/>
            <w:vAlign w:val="bottom"/>
            <w:shd w:val="clear" w:color="auto" w:fill="E0E7ED"/>
          </w:tcPr>
          <w:p>
            <w:pPr>
              <w:spacing w:after="0"/>
              <w:rPr>
                <w:sz w:val="20"/>
                <w:szCs w:val="20"/>
                <w:color w:val="auto"/>
              </w:rPr>
            </w:pPr>
          </w:p>
        </w:tc>
        <w:tc>
          <w:tcPr>
            <w:tcW w:w="160" w:type="dxa"/>
            <w:vAlign w:val="bottom"/>
            <w:shd w:val="clear" w:color="auto" w:fill="E0E7ED"/>
          </w:tcPr>
          <w:p>
            <w:pPr>
              <w:spacing w:after="0"/>
              <w:rPr>
                <w:sz w:val="20"/>
                <w:szCs w:val="20"/>
                <w:color w:val="auto"/>
              </w:rPr>
            </w:pPr>
          </w:p>
        </w:tc>
        <w:tc>
          <w:tcPr>
            <w:tcW w:w="940" w:type="dxa"/>
            <w:vAlign w:val="bottom"/>
            <w:shd w:val="clear" w:color="auto" w:fill="E0E7ED"/>
          </w:tcPr>
          <w:p>
            <w:pPr>
              <w:spacing w:after="0"/>
              <w:rPr>
                <w:sz w:val="20"/>
                <w:szCs w:val="20"/>
                <w:color w:val="auto"/>
              </w:rPr>
            </w:pPr>
          </w:p>
        </w:tc>
        <w:tc>
          <w:tcPr>
            <w:tcW w:w="80" w:type="dxa"/>
            <w:vAlign w:val="bottom"/>
            <w:shd w:val="clear" w:color="auto" w:fill="E0E7ED"/>
          </w:tcPr>
          <w:p>
            <w:pPr>
              <w:spacing w:after="0"/>
              <w:rPr>
                <w:sz w:val="20"/>
                <w:szCs w:val="20"/>
                <w:color w:val="auto"/>
              </w:rPr>
            </w:pPr>
          </w:p>
        </w:tc>
        <w:tc>
          <w:tcPr>
            <w:tcW w:w="160" w:type="dxa"/>
            <w:vAlign w:val="bottom"/>
            <w:shd w:val="clear" w:color="auto" w:fill="E0E7ED"/>
          </w:tcPr>
          <w:p>
            <w:pPr>
              <w:spacing w:after="0"/>
              <w:rPr>
                <w:sz w:val="20"/>
                <w:szCs w:val="20"/>
                <w:color w:val="auto"/>
              </w:rPr>
            </w:pPr>
          </w:p>
        </w:tc>
        <w:tc>
          <w:tcPr>
            <w:tcW w:w="960" w:type="dxa"/>
            <w:vAlign w:val="bottom"/>
            <w:shd w:val="clear" w:color="auto" w:fill="E0E7ED"/>
          </w:tcPr>
          <w:p>
            <w:pPr>
              <w:spacing w:after="0"/>
              <w:rPr>
                <w:sz w:val="20"/>
                <w:szCs w:val="20"/>
                <w:color w:val="auto"/>
              </w:rPr>
            </w:pPr>
          </w:p>
        </w:tc>
      </w:tr>
      <w:tr>
        <w:trPr>
          <w:trHeight w:val="238"/>
        </w:trPr>
        <w:tc>
          <w:tcPr>
            <w:tcW w:w="4160" w:type="dxa"/>
            <w:vAlign w:val="bottom"/>
          </w:tcPr>
          <w:p>
            <w:pPr>
              <w:ind w:left="20"/>
              <w:spacing w:after="0"/>
              <w:rPr>
                <w:sz w:val="20"/>
                <w:szCs w:val="20"/>
                <w:color w:val="auto"/>
              </w:rPr>
            </w:pPr>
            <w:r>
              <w:rPr>
                <w:rFonts w:ascii="Verdana" w:cs="Verdana" w:eastAsia="Verdana" w:hAnsi="Verdana"/>
                <w:sz w:val="18"/>
                <w:szCs w:val="18"/>
                <w:b w:val="1"/>
                <w:bCs w:val="1"/>
                <w:color w:val="auto"/>
              </w:rPr>
              <w:t>Unrealized gains (losses) on cash flow</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42"/>
        </w:trPr>
        <w:tc>
          <w:tcPr>
            <w:tcW w:w="4160" w:type="dxa"/>
            <w:vAlign w:val="bottom"/>
          </w:tcPr>
          <w:p>
            <w:pPr>
              <w:ind w:left="20"/>
              <w:spacing w:after="0"/>
              <w:rPr>
                <w:sz w:val="20"/>
                <w:szCs w:val="20"/>
                <w:color w:val="auto"/>
              </w:rPr>
            </w:pPr>
            <w:r>
              <w:rPr>
                <w:rFonts w:ascii="Verdana" w:cs="Verdana" w:eastAsia="Verdana" w:hAnsi="Verdana"/>
                <w:sz w:val="18"/>
                <w:szCs w:val="18"/>
                <w:b w:val="1"/>
                <w:bCs w:val="1"/>
                <w:color w:val="auto"/>
              </w:rPr>
              <w:t>hedges</w:t>
            </w: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7"/>
        </w:trPr>
        <w:tc>
          <w:tcPr>
            <w:tcW w:w="416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Balance at beginning of period</w:t>
            </w:r>
          </w:p>
        </w:tc>
        <w:tc>
          <w:tcPr>
            <w:tcW w:w="16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w:t>
            </w:r>
          </w:p>
        </w:tc>
        <w:tc>
          <w:tcPr>
            <w:tcW w:w="96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(28,353)</w:t>
            </w:r>
          </w:p>
        </w:tc>
        <w:tc>
          <w:tcPr>
            <w:tcW w:w="80" w:type="dxa"/>
            <w:vAlign w:val="bottom"/>
            <w:shd w:val="clear" w:color="auto" w:fill="E0E7ED"/>
          </w:tcPr>
          <w:p>
            <w:pPr>
              <w:spacing w:after="0"/>
              <w:rPr>
                <w:sz w:val="24"/>
                <w:szCs w:val="24"/>
                <w:color w:val="auto"/>
              </w:rPr>
            </w:pPr>
          </w:p>
        </w:tc>
        <w:tc>
          <w:tcPr>
            <w:tcW w:w="16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w:t>
            </w:r>
          </w:p>
        </w:tc>
        <w:tc>
          <w:tcPr>
            <w:tcW w:w="9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8,081</w:t>
            </w:r>
          </w:p>
        </w:tc>
        <w:tc>
          <w:tcPr>
            <w:tcW w:w="80" w:type="dxa"/>
            <w:vAlign w:val="bottom"/>
            <w:shd w:val="clear" w:color="auto" w:fill="E0E7ED"/>
          </w:tcPr>
          <w:p>
            <w:pPr>
              <w:spacing w:after="0"/>
              <w:rPr>
                <w:sz w:val="24"/>
                <w:szCs w:val="24"/>
                <w:color w:val="auto"/>
              </w:rPr>
            </w:pPr>
          </w:p>
        </w:tc>
        <w:tc>
          <w:tcPr>
            <w:tcW w:w="1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w:t>
            </w:r>
          </w:p>
        </w:tc>
        <w:tc>
          <w:tcPr>
            <w:tcW w:w="9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(20,272)</w:t>
            </w:r>
          </w:p>
        </w:tc>
        <w:tc>
          <w:tcPr>
            <w:tcW w:w="80" w:type="dxa"/>
            <w:vAlign w:val="bottom"/>
            <w:shd w:val="clear" w:color="auto" w:fill="E0E7ED"/>
          </w:tcPr>
          <w:p>
            <w:pPr>
              <w:spacing w:after="0"/>
              <w:rPr>
                <w:sz w:val="24"/>
                <w:szCs w:val="24"/>
                <w:color w:val="auto"/>
              </w:rPr>
            </w:pPr>
          </w:p>
        </w:tc>
        <w:tc>
          <w:tcPr>
            <w:tcW w:w="16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w:t>
            </w:r>
          </w:p>
        </w:tc>
        <w:tc>
          <w:tcPr>
            <w:tcW w:w="9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(23,277)</w:t>
            </w:r>
          </w:p>
        </w:tc>
        <w:tc>
          <w:tcPr>
            <w:tcW w:w="80" w:type="dxa"/>
            <w:vAlign w:val="bottom"/>
            <w:shd w:val="clear" w:color="auto" w:fill="E0E7ED"/>
          </w:tcPr>
          <w:p>
            <w:pPr>
              <w:spacing w:after="0"/>
              <w:rPr>
                <w:sz w:val="24"/>
                <w:szCs w:val="24"/>
                <w:color w:val="auto"/>
              </w:rPr>
            </w:pPr>
          </w:p>
        </w:tc>
        <w:tc>
          <w:tcPr>
            <w:tcW w:w="16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w w:val="86"/>
              </w:rPr>
              <w:t>$</w:t>
            </w:r>
          </w:p>
        </w:tc>
        <w:tc>
          <w:tcPr>
            <w:tcW w:w="940" w:type="dxa"/>
            <w:vAlign w:val="bottom"/>
            <w:shd w:val="clear" w:color="auto" w:fill="E0E7ED"/>
          </w:tcPr>
          <w:p>
            <w:pPr>
              <w:jc w:val="right"/>
              <w:ind w:right="15"/>
              <w:spacing w:after="0"/>
              <w:rPr>
                <w:sz w:val="20"/>
                <w:szCs w:val="20"/>
                <w:color w:val="auto"/>
              </w:rPr>
            </w:pPr>
            <w:r>
              <w:rPr>
                <w:rFonts w:ascii="Verdana" w:cs="Verdana" w:eastAsia="Verdana" w:hAnsi="Verdana"/>
                <w:sz w:val="18"/>
                <w:szCs w:val="18"/>
                <w:color w:val="auto"/>
              </w:rPr>
              <w:t>6,635</w:t>
            </w:r>
          </w:p>
        </w:tc>
        <w:tc>
          <w:tcPr>
            <w:tcW w:w="80" w:type="dxa"/>
            <w:vAlign w:val="bottom"/>
            <w:shd w:val="clear" w:color="auto" w:fill="E0E7ED"/>
          </w:tcPr>
          <w:p>
            <w:pPr>
              <w:spacing w:after="0"/>
              <w:rPr>
                <w:sz w:val="24"/>
                <w:szCs w:val="24"/>
                <w:color w:val="auto"/>
              </w:rPr>
            </w:pPr>
          </w:p>
        </w:tc>
        <w:tc>
          <w:tcPr>
            <w:tcW w:w="16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w:t>
            </w:r>
          </w:p>
        </w:tc>
        <w:tc>
          <w:tcPr>
            <w:tcW w:w="96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(16,642)</w:t>
            </w:r>
          </w:p>
        </w:tc>
      </w:tr>
      <w:tr>
        <w:trPr>
          <w:trHeight w:val="238"/>
        </w:trPr>
        <w:tc>
          <w:tcPr>
            <w:tcW w:w="4160" w:type="dxa"/>
            <w:vAlign w:val="bottom"/>
          </w:tcPr>
          <w:p>
            <w:pPr>
              <w:ind w:left="180"/>
              <w:spacing w:after="0"/>
              <w:rPr>
                <w:sz w:val="20"/>
                <w:szCs w:val="20"/>
                <w:color w:val="auto"/>
              </w:rPr>
            </w:pPr>
            <w:r>
              <w:rPr>
                <w:rFonts w:ascii="Verdana" w:cs="Verdana" w:eastAsia="Verdana" w:hAnsi="Verdana"/>
                <w:sz w:val="18"/>
                <w:szCs w:val="18"/>
                <w:color w:val="auto"/>
              </w:rPr>
              <w:t>Unrealized holding gains (losses) on cash</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42"/>
        </w:trPr>
        <w:tc>
          <w:tcPr>
            <w:tcW w:w="4160" w:type="dxa"/>
            <w:vAlign w:val="bottom"/>
          </w:tcPr>
          <w:p>
            <w:pPr>
              <w:ind w:left="180"/>
              <w:spacing w:after="0"/>
              <w:rPr>
                <w:sz w:val="20"/>
                <w:szCs w:val="20"/>
                <w:color w:val="auto"/>
              </w:rPr>
            </w:pPr>
            <w:r>
              <w:rPr>
                <w:rFonts w:ascii="Verdana" w:cs="Verdana" w:eastAsia="Verdana" w:hAnsi="Verdana"/>
                <w:sz w:val="18"/>
                <w:szCs w:val="18"/>
                <w:color w:val="auto"/>
              </w:rPr>
              <w:t>flow hedges, net</w:t>
            </w: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Verdana" w:cs="Verdana" w:eastAsia="Verdana" w:hAnsi="Verdana"/>
                <w:sz w:val="18"/>
                <w:szCs w:val="18"/>
                <w:color w:val="auto"/>
              </w:rPr>
              <w:t>(2,791)</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Verdana" w:cs="Verdana" w:eastAsia="Verdana" w:hAnsi="Verdana"/>
                <w:sz w:val="18"/>
                <w:szCs w:val="18"/>
                <w:color w:val="auto"/>
              </w:rPr>
              <w:t>795</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Verdana" w:cs="Verdana" w:eastAsia="Verdana" w:hAnsi="Verdana"/>
                <w:sz w:val="18"/>
                <w:szCs w:val="18"/>
                <w:color w:val="auto"/>
              </w:rPr>
              <w:t>(1,996)</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Verdana" w:cs="Verdana" w:eastAsia="Verdana" w:hAnsi="Verdana"/>
                <w:sz w:val="18"/>
                <w:szCs w:val="18"/>
                <w:color w:val="auto"/>
              </w:rPr>
              <w:t>(8,442)</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ind w:right="15"/>
              <w:spacing w:after="0"/>
              <w:rPr>
                <w:sz w:val="20"/>
                <w:szCs w:val="20"/>
                <w:color w:val="auto"/>
              </w:rPr>
            </w:pPr>
            <w:r>
              <w:rPr>
                <w:rFonts w:ascii="Verdana" w:cs="Verdana" w:eastAsia="Verdana" w:hAnsi="Verdana"/>
                <w:sz w:val="18"/>
                <w:szCs w:val="18"/>
                <w:color w:val="auto"/>
              </w:rPr>
              <w:t>2,406</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Verdana" w:cs="Verdana" w:eastAsia="Verdana" w:hAnsi="Verdana"/>
                <w:sz w:val="18"/>
                <w:szCs w:val="18"/>
                <w:color w:val="auto"/>
              </w:rPr>
              <w:t>(6,036)</w:t>
            </w:r>
          </w:p>
        </w:tc>
      </w:tr>
      <w:tr>
        <w:trPr>
          <w:trHeight w:val="270"/>
        </w:trPr>
        <w:tc>
          <w:tcPr>
            <w:tcW w:w="416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Amounts reclassified from AOCI, net</w:t>
            </w:r>
          </w:p>
        </w:tc>
        <w:tc>
          <w:tcPr>
            <w:tcW w:w="160" w:type="dxa"/>
            <w:vAlign w:val="bottom"/>
            <w:tcBorders>
              <w:bottom w:val="single" w:sz="8" w:color="auto"/>
            </w:tcBorders>
            <w:shd w:val="clear" w:color="auto" w:fill="E0E7ED"/>
          </w:tcPr>
          <w:p>
            <w:pPr>
              <w:spacing w:after="0"/>
              <w:rPr>
                <w:sz w:val="23"/>
                <w:szCs w:val="23"/>
                <w:color w:val="auto"/>
              </w:rPr>
            </w:pPr>
          </w:p>
        </w:tc>
        <w:tc>
          <w:tcPr>
            <w:tcW w:w="96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2,311</w:t>
            </w:r>
          </w:p>
        </w:tc>
        <w:tc>
          <w:tcPr>
            <w:tcW w:w="80" w:type="dxa"/>
            <w:vAlign w:val="bottom"/>
            <w:shd w:val="clear" w:color="auto" w:fill="E0E7ED"/>
          </w:tcPr>
          <w:p>
            <w:pPr>
              <w:spacing w:after="0"/>
              <w:rPr>
                <w:sz w:val="23"/>
                <w:szCs w:val="23"/>
                <w:color w:val="auto"/>
              </w:rPr>
            </w:pPr>
          </w:p>
        </w:tc>
        <w:tc>
          <w:tcPr>
            <w:tcW w:w="160" w:type="dxa"/>
            <w:vAlign w:val="bottom"/>
            <w:tcBorders>
              <w:bottom w:val="single" w:sz="8" w:color="auto"/>
            </w:tcBorders>
            <w:shd w:val="clear" w:color="auto" w:fill="E0E7ED"/>
          </w:tcPr>
          <w:p>
            <w:pPr>
              <w:spacing w:after="0"/>
              <w:rPr>
                <w:sz w:val="23"/>
                <w:szCs w:val="23"/>
                <w:color w:val="auto"/>
              </w:rPr>
            </w:pPr>
          </w:p>
        </w:tc>
        <w:tc>
          <w:tcPr>
            <w:tcW w:w="92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(659)</w:t>
            </w:r>
          </w:p>
        </w:tc>
        <w:tc>
          <w:tcPr>
            <w:tcW w:w="80" w:type="dxa"/>
            <w:vAlign w:val="bottom"/>
            <w:shd w:val="clear" w:color="auto" w:fill="E0E7ED"/>
          </w:tcPr>
          <w:p>
            <w:pPr>
              <w:spacing w:after="0"/>
              <w:rPr>
                <w:sz w:val="23"/>
                <w:szCs w:val="23"/>
                <w:color w:val="auto"/>
              </w:rPr>
            </w:pPr>
          </w:p>
        </w:tc>
        <w:tc>
          <w:tcPr>
            <w:tcW w:w="140" w:type="dxa"/>
            <w:vAlign w:val="bottom"/>
            <w:tcBorders>
              <w:bottom w:val="single" w:sz="8" w:color="auto"/>
            </w:tcBorders>
            <w:shd w:val="clear" w:color="auto" w:fill="E0E7ED"/>
          </w:tcPr>
          <w:p>
            <w:pPr>
              <w:spacing w:after="0"/>
              <w:rPr>
                <w:sz w:val="23"/>
                <w:szCs w:val="23"/>
                <w:color w:val="auto"/>
              </w:rPr>
            </w:pPr>
          </w:p>
        </w:tc>
        <w:tc>
          <w:tcPr>
            <w:tcW w:w="98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1,652</w:t>
            </w:r>
          </w:p>
        </w:tc>
        <w:tc>
          <w:tcPr>
            <w:tcW w:w="80" w:type="dxa"/>
            <w:vAlign w:val="bottom"/>
            <w:shd w:val="clear" w:color="auto" w:fill="E0E7ED"/>
          </w:tcPr>
          <w:p>
            <w:pPr>
              <w:spacing w:after="0"/>
              <w:rPr>
                <w:sz w:val="23"/>
                <w:szCs w:val="23"/>
                <w:color w:val="auto"/>
              </w:rPr>
            </w:pPr>
          </w:p>
        </w:tc>
        <w:tc>
          <w:tcPr>
            <w:tcW w:w="160" w:type="dxa"/>
            <w:vAlign w:val="bottom"/>
            <w:tcBorders>
              <w:bottom w:val="single" w:sz="8" w:color="auto"/>
            </w:tcBorders>
            <w:shd w:val="clear" w:color="auto" w:fill="E0E7ED"/>
          </w:tcPr>
          <w:p>
            <w:pPr>
              <w:spacing w:after="0"/>
              <w:rPr>
                <w:sz w:val="23"/>
                <w:szCs w:val="23"/>
                <w:color w:val="auto"/>
              </w:rPr>
            </w:pPr>
          </w:p>
        </w:tc>
        <w:tc>
          <w:tcPr>
            <w:tcW w:w="980" w:type="dxa"/>
            <w:vAlign w:val="bottom"/>
            <w:tcBorders>
              <w:bottom w:val="single" w:sz="8" w:color="auto"/>
            </w:tcBorders>
            <w:shd w:val="clear" w:color="auto" w:fill="E0E7ED"/>
          </w:tcPr>
          <w:p>
            <w:pPr>
              <w:jc w:val="right"/>
              <w:ind w:right="12"/>
              <w:spacing w:after="0"/>
              <w:rPr>
                <w:sz w:val="20"/>
                <w:szCs w:val="20"/>
                <w:color w:val="auto"/>
              </w:rPr>
            </w:pPr>
            <w:r>
              <w:rPr>
                <w:rFonts w:ascii="Verdana" w:cs="Verdana" w:eastAsia="Verdana" w:hAnsi="Verdana"/>
                <w:sz w:val="18"/>
                <w:szCs w:val="18"/>
                <w:color w:val="auto"/>
              </w:rPr>
              <w:t>2,133</w:t>
            </w:r>
          </w:p>
        </w:tc>
        <w:tc>
          <w:tcPr>
            <w:tcW w:w="80" w:type="dxa"/>
            <w:vAlign w:val="bottom"/>
            <w:shd w:val="clear" w:color="auto" w:fill="E0E7ED"/>
          </w:tcPr>
          <w:p>
            <w:pPr>
              <w:spacing w:after="0"/>
              <w:rPr>
                <w:sz w:val="23"/>
                <w:szCs w:val="23"/>
                <w:color w:val="auto"/>
              </w:rPr>
            </w:pPr>
          </w:p>
        </w:tc>
        <w:tc>
          <w:tcPr>
            <w:tcW w:w="160" w:type="dxa"/>
            <w:vAlign w:val="bottom"/>
            <w:tcBorders>
              <w:bottom w:val="single" w:sz="8" w:color="auto"/>
            </w:tcBorders>
            <w:shd w:val="clear" w:color="auto" w:fill="E0E7ED"/>
          </w:tcPr>
          <w:p>
            <w:pPr>
              <w:spacing w:after="0"/>
              <w:rPr>
                <w:sz w:val="23"/>
                <w:szCs w:val="23"/>
                <w:color w:val="auto"/>
              </w:rPr>
            </w:pPr>
          </w:p>
        </w:tc>
        <w:tc>
          <w:tcPr>
            <w:tcW w:w="94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(608)</w:t>
            </w:r>
          </w:p>
        </w:tc>
        <w:tc>
          <w:tcPr>
            <w:tcW w:w="80" w:type="dxa"/>
            <w:vAlign w:val="bottom"/>
            <w:shd w:val="clear" w:color="auto" w:fill="E0E7ED"/>
          </w:tcPr>
          <w:p>
            <w:pPr>
              <w:spacing w:after="0"/>
              <w:rPr>
                <w:sz w:val="23"/>
                <w:szCs w:val="23"/>
                <w:color w:val="auto"/>
              </w:rPr>
            </w:pPr>
          </w:p>
        </w:tc>
        <w:tc>
          <w:tcPr>
            <w:tcW w:w="160" w:type="dxa"/>
            <w:vAlign w:val="bottom"/>
            <w:tcBorders>
              <w:bottom w:val="single" w:sz="8" w:color="auto"/>
            </w:tcBorders>
            <w:shd w:val="clear" w:color="auto" w:fill="E0E7ED"/>
          </w:tcPr>
          <w:p>
            <w:pPr>
              <w:spacing w:after="0"/>
              <w:rPr>
                <w:sz w:val="23"/>
                <w:szCs w:val="23"/>
                <w:color w:val="auto"/>
              </w:rPr>
            </w:pPr>
          </w:p>
        </w:tc>
        <w:tc>
          <w:tcPr>
            <w:tcW w:w="960" w:type="dxa"/>
            <w:vAlign w:val="bottom"/>
            <w:tcBorders>
              <w:bottom w:val="single" w:sz="8" w:color="auto"/>
            </w:tcBorders>
            <w:shd w:val="clear" w:color="auto" w:fill="E0E7ED"/>
          </w:tcPr>
          <w:p>
            <w:pPr>
              <w:jc w:val="right"/>
              <w:ind w:right="12"/>
              <w:spacing w:after="0"/>
              <w:rPr>
                <w:sz w:val="20"/>
                <w:szCs w:val="20"/>
                <w:color w:val="auto"/>
              </w:rPr>
            </w:pPr>
            <w:r>
              <w:rPr>
                <w:rFonts w:ascii="Verdana" w:cs="Verdana" w:eastAsia="Verdana" w:hAnsi="Verdana"/>
                <w:sz w:val="18"/>
                <w:szCs w:val="18"/>
                <w:color w:val="auto"/>
              </w:rPr>
              <w:t>1,525</w:t>
            </w:r>
          </w:p>
        </w:tc>
      </w:tr>
      <w:tr>
        <w:trPr>
          <w:trHeight w:val="263"/>
        </w:trPr>
        <w:tc>
          <w:tcPr>
            <w:tcW w:w="4160" w:type="dxa"/>
            <w:vAlign w:val="bottom"/>
            <w:tcBorders>
              <w:bottom w:val="single" w:sz="8" w:color="E0E7ED"/>
            </w:tcBorders>
          </w:tcPr>
          <w:p>
            <w:pPr>
              <w:ind w:left="20"/>
              <w:spacing w:after="0"/>
              <w:rPr>
                <w:sz w:val="20"/>
                <w:szCs w:val="20"/>
                <w:color w:val="auto"/>
              </w:rPr>
            </w:pPr>
            <w:r>
              <w:rPr>
                <w:rFonts w:ascii="Verdana" w:cs="Verdana" w:eastAsia="Verdana" w:hAnsi="Verdana"/>
                <w:sz w:val="18"/>
                <w:szCs w:val="18"/>
                <w:color w:val="auto"/>
              </w:rPr>
              <w:t>Balance at end of period</w:t>
            </w:r>
          </w:p>
        </w:tc>
        <w:tc>
          <w:tcPr>
            <w:tcW w:w="16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(28,833)</w:t>
            </w:r>
          </w:p>
        </w:tc>
        <w:tc>
          <w:tcPr>
            <w:tcW w:w="80" w:type="dxa"/>
            <w:vAlign w:val="bottom"/>
            <w:tcBorders>
              <w:bottom w:val="single" w:sz="8" w:color="E0E7ED"/>
            </w:tcBorders>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8,217</w:t>
            </w:r>
          </w:p>
        </w:tc>
        <w:tc>
          <w:tcPr>
            <w:tcW w:w="80" w:type="dxa"/>
            <w:vAlign w:val="bottom"/>
            <w:tcBorders>
              <w:bottom w:val="single" w:sz="8" w:color="E0E7ED"/>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(20,616)</w:t>
            </w:r>
          </w:p>
        </w:tc>
        <w:tc>
          <w:tcPr>
            <w:tcW w:w="80" w:type="dxa"/>
            <w:vAlign w:val="bottom"/>
            <w:tcBorders>
              <w:bottom w:val="single" w:sz="8" w:color="E0E7ED"/>
            </w:tcBorders>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(29,586)</w:t>
            </w:r>
          </w:p>
        </w:tc>
        <w:tc>
          <w:tcPr>
            <w:tcW w:w="80" w:type="dxa"/>
            <w:vAlign w:val="bottom"/>
            <w:tcBorders>
              <w:bottom w:val="single" w:sz="8" w:color="E0E7ED"/>
            </w:tcBorders>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w w:val="86"/>
              </w:rPr>
              <w:t>$</w:t>
            </w:r>
          </w:p>
        </w:tc>
        <w:tc>
          <w:tcPr>
            <w:tcW w:w="940" w:type="dxa"/>
            <w:vAlign w:val="bottom"/>
            <w:tcBorders>
              <w:bottom w:val="single" w:sz="8" w:color="auto"/>
            </w:tcBorders>
          </w:tcPr>
          <w:p>
            <w:pPr>
              <w:jc w:val="right"/>
              <w:ind w:right="15"/>
              <w:spacing w:after="0"/>
              <w:rPr>
                <w:sz w:val="20"/>
                <w:szCs w:val="20"/>
                <w:color w:val="auto"/>
              </w:rPr>
            </w:pPr>
            <w:r>
              <w:rPr>
                <w:rFonts w:ascii="Verdana" w:cs="Verdana" w:eastAsia="Verdana" w:hAnsi="Verdana"/>
                <w:sz w:val="18"/>
                <w:szCs w:val="18"/>
                <w:color w:val="auto"/>
              </w:rPr>
              <w:t>8,433</w:t>
            </w:r>
          </w:p>
        </w:tc>
        <w:tc>
          <w:tcPr>
            <w:tcW w:w="80" w:type="dxa"/>
            <w:vAlign w:val="bottom"/>
            <w:tcBorders>
              <w:bottom w:val="single" w:sz="8" w:color="E0E7ED"/>
            </w:tcBorders>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(21,153)</w:t>
            </w:r>
          </w:p>
        </w:tc>
      </w:tr>
      <w:tr>
        <w:trPr>
          <w:trHeight w:val="257"/>
        </w:trPr>
        <w:tc>
          <w:tcPr>
            <w:tcW w:w="4160" w:type="dxa"/>
            <w:vAlign w:val="bottom"/>
            <w:shd w:val="clear" w:color="auto" w:fill="E0E7ED"/>
          </w:tcPr>
          <w:p>
            <w:pPr>
              <w:spacing w:after="0"/>
              <w:rPr>
                <w:sz w:val="22"/>
                <w:szCs w:val="22"/>
                <w:color w:val="auto"/>
              </w:rPr>
            </w:pPr>
          </w:p>
        </w:tc>
        <w:tc>
          <w:tcPr>
            <w:tcW w:w="160" w:type="dxa"/>
            <w:vAlign w:val="bottom"/>
            <w:shd w:val="clear" w:color="auto" w:fill="E0E7ED"/>
          </w:tcPr>
          <w:p>
            <w:pPr>
              <w:spacing w:after="0"/>
              <w:rPr>
                <w:sz w:val="22"/>
                <w:szCs w:val="22"/>
                <w:color w:val="auto"/>
              </w:rPr>
            </w:pPr>
          </w:p>
        </w:tc>
        <w:tc>
          <w:tcPr>
            <w:tcW w:w="960" w:type="dxa"/>
            <w:vAlign w:val="bottom"/>
            <w:shd w:val="clear" w:color="auto" w:fill="E0E7ED"/>
          </w:tcPr>
          <w:p>
            <w:pPr>
              <w:spacing w:after="0"/>
              <w:rPr>
                <w:sz w:val="22"/>
                <w:szCs w:val="22"/>
                <w:color w:val="auto"/>
              </w:rPr>
            </w:pPr>
          </w:p>
        </w:tc>
        <w:tc>
          <w:tcPr>
            <w:tcW w:w="80" w:type="dxa"/>
            <w:vAlign w:val="bottom"/>
            <w:shd w:val="clear" w:color="auto" w:fill="E0E7ED"/>
          </w:tcPr>
          <w:p>
            <w:pPr>
              <w:spacing w:after="0"/>
              <w:rPr>
                <w:sz w:val="22"/>
                <w:szCs w:val="22"/>
                <w:color w:val="auto"/>
              </w:rPr>
            </w:pPr>
          </w:p>
        </w:tc>
        <w:tc>
          <w:tcPr>
            <w:tcW w:w="160" w:type="dxa"/>
            <w:vAlign w:val="bottom"/>
            <w:shd w:val="clear" w:color="auto" w:fill="E0E7ED"/>
          </w:tcPr>
          <w:p>
            <w:pPr>
              <w:spacing w:after="0"/>
              <w:rPr>
                <w:sz w:val="22"/>
                <w:szCs w:val="22"/>
                <w:color w:val="auto"/>
              </w:rPr>
            </w:pPr>
          </w:p>
        </w:tc>
        <w:tc>
          <w:tcPr>
            <w:tcW w:w="920" w:type="dxa"/>
            <w:vAlign w:val="bottom"/>
            <w:shd w:val="clear" w:color="auto" w:fill="E0E7ED"/>
          </w:tcPr>
          <w:p>
            <w:pPr>
              <w:spacing w:after="0"/>
              <w:rPr>
                <w:sz w:val="22"/>
                <w:szCs w:val="22"/>
                <w:color w:val="auto"/>
              </w:rPr>
            </w:pPr>
          </w:p>
        </w:tc>
        <w:tc>
          <w:tcPr>
            <w:tcW w:w="80" w:type="dxa"/>
            <w:vAlign w:val="bottom"/>
            <w:shd w:val="clear" w:color="auto" w:fill="E0E7ED"/>
          </w:tcPr>
          <w:p>
            <w:pPr>
              <w:spacing w:after="0"/>
              <w:rPr>
                <w:sz w:val="22"/>
                <w:szCs w:val="22"/>
                <w:color w:val="auto"/>
              </w:rPr>
            </w:pPr>
          </w:p>
        </w:tc>
        <w:tc>
          <w:tcPr>
            <w:tcW w:w="140" w:type="dxa"/>
            <w:vAlign w:val="bottom"/>
            <w:shd w:val="clear" w:color="auto" w:fill="E0E7ED"/>
          </w:tcPr>
          <w:p>
            <w:pPr>
              <w:spacing w:after="0"/>
              <w:rPr>
                <w:sz w:val="22"/>
                <w:szCs w:val="22"/>
                <w:color w:val="auto"/>
              </w:rPr>
            </w:pPr>
          </w:p>
        </w:tc>
        <w:tc>
          <w:tcPr>
            <w:tcW w:w="980" w:type="dxa"/>
            <w:vAlign w:val="bottom"/>
            <w:shd w:val="clear" w:color="auto" w:fill="E0E7ED"/>
          </w:tcPr>
          <w:p>
            <w:pPr>
              <w:spacing w:after="0"/>
              <w:rPr>
                <w:sz w:val="22"/>
                <w:szCs w:val="22"/>
                <w:color w:val="auto"/>
              </w:rPr>
            </w:pPr>
          </w:p>
        </w:tc>
        <w:tc>
          <w:tcPr>
            <w:tcW w:w="80" w:type="dxa"/>
            <w:vAlign w:val="bottom"/>
            <w:shd w:val="clear" w:color="auto" w:fill="E0E7ED"/>
          </w:tcPr>
          <w:p>
            <w:pPr>
              <w:spacing w:after="0"/>
              <w:rPr>
                <w:sz w:val="22"/>
                <w:szCs w:val="22"/>
                <w:color w:val="auto"/>
              </w:rPr>
            </w:pPr>
          </w:p>
        </w:tc>
        <w:tc>
          <w:tcPr>
            <w:tcW w:w="160" w:type="dxa"/>
            <w:vAlign w:val="bottom"/>
            <w:shd w:val="clear" w:color="auto" w:fill="E0E7ED"/>
          </w:tcPr>
          <w:p>
            <w:pPr>
              <w:spacing w:after="0"/>
              <w:rPr>
                <w:sz w:val="22"/>
                <w:szCs w:val="22"/>
                <w:color w:val="auto"/>
              </w:rPr>
            </w:pPr>
          </w:p>
        </w:tc>
        <w:tc>
          <w:tcPr>
            <w:tcW w:w="980" w:type="dxa"/>
            <w:vAlign w:val="bottom"/>
            <w:shd w:val="clear" w:color="auto" w:fill="E0E7ED"/>
          </w:tcPr>
          <w:p>
            <w:pPr>
              <w:spacing w:after="0"/>
              <w:rPr>
                <w:sz w:val="22"/>
                <w:szCs w:val="22"/>
                <w:color w:val="auto"/>
              </w:rPr>
            </w:pPr>
          </w:p>
        </w:tc>
        <w:tc>
          <w:tcPr>
            <w:tcW w:w="80" w:type="dxa"/>
            <w:vAlign w:val="bottom"/>
            <w:shd w:val="clear" w:color="auto" w:fill="E0E7ED"/>
          </w:tcPr>
          <w:p>
            <w:pPr>
              <w:spacing w:after="0"/>
              <w:rPr>
                <w:sz w:val="22"/>
                <w:szCs w:val="22"/>
                <w:color w:val="auto"/>
              </w:rPr>
            </w:pPr>
          </w:p>
        </w:tc>
        <w:tc>
          <w:tcPr>
            <w:tcW w:w="160" w:type="dxa"/>
            <w:vAlign w:val="bottom"/>
            <w:shd w:val="clear" w:color="auto" w:fill="E0E7ED"/>
          </w:tcPr>
          <w:p>
            <w:pPr>
              <w:spacing w:after="0"/>
              <w:rPr>
                <w:sz w:val="22"/>
                <w:szCs w:val="22"/>
                <w:color w:val="auto"/>
              </w:rPr>
            </w:pPr>
          </w:p>
        </w:tc>
        <w:tc>
          <w:tcPr>
            <w:tcW w:w="940" w:type="dxa"/>
            <w:vAlign w:val="bottom"/>
            <w:shd w:val="clear" w:color="auto" w:fill="E0E7ED"/>
          </w:tcPr>
          <w:p>
            <w:pPr>
              <w:spacing w:after="0"/>
              <w:rPr>
                <w:sz w:val="22"/>
                <w:szCs w:val="22"/>
                <w:color w:val="auto"/>
              </w:rPr>
            </w:pPr>
          </w:p>
        </w:tc>
        <w:tc>
          <w:tcPr>
            <w:tcW w:w="80" w:type="dxa"/>
            <w:vAlign w:val="bottom"/>
            <w:shd w:val="clear" w:color="auto" w:fill="E0E7ED"/>
          </w:tcPr>
          <w:p>
            <w:pPr>
              <w:spacing w:after="0"/>
              <w:rPr>
                <w:sz w:val="22"/>
                <w:szCs w:val="22"/>
                <w:color w:val="auto"/>
              </w:rPr>
            </w:pPr>
          </w:p>
        </w:tc>
        <w:tc>
          <w:tcPr>
            <w:tcW w:w="160" w:type="dxa"/>
            <w:vAlign w:val="bottom"/>
            <w:shd w:val="clear" w:color="auto" w:fill="E0E7ED"/>
          </w:tcPr>
          <w:p>
            <w:pPr>
              <w:spacing w:after="0"/>
              <w:rPr>
                <w:sz w:val="22"/>
                <w:szCs w:val="22"/>
                <w:color w:val="auto"/>
              </w:rPr>
            </w:pPr>
          </w:p>
        </w:tc>
        <w:tc>
          <w:tcPr>
            <w:tcW w:w="960" w:type="dxa"/>
            <w:vAlign w:val="bottom"/>
            <w:shd w:val="clear" w:color="auto" w:fill="E0E7ED"/>
          </w:tcPr>
          <w:p>
            <w:pPr>
              <w:spacing w:after="0"/>
              <w:rPr>
                <w:sz w:val="22"/>
                <w:szCs w:val="22"/>
                <w:color w:val="auto"/>
              </w:rPr>
            </w:pPr>
          </w:p>
        </w:tc>
      </w:tr>
      <w:tr>
        <w:trPr>
          <w:trHeight w:val="270"/>
        </w:trPr>
        <w:tc>
          <w:tcPr>
            <w:tcW w:w="4160" w:type="dxa"/>
            <w:vAlign w:val="bottom"/>
          </w:tcPr>
          <w:p>
            <w:pPr>
              <w:ind w:left="20"/>
              <w:spacing w:after="0"/>
              <w:rPr>
                <w:sz w:val="20"/>
                <w:szCs w:val="20"/>
                <w:color w:val="auto"/>
              </w:rPr>
            </w:pPr>
            <w:r>
              <w:rPr>
                <w:rFonts w:ascii="Verdana" w:cs="Verdana" w:eastAsia="Verdana" w:hAnsi="Verdana"/>
                <w:sz w:val="18"/>
                <w:szCs w:val="18"/>
                <w:color w:val="auto"/>
              </w:rPr>
              <w:t>Total AOCI</w:t>
            </w:r>
          </w:p>
        </w:tc>
        <w:tc>
          <w:tcPr>
            <w:tcW w:w="16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(308,167)</w:t>
            </w:r>
          </w:p>
        </w:tc>
        <w:tc>
          <w:tcPr>
            <w:tcW w:w="80" w:type="dxa"/>
            <w:vAlign w:val="bottom"/>
          </w:tcPr>
          <w:p>
            <w:pPr>
              <w:spacing w:after="0"/>
              <w:rPr>
                <w:sz w:val="23"/>
                <w:szCs w:val="23"/>
                <w:color w:val="auto"/>
              </w:rPr>
            </w:pPr>
          </w:p>
        </w:tc>
        <w:tc>
          <w:tcPr>
            <w:tcW w:w="16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87,841</w:t>
            </w:r>
          </w:p>
        </w:tc>
        <w:tc>
          <w:tcPr>
            <w:tcW w:w="80" w:type="dxa"/>
            <w:vAlign w:val="bottom"/>
          </w:tcPr>
          <w:p>
            <w:pPr>
              <w:spacing w:after="0"/>
              <w:rPr>
                <w:sz w:val="23"/>
                <w:szCs w:val="23"/>
                <w:color w:val="auto"/>
              </w:rPr>
            </w:pPr>
          </w:p>
        </w:tc>
        <w:tc>
          <w:tcPr>
            <w:tcW w:w="14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(220,326)</w:t>
            </w:r>
          </w:p>
        </w:tc>
        <w:tc>
          <w:tcPr>
            <w:tcW w:w="80" w:type="dxa"/>
            <w:vAlign w:val="bottom"/>
          </w:tcPr>
          <w:p>
            <w:pPr>
              <w:spacing w:after="0"/>
              <w:rPr>
                <w:sz w:val="23"/>
                <w:szCs w:val="23"/>
                <w:color w:val="auto"/>
              </w:rPr>
            </w:pPr>
          </w:p>
        </w:tc>
        <w:tc>
          <w:tcPr>
            <w:tcW w:w="16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(364,945)</w:t>
            </w:r>
          </w:p>
        </w:tc>
        <w:tc>
          <w:tcPr>
            <w:tcW w:w="80" w:type="dxa"/>
            <w:vAlign w:val="bottom"/>
          </w:tcPr>
          <w:p>
            <w:pPr>
              <w:spacing w:after="0"/>
              <w:rPr>
                <w:sz w:val="23"/>
                <w:szCs w:val="23"/>
                <w:color w:val="auto"/>
              </w:rPr>
            </w:pPr>
          </w:p>
        </w:tc>
        <w:tc>
          <w:tcPr>
            <w:tcW w:w="16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w w:val="86"/>
              </w:rPr>
              <w:t>$</w:t>
            </w:r>
          </w:p>
        </w:tc>
        <w:tc>
          <w:tcPr>
            <w:tcW w:w="940" w:type="dxa"/>
            <w:vAlign w:val="bottom"/>
            <w:tcBorders>
              <w:bottom w:val="single" w:sz="8" w:color="auto"/>
            </w:tcBorders>
          </w:tcPr>
          <w:p>
            <w:pPr>
              <w:jc w:val="right"/>
              <w:ind w:right="15"/>
              <w:spacing w:after="0"/>
              <w:rPr>
                <w:sz w:val="20"/>
                <w:szCs w:val="20"/>
                <w:color w:val="auto"/>
              </w:rPr>
            </w:pPr>
            <w:r>
              <w:rPr>
                <w:rFonts w:ascii="Verdana" w:cs="Verdana" w:eastAsia="Verdana" w:hAnsi="Verdana"/>
                <w:sz w:val="18"/>
                <w:szCs w:val="18"/>
                <w:color w:val="auto"/>
              </w:rPr>
              <w:t>104,024</w:t>
            </w:r>
          </w:p>
        </w:tc>
        <w:tc>
          <w:tcPr>
            <w:tcW w:w="80" w:type="dxa"/>
            <w:vAlign w:val="bottom"/>
          </w:tcPr>
          <w:p>
            <w:pPr>
              <w:spacing w:after="0"/>
              <w:rPr>
                <w:sz w:val="23"/>
                <w:szCs w:val="23"/>
                <w:color w:val="auto"/>
              </w:rPr>
            </w:pPr>
          </w:p>
        </w:tc>
        <w:tc>
          <w:tcPr>
            <w:tcW w:w="16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(260,921)</w:t>
            </w:r>
          </w:p>
        </w:tc>
      </w:tr>
      <w:tr>
        <w:trPr>
          <w:trHeight w:val="20"/>
        </w:trPr>
        <w:tc>
          <w:tcPr>
            <w:tcW w:w="4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(BUSE) | </w:t>
      </w:r>
      <w:r>
        <w:rPr>
          <w:rFonts w:ascii="Verdana" w:cs="Verdana" w:eastAsia="Verdana" w:hAnsi="Verdana"/>
          <w:sz w:val="18"/>
          <w:szCs w:val="18"/>
          <w:b w:val="1"/>
          <w:bCs w:val="1"/>
          <w:color w:val="376484"/>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168910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7" w:right="339" w:bottom="1440" w:gutter="0" w:footer="0" w:header="0"/>
        </w:sectPr>
      </w:pPr>
    </w:p>
    <w:bookmarkStart w:id="62" w:name="page63"/>
    <w:bookmarkEnd w:id="62"/>
    <w:p>
      <w:pPr>
        <w:spacing w:after="0"/>
        <w:rPr>
          <w:sz w:val="20"/>
          <w:szCs w:val="20"/>
          <w:color w:val="auto"/>
        </w:rPr>
      </w:pPr>
      <w:r>
        <w:rPr>
          <w:rFonts w:ascii="Verdana" w:cs="Verdana" w:eastAsia="Verdana" w:hAnsi="Verdana"/>
          <w:sz w:val="18"/>
          <w:szCs w:val="18"/>
          <w:u w:val="single" w:color="auto"/>
          <w:color w:val="0000FF"/>
        </w:rPr>
        <w:t>Table of Contents</w:t>
      </w:r>
    </w:p>
    <w:p>
      <w:pPr>
        <w:jc w:val="center"/>
        <w:spacing w:after="0" w:line="236" w:lineRule="auto"/>
        <w:rPr>
          <w:sz w:val="20"/>
          <w:szCs w:val="20"/>
          <w:color w:val="auto"/>
        </w:rPr>
      </w:pPr>
      <w:r>
        <w:rPr>
          <w:rFonts w:ascii="Verdana" w:cs="Verdana" w:eastAsia="Verdana" w:hAnsi="Verdana"/>
          <w:sz w:val="18"/>
          <w:szCs w:val="18"/>
          <w:b w:val="1"/>
          <w:bCs w:val="1"/>
          <w:color w:val="auto"/>
        </w:rPr>
        <w:t>FIRST BUSEY CORPORATION</w:t>
      </w:r>
    </w:p>
    <w:p>
      <w:pPr>
        <w:spacing w:after="0" w:line="1"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1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gridSpan w:val="5"/>
          </w:tcPr>
          <w:p>
            <w:pPr>
              <w:ind w:left="80"/>
              <w:spacing w:after="0"/>
              <w:rPr>
                <w:sz w:val="20"/>
                <w:szCs w:val="20"/>
                <w:color w:val="auto"/>
              </w:rPr>
            </w:pPr>
            <w:r>
              <w:rPr>
                <w:rFonts w:ascii="Verdana" w:cs="Verdana" w:eastAsia="Verdana" w:hAnsi="Verdana"/>
                <w:sz w:val="13"/>
                <w:szCs w:val="13"/>
                <w:b w:val="1"/>
                <w:bCs w:val="1"/>
                <w:color w:val="auto"/>
              </w:rPr>
              <w:t>Six Months Ended June 30,</w:t>
            </w: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r>
      <w:tr>
        <w:trPr>
          <w:trHeight w:val="170"/>
        </w:trPr>
        <w:tc>
          <w:tcPr>
            <w:tcW w:w="4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74"/>
              <w:spacing w:after="0"/>
              <w:rPr>
                <w:sz w:val="20"/>
                <w:szCs w:val="20"/>
                <w:color w:val="auto"/>
              </w:rPr>
            </w:pPr>
            <w:r>
              <w:rPr>
                <w:rFonts w:ascii="Verdana" w:cs="Verdana" w:eastAsia="Verdana" w:hAnsi="Verdana"/>
                <w:sz w:val="13"/>
                <w:szCs w:val="13"/>
                <w:b w:val="1"/>
                <w:bCs w:val="1"/>
                <w:color w:val="auto"/>
              </w:rPr>
              <w:t>2024</w:t>
            </w: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294"/>
              <w:spacing w:after="0"/>
              <w:rPr>
                <w:sz w:val="20"/>
                <w:szCs w:val="20"/>
                <w:color w:val="auto"/>
              </w:rPr>
            </w:pPr>
            <w:r>
              <w:rPr>
                <w:rFonts w:ascii="Verdana" w:cs="Verdana" w:eastAsia="Verdana" w:hAnsi="Verdana"/>
                <w:sz w:val="13"/>
                <w:szCs w:val="13"/>
                <w:b w:val="1"/>
                <w:bCs w:val="1"/>
                <w:color w:val="auto"/>
              </w:rPr>
              <w:t>2023</w:t>
            </w: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r>
      <w:tr>
        <w:trPr>
          <w:trHeight w:val="169"/>
        </w:trPr>
        <w:tc>
          <w:tcPr>
            <w:tcW w:w="4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ind w:left="20"/>
              <w:spacing w:after="0"/>
              <w:rPr>
                <w:sz w:val="20"/>
                <w:szCs w:val="20"/>
                <w:color w:val="auto"/>
              </w:rPr>
            </w:pPr>
            <w:r>
              <w:rPr>
                <w:rFonts w:ascii="Verdana" w:cs="Verdana" w:eastAsia="Verdana" w:hAnsi="Verdana"/>
                <w:sz w:val="13"/>
                <w:szCs w:val="13"/>
                <w:b w:val="1"/>
                <w:bCs w:val="1"/>
                <w:color w:val="auto"/>
              </w:rPr>
              <w:t>Before Tax</w:t>
            </w:r>
          </w:p>
        </w:tc>
        <w:tc>
          <w:tcPr>
            <w:tcW w:w="160" w:type="dxa"/>
            <w:vAlign w:val="bottom"/>
          </w:tcPr>
          <w:p>
            <w:pPr>
              <w:spacing w:after="0"/>
              <w:rPr>
                <w:sz w:val="14"/>
                <w:szCs w:val="14"/>
                <w:color w:val="auto"/>
              </w:rPr>
            </w:pPr>
          </w:p>
        </w:tc>
        <w:tc>
          <w:tcPr>
            <w:tcW w:w="1000" w:type="dxa"/>
            <w:vAlign w:val="bottom"/>
            <w:gridSpan w:val="2"/>
          </w:tcPr>
          <w:p>
            <w:pPr>
              <w:ind w:left="40"/>
              <w:spacing w:after="0"/>
              <w:rPr>
                <w:sz w:val="20"/>
                <w:szCs w:val="20"/>
                <w:color w:val="auto"/>
              </w:rPr>
            </w:pPr>
            <w:r>
              <w:rPr>
                <w:rFonts w:ascii="Verdana" w:cs="Verdana" w:eastAsia="Verdana" w:hAnsi="Verdana"/>
                <w:sz w:val="13"/>
                <w:szCs w:val="13"/>
                <w:b w:val="1"/>
                <w:bCs w:val="1"/>
                <w:color w:val="auto"/>
              </w:rPr>
              <w:t>Tax Effect</w:t>
            </w:r>
          </w:p>
        </w:tc>
        <w:tc>
          <w:tcPr>
            <w:tcW w:w="160" w:type="dxa"/>
            <w:vAlign w:val="bottom"/>
          </w:tcPr>
          <w:p>
            <w:pPr>
              <w:spacing w:after="0"/>
              <w:rPr>
                <w:sz w:val="14"/>
                <w:szCs w:val="14"/>
                <w:color w:val="auto"/>
              </w:rPr>
            </w:pPr>
          </w:p>
        </w:tc>
        <w:tc>
          <w:tcPr>
            <w:tcW w:w="960" w:type="dxa"/>
            <w:vAlign w:val="bottom"/>
          </w:tcPr>
          <w:p>
            <w:pPr>
              <w:jc w:val="right"/>
              <w:ind w:right="94"/>
              <w:spacing w:after="0"/>
              <w:rPr>
                <w:sz w:val="20"/>
                <w:szCs w:val="20"/>
                <w:color w:val="auto"/>
              </w:rPr>
            </w:pPr>
            <w:r>
              <w:rPr>
                <w:rFonts w:ascii="Verdana" w:cs="Verdana" w:eastAsia="Verdana" w:hAnsi="Verdana"/>
                <w:sz w:val="13"/>
                <w:szCs w:val="13"/>
                <w:b w:val="1"/>
                <w:bCs w:val="1"/>
                <w:color w:val="auto"/>
              </w:rPr>
              <w:t>Net of Tax</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ind w:left="20"/>
              <w:spacing w:after="0"/>
              <w:rPr>
                <w:sz w:val="20"/>
                <w:szCs w:val="20"/>
                <w:color w:val="auto"/>
              </w:rPr>
            </w:pPr>
            <w:r>
              <w:rPr>
                <w:rFonts w:ascii="Verdana" w:cs="Verdana" w:eastAsia="Verdana" w:hAnsi="Verdana"/>
                <w:sz w:val="13"/>
                <w:szCs w:val="13"/>
                <w:b w:val="1"/>
                <w:bCs w:val="1"/>
                <w:color w:val="auto"/>
              </w:rPr>
              <w:t>Before Tax</w:t>
            </w:r>
          </w:p>
        </w:tc>
        <w:tc>
          <w:tcPr>
            <w:tcW w:w="160" w:type="dxa"/>
            <w:vAlign w:val="bottom"/>
          </w:tcPr>
          <w:p>
            <w:pPr>
              <w:spacing w:after="0"/>
              <w:rPr>
                <w:sz w:val="14"/>
                <w:szCs w:val="14"/>
                <w:color w:val="auto"/>
              </w:rPr>
            </w:pPr>
          </w:p>
        </w:tc>
        <w:tc>
          <w:tcPr>
            <w:tcW w:w="1020" w:type="dxa"/>
            <w:vAlign w:val="bottom"/>
            <w:gridSpan w:val="2"/>
          </w:tcPr>
          <w:p>
            <w:pPr>
              <w:ind w:left="40"/>
              <w:spacing w:after="0"/>
              <w:rPr>
                <w:sz w:val="20"/>
                <w:szCs w:val="20"/>
                <w:color w:val="auto"/>
              </w:rPr>
            </w:pPr>
            <w:r>
              <w:rPr>
                <w:rFonts w:ascii="Verdana" w:cs="Verdana" w:eastAsia="Verdana" w:hAnsi="Verdana"/>
                <w:sz w:val="13"/>
                <w:szCs w:val="13"/>
                <w:b w:val="1"/>
                <w:bCs w:val="1"/>
                <w:color w:val="auto"/>
              </w:rPr>
              <w:t>Tax Effect</w:t>
            </w:r>
          </w:p>
        </w:tc>
        <w:tc>
          <w:tcPr>
            <w:tcW w:w="160" w:type="dxa"/>
            <w:vAlign w:val="bottom"/>
          </w:tcPr>
          <w:p>
            <w:pPr>
              <w:spacing w:after="0"/>
              <w:rPr>
                <w:sz w:val="14"/>
                <w:szCs w:val="14"/>
                <w:color w:val="auto"/>
              </w:rPr>
            </w:pPr>
          </w:p>
        </w:tc>
        <w:tc>
          <w:tcPr>
            <w:tcW w:w="960" w:type="dxa"/>
            <w:vAlign w:val="bottom"/>
          </w:tcPr>
          <w:p>
            <w:pPr>
              <w:jc w:val="right"/>
              <w:ind w:right="112"/>
              <w:spacing w:after="0"/>
              <w:rPr>
                <w:sz w:val="20"/>
                <w:szCs w:val="20"/>
                <w:color w:val="auto"/>
              </w:rPr>
            </w:pPr>
            <w:r>
              <w:rPr>
                <w:rFonts w:ascii="Verdana" w:cs="Verdana" w:eastAsia="Verdana" w:hAnsi="Verdana"/>
                <w:sz w:val="13"/>
                <w:szCs w:val="13"/>
                <w:b w:val="1"/>
                <w:bCs w:val="1"/>
                <w:color w:val="auto"/>
                <w:w w:val="98"/>
              </w:rPr>
              <w:t>Net of Tax</w:t>
            </w:r>
          </w:p>
        </w:tc>
      </w:tr>
      <w:tr>
        <w:trPr>
          <w:trHeight w:val="223"/>
        </w:trPr>
        <w:tc>
          <w:tcPr>
            <w:tcW w:w="4160" w:type="dxa"/>
            <w:vAlign w:val="bottom"/>
            <w:tcBorders>
              <w:top w:val="single" w:sz="8" w:color="E0E7ED"/>
            </w:tcBorders>
            <w:shd w:val="clear" w:color="auto" w:fill="E0E7ED"/>
          </w:tcPr>
          <w:p>
            <w:pPr>
              <w:ind w:left="20"/>
              <w:spacing w:after="0"/>
              <w:rPr>
                <w:sz w:val="20"/>
                <w:szCs w:val="20"/>
                <w:color w:val="auto"/>
              </w:rPr>
            </w:pPr>
            <w:r>
              <w:rPr>
                <w:rFonts w:ascii="Verdana" w:cs="Verdana" w:eastAsia="Verdana" w:hAnsi="Verdana"/>
                <w:sz w:val="18"/>
                <w:szCs w:val="18"/>
                <w:b w:val="1"/>
                <w:bCs w:val="1"/>
                <w:color w:val="auto"/>
              </w:rPr>
              <w:t>Unrealized/Unrecognized gains (losses)</w:t>
            </w:r>
          </w:p>
        </w:tc>
        <w:tc>
          <w:tcPr>
            <w:tcW w:w="160" w:type="dxa"/>
            <w:vAlign w:val="bottom"/>
            <w:tcBorders>
              <w:top w:val="single" w:sz="8" w:color="auto"/>
            </w:tcBorders>
            <w:shd w:val="clear" w:color="auto" w:fill="E0E7ED"/>
          </w:tcPr>
          <w:p>
            <w:pPr>
              <w:spacing w:after="0"/>
              <w:rPr>
                <w:sz w:val="19"/>
                <w:szCs w:val="19"/>
                <w:color w:val="auto"/>
              </w:rPr>
            </w:pPr>
          </w:p>
        </w:tc>
        <w:tc>
          <w:tcPr>
            <w:tcW w:w="960" w:type="dxa"/>
            <w:vAlign w:val="bottom"/>
            <w:tcBorders>
              <w:top w:val="single" w:sz="8" w:color="auto"/>
            </w:tcBorders>
            <w:shd w:val="clear" w:color="auto" w:fill="E0E7ED"/>
          </w:tcPr>
          <w:p>
            <w:pPr>
              <w:spacing w:after="0"/>
              <w:rPr>
                <w:sz w:val="19"/>
                <w:szCs w:val="19"/>
                <w:color w:val="auto"/>
              </w:rPr>
            </w:pPr>
          </w:p>
        </w:tc>
        <w:tc>
          <w:tcPr>
            <w:tcW w:w="80" w:type="dxa"/>
            <w:vAlign w:val="bottom"/>
            <w:tcBorders>
              <w:top w:val="single" w:sz="8" w:color="E0E7ED"/>
            </w:tcBorders>
            <w:shd w:val="clear" w:color="auto" w:fill="E0E7ED"/>
          </w:tcPr>
          <w:p>
            <w:pPr>
              <w:spacing w:after="0"/>
              <w:rPr>
                <w:sz w:val="19"/>
                <w:szCs w:val="19"/>
                <w:color w:val="auto"/>
              </w:rPr>
            </w:pPr>
          </w:p>
        </w:tc>
        <w:tc>
          <w:tcPr>
            <w:tcW w:w="160" w:type="dxa"/>
            <w:vAlign w:val="bottom"/>
            <w:tcBorders>
              <w:top w:val="single" w:sz="8" w:color="auto"/>
            </w:tcBorders>
            <w:shd w:val="clear" w:color="auto" w:fill="E0E7ED"/>
          </w:tcPr>
          <w:p>
            <w:pPr>
              <w:spacing w:after="0"/>
              <w:rPr>
                <w:sz w:val="19"/>
                <w:szCs w:val="19"/>
                <w:color w:val="auto"/>
              </w:rPr>
            </w:pPr>
          </w:p>
        </w:tc>
        <w:tc>
          <w:tcPr>
            <w:tcW w:w="920" w:type="dxa"/>
            <w:vAlign w:val="bottom"/>
            <w:tcBorders>
              <w:top w:val="single" w:sz="8" w:color="auto"/>
            </w:tcBorders>
            <w:shd w:val="clear" w:color="auto" w:fill="E0E7ED"/>
          </w:tcPr>
          <w:p>
            <w:pPr>
              <w:spacing w:after="0"/>
              <w:rPr>
                <w:sz w:val="19"/>
                <w:szCs w:val="19"/>
                <w:color w:val="auto"/>
              </w:rPr>
            </w:pPr>
          </w:p>
        </w:tc>
        <w:tc>
          <w:tcPr>
            <w:tcW w:w="80" w:type="dxa"/>
            <w:vAlign w:val="bottom"/>
            <w:tcBorders>
              <w:top w:val="single" w:sz="8" w:color="E0E7ED"/>
            </w:tcBorders>
            <w:shd w:val="clear" w:color="auto" w:fill="E0E7ED"/>
          </w:tcPr>
          <w:p>
            <w:pPr>
              <w:spacing w:after="0"/>
              <w:rPr>
                <w:sz w:val="19"/>
                <w:szCs w:val="19"/>
                <w:color w:val="auto"/>
              </w:rPr>
            </w:pPr>
          </w:p>
        </w:tc>
        <w:tc>
          <w:tcPr>
            <w:tcW w:w="160" w:type="dxa"/>
            <w:vAlign w:val="bottom"/>
            <w:tcBorders>
              <w:top w:val="single" w:sz="8" w:color="auto"/>
            </w:tcBorders>
            <w:shd w:val="clear" w:color="auto" w:fill="E0E7ED"/>
          </w:tcPr>
          <w:p>
            <w:pPr>
              <w:spacing w:after="0"/>
              <w:rPr>
                <w:sz w:val="19"/>
                <w:szCs w:val="19"/>
                <w:color w:val="auto"/>
              </w:rPr>
            </w:pPr>
          </w:p>
        </w:tc>
        <w:tc>
          <w:tcPr>
            <w:tcW w:w="960" w:type="dxa"/>
            <w:vAlign w:val="bottom"/>
            <w:tcBorders>
              <w:top w:val="single" w:sz="8" w:color="auto"/>
            </w:tcBorders>
            <w:shd w:val="clear" w:color="auto" w:fill="E0E7ED"/>
          </w:tcPr>
          <w:p>
            <w:pPr>
              <w:spacing w:after="0"/>
              <w:rPr>
                <w:sz w:val="19"/>
                <w:szCs w:val="19"/>
                <w:color w:val="auto"/>
              </w:rPr>
            </w:pPr>
          </w:p>
        </w:tc>
        <w:tc>
          <w:tcPr>
            <w:tcW w:w="80" w:type="dxa"/>
            <w:vAlign w:val="bottom"/>
            <w:tcBorders>
              <w:top w:val="single" w:sz="8" w:color="E0E7ED"/>
            </w:tcBorders>
            <w:shd w:val="clear" w:color="auto" w:fill="E0E7ED"/>
          </w:tcPr>
          <w:p>
            <w:pPr>
              <w:spacing w:after="0"/>
              <w:rPr>
                <w:sz w:val="19"/>
                <w:szCs w:val="19"/>
                <w:color w:val="auto"/>
              </w:rPr>
            </w:pPr>
          </w:p>
        </w:tc>
        <w:tc>
          <w:tcPr>
            <w:tcW w:w="160" w:type="dxa"/>
            <w:vAlign w:val="bottom"/>
            <w:tcBorders>
              <w:top w:val="single" w:sz="8" w:color="auto"/>
            </w:tcBorders>
            <w:shd w:val="clear" w:color="auto" w:fill="E0E7ED"/>
          </w:tcPr>
          <w:p>
            <w:pPr>
              <w:spacing w:after="0"/>
              <w:rPr>
                <w:sz w:val="19"/>
                <w:szCs w:val="19"/>
                <w:color w:val="auto"/>
              </w:rPr>
            </w:pPr>
          </w:p>
        </w:tc>
        <w:tc>
          <w:tcPr>
            <w:tcW w:w="980" w:type="dxa"/>
            <w:vAlign w:val="bottom"/>
            <w:tcBorders>
              <w:top w:val="single" w:sz="8" w:color="auto"/>
            </w:tcBorders>
            <w:shd w:val="clear" w:color="auto" w:fill="E0E7ED"/>
          </w:tcPr>
          <w:p>
            <w:pPr>
              <w:spacing w:after="0"/>
              <w:rPr>
                <w:sz w:val="19"/>
                <w:szCs w:val="19"/>
                <w:color w:val="auto"/>
              </w:rPr>
            </w:pPr>
          </w:p>
        </w:tc>
        <w:tc>
          <w:tcPr>
            <w:tcW w:w="80" w:type="dxa"/>
            <w:vAlign w:val="bottom"/>
            <w:tcBorders>
              <w:top w:val="single" w:sz="8" w:color="E0E7ED"/>
            </w:tcBorders>
            <w:shd w:val="clear" w:color="auto" w:fill="E0E7ED"/>
          </w:tcPr>
          <w:p>
            <w:pPr>
              <w:spacing w:after="0"/>
              <w:rPr>
                <w:sz w:val="19"/>
                <w:szCs w:val="19"/>
                <w:color w:val="auto"/>
              </w:rPr>
            </w:pPr>
          </w:p>
        </w:tc>
        <w:tc>
          <w:tcPr>
            <w:tcW w:w="160" w:type="dxa"/>
            <w:vAlign w:val="bottom"/>
            <w:tcBorders>
              <w:top w:val="single" w:sz="8" w:color="auto"/>
            </w:tcBorders>
            <w:shd w:val="clear" w:color="auto" w:fill="E0E7ED"/>
          </w:tcPr>
          <w:p>
            <w:pPr>
              <w:spacing w:after="0"/>
              <w:rPr>
                <w:sz w:val="19"/>
                <w:szCs w:val="19"/>
                <w:color w:val="auto"/>
              </w:rPr>
            </w:pPr>
          </w:p>
        </w:tc>
        <w:tc>
          <w:tcPr>
            <w:tcW w:w="940" w:type="dxa"/>
            <w:vAlign w:val="bottom"/>
            <w:tcBorders>
              <w:top w:val="single" w:sz="8" w:color="auto"/>
            </w:tcBorders>
            <w:shd w:val="clear" w:color="auto" w:fill="E0E7ED"/>
          </w:tcPr>
          <w:p>
            <w:pPr>
              <w:spacing w:after="0"/>
              <w:rPr>
                <w:sz w:val="19"/>
                <w:szCs w:val="19"/>
                <w:color w:val="auto"/>
              </w:rPr>
            </w:pPr>
          </w:p>
        </w:tc>
        <w:tc>
          <w:tcPr>
            <w:tcW w:w="80" w:type="dxa"/>
            <w:vAlign w:val="bottom"/>
            <w:tcBorders>
              <w:top w:val="single" w:sz="8" w:color="E0E7ED"/>
            </w:tcBorders>
            <w:shd w:val="clear" w:color="auto" w:fill="E0E7ED"/>
          </w:tcPr>
          <w:p>
            <w:pPr>
              <w:spacing w:after="0"/>
              <w:rPr>
                <w:sz w:val="19"/>
                <w:szCs w:val="19"/>
                <w:color w:val="auto"/>
              </w:rPr>
            </w:pPr>
          </w:p>
        </w:tc>
        <w:tc>
          <w:tcPr>
            <w:tcW w:w="160" w:type="dxa"/>
            <w:vAlign w:val="bottom"/>
            <w:tcBorders>
              <w:top w:val="single" w:sz="8" w:color="auto"/>
            </w:tcBorders>
            <w:shd w:val="clear" w:color="auto" w:fill="E0E7ED"/>
          </w:tcPr>
          <w:p>
            <w:pPr>
              <w:spacing w:after="0"/>
              <w:rPr>
                <w:sz w:val="19"/>
                <w:szCs w:val="19"/>
                <w:color w:val="auto"/>
              </w:rPr>
            </w:pPr>
          </w:p>
        </w:tc>
        <w:tc>
          <w:tcPr>
            <w:tcW w:w="960" w:type="dxa"/>
            <w:vAlign w:val="bottom"/>
            <w:tcBorders>
              <w:top w:val="single" w:sz="8" w:color="auto"/>
            </w:tcBorders>
            <w:shd w:val="clear" w:color="auto" w:fill="E0E7ED"/>
          </w:tcPr>
          <w:p>
            <w:pPr>
              <w:spacing w:after="0"/>
              <w:rPr>
                <w:sz w:val="19"/>
                <w:szCs w:val="19"/>
                <w:color w:val="auto"/>
              </w:rPr>
            </w:pPr>
          </w:p>
        </w:tc>
      </w:tr>
      <w:tr>
        <w:trPr>
          <w:trHeight w:val="248"/>
        </w:trPr>
        <w:tc>
          <w:tcPr>
            <w:tcW w:w="416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on debt securities</w:t>
            </w:r>
          </w:p>
        </w:tc>
        <w:tc>
          <w:tcPr>
            <w:tcW w:w="160" w:type="dxa"/>
            <w:vAlign w:val="bottom"/>
            <w:shd w:val="clear" w:color="auto" w:fill="E0E7ED"/>
          </w:tcPr>
          <w:p>
            <w:pPr>
              <w:spacing w:after="0"/>
              <w:rPr>
                <w:sz w:val="21"/>
                <w:szCs w:val="21"/>
                <w:color w:val="auto"/>
              </w:rPr>
            </w:pPr>
          </w:p>
        </w:tc>
        <w:tc>
          <w:tcPr>
            <w:tcW w:w="96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160" w:type="dxa"/>
            <w:vAlign w:val="bottom"/>
            <w:shd w:val="clear" w:color="auto" w:fill="E0E7ED"/>
          </w:tcPr>
          <w:p>
            <w:pPr>
              <w:spacing w:after="0"/>
              <w:rPr>
                <w:sz w:val="21"/>
                <w:szCs w:val="21"/>
                <w:color w:val="auto"/>
              </w:rPr>
            </w:pPr>
          </w:p>
        </w:tc>
        <w:tc>
          <w:tcPr>
            <w:tcW w:w="92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160" w:type="dxa"/>
            <w:vAlign w:val="bottom"/>
            <w:shd w:val="clear" w:color="auto" w:fill="E0E7ED"/>
          </w:tcPr>
          <w:p>
            <w:pPr>
              <w:spacing w:after="0"/>
              <w:rPr>
                <w:sz w:val="21"/>
                <w:szCs w:val="21"/>
                <w:color w:val="auto"/>
              </w:rPr>
            </w:pPr>
          </w:p>
        </w:tc>
        <w:tc>
          <w:tcPr>
            <w:tcW w:w="96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160" w:type="dxa"/>
            <w:vAlign w:val="bottom"/>
            <w:shd w:val="clear" w:color="auto" w:fill="E0E7ED"/>
          </w:tcPr>
          <w:p>
            <w:pPr>
              <w:spacing w:after="0"/>
              <w:rPr>
                <w:sz w:val="21"/>
                <w:szCs w:val="21"/>
                <w:color w:val="auto"/>
              </w:rPr>
            </w:pPr>
          </w:p>
        </w:tc>
        <w:tc>
          <w:tcPr>
            <w:tcW w:w="98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160" w:type="dxa"/>
            <w:vAlign w:val="bottom"/>
            <w:shd w:val="clear" w:color="auto" w:fill="E0E7ED"/>
          </w:tcPr>
          <w:p>
            <w:pPr>
              <w:spacing w:after="0"/>
              <w:rPr>
                <w:sz w:val="21"/>
                <w:szCs w:val="21"/>
                <w:color w:val="auto"/>
              </w:rPr>
            </w:pPr>
          </w:p>
        </w:tc>
        <w:tc>
          <w:tcPr>
            <w:tcW w:w="94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160" w:type="dxa"/>
            <w:vAlign w:val="bottom"/>
            <w:shd w:val="clear" w:color="auto" w:fill="E0E7ED"/>
          </w:tcPr>
          <w:p>
            <w:pPr>
              <w:spacing w:after="0"/>
              <w:rPr>
                <w:sz w:val="21"/>
                <w:szCs w:val="21"/>
                <w:color w:val="auto"/>
              </w:rPr>
            </w:pPr>
          </w:p>
        </w:tc>
        <w:tc>
          <w:tcPr>
            <w:tcW w:w="960" w:type="dxa"/>
            <w:vAlign w:val="bottom"/>
            <w:shd w:val="clear" w:color="auto" w:fill="E0E7ED"/>
          </w:tcPr>
          <w:p>
            <w:pPr>
              <w:spacing w:after="0"/>
              <w:rPr>
                <w:sz w:val="21"/>
                <w:szCs w:val="21"/>
                <w:color w:val="auto"/>
              </w:rPr>
            </w:pPr>
          </w:p>
        </w:tc>
      </w:tr>
      <w:tr>
        <w:trPr>
          <w:trHeight w:val="263"/>
        </w:trPr>
        <w:tc>
          <w:tcPr>
            <w:tcW w:w="4160" w:type="dxa"/>
            <w:vAlign w:val="bottom"/>
          </w:tcPr>
          <w:p>
            <w:pPr>
              <w:ind w:left="20"/>
              <w:spacing w:after="0"/>
              <w:rPr>
                <w:sz w:val="20"/>
                <w:szCs w:val="20"/>
                <w:color w:val="auto"/>
              </w:rPr>
            </w:pPr>
            <w:r>
              <w:rPr>
                <w:rFonts w:ascii="Verdana" w:cs="Verdana" w:eastAsia="Verdana" w:hAnsi="Verdana"/>
                <w:sz w:val="18"/>
                <w:szCs w:val="18"/>
                <w:color w:val="auto"/>
              </w:rPr>
              <w:t>Balance at beginning of period</w:t>
            </w:r>
          </w:p>
        </w:tc>
        <w:tc>
          <w:tcPr>
            <w:tcW w:w="160" w:type="dxa"/>
            <w:vAlign w:val="bottom"/>
          </w:tcPr>
          <w:p>
            <w:pPr>
              <w:jc w:val="right"/>
              <w:spacing w:after="0"/>
              <w:rPr>
                <w:sz w:val="20"/>
                <w:szCs w:val="20"/>
                <w:color w:val="auto"/>
              </w:rPr>
            </w:pPr>
            <w:r>
              <w:rPr>
                <w:rFonts w:ascii="Verdana" w:cs="Verdana" w:eastAsia="Verdana" w:hAnsi="Verdana"/>
                <w:sz w:val="18"/>
                <w:szCs w:val="18"/>
                <w:color w:val="auto"/>
              </w:rPr>
              <w:t>$</w:t>
            </w:r>
          </w:p>
        </w:tc>
        <w:tc>
          <w:tcPr>
            <w:tcW w:w="960" w:type="dxa"/>
            <w:vAlign w:val="bottom"/>
          </w:tcPr>
          <w:p>
            <w:pPr>
              <w:jc w:val="right"/>
              <w:spacing w:after="0"/>
              <w:rPr>
                <w:sz w:val="20"/>
                <w:szCs w:val="20"/>
                <w:color w:val="auto"/>
              </w:rPr>
            </w:pPr>
            <w:r>
              <w:rPr>
                <w:rFonts w:ascii="Verdana" w:cs="Verdana" w:eastAsia="Verdana" w:hAnsi="Verdana"/>
                <w:sz w:val="18"/>
                <w:szCs w:val="18"/>
                <w:color w:val="auto"/>
              </w:rPr>
              <w:t>(282,688)</w:t>
            </w:r>
          </w:p>
        </w:tc>
        <w:tc>
          <w:tcPr>
            <w:tcW w:w="8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Verdana" w:cs="Verdana" w:eastAsia="Verdana" w:hAnsi="Verdana"/>
                <w:sz w:val="18"/>
                <w:szCs w:val="18"/>
                <w:color w:val="auto"/>
              </w:rPr>
              <w:t>$</w:t>
            </w:r>
          </w:p>
        </w:tc>
        <w:tc>
          <w:tcPr>
            <w:tcW w:w="920" w:type="dxa"/>
            <w:vAlign w:val="bottom"/>
          </w:tcPr>
          <w:p>
            <w:pPr>
              <w:jc w:val="right"/>
              <w:spacing w:after="0"/>
              <w:rPr>
                <w:sz w:val="20"/>
                <w:szCs w:val="20"/>
                <w:color w:val="auto"/>
              </w:rPr>
            </w:pPr>
            <w:r>
              <w:rPr>
                <w:rFonts w:ascii="Verdana" w:cs="Verdana" w:eastAsia="Verdana" w:hAnsi="Verdana"/>
                <w:sz w:val="18"/>
                <w:szCs w:val="18"/>
                <w:color w:val="auto"/>
              </w:rPr>
              <w:t>80,579</w:t>
            </w:r>
          </w:p>
        </w:tc>
        <w:tc>
          <w:tcPr>
            <w:tcW w:w="8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Verdana" w:cs="Verdana" w:eastAsia="Verdana" w:hAnsi="Verdana"/>
                <w:sz w:val="18"/>
                <w:szCs w:val="18"/>
                <w:color w:val="auto"/>
              </w:rPr>
              <w:t>$</w:t>
            </w:r>
          </w:p>
        </w:tc>
        <w:tc>
          <w:tcPr>
            <w:tcW w:w="960" w:type="dxa"/>
            <w:vAlign w:val="bottom"/>
          </w:tcPr>
          <w:p>
            <w:pPr>
              <w:jc w:val="right"/>
              <w:spacing w:after="0"/>
              <w:rPr>
                <w:sz w:val="20"/>
                <w:szCs w:val="20"/>
                <w:color w:val="auto"/>
              </w:rPr>
            </w:pPr>
            <w:r>
              <w:rPr>
                <w:rFonts w:ascii="Verdana" w:cs="Verdana" w:eastAsia="Verdana" w:hAnsi="Verdana"/>
                <w:sz w:val="18"/>
                <w:szCs w:val="18"/>
                <w:color w:val="auto"/>
              </w:rPr>
              <w:t>(202,109)</w:t>
            </w:r>
          </w:p>
        </w:tc>
        <w:tc>
          <w:tcPr>
            <w:tcW w:w="8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Verdana" w:cs="Verdana" w:eastAsia="Verdana" w:hAnsi="Verdana"/>
                <w:sz w:val="18"/>
                <w:szCs w:val="18"/>
                <w:color w:val="auto"/>
              </w:rPr>
              <w:t>$</w:t>
            </w:r>
          </w:p>
        </w:tc>
        <w:tc>
          <w:tcPr>
            <w:tcW w:w="980" w:type="dxa"/>
            <w:vAlign w:val="bottom"/>
          </w:tcPr>
          <w:p>
            <w:pPr>
              <w:jc w:val="right"/>
              <w:spacing w:after="0"/>
              <w:rPr>
                <w:sz w:val="20"/>
                <w:szCs w:val="20"/>
                <w:color w:val="auto"/>
              </w:rPr>
            </w:pPr>
            <w:r>
              <w:rPr>
                <w:rFonts w:ascii="Verdana" w:cs="Verdana" w:eastAsia="Verdana" w:hAnsi="Verdana"/>
                <w:sz w:val="18"/>
                <w:szCs w:val="18"/>
                <w:color w:val="auto"/>
              </w:rPr>
              <w:t>(352,878)</w:t>
            </w:r>
          </w:p>
        </w:tc>
        <w:tc>
          <w:tcPr>
            <w:tcW w:w="8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Verdana" w:cs="Verdana" w:eastAsia="Verdana" w:hAnsi="Verdana"/>
                <w:sz w:val="18"/>
                <w:szCs w:val="18"/>
                <w:color w:val="auto"/>
                <w:w w:val="86"/>
              </w:rPr>
              <w:t>$</w:t>
            </w:r>
          </w:p>
        </w:tc>
        <w:tc>
          <w:tcPr>
            <w:tcW w:w="940" w:type="dxa"/>
            <w:vAlign w:val="bottom"/>
          </w:tcPr>
          <w:p>
            <w:pPr>
              <w:jc w:val="right"/>
              <w:ind w:right="14"/>
              <w:spacing w:after="0"/>
              <w:rPr>
                <w:sz w:val="20"/>
                <w:szCs w:val="20"/>
                <w:color w:val="auto"/>
              </w:rPr>
            </w:pPr>
            <w:r>
              <w:rPr>
                <w:rFonts w:ascii="Verdana" w:cs="Verdana" w:eastAsia="Verdana" w:hAnsi="Verdana"/>
                <w:sz w:val="18"/>
                <w:szCs w:val="18"/>
                <w:color w:val="auto"/>
              </w:rPr>
              <w:t>100,585</w:t>
            </w:r>
          </w:p>
        </w:tc>
        <w:tc>
          <w:tcPr>
            <w:tcW w:w="8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Verdana" w:cs="Verdana" w:eastAsia="Verdana" w:hAnsi="Verdana"/>
                <w:sz w:val="18"/>
                <w:szCs w:val="18"/>
                <w:color w:val="auto"/>
              </w:rPr>
              <w:t>$</w:t>
            </w:r>
          </w:p>
        </w:tc>
        <w:tc>
          <w:tcPr>
            <w:tcW w:w="960" w:type="dxa"/>
            <w:vAlign w:val="bottom"/>
          </w:tcPr>
          <w:p>
            <w:pPr>
              <w:jc w:val="right"/>
              <w:spacing w:after="0"/>
              <w:rPr>
                <w:sz w:val="20"/>
                <w:szCs w:val="20"/>
                <w:color w:val="auto"/>
              </w:rPr>
            </w:pPr>
            <w:r>
              <w:rPr>
                <w:rFonts w:ascii="Verdana" w:cs="Verdana" w:eastAsia="Verdana" w:hAnsi="Verdana"/>
                <w:sz w:val="18"/>
                <w:szCs w:val="18"/>
                <w:color w:val="auto"/>
              </w:rPr>
              <w:t>(252,293)</w:t>
            </w:r>
          </w:p>
        </w:tc>
      </w:tr>
      <w:tr>
        <w:trPr>
          <w:trHeight w:val="244"/>
        </w:trPr>
        <w:tc>
          <w:tcPr>
            <w:tcW w:w="416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Unrealized holding gains (losses) on debt</w:t>
            </w:r>
          </w:p>
        </w:tc>
        <w:tc>
          <w:tcPr>
            <w:tcW w:w="160" w:type="dxa"/>
            <w:vAlign w:val="bottom"/>
            <w:shd w:val="clear" w:color="auto" w:fill="E0E7ED"/>
          </w:tcPr>
          <w:p>
            <w:pPr>
              <w:spacing w:after="0"/>
              <w:rPr>
                <w:sz w:val="21"/>
                <w:szCs w:val="21"/>
                <w:color w:val="auto"/>
              </w:rPr>
            </w:pPr>
          </w:p>
        </w:tc>
        <w:tc>
          <w:tcPr>
            <w:tcW w:w="96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160" w:type="dxa"/>
            <w:vAlign w:val="bottom"/>
            <w:shd w:val="clear" w:color="auto" w:fill="E0E7ED"/>
          </w:tcPr>
          <w:p>
            <w:pPr>
              <w:spacing w:after="0"/>
              <w:rPr>
                <w:sz w:val="21"/>
                <w:szCs w:val="21"/>
                <w:color w:val="auto"/>
              </w:rPr>
            </w:pPr>
          </w:p>
        </w:tc>
        <w:tc>
          <w:tcPr>
            <w:tcW w:w="92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160" w:type="dxa"/>
            <w:vAlign w:val="bottom"/>
            <w:shd w:val="clear" w:color="auto" w:fill="E0E7ED"/>
          </w:tcPr>
          <w:p>
            <w:pPr>
              <w:spacing w:after="0"/>
              <w:rPr>
                <w:sz w:val="21"/>
                <w:szCs w:val="21"/>
                <w:color w:val="auto"/>
              </w:rPr>
            </w:pPr>
          </w:p>
        </w:tc>
        <w:tc>
          <w:tcPr>
            <w:tcW w:w="96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160" w:type="dxa"/>
            <w:vAlign w:val="bottom"/>
            <w:shd w:val="clear" w:color="auto" w:fill="E0E7ED"/>
          </w:tcPr>
          <w:p>
            <w:pPr>
              <w:spacing w:after="0"/>
              <w:rPr>
                <w:sz w:val="21"/>
                <w:szCs w:val="21"/>
                <w:color w:val="auto"/>
              </w:rPr>
            </w:pPr>
          </w:p>
        </w:tc>
        <w:tc>
          <w:tcPr>
            <w:tcW w:w="98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160" w:type="dxa"/>
            <w:vAlign w:val="bottom"/>
            <w:shd w:val="clear" w:color="auto" w:fill="E0E7ED"/>
          </w:tcPr>
          <w:p>
            <w:pPr>
              <w:spacing w:after="0"/>
              <w:rPr>
                <w:sz w:val="21"/>
                <w:szCs w:val="21"/>
                <w:color w:val="auto"/>
              </w:rPr>
            </w:pPr>
          </w:p>
        </w:tc>
        <w:tc>
          <w:tcPr>
            <w:tcW w:w="94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160" w:type="dxa"/>
            <w:vAlign w:val="bottom"/>
            <w:shd w:val="clear" w:color="auto" w:fill="E0E7ED"/>
          </w:tcPr>
          <w:p>
            <w:pPr>
              <w:spacing w:after="0"/>
              <w:rPr>
                <w:sz w:val="21"/>
                <w:szCs w:val="21"/>
                <w:color w:val="auto"/>
              </w:rPr>
            </w:pPr>
          </w:p>
        </w:tc>
        <w:tc>
          <w:tcPr>
            <w:tcW w:w="960" w:type="dxa"/>
            <w:vAlign w:val="bottom"/>
            <w:shd w:val="clear" w:color="auto" w:fill="E0E7ED"/>
          </w:tcPr>
          <w:p>
            <w:pPr>
              <w:spacing w:after="0"/>
              <w:rPr>
                <w:sz w:val="21"/>
                <w:szCs w:val="21"/>
                <w:color w:val="auto"/>
              </w:rPr>
            </w:pPr>
          </w:p>
        </w:tc>
      </w:tr>
      <w:tr>
        <w:trPr>
          <w:trHeight w:val="248"/>
        </w:trPr>
        <w:tc>
          <w:tcPr>
            <w:tcW w:w="416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securities available for sale, net</w:t>
            </w:r>
          </w:p>
        </w:tc>
        <w:tc>
          <w:tcPr>
            <w:tcW w:w="160" w:type="dxa"/>
            <w:vAlign w:val="bottom"/>
            <w:shd w:val="clear" w:color="auto" w:fill="E0E7ED"/>
          </w:tcPr>
          <w:p>
            <w:pPr>
              <w:spacing w:after="0"/>
              <w:rPr>
                <w:sz w:val="21"/>
                <w:szCs w:val="21"/>
                <w:color w:val="auto"/>
              </w:rPr>
            </w:pPr>
          </w:p>
        </w:tc>
        <w:tc>
          <w:tcPr>
            <w:tcW w:w="96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(6,262)</w:t>
            </w:r>
          </w:p>
        </w:tc>
        <w:tc>
          <w:tcPr>
            <w:tcW w:w="80" w:type="dxa"/>
            <w:vAlign w:val="bottom"/>
            <w:shd w:val="clear" w:color="auto" w:fill="E0E7ED"/>
          </w:tcPr>
          <w:p>
            <w:pPr>
              <w:spacing w:after="0"/>
              <w:rPr>
                <w:sz w:val="21"/>
                <w:szCs w:val="21"/>
                <w:color w:val="auto"/>
              </w:rPr>
            </w:pPr>
          </w:p>
        </w:tc>
        <w:tc>
          <w:tcPr>
            <w:tcW w:w="160" w:type="dxa"/>
            <w:vAlign w:val="bottom"/>
            <w:shd w:val="clear" w:color="auto" w:fill="E0E7ED"/>
          </w:tcPr>
          <w:p>
            <w:pPr>
              <w:spacing w:after="0"/>
              <w:rPr>
                <w:sz w:val="21"/>
                <w:szCs w:val="21"/>
                <w:color w:val="auto"/>
              </w:rPr>
            </w:pPr>
          </w:p>
        </w:tc>
        <w:tc>
          <w:tcPr>
            <w:tcW w:w="9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1,786</w:t>
            </w:r>
          </w:p>
        </w:tc>
        <w:tc>
          <w:tcPr>
            <w:tcW w:w="80" w:type="dxa"/>
            <w:vAlign w:val="bottom"/>
            <w:shd w:val="clear" w:color="auto" w:fill="E0E7ED"/>
          </w:tcPr>
          <w:p>
            <w:pPr>
              <w:spacing w:after="0"/>
              <w:rPr>
                <w:sz w:val="21"/>
                <w:szCs w:val="21"/>
                <w:color w:val="auto"/>
              </w:rPr>
            </w:pPr>
          </w:p>
        </w:tc>
        <w:tc>
          <w:tcPr>
            <w:tcW w:w="160" w:type="dxa"/>
            <w:vAlign w:val="bottom"/>
            <w:shd w:val="clear" w:color="auto" w:fill="E0E7ED"/>
          </w:tcPr>
          <w:p>
            <w:pPr>
              <w:spacing w:after="0"/>
              <w:rPr>
                <w:sz w:val="21"/>
                <w:szCs w:val="21"/>
                <w:color w:val="auto"/>
              </w:rPr>
            </w:pPr>
          </w:p>
        </w:tc>
        <w:tc>
          <w:tcPr>
            <w:tcW w:w="96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(4,476)</w:t>
            </w:r>
          </w:p>
        </w:tc>
        <w:tc>
          <w:tcPr>
            <w:tcW w:w="80" w:type="dxa"/>
            <w:vAlign w:val="bottom"/>
            <w:shd w:val="clear" w:color="auto" w:fill="E0E7ED"/>
          </w:tcPr>
          <w:p>
            <w:pPr>
              <w:spacing w:after="0"/>
              <w:rPr>
                <w:sz w:val="21"/>
                <w:szCs w:val="21"/>
                <w:color w:val="auto"/>
              </w:rPr>
            </w:pPr>
          </w:p>
        </w:tc>
        <w:tc>
          <w:tcPr>
            <w:tcW w:w="160" w:type="dxa"/>
            <w:vAlign w:val="bottom"/>
            <w:shd w:val="clear" w:color="auto" w:fill="E0E7ED"/>
          </w:tcPr>
          <w:p>
            <w:pPr>
              <w:spacing w:after="0"/>
              <w:rPr>
                <w:sz w:val="21"/>
                <w:szCs w:val="21"/>
                <w:color w:val="auto"/>
              </w:rPr>
            </w:pPr>
          </w:p>
        </w:tc>
        <w:tc>
          <w:tcPr>
            <w:tcW w:w="980" w:type="dxa"/>
            <w:vAlign w:val="bottom"/>
            <w:shd w:val="clear" w:color="auto" w:fill="E0E7ED"/>
          </w:tcPr>
          <w:p>
            <w:pPr>
              <w:jc w:val="right"/>
              <w:ind w:right="12"/>
              <w:spacing w:after="0"/>
              <w:rPr>
                <w:sz w:val="20"/>
                <w:szCs w:val="20"/>
                <w:color w:val="auto"/>
              </w:rPr>
            </w:pPr>
            <w:r>
              <w:rPr>
                <w:rFonts w:ascii="Verdana" w:cs="Verdana" w:eastAsia="Verdana" w:hAnsi="Verdana"/>
                <w:sz w:val="18"/>
                <w:szCs w:val="18"/>
                <w:color w:val="auto"/>
              </w:rPr>
              <w:t>14,096</w:t>
            </w:r>
          </w:p>
        </w:tc>
        <w:tc>
          <w:tcPr>
            <w:tcW w:w="80" w:type="dxa"/>
            <w:vAlign w:val="bottom"/>
            <w:shd w:val="clear" w:color="auto" w:fill="E0E7ED"/>
          </w:tcPr>
          <w:p>
            <w:pPr>
              <w:spacing w:after="0"/>
              <w:rPr>
                <w:sz w:val="21"/>
                <w:szCs w:val="21"/>
                <w:color w:val="auto"/>
              </w:rPr>
            </w:pPr>
          </w:p>
        </w:tc>
        <w:tc>
          <w:tcPr>
            <w:tcW w:w="160" w:type="dxa"/>
            <w:vAlign w:val="bottom"/>
            <w:shd w:val="clear" w:color="auto" w:fill="E0E7ED"/>
          </w:tcPr>
          <w:p>
            <w:pPr>
              <w:spacing w:after="0"/>
              <w:rPr>
                <w:sz w:val="21"/>
                <w:szCs w:val="21"/>
                <w:color w:val="auto"/>
              </w:rPr>
            </w:pPr>
          </w:p>
        </w:tc>
        <w:tc>
          <w:tcPr>
            <w:tcW w:w="9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(4,018)</w:t>
            </w:r>
          </w:p>
        </w:tc>
        <w:tc>
          <w:tcPr>
            <w:tcW w:w="80" w:type="dxa"/>
            <w:vAlign w:val="bottom"/>
            <w:shd w:val="clear" w:color="auto" w:fill="E0E7ED"/>
          </w:tcPr>
          <w:p>
            <w:pPr>
              <w:spacing w:after="0"/>
              <w:rPr>
                <w:sz w:val="21"/>
                <w:szCs w:val="21"/>
                <w:color w:val="auto"/>
              </w:rPr>
            </w:pPr>
          </w:p>
        </w:tc>
        <w:tc>
          <w:tcPr>
            <w:tcW w:w="160" w:type="dxa"/>
            <w:vAlign w:val="bottom"/>
            <w:shd w:val="clear" w:color="auto" w:fill="E0E7ED"/>
          </w:tcPr>
          <w:p>
            <w:pPr>
              <w:spacing w:after="0"/>
              <w:rPr>
                <w:sz w:val="21"/>
                <w:szCs w:val="21"/>
                <w:color w:val="auto"/>
              </w:rPr>
            </w:pPr>
          </w:p>
        </w:tc>
        <w:tc>
          <w:tcPr>
            <w:tcW w:w="96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10,078</w:t>
            </w:r>
          </w:p>
        </w:tc>
      </w:tr>
      <w:tr>
        <w:trPr>
          <w:trHeight w:val="238"/>
        </w:trPr>
        <w:tc>
          <w:tcPr>
            <w:tcW w:w="4160" w:type="dxa"/>
            <w:vAlign w:val="bottom"/>
          </w:tcPr>
          <w:p>
            <w:pPr>
              <w:ind w:left="180"/>
              <w:spacing w:after="0"/>
              <w:rPr>
                <w:sz w:val="20"/>
                <w:szCs w:val="20"/>
                <w:color w:val="auto"/>
              </w:rPr>
            </w:pPr>
            <w:r>
              <w:rPr>
                <w:rFonts w:ascii="Verdana" w:cs="Verdana" w:eastAsia="Verdana" w:hAnsi="Verdana"/>
                <w:sz w:val="18"/>
                <w:szCs w:val="18"/>
                <w:color w:val="auto"/>
              </w:rPr>
              <w:t>Unrecognized losses on debt securities</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16"/>
        </w:trPr>
        <w:tc>
          <w:tcPr>
            <w:tcW w:w="4160" w:type="dxa"/>
            <w:vAlign w:val="bottom"/>
          </w:tcPr>
          <w:p>
            <w:pPr>
              <w:ind w:left="180"/>
              <w:spacing w:after="0" w:line="216" w:lineRule="exact"/>
              <w:rPr>
                <w:sz w:val="20"/>
                <w:szCs w:val="20"/>
                <w:color w:val="auto"/>
              </w:rPr>
            </w:pPr>
            <w:r>
              <w:rPr>
                <w:rFonts w:ascii="Verdana" w:cs="Verdana" w:eastAsia="Verdana" w:hAnsi="Verdana"/>
                <w:sz w:val="18"/>
                <w:szCs w:val="18"/>
                <w:color w:val="auto"/>
              </w:rPr>
              <w:t>transferred to held to maturity from</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42"/>
        </w:trPr>
        <w:tc>
          <w:tcPr>
            <w:tcW w:w="4160" w:type="dxa"/>
            <w:vAlign w:val="bottom"/>
          </w:tcPr>
          <w:p>
            <w:pPr>
              <w:ind w:left="180"/>
              <w:spacing w:after="0"/>
              <w:rPr>
                <w:sz w:val="20"/>
                <w:szCs w:val="20"/>
                <w:color w:val="auto"/>
              </w:rPr>
            </w:pPr>
            <w:r>
              <w:rPr>
                <w:rFonts w:ascii="Verdana" w:cs="Verdana" w:eastAsia="Verdana" w:hAnsi="Verdana"/>
                <w:sz w:val="18"/>
                <w:szCs w:val="18"/>
                <w:color w:val="auto"/>
              </w:rPr>
              <w:t>available for sale</w:t>
            </w:r>
          </w:p>
        </w:tc>
        <w:tc>
          <w:tcPr>
            <w:tcW w:w="160" w:type="dxa"/>
            <w:vAlign w:val="bottom"/>
          </w:tcPr>
          <w:p>
            <w:pPr>
              <w:spacing w:after="0"/>
              <w:rPr>
                <w:sz w:val="21"/>
                <w:szCs w:val="21"/>
                <w:color w:val="auto"/>
              </w:rPr>
            </w:pPr>
          </w:p>
        </w:tc>
        <w:tc>
          <w:tcPr>
            <w:tcW w:w="1040" w:type="dxa"/>
            <w:vAlign w:val="bottom"/>
            <w:gridSpan w:val="2"/>
          </w:tcPr>
          <w:p>
            <w:pPr>
              <w:jc w:val="right"/>
              <w:ind w:right="160"/>
              <w:spacing w:after="0"/>
              <w:rPr>
                <w:sz w:val="20"/>
                <w:szCs w:val="20"/>
                <w:color w:val="auto"/>
              </w:rPr>
            </w:pPr>
            <w:r>
              <w:rPr>
                <w:rFonts w:ascii="Verdana" w:cs="Verdana" w:eastAsia="Verdana" w:hAnsi="Verdana"/>
                <w:sz w:val="18"/>
                <w:szCs w:val="18"/>
                <w:color w:val="auto"/>
              </w:rPr>
              <w:t>—</w:t>
            </w:r>
          </w:p>
        </w:tc>
        <w:tc>
          <w:tcPr>
            <w:tcW w:w="160" w:type="dxa"/>
            <w:vAlign w:val="bottom"/>
          </w:tcPr>
          <w:p>
            <w:pPr>
              <w:spacing w:after="0"/>
              <w:rPr>
                <w:sz w:val="21"/>
                <w:szCs w:val="21"/>
                <w:color w:val="auto"/>
              </w:rPr>
            </w:pPr>
          </w:p>
        </w:tc>
        <w:tc>
          <w:tcPr>
            <w:tcW w:w="1000" w:type="dxa"/>
            <w:vAlign w:val="bottom"/>
            <w:gridSpan w:val="2"/>
          </w:tcPr>
          <w:p>
            <w:pPr>
              <w:jc w:val="right"/>
              <w:ind w:right="160"/>
              <w:spacing w:after="0"/>
              <w:rPr>
                <w:sz w:val="20"/>
                <w:szCs w:val="20"/>
                <w:color w:val="auto"/>
              </w:rPr>
            </w:pPr>
            <w:r>
              <w:rPr>
                <w:rFonts w:ascii="Verdana" w:cs="Verdana" w:eastAsia="Verdana" w:hAnsi="Verdana"/>
                <w:sz w:val="18"/>
                <w:szCs w:val="18"/>
                <w:color w:val="auto"/>
              </w:rPr>
              <w:t>—</w:t>
            </w:r>
          </w:p>
        </w:tc>
        <w:tc>
          <w:tcPr>
            <w:tcW w:w="160" w:type="dxa"/>
            <w:vAlign w:val="bottom"/>
          </w:tcPr>
          <w:p>
            <w:pPr>
              <w:spacing w:after="0"/>
              <w:rPr>
                <w:sz w:val="21"/>
                <w:szCs w:val="21"/>
                <w:color w:val="auto"/>
              </w:rPr>
            </w:pPr>
          </w:p>
        </w:tc>
        <w:tc>
          <w:tcPr>
            <w:tcW w:w="1040" w:type="dxa"/>
            <w:vAlign w:val="bottom"/>
            <w:gridSpan w:val="2"/>
          </w:tcPr>
          <w:p>
            <w:pPr>
              <w:jc w:val="right"/>
              <w:ind w:right="160"/>
              <w:spacing w:after="0"/>
              <w:rPr>
                <w:sz w:val="20"/>
                <w:szCs w:val="20"/>
                <w:color w:val="auto"/>
              </w:rPr>
            </w:pPr>
            <w:r>
              <w:rPr>
                <w:rFonts w:ascii="Verdana" w:cs="Verdana" w:eastAsia="Verdana" w:hAnsi="Verdana"/>
                <w:sz w:val="18"/>
                <w:szCs w:val="18"/>
                <w:color w:val="auto"/>
              </w:rPr>
              <w:t>—</w:t>
            </w:r>
          </w:p>
        </w:tc>
        <w:tc>
          <w:tcPr>
            <w:tcW w:w="160" w:type="dxa"/>
            <w:vAlign w:val="bottom"/>
          </w:tcPr>
          <w:p>
            <w:pPr>
              <w:spacing w:after="0"/>
              <w:rPr>
                <w:sz w:val="21"/>
                <w:szCs w:val="21"/>
                <w:color w:val="auto"/>
              </w:rPr>
            </w:pPr>
          </w:p>
        </w:tc>
        <w:tc>
          <w:tcPr>
            <w:tcW w:w="1060" w:type="dxa"/>
            <w:vAlign w:val="bottom"/>
            <w:gridSpan w:val="2"/>
          </w:tcPr>
          <w:p>
            <w:pPr>
              <w:jc w:val="right"/>
              <w:ind w:right="180"/>
              <w:spacing w:after="0"/>
              <w:rPr>
                <w:sz w:val="20"/>
                <w:szCs w:val="20"/>
                <w:color w:val="auto"/>
              </w:rPr>
            </w:pPr>
            <w:r>
              <w:rPr>
                <w:rFonts w:ascii="Verdana" w:cs="Verdana" w:eastAsia="Verdana" w:hAnsi="Verdana"/>
                <w:sz w:val="18"/>
                <w:szCs w:val="18"/>
                <w:color w:val="auto"/>
              </w:rPr>
              <w:t>—</w:t>
            </w:r>
          </w:p>
        </w:tc>
        <w:tc>
          <w:tcPr>
            <w:tcW w:w="160" w:type="dxa"/>
            <w:vAlign w:val="bottom"/>
          </w:tcPr>
          <w:p>
            <w:pPr>
              <w:spacing w:after="0"/>
              <w:rPr>
                <w:sz w:val="21"/>
                <w:szCs w:val="21"/>
                <w:color w:val="auto"/>
              </w:rPr>
            </w:pPr>
          </w:p>
        </w:tc>
        <w:tc>
          <w:tcPr>
            <w:tcW w:w="1020" w:type="dxa"/>
            <w:vAlign w:val="bottom"/>
            <w:gridSpan w:val="2"/>
          </w:tcPr>
          <w:p>
            <w:pPr>
              <w:jc w:val="right"/>
              <w:ind w:right="180"/>
              <w:spacing w:after="0"/>
              <w:rPr>
                <w:sz w:val="20"/>
                <w:szCs w:val="20"/>
                <w:color w:val="auto"/>
              </w:rPr>
            </w:pPr>
            <w:r>
              <w:rPr>
                <w:rFonts w:ascii="Verdana" w:cs="Verdana" w:eastAsia="Verdana" w:hAnsi="Verdana"/>
                <w:sz w:val="18"/>
                <w:szCs w:val="18"/>
                <w:color w:val="auto"/>
              </w:rPr>
              <w:t>—</w:t>
            </w: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Verdana" w:cs="Verdana" w:eastAsia="Verdana" w:hAnsi="Verdana"/>
                <w:sz w:val="18"/>
                <w:szCs w:val="18"/>
                <w:color w:val="auto"/>
              </w:rPr>
              <w:t>—</w:t>
            </w:r>
          </w:p>
        </w:tc>
      </w:tr>
      <w:tr>
        <w:trPr>
          <w:trHeight w:val="277"/>
        </w:trPr>
        <w:tc>
          <w:tcPr>
            <w:tcW w:w="416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Amounts reclassified from AOCI, net</w:t>
            </w:r>
          </w:p>
        </w:tc>
        <w:tc>
          <w:tcPr>
            <w:tcW w:w="160" w:type="dxa"/>
            <w:vAlign w:val="bottom"/>
            <w:shd w:val="clear" w:color="auto" w:fill="E0E7ED"/>
          </w:tcPr>
          <w:p>
            <w:pPr>
              <w:spacing w:after="0"/>
              <w:rPr>
                <w:sz w:val="24"/>
                <w:szCs w:val="24"/>
                <w:color w:val="auto"/>
              </w:rPr>
            </w:pPr>
          </w:p>
        </w:tc>
        <w:tc>
          <w:tcPr>
            <w:tcW w:w="96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6,806</w:t>
            </w:r>
          </w:p>
        </w:tc>
        <w:tc>
          <w:tcPr>
            <w:tcW w:w="80" w:type="dxa"/>
            <w:vAlign w:val="bottom"/>
            <w:shd w:val="clear" w:color="auto" w:fill="E0E7ED"/>
          </w:tcPr>
          <w:p>
            <w:pPr>
              <w:spacing w:after="0"/>
              <w:rPr>
                <w:sz w:val="24"/>
                <w:szCs w:val="24"/>
                <w:color w:val="auto"/>
              </w:rPr>
            </w:pPr>
          </w:p>
        </w:tc>
        <w:tc>
          <w:tcPr>
            <w:tcW w:w="160" w:type="dxa"/>
            <w:vAlign w:val="bottom"/>
            <w:shd w:val="clear" w:color="auto" w:fill="E0E7ED"/>
          </w:tcPr>
          <w:p>
            <w:pPr>
              <w:spacing w:after="0"/>
              <w:rPr>
                <w:sz w:val="24"/>
                <w:szCs w:val="24"/>
                <w:color w:val="auto"/>
              </w:rPr>
            </w:pPr>
          </w:p>
        </w:tc>
        <w:tc>
          <w:tcPr>
            <w:tcW w:w="9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(1,940)</w:t>
            </w:r>
          </w:p>
        </w:tc>
        <w:tc>
          <w:tcPr>
            <w:tcW w:w="80" w:type="dxa"/>
            <w:vAlign w:val="bottom"/>
            <w:shd w:val="clear" w:color="auto" w:fill="E0E7ED"/>
          </w:tcPr>
          <w:p>
            <w:pPr>
              <w:spacing w:after="0"/>
              <w:rPr>
                <w:sz w:val="24"/>
                <w:szCs w:val="24"/>
                <w:color w:val="auto"/>
              </w:rPr>
            </w:pPr>
          </w:p>
        </w:tc>
        <w:tc>
          <w:tcPr>
            <w:tcW w:w="160" w:type="dxa"/>
            <w:vAlign w:val="bottom"/>
            <w:shd w:val="clear" w:color="auto" w:fill="E0E7ED"/>
          </w:tcPr>
          <w:p>
            <w:pPr>
              <w:spacing w:after="0"/>
              <w:rPr>
                <w:sz w:val="24"/>
                <w:szCs w:val="24"/>
                <w:color w:val="auto"/>
              </w:rPr>
            </w:pPr>
          </w:p>
        </w:tc>
        <w:tc>
          <w:tcPr>
            <w:tcW w:w="96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4,866</w:t>
            </w:r>
          </w:p>
        </w:tc>
        <w:tc>
          <w:tcPr>
            <w:tcW w:w="80" w:type="dxa"/>
            <w:vAlign w:val="bottom"/>
            <w:shd w:val="clear" w:color="auto" w:fill="E0E7ED"/>
          </w:tcPr>
          <w:p>
            <w:pPr>
              <w:spacing w:after="0"/>
              <w:rPr>
                <w:sz w:val="24"/>
                <w:szCs w:val="24"/>
                <w:color w:val="auto"/>
              </w:rPr>
            </w:pPr>
          </w:p>
        </w:tc>
        <w:tc>
          <w:tcPr>
            <w:tcW w:w="160" w:type="dxa"/>
            <w:vAlign w:val="bottom"/>
            <w:shd w:val="clear" w:color="auto" w:fill="E0E7ED"/>
          </w:tcPr>
          <w:p>
            <w:pPr>
              <w:spacing w:after="0"/>
              <w:rPr>
                <w:sz w:val="24"/>
                <w:szCs w:val="24"/>
                <w:color w:val="auto"/>
              </w:rPr>
            </w:pPr>
          </w:p>
        </w:tc>
        <w:tc>
          <w:tcPr>
            <w:tcW w:w="980" w:type="dxa"/>
            <w:vAlign w:val="bottom"/>
            <w:shd w:val="clear" w:color="auto" w:fill="E0E7ED"/>
          </w:tcPr>
          <w:p>
            <w:pPr>
              <w:jc w:val="right"/>
              <w:ind w:right="12"/>
              <w:spacing w:after="0"/>
              <w:rPr>
                <w:sz w:val="20"/>
                <w:szCs w:val="20"/>
                <w:color w:val="auto"/>
              </w:rPr>
            </w:pPr>
            <w:r>
              <w:rPr>
                <w:rFonts w:ascii="Verdana" w:cs="Verdana" w:eastAsia="Verdana" w:hAnsi="Verdana"/>
                <w:sz w:val="18"/>
                <w:szCs w:val="18"/>
                <w:color w:val="auto"/>
              </w:rPr>
              <w:t>174</w:t>
            </w:r>
          </w:p>
        </w:tc>
        <w:tc>
          <w:tcPr>
            <w:tcW w:w="80" w:type="dxa"/>
            <w:vAlign w:val="bottom"/>
            <w:shd w:val="clear" w:color="auto" w:fill="E0E7ED"/>
          </w:tcPr>
          <w:p>
            <w:pPr>
              <w:spacing w:after="0"/>
              <w:rPr>
                <w:sz w:val="24"/>
                <w:szCs w:val="24"/>
                <w:color w:val="auto"/>
              </w:rPr>
            </w:pPr>
          </w:p>
        </w:tc>
        <w:tc>
          <w:tcPr>
            <w:tcW w:w="160" w:type="dxa"/>
            <w:vAlign w:val="bottom"/>
            <w:shd w:val="clear" w:color="auto" w:fill="E0E7ED"/>
          </w:tcPr>
          <w:p>
            <w:pPr>
              <w:spacing w:after="0"/>
              <w:rPr>
                <w:sz w:val="24"/>
                <w:szCs w:val="24"/>
                <w:color w:val="auto"/>
              </w:rPr>
            </w:pPr>
          </w:p>
        </w:tc>
        <w:tc>
          <w:tcPr>
            <w:tcW w:w="9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(50)</w:t>
            </w:r>
          </w:p>
        </w:tc>
        <w:tc>
          <w:tcPr>
            <w:tcW w:w="80" w:type="dxa"/>
            <w:vAlign w:val="bottom"/>
            <w:shd w:val="clear" w:color="auto" w:fill="E0E7ED"/>
          </w:tcPr>
          <w:p>
            <w:pPr>
              <w:spacing w:after="0"/>
              <w:rPr>
                <w:sz w:val="24"/>
                <w:szCs w:val="24"/>
                <w:color w:val="auto"/>
              </w:rPr>
            </w:pPr>
          </w:p>
        </w:tc>
        <w:tc>
          <w:tcPr>
            <w:tcW w:w="160" w:type="dxa"/>
            <w:vAlign w:val="bottom"/>
            <w:shd w:val="clear" w:color="auto" w:fill="E0E7ED"/>
          </w:tcPr>
          <w:p>
            <w:pPr>
              <w:spacing w:after="0"/>
              <w:rPr>
                <w:sz w:val="24"/>
                <w:szCs w:val="24"/>
                <w:color w:val="auto"/>
              </w:rPr>
            </w:pPr>
          </w:p>
        </w:tc>
        <w:tc>
          <w:tcPr>
            <w:tcW w:w="96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124</w:t>
            </w:r>
          </w:p>
        </w:tc>
      </w:tr>
      <w:tr>
        <w:trPr>
          <w:trHeight w:val="238"/>
        </w:trPr>
        <w:tc>
          <w:tcPr>
            <w:tcW w:w="4160" w:type="dxa"/>
            <w:vAlign w:val="bottom"/>
          </w:tcPr>
          <w:p>
            <w:pPr>
              <w:ind w:left="180"/>
              <w:spacing w:after="0"/>
              <w:rPr>
                <w:sz w:val="20"/>
                <w:szCs w:val="20"/>
                <w:color w:val="auto"/>
              </w:rPr>
            </w:pPr>
            <w:r>
              <w:rPr>
                <w:rFonts w:ascii="Verdana" w:cs="Verdana" w:eastAsia="Verdana" w:hAnsi="Verdana"/>
                <w:sz w:val="18"/>
                <w:szCs w:val="18"/>
                <w:color w:val="auto"/>
              </w:rPr>
              <w:t>Amortization of unrecognized losses on</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42"/>
        </w:trPr>
        <w:tc>
          <w:tcPr>
            <w:tcW w:w="4160" w:type="dxa"/>
            <w:vAlign w:val="bottom"/>
            <w:tcBorders>
              <w:bottom w:val="single" w:sz="8" w:color="E0E7ED"/>
            </w:tcBorders>
          </w:tcPr>
          <w:p>
            <w:pPr>
              <w:ind w:left="180"/>
              <w:spacing w:after="0"/>
              <w:rPr>
                <w:sz w:val="20"/>
                <w:szCs w:val="20"/>
                <w:color w:val="auto"/>
              </w:rPr>
            </w:pPr>
            <w:r>
              <w:rPr>
                <w:rFonts w:ascii="Verdana" w:cs="Verdana" w:eastAsia="Verdana" w:hAnsi="Verdana"/>
                <w:sz w:val="18"/>
                <w:szCs w:val="18"/>
                <w:color w:val="auto"/>
              </w:rPr>
              <w:t>securities transferred to held to maturity</w:t>
            </w: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2,810</w:t>
            </w:r>
          </w:p>
        </w:tc>
        <w:tc>
          <w:tcPr>
            <w:tcW w:w="80" w:type="dxa"/>
            <w:vAlign w:val="bottom"/>
            <w:tcBorders>
              <w:bottom w:val="single" w:sz="8" w:color="E0E7ED"/>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(801)</w:t>
            </w:r>
          </w:p>
        </w:tc>
        <w:tc>
          <w:tcPr>
            <w:tcW w:w="80" w:type="dxa"/>
            <w:vAlign w:val="bottom"/>
            <w:tcBorders>
              <w:bottom w:val="single" w:sz="8" w:color="E0E7ED"/>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2,009</w:t>
            </w:r>
          </w:p>
        </w:tc>
        <w:tc>
          <w:tcPr>
            <w:tcW w:w="80" w:type="dxa"/>
            <w:vAlign w:val="bottom"/>
            <w:tcBorders>
              <w:bottom w:val="single" w:sz="8" w:color="E0E7ED"/>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2"/>
              <w:spacing w:after="0"/>
              <w:rPr>
                <w:sz w:val="20"/>
                <w:szCs w:val="20"/>
                <w:color w:val="auto"/>
              </w:rPr>
            </w:pPr>
            <w:r>
              <w:rPr>
                <w:rFonts w:ascii="Verdana" w:cs="Verdana" w:eastAsia="Verdana" w:hAnsi="Verdana"/>
                <w:sz w:val="18"/>
                <w:szCs w:val="18"/>
                <w:color w:val="auto"/>
              </w:rPr>
              <w:t>3,249</w:t>
            </w:r>
          </w:p>
        </w:tc>
        <w:tc>
          <w:tcPr>
            <w:tcW w:w="80" w:type="dxa"/>
            <w:vAlign w:val="bottom"/>
            <w:tcBorders>
              <w:bottom w:val="single" w:sz="8" w:color="E0E7ED"/>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(926)</w:t>
            </w:r>
          </w:p>
        </w:tc>
        <w:tc>
          <w:tcPr>
            <w:tcW w:w="80" w:type="dxa"/>
            <w:vAlign w:val="bottom"/>
            <w:tcBorders>
              <w:bottom w:val="single" w:sz="8" w:color="E0E7ED"/>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2"/>
              <w:spacing w:after="0"/>
              <w:rPr>
                <w:sz w:val="20"/>
                <w:szCs w:val="20"/>
                <w:color w:val="auto"/>
              </w:rPr>
            </w:pPr>
            <w:r>
              <w:rPr>
                <w:rFonts w:ascii="Verdana" w:cs="Verdana" w:eastAsia="Verdana" w:hAnsi="Verdana"/>
                <w:sz w:val="18"/>
                <w:szCs w:val="18"/>
                <w:color w:val="auto"/>
              </w:rPr>
              <w:t>2,323</w:t>
            </w:r>
          </w:p>
        </w:tc>
      </w:tr>
      <w:tr>
        <w:trPr>
          <w:trHeight w:val="295"/>
        </w:trPr>
        <w:tc>
          <w:tcPr>
            <w:tcW w:w="4160" w:type="dxa"/>
            <w:vAlign w:val="bottom"/>
            <w:tcBorders>
              <w:bottom w:val="single" w:sz="8" w:color="E0E7ED"/>
            </w:tcBorders>
            <w:shd w:val="clear" w:color="auto" w:fill="E0E7ED"/>
          </w:tcPr>
          <w:p>
            <w:pPr>
              <w:ind w:left="20"/>
              <w:spacing w:after="0"/>
              <w:rPr>
                <w:sz w:val="20"/>
                <w:szCs w:val="20"/>
                <w:color w:val="auto"/>
              </w:rPr>
            </w:pPr>
            <w:r>
              <w:rPr>
                <w:rFonts w:ascii="Verdana" w:cs="Verdana" w:eastAsia="Verdana" w:hAnsi="Verdana"/>
                <w:sz w:val="18"/>
                <w:szCs w:val="18"/>
                <w:color w:val="auto"/>
              </w:rPr>
              <w:t>Balance at end of period</w:t>
            </w:r>
          </w:p>
        </w:tc>
        <w:tc>
          <w:tcPr>
            <w:tcW w:w="16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w:t>
            </w:r>
          </w:p>
        </w:tc>
        <w:tc>
          <w:tcPr>
            <w:tcW w:w="96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(279,334)</w:t>
            </w:r>
          </w:p>
        </w:tc>
        <w:tc>
          <w:tcPr>
            <w:tcW w:w="80" w:type="dxa"/>
            <w:vAlign w:val="bottom"/>
            <w:tcBorders>
              <w:bottom w:val="single" w:sz="8" w:color="E0E7ED"/>
            </w:tcBorders>
            <w:shd w:val="clear" w:color="auto" w:fill="E0E7ED"/>
          </w:tcPr>
          <w:p>
            <w:pPr>
              <w:spacing w:after="0"/>
              <w:rPr>
                <w:sz w:val="24"/>
                <w:szCs w:val="24"/>
                <w:color w:val="auto"/>
              </w:rPr>
            </w:pPr>
          </w:p>
        </w:tc>
        <w:tc>
          <w:tcPr>
            <w:tcW w:w="16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w:t>
            </w:r>
          </w:p>
        </w:tc>
        <w:tc>
          <w:tcPr>
            <w:tcW w:w="92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79,624</w:t>
            </w:r>
          </w:p>
        </w:tc>
        <w:tc>
          <w:tcPr>
            <w:tcW w:w="80" w:type="dxa"/>
            <w:vAlign w:val="bottom"/>
            <w:tcBorders>
              <w:bottom w:val="single" w:sz="8" w:color="E0E7ED"/>
            </w:tcBorders>
            <w:shd w:val="clear" w:color="auto" w:fill="E0E7ED"/>
          </w:tcPr>
          <w:p>
            <w:pPr>
              <w:spacing w:after="0"/>
              <w:rPr>
                <w:sz w:val="24"/>
                <w:szCs w:val="24"/>
                <w:color w:val="auto"/>
              </w:rPr>
            </w:pPr>
          </w:p>
        </w:tc>
        <w:tc>
          <w:tcPr>
            <w:tcW w:w="16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w:t>
            </w:r>
          </w:p>
        </w:tc>
        <w:tc>
          <w:tcPr>
            <w:tcW w:w="96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(199,710)</w:t>
            </w:r>
          </w:p>
        </w:tc>
        <w:tc>
          <w:tcPr>
            <w:tcW w:w="80" w:type="dxa"/>
            <w:vAlign w:val="bottom"/>
            <w:tcBorders>
              <w:bottom w:val="single" w:sz="8" w:color="E0E7ED"/>
            </w:tcBorders>
            <w:shd w:val="clear" w:color="auto" w:fill="E0E7ED"/>
          </w:tcPr>
          <w:p>
            <w:pPr>
              <w:spacing w:after="0"/>
              <w:rPr>
                <w:sz w:val="24"/>
                <w:szCs w:val="24"/>
                <w:color w:val="auto"/>
              </w:rPr>
            </w:pPr>
          </w:p>
        </w:tc>
        <w:tc>
          <w:tcPr>
            <w:tcW w:w="16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w:t>
            </w:r>
          </w:p>
        </w:tc>
        <w:tc>
          <w:tcPr>
            <w:tcW w:w="98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(335,359)</w:t>
            </w:r>
          </w:p>
        </w:tc>
        <w:tc>
          <w:tcPr>
            <w:tcW w:w="80" w:type="dxa"/>
            <w:vAlign w:val="bottom"/>
            <w:tcBorders>
              <w:bottom w:val="single" w:sz="8" w:color="E0E7ED"/>
            </w:tcBorders>
            <w:shd w:val="clear" w:color="auto" w:fill="E0E7ED"/>
          </w:tcPr>
          <w:p>
            <w:pPr>
              <w:spacing w:after="0"/>
              <w:rPr>
                <w:sz w:val="24"/>
                <w:szCs w:val="24"/>
                <w:color w:val="auto"/>
              </w:rPr>
            </w:pPr>
          </w:p>
        </w:tc>
        <w:tc>
          <w:tcPr>
            <w:tcW w:w="16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w w:val="86"/>
              </w:rPr>
              <w:t>$</w:t>
            </w:r>
          </w:p>
        </w:tc>
        <w:tc>
          <w:tcPr>
            <w:tcW w:w="940" w:type="dxa"/>
            <w:vAlign w:val="bottom"/>
            <w:tcBorders>
              <w:bottom w:val="single" w:sz="8" w:color="auto"/>
            </w:tcBorders>
            <w:shd w:val="clear" w:color="auto" w:fill="E0E7ED"/>
          </w:tcPr>
          <w:p>
            <w:pPr>
              <w:jc w:val="right"/>
              <w:ind w:right="14"/>
              <w:spacing w:after="0"/>
              <w:rPr>
                <w:sz w:val="20"/>
                <w:szCs w:val="20"/>
                <w:color w:val="auto"/>
              </w:rPr>
            </w:pPr>
            <w:r>
              <w:rPr>
                <w:rFonts w:ascii="Verdana" w:cs="Verdana" w:eastAsia="Verdana" w:hAnsi="Verdana"/>
                <w:sz w:val="18"/>
                <w:szCs w:val="18"/>
                <w:color w:val="auto"/>
              </w:rPr>
              <w:t>95,591</w:t>
            </w:r>
          </w:p>
        </w:tc>
        <w:tc>
          <w:tcPr>
            <w:tcW w:w="80" w:type="dxa"/>
            <w:vAlign w:val="bottom"/>
            <w:tcBorders>
              <w:bottom w:val="single" w:sz="8" w:color="E0E7ED"/>
            </w:tcBorders>
            <w:shd w:val="clear" w:color="auto" w:fill="E0E7ED"/>
          </w:tcPr>
          <w:p>
            <w:pPr>
              <w:spacing w:after="0"/>
              <w:rPr>
                <w:sz w:val="24"/>
                <w:szCs w:val="24"/>
                <w:color w:val="auto"/>
              </w:rPr>
            </w:pPr>
          </w:p>
        </w:tc>
        <w:tc>
          <w:tcPr>
            <w:tcW w:w="16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w:t>
            </w:r>
          </w:p>
        </w:tc>
        <w:tc>
          <w:tcPr>
            <w:tcW w:w="96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(239,768)</w:t>
            </w:r>
          </w:p>
        </w:tc>
      </w:tr>
      <w:tr>
        <w:trPr>
          <w:trHeight w:val="20"/>
        </w:trPr>
        <w:tc>
          <w:tcPr>
            <w:tcW w:w="4160" w:type="dxa"/>
            <w:vAlign w:val="bottom"/>
            <w:tcBorders>
              <w:top w:val="single" w:sz="8" w:color="E0E7ED"/>
            </w:tcBorders>
          </w:tcPr>
          <w:p>
            <w:pPr>
              <w:spacing w:after="0" w:line="20" w:lineRule="exact"/>
              <w:rPr>
                <w:sz w:val="1"/>
                <w:szCs w:val="1"/>
                <w:color w:val="auto"/>
              </w:rPr>
            </w:pPr>
          </w:p>
        </w:tc>
        <w:tc>
          <w:tcPr>
            <w:tcW w:w="160" w:type="dxa"/>
            <w:vAlign w:val="bottom"/>
            <w:tcBorders>
              <w:top w:val="single" w:sz="8" w:color="E0E7ED"/>
              <w:bottom w:val="single" w:sz="8" w:color="auto"/>
            </w:tcBorders>
          </w:tcPr>
          <w:p>
            <w:pPr>
              <w:spacing w:after="0" w:line="20" w:lineRule="exact"/>
              <w:rPr>
                <w:sz w:val="1"/>
                <w:szCs w:val="1"/>
                <w:color w:val="auto"/>
              </w:rPr>
            </w:pPr>
          </w:p>
        </w:tc>
        <w:tc>
          <w:tcPr>
            <w:tcW w:w="960" w:type="dxa"/>
            <w:vAlign w:val="bottom"/>
            <w:tcBorders>
              <w:top w:val="single" w:sz="8" w:color="E0E7ED"/>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160" w:type="dxa"/>
            <w:vAlign w:val="bottom"/>
            <w:tcBorders>
              <w:top w:val="single" w:sz="8" w:color="E0E7ED"/>
              <w:bottom w:val="single" w:sz="8" w:color="auto"/>
            </w:tcBorders>
          </w:tcPr>
          <w:p>
            <w:pPr>
              <w:spacing w:after="0" w:line="20" w:lineRule="exact"/>
              <w:rPr>
                <w:sz w:val="1"/>
                <w:szCs w:val="1"/>
                <w:color w:val="auto"/>
              </w:rPr>
            </w:pPr>
          </w:p>
        </w:tc>
        <w:tc>
          <w:tcPr>
            <w:tcW w:w="920" w:type="dxa"/>
            <w:vAlign w:val="bottom"/>
            <w:tcBorders>
              <w:top w:val="single" w:sz="8" w:color="E0E7ED"/>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160" w:type="dxa"/>
            <w:vAlign w:val="bottom"/>
            <w:tcBorders>
              <w:top w:val="single" w:sz="8" w:color="E0E7ED"/>
              <w:bottom w:val="single" w:sz="8" w:color="auto"/>
            </w:tcBorders>
          </w:tcPr>
          <w:p>
            <w:pPr>
              <w:spacing w:after="0" w:line="20" w:lineRule="exact"/>
              <w:rPr>
                <w:sz w:val="1"/>
                <w:szCs w:val="1"/>
                <w:color w:val="auto"/>
              </w:rPr>
            </w:pPr>
          </w:p>
        </w:tc>
        <w:tc>
          <w:tcPr>
            <w:tcW w:w="960" w:type="dxa"/>
            <w:vAlign w:val="bottom"/>
            <w:tcBorders>
              <w:top w:val="single" w:sz="8" w:color="E0E7ED"/>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160" w:type="dxa"/>
            <w:vAlign w:val="bottom"/>
            <w:tcBorders>
              <w:top w:val="single" w:sz="8" w:color="E0E7ED"/>
              <w:bottom w:val="single" w:sz="8" w:color="auto"/>
            </w:tcBorders>
          </w:tcPr>
          <w:p>
            <w:pPr>
              <w:spacing w:after="0" w:line="20" w:lineRule="exact"/>
              <w:rPr>
                <w:sz w:val="1"/>
                <w:szCs w:val="1"/>
                <w:color w:val="auto"/>
              </w:rPr>
            </w:pPr>
          </w:p>
        </w:tc>
        <w:tc>
          <w:tcPr>
            <w:tcW w:w="980" w:type="dxa"/>
            <w:vAlign w:val="bottom"/>
            <w:tcBorders>
              <w:top w:val="single" w:sz="8" w:color="E0E7ED"/>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160" w:type="dxa"/>
            <w:vAlign w:val="bottom"/>
            <w:tcBorders>
              <w:top w:val="single" w:sz="8" w:color="E0E7ED"/>
              <w:bottom w:val="single" w:sz="8" w:color="auto"/>
            </w:tcBorders>
          </w:tcPr>
          <w:p>
            <w:pPr>
              <w:spacing w:after="0" w:line="20" w:lineRule="exact"/>
              <w:rPr>
                <w:sz w:val="1"/>
                <w:szCs w:val="1"/>
                <w:color w:val="auto"/>
              </w:rPr>
            </w:pPr>
          </w:p>
        </w:tc>
        <w:tc>
          <w:tcPr>
            <w:tcW w:w="940" w:type="dxa"/>
            <w:vAlign w:val="bottom"/>
            <w:tcBorders>
              <w:top w:val="single" w:sz="8" w:color="E0E7ED"/>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160" w:type="dxa"/>
            <w:vAlign w:val="bottom"/>
            <w:tcBorders>
              <w:top w:val="single" w:sz="8" w:color="E0E7ED"/>
              <w:bottom w:val="single" w:sz="8" w:color="auto"/>
            </w:tcBorders>
          </w:tcPr>
          <w:p>
            <w:pPr>
              <w:spacing w:after="0" w:line="20" w:lineRule="exact"/>
              <w:rPr>
                <w:sz w:val="1"/>
                <w:szCs w:val="1"/>
                <w:color w:val="auto"/>
              </w:rPr>
            </w:pPr>
          </w:p>
        </w:tc>
        <w:tc>
          <w:tcPr>
            <w:tcW w:w="960" w:type="dxa"/>
            <w:vAlign w:val="bottom"/>
            <w:tcBorders>
              <w:top w:val="single" w:sz="8" w:color="E0E7ED"/>
              <w:bottom w:val="single" w:sz="8" w:color="auto"/>
            </w:tcBorders>
          </w:tcPr>
          <w:p>
            <w:pPr>
              <w:spacing w:after="0" w:line="20" w:lineRule="exact"/>
              <w:rPr>
                <w:sz w:val="1"/>
                <w:szCs w:val="1"/>
                <w:color w:val="auto"/>
              </w:rPr>
            </w:pPr>
          </w:p>
        </w:tc>
      </w:tr>
      <w:tr>
        <w:trPr>
          <w:trHeight w:val="217"/>
        </w:trPr>
        <w:tc>
          <w:tcPr>
            <w:tcW w:w="4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38"/>
        </w:trPr>
        <w:tc>
          <w:tcPr>
            <w:tcW w:w="416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Unrealized gains (losses) on cash flow</w:t>
            </w:r>
          </w:p>
        </w:tc>
        <w:tc>
          <w:tcPr>
            <w:tcW w:w="160" w:type="dxa"/>
            <w:vAlign w:val="bottom"/>
            <w:shd w:val="clear" w:color="auto" w:fill="E0E7ED"/>
          </w:tcPr>
          <w:p>
            <w:pPr>
              <w:spacing w:after="0"/>
              <w:rPr>
                <w:sz w:val="20"/>
                <w:szCs w:val="20"/>
                <w:color w:val="auto"/>
              </w:rPr>
            </w:pPr>
          </w:p>
        </w:tc>
        <w:tc>
          <w:tcPr>
            <w:tcW w:w="960" w:type="dxa"/>
            <w:vAlign w:val="bottom"/>
            <w:shd w:val="clear" w:color="auto" w:fill="E0E7ED"/>
          </w:tcPr>
          <w:p>
            <w:pPr>
              <w:spacing w:after="0"/>
              <w:rPr>
                <w:sz w:val="20"/>
                <w:szCs w:val="20"/>
                <w:color w:val="auto"/>
              </w:rPr>
            </w:pPr>
          </w:p>
        </w:tc>
        <w:tc>
          <w:tcPr>
            <w:tcW w:w="80" w:type="dxa"/>
            <w:vAlign w:val="bottom"/>
            <w:shd w:val="clear" w:color="auto" w:fill="E0E7ED"/>
          </w:tcPr>
          <w:p>
            <w:pPr>
              <w:spacing w:after="0"/>
              <w:rPr>
                <w:sz w:val="20"/>
                <w:szCs w:val="20"/>
                <w:color w:val="auto"/>
              </w:rPr>
            </w:pPr>
          </w:p>
        </w:tc>
        <w:tc>
          <w:tcPr>
            <w:tcW w:w="160" w:type="dxa"/>
            <w:vAlign w:val="bottom"/>
            <w:shd w:val="clear" w:color="auto" w:fill="E0E7ED"/>
          </w:tcPr>
          <w:p>
            <w:pPr>
              <w:spacing w:after="0"/>
              <w:rPr>
                <w:sz w:val="20"/>
                <w:szCs w:val="20"/>
                <w:color w:val="auto"/>
              </w:rPr>
            </w:pPr>
          </w:p>
        </w:tc>
        <w:tc>
          <w:tcPr>
            <w:tcW w:w="920" w:type="dxa"/>
            <w:vAlign w:val="bottom"/>
            <w:shd w:val="clear" w:color="auto" w:fill="E0E7ED"/>
          </w:tcPr>
          <w:p>
            <w:pPr>
              <w:spacing w:after="0"/>
              <w:rPr>
                <w:sz w:val="20"/>
                <w:szCs w:val="20"/>
                <w:color w:val="auto"/>
              </w:rPr>
            </w:pPr>
          </w:p>
        </w:tc>
        <w:tc>
          <w:tcPr>
            <w:tcW w:w="80" w:type="dxa"/>
            <w:vAlign w:val="bottom"/>
            <w:shd w:val="clear" w:color="auto" w:fill="E0E7ED"/>
          </w:tcPr>
          <w:p>
            <w:pPr>
              <w:spacing w:after="0"/>
              <w:rPr>
                <w:sz w:val="20"/>
                <w:szCs w:val="20"/>
                <w:color w:val="auto"/>
              </w:rPr>
            </w:pPr>
          </w:p>
        </w:tc>
        <w:tc>
          <w:tcPr>
            <w:tcW w:w="160" w:type="dxa"/>
            <w:vAlign w:val="bottom"/>
            <w:shd w:val="clear" w:color="auto" w:fill="E0E7ED"/>
          </w:tcPr>
          <w:p>
            <w:pPr>
              <w:spacing w:after="0"/>
              <w:rPr>
                <w:sz w:val="20"/>
                <w:szCs w:val="20"/>
                <w:color w:val="auto"/>
              </w:rPr>
            </w:pPr>
          </w:p>
        </w:tc>
        <w:tc>
          <w:tcPr>
            <w:tcW w:w="960" w:type="dxa"/>
            <w:vAlign w:val="bottom"/>
            <w:shd w:val="clear" w:color="auto" w:fill="E0E7ED"/>
          </w:tcPr>
          <w:p>
            <w:pPr>
              <w:spacing w:after="0"/>
              <w:rPr>
                <w:sz w:val="20"/>
                <w:szCs w:val="20"/>
                <w:color w:val="auto"/>
              </w:rPr>
            </w:pPr>
          </w:p>
        </w:tc>
        <w:tc>
          <w:tcPr>
            <w:tcW w:w="80" w:type="dxa"/>
            <w:vAlign w:val="bottom"/>
            <w:shd w:val="clear" w:color="auto" w:fill="E0E7ED"/>
          </w:tcPr>
          <w:p>
            <w:pPr>
              <w:spacing w:after="0"/>
              <w:rPr>
                <w:sz w:val="20"/>
                <w:szCs w:val="20"/>
                <w:color w:val="auto"/>
              </w:rPr>
            </w:pPr>
          </w:p>
        </w:tc>
        <w:tc>
          <w:tcPr>
            <w:tcW w:w="160" w:type="dxa"/>
            <w:vAlign w:val="bottom"/>
            <w:shd w:val="clear" w:color="auto" w:fill="E0E7ED"/>
          </w:tcPr>
          <w:p>
            <w:pPr>
              <w:spacing w:after="0"/>
              <w:rPr>
                <w:sz w:val="20"/>
                <w:szCs w:val="20"/>
                <w:color w:val="auto"/>
              </w:rPr>
            </w:pPr>
          </w:p>
        </w:tc>
        <w:tc>
          <w:tcPr>
            <w:tcW w:w="980" w:type="dxa"/>
            <w:vAlign w:val="bottom"/>
            <w:shd w:val="clear" w:color="auto" w:fill="E0E7ED"/>
          </w:tcPr>
          <w:p>
            <w:pPr>
              <w:spacing w:after="0"/>
              <w:rPr>
                <w:sz w:val="20"/>
                <w:szCs w:val="20"/>
                <w:color w:val="auto"/>
              </w:rPr>
            </w:pPr>
          </w:p>
        </w:tc>
        <w:tc>
          <w:tcPr>
            <w:tcW w:w="80" w:type="dxa"/>
            <w:vAlign w:val="bottom"/>
            <w:shd w:val="clear" w:color="auto" w:fill="E0E7ED"/>
          </w:tcPr>
          <w:p>
            <w:pPr>
              <w:spacing w:after="0"/>
              <w:rPr>
                <w:sz w:val="20"/>
                <w:szCs w:val="20"/>
                <w:color w:val="auto"/>
              </w:rPr>
            </w:pPr>
          </w:p>
        </w:tc>
        <w:tc>
          <w:tcPr>
            <w:tcW w:w="160" w:type="dxa"/>
            <w:vAlign w:val="bottom"/>
            <w:shd w:val="clear" w:color="auto" w:fill="E0E7ED"/>
          </w:tcPr>
          <w:p>
            <w:pPr>
              <w:spacing w:after="0"/>
              <w:rPr>
                <w:sz w:val="20"/>
                <w:szCs w:val="20"/>
                <w:color w:val="auto"/>
              </w:rPr>
            </w:pPr>
          </w:p>
        </w:tc>
        <w:tc>
          <w:tcPr>
            <w:tcW w:w="940" w:type="dxa"/>
            <w:vAlign w:val="bottom"/>
            <w:shd w:val="clear" w:color="auto" w:fill="E0E7ED"/>
          </w:tcPr>
          <w:p>
            <w:pPr>
              <w:spacing w:after="0"/>
              <w:rPr>
                <w:sz w:val="20"/>
                <w:szCs w:val="20"/>
                <w:color w:val="auto"/>
              </w:rPr>
            </w:pPr>
          </w:p>
        </w:tc>
        <w:tc>
          <w:tcPr>
            <w:tcW w:w="80" w:type="dxa"/>
            <w:vAlign w:val="bottom"/>
            <w:shd w:val="clear" w:color="auto" w:fill="E0E7ED"/>
          </w:tcPr>
          <w:p>
            <w:pPr>
              <w:spacing w:after="0"/>
              <w:rPr>
                <w:sz w:val="20"/>
                <w:szCs w:val="20"/>
                <w:color w:val="auto"/>
              </w:rPr>
            </w:pPr>
          </w:p>
        </w:tc>
        <w:tc>
          <w:tcPr>
            <w:tcW w:w="160" w:type="dxa"/>
            <w:vAlign w:val="bottom"/>
            <w:shd w:val="clear" w:color="auto" w:fill="E0E7ED"/>
          </w:tcPr>
          <w:p>
            <w:pPr>
              <w:spacing w:after="0"/>
              <w:rPr>
                <w:sz w:val="20"/>
                <w:szCs w:val="20"/>
                <w:color w:val="auto"/>
              </w:rPr>
            </w:pPr>
          </w:p>
        </w:tc>
        <w:tc>
          <w:tcPr>
            <w:tcW w:w="960" w:type="dxa"/>
            <w:vAlign w:val="bottom"/>
            <w:shd w:val="clear" w:color="auto" w:fill="E0E7ED"/>
          </w:tcPr>
          <w:p>
            <w:pPr>
              <w:spacing w:after="0"/>
              <w:rPr>
                <w:sz w:val="20"/>
                <w:szCs w:val="20"/>
                <w:color w:val="auto"/>
              </w:rPr>
            </w:pPr>
          </w:p>
        </w:tc>
      </w:tr>
      <w:tr>
        <w:trPr>
          <w:trHeight w:val="248"/>
        </w:trPr>
        <w:tc>
          <w:tcPr>
            <w:tcW w:w="416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hedges</w:t>
            </w:r>
          </w:p>
        </w:tc>
        <w:tc>
          <w:tcPr>
            <w:tcW w:w="160" w:type="dxa"/>
            <w:vAlign w:val="bottom"/>
            <w:shd w:val="clear" w:color="auto" w:fill="E0E7ED"/>
          </w:tcPr>
          <w:p>
            <w:pPr>
              <w:spacing w:after="0"/>
              <w:rPr>
                <w:sz w:val="21"/>
                <w:szCs w:val="21"/>
                <w:color w:val="auto"/>
              </w:rPr>
            </w:pPr>
          </w:p>
        </w:tc>
        <w:tc>
          <w:tcPr>
            <w:tcW w:w="96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160" w:type="dxa"/>
            <w:vAlign w:val="bottom"/>
            <w:shd w:val="clear" w:color="auto" w:fill="E0E7ED"/>
          </w:tcPr>
          <w:p>
            <w:pPr>
              <w:spacing w:after="0"/>
              <w:rPr>
                <w:sz w:val="21"/>
                <w:szCs w:val="21"/>
                <w:color w:val="auto"/>
              </w:rPr>
            </w:pPr>
          </w:p>
        </w:tc>
        <w:tc>
          <w:tcPr>
            <w:tcW w:w="92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160" w:type="dxa"/>
            <w:vAlign w:val="bottom"/>
            <w:shd w:val="clear" w:color="auto" w:fill="E0E7ED"/>
          </w:tcPr>
          <w:p>
            <w:pPr>
              <w:spacing w:after="0"/>
              <w:rPr>
                <w:sz w:val="21"/>
                <w:szCs w:val="21"/>
                <w:color w:val="auto"/>
              </w:rPr>
            </w:pPr>
          </w:p>
        </w:tc>
        <w:tc>
          <w:tcPr>
            <w:tcW w:w="96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160" w:type="dxa"/>
            <w:vAlign w:val="bottom"/>
            <w:shd w:val="clear" w:color="auto" w:fill="E0E7ED"/>
          </w:tcPr>
          <w:p>
            <w:pPr>
              <w:spacing w:after="0"/>
              <w:rPr>
                <w:sz w:val="21"/>
                <w:szCs w:val="21"/>
                <w:color w:val="auto"/>
              </w:rPr>
            </w:pPr>
          </w:p>
        </w:tc>
        <w:tc>
          <w:tcPr>
            <w:tcW w:w="98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160" w:type="dxa"/>
            <w:vAlign w:val="bottom"/>
            <w:shd w:val="clear" w:color="auto" w:fill="E0E7ED"/>
          </w:tcPr>
          <w:p>
            <w:pPr>
              <w:spacing w:after="0"/>
              <w:rPr>
                <w:sz w:val="21"/>
                <w:szCs w:val="21"/>
                <w:color w:val="auto"/>
              </w:rPr>
            </w:pPr>
          </w:p>
        </w:tc>
        <w:tc>
          <w:tcPr>
            <w:tcW w:w="94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160" w:type="dxa"/>
            <w:vAlign w:val="bottom"/>
            <w:shd w:val="clear" w:color="auto" w:fill="E0E7ED"/>
          </w:tcPr>
          <w:p>
            <w:pPr>
              <w:spacing w:after="0"/>
              <w:rPr>
                <w:sz w:val="21"/>
                <w:szCs w:val="21"/>
                <w:color w:val="auto"/>
              </w:rPr>
            </w:pPr>
          </w:p>
        </w:tc>
        <w:tc>
          <w:tcPr>
            <w:tcW w:w="960" w:type="dxa"/>
            <w:vAlign w:val="bottom"/>
            <w:shd w:val="clear" w:color="auto" w:fill="E0E7ED"/>
          </w:tcPr>
          <w:p>
            <w:pPr>
              <w:spacing w:after="0"/>
              <w:rPr>
                <w:sz w:val="21"/>
                <w:szCs w:val="21"/>
                <w:color w:val="auto"/>
              </w:rPr>
            </w:pPr>
          </w:p>
        </w:tc>
      </w:tr>
      <w:tr>
        <w:trPr>
          <w:trHeight w:val="263"/>
        </w:trPr>
        <w:tc>
          <w:tcPr>
            <w:tcW w:w="4160" w:type="dxa"/>
            <w:vAlign w:val="bottom"/>
          </w:tcPr>
          <w:p>
            <w:pPr>
              <w:ind w:left="20"/>
              <w:spacing w:after="0"/>
              <w:rPr>
                <w:sz w:val="20"/>
                <w:szCs w:val="20"/>
                <w:color w:val="auto"/>
              </w:rPr>
            </w:pPr>
            <w:r>
              <w:rPr>
                <w:rFonts w:ascii="Verdana" w:cs="Verdana" w:eastAsia="Verdana" w:hAnsi="Verdana"/>
                <w:sz w:val="18"/>
                <w:szCs w:val="18"/>
                <w:color w:val="auto"/>
              </w:rPr>
              <w:t>Balance at beginning of period</w:t>
            </w:r>
          </w:p>
        </w:tc>
        <w:tc>
          <w:tcPr>
            <w:tcW w:w="160" w:type="dxa"/>
            <w:vAlign w:val="bottom"/>
          </w:tcPr>
          <w:p>
            <w:pPr>
              <w:jc w:val="right"/>
              <w:spacing w:after="0"/>
              <w:rPr>
                <w:sz w:val="20"/>
                <w:szCs w:val="20"/>
                <w:color w:val="auto"/>
              </w:rPr>
            </w:pPr>
            <w:r>
              <w:rPr>
                <w:rFonts w:ascii="Verdana" w:cs="Verdana" w:eastAsia="Verdana" w:hAnsi="Verdana"/>
                <w:sz w:val="18"/>
                <w:szCs w:val="18"/>
                <w:color w:val="auto"/>
              </w:rPr>
              <w:t>$</w:t>
            </w:r>
          </w:p>
        </w:tc>
        <w:tc>
          <w:tcPr>
            <w:tcW w:w="960" w:type="dxa"/>
            <w:vAlign w:val="bottom"/>
          </w:tcPr>
          <w:p>
            <w:pPr>
              <w:jc w:val="right"/>
              <w:spacing w:after="0"/>
              <w:rPr>
                <w:sz w:val="20"/>
                <w:szCs w:val="20"/>
                <w:color w:val="auto"/>
              </w:rPr>
            </w:pPr>
            <w:r>
              <w:rPr>
                <w:rFonts w:ascii="Verdana" w:cs="Verdana" w:eastAsia="Verdana" w:hAnsi="Verdana"/>
                <w:sz w:val="18"/>
                <w:szCs w:val="18"/>
                <w:color w:val="auto"/>
              </w:rPr>
              <w:t>(23,348)</w:t>
            </w:r>
          </w:p>
        </w:tc>
        <w:tc>
          <w:tcPr>
            <w:tcW w:w="8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Verdana" w:cs="Verdana" w:eastAsia="Verdana" w:hAnsi="Verdana"/>
                <w:sz w:val="18"/>
                <w:szCs w:val="18"/>
                <w:color w:val="auto"/>
              </w:rPr>
              <w:t>$</w:t>
            </w:r>
          </w:p>
        </w:tc>
        <w:tc>
          <w:tcPr>
            <w:tcW w:w="920" w:type="dxa"/>
            <w:vAlign w:val="bottom"/>
          </w:tcPr>
          <w:p>
            <w:pPr>
              <w:jc w:val="right"/>
              <w:spacing w:after="0"/>
              <w:rPr>
                <w:sz w:val="20"/>
                <w:szCs w:val="20"/>
                <w:color w:val="auto"/>
              </w:rPr>
            </w:pPr>
            <w:r>
              <w:rPr>
                <w:rFonts w:ascii="Verdana" w:cs="Verdana" w:eastAsia="Verdana" w:hAnsi="Verdana"/>
                <w:sz w:val="18"/>
                <w:szCs w:val="18"/>
                <w:color w:val="auto"/>
              </w:rPr>
              <w:t>6,654</w:t>
            </w:r>
          </w:p>
        </w:tc>
        <w:tc>
          <w:tcPr>
            <w:tcW w:w="8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Verdana" w:cs="Verdana" w:eastAsia="Verdana" w:hAnsi="Verdana"/>
                <w:sz w:val="18"/>
                <w:szCs w:val="18"/>
                <w:color w:val="auto"/>
              </w:rPr>
              <w:t>$</w:t>
            </w:r>
          </w:p>
        </w:tc>
        <w:tc>
          <w:tcPr>
            <w:tcW w:w="960" w:type="dxa"/>
            <w:vAlign w:val="bottom"/>
          </w:tcPr>
          <w:p>
            <w:pPr>
              <w:jc w:val="right"/>
              <w:spacing w:after="0"/>
              <w:rPr>
                <w:sz w:val="20"/>
                <w:szCs w:val="20"/>
                <w:color w:val="auto"/>
              </w:rPr>
            </w:pPr>
            <w:r>
              <w:rPr>
                <w:rFonts w:ascii="Verdana" w:cs="Verdana" w:eastAsia="Verdana" w:hAnsi="Verdana"/>
                <w:sz w:val="18"/>
                <w:szCs w:val="18"/>
                <w:color w:val="auto"/>
              </w:rPr>
              <w:t>(16,694)</w:t>
            </w:r>
          </w:p>
        </w:tc>
        <w:tc>
          <w:tcPr>
            <w:tcW w:w="8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Verdana" w:cs="Verdana" w:eastAsia="Verdana" w:hAnsi="Verdana"/>
                <w:sz w:val="18"/>
                <w:szCs w:val="18"/>
                <w:color w:val="auto"/>
              </w:rPr>
              <w:t>$</w:t>
            </w:r>
          </w:p>
        </w:tc>
        <w:tc>
          <w:tcPr>
            <w:tcW w:w="980" w:type="dxa"/>
            <w:vAlign w:val="bottom"/>
          </w:tcPr>
          <w:p>
            <w:pPr>
              <w:jc w:val="right"/>
              <w:spacing w:after="0"/>
              <w:rPr>
                <w:sz w:val="20"/>
                <w:szCs w:val="20"/>
                <w:color w:val="auto"/>
              </w:rPr>
            </w:pPr>
            <w:r>
              <w:rPr>
                <w:rFonts w:ascii="Verdana" w:cs="Verdana" w:eastAsia="Verdana" w:hAnsi="Verdana"/>
                <w:sz w:val="18"/>
                <w:szCs w:val="18"/>
                <w:color w:val="auto"/>
              </w:rPr>
              <w:t>(29,350)</w:t>
            </w:r>
          </w:p>
        </w:tc>
        <w:tc>
          <w:tcPr>
            <w:tcW w:w="8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Verdana" w:cs="Verdana" w:eastAsia="Verdana" w:hAnsi="Verdana"/>
                <w:sz w:val="18"/>
                <w:szCs w:val="18"/>
                <w:color w:val="auto"/>
                <w:w w:val="86"/>
              </w:rPr>
              <w:t>$</w:t>
            </w:r>
          </w:p>
        </w:tc>
        <w:tc>
          <w:tcPr>
            <w:tcW w:w="940" w:type="dxa"/>
            <w:vAlign w:val="bottom"/>
          </w:tcPr>
          <w:p>
            <w:pPr>
              <w:jc w:val="right"/>
              <w:ind w:right="14"/>
              <w:spacing w:after="0"/>
              <w:rPr>
                <w:sz w:val="20"/>
                <w:szCs w:val="20"/>
                <w:color w:val="auto"/>
              </w:rPr>
            </w:pPr>
            <w:r>
              <w:rPr>
                <w:rFonts w:ascii="Verdana" w:cs="Verdana" w:eastAsia="Verdana" w:hAnsi="Verdana"/>
                <w:sz w:val="18"/>
                <w:szCs w:val="18"/>
                <w:color w:val="auto"/>
              </w:rPr>
              <w:t>8,365</w:t>
            </w:r>
          </w:p>
        </w:tc>
        <w:tc>
          <w:tcPr>
            <w:tcW w:w="8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Verdana" w:cs="Verdana" w:eastAsia="Verdana" w:hAnsi="Verdana"/>
                <w:sz w:val="18"/>
                <w:szCs w:val="18"/>
                <w:color w:val="auto"/>
              </w:rPr>
              <w:t>$</w:t>
            </w:r>
          </w:p>
        </w:tc>
        <w:tc>
          <w:tcPr>
            <w:tcW w:w="960" w:type="dxa"/>
            <w:vAlign w:val="bottom"/>
          </w:tcPr>
          <w:p>
            <w:pPr>
              <w:jc w:val="right"/>
              <w:spacing w:after="0"/>
              <w:rPr>
                <w:sz w:val="20"/>
                <w:szCs w:val="20"/>
                <w:color w:val="auto"/>
              </w:rPr>
            </w:pPr>
            <w:r>
              <w:rPr>
                <w:rFonts w:ascii="Verdana" w:cs="Verdana" w:eastAsia="Verdana" w:hAnsi="Verdana"/>
                <w:sz w:val="18"/>
                <w:szCs w:val="18"/>
                <w:color w:val="auto"/>
              </w:rPr>
              <w:t>(20,985)</w:t>
            </w:r>
          </w:p>
        </w:tc>
      </w:tr>
      <w:tr>
        <w:trPr>
          <w:trHeight w:val="244"/>
        </w:trPr>
        <w:tc>
          <w:tcPr>
            <w:tcW w:w="416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Unrealized holding gains (losses) on cash</w:t>
            </w:r>
          </w:p>
        </w:tc>
        <w:tc>
          <w:tcPr>
            <w:tcW w:w="160" w:type="dxa"/>
            <w:vAlign w:val="bottom"/>
            <w:shd w:val="clear" w:color="auto" w:fill="E0E7ED"/>
          </w:tcPr>
          <w:p>
            <w:pPr>
              <w:spacing w:after="0"/>
              <w:rPr>
                <w:sz w:val="21"/>
                <w:szCs w:val="21"/>
                <w:color w:val="auto"/>
              </w:rPr>
            </w:pPr>
          </w:p>
        </w:tc>
        <w:tc>
          <w:tcPr>
            <w:tcW w:w="96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160" w:type="dxa"/>
            <w:vAlign w:val="bottom"/>
            <w:shd w:val="clear" w:color="auto" w:fill="E0E7ED"/>
          </w:tcPr>
          <w:p>
            <w:pPr>
              <w:spacing w:after="0"/>
              <w:rPr>
                <w:sz w:val="21"/>
                <w:szCs w:val="21"/>
                <w:color w:val="auto"/>
              </w:rPr>
            </w:pPr>
          </w:p>
        </w:tc>
        <w:tc>
          <w:tcPr>
            <w:tcW w:w="92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160" w:type="dxa"/>
            <w:vAlign w:val="bottom"/>
            <w:shd w:val="clear" w:color="auto" w:fill="E0E7ED"/>
          </w:tcPr>
          <w:p>
            <w:pPr>
              <w:spacing w:after="0"/>
              <w:rPr>
                <w:sz w:val="21"/>
                <w:szCs w:val="21"/>
                <w:color w:val="auto"/>
              </w:rPr>
            </w:pPr>
          </w:p>
        </w:tc>
        <w:tc>
          <w:tcPr>
            <w:tcW w:w="96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160" w:type="dxa"/>
            <w:vAlign w:val="bottom"/>
            <w:shd w:val="clear" w:color="auto" w:fill="E0E7ED"/>
          </w:tcPr>
          <w:p>
            <w:pPr>
              <w:spacing w:after="0"/>
              <w:rPr>
                <w:sz w:val="21"/>
                <w:szCs w:val="21"/>
                <w:color w:val="auto"/>
              </w:rPr>
            </w:pPr>
          </w:p>
        </w:tc>
        <w:tc>
          <w:tcPr>
            <w:tcW w:w="98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160" w:type="dxa"/>
            <w:vAlign w:val="bottom"/>
            <w:shd w:val="clear" w:color="auto" w:fill="E0E7ED"/>
          </w:tcPr>
          <w:p>
            <w:pPr>
              <w:spacing w:after="0"/>
              <w:rPr>
                <w:sz w:val="21"/>
                <w:szCs w:val="21"/>
                <w:color w:val="auto"/>
              </w:rPr>
            </w:pPr>
          </w:p>
        </w:tc>
        <w:tc>
          <w:tcPr>
            <w:tcW w:w="94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160" w:type="dxa"/>
            <w:vAlign w:val="bottom"/>
            <w:shd w:val="clear" w:color="auto" w:fill="E0E7ED"/>
          </w:tcPr>
          <w:p>
            <w:pPr>
              <w:spacing w:after="0"/>
              <w:rPr>
                <w:sz w:val="21"/>
                <w:szCs w:val="21"/>
                <w:color w:val="auto"/>
              </w:rPr>
            </w:pPr>
          </w:p>
        </w:tc>
        <w:tc>
          <w:tcPr>
            <w:tcW w:w="960" w:type="dxa"/>
            <w:vAlign w:val="bottom"/>
            <w:shd w:val="clear" w:color="auto" w:fill="E0E7ED"/>
          </w:tcPr>
          <w:p>
            <w:pPr>
              <w:spacing w:after="0"/>
              <w:rPr>
                <w:sz w:val="21"/>
                <w:szCs w:val="21"/>
                <w:color w:val="auto"/>
              </w:rPr>
            </w:pPr>
          </w:p>
        </w:tc>
      </w:tr>
      <w:tr>
        <w:trPr>
          <w:trHeight w:val="248"/>
        </w:trPr>
        <w:tc>
          <w:tcPr>
            <w:tcW w:w="416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flow hedges, net</w:t>
            </w:r>
          </w:p>
        </w:tc>
        <w:tc>
          <w:tcPr>
            <w:tcW w:w="160" w:type="dxa"/>
            <w:vAlign w:val="bottom"/>
            <w:shd w:val="clear" w:color="auto" w:fill="E0E7ED"/>
          </w:tcPr>
          <w:p>
            <w:pPr>
              <w:spacing w:after="0"/>
              <w:rPr>
                <w:sz w:val="21"/>
                <w:szCs w:val="21"/>
                <w:color w:val="auto"/>
              </w:rPr>
            </w:pPr>
          </w:p>
        </w:tc>
        <w:tc>
          <w:tcPr>
            <w:tcW w:w="96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(10,109)</w:t>
            </w:r>
          </w:p>
        </w:tc>
        <w:tc>
          <w:tcPr>
            <w:tcW w:w="80" w:type="dxa"/>
            <w:vAlign w:val="bottom"/>
            <w:shd w:val="clear" w:color="auto" w:fill="E0E7ED"/>
          </w:tcPr>
          <w:p>
            <w:pPr>
              <w:spacing w:after="0"/>
              <w:rPr>
                <w:sz w:val="21"/>
                <w:szCs w:val="21"/>
                <w:color w:val="auto"/>
              </w:rPr>
            </w:pPr>
          </w:p>
        </w:tc>
        <w:tc>
          <w:tcPr>
            <w:tcW w:w="160" w:type="dxa"/>
            <w:vAlign w:val="bottom"/>
            <w:shd w:val="clear" w:color="auto" w:fill="E0E7ED"/>
          </w:tcPr>
          <w:p>
            <w:pPr>
              <w:spacing w:after="0"/>
              <w:rPr>
                <w:sz w:val="21"/>
                <w:szCs w:val="21"/>
                <w:color w:val="auto"/>
              </w:rPr>
            </w:pPr>
          </w:p>
        </w:tc>
        <w:tc>
          <w:tcPr>
            <w:tcW w:w="9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2,881</w:t>
            </w:r>
          </w:p>
        </w:tc>
        <w:tc>
          <w:tcPr>
            <w:tcW w:w="80" w:type="dxa"/>
            <w:vAlign w:val="bottom"/>
            <w:shd w:val="clear" w:color="auto" w:fill="E0E7ED"/>
          </w:tcPr>
          <w:p>
            <w:pPr>
              <w:spacing w:after="0"/>
              <w:rPr>
                <w:sz w:val="21"/>
                <w:szCs w:val="21"/>
                <w:color w:val="auto"/>
              </w:rPr>
            </w:pPr>
          </w:p>
        </w:tc>
        <w:tc>
          <w:tcPr>
            <w:tcW w:w="160" w:type="dxa"/>
            <w:vAlign w:val="bottom"/>
            <w:shd w:val="clear" w:color="auto" w:fill="E0E7ED"/>
          </w:tcPr>
          <w:p>
            <w:pPr>
              <w:spacing w:after="0"/>
              <w:rPr>
                <w:sz w:val="21"/>
                <w:szCs w:val="21"/>
                <w:color w:val="auto"/>
              </w:rPr>
            </w:pPr>
          </w:p>
        </w:tc>
        <w:tc>
          <w:tcPr>
            <w:tcW w:w="96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(7,228)</w:t>
            </w:r>
          </w:p>
        </w:tc>
        <w:tc>
          <w:tcPr>
            <w:tcW w:w="80" w:type="dxa"/>
            <w:vAlign w:val="bottom"/>
            <w:shd w:val="clear" w:color="auto" w:fill="E0E7ED"/>
          </w:tcPr>
          <w:p>
            <w:pPr>
              <w:spacing w:after="0"/>
              <w:rPr>
                <w:sz w:val="21"/>
                <w:szCs w:val="21"/>
                <w:color w:val="auto"/>
              </w:rPr>
            </w:pPr>
          </w:p>
        </w:tc>
        <w:tc>
          <w:tcPr>
            <w:tcW w:w="160" w:type="dxa"/>
            <w:vAlign w:val="bottom"/>
            <w:shd w:val="clear" w:color="auto" w:fill="E0E7ED"/>
          </w:tcPr>
          <w:p>
            <w:pPr>
              <w:spacing w:after="0"/>
              <w:rPr>
                <w:sz w:val="21"/>
                <w:szCs w:val="21"/>
                <w:color w:val="auto"/>
              </w:rPr>
            </w:pPr>
          </w:p>
        </w:tc>
        <w:tc>
          <w:tcPr>
            <w:tcW w:w="9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(4,178)</w:t>
            </w:r>
          </w:p>
        </w:tc>
        <w:tc>
          <w:tcPr>
            <w:tcW w:w="80" w:type="dxa"/>
            <w:vAlign w:val="bottom"/>
            <w:shd w:val="clear" w:color="auto" w:fill="E0E7ED"/>
          </w:tcPr>
          <w:p>
            <w:pPr>
              <w:spacing w:after="0"/>
              <w:rPr>
                <w:sz w:val="21"/>
                <w:szCs w:val="21"/>
                <w:color w:val="auto"/>
              </w:rPr>
            </w:pPr>
          </w:p>
        </w:tc>
        <w:tc>
          <w:tcPr>
            <w:tcW w:w="160" w:type="dxa"/>
            <w:vAlign w:val="bottom"/>
            <w:shd w:val="clear" w:color="auto" w:fill="E0E7ED"/>
          </w:tcPr>
          <w:p>
            <w:pPr>
              <w:spacing w:after="0"/>
              <w:rPr>
                <w:sz w:val="21"/>
                <w:szCs w:val="21"/>
                <w:color w:val="auto"/>
              </w:rPr>
            </w:pPr>
          </w:p>
        </w:tc>
        <w:tc>
          <w:tcPr>
            <w:tcW w:w="940" w:type="dxa"/>
            <w:vAlign w:val="bottom"/>
            <w:shd w:val="clear" w:color="auto" w:fill="E0E7ED"/>
          </w:tcPr>
          <w:p>
            <w:pPr>
              <w:jc w:val="right"/>
              <w:ind w:right="14"/>
              <w:spacing w:after="0"/>
              <w:rPr>
                <w:sz w:val="20"/>
                <w:szCs w:val="20"/>
                <w:color w:val="auto"/>
              </w:rPr>
            </w:pPr>
            <w:r>
              <w:rPr>
                <w:rFonts w:ascii="Verdana" w:cs="Verdana" w:eastAsia="Verdana" w:hAnsi="Verdana"/>
                <w:sz w:val="18"/>
                <w:szCs w:val="18"/>
                <w:color w:val="auto"/>
              </w:rPr>
              <w:t>1,192</w:t>
            </w:r>
          </w:p>
        </w:tc>
        <w:tc>
          <w:tcPr>
            <w:tcW w:w="80" w:type="dxa"/>
            <w:vAlign w:val="bottom"/>
            <w:shd w:val="clear" w:color="auto" w:fill="E0E7ED"/>
          </w:tcPr>
          <w:p>
            <w:pPr>
              <w:spacing w:after="0"/>
              <w:rPr>
                <w:sz w:val="21"/>
                <w:szCs w:val="21"/>
                <w:color w:val="auto"/>
              </w:rPr>
            </w:pPr>
          </w:p>
        </w:tc>
        <w:tc>
          <w:tcPr>
            <w:tcW w:w="160" w:type="dxa"/>
            <w:vAlign w:val="bottom"/>
            <w:shd w:val="clear" w:color="auto" w:fill="E0E7ED"/>
          </w:tcPr>
          <w:p>
            <w:pPr>
              <w:spacing w:after="0"/>
              <w:rPr>
                <w:sz w:val="21"/>
                <w:szCs w:val="21"/>
                <w:color w:val="auto"/>
              </w:rPr>
            </w:pPr>
          </w:p>
        </w:tc>
        <w:tc>
          <w:tcPr>
            <w:tcW w:w="96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(2,986)</w:t>
            </w:r>
          </w:p>
        </w:tc>
      </w:tr>
      <w:tr>
        <w:trPr>
          <w:trHeight w:val="264"/>
        </w:trPr>
        <w:tc>
          <w:tcPr>
            <w:tcW w:w="4160" w:type="dxa"/>
            <w:vAlign w:val="bottom"/>
            <w:tcBorders>
              <w:bottom w:val="single" w:sz="8" w:color="E0E7ED"/>
            </w:tcBorders>
          </w:tcPr>
          <w:p>
            <w:pPr>
              <w:ind w:left="180"/>
              <w:spacing w:after="0"/>
              <w:rPr>
                <w:sz w:val="20"/>
                <w:szCs w:val="20"/>
                <w:color w:val="auto"/>
              </w:rPr>
            </w:pPr>
            <w:r>
              <w:rPr>
                <w:rFonts w:ascii="Verdana" w:cs="Verdana" w:eastAsia="Verdana" w:hAnsi="Verdana"/>
                <w:sz w:val="18"/>
                <w:szCs w:val="18"/>
                <w:color w:val="auto"/>
              </w:rPr>
              <w:t>Amounts reclassified from AOCI, net</w:t>
            </w: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4,624</w:t>
            </w:r>
          </w:p>
        </w:tc>
        <w:tc>
          <w:tcPr>
            <w:tcW w:w="80" w:type="dxa"/>
            <w:vAlign w:val="bottom"/>
            <w:tcBorders>
              <w:bottom w:val="single" w:sz="8" w:color="E0E7ED"/>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(1,318)</w:t>
            </w:r>
          </w:p>
        </w:tc>
        <w:tc>
          <w:tcPr>
            <w:tcW w:w="80" w:type="dxa"/>
            <w:vAlign w:val="bottom"/>
            <w:tcBorders>
              <w:bottom w:val="single" w:sz="8" w:color="E0E7ED"/>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3,306</w:t>
            </w:r>
          </w:p>
        </w:tc>
        <w:tc>
          <w:tcPr>
            <w:tcW w:w="80" w:type="dxa"/>
            <w:vAlign w:val="bottom"/>
            <w:tcBorders>
              <w:bottom w:val="single" w:sz="8" w:color="E0E7ED"/>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2"/>
              <w:spacing w:after="0"/>
              <w:rPr>
                <w:sz w:val="20"/>
                <w:szCs w:val="20"/>
                <w:color w:val="auto"/>
              </w:rPr>
            </w:pPr>
            <w:r>
              <w:rPr>
                <w:rFonts w:ascii="Verdana" w:cs="Verdana" w:eastAsia="Verdana" w:hAnsi="Verdana"/>
                <w:sz w:val="18"/>
                <w:szCs w:val="18"/>
                <w:color w:val="auto"/>
              </w:rPr>
              <w:t>3,942</w:t>
            </w:r>
          </w:p>
        </w:tc>
        <w:tc>
          <w:tcPr>
            <w:tcW w:w="80" w:type="dxa"/>
            <w:vAlign w:val="bottom"/>
            <w:tcBorders>
              <w:bottom w:val="single" w:sz="8" w:color="E0E7ED"/>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(1,124)</w:t>
            </w:r>
          </w:p>
        </w:tc>
        <w:tc>
          <w:tcPr>
            <w:tcW w:w="80" w:type="dxa"/>
            <w:vAlign w:val="bottom"/>
            <w:tcBorders>
              <w:bottom w:val="single" w:sz="8" w:color="E0E7ED"/>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2"/>
              <w:spacing w:after="0"/>
              <w:rPr>
                <w:sz w:val="20"/>
                <w:szCs w:val="20"/>
                <w:color w:val="auto"/>
              </w:rPr>
            </w:pPr>
            <w:r>
              <w:rPr>
                <w:rFonts w:ascii="Verdana" w:cs="Verdana" w:eastAsia="Verdana" w:hAnsi="Verdana"/>
                <w:sz w:val="18"/>
                <w:szCs w:val="18"/>
                <w:color w:val="auto"/>
              </w:rPr>
              <w:t>2,818</w:t>
            </w:r>
          </w:p>
        </w:tc>
      </w:tr>
      <w:tr>
        <w:trPr>
          <w:trHeight w:val="263"/>
        </w:trPr>
        <w:tc>
          <w:tcPr>
            <w:tcW w:w="416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Balance at end of period</w:t>
            </w:r>
          </w:p>
        </w:tc>
        <w:tc>
          <w:tcPr>
            <w:tcW w:w="16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w:t>
            </w:r>
          </w:p>
        </w:tc>
        <w:tc>
          <w:tcPr>
            <w:tcW w:w="96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(28,833)</w:t>
            </w:r>
          </w:p>
        </w:tc>
        <w:tc>
          <w:tcPr>
            <w:tcW w:w="80" w:type="dxa"/>
            <w:vAlign w:val="bottom"/>
            <w:shd w:val="clear" w:color="auto" w:fill="E0E7ED"/>
          </w:tcPr>
          <w:p>
            <w:pPr>
              <w:spacing w:after="0"/>
              <w:rPr>
                <w:sz w:val="22"/>
                <w:szCs w:val="22"/>
                <w:color w:val="auto"/>
              </w:rPr>
            </w:pPr>
          </w:p>
        </w:tc>
        <w:tc>
          <w:tcPr>
            <w:tcW w:w="16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w:t>
            </w:r>
          </w:p>
        </w:tc>
        <w:tc>
          <w:tcPr>
            <w:tcW w:w="92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8,217</w:t>
            </w:r>
          </w:p>
        </w:tc>
        <w:tc>
          <w:tcPr>
            <w:tcW w:w="80" w:type="dxa"/>
            <w:vAlign w:val="bottom"/>
            <w:shd w:val="clear" w:color="auto" w:fill="E0E7ED"/>
          </w:tcPr>
          <w:p>
            <w:pPr>
              <w:spacing w:after="0"/>
              <w:rPr>
                <w:sz w:val="22"/>
                <w:szCs w:val="22"/>
                <w:color w:val="auto"/>
              </w:rPr>
            </w:pPr>
          </w:p>
        </w:tc>
        <w:tc>
          <w:tcPr>
            <w:tcW w:w="16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w:t>
            </w:r>
          </w:p>
        </w:tc>
        <w:tc>
          <w:tcPr>
            <w:tcW w:w="96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(20,616)</w:t>
            </w:r>
          </w:p>
        </w:tc>
        <w:tc>
          <w:tcPr>
            <w:tcW w:w="80" w:type="dxa"/>
            <w:vAlign w:val="bottom"/>
            <w:shd w:val="clear" w:color="auto" w:fill="E0E7ED"/>
          </w:tcPr>
          <w:p>
            <w:pPr>
              <w:spacing w:after="0"/>
              <w:rPr>
                <w:sz w:val="22"/>
                <w:szCs w:val="22"/>
                <w:color w:val="auto"/>
              </w:rPr>
            </w:pPr>
          </w:p>
        </w:tc>
        <w:tc>
          <w:tcPr>
            <w:tcW w:w="16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w:t>
            </w:r>
          </w:p>
        </w:tc>
        <w:tc>
          <w:tcPr>
            <w:tcW w:w="98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(29,586)</w:t>
            </w:r>
          </w:p>
        </w:tc>
        <w:tc>
          <w:tcPr>
            <w:tcW w:w="80" w:type="dxa"/>
            <w:vAlign w:val="bottom"/>
            <w:shd w:val="clear" w:color="auto" w:fill="E0E7ED"/>
          </w:tcPr>
          <w:p>
            <w:pPr>
              <w:spacing w:after="0"/>
              <w:rPr>
                <w:sz w:val="22"/>
                <w:szCs w:val="22"/>
                <w:color w:val="auto"/>
              </w:rPr>
            </w:pPr>
          </w:p>
        </w:tc>
        <w:tc>
          <w:tcPr>
            <w:tcW w:w="16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w w:val="86"/>
              </w:rPr>
              <w:t>$</w:t>
            </w:r>
          </w:p>
        </w:tc>
        <w:tc>
          <w:tcPr>
            <w:tcW w:w="940" w:type="dxa"/>
            <w:vAlign w:val="bottom"/>
            <w:tcBorders>
              <w:bottom w:val="single" w:sz="8" w:color="auto"/>
            </w:tcBorders>
            <w:shd w:val="clear" w:color="auto" w:fill="E0E7ED"/>
          </w:tcPr>
          <w:p>
            <w:pPr>
              <w:jc w:val="right"/>
              <w:ind w:right="14"/>
              <w:spacing w:after="0"/>
              <w:rPr>
                <w:sz w:val="20"/>
                <w:szCs w:val="20"/>
                <w:color w:val="auto"/>
              </w:rPr>
            </w:pPr>
            <w:r>
              <w:rPr>
                <w:rFonts w:ascii="Verdana" w:cs="Verdana" w:eastAsia="Verdana" w:hAnsi="Verdana"/>
                <w:sz w:val="18"/>
                <w:szCs w:val="18"/>
                <w:color w:val="auto"/>
              </w:rPr>
              <w:t>8,433</w:t>
            </w:r>
          </w:p>
        </w:tc>
        <w:tc>
          <w:tcPr>
            <w:tcW w:w="80" w:type="dxa"/>
            <w:vAlign w:val="bottom"/>
            <w:shd w:val="clear" w:color="auto" w:fill="E0E7ED"/>
          </w:tcPr>
          <w:p>
            <w:pPr>
              <w:spacing w:after="0"/>
              <w:rPr>
                <w:sz w:val="22"/>
                <w:szCs w:val="22"/>
                <w:color w:val="auto"/>
              </w:rPr>
            </w:pPr>
          </w:p>
        </w:tc>
        <w:tc>
          <w:tcPr>
            <w:tcW w:w="16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w:t>
            </w:r>
          </w:p>
        </w:tc>
        <w:tc>
          <w:tcPr>
            <w:tcW w:w="96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(21,153)</w:t>
            </w:r>
          </w:p>
        </w:tc>
      </w:tr>
      <w:tr>
        <w:trPr>
          <w:trHeight w:val="256"/>
        </w:trPr>
        <w:tc>
          <w:tcPr>
            <w:tcW w:w="4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95"/>
        </w:trPr>
        <w:tc>
          <w:tcPr>
            <w:tcW w:w="4160" w:type="dxa"/>
            <w:vAlign w:val="bottom"/>
            <w:tcBorders>
              <w:bottom w:val="single" w:sz="8" w:color="E0E7ED"/>
            </w:tcBorders>
            <w:shd w:val="clear" w:color="auto" w:fill="E0E7ED"/>
          </w:tcPr>
          <w:p>
            <w:pPr>
              <w:ind w:left="20"/>
              <w:spacing w:after="0"/>
              <w:rPr>
                <w:sz w:val="20"/>
                <w:szCs w:val="20"/>
                <w:color w:val="auto"/>
              </w:rPr>
            </w:pPr>
            <w:r>
              <w:rPr>
                <w:rFonts w:ascii="Verdana" w:cs="Verdana" w:eastAsia="Verdana" w:hAnsi="Verdana"/>
                <w:sz w:val="18"/>
                <w:szCs w:val="18"/>
                <w:color w:val="auto"/>
              </w:rPr>
              <w:t>Total AOCI</w:t>
            </w:r>
          </w:p>
        </w:tc>
        <w:tc>
          <w:tcPr>
            <w:tcW w:w="16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w:t>
            </w:r>
          </w:p>
        </w:tc>
        <w:tc>
          <w:tcPr>
            <w:tcW w:w="96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(308,167)</w:t>
            </w:r>
          </w:p>
        </w:tc>
        <w:tc>
          <w:tcPr>
            <w:tcW w:w="80" w:type="dxa"/>
            <w:vAlign w:val="bottom"/>
            <w:tcBorders>
              <w:bottom w:val="single" w:sz="8" w:color="E0E7ED"/>
            </w:tcBorders>
            <w:shd w:val="clear" w:color="auto" w:fill="E0E7ED"/>
          </w:tcPr>
          <w:p>
            <w:pPr>
              <w:spacing w:after="0"/>
              <w:rPr>
                <w:sz w:val="24"/>
                <w:szCs w:val="24"/>
                <w:color w:val="auto"/>
              </w:rPr>
            </w:pPr>
          </w:p>
        </w:tc>
        <w:tc>
          <w:tcPr>
            <w:tcW w:w="16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w:t>
            </w:r>
          </w:p>
        </w:tc>
        <w:tc>
          <w:tcPr>
            <w:tcW w:w="92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87,841</w:t>
            </w:r>
          </w:p>
        </w:tc>
        <w:tc>
          <w:tcPr>
            <w:tcW w:w="80" w:type="dxa"/>
            <w:vAlign w:val="bottom"/>
            <w:tcBorders>
              <w:bottom w:val="single" w:sz="8" w:color="E0E7ED"/>
            </w:tcBorders>
            <w:shd w:val="clear" w:color="auto" w:fill="E0E7ED"/>
          </w:tcPr>
          <w:p>
            <w:pPr>
              <w:spacing w:after="0"/>
              <w:rPr>
                <w:sz w:val="24"/>
                <w:szCs w:val="24"/>
                <w:color w:val="auto"/>
              </w:rPr>
            </w:pPr>
          </w:p>
        </w:tc>
        <w:tc>
          <w:tcPr>
            <w:tcW w:w="16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w:t>
            </w:r>
          </w:p>
        </w:tc>
        <w:tc>
          <w:tcPr>
            <w:tcW w:w="96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(220,326)</w:t>
            </w:r>
          </w:p>
        </w:tc>
        <w:tc>
          <w:tcPr>
            <w:tcW w:w="80" w:type="dxa"/>
            <w:vAlign w:val="bottom"/>
            <w:tcBorders>
              <w:bottom w:val="single" w:sz="8" w:color="E0E7ED"/>
            </w:tcBorders>
            <w:shd w:val="clear" w:color="auto" w:fill="E0E7ED"/>
          </w:tcPr>
          <w:p>
            <w:pPr>
              <w:spacing w:after="0"/>
              <w:rPr>
                <w:sz w:val="24"/>
                <w:szCs w:val="24"/>
                <w:color w:val="auto"/>
              </w:rPr>
            </w:pPr>
          </w:p>
        </w:tc>
        <w:tc>
          <w:tcPr>
            <w:tcW w:w="16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w:t>
            </w:r>
          </w:p>
        </w:tc>
        <w:tc>
          <w:tcPr>
            <w:tcW w:w="98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(364,945)</w:t>
            </w:r>
          </w:p>
        </w:tc>
        <w:tc>
          <w:tcPr>
            <w:tcW w:w="80" w:type="dxa"/>
            <w:vAlign w:val="bottom"/>
            <w:tcBorders>
              <w:bottom w:val="single" w:sz="8" w:color="E0E7ED"/>
            </w:tcBorders>
            <w:shd w:val="clear" w:color="auto" w:fill="E0E7ED"/>
          </w:tcPr>
          <w:p>
            <w:pPr>
              <w:spacing w:after="0"/>
              <w:rPr>
                <w:sz w:val="24"/>
                <w:szCs w:val="24"/>
                <w:color w:val="auto"/>
              </w:rPr>
            </w:pPr>
          </w:p>
        </w:tc>
        <w:tc>
          <w:tcPr>
            <w:tcW w:w="16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w w:val="86"/>
              </w:rPr>
              <w:t>$</w:t>
            </w:r>
          </w:p>
        </w:tc>
        <w:tc>
          <w:tcPr>
            <w:tcW w:w="940" w:type="dxa"/>
            <w:vAlign w:val="bottom"/>
            <w:tcBorders>
              <w:bottom w:val="single" w:sz="8" w:color="auto"/>
            </w:tcBorders>
            <w:shd w:val="clear" w:color="auto" w:fill="E0E7ED"/>
          </w:tcPr>
          <w:p>
            <w:pPr>
              <w:jc w:val="right"/>
              <w:ind w:right="14"/>
              <w:spacing w:after="0"/>
              <w:rPr>
                <w:sz w:val="20"/>
                <w:szCs w:val="20"/>
                <w:color w:val="auto"/>
              </w:rPr>
            </w:pPr>
            <w:r>
              <w:rPr>
                <w:rFonts w:ascii="Verdana" w:cs="Verdana" w:eastAsia="Verdana" w:hAnsi="Verdana"/>
                <w:sz w:val="18"/>
                <w:szCs w:val="18"/>
                <w:color w:val="auto"/>
              </w:rPr>
              <w:t>104,024</w:t>
            </w:r>
          </w:p>
        </w:tc>
        <w:tc>
          <w:tcPr>
            <w:tcW w:w="80" w:type="dxa"/>
            <w:vAlign w:val="bottom"/>
            <w:tcBorders>
              <w:bottom w:val="single" w:sz="8" w:color="E0E7ED"/>
            </w:tcBorders>
            <w:shd w:val="clear" w:color="auto" w:fill="E0E7ED"/>
          </w:tcPr>
          <w:p>
            <w:pPr>
              <w:spacing w:after="0"/>
              <w:rPr>
                <w:sz w:val="24"/>
                <w:szCs w:val="24"/>
                <w:color w:val="auto"/>
              </w:rPr>
            </w:pPr>
          </w:p>
        </w:tc>
        <w:tc>
          <w:tcPr>
            <w:tcW w:w="16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w:t>
            </w:r>
          </w:p>
        </w:tc>
        <w:tc>
          <w:tcPr>
            <w:tcW w:w="96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(260,921)</w:t>
            </w:r>
          </w:p>
        </w:tc>
      </w:tr>
      <w:tr>
        <w:trPr>
          <w:trHeight w:val="20"/>
        </w:trPr>
        <w:tc>
          <w:tcPr>
            <w:tcW w:w="4160" w:type="dxa"/>
            <w:vAlign w:val="bottom"/>
            <w:tcBorders>
              <w:top w:val="single" w:sz="8" w:color="E0E7ED"/>
            </w:tcBorders>
          </w:tcPr>
          <w:p>
            <w:pPr>
              <w:spacing w:after="0" w:line="20" w:lineRule="exact"/>
              <w:rPr>
                <w:sz w:val="1"/>
                <w:szCs w:val="1"/>
                <w:color w:val="auto"/>
              </w:rPr>
            </w:pPr>
          </w:p>
        </w:tc>
        <w:tc>
          <w:tcPr>
            <w:tcW w:w="160" w:type="dxa"/>
            <w:vAlign w:val="bottom"/>
            <w:tcBorders>
              <w:top w:val="single" w:sz="8" w:color="E0E7ED"/>
              <w:bottom w:val="single" w:sz="8" w:color="auto"/>
            </w:tcBorders>
          </w:tcPr>
          <w:p>
            <w:pPr>
              <w:spacing w:after="0" w:line="20" w:lineRule="exact"/>
              <w:rPr>
                <w:sz w:val="1"/>
                <w:szCs w:val="1"/>
                <w:color w:val="auto"/>
              </w:rPr>
            </w:pPr>
          </w:p>
        </w:tc>
        <w:tc>
          <w:tcPr>
            <w:tcW w:w="960" w:type="dxa"/>
            <w:vAlign w:val="bottom"/>
            <w:tcBorders>
              <w:top w:val="single" w:sz="8" w:color="E0E7ED"/>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160" w:type="dxa"/>
            <w:vAlign w:val="bottom"/>
            <w:tcBorders>
              <w:top w:val="single" w:sz="8" w:color="E0E7ED"/>
              <w:bottom w:val="single" w:sz="8" w:color="auto"/>
            </w:tcBorders>
          </w:tcPr>
          <w:p>
            <w:pPr>
              <w:spacing w:after="0" w:line="20" w:lineRule="exact"/>
              <w:rPr>
                <w:sz w:val="1"/>
                <w:szCs w:val="1"/>
                <w:color w:val="auto"/>
              </w:rPr>
            </w:pPr>
          </w:p>
        </w:tc>
        <w:tc>
          <w:tcPr>
            <w:tcW w:w="920" w:type="dxa"/>
            <w:vAlign w:val="bottom"/>
            <w:tcBorders>
              <w:top w:val="single" w:sz="8" w:color="E0E7ED"/>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160" w:type="dxa"/>
            <w:vAlign w:val="bottom"/>
            <w:tcBorders>
              <w:top w:val="single" w:sz="8" w:color="E0E7ED"/>
              <w:bottom w:val="single" w:sz="8" w:color="auto"/>
            </w:tcBorders>
          </w:tcPr>
          <w:p>
            <w:pPr>
              <w:spacing w:after="0" w:line="20" w:lineRule="exact"/>
              <w:rPr>
                <w:sz w:val="1"/>
                <w:szCs w:val="1"/>
                <w:color w:val="auto"/>
              </w:rPr>
            </w:pPr>
          </w:p>
        </w:tc>
        <w:tc>
          <w:tcPr>
            <w:tcW w:w="960" w:type="dxa"/>
            <w:vAlign w:val="bottom"/>
            <w:tcBorders>
              <w:top w:val="single" w:sz="8" w:color="E0E7ED"/>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160" w:type="dxa"/>
            <w:vAlign w:val="bottom"/>
            <w:tcBorders>
              <w:top w:val="single" w:sz="8" w:color="E0E7ED"/>
              <w:bottom w:val="single" w:sz="8" w:color="auto"/>
            </w:tcBorders>
          </w:tcPr>
          <w:p>
            <w:pPr>
              <w:spacing w:after="0" w:line="20" w:lineRule="exact"/>
              <w:rPr>
                <w:sz w:val="1"/>
                <w:szCs w:val="1"/>
                <w:color w:val="auto"/>
              </w:rPr>
            </w:pPr>
          </w:p>
        </w:tc>
        <w:tc>
          <w:tcPr>
            <w:tcW w:w="980" w:type="dxa"/>
            <w:vAlign w:val="bottom"/>
            <w:tcBorders>
              <w:top w:val="single" w:sz="8" w:color="E0E7ED"/>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160" w:type="dxa"/>
            <w:vAlign w:val="bottom"/>
            <w:tcBorders>
              <w:top w:val="single" w:sz="8" w:color="E0E7ED"/>
              <w:bottom w:val="single" w:sz="8" w:color="auto"/>
            </w:tcBorders>
          </w:tcPr>
          <w:p>
            <w:pPr>
              <w:spacing w:after="0" w:line="20" w:lineRule="exact"/>
              <w:rPr>
                <w:sz w:val="1"/>
                <w:szCs w:val="1"/>
                <w:color w:val="auto"/>
              </w:rPr>
            </w:pPr>
          </w:p>
        </w:tc>
        <w:tc>
          <w:tcPr>
            <w:tcW w:w="940" w:type="dxa"/>
            <w:vAlign w:val="bottom"/>
            <w:tcBorders>
              <w:top w:val="single" w:sz="8" w:color="E0E7ED"/>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160" w:type="dxa"/>
            <w:vAlign w:val="bottom"/>
            <w:tcBorders>
              <w:top w:val="single" w:sz="8" w:color="E0E7ED"/>
              <w:bottom w:val="single" w:sz="8" w:color="auto"/>
            </w:tcBorders>
          </w:tcPr>
          <w:p>
            <w:pPr>
              <w:spacing w:after="0" w:line="20" w:lineRule="exact"/>
              <w:rPr>
                <w:sz w:val="1"/>
                <w:szCs w:val="1"/>
                <w:color w:val="auto"/>
              </w:rPr>
            </w:pPr>
          </w:p>
        </w:tc>
        <w:tc>
          <w:tcPr>
            <w:tcW w:w="960" w:type="dxa"/>
            <w:vAlign w:val="bottom"/>
            <w:tcBorders>
              <w:top w:val="single" w:sz="8" w:color="E0E7ED"/>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(BUSE) | </w:t>
      </w:r>
      <w:r>
        <w:rPr>
          <w:rFonts w:ascii="Verdana" w:cs="Verdana" w:eastAsia="Verdana" w:hAnsi="Verdana"/>
          <w:sz w:val="18"/>
          <w:szCs w:val="18"/>
          <w:b w:val="1"/>
          <w:bCs w:val="1"/>
          <w:color w:val="376484"/>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177800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7" w:right="339" w:bottom="1440" w:gutter="0" w:footer="0" w:header="0"/>
        </w:sectPr>
      </w:pPr>
    </w:p>
    <w:bookmarkStart w:id="63" w:name="page64"/>
    <w:bookmarkEnd w:id="63"/>
    <w:p>
      <w:pPr>
        <w:spacing w:after="0"/>
        <w:rPr>
          <w:sz w:val="20"/>
          <w:szCs w:val="20"/>
          <w:color w:val="auto"/>
        </w:rPr>
      </w:pPr>
      <w:r>
        <w:rPr>
          <w:rFonts w:ascii="Verdana" w:cs="Verdana" w:eastAsia="Verdana" w:hAnsi="Verdana"/>
          <w:sz w:val="18"/>
          <w:szCs w:val="18"/>
          <w:u w:val="single" w:color="auto"/>
          <w:color w:val="0000FF"/>
        </w:rPr>
        <w:t>Table of Contents</w:t>
      </w:r>
    </w:p>
    <w:p>
      <w:pPr>
        <w:jc w:val="center"/>
        <w:spacing w:after="0" w:line="236" w:lineRule="auto"/>
        <w:rPr>
          <w:sz w:val="20"/>
          <w:szCs w:val="20"/>
          <w:color w:val="auto"/>
        </w:rPr>
      </w:pPr>
      <w:r>
        <w:rPr>
          <w:rFonts w:ascii="Verdana" w:cs="Verdana" w:eastAsia="Verdana" w:hAnsi="Verdana"/>
          <w:sz w:val="18"/>
          <w:szCs w:val="18"/>
          <w:b w:val="1"/>
          <w:bCs w:val="1"/>
          <w:color w:val="auto"/>
        </w:rPr>
        <w:t>FIRST BUSEY CORPORATION</w:t>
      </w:r>
    </w:p>
    <w:p>
      <w:pPr>
        <w:spacing w:after="0" w:line="1"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auto"/>
        </w:rPr>
        <w:t>NOTE 15. OPERATING SEGMENTS AND RELATED INFORMATION</w:t>
      </w:r>
    </w:p>
    <w:p>
      <w:pPr>
        <w:spacing w:after="0" w:line="173" w:lineRule="exact"/>
        <w:rPr>
          <w:sz w:val="20"/>
          <w:szCs w:val="20"/>
          <w:color w:val="auto"/>
        </w:rPr>
      </w:pPr>
    </w:p>
    <w:p>
      <w:pPr>
        <w:jc w:val="both"/>
        <w:spacing w:after="0" w:line="245" w:lineRule="auto"/>
        <w:rPr>
          <w:sz w:val="20"/>
          <w:szCs w:val="20"/>
          <w:color w:val="auto"/>
        </w:rPr>
      </w:pPr>
      <w:r>
        <w:rPr>
          <w:rFonts w:ascii="Verdana" w:cs="Verdana" w:eastAsia="Verdana" w:hAnsi="Verdana"/>
          <w:sz w:val="18"/>
          <w:szCs w:val="18"/>
          <w:color w:val="auto"/>
        </w:rPr>
        <w:t>Busey has three reportable operating segments: Banking, Wealth Management, and FirsTech. Busey’s three operating segments are strategic business units that are separately managed, as they offer different products and services and have different marketing strategies.</w:t>
      </w:r>
    </w:p>
    <w:p>
      <w:pPr>
        <w:spacing w:after="0" w:line="167"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The Banking Operating Segment</w:t>
      </w:r>
    </w:p>
    <w:p>
      <w:pPr>
        <w:spacing w:after="0" w:line="173" w:lineRule="exact"/>
        <w:rPr>
          <w:sz w:val="20"/>
          <w:szCs w:val="20"/>
          <w:color w:val="auto"/>
        </w:rPr>
      </w:pPr>
    </w:p>
    <w:p>
      <w:pPr>
        <w:jc w:val="both"/>
        <w:spacing w:after="0" w:line="245" w:lineRule="auto"/>
        <w:rPr>
          <w:sz w:val="20"/>
          <w:szCs w:val="20"/>
          <w:color w:val="auto"/>
        </w:rPr>
      </w:pPr>
      <w:r>
        <w:rPr>
          <w:rFonts w:ascii="Verdana" w:cs="Verdana" w:eastAsia="Verdana" w:hAnsi="Verdana"/>
          <w:sz w:val="18"/>
          <w:szCs w:val="18"/>
          <w:color w:val="auto"/>
        </w:rPr>
        <w:t>The Banking operating segment provides a full range of banking services to individual and corporate customers through First Busey Corporation’s wholly-owned bank subsidiary, Busey Bank, with 62 banking centers in Illinois; the St. Louis, Missouri, metropolitan area; southwest Florida; and Indianapolis, Indiana.</w:t>
      </w:r>
    </w:p>
    <w:p>
      <w:pPr>
        <w:spacing w:after="0" w:line="154" w:lineRule="exact"/>
        <w:rPr>
          <w:sz w:val="20"/>
          <w:szCs w:val="20"/>
          <w:color w:val="auto"/>
        </w:rPr>
      </w:pPr>
    </w:p>
    <w:p>
      <w:pPr>
        <w:jc w:val="both"/>
        <w:spacing w:after="0" w:line="241" w:lineRule="auto"/>
        <w:rPr>
          <w:sz w:val="20"/>
          <w:szCs w:val="20"/>
          <w:color w:val="auto"/>
        </w:rPr>
      </w:pPr>
      <w:r>
        <w:rPr>
          <w:rFonts w:ascii="Verdana" w:cs="Verdana" w:eastAsia="Verdana" w:hAnsi="Verdana"/>
          <w:sz w:val="18"/>
          <w:szCs w:val="18"/>
          <w:color w:val="auto"/>
        </w:rPr>
        <w:t>Banking services offered to individual customers include customary types of demand and savings deposits, money transfers, safe deposit services, individual retirement accounts and other fiduciary services, automated teller machines, and technology-based networks, as well as a variety of loan products including residential real estate, home equity lines of credit, and consumer loans. Banking services offered to corporate customers include commercial, commercial real estate, real estate construction, and agricultural loans, as well as commercial depository services such as cash management.</w:t>
      </w:r>
    </w:p>
    <w:p>
      <w:pPr>
        <w:spacing w:after="0" w:line="171"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The Wealth Management Operating Segment</w:t>
      </w:r>
    </w:p>
    <w:p>
      <w:pPr>
        <w:spacing w:after="0" w:line="173" w:lineRule="exact"/>
        <w:rPr>
          <w:sz w:val="20"/>
          <w:szCs w:val="20"/>
          <w:color w:val="auto"/>
        </w:rPr>
      </w:pPr>
    </w:p>
    <w:p>
      <w:pPr>
        <w:jc w:val="both"/>
        <w:spacing w:after="0" w:line="242" w:lineRule="auto"/>
        <w:rPr>
          <w:sz w:val="20"/>
          <w:szCs w:val="20"/>
          <w:color w:val="auto"/>
        </w:rPr>
      </w:pPr>
      <w:r>
        <w:rPr>
          <w:rFonts w:ascii="Verdana" w:cs="Verdana" w:eastAsia="Verdana" w:hAnsi="Verdana"/>
          <w:sz w:val="18"/>
          <w:szCs w:val="18"/>
          <w:color w:val="auto"/>
        </w:rPr>
        <w:t>The Wealth Management operating segment provides a full range of asset management, investment, brokerage, fiduciary, philanthropic advisory, tax preparation, and farm management services to individuals, businesses, and foundations. Services are provided through Busey Capital Management, Inc., a wholly-owned subsidiary of Busey Bank, and Busey Wealth Management, a division of Busey Bank.</w:t>
      </w:r>
    </w:p>
    <w:p>
      <w:pPr>
        <w:spacing w:after="0" w:line="157" w:lineRule="exact"/>
        <w:rPr>
          <w:sz w:val="20"/>
          <w:szCs w:val="20"/>
          <w:color w:val="auto"/>
        </w:rPr>
      </w:pPr>
    </w:p>
    <w:p>
      <w:pPr>
        <w:jc w:val="both"/>
        <w:spacing w:after="0" w:line="245" w:lineRule="auto"/>
        <w:rPr>
          <w:sz w:val="20"/>
          <w:szCs w:val="20"/>
          <w:color w:val="auto"/>
        </w:rPr>
      </w:pPr>
      <w:r>
        <w:rPr>
          <w:rFonts w:ascii="Verdana" w:cs="Verdana" w:eastAsia="Verdana" w:hAnsi="Verdana"/>
          <w:sz w:val="18"/>
          <w:szCs w:val="18"/>
          <w:color w:val="auto"/>
        </w:rPr>
        <w:t>Wealth management services tailored to individuals include trust and estate advisory services and financial planning. Business services include business succession planning and employee retirement plan services. Services for foundations include investment strategy consulting and fiduciary services.</w:t>
      </w:r>
    </w:p>
    <w:p>
      <w:pPr>
        <w:spacing w:after="0" w:line="167"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The FirsTech Operating Segment</w:t>
      </w:r>
    </w:p>
    <w:p>
      <w:pPr>
        <w:spacing w:after="0" w:line="173" w:lineRule="exact"/>
        <w:rPr>
          <w:sz w:val="20"/>
          <w:szCs w:val="20"/>
          <w:color w:val="auto"/>
        </w:rPr>
      </w:pPr>
    </w:p>
    <w:p>
      <w:pPr>
        <w:jc w:val="both"/>
        <w:spacing w:after="0" w:line="239" w:lineRule="auto"/>
        <w:rPr>
          <w:sz w:val="20"/>
          <w:szCs w:val="20"/>
          <w:color w:val="auto"/>
        </w:rPr>
      </w:pPr>
      <w:r>
        <w:rPr>
          <w:rFonts w:ascii="Verdana" w:cs="Verdana" w:eastAsia="Verdana" w:hAnsi="Verdana"/>
          <w:sz w:val="18"/>
          <w:szCs w:val="18"/>
          <w:color w:val="auto"/>
        </w:rPr>
        <w:t>The FirsTech operating segment provides comprehensive and innovative payment technology solutions through Busey Bank’s wholly-owned subsidiary, FirsTech. FirsTech's multi-channel payment platform allows businesses to collect payments from their customers in a variety of ways to enable fast, frictionless payments. Payment method vehicles include, but are not limited to, text-based mobile bill pay; interactive voice response; electronic payment concentration delivered to Automated Clearing House networks, money management, and credit card networks; walk-in payment processing for customers at retail pay agents; customer service payments made over a telephone; direct debit services; merchant services referral solutions serving partner Financial Institutions and their business customers; and lockbox remittance processing for customers to make payments by mail. FirsTech also provides additional tools to help clients with billing, reconciliation, bill reminders, and treasury services.</w:t>
      </w:r>
    </w:p>
    <w:p>
      <w:pPr>
        <w:spacing w:after="0" w:line="159" w:lineRule="exact"/>
        <w:rPr>
          <w:sz w:val="20"/>
          <w:szCs w:val="20"/>
          <w:color w:val="auto"/>
        </w:rPr>
      </w:pPr>
    </w:p>
    <w:p>
      <w:pPr>
        <w:jc w:val="both"/>
        <w:ind w:right="20"/>
        <w:spacing w:after="0" w:line="254" w:lineRule="auto"/>
        <w:rPr>
          <w:sz w:val="20"/>
          <w:szCs w:val="20"/>
          <w:color w:val="auto"/>
        </w:rPr>
      </w:pPr>
      <w:r>
        <w:rPr>
          <w:rFonts w:ascii="Verdana" w:cs="Verdana" w:eastAsia="Verdana" w:hAnsi="Verdana"/>
          <w:sz w:val="18"/>
          <w:szCs w:val="18"/>
          <w:color w:val="auto"/>
        </w:rPr>
        <w:t>FirsTech's client base represents a diverse set of industries, with a higher concentration in highly regulated industries, such as financial institutions, utility, insurance, and telecommunications industries.</w:t>
      </w:r>
    </w:p>
    <w:p>
      <w:pPr>
        <w:spacing w:after="0" w:line="158"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Segment Financial Information</w:t>
      </w:r>
    </w:p>
    <w:p>
      <w:pPr>
        <w:spacing w:after="0" w:line="173" w:lineRule="exact"/>
        <w:rPr>
          <w:sz w:val="20"/>
          <w:szCs w:val="20"/>
          <w:color w:val="auto"/>
        </w:rPr>
      </w:pPr>
    </w:p>
    <w:p>
      <w:pPr>
        <w:jc w:val="both"/>
        <w:spacing w:after="0" w:line="242" w:lineRule="auto"/>
        <w:rPr>
          <w:rFonts w:ascii="Verdana" w:cs="Verdana" w:eastAsia="Verdana" w:hAnsi="Verdana"/>
          <w:sz w:val="18"/>
          <w:szCs w:val="18"/>
          <w:color w:val="0000FF"/>
        </w:rPr>
      </w:pPr>
      <w:r>
        <w:rPr>
          <w:rFonts w:ascii="Verdana" w:cs="Verdana" w:eastAsia="Verdana" w:hAnsi="Verdana"/>
          <w:sz w:val="18"/>
          <w:szCs w:val="18"/>
          <w:color w:val="auto"/>
        </w:rPr>
        <w:t xml:space="preserve">The segment financial information provided below has been derived from information used by management to monitor and manage Busey’s financial performance. The accounting policies of the three operating segments are the same as those </w:t>
      </w:r>
      <w:hyperlink r:id="rId25">
        <w:r>
          <w:rPr>
            <w:rFonts w:ascii="Verdana" w:cs="Verdana" w:eastAsia="Verdana" w:hAnsi="Verdana"/>
            <w:sz w:val="18"/>
            <w:szCs w:val="18"/>
            <w:color w:val="auto"/>
          </w:rPr>
          <w:t>described in the summary of significant accounting policies in “</w:t>
        </w:r>
        <w:r>
          <w:rPr>
            <w:rFonts w:ascii="Verdana" w:cs="Verdana" w:eastAsia="Verdana" w:hAnsi="Verdana"/>
            <w:sz w:val="18"/>
            <w:szCs w:val="18"/>
            <w:i w:val="1"/>
            <w:iCs w:val="1"/>
            <w:u w:val="single" w:color="auto"/>
            <w:color w:val="0000FF"/>
          </w:rPr>
          <w:t>Note 1. Significant Accounting Policies</w:t>
        </w:r>
        <w:r>
          <w:rPr>
            <w:rFonts w:ascii="Verdana" w:cs="Verdana" w:eastAsia="Verdana" w:hAnsi="Verdana"/>
            <w:sz w:val="18"/>
            <w:szCs w:val="18"/>
            <w:color w:val="auto"/>
          </w:rPr>
          <w:t xml:space="preserve">” of </w:t>
        </w:r>
        <w:r>
          <w:rPr>
            <w:rFonts w:ascii="Verdana" w:cs="Verdana" w:eastAsia="Verdana" w:hAnsi="Verdana"/>
            <w:sz w:val="18"/>
            <w:szCs w:val="18"/>
            <w:u w:val="single" w:color="auto"/>
            <w:color w:val="0000FF"/>
          </w:rPr>
          <w:t>Busey’s 2023</w:t>
        </w:r>
      </w:hyperlink>
      <w:r>
        <w:rPr>
          <w:rFonts w:ascii="Verdana" w:cs="Verdana" w:eastAsia="Verdana" w:hAnsi="Verdana"/>
          <w:sz w:val="18"/>
          <w:szCs w:val="18"/>
          <w:color w:val="auto"/>
        </w:rPr>
        <w:t xml:space="preserve"> </w:t>
      </w:r>
      <w:hyperlink r:id="rId25">
        <w:r>
          <w:rPr>
            <w:rFonts w:ascii="Verdana" w:cs="Verdana" w:eastAsia="Verdana" w:hAnsi="Verdana"/>
            <w:sz w:val="18"/>
            <w:szCs w:val="18"/>
            <w:u w:val="single" w:color="auto"/>
            <w:color w:val="0000FF"/>
          </w:rPr>
          <w:t>Annual Report</w:t>
        </w:r>
        <w:r>
          <w:rPr>
            <w:rFonts w:ascii="Verdana" w:cs="Verdana" w:eastAsia="Verdana" w:hAnsi="Verdana"/>
            <w:sz w:val="18"/>
            <w:szCs w:val="18"/>
            <w:color w:val="000000"/>
          </w:rPr>
          <w:t>. Busey accounts for intersegment revenue and transfers at current market value.</w:t>
        </w:r>
      </w:hyperlink>
    </w:p>
    <w:p>
      <w:pPr>
        <w:spacing w:after="0" w:line="200" w:lineRule="exact"/>
        <w:rPr>
          <w:sz w:val="20"/>
          <w:szCs w:val="20"/>
          <w:color w:val="auto"/>
        </w:rPr>
      </w:pPr>
    </w:p>
    <w:p>
      <w:pPr>
        <w:spacing w:after="0" w:line="376"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(BUSE) | </w:t>
      </w:r>
      <w:r>
        <w:rPr>
          <w:rFonts w:ascii="Verdana" w:cs="Verdana" w:eastAsia="Verdana" w:hAnsi="Verdana"/>
          <w:sz w:val="18"/>
          <w:szCs w:val="18"/>
          <w:b w:val="1"/>
          <w:bCs w:val="1"/>
          <w:color w:val="376484"/>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168910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7" w:right="339" w:bottom="1440" w:gutter="0" w:footer="0" w:header="0"/>
        </w:sectPr>
      </w:pPr>
    </w:p>
    <w:bookmarkStart w:id="64" w:name="page65"/>
    <w:bookmarkEnd w:id="64"/>
    <w:p>
      <w:pPr>
        <w:spacing w:after="0"/>
        <w:rPr>
          <w:sz w:val="20"/>
          <w:szCs w:val="20"/>
          <w:color w:val="auto"/>
        </w:rPr>
      </w:pPr>
      <w:r>
        <w:rPr>
          <w:rFonts w:ascii="Verdana" w:cs="Verdana" w:eastAsia="Verdana" w:hAnsi="Verdana"/>
          <w:sz w:val="18"/>
          <w:szCs w:val="18"/>
          <w:u w:val="single" w:color="auto"/>
          <w:color w:val="0000FF"/>
        </w:rPr>
        <w:t>Table of Contents</w:t>
      </w:r>
    </w:p>
    <w:p>
      <w:pPr>
        <w:jc w:val="center"/>
        <w:spacing w:after="0" w:line="236" w:lineRule="auto"/>
        <w:rPr>
          <w:sz w:val="20"/>
          <w:szCs w:val="20"/>
          <w:color w:val="auto"/>
        </w:rPr>
      </w:pPr>
      <w:r>
        <w:rPr>
          <w:rFonts w:ascii="Verdana" w:cs="Verdana" w:eastAsia="Verdana" w:hAnsi="Verdana"/>
          <w:sz w:val="18"/>
          <w:szCs w:val="18"/>
          <w:b w:val="1"/>
          <w:bCs w:val="1"/>
          <w:color w:val="auto"/>
        </w:rPr>
        <w:t>FIRST BUSEY CORPORATION</w:t>
      </w:r>
    </w:p>
    <w:p>
      <w:pPr>
        <w:spacing w:after="0" w:line="1"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both"/>
        <w:spacing w:after="0" w:line="245" w:lineRule="auto"/>
        <w:rPr>
          <w:sz w:val="20"/>
          <w:szCs w:val="20"/>
          <w:color w:val="auto"/>
        </w:rPr>
      </w:pPr>
      <w:r>
        <w:rPr>
          <w:rFonts w:ascii="Verdana" w:cs="Verdana" w:eastAsia="Verdana" w:hAnsi="Verdana"/>
          <w:sz w:val="18"/>
          <w:szCs w:val="18"/>
          <w:color w:val="auto"/>
        </w:rPr>
        <w:t xml:space="preserve">Following is a summary of selected financial information for Busey’s operating segments. The “other” category included in the tables below consists of the parent company, First Busey Risk Management, Inc. until its dissolution on December 18, 2023, and the elimination of intercompany transactions </w:t>
      </w:r>
      <w:r>
        <w:rPr>
          <w:rFonts w:ascii="Verdana" w:cs="Verdana" w:eastAsia="Verdana" w:hAnsi="Verdana"/>
          <w:sz w:val="18"/>
          <w:szCs w:val="18"/>
          <w:i w:val="1"/>
          <w:iCs w:val="1"/>
          <w:color w:val="auto"/>
        </w:rPr>
        <w:t>(dollars in thousands)</w:t>
      </w:r>
      <w:r>
        <w:rPr>
          <w:rFonts w:ascii="Verdana" w:cs="Verdana" w:eastAsia="Verdana" w:hAnsi="Verdana"/>
          <w:sz w:val="18"/>
          <w:szCs w:val="18"/>
          <w:color w:val="auto"/>
        </w:rPr>
        <w: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9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3"/>
          </w:tcPr>
          <w:p>
            <w:pPr>
              <w:jc w:val="right"/>
              <w:spacing w:after="0"/>
              <w:rPr>
                <w:sz w:val="20"/>
                <w:szCs w:val="20"/>
                <w:color w:val="auto"/>
              </w:rPr>
            </w:pPr>
            <w:r>
              <w:rPr>
                <w:rFonts w:ascii="Verdana" w:cs="Verdana" w:eastAsia="Verdana" w:hAnsi="Verdana"/>
                <w:sz w:val="13"/>
                <w:szCs w:val="13"/>
                <w:b w:val="1"/>
                <w:bCs w:val="1"/>
                <w:color w:val="auto"/>
              </w:rPr>
              <w:t>Goodwill</w:t>
            </w:r>
          </w:p>
        </w:tc>
        <w:tc>
          <w:tcPr>
            <w:tcW w:w="12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860" w:type="dxa"/>
            <w:vAlign w:val="bottom"/>
            <w:tcBorders>
              <w:bottom w:val="single" w:sz="8" w:color="auto"/>
            </w:tcBorders>
            <w:gridSpan w:val="4"/>
          </w:tcPr>
          <w:p>
            <w:pPr>
              <w:jc w:val="right"/>
              <w:ind w:right="1038"/>
              <w:spacing w:after="0"/>
              <w:rPr>
                <w:sz w:val="20"/>
                <w:szCs w:val="20"/>
                <w:color w:val="auto"/>
              </w:rPr>
            </w:pPr>
            <w:r>
              <w:rPr>
                <w:rFonts w:ascii="Verdana" w:cs="Verdana" w:eastAsia="Verdana" w:hAnsi="Verdana"/>
                <w:sz w:val="13"/>
                <w:szCs w:val="13"/>
                <w:b w:val="1"/>
                <w:bCs w:val="1"/>
                <w:color w:val="auto"/>
              </w:rPr>
              <w:t>Total Assets</w:t>
            </w:r>
          </w:p>
        </w:tc>
      </w:tr>
      <w:tr>
        <w:trPr>
          <w:trHeight w:val="170"/>
        </w:trPr>
        <w:tc>
          <w:tcPr>
            <w:tcW w:w="49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3"/>
          </w:tcPr>
          <w:p>
            <w:pPr>
              <w:jc w:val="right"/>
              <w:ind w:right="30"/>
              <w:spacing w:after="0"/>
              <w:rPr>
                <w:sz w:val="20"/>
                <w:szCs w:val="20"/>
                <w:color w:val="auto"/>
              </w:rPr>
            </w:pPr>
            <w:r>
              <w:rPr>
                <w:rFonts w:ascii="Verdana" w:cs="Verdana" w:eastAsia="Verdana" w:hAnsi="Verdana"/>
                <w:sz w:val="13"/>
                <w:szCs w:val="13"/>
                <w:b w:val="1"/>
                <w:bCs w:val="1"/>
                <w:color w:val="auto"/>
              </w:rPr>
              <w:t>As of</w:t>
            </w:r>
          </w:p>
        </w:tc>
        <w:tc>
          <w:tcPr>
            <w:tcW w:w="12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right"/>
              <w:spacing w:after="0"/>
              <w:rPr>
                <w:sz w:val="20"/>
                <w:szCs w:val="20"/>
                <w:color w:val="auto"/>
              </w:rPr>
            </w:pPr>
            <w:r>
              <w:rPr>
                <w:rFonts w:ascii="Verdana" w:cs="Verdana" w:eastAsia="Verdana" w:hAnsi="Verdana"/>
                <w:sz w:val="13"/>
                <w:szCs w:val="13"/>
                <w:b w:val="1"/>
                <w:bCs w:val="1"/>
                <w:color w:val="auto"/>
              </w:rPr>
              <w:t>As of</w:t>
            </w:r>
          </w:p>
        </w:tc>
        <w:tc>
          <w:tcPr>
            <w:tcW w:w="1320" w:type="dxa"/>
            <w:vAlign w:val="bottom"/>
            <w:tcBorders>
              <w:bottom w:val="single" w:sz="8" w:color="auto"/>
            </w:tcBorders>
          </w:tcPr>
          <w:p>
            <w:pPr>
              <w:spacing w:after="0"/>
              <w:rPr>
                <w:sz w:val="14"/>
                <w:szCs w:val="14"/>
                <w:color w:val="auto"/>
              </w:rPr>
            </w:pPr>
          </w:p>
        </w:tc>
      </w:tr>
      <w:tr>
        <w:trPr>
          <w:trHeight w:val="120"/>
        </w:trPr>
        <w:tc>
          <w:tcPr>
            <w:tcW w:w="49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00" w:type="dxa"/>
            <w:vAlign w:val="bottom"/>
            <w:gridSpan w:val="2"/>
          </w:tcPr>
          <w:p>
            <w:pPr>
              <w:ind w:left="160"/>
              <w:spacing w:after="0" w:line="120" w:lineRule="exact"/>
              <w:rPr>
                <w:sz w:val="20"/>
                <w:szCs w:val="20"/>
                <w:color w:val="auto"/>
              </w:rPr>
            </w:pPr>
            <w:r>
              <w:rPr>
                <w:rFonts w:ascii="Verdana" w:cs="Verdana" w:eastAsia="Verdana" w:hAnsi="Verdana"/>
                <w:sz w:val="13"/>
                <w:szCs w:val="13"/>
                <w:b w:val="1"/>
                <w:bCs w:val="1"/>
                <w:color w:val="auto"/>
              </w:rPr>
              <w:t>June 30,</w:t>
            </w:r>
          </w:p>
        </w:tc>
        <w:tc>
          <w:tcPr>
            <w:tcW w:w="260" w:type="dxa"/>
            <w:vAlign w:val="bottom"/>
          </w:tcPr>
          <w:p>
            <w:pPr>
              <w:spacing w:after="0"/>
              <w:rPr>
                <w:sz w:val="10"/>
                <w:szCs w:val="10"/>
                <w:color w:val="auto"/>
              </w:rPr>
            </w:pPr>
          </w:p>
        </w:tc>
        <w:tc>
          <w:tcPr>
            <w:tcW w:w="1240" w:type="dxa"/>
            <w:vAlign w:val="bottom"/>
          </w:tcPr>
          <w:p>
            <w:pPr>
              <w:jc w:val="right"/>
              <w:ind w:right="178"/>
              <w:spacing w:after="0" w:line="120" w:lineRule="exact"/>
              <w:rPr>
                <w:sz w:val="20"/>
                <w:szCs w:val="20"/>
                <w:color w:val="auto"/>
              </w:rPr>
            </w:pPr>
            <w:r>
              <w:rPr>
                <w:rFonts w:ascii="Verdana" w:cs="Verdana" w:eastAsia="Verdana" w:hAnsi="Verdana"/>
                <w:sz w:val="13"/>
                <w:szCs w:val="13"/>
                <w:b w:val="1"/>
                <w:bCs w:val="1"/>
                <w:color w:val="auto"/>
                <w:w w:val="94"/>
              </w:rPr>
              <w:t>December 31,</w:t>
            </w: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40" w:type="dxa"/>
            <w:vAlign w:val="bottom"/>
            <w:gridSpan w:val="2"/>
          </w:tcPr>
          <w:p>
            <w:pPr>
              <w:ind w:left="200"/>
              <w:spacing w:after="0" w:line="120" w:lineRule="exact"/>
              <w:rPr>
                <w:sz w:val="20"/>
                <w:szCs w:val="20"/>
                <w:color w:val="auto"/>
              </w:rPr>
            </w:pPr>
            <w:r>
              <w:rPr>
                <w:rFonts w:ascii="Verdana" w:cs="Verdana" w:eastAsia="Verdana" w:hAnsi="Verdana"/>
                <w:sz w:val="13"/>
                <w:szCs w:val="13"/>
                <w:b w:val="1"/>
                <w:bCs w:val="1"/>
                <w:color w:val="auto"/>
              </w:rPr>
              <w:t>June 30,</w:t>
            </w:r>
          </w:p>
        </w:tc>
        <w:tc>
          <w:tcPr>
            <w:tcW w:w="200" w:type="dxa"/>
            <w:vAlign w:val="bottom"/>
          </w:tcPr>
          <w:p>
            <w:pPr>
              <w:spacing w:after="0"/>
              <w:rPr>
                <w:sz w:val="10"/>
                <w:szCs w:val="10"/>
                <w:color w:val="auto"/>
              </w:rPr>
            </w:pPr>
          </w:p>
        </w:tc>
        <w:tc>
          <w:tcPr>
            <w:tcW w:w="1320" w:type="dxa"/>
            <w:vAlign w:val="bottom"/>
          </w:tcPr>
          <w:p>
            <w:pPr>
              <w:jc w:val="right"/>
              <w:ind w:right="178"/>
              <w:spacing w:after="0" w:line="120" w:lineRule="exact"/>
              <w:rPr>
                <w:sz w:val="20"/>
                <w:szCs w:val="20"/>
                <w:color w:val="auto"/>
              </w:rPr>
            </w:pPr>
            <w:r>
              <w:rPr>
                <w:rFonts w:ascii="Verdana" w:cs="Verdana" w:eastAsia="Verdana" w:hAnsi="Verdana"/>
                <w:sz w:val="13"/>
                <w:szCs w:val="13"/>
                <w:b w:val="1"/>
                <w:bCs w:val="1"/>
                <w:color w:val="auto"/>
              </w:rPr>
              <w:t>December 31,</w:t>
            </w:r>
          </w:p>
        </w:tc>
      </w:tr>
      <w:tr>
        <w:trPr>
          <w:trHeight w:val="170"/>
        </w:trPr>
        <w:tc>
          <w:tcPr>
            <w:tcW w:w="4940" w:type="dxa"/>
            <w:vAlign w:val="bottom"/>
            <w:tcBorders>
              <w:bottom w:val="single" w:sz="8" w:color="E0E7ED"/>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02"/>
              <w:spacing w:after="0"/>
              <w:rPr>
                <w:sz w:val="20"/>
                <w:szCs w:val="20"/>
                <w:color w:val="auto"/>
              </w:rPr>
            </w:pPr>
            <w:r>
              <w:rPr>
                <w:rFonts w:ascii="Verdana" w:cs="Verdana" w:eastAsia="Verdana" w:hAnsi="Verdana"/>
                <w:sz w:val="13"/>
                <w:szCs w:val="13"/>
                <w:b w:val="1"/>
                <w:bCs w:val="1"/>
                <w:color w:val="auto"/>
              </w:rPr>
              <w:t>2024</w:t>
            </w:r>
          </w:p>
        </w:tc>
        <w:tc>
          <w:tcPr>
            <w:tcW w:w="80" w:type="dxa"/>
            <w:vAlign w:val="bottom"/>
            <w:tcBorders>
              <w:bottom w:val="single" w:sz="8" w:color="E0E7ED"/>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478"/>
              <w:spacing w:after="0"/>
              <w:rPr>
                <w:sz w:val="20"/>
                <w:szCs w:val="20"/>
                <w:color w:val="auto"/>
              </w:rPr>
            </w:pPr>
            <w:r>
              <w:rPr>
                <w:rFonts w:ascii="Verdana" w:cs="Verdana" w:eastAsia="Verdana" w:hAnsi="Verdana"/>
                <w:sz w:val="13"/>
                <w:szCs w:val="13"/>
                <w:b w:val="1"/>
                <w:bCs w:val="1"/>
                <w:color w:val="auto"/>
              </w:rPr>
              <w:t>2023</w:t>
            </w:r>
          </w:p>
        </w:tc>
        <w:tc>
          <w:tcPr>
            <w:tcW w:w="100" w:type="dxa"/>
            <w:vAlign w:val="bottom"/>
            <w:tcBorders>
              <w:bottom w:val="single" w:sz="8" w:color="E0E7ED"/>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502"/>
              <w:spacing w:after="0"/>
              <w:rPr>
                <w:sz w:val="20"/>
                <w:szCs w:val="20"/>
                <w:color w:val="auto"/>
              </w:rPr>
            </w:pPr>
            <w:r>
              <w:rPr>
                <w:rFonts w:ascii="Verdana" w:cs="Verdana" w:eastAsia="Verdana" w:hAnsi="Verdana"/>
                <w:sz w:val="13"/>
                <w:szCs w:val="13"/>
                <w:b w:val="1"/>
                <w:bCs w:val="1"/>
                <w:color w:val="auto"/>
              </w:rPr>
              <w:t>2024</w:t>
            </w:r>
          </w:p>
        </w:tc>
        <w:tc>
          <w:tcPr>
            <w:tcW w:w="80" w:type="dxa"/>
            <w:vAlign w:val="bottom"/>
            <w:tcBorders>
              <w:bottom w:val="single" w:sz="8" w:color="E0E7ED"/>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498"/>
              <w:spacing w:after="0"/>
              <w:rPr>
                <w:sz w:val="20"/>
                <w:szCs w:val="20"/>
                <w:color w:val="auto"/>
              </w:rPr>
            </w:pPr>
            <w:r>
              <w:rPr>
                <w:rFonts w:ascii="Verdana" w:cs="Verdana" w:eastAsia="Verdana" w:hAnsi="Verdana"/>
                <w:sz w:val="13"/>
                <w:szCs w:val="13"/>
                <w:b w:val="1"/>
                <w:bCs w:val="1"/>
                <w:color w:val="auto"/>
              </w:rPr>
              <w:t>2023</w:t>
            </w:r>
          </w:p>
        </w:tc>
      </w:tr>
      <w:tr>
        <w:trPr>
          <w:trHeight w:val="255"/>
        </w:trPr>
        <w:tc>
          <w:tcPr>
            <w:tcW w:w="494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Operating segment</w:t>
            </w:r>
          </w:p>
        </w:tc>
        <w:tc>
          <w:tcPr>
            <w:tcW w:w="280" w:type="dxa"/>
            <w:vAlign w:val="bottom"/>
            <w:shd w:val="clear" w:color="auto" w:fill="E0E7ED"/>
          </w:tcPr>
          <w:p>
            <w:pPr>
              <w:spacing w:after="0"/>
              <w:rPr>
                <w:sz w:val="22"/>
                <w:szCs w:val="22"/>
                <w:color w:val="auto"/>
              </w:rPr>
            </w:pPr>
          </w:p>
        </w:tc>
        <w:tc>
          <w:tcPr>
            <w:tcW w:w="1220" w:type="dxa"/>
            <w:vAlign w:val="bottom"/>
            <w:shd w:val="clear" w:color="auto" w:fill="E0E7ED"/>
          </w:tcPr>
          <w:p>
            <w:pPr>
              <w:spacing w:after="0"/>
              <w:rPr>
                <w:sz w:val="22"/>
                <w:szCs w:val="22"/>
                <w:color w:val="auto"/>
              </w:rPr>
            </w:pPr>
          </w:p>
        </w:tc>
        <w:tc>
          <w:tcPr>
            <w:tcW w:w="80" w:type="dxa"/>
            <w:vAlign w:val="bottom"/>
            <w:shd w:val="clear" w:color="auto" w:fill="E0E7ED"/>
          </w:tcPr>
          <w:p>
            <w:pPr>
              <w:spacing w:after="0"/>
              <w:rPr>
                <w:sz w:val="22"/>
                <w:szCs w:val="22"/>
                <w:color w:val="auto"/>
              </w:rPr>
            </w:pPr>
          </w:p>
        </w:tc>
        <w:tc>
          <w:tcPr>
            <w:tcW w:w="260" w:type="dxa"/>
            <w:vAlign w:val="bottom"/>
            <w:shd w:val="clear" w:color="auto" w:fill="E0E7ED"/>
          </w:tcPr>
          <w:p>
            <w:pPr>
              <w:spacing w:after="0"/>
              <w:rPr>
                <w:sz w:val="22"/>
                <w:szCs w:val="22"/>
                <w:color w:val="auto"/>
              </w:rPr>
            </w:pPr>
          </w:p>
        </w:tc>
        <w:tc>
          <w:tcPr>
            <w:tcW w:w="1240" w:type="dxa"/>
            <w:vAlign w:val="bottom"/>
            <w:shd w:val="clear" w:color="auto" w:fill="E0E7ED"/>
          </w:tcPr>
          <w:p>
            <w:pPr>
              <w:spacing w:after="0"/>
              <w:rPr>
                <w:sz w:val="22"/>
                <w:szCs w:val="22"/>
                <w:color w:val="auto"/>
              </w:rPr>
            </w:pPr>
          </w:p>
        </w:tc>
        <w:tc>
          <w:tcPr>
            <w:tcW w:w="100" w:type="dxa"/>
            <w:vAlign w:val="bottom"/>
            <w:shd w:val="clear" w:color="auto" w:fill="E0E7ED"/>
          </w:tcPr>
          <w:p>
            <w:pPr>
              <w:spacing w:after="0"/>
              <w:rPr>
                <w:sz w:val="22"/>
                <w:szCs w:val="22"/>
                <w:color w:val="auto"/>
              </w:rPr>
            </w:pPr>
          </w:p>
        </w:tc>
        <w:tc>
          <w:tcPr>
            <w:tcW w:w="260" w:type="dxa"/>
            <w:vAlign w:val="bottom"/>
            <w:shd w:val="clear" w:color="auto" w:fill="E0E7ED"/>
          </w:tcPr>
          <w:p>
            <w:pPr>
              <w:spacing w:after="0"/>
              <w:rPr>
                <w:sz w:val="22"/>
                <w:szCs w:val="22"/>
                <w:color w:val="auto"/>
              </w:rPr>
            </w:pPr>
          </w:p>
        </w:tc>
        <w:tc>
          <w:tcPr>
            <w:tcW w:w="1260" w:type="dxa"/>
            <w:vAlign w:val="bottom"/>
            <w:shd w:val="clear" w:color="auto" w:fill="E0E7ED"/>
          </w:tcPr>
          <w:p>
            <w:pPr>
              <w:spacing w:after="0"/>
              <w:rPr>
                <w:sz w:val="22"/>
                <w:szCs w:val="22"/>
                <w:color w:val="auto"/>
              </w:rPr>
            </w:pPr>
          </w:p>
        </w:tc>
        <w:tc>
          <w:tcPr>
            <w:tcW w:w="80" w:type="dxa"/>
            <w:vAlign w:val="bottom"/>
            <w:shd w:val="clear" w:color="auto" w:fill="E0E7ED"/>
          </w:tcPr>
          <w:p>
            <w:pPr>
              <w:spacing w:after="0"/>
              <w:rPr>
                <w:sz w:val="22"/>
                <w:szCs w:val="22"/>
                <w:color w:val="auto"/>
              </w:rPr>
            </w:pPr>
          </w:p>
        </w:tc>
        <w:tc>
          <w:tcPr>
            <w:tcW w:w="200" w:type="dxa"/>
            <w:vAlign w:val="bottom"/>
            <w:shd w:val="clear" w:color="auto" w:fill="E0E7ED"/>
          </w:tcPr>
          <w:p>
            <w:pPr>
              <w:spacing w:after="0"/>
              <w:rPr>
                <w:sz w:val="22"/>
                <w:szCs w:val="22"/>
                <w:color w:val="auto"/>
              </w:rPr>
            </w:pPr>
          </w:p>
        </w:tc>
        <w:tc>
          <w:tcPr>
            <w:tcW w:w="1320" w:type="dxa"/>
            <w:vAlign w:val="bottom"/>
            <w:shd w:val="clear" w:color="auto" w:fill="E0E7ED"/>
          </w:tcPr>
          <w:p>
            <w:pPr>
              <w:spacing w:after="0"/>
              <w:rPr>
                <w:sz w:val="22"/>
                <w:szCs w:val="22"/>
                <w:color w:val="auto"/>
              </w:rPr>
            </w:pPr>
          </w:p>
        </w:tc>
      </w:tr>
      <w:tr>
        <w:trPr>
          <w:trHeight w:val="263"/>
        </w:trPr>
        <w:tc>
          <w:tcPr>
            <w:tcW w:w="4940" w:type="dxa"/>
            <w:vAlign w:val="bottom"/>
          </w:tcPr>
          <w:p>
            <w:pPr>
              <w:ind w:left="180"/>
              <w:spacing w:after="0"/>
              <w:rPr>
                <w:sz w:val="20"/>
                <w:szCs w:val="20"/>
                <w:color w:val="auto"/>
              </w:rPr>
            </w:pPr>
            <w:r>
              <w:rPr>
                <w:rFonts w:ascii="Verdana" w:cs="Verdana" w:eastAsia="Verdana" w:hAnsi="Verdana"/>
                <w:sz w:val="18"/>
                <w:szCs w:val="18"/>
                <w:color w:val="auto"/>
              </w:rPr>
              <w:t>Banking</w:t>
            </w:r>
          </w:p>
        </w:tc>
        <w:tc>
          <w:tcPr>
            <w:tcW w:w="280" w:type="dxa"/>
            <w:vAlign w:val="bottom"/>
          </w:tcPr>
          <w:p>
            <w:pPr>
              <w:jc w:val="right"/>
              <w:ind w:right="70"/>
              <w:spacing w:after="0"/>
              <w:rPr>
                <w:sz w:val="20"/>
                <w:szCs w:val="20"/>
                <w:color w:val="auto"/>
              </w:rPr>
            </w:pPr>
            <w:r>
              <w:rPr>
                <w:rFonts w:ascii="Verdana" w:cs="Verdana" w:eastAsia="Verdana" w:hAnsi="Verdana"/>
                <w:sz w:val="18"/>
                <w:szCs w:val="18"/>
                <w:color w:val="auto"/>
                <w:w w:val="86"/>
              </w:rPr>
              <w:t>$</w:t>
            </w:r>
          </w:p>
        </w:tc>
        <w:tc>
          <w:tcPr>
            <w:tcW w:w="1220" w:type="dxa"/>
            <w:vAlign w:val="bottom"/>
          </w:tcPr>
          <w:p>
            <w:pPr>
              <w:jc w:val="right"/>
              <w:ind w:right="22"/>
              <w:spacing w:after="0"/>
              <w:rPr>
                <w:sz w:val="20"/>
                <w:szCs w:val="20"/>
                <w:color w:val="auto"/>
              </w:rPr>
            </w:pPr>
            <w:r>
              <w:rPr>
                <w:rFonts w:ascii="Verdana" w:cs="Verdana" w:eastAsia="Verdana" w:hAnsi="Verdana"/>
                <w:sz w:val="18"/>
                <w:szCs w:val="18"/>
                <w:color w:val="auto"/>
              </w:rPr>
              <w:t>310,181</w:t>
            </w:r>
          </w:p>
        </w:tc>
        <w:tc>
          <w:tcPr>
            <w:tcW w:w="80" w:type="dxa"/>
            <w:vAlign w:val="bottom"/>
          </w:tcPr>
          <w:p>
            <w:pPr>
              <w:spacing w:after="0"/>
              <w:rPr>
                <w:sz w:val="22"/>
                <w:szCs w:val="22"/>
                <w:color w:val="auto"/>
              </w:rPr>
            </w:pPr>
          </w:p>
        </w:tc>
        <w:tc>
          <w:tcPr>
            <w:tcW w:w="260" w:type="dxa"/>
            <w:vAlign w:val="bottom"/>
          </w:tcPr>
          <w:p>
            <w:pPr>
              <w:jc w:val="right"/>
              <w:ind w:right="30"/>
              <w:spacing w:after="0"/>
              <w:rPr>
                <w:sz w:val="20"/>
                <w:szCs w:val="20"/>
                <w:color w:val="auto"/>
              </w:rPr>
            </w:pPr>
            <w:r>
              <w:rPr>
                <w:rFonts w:ascii="Verdana" w:cs="Verdana" w:eastAsia="Verdana" w:hAnsi="Verdana"/>
                <w:sz w:val="18"/>
                <w:szCs w:val="18"/>
                <w:color w:val="auto"/>
              </w:rPr>
              <w:t>$</w:t>
            </w:r>
          </w:p>
        </w:tc>
        <w:tc>
          <w:tcPr>
            <w:tcW w:w="1240" w:type="dxa"/>
            <w:vAlign w:val="bottom"/>
          </w:tcPr>
          <w:p>
            <w:pPr>
              <w:jc w:val="right"/>
              <w:spacing w:after="0"/>
              <w:rPr>
                <w:sz w:val="20"/>
                <w:szCs w:val="20"/>
                <w:color w:val="auto"/>
              </w:rPr>
            </w:pPr>
            <w:r>
              <w:rPr>
                <w:rFonts w:ascii="Verdana" w:cs="Verdana" w:eastAsia="Verdana" w:hAnsi="Verdana"/>
                <w:sz w:val="18"/>
                <w:szCs w:val="18"/>
                <w:color w:val="auto"/>
              </w:rPr>
              <w:t>294,773</w:t>
            </w:r>
          </w:p>
        </w:tc>
        <w:tc>
          <w:tcPr>
            <w:tcW w:w="100" w:type="dxa"/>
            <w:vAlign w:val="bottom"/>
          </w:tcPr>
          <w:p>
            <w:pPr>
              <w:spacing w:after="0"/>
              <w:rPr>
                <w:sz w:val="22"/>
                <w:szCs w:val="22"/>
                <w:color w:val="auto"/>
              </w:rPr>
            </w:pPr>
          </w:p>
        </w:tc>
        <w:tc>
          <w:tcPr>
            <w:tcW w:w="260" w:type="dxa"/>
            <w:vAlign w:val="bottom"/>
          </w:tcPr>
          <w:p>
            <w:pPr>
              <w:jc w:val="right"/>
              <w:ind w:right="30"/>
              <w:spacing w:after="0"/>
              <w:rPr>
                <w:sz w:val="20"/>
                <w:szCs w:val="20"/>
                <w:color w:val="auto"/>
              </w:rPr>
            </w:pPr>
            <w:r>
              <w:rPr>
                <w:rFonts w:ascii="Verdana" w:cs="Verdana" w:eastAsia="Verdana" w:hAnsi="Verdana"/>
                <w:sz w:val="18"/>
                <w:szCs w:val="18"/>
                <w:color w:val="auto"/>
              </w:rPr>
              <w:t>$</w:t>
            </w:r>
          </w:p>
        </w:tc>
        <w:tc>
          <w:tcPr>
            <w:tcW w:w="1260" w:type="dxa"/>
            <w:vAlign w:val="bottom"/>
          </w:tcPr>
          <w:p>
            <w:pPr>
              <w:jc w:val="right"/>
              <w:ind w:right="22"/>
              <w:spacing w:after="0"/>
              <w:rPr>
                <w:sz w:val="20"/>
                <w:szCs w:val="20"/>
                <w:color w:val="auto"/>
              </w:rPr>
            </w:pPr>
            <w:r>
              <w:rPr>
                <w:rFonts w:ascii="Verdana" w:cs="Verdana" w:eastAsia="Verdana" w:hAnsi="Verdana"/>
                <w:sz w:val="18"/>
                <w:szCs w:val="18"/>
                <w:color w:val="auto"/>
              </w:rPr>
              <w:t>11,796,353</w:t>
            </w:r>
          </w:p>
        </w:tc>
        <w:tc>
          <w:tcPr>
            <w:tcW w:w="8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Verdana" w:cs="Verdana" w:eastAsia="Verdana" w:hAnsi="Verdana"/>
                <w:sz w:val="18"/>
                <w:szCs w:val="18"/>
                <w:color w:val="auto"/>
              </w:rPr>
              <w:t>$</w:t>
            </w:r>
          </w:p>
        </w:tc>
        <w:tc>
          <w:tcPr>
            <w:tcW w:w="1320" w:type="dxa"/>
            <w:vAlign w:val="bottom"/>
          </w:tcPr>
          <w:p>
            <w:pPr>
              <w:jc w:val="right"/>
              <w:spacing w:after="0"/>
              <w:rPr>
                <w:sz w:val="20"/>
                <w:szCs w:val="20"/>
                <w:color w:val="auto"/>
              </w:rPr>
            </w:pPr>
            <w:r>
              <w:rPr>
                <w:rFonts w:ascii="Verdana" w:cs="Verdana" w:eastAsia="Verdana" w:hAnsi="Verdana"/>
                <w:sz w:val="18"/>
                <w:szCs w:val="18"/>
                <w:color w:val="auto"/>
              </w:rPr>
              <w:t>12,125,298</w:t>
            </w:r>
          </w:p>
        </w:tc>
      </w:tr>
      <w:tr>
        <w:trPr>
          <w:trHeight w:val="277"/>
        </w:trPr>
        <w:tc>
          <w:tcPr>
            <w:tcW w:w="494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Wealth Management</w:t>
            </w:r>
          </w:p>
        </w:tc>
        <w:tc>
          <w:tcPr>
            <w:tcW w:w="280" w:type="dxa"/>
            <w:vAlign w:val="bottom"/>
            <w:shd w:val="clear" w:color="auto" w:fill="E0E7ED"/>
          </w:tcPr>
          <w:p>
            <w:pPr>
              <w:spacing w:after="0"/>
              <w:rPr>
                <w:sz w:val="24"/>
                <w:szCs w:val="24"/>
                <w:color w:val="auto"/>
              </w:rPr>
            </w:pPr>
          </w:p>
        </w:tc>
        <w:tc>
          <w:tcPr>
            <w:tcW w:w="1220" w:type="dxa"/>
            <w:vAlign w:val="bottom"/>
            <w:shd w:val="clear" w:color="auto" w:fill="E0E7ED"/>
          </w:tcPr>
          <w:p>
            <w:pPr>
              <w:jc w:val="right"/>
              <w:ind w:right="22"/>
              <w:spacing w:after="0"/>
              <w:rPr>
                <w:sz w:val="20"/>
                <w:szCs w:val="20"/>
                <w:color w:val="auto"/>
              </w:rPr>
            </w:pPr>
            <w:r>
              <w:rPr>
                <w:rFonts w:ascii="Verdana" w:cs="Verdana" w:eastAsia="Verdana" w:hAnsi="Verdana"/>
                <w:sz w:val="18"/>
                <w:szCs w:val="18"/>
                <w:color w:val="auto"/>
              </w:rPr>
              <w:t>14,108</w:t>
            </w:r>
          </w:p>
        </w:tc>
        <w:tc>
          <w:tcPr>
            <w:tcW w:w="80" w:type="dxa"/>
            <w:vAlign w:val="bottom"/>
            <w:shd w:val="clear" w:color="auto" w:fill="E0E7ED"/>
          </w:tcPr>
          <w:p>
            <w:pPr>
              <w:spacing w:after="0"/>
              <w:rPr>
                <w:sz w:val="24"/>
                <w:szCs w:val="24"/>
                <w:color w:val="auto"/>
              </w:rPr>
            </w:pPr>
          </w:p>
        </w:tc>
        <w:tc>
          <w:tcPr>
            <w:tcW w:w="260" w:type="dxa"/>
            <w:vAlign w:val="bottom"/>
            <w:shd w:val="clear" w:color="auto" w:fill="E0E7ED"/>
          </w:tcPr>
          <w:p>
            <w:pPr>
              <w:spacing w:after="0"/>
              <w:rPr>
                <w:sz w:val="24"/>
                <w:szCs w:val="24"/>
                <w:color w:val="auto"/>
              </w:rPr>
            </w:pPr>
          </w:p>
        </w:tc>
        <w:tc>
          <w:tcPr>
            <w:tcW w:w="12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14,108</w:t>
            </w:r>
          </w:p>
        </w:tc>
        <w:tc>
          <w:tcPr>
            <w:tcW w:w="100" w:type="dxa"/>
            <w:vAlign w:val="bottom"/>
            <w:shd w:val="clear" w:color="auto" w:fill="E0E7ED"/>
          </w:tcPr>
          <w:p>
            <w:pPr>
              <w:spacing w:after="0"/>
              <w:rPr>
                <w:sz w:val="24"/>
                <w:szCs w:val="24"/>
                <w:color w:val="auto"/>
              </w:rPr>
            </w:pPr>
          </w:p>
        </w:tc>
        <w:tc>
          <w:tcPr>
            <w:tcW w:w="260" w:type="dxa"/>
            <w:vAlign w:val="bottom"/>
            <w:shd w:val="clear" w:color="auto" w:fill="E0E7ED"/>
          </w:tcPr>
          <w:p>
            <w:pPr>
              <w:spacing w:after="0"/>
              <w:rPr>
                <w:sz w:val="24"/>
                <w:szCs w:val="24"/>
                <w:color w:val="auto"/>
              </w:rPr>
            </w:pPr>
          </w:p>
        </w:tc>
        <w:tc>
          <w:tcPr>
            <w:tcW w:w="1260" w:type="dxa"/>
            <w:vAlign w:val="bottom"/>
            <w:shd w:val="clear" w:color="auto" w:fill="E0E7ED"/>
          </w:tcPr>
          <w:p>
            <w:pPr>
              <w:jc w:val="right"/>
              <w:ind w:right="22"/>
              <w:spacing w:after="0"/>
              <w:rPr>
                <w:sz w:val="20"/>
                <w:szCs w:val="20"/>
                <w:color w:val="auto"/>
              </w:rPr>
            </w:pPr>
            <w:r>
              <w:rPr>
                <w:rFonts w:ascii="Verdana" w:cs="Verdana" w:eastAsia="Verdana" w:hAnsi="Verdana"/>
                <w:sz w:val="18"/>
                <w:szCs w:val="18"/>
                <w:color w:val="auto"/>
              </w:rPr>
              <w:t>113,516</w:t>
            </w:r>
          </w:p>
        </w:tc>
        <w:tc>
          <w:tcPr>
            <w:tcW w:w="80" w:type="dxa"/>
            <w:vAlign w:val="bottom"/>
            <w:shd w:val="clear" w:color="auto" w:fill="E0E7ED"/>
          </w:tcPr>
          <w:p>
            <w:pPr>
              <w:spacing w:after="0"/>
              <w:rPr>
                <w:sz w:val="24"/>
                <w:szCs w:val="24"/>
                <w:color w:val="auto"/>
              </w:rPr>
            </w:pPr>
          </w:p>
        </w:tc>
        <w:tc>
          <w:tcPr>
            <w:tcW w:w="200" w:type="dxa"/>
            <w:vAlign w:val="bottom"/>
            <w:shd w:val="clear" w:color="auto" w:fill="E0E7ED"/>
          </w:tcPr>
          <w:p>
            <w:pPr>
              <w:spacing w:after="0"/>
              <w:rPr>
                <w:sz w:val="24"/>
                <w:szCs w:val="24"/>
                <w:color w:val="auto"/>
              </w:rPr>
            </w:pPr>
          </w:p>
        </w:tc>
        <w:tc>
          <w:tcPr>
            <w:tcW w:w="13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103,147</w:t>
            </w:r>
          </w:p>
        </w:tc>
      </w:tr>
      <w:tr>
        <w:trPr>
          <w:trHeight w:val="263"/>
        </w:trPr>
        <w:tc>
          <w:tcPr>
            <w:tcW w:w="4940" w:type="dxa"/>
            <w:vAlign w:val="bottom"/>
          </w:tcPr>
          <w:p>
            <w:pPr>
              <w:ind w:left="180"/>
              <w:spacing w:after="0"/>
              <w:rPr>
                <w:sz w:val="20"/>
                <w:szCs w:val="20"/>
                <w:color w:val="auto"/>
              </w:rPr>
            </w:pPr>
            <w:r>
              <w:rPr>
                <w:rFonts w:ascii="Verdana" w:cs="Verdana" w:eastAsia="Verdana" w:hAnsi="Verdana"/>
                <w:sz w:val="18"/>
                <w:szCs w:val="18"/>
                <w:color w:val="auto"/>
              </w:rPr>
              <w:t>FirsTech</w:t>
            </w:r>
          </w:p>
        </w:tc>
        <w:tc>
          <w:tcPr>
            <w:tcW w:w="280" w:type="dxa"/>
            <w:vAlign w:val="bottom"/>
          </w:tcPr>
          <w:p>
            <w:pPr>
              <w:spacing w:after="0"/>
              <w:rPr>
                <w:sz w:val="22"/>
                <w:szCs w:val="22"/>
                <w:color w:val="auto"/>
              </w:rPr>
            </w:pPr>
          </w:p>
        </w:tc>
        <w:tc>
          <w:tcPr>
            <w:tcW w:w="1220" w:type="dxa"/>
            <w:vAlign w:val="bottom"/>
          </w:tcPr>
          <w:p>
            <w:pPr>
              <w:jc w:val="right"/>
              <w:ind w:right="22"/>
              <w:spacing w:after="0"/>
              <w:rPr>
                <w:sz w:val="20"/>
                <w:szCs w:val="20"/>
                <w:color w:val="auto"/>
              </w:rPr>
            </w:pPr>
            <w:r>
              <w:rPr>
                <w:rFonts w:ascii="Verdana" w:cs="Verdana" w:eastAsia="Verdana" w:hAnsi="Verdana"/>
                <w:sz w:val="18"/>
                <w:szCs w:val="18"/>
                <w:color w:val="auto"/>
              </w:rPr>
              <w:t>8,992</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Verdana" w:cs="Verdana" w:eastAsia="Verdana" w:hAnsi="Verdana"/>
                <w:sz w:val="18"/>
                <w:szCs w:val="18"/>
                <w:color w:val="auto"/>
              </w:rPr>
              <w:t>8,992</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60" w:type="dxa"/>
            <w:vAlign w:val="bottom"/>
          </w:tcPr>
          <w:p>
            <w:pPr>
              <w:jc w:val="right"/>
              <w:ind w:right="22"/>
              <w:spacing w:after="0"/>
              <w:rPr>
                <w:sz w:val="20"/>
                <w:szCs w:val="20"/>
                <w:color w:val="auto"/>
              </w:rPr>
            </w:pPr>
            <w:r>
              <w:rPr>
                <w:rFonts w:ascii="Verdana" w:cs="Verdana" w:eastAsia="Verdana" w:hAnsi="Verdana"/>
                <w:sz w:val="18"/>
                <w:szCs w:val="18"/>
                <w:color w:val="auto"/>
              </w:rPr>
              <w:t>50,172</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Verdana" w:cs="Verdana" w:eastAsia="Verdana" w:hAnsi="Verdana"/>
                <w:sz w:val="18"/>
                <w:szCs w:val="18"/>
                <w:color w:val="auto"/>
              </w:rPr>
              <w:t>51,600</w:t>
            </w:r>
          </w:p>
        </w:tc>
      </w:tr>
      <w:tr>
        <w:trPr>
          <w:trHeight w:val="270"/>
        </w:trPr>
        <w:tc>
          <w:tcPr>
            <w:tcW w:w="494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Other</w:t>
            </w:r>
          </w:p>
        </w:tc>
        <w:tc>
          <w:tcPr>
            <w:tcW w:w="280" w:type="dxa"/>
            <w:vAlign w:val="bottom"/>
            <w:shd w:val="clear" w:color="auto" w:fill="E0E7ED"/>
          </w:tcPr>
          <w:p>
            <w:pPr>
              <w:spacing w:after="0"/>
              <w:rPr>
                <w:sz w:val="23"/>
                <w:szCs w:val="23"/>
                <w:color w:val="auto"/>
              </w:rPr>
            </w:pPr>
          </w:p>
        </w:tc>
        <w:tc>
          <w:tcPr>
            <w:tcW w:w="1300" w:type="dxa"/>
            <w:vAlign w:val="bottom"/>
            <w:gridSpan w:val="2"/>
            <w:shd w:val="clear" w:color="auto" w:fill="E0E7ED"/>
          </w:tcPr>
          <w:p>
            <w:pPr>
              <w:jc w:val="right"/>
              <w:ind w:right="180"/>
              <w:spacing w:after="0"/>
              <w:rPr>
                <w:sz w:val="20"/>
                <w:szCs w:val="20"/>
                <w:color w:val="auto"/>
              </w:rPr>
            </w:pPr>
            <w:r>
              <w:rPr>
                <w:rFonts w:ascii="Verdana" w:cs="Verdana" w:eastAsia="Verdana" w:hAnsi="Verdana"/>
                <w:sz w:val="18"/>
                <w:szCs w:val="18"/>
                <w:color w:val="auto"/>
              </w:rPr>
              <w:t>—</w:t>
            </w:r>
          </w:p>
        </w:tc>
        <w:tc>
          <w:tcPr>
            <w:tcW w:w="260" w:type="dxa"/>
            <w:vAlign w:val="bottom"/>
            <w:shd w:val="clear" w:color="auto" w:fill="E0E7ED"/>
          </w:tcPr>
          <w:p>
            <w:pPr>
              <w:spacing w:after="0"/>
              <w:rPr>
                <w:sz w:val="23"/>
                <w:szCs w:val="23"/>
                <w:color w:val="auto"/>
              </w:rPr>
            </w:pPr>
          </w:p>
        </w:tc>
        <w:tc>
          <w:tcPr>
            <w:tcW w:w="1340" w:type="dxa"/>
            <w:vAlign w:val="bottom"/>
            <w:gridSpan w:val="2"/>
            <w:shd w:val="clear" w:color="auto" w:fill="E0E7ED"/>
          </w:tcPr>
          <w:p>
            <w:pPr>
              <w:jc w:val="right"/>
              <w:ind w:right="180"/>
              <w:spacing w:after="0"/>
              <w:rPr>
                <w:sz w:val="20"/>
                <w:szCs w:val="20"/>
                <w:color w:val="auto"/>
              </w:rPr>
            </w:pPr>
            <w:r>
              <w:rPr>
                <w:rFonts w:ascii="Verdana" w:cs="Verdana" w:eastAsia="Verdana" w:hAnsi="Verdana"/>
                <w:sz w:val="18"/>
                <w:szCs w:val="18"/>
                <w:color w:val="auto"/>
              </w:rPr>
              <w:t>—</w:t>
            </w:r>
          </w:p>
        </w:tc>
        <w:tc>
          <w:tcPr>
            <w:tcW w:w="260" w:type="dxa"/>
            <w:vAlign w:val="bottom"/>
            <w:shd w:val="clear" w:color="auto" w:fill="E0E7ED"/>
          </w:tcPr>
          <w:p>
            <w:pPr>
              <w:spacing w:after="0"/>
              <w:rPr>
                <w:sz w:val="23"/>
                <w:szCs w:val="23"/>
                <w:color w:val="auto"/>
              </w:rPr>
            </w:pPr>
          </w:p>
        </w:tc>
        <w:tc>
          <w:tcPr>
            <w:tcW w:w="1260" w:type="dxa"/>
            <w:vAlign w:val="bottom"/>
            <w:shd w:val="clear" w:color="auto" w:fill="E0E7ED"/>
          </w:tcPr>
          <w:p>
            <w:pPr>
              <w:jc w:val="right"/>
              <w:ind w:right="22"/>
              <w:spacing w:after="0"/>
              <w:rPr>
                <w:sz w:val="20"/>
                <w:szCs w:val="20"/>
                <w:color w:val="auto"/>
              </w:rPr>
            </w:pPr>
            <w:r>
              <w:rPr>
                <w:rFonts w:ascii="Verdana" w:cs="Verdana" w:eastAsia="Verdana" w:hAnsi="Verdana"/>
                <w:sz w:val="18"/>
                <w:szCs w:val="18"/>
                <w:color w:val="auto"/>
              </w:rPr>
              <w:t>11,375</w:t>
            </w:r>
          </w:p>
        </w:tc>
        <w:tc>
          <w:tcPr>
            <w:tcW w:w="80" w:type="dxa"/>
            <w:vAlign w:val="bottom"/>
            <w:shd w:val="clear" w:color="auto" w:fill="E0E7ED"/>
          </w:tcPr>
          <w:p>
            <w:pPr>
              <w:spacing w:after="0"/>
              <w:rPr>
                <w:sz w:val="23"/>
                <w:szCs w:val="23"/>
                <w:color w:val="auto"/>
              </w:rPr>
            </w:pPr>
          </w:p>
        </w:tc>
        <w:tc>
          <w:tcPr>
            <w:tcW w:w="200" w:type="dxa"/>
            <w:vAlign w:val="bottom"/>
            <w:shd w:val="clear" w:color="auto" w:fill="E0E7ED"/>
          </w:tcPr>
          <w:p>
            <w:pPr>
              <w:spacing w:after="0"/>
              <w:rPr>
                <w:sz w:val="23"/>
                <w:szCs w:val="23"/>
                <w:color w:val="auto"/>
              </w:rPr>
            </w:pPr>
          </w:p>
        </w:tc>
        <w:tc>
          <w:tcPr>
            <w:tcW w:w="1320" w:type="dxa"/>
            <w:vAlign w:val="bottom"/>
            <w:shd w:val="clear" w:color="auto" w:fill="E0E7ED"/>
          </w:tcPr>
          <w:p>
            <w:pPr>
              <w:jc w:val="right"/>
              <w:ind w:right="18"/>
              <w:spacing w:after="0"/>
              <w:rPr>
                <w:sz w:val="20"/>
                <w:szCs w:val="20"/>
                <w:color w:val="auto"/>
              </w:rPr>
            </w:pPr>
            <w:r>
              <w:rPr>
                <w:rFonts w:ascii="Verdana" w:cs="Verdana" w:eastAsia="Verdana" w:hAnsi="Verdana"/>
                <w:sz w:val="18"/>
                <w:szCs w:val="18"/>
                <w:color w:val="auto"/>
              </w:rPr>
              <w:t>3,370</w:t>
            </w:r>
          </w:p>
        </w:tc>
      </w:tr>
      <w:tr>
        <w:trPr>
          <w:trHeight w:val="270"/>
        </w:trPr>
        <w:tc>
          <w:tcPr>
            <w:tcW w:w="4940" w:type="dxa"/>
            <w:vAlign w:val="bottom"/>
          </w:tcPr>
          <w:p>
            <w:pPr>
              <w:ind w:left="20"/>
              <w:spacing w:after="0"/>
              <w:rPr>
                <w:sz w:val="20"/>
                <w:szCs w:val="20"/>
                <w:color w:val="auto"/>
              </w:rPr>
            </w:pPr>
            <w:r>
              <w:rPr>
                <w:rFonts w:ascii="Verdana" w:cs="Verdana" w:eastAsia="Verdana" w:hAnsi="Verdana"/>
                <w:sz w:val="18"/>
                <w:szCs w:val="18"/>
                <w:color w:val="auto"/>
              </w:rPr>
              <w:t>Consolidated total</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Verdana" w:cs="Verdana" w:eastAsia="Verdana" w:hAnsi="Verdana"/>
                <w:sz w:val="18"/>
                <w:szCs w:val="18"/>
                <w:color w:val="auto"/>
                <w:w w:val="86"/>
              </w:rPr>
              <w:t>$</w:t>
            </w:r>
          </w:p>
        </w:tc>
        <w:tc>
          <w:tcPr>
            <w:tcW w:w="1220" w:type="dxa"/>
            <w:vAlign w:val="bottom"/>
            <w:tcBorders>
              <w:top w:val="single" w:sz="8" w:color="auto"/>
              <w:bottom w:val="single" w:sz="8" w:color="auto"/>
            </w:tcBorders>
          </w:tcPr>
          <w:p>
            <w:pPr>
              <w:jc w:val="right"/>
              <w:ind w:right="22"/>
              <w:spacing w:after="0"/>
              <w:rPr>
                <w:sz w:val="20"/>
                <w:szCs w:val="20"/>
                <w:color w:val="auto"/>
              </w:rPr>
            </w:pPr>
            <w:r>
              <w:rPr>
                <w:rFonts w:ascii="Verdana" w:cs="Verdana" w:eastAsia="Verdana" w:hAnsi="Verdana"/>
                <w:sz w:val="18"/>
                <w:szCs w:val="18"/>
                <w:color w:val="auto"/>
              </w:rPr>
              <w:t>333,281</w:t>
            </w:r>
          </w:p>
        </w:tc>
        <w:tc>
          <w:tcPr>
            <w:tcW w:w="80" w:type="dxa"/>
            <w:vAlign w:val="bottom"/>
          </w:tcPr>
          <w:p>
            <w:pPr>
              <w:spacing w:after="0"/>
              <w:rPr>
                <w:sz w:val="23"/>
                <w:szCs w:val="23"/>
                <w:color w:val="auto"/>
              </w:rPr>
            </w:pPr>
          </w:p>
        </w:tc>
        <w:tc>
          <w:tcPr>
            <w:tcW w:w="260" w:type="dxa"/>
            <w:vAlign w:val="bottom"/>
            <w:tcBorders>
              <w:top w:val="single" w:sz="8" w:color="auto"/>
              <w:bottom w:val="single" w:sz="8" w:color="auto"/>
            </w:tcBorders>
          </w:tcPr>
          <w:p>
            <w:pPr>
              <w:jc w:val="right"/>
              <w:ind w:right="30"/>
              <w:spacing w:after="0"/>
              <w:rPr>
                <w:sz w:val="20"/>
                <w:szCs w:val="20"/>
                <w:color w:val="auto"/>
              </w:rPr>
            </w:pPr>
            <w:r>
              <w:rPr>
                <w:rFonts w:ascii="Verdana" w:cs="Verdana" w:eastAsia="Verdana" w:hAnsi="Verdana"/>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Verdana" w:cs="Verdana" w:eastAsia="Verdana" w:hAnsi="Verdana"/>
                <w:sz w:val="18"/>
                <w:szCs w:val="18"/>
                <w:color w:val="auto"/>
              </w:rPr>
              <w:t>317,873</w:t>
            </w:r>
          </w:p>
        </w:tc>
        <w:tc>
          <w:tcPr>
            <w:tcW w:w="100" w:type="dxa"/>
            <w:vAlign w:val="bottom"/>
          </w:tcPr>
          <w:p>
            <w:pPr>
              <w:spacing w:after="0"/>
              <w:rPr>
                <w:sz w:val="23"/>
                <w:szCs w:val="23"/>
                <w:color w:val="auto"/>
              </w:rPr>
            </w:pPr>
          </w:p>
        </w:tc>
        <w:tc>
          <w:tcPr>
            <w:tcW w:w="260" w:type="dxa"/>
            <w:vAlign w:val="bottom"/>
            <w:tcBorders>
              <w:top w:val="single" w:sz="8" w:color="auto"/>
              <w:bottom w:val="single" w:sz="8" w:color="auto"/>
            </w:tcBorders>
          </w:tcPr>
          <w:p>
            <w:pPr>
              <w:jc w:val="right"/>
              <w:ind w:right="30"/>
              <w:spacing w:after="0"/>
              <w:rPr>
                <w:sz w:val="20"/>
                <w:szCs w:val="20"/>
                <w:color w:val="auto"/>
              </w:rPr>
            </w:pPr>
            <w:r>
              <w:rPr>
                <w:rFonts w:ascii="Verdana" w:cs="Verdana" w:eastAsia="Verdana" w:hAnsi="Verdana"/>
                <w:sz w:val="18"/>
                <w:szCs w:val="18"/>
                <w:color w:val="auto"/>
              </w:rPr>
              <w:t>$</w:t>
            </w:r>
          </w:p>
        </w:tc>
        <w:tc>
          <w:tcPr>
            <w:tcW w:w="1260" w:type="dxa"/>
            <w:vAlign w:val="bottom"/>
            <w:tcBorders>
              <w:top w:val="single" w:sz="8" w:color="auto"/>
              <w:bottom w:val="single" w:sz="8" w:color="auto"/>
            </w:tcBorders>
          </w:tcPr>
          <w:p>
            <w:pPr>
              <w:jc w:val="right"/>
              <w:ind w:right="22"/>
              <w:spacing w:after="0"/>
              <w:rPr>
                <w:sz w:val="20"/>
                <w:szCs w:val="20"/>
                <w:color w:val="auto"/>
              </w:rPr>
            </w:pPr>
            <w:r>
              <w:rPr>
                <w:rFonts w:ascii="Verdana" w:cs="Verdana" w:eastAsia="Verdana" w:hAnsi="Verdana"/>
                <w:sz w:val="18"/>
                <w:szCs w:val="18"/>
                <w:color w:val="auto"/>
              </w:rPr>
              <w:t>11,971,416</w:t>
            </w:r>
          </w:p>
        </w:tc>
        <w:tc>
          <w:tcPr>
            <w:tcW w:w="80" w:type="dxa"/>
            <w:vAlign w:val="bottom"/>
          </w:tcPr>
          <w:p>
            <w:pPr>
              <w:spacing w:after="0"/>
              <w:rPr>
                <w:sz w:val="23"/>
                <w:szCs w:val="23"/>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Verdana" w:cs="Verdana" w:eastAsia="Verdana" w:hAnsi="Verdana"/>
                <w:sz w:val="18"/>
                <w:szCs w:val="18"/>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Verdana" w:cs="Verdana" w:eastAsia="Verdana" w:hAnsi="Verdana"/>
                <w:sz w:val="18"/>
                <w:szCs w:val="18"/>
                <w:color w:val="auto"/>
              </w:rPr>
              <w:t>12,283,415</w:t>
            </w:r>
          </w:p>
        </w:tc>
      </w:tr>
      <w:tr>
        <w:trPr>
          <w:trHeight w:val="20"/>
        </w:trPr>
        <w:tc>
          <w:tcPr>
            <w:tcW w:w="49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(BUSE) | </w:t>
      </w:r>
      <w:r>
        <w:rPr>
          <w:rFonts w:ascii="Verdana" w:cs="Verdana" w:eastAsia="Verdana" w:hAnsi="Verdana"/>
          <w:sz w:val="18"/>
          <w:szCs w:val="18"/>
          <w:b w:val="1"/>
          <w:bCs w:val="1"/>
          <w:color w:val="376484"/>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168910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7" w:right="339" w:bottom="1440" w:gutter="0" w:footer="0" w:header="0"/>
        </w:sectPr>
      </w:pPr>
    </w:p>
    <w:bookmarkStart w:id="65" w:name="page66"/>
    <w:bookmarkEnd w:id="65"/>
    <w:p>
      <w:pPr>
        <w:spacing w:after="0"/>
        <w:rPr>
          <w:sz w:val="20"/>
          <w:szCs w:val="20"/>
          <w:color w:val="auto"/>
        </w:rPr>
      </w:pPr>
      <w:r>
        <w:rPr>
          <w:rFonts w:ascii="Verdana" w:cs="Verdana" w:eastAsia="Verdana" w:hAnsi="Verdana"/>
          <w:sz w:val="18"/>
          <w:szCs w:val="18"/>
          <w:u w:val="single" w:color="auto"/>
          <w:color w:val="0000FF"/>
        </w:rPr>
        <w:t>Table of Contents</w:t>
      </w:r>
    </w:p>
    <w:p>
      <w:pPr>
        <w:jc w:val="center"/>
        <w:spacing w:after="0" w:line="236" w:lineRule="auto"/>
        <w:rPr>
          <w:sz w:val="20"/>
          <w:szCs w:val="20"/>
          <w:color w:val="auto"/>
        </w:rPr>
      </w:pPr>
      <w:r>
        <w:rPr>
          <w:rFonts w:ascii="Verdana" w:cs="Verdana" w:eastAsia="Verdana" w:hAnsi="Verdana"/>
          <w:sz w:val="18"/>
          <w:szCs w:val="18"/>
          <w:b w:val="1"/>
          <w:bCs w:val="1"/>
          <w:color w:val="auto"/>
        </w:rPr>
        <w:t>FIRST BUSEY CORPORATION</w:t>
      </w:r>
    </w:p>
    <w:p>
      <w:pPr>
        <w:spacing w:after="0" w:line="1"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9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60" w:type="dxa"/>
            <w:vAlign w:val="bottom"/>
            <w:gridSpan w:val="5"/>
          </w:tcPr>
          <w:p>
            <w:pPr>
              <w:ind w:left="180"/>
              <w:spacing w:after="0"/>
              <w:rPr>
                <w:sz w:val="20"/>
                <w:szCs w:val="20"/>
                <w:color w:val="auto"/>
              </w:rPr>
            </w:pPr>
            <w:r>
              <w:rPr>
                <w:rFonts w:ascii="Verdana" w:cs="Verdana" w:eastAsia="Verdana" w:hAnsi="Verdana"/>
                <w:sz w:val="13"/>
                <w:szCs w:val="13"/>
                <w:b w:val="1"/>
                <w:bCs w:val="1"/>
                <w:color w:val="auto"/>
              </w:rPr>
              <w:t>Three Months Ended June 30,</w:t>
            </w:r>
          </w:p>
        </w:tc>
        <w:tc>
          <w:tcPr>
            <w:tcW w:w="360" w:type="dxa"/>
            <w:vAlign w:val="bottom"/>
          </w:tcPr>
          <w:p>
            <w:pPr>
              <w:spacing w:after="0"/>
              <w:rPr>
                <w:sz w:val="15"/>
                <w:szCs w:val="15"/>
                <w:color w:val="auto"/>
              </w:rPr>
            </w:pPr>
          </w:p>
        </w:tc>
        <w:tc>
          <w:tcPr>
            <w:tcW w:w="2740" w:type="dxa"/>
            <w:vAlign w:val="bottom"/>
            <w:gridSpan w:val="4"/>
          </w:tcPr>
          <w:p>
            <w:pPr>
              <w:jc w:val="right"/>
              <w:ind w:right="511"/>
              <w:spacing w:after="0"/>
              <w:rPr>
                <w:sz w:val="20"/>
                <w:szCs w:val="20"/>
                <w:color w:val="auto"/>
              </w:rPr>
            </w:pPr>
            <w:r>
              <w:rPr>
                <w:rFonts w:ascii="Verdana" w:cs="Verdana" w:eastAsia="Verdana" w:hAnsi="Verdana"/>
                <w:sz w:val="13"/>
                <w:szCs w:val="13"/>
                <w:b w:val="1"/>
                <w:bCs w:val="1"/>
                <w:color w:val="auto"/>
              </w:rPr>
              <w:t>Six Months Ended June 30,</w:t>
            </w:r>
          </w:p>
        </w:tc>
      </w:tr>
      <w:tr>
        <w:trPr>
          <w:trHeight w:val="170"/>
        </w:trPr>
        <w:tc>
          <w:tcPr>
            <w:tcW w:w="4960" w:type="dxa"/>
            <w:vAlign w:val="bottom"/>
            <w:tcBorders>
              <w:bottom w:val="single" w:sz="8" w:color="E0E7ED"/>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right"/>
              <w:ind w:right="472"/>
              <w:spacing w:after="0"/>
              <w:rPr>
                <w:sz w:val="20"/>
                <w:szCs w:val="20"/>
                <w:color w:val="auto"/>
              </w:rPr>
            </w:pPr>
            <w:r>
              <w:rPr>
                <w:rFonts w:ascii="Verdana" w:cs="Verdana" w:eastAsia="Verdana" w:hAnsi="Verdana"/>
                <w:sz w:val="13"/>
                <w:szCs w:val="13"/>
                <w:b w:val="1"/>
                <w:bCs w:val="1"/>
                <w:color w:val="auto"/>
              </w:rPr>
              <w:t>2024</w:t>
            </w:r>
          </w:p>
        </w:tc>
        <w:tc>
          <w:tcPr>
            <w:tcW w:w="100" w:type="dxa"/>
            <w:vAlign w:val="bottom"/>
            <w:tcBorders>
              <w:top w:val="single" w:sz="8" w:color="auto"/>
              <w:bottom w:val="single" w:sz="8" w:color="E0E7ED"/>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60" w:type="dxa"/>
            <w:vAlign w:val="bottom"/>
            <w:tcBorders>
              <w:top w:val="single" w:sz="8" w:color="auto"/>
              <w:bottom w:val="single" w:sz="8" w:color="auto"/>
            </w:tcBorders>
          </w:tcPr>
          <w:p>
            <w:pPr>
              <w:jc w:val="right"/>
              <w:ind w:right="491"/>
              <w:spacing w:after="0"/>
              <w:rPr>
                <w:sz w:val="20"/>
                <w:szCs w:val="20"/>
                <w:color w:val="auto"/>
              </w:rPr>
            </w:pPr>
            <w:r>
              <w:rPr>
                <w:rFonts w:ascii="Verdana" w:cs="Verdana" w:eastAsia="Verdana" w:hAnsi="Verdana"/>
                <w:sz w:val="13"/>
                <w:szCs w:val="13"/>
                <w:b w:val="1"/>
                <w:bCs w:val="1"/>
                <w:color w:val="auto"/>
              </w:rPr>
              <w:t>2023</w:t>
            </w:r>
          </w:p>
        </w:tc>
        <w:tc>
          <w:tcPr>
            <w:tcW w:w="80" w:type="dxa"/>
            <w:vAlign w:val="bottom"/>
            <w:tcBorders>
              <w:bottom w:val="single" w:sz="8" w:color="E0E7ED"/>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472"/>
              <w:spacing w:after="0"/>
              <w:rPr>
                <w:sz w:val="20"/>
                <w:szCs w:val="20"/>
                <w:color w:val="auto"/>
              </w:rPr>
            </w:pPr>
            <w:r>
              <w:rPr>
                <w:rFonts w:ascii="Verdana" w:cs="Verdana" w:eastAsia="Verdana" w:hAnsi="Verdana"/>
                <w:sz w:val="13"/>
                <w:szCs w:val="13"/>
                <w:b w:val="1"/>
                <w:bCs w:val="1"/>
                <w:color w:val="auto"/>
              </w:rPr>
              <w:t>2024</w:t>
            </w:r>
          </w:p>
        </w:tc>
        <w:tc>
          <w:tcPr>
            <w:tcW w:w="100" w:type="dxa"/>
            <w:vAlign w:val="bottom"/>
            <w:tcBorders>
              <w:top w:val="single" w:sz="8" w:color="auto"/>
              <w:bottom w:val="single" w:sz="8" w:color="E0E7ED"/>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491"/>
              <w:spacing w:after="0"/>
              <w:rPr>
                <w:sz w:val="20"/>
                <w:szCs w:val="20"/>
                <w:color w:val="auto"/>
              </w:rPr>
            </w:pPr>
            <w:r>
              <w:rPr>
                <w:rFonts w:ascii="Verdana" w:cs="Verdana" w:eastAsia="Verdana" w:hAnsi="Verdana"/>
                <w:sz w:val="13"/>
                <w:szCs w:val="13"/>
                <w:b w:val="1"/>
                <w:bCs w:val="1"/>
                <w:color w:val="auto"/>
              </w:rPr>
              <w:t>2023</w:t>
            </w:r>
          </w:p>
        </w:tc>
      </w:tr>
      <w:tr>
        <w:trPr>
          <w:trHeight w:val="255"/>
        </w:trPr>
        <w:tc>
          <w:tcPr>
            <w:tcW w:w="496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Net interest income</w:t>
            </w:r>
          </w:p>
        </w:tc>
        <w:tc>
          <w:tcPr>
            <w:tcW w:w="320" w:type="dxa"/>
            <w:vAlign w:val="bottom"/>
            <w:shd w:val="clear" w:color="auto" w:fill="E0E7ED"/>
          </w:tcPr>
          <w:p>
            <w:pPr>
              <w:spacing w:after="0"/>
              <w:rPr>
                <w:sz w:val="22"/>
                <w:szCs w:val="22"/>
                <w:color w:val="auto"/>
              </w:rPr>
            </w:pPr>
          </w:p>
        </w:tc>
        <w:tc>
          <w:tcPr>
            <w:tcW w:w="1180" w:type="dxa"/>
            <w:vAlign w:val="bottom"/>
            <w:shd w:val="clear" w:color="auto" w:fill="E0E7ED"/>
          </w:tcPr>
          <w:p>
            <w:pPr>
              <w:spacing w:after="0"/>
              <w:rPr>
                <w:sz w:val="22"/>
                <w:szCs w:val="22"/>
                <w:color w:val="auto"/>
              </w:rPr>
            </w:pPr>
          </w:p>
        </w:tc>
        <w:tc>
          <w:tcPr>
            <w:tcW w:w="100" w:type="dxa"/>
            <w:vAlign w:val="bottom"/>
            <w:shd w:val="clear" w:color="auto" w:fill="E0E7ED"/>
          </w:tcPr>
          <w:p>
            <w:pPr>
              <w:spacing w:after="0"/>
              <w:rPr>
                <w:sz w:val="22"/>
                <w:szCs w:val="22"/>
                <w:color w:val="auto"/>
              </w:rPr>
            </w:pPr>
          </w:p>
        </w:tc>
        <w:tc>
          <w:tcPr>
            <w:tcW w:w="340" w:type="dxa"/>
            <w:vAlign w:val="bottom"/>
            <w:shd w:val="clear" w:color="auto" w:fill="E0E7ED"/>
          </w:tcPr>
          <w:p>
            <w:pPr>
              <w:spacing w:after="0"/>
              <w:rPr>
                <w:sz w:val="22"/>
                <w:szCs w:val="22"/>
                <w:color w:val="auto"/>
              </w:rPr>
            </w:pPr>
          </w:p>
        </w:tc>
        <w:tc>
          <w:tcPr>
            <w:tcW w:w="1160" w:type="dxa"/>
            <w:vAlign w:val="bottom"/>
            <w:shd w:val="clear" w:color="auto" w:fill="E0E7ED"/>
          </w:tcPr>
          <w:p>
            <w:pPr>
              <w:spacing w:after="0"/>
              <w:rPr>
                <w:sz w:val="22"/>
                <w:szCs w:val="22"/>
                <w:color w:val="auto"/>
              </w:rPr>
            </w:pPr>
          </w:p>
        </w:tc>
        <w:tc>
          <w:tcPr>
            <w:tcW w:w="80" w:type="dxa"/>
            <w:vAlign w:val="bottom"/>
            <w:shd w:val="clear" w:color="auto" w:fill="E0E7ED"/>
          </w:tcPr>
          <w:p>
            <w:pPr>
              <w:spacing w:after="0"/>
              <w:rPr>
                <w:sz w:val="22"/>
                <w:szCs w:val="22"/>
                <w:color w:val="auto"/>
              </w:rPr>
            </w:pPr>
          </w:p>
        </w:tc>
        <w:tc>
          <w:tcPr>
            <w:tcW w:w="360" w:type="dxa"/>
            <w:vAlign w:val="bottom"/>
            <w:shd w:val="clear" w:color="auto" w:fill="E0E7ED"/>
          </w:tcPr>
          <w:p>
            <w:pPr>
              <w:spacing w:after="0"/>
              <w:rPr>
                <w:sz w:val="22"/>
                <w:szCs w:val="22"/>
                <w:color w:val="auto"/>
              </w:rPr>
            </w:pPr>
          </w:p>
        </w:tc>
        <w:tc>
          <w:tcPr>
            <w:tcW w:w="1140" w:type="dxa"/>
            <w:vAlign w:val="bottom"/>
            <w:shd w:val="clear" w:color="auto" w:fill="E0E7ED"/>
          </w:tcPr>
          <w:p>
            <w:pPr>
              <w:spacing w:after="0"/>
              <w:rPr>
                <w:sz w:val="22"/>
                <w:szCs w:val="22"/>
                <w:color w:val="auto"/>
              </w:rPr>
            </w:pPr>
          </w:p>
        </w:tc>
        <w:tc>
          <w:tcPr>
            <w:tcW w:w="100" w:type="dxa"/>
            <w:vAlign w:val="bottom"/>
            <w:shd w:val="clear" w:color="auto" w:fill="E0E7ED"/>
          </w:tcPr>
          <w:p>
            <w:pPr>
              <w:spacing w:after="0"/>
              <w:rPr>
                <w:sz w:val="22"/>
                <w:szCs w:val="22"/>
                <w:color w:val="auto"/>
              </w:rPr>
            </w:pPr>
          </w:p>
        </w:tc>
        <w:tc>
          <w:tcPr>
            <w:tcW w:w="360" w:type="dxa"/>
            <w:vAlign w:val="bottom"/>
            <w:shd w:val="clear" w:color="auto" w:fill="E0E7ED"/>
          </w:tcPr>
          <w:p>
            <w:pPr>
              <w:spacing w:after="0"/>
              <w:rPr>
                <w:sz w:val="22"/>
                <w:szCs w:val="22"/>
                <w:color w:val="auto"/>
              </w:rPr>
            </w:pPr>
          </w:p>
        </w:tc>
        <w:tc>
          <w:tcPr>
            <w:tcW w:w="1140" w:type="dxa"/>
            <w:vAlign w:val="bottom"/>
            <w:shd w:val="clear" w:color="auto" w:fill="E0E7ED"/>
          </w:tcPr>
          <w:p>
            <w:pPr>
              <w:spacing w:after="0"/>
              <w:rPr>
                <w:sz w:val="22"/>
                <w:szCs w:val="22"/>
                <w:color w:val="auto"/>
              </w:rPr>
            </w:pPr>
          </w:p>
        </w:tc>
      </w:tr>
      <w:tr>
        <w:trPr>
          <w:trHeight w:val="263"/>
        </w:trPr>
        <w:tc>
          <w:tcPr>
            <w:tcW w:w="4960" w:type="dxa"/>
            <w:vAlign w:val="bottom"/>
          </w:tcPr>
          <w:p>
            <w:pPr>
              <w:ind w:left="180"/>
              <w:spacing w:after="0"/>
              <w:rPr>
                <w:sz w:val="20"/>
                <w:szCs w:val="20"/>
                <w:color w:val="auto"/>
              </w:rPr>
            </w:pPr>
            <w:r>
              <w:rPr>
                <w:rFonts w:ascii="Verdana" w:cs="Verdana" w:eastAsia="Verdana" w:hAnsi="Verdana"/>
                <w:sz w:val="18"/>
                <w:szCs w:val="18"/>
                <w:color w:val="auto"/>
              </w:rPr>
              <w:t>Banking</w:t>
            </w:r>
          </w:p>
        </w:tc>
        <w:tc>
          <w:tcPr>
            <w:tcW w:w="320" w:type="dxa"/>
            <w:vAlign w:val="bottom"/>
          </w:tcPr>
          <w:p>
            <w:pPr>
              <w:jc w:val="right"/>
              <w:ind w:right="90"/>
              <w:spacing w:after="0"/>
              <w:rPr>
                <w:sz w:val="20"/>
                <w:szCs w:val="20"/>
                <w:color w:val="auto"/>
              </w:rPr>
            </w:pPr>
            <w:r>
              <w:rPr>
                <w:rFonts w:ascii="Verdana" w:cs="Verdana" w:eastAsia="Verdana" w:hAnsi="Verdana"/>
                <w:sz w:val="18"/>
                <w:szCs w:val="18"/>
                <w:color w:val="auto"/>
              </w:rPr>
              <w:t>$</w:t>
            </w:r>
          </w:p>
        </w:tc>
        <w:tc>
          <w:tcPr>
            <w:tcW w:w="1180" w:type="dxa"/>
            <w:vAlign w:val="bottom"/>
          </w:tcPr>
          <w:p>
            <w:pPr>
              <w:jc w:val="right"/>
              <w:spacing w:after="0"/>
              <w:rPr>
                <w:sz w:val="20"/>
                <w:szCs w:val="20"/>
                <w:color w:val="auto"/>
              </w:rPr>
            </w:pPr>
            <w:r>
              <w:rPr>
                <w:rFonts w:ascii="Verdana" w:cs="Verdana" w:eastAsia="Verdana" w:hAnsi="Verdana"/>
                <w:sz w:val="18"/>
                <w:szCs w:val="18"/>
                <w:color w:val="auto"/>
              </w:rPr>
              <w:t>86,242</w:t>
            </w:r>
          </w:p>
        </w:tc>
        <w:tc>
          <w:tcPr>
            <w:tcW w:w="10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Verdana" w:cs="Verdana" w:eastAsia="Verdana" w:hAnsi="Verdana"/>
                <w:sz w:val="18"/>
                <w:szCs w:val="18"/>
                <w:color w:val="auto"/>
                <w:w w:val="86"/>
              </w:rPr>
              <w:t>$</w:t>
            </w:r>
          </w:p>
        </w:tc>
        <w:tc>
          <w:tcPr>
            <w:tcW w:w="1160" w:type="dxa"/>
            <w:vAlign w:val="bottom"/>
          </w:tcPr>
          <w:p>
            <w:pPr>
              <w:jc w:val="right"/>
              <w:ind w:right="11"/>
              <w:spacing w:after="0"/>
              <w:rPr>
                <w:sz w:val="20"/>
                <w:szCs w:val="20"/>
                <w:color w:val="auto"/>
              </w:rPr>
            </w:pPr>
            <w:r>
              <w:rPr>
                <w:rFonts w:ascii="Verdana" w:cs="Verdana" w:eastAsia="Verdana" w:hAnsi="Verdana"/>
                <w:sz w:val="18"/>
                <w:szCs w:val="18"/>
                <w:color w:val="auto"/>
              </w:rPr>
              <w:t>82,710</w:t>
            </w:r>
          </w:p>
        </w:tc>
        <w:tc>
          <w:tcPr>
            <w:tcW w:w="80" w:type="dxa"/>
            <w:vAlign w:val="bottom"/>
          </w:tcPr>
          <w:p>
            <w:pPr>
              <w:spacing w:after="0"/>
              <w:rPr>
                <w:sz w:val="22"/>
                <w:szCs w:val="22"/>
                <w:color w:val="auto"/>
              </w:rPr>
            </w:pPr>
          </w:p>
        </w:tc>
        <w:tc>
          <w:tcPr>
            <w:tcW w:w="360" w:type="dxa"/>
            <w:vAlign w:val="bottom"/>
          </w:tcPr>
          <w:p>
            <w:pPr>
              <w:jc w:val="right"/>
              <w:ind w:right="130"/>
              <w:spacing w:after="0"/>
              <w:rPr>
                <w:sz w:val="20"/>
                <w:szCs w:val="20"/>
                <w:color w:val="auto"/>
              </w:rPr>
            </w:pPr>
            <w:r>
              <w:rPr>
                <w:rFonts w:ascii="Verdana" w:cs="Verdana" w:eastAsia="Verdana" w:hAnsi="Verdana"/>
                <w:sz w:val="18"/>
                <w:szCs w:val="18"/>
                <w:color w:val="auto"/>
              </w:rPr>
              <w:t>$</w:t>
            </w:r>
          </w:p>
        </w:tc>
        <w:tc>
          <w:tcPr>
            <w:tcW w:w="1140" w:type="dxa"/>
            <w:vAlign w:val="bottom"/>
          </w:tcPr>
          <w:p>
            <w:pPr>
              <w:jc w:val="right"/>
              <w:spacing w:after="0"/>
              <w:rPr>
                <w:sz w:val="20"/>
                <w:szCs w:val="20"/>
                <w:color w:val="auto"/>
              </w:rPr>
            </w:pPr>
            <w:r>
              <w:rPr>
                <w:rFonts w:ascii="Verdana" w:cs="Verdana" w:eastAsia="Verdana" w:hAnsi="Verdana"/>
                <w:sz w:val="18"/>
                <w:szCs w:val="18"/>
                <w:color w:val="auto"/>
              </w:rPr>
              <w:t>165,775</w:t>
            </w:r>
          </w:p>
        </w:tc>
        <w:tc>
          <w:tcPr>
            <w:tcW w:w="100" w:type="dxa"/>
            <w:vAlign w:val="bottom"/>
          </w:tcPr>
          <w:p>
            <w:pPr>
              <w:spacing w:after="0"/>
              <w:rPr>
                <w:sz w:val="22"/>
                <w:szCs w:val="22"/>
                <w:color w:val="auto"/>
              </w:rPr>
            </w:pPr>
          </w:p>
        </w:tc>
        <w:tc>
          <w:tcPr>
            <w:tcW w:w="360" w:type="dxa"/>
            <w:vAlign w:val="bottom"/>
          </w:tcPr>
          <w:p>
            <w:pPr>
              <w:jc w:val="right"/>
              <w:ind w:right="130"/>
              <w:spacing w:after="0"/>
              <w:rPr>
                <w:sz w:val="20"/>
                <w:szCs w:val="20"/>
                <w:color w:val="auto"/>
              </w:rPr>
            </w:pPr>
            <w:r>
              <w:rPr>
                <w:rFonts w:ascii="Verdana" w:cs="Verdana" w:eastAsia="Verdana" w:hAnsi="Verdana"/>
                <w:sz w:val="18"/>
                <w:szCs w:val="18"/>
                <w:color w:val="auto"/>
              </w:rPr>
              <w:t>$</w:t>
            </w:r>
          </w:p>
        </w:tc>
        <w:tc>
          <w:tcPr>
            <w:tcW w:w="1140" w:type="dxa"/>
            <w:vAlign w:val="bottom"/>
          </w:tcPr>
          <w:p>
            <w:pPr>
              <w:jc w:val="right"/>
              <w:spacing w:after="0"/>
              <w:rPr>
                <w:sz w:val="20"/>
                <w:szCs w:val="20"/>
                <w:color w:val="auto"/>
              </w:rPr>
            </w:pPr>
            <w:r>
              <w:rPr>
                <w:rFonts w:ascii="Verdana" w:cs="Verdana" w:eastAsia="Verdana" w:hAnsi="Verdana"/>
                <w:sz w:val="18"/>
                <w:szCs w:val="18"/>
                <w:color w:val="auto"/>
              </w:rPr>
              <w:t>172,600</w:t>
            </w:r>
          </w:p>
        </w:tc>
      </w:tr>
      <w:tr>
        <w:trPr>
          <w:trHeight w:val="277"/>
        </w:trPr>
        <w:tc>
          <w:tcPr>
            <w:tcW w:w="496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FirsTech</w:t>
            </w:r>
          </w:p>
        </w:tc>
        <w:tc>
          <w:tcPr>
            <w:tcW w:w="320" w:type="dxa"/>
            <w:vAlign w:val="bottom"/>
            <w:shd w:val="clear" w:color="auto" w:fill="E0E7ED"/>
          </w:tcPr>
          <w:p>
            <w:pPr>
              <w:spacing w:after="0"/>
              <w:rPr>
                <w:sz w:val="24"/>
                <w:szCs w:val="24"/>
                <w:color w:val="auto"/>
              </w:rPr>
            </w:pPr>
          </w:p>
        </w:tc>
        <w:tc>
          <w:tcPr>
            <w:tcW w:w="11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12</w:t>
            </w:r>
          </w:p>
        </w:tc>
        <w:tc>
          <w:tcPr>
            <w:tcW w:w="100" w:type="dxa"/>
            <w:vAlign w:val="bottom"/>
            <w:shd w:val="clear" w:color="auto" w:fill="E0E7ED"/>
          </w:tcPr>
          <w:p>
            <w:pPr>
              <w:spacing w:after="0"/>
              <w:rPr>
                <w:sz w:val="24"/>
                <w:szCs w:val="24"/>
                <w:color w:val="auto"/>
              </w:rPr>
            </w:pPr>
          </w:p>
        </w:tc>
        <w:tc>
          <w:tcPr>
            <w:tcW w:w="340" w:type="dxa"/>
            <w:vAlign w:val="bottom"/>
            <w:shd w:val="clear" w:color="auto" w:fill="E0E7ED"/>
          </w:tcPr>
          <w:p>
            <w:pPr>
              <w:spacing w:after="0"/>
              <w:rPr>
                <w:sz w:val="24"/>
                <w:szCs w:val="24"/>
                <w:color w:val="auto"/>
              </w:rPr>
            </w:pPr>
          </w:p>
        </w:tc>
        <w:tc>
          <w:tcPr>
            <w:tcW w:w="1160" w:type="dxa"/>
            <w:vAlign w:val="bottom"/>
            <w:shd w:val="clear" w:color="auto" w:fill="E0E7ED"/>
          </w:tcPr>
          <w:p>
            <w:pPr>
              <w:jc w:val="right"/>
              <w:ind w:right="11"/>
              <w:spacing w:after="0"/>
              <w:rPr>
                <w:sz w:val="20"/>
                <w:szCs w:val="20"/>
                <w:color w:val="auto"/>
              </w:rPr>
            </w:pPr>
            <w:r>
              <w:rPr>
                <w:rFonts w:ascii="Verdana" w:cs="Verdana" w:eastAsia="Verdana" w:hAnsi="Verdana"/>
                <w:sz w:val="18"/>
                <w:szCs w:val="18"/>
                <w:color w:val="auto"/>
              </w:rPr>
              <w:t>14</w:t>
            </w:r>
          </w:p>
        </w:tc>
        <w:tc>
          <w:tcPr>
            <w:tcW w:w="80" w:type="dxa"/>
            <w:vAlign w:val="bottom"/>
            <w:shd w:val="clear" w:color="auto" w:fill="E0E7ED"/>
          </w:tcPr>
          <w:p>
            <w:pPr>
              <w:spacing w:after="0"/>
              <w:rPr>
                <w:sz w:val="24"/>
                <w:szCs w:val="24"/>
                <w:color w:val="auto"/>
              </w:rPr>
            </w:pPr>
          </w:p>
        </w:tc>
        <w:tc>
          <w:tcPr>
            <w:tcW w:w="360" w:type="dxa"/>
            <w:vAlign w:val="bottom"/>
            <w:shd w:val="clear" w:color="auto" w:fill="E0E7ED"/>
          </w:tcPr>
          <w:p>
            <w:pPr>
              <w:spacing w:after="0"/>
              <w:rPr>
                <w:sz w:val="24"/>
                <w:szCs w:val="24"/>
                <w:color w:val="auto"/>
              </w:rPr>
            </w:pPr>
          </w:p>
        </w:tc>
        <w:tc>
          <w:tcPr>
            <w:tcW w:w="11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25</w:t>
            </w:r>
          </w:p>
        </w:tc>
        <w:tc>
          <w:tcPr>
            <w:tcW w:w="100" w:type="dxa"/>
            <w:vAlign w:val="bottom"/>
            <w:shd w:val="clear" w:color="auto" w:fill="E0E7ED"/>
          </w:tcPr>
          <w:p>
            <w:pPr>
              <w:spacing w:after="0"/>
              <w:rPr>
                <w:sz w:val="24"/>
                <w:szCs w:val="24"/>
                <w:color w:val="auto"/>
              </w:rPr>
            </w:pPr>
          </w:p>
        </w:tc>
        <w:tc>
          <w:tcPr>
            <w:tcW w:w="360" w:type="dxa"/>
            <w:vAlign w:val="bottom"/>
            <w:shd w:val="clear" w:color="auto" w:fill="E0E7ED"/>
          </w:tcPr>
          <w:p>
            <w:pPr>
              <w:spacing w:after="0"/>
              <w:rPr>
                <w:sz w:val="24"/>
                <w:szCs w:val="24"/>
                <w:color w:val="auto"/>
              </w:rPr>
            </w:pPr>
          </w:p>
        </w:tc>
        <w:tc>
          <w:tcPr>
            <w:tcW w:w="11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27</w:t>
            </w:r>
          </w:p>
        </w:tc>
      </w:tr>
      <w:tr>
        <w:trPr>
          <w:trHeight w:val="263"/>
        </w:trPr>
        <w:tc>
          <w:tcPr>
            <w:tcW w:w="4960" w:type="dxa"/>
            <w:vAlign w:val="bottom"/>
            <w:tcBorders>
              <w:bottom w:val="single" w:sz="8" w:color="E0E7ED"/>
            </w:tcBorders>
          </w:tcPr>
          <w:p>
            <w:pPr>
              <w:ind w:left="180"/>
              <w:spacing w:after="0"/>
              <w:rPr>
                <w:sz w:val="20"/>
                <w:szCs w:val="20"/>
                <w:color w:val="auto"/>
              </w:rPr>
            </w:pPr>
            <w:r>
              <w:rPr>
                <w:rFonts w:ascii="Verdana" w:cs="Verdana" w:eastAsia="Verdana" w:hAnsi="Verdana"/>
                <w:sz w:val="18"/>
                <w:szCs w:val="18"/>
                <w:color w:val="auto"/>
              </w:rPr>
              <w:t>Other</w:t>
            </w:r>
          </w:p>
        </w:tc>
        <w:tc>
          <w:tcPr>
            <w:tcW w:w="3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(3,820)</w:t>
            </w:r>
          </w:p>
        </w:tc>
        <w:tc>
          <w:tcPr>
            <w:tcW w:w="100" w:type="dxa"/>
            <w:vAlign w:val="bottom"/>
            <w:tcBorders>
              <w:bottom w:val="single" w:sz="8" w:color="E0E7ED"/>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(4,054)</w:t>
            </w:r>
          </w:p>
        </w:tc>
        <w:tc>
          <w:tcPr>
            <w:tcW w:w="80" w:type="dxa"/>
            <w:vAlign w:val="bottom"/>
            <w:tcBorders>
              <w:bottom w:val="single" w:sz="8" w:color="E0E7ED"/>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(7,599)</w:t>
            </w:r>
          </w:p>
        </w:tc>
        <w:tc>
          <w:tcPr>
            <w:tcW w:w="100" w:type="dxa"/>
            <w:vAlign w:val="bottom"/>
            <w:tcBorders>
              <w:bottom w:val="single" w:sz="8" w:color="E0E7ED"/>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(8,100)</w:t>
            </w:r>
          </w:p>
        </w:tc>
      </w:tr>
      <w:tr>
        <w:trPr>
          <w:trHeight w:val="295"/>
        </w:trPr>
        <w:tc>
          <w:tcPr>
            <w:tcW w:w="4960" w:type="dxa"/>
            <w:vAlign w:val="bottom"/>
            <w:tcBorders>
              <w:bottom w:val="single" w:sz="8" w:color="E0E7ED"/>
            </w:tcBorders>
            <w:shd w:val="clear" w:color="auto" w:fill="E0E7ED"/>
          </w:tcPr>
          <w:p>
            <w:pPr>
              <w:ind w:left="20"/>
              <w:spacing w:after="0"/>
              <w:rPr>
                <w:sz w:val="20"/>
                <w:szCs w:val="20"/>
                <w:color w:val="auto"/>
              </w:rPr>
            </w:pPr>
            <w:r>
              <w:rPr>
                <w:rFonts w:ascii="Verdana" w:cs="Verdana" w:eastAsia="Verdana" w:hAnsi="Verdana"/>
                <w:sz w:val="18"/>
                <w:szCs w:val="18"/>
                <w:color w:val="auto"/>
              </w:rPr>
              <w:t>Total net interest income</w:t>
            </w:r>
          </w:p>
        </w:tc>
        <w:tc>
          <w:tcPr>
            <w:tcW w:w="320" w:type="dxa"/>
            <w:vAlign w:val="bottom"/>
            <w:tcBorders>
              <w:bottom w:val="single" w:sz="8" w:color="auto"/>
            </w:tcBorders>
            <w:shd w:val="clear" w:color="auto" w:fill="E0E7ED"/>
          </w:tcPr>
          <w:p>
            <w:pPr>
              <w:jc w:val="right"/>
              <w:ind w:right="90"/>
              <w:spacing w:after="0"/>
              <w:rPr>
                <w:sz w:val="20"/>
                <w:szCs w:val="20"/>
                <w:color w:val="auto"/>
              </w:rPr>
            </w:pPr>
            <w:r>
              <w:rPr>
                <w:rFonts w:ascii="Verdana" w:cs="Verdana" w:eastAsia="Verdana" w:hAnsi="Verdana"/>
                <w:sz w:val="18"/>
                <w:szCs w:val="18"/>
                <w:color w:val="auto"/>
              </w:rPr>
              <w:t>$</w:t>
            </w:r>
          </w:p>
        </w:tc>
        <w:tc>
          <w:tcPr>
            <w:tcW w:w="118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82,434</w:t>
            </w:r>
          </w:p>
        </w:tc>
        <w:tc>
          <w:tcPr>
            <w:tcW w:w="100" w:type="dxa"/>
            <w:vAlign w:val="bottom"/>
            <w:tcBorders>
              <w:bottom w:val="single" w:sz="8" w:color="E0E7ED"/>
            </w:tcBorders>
            <w:shd w:val="clear" w:color="auto" w:fill="E0E7ED"/>
          </w:tcPr>
          <w:p>
            <w:pPr>
              <w:spacing w:after="0"/>
              <w:rPr>
                <w:sz w:val="24"/>
                <w:szCs w:val="24"/>
                <w:color w:val="auto"/>
              </w:rPr>
            </w:pPr>
          </w:p>
        </w:tc>
        <w:tc>
          <w:tcPr>
            <w:tcW w:w="340" w:type="dxa"/>
            <w:vAlign w:val="bottom"/>
            <w:tcBorders>
              <w:bottom w:val="single" w:sz="8" w:color="auto"/>
            </w:tcBorders>
            <w:shd w:val="clear" w:color="auto" w:fill="E0E7ED"/>
          </w:tcPr>
          <w:p>
            <w:pPr>
              <w:jc w:val="right"/>
              <w:ind w:right="130"/>
              <w:spacing w:after="0"/>
              <w:rPr>
                <w:sz w:val="20"/>
                <w:szCs w:val="20"/>
                <w:color w:val="auto"/>
              </w:rPr>
            </w:pPr>
            <w:r>
              <w:rPr>
                <w:rFonts w:ascii="Verdana" w:cs="Verdana" w:eastAsia="Verdana" w:hAnsi="Verdana"/>
                <w:sz w:val="18"/>
                <w:szCs w:val="18"/>
                <w:color w:val="auto"/>
                <w:w w:val="86"/>
              </w:rPr>
              <w:t>$</w:t>
            </w:r>
          </w:p>
        </w:tc>
        <w:tc>
          <w:tcPr>
            <w:tcW w:w="1160" w:type="dxa"/>
            <w:vAlign w:val="bottom"/>
            <w:tcBorders>
              <w:bottom w:val="single" w:sz="8" w:color="auto"/>
            </w:tcBorders>
            <w:shd w:val="clear" w:color="auto" w:fill="E0E7ED"/>
          </w:tcPr>
          <w:p>
            <w:pPr>
              <w:jc w:val="right"/>
              <w:ind w:right="11"/>
              <w:spacing w:after="0"/>
              <w:rPr>
                <w:sz w:val="20"/>
                <w:szCs w:val="20"/>
                <w:color w:val="auto"/>
              </w:rPr>
            </w:pPr>
            <w:r>
              <w:rPr>
                <w:rFonts w:ascii="Verdana" w:cs="Verdana" w:eastAsia="Verdana" w:hAnsi="Verdana"/>
                <w:sz w:val="18"/>
                <w:szCs w:val="18"/>
                <w:color w:val="auto"/>
              </w:rPr>
              <w:t>78,670</w:t>
            </w:r>
          </w:p>
        </w:tc>
        <w:tc>
          <w:tcPr>
            <w:tcW w:w="80" w:type="dxa"/>
            <w:vAlign w:val="bottom"/>
            <w:tcBorders>
              <w:bottom w:val="single" w:sz="8" w:color="E0E7ED"/>
            </w:tcBorders>
            <w:shd w:val="clear" w:color="auto" w:fill="E0E7ED"/>
          </w:tcPr>
          <w:p>
            <w:pPr>
              <w:spacing w:after="0"/>
              <w:rPr>
                <w:sz w:val="24"/>
                <w:szCs w:val="24"/>
                <w:color w:val="auto"/>
              </w:rPr>
            </w:pPr>
          </w:p>
        </w:tc>
        <w:tc>
          <w:tcPr>
            <w:tcW w:w="360" w:type="dxa"/>
            <w:vAlign w:val="bottom"/>
            <w:tcBorders>
              <w:bottom w:val="single" w:sz="8" w:color="auto"/>
            </w:tcBorders>
            <w:shd w:val="clear" w:color="auto" w:fill="E0E7ED"/>
          </w:tcPr>
          <w:p>
            <w:pPr>
              <w:jc w:val="right"/>
              <w:ind w:right="130"/>
              <w:spacing w:after="0"/>
              <w:rPr>
                <w:sz w:val="20"/>
                <w:szCs w:val="20"/>
                <w:color w:val="auto"/>
              </w:rPr>
            </w:pPr>
            <w:r>
              <w:rPr>
                <w:rFonts w:ascii="Verdana" w:cs="Verdana" w:eastAsia="Verdana" w:hAnsi="Verdana"/>
                <w:sz w:val="18"/>
                <w:szCs w:val="18"/>
                <w:color w:val="auto"/>
              </w:rPr>
              <w:t>$</w:t>
            </w:r>
          </w:p>
        </w:tc>
        <w:tc>
          <w:tcPr>
            <w:tcW w:w="114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158,201</w:t>
            </w:r>
          </w:p>
        </w:tc>
        <w:tc>
          <w:tcPr>
            <w:tcW w:w="100" w:type="dxa"/>
            <w:vAlign w:val="bottom"/>
            <w:tcBorders>
              <w:bottom w:val="single" w:sz="8" w:color="E0E7ED"/>
            </w:tcBorders>
            <w:shd w:val="clear" w:color="auto" w:fill="E0E7ED"/>
          </w:tcPr>
          <w:p>
            <w:pPr>
              <w:spacing w:after="0"/>
              <w:rPr>
                <w:sz w:val="24"/>
                <w:szCs w:val="24"/>
                <w:color w:val="auto"/>
              </w:rPr>
            </w:pPr>
          </w:p>
        </w:tc>
        <w:tc>
          <w:tcPr>
            <w:tcW w:w="360" w:type="dxa"/>
            <w:vAlign w:val="bottom"/>
            <w:tcBorders>
              <w:bottom w:val="single" w:sz="8" w:color="auto"/>
            </w:tcBorders>
            <w:shd w:val="clear" w:color="auto" w:fill="E0E7ED"/>
          </w:tcPr>
          <w:p>
            <w:pPr>
              <w:jc w:val="right"/>
              <w:ind w:right="130"/>
              <w:spacing w:after="0"/>
              <w:rPr>
                <w:sz w:val="20"/>
                <w:szCs w:val="20"/>
                <w:color w:val="auto"/>
              </w:rPr>
            </w:pPr>
            <w:r>
              <w:rPr>
                <w:rFonts w:ascii="Verdana" w:cs="Verdana" w:eastAsia="Verdana" w:hAnsi="Verdana"/>
                <w:sz w:val="18"/>
                <w:szCs w:val="18"/>
                <w:color w:val="auto"/>
              </w:rPr>
              <w:t>$</w:t>
            </w:r>
          </w:p>
        </w:tc>
        <w:tc>
          <w:tcPr>
            <w:tcW w:w="114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164,527</w:t>
            </w:r>
          </w:p>
        </w:tc>
      </w:tr>
      <w:tr>
        <w:trPr>
          <w:trHeight w:val="20"/>
        </w:trPr>
        <w:tc>
          <w:tcPr>
            <w:tcW w:w="4960" w:type="dxa"/>
            <w:vAlign w:val="bottom"/>
            <w:tcBorders>
              <w:top w:val="single" w:sz="8" w:color="E0E7ED"/>
            </w:tcBorders>
          </w:tcPr>
          <w:p>
            <w:pPr>
              <w:spacing w:after="0" w:line="20" w:lineRule="exact"/>
              <w:rPr>
                <w:sz w:val="1"/>
                <w:szCs w:val="1"/>
                <w:color w:val="auto"/>
              </w:rPr>
            </w:pPr>
          </w:p>
        </w:tc>
        <w:tc>
          <w:tcPr>
            <w:tcW w:w="320" w:type="dxa"/>
            <w:vAlign w:val="bottom"/>
            <w:tcBorders>
              <w:top w:val="single" w:sz="8" w:color="E0E7ED"/>
              <w:bottom w:val="single" w:sz="8" w:color="auto"/>
            </w:tcBorders>
          </w:tcPr>
          <w:p>
            <w:pPr>
              <w:spacing w:after="0" w:line="20" w:lineRule="exact"/>
              <w:rPr>
                <w:sz w:val="1"/>
                <w:szCs w:val="1"/>
                <w:color w:val="auto"/>
              </w:rPr>
            </w:pPr>
          </w:p>
        </w:tc>
        <w:tc>
          <w:tcPr>
            <w:tcW w:w="118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340" w:type="dxa"/>
            <w:vAlign w:val="bottom"/>
            <w:tcBorders>
              <w:top w:val="single" w:sz="8" w:color="E0E7ED"/>
              <w:bottom w:val="single" w:sz="8" w:color="auto"/>
            </w:tcBorders>
          </w:tcPr>
          <w:p>
            <w:pPr>
              <w:spacing w:after="0" w:line="20" w:lineRule="exact"/>
              <w:rPr>
                <w:sz w:val="1"/>
                <w:szCs w:val="1"/>
                <w:color w:val="auto"/>
              </w:rPr>
            </w:pPr>
          </w:p>
        </w:tc>
        <w:tc>
          <w:tcPr>
            <w:tcW w:w="1160" w:type="dxa"/>
            <w:vAlign w:val="bottom"/>
            <w:tcBorders>
              <w:top w:val="single" w:sz="8" w:color="E0E7ED"/>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360" w:type="dxa"/>
            <w:vAlign w:val="bottom"/>
            <w:tcBorders>
              <w:top w:val="single" w:sz="8" w:color="E0E7ED"/>
              <w:bottom w:val="single" w:sz="8" w:color="auto"/>
            </w:tcBorders>
          </w:tcPr>
          <w:p>
            <w:pPr>
              <w:spacing w:after="0" w:line="20" w:lineRule="exact"/>
              <w:rPr>
                <w:sz w:val="1"/>
                <w:szCs w:val="1"/>
                <w:color w:val="auto"/>
              </w:rPr>
            </w:pPr>
          </w:p>
        </w:tc>
        <w:tc>
          <w:tcPr>
            <w:tcW w:w="114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360" w:type="dxa"/>
            <w:vAlign w:val="bottom"/>
            <w:tcBorders>
              <w:top w:val="single" w:sz="8" w:color="E0E7ED"/>
              <w:bottom w:val="single" w:sz="8" w:color="auto"/>
            </w:tcBorders>
          </w:tcPr>
          <w:p>
            <w:pPr>
              <w:spacing w:after="0" w:line="20" w:lineRule="exact"/>
              <w:rPr>
                <w:sz w:val="1"/>
                <w:szCs w:val="1"/>
                <w:color w:val="auto"/>
              </w:rPr>
            </w:pPr>
          </w:p>
        </w:tc>
        <w:tc>
          <w:tcPr>
            <w:tcW w:w="1140" w:type="dxa"/>
            <w:vAlign w:val="bottom"/>
            <w:tcBorders>
              <w:top w:val="single" w:sz="8" w:color="E0E7ED"/>
              <w:bottom w:val="single" w:sz="8" w:color="auto"/>
            </w:tcBorders>
          </w:tcPr>
          <w:p>
            <w:pPr>
              <w:spacing w:after="0" w:line="20" w:lineRule="exact"/>
              <w:rPr>
                <w:sz w:val="1"/>
                <w:szCs w:val="1"/>
                <w:color w:val="auto"/>
              </w:rPr>
            </w:pPr>
          </w:p>
        </w:tc>
      </w:tr>
      <w:tr>
        <w:trPr>
          <w:trHeight w:val="217"/>
        </w:trPr>
        <w:tc>
          <w:tcPr>
            <w:tcW w:w="4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70"/>
        </w:trPr>
        <w:tc>
          <w:tcPr>
            <w:tcW w:w="496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Noninterest income</w:t>
            </w:r>
          </w:p>
        </w:tc>
        <w:tc>
          <w:tcPr>
            <w:tcW w:w="320" w:type="dxa"/>
            <w:vAlign w:val="bottom"/>
            <w:shd w:val="clear" w:color="auto" w:fill="E0E7ED"/>
          </w:tcPr>
          <w:p>
            <w:pPr>
              <w:spacing w:after="0"/>
              <w:rPr>
                <w:sz w:val="23"/>
                <w:szCs w:val="23"/>
                <w:color w:val="auto"/>
              </w:rPr>
            </w:pPr>
          </w:p>
        </w:tc>
        <w:tc>
          <w:tcPr>
            <w:tcW w:w="1180" w:type="dxa"/>
            <w:vAlign w:val="bottom"/>
            <w:shd w:val="clear" w:color="auto" w:fill="E0E7ED"/>
          </w:tcPr>
          <w:p>
            <w:pPr>
              <w:spacing w:after="0"/>
              <w:rPr>
                <w:sz w:val="23"/>
                <w:szCs w:val="23"/>
                <w:color w:val="auto"/>
              </w:rPr>
            </w:pPr>
          </w:p>
        </w:tc>
        <w:tc>
          <w:tcPr>
            <w:tcW w:w="100" w:type="dxa"/>
            <w:vAlign w:val="bottom"/>
            <w:shd w:val="clear" w:color="auto" w:fill="E0E7ED"/>
          </w:tcPr>
          <w:p>
            <w:pPr>
              <w:spacing w:after="0"/>
              <w:rPr>
                <w:sz w:val="23"/>
                <w:szCs w:val="23"/>
                <w:color w:val="auto"/>
              </w:rPr>
            </w:pPr>
          </w:p>
        </w:tc>
        <w:tc>
          <w:tcPr>
            <w:tcW w:w="340" w:type="dxa"/>
            <w:vAlign w:val="bottom"/>
            <w:shd w:val="clear" w:color="auto" w:fill="E0E7ED"/>
          </w:tcPr>
          <w:p>
            <w:pPr>
              <w:spacing w:after="0"/>
              <w:rPr>
                <w:sz w:val="23"/>
                <w:szCs w:val="23"/>
                <w:color w:val="auto"/>
              </w:rPr>
            </w:pPr>
          </w:p>
        </w:tc>
        <w:tc>
          <w:tcPr>
            <w:tcW w:w="1160" w:type="dxa"/>
            <w:vAlign w:val="bottom"/>
            <w:shd w:val="clear" w:color="auto" w:fill="E0E7ED"/>
          </w:tcPr>
          <w:p>
            <w:pPr>
              <w:spacing w:after="0"/>
              <w:rPr>
                <w:sz w:val="23"/>
                <w:szCs w:val="23"/>
                <w:color w:val="auto"/>
              </w:rPr>
            </w:pPr>
          </w:p>
        </w:tc>
        <w:tc>
          <w:tcPr>
            <w:tcW w:w="80" w:type="dxa"/>
            <w:vAlign w:val="bottom"/>
            <w:shd w:val="clear" w:color="auto" w:fill="E0E7ED"/>
          </w:tcPr>
          <w:p>
            <w:pPr>
              <w:spacing w:after="0"/>
              <w:rPr>
                <w:sz w:val="23"/>
                <w:szCs w:val="23"/>
                <w:color w:val="auto"/>
              </w:rPr>
            </w:pPr>
          </w:p>
        </w:tc>
        <w:tc>
          <w:tcPr>
            <w:tcW w:w="360" w:type="dxa"/>
            <w:vAlign w:val="bottom"/>
            <w:shd w:val="clear" w:color="auto" w:fill="E0E7ED"/>
          </w:tcPr>
          <w:p>
            <w:pPr>
              <w:spacing w:after="0"/>
              <w:rPr>
                <w:sz w:val="23"/>
                <w:szCs w:val="23"/>
                <w:color w:val="auto"/>
              </w:rPr>
            </w:pPr>
          </w:p>
        </w:tc>
        <w:tc>
          <w:tcPr>
            <w:tcW w:w="1140" w:type="dxa"/>
            <w:vAlign w:val="bottom"/>
            <w:shd w:val="clear" w:color="auto" w:fill="E0E7ED"/>
          </w:tcPr>
          <w:p>
            <w:pPr>
              <w:spacing w:after="0"/>
              <w:rPr>
                <w:sz w:val="23"/>
                <w:szCs w:val="23"/>
                <w:color w:val="auto"/>
              </w:rPr>
            </w:pPr>
          </w:p>
        </w:tc>
        <w:tc>
          <w:tcPr>
            <w:tcW w:w="100" w:type="dxa"/>
            <w:vAlign w:val="bottom"/>
            <w:shd w:val="clear" w:color="auto" w:fill="E0E7ED"/>
          </w:tcPr>
          <w:p>
            <w:pPr>
              <w:spacing w:after="0"/>
              <w:rPr>
                <w:sz w:val="23"/>
                <w:szCs w:val="23"/>
                <w:color w:val="auto"/>
              </w:rPr>
            </w:pPr>
          </w:p>
        </w:tc>
        <w:tc>
          <w:tcPr>
            <w:tcW w:w="360" w:type="dxa"/>
            <w:vAlign w:val="bottom"/>
            <w:shd w:val="clear" w:color="auto" w:fill="E0E7ED"/>
          </w:tcPr>
          <w:p>
            <w:pPr>
              <w:spacing w:after="0"/>
              <w:rPr>
                <w:sz w:val="23"/>
                <w:szCs w:val="23"/>
                <w:color w:val="auto"/>
              </w:rPr>
            </w:pPr>
          </w:p>
        </w:tc>
        <w:tc>
          <w:tcPr>
            <w:tcW w:w="1140" w:type="dxa"/>
            <w:vAlign w:val="bottom"/>
            <w:shd w:val="clear" w:color="auto" w:fill="E0E7ED"/>
          </w:tcPr>
          <w:p>
            <w:pPr>
              <w:spacing w:after="0"/>
              <w:rPr>
                <w:sz w:val="23"/>
                <w:szCs w:val="23"/>
                <w:color w:val="auto"/>
              </w:rPr>
            </w:pPr>
          </w:p>
        </w:tc>
      </w:tr>
      <w:tr>
        <w:trPr>
          <w:trHeight w:val="263"/>
        </w:trPr>
        <w:tc>
          <w:tcPr>
            <w:tcW w:w="4960" w:type="dxa"/>
            <w:vAlign w:val="bottom"/>
          </w:tcPr>
          <w:p>
            <w:pPr>
              <w:ind w:left="180"/>
              <w:spacing w:after="0"/>
              <w:rPr>
                <w:sz w:val="20"/>
                <w:szCs w:val="20"/>
                <w:color w:val="auto"/>
              </w:rPr>
            </w:pPr>
            <w:r>
              <w:rPr>
                <w:rFonts w:ascii="Verdana" w:cs="Verdana" w:eastAsia="Verdana" w:hAnsi="Verdana"/>
                <w:sz w:val="18"/>
                <w:szCs w:val="18"/>
                <w:color w:val="auto"/>
              </w:rPr>
              <w:t>Banking</w:t>
            </w:r>
          </w:p>
        </w:tc>
        <w:tc>
          <w:tcPr>
            <w:tcW w:w="320" w:type="dxa"/>
            <w:vAlign w:val="bottom"/>
          </w:tcPr>
          <w:p>
            <w:pPr>
              <w:jc w:val="right"/>
              <w:ind w:right="90"/>
              <w:spacing w:after="0"/>
              <w:rPr>
                <w:sz w:val="20"/>
                <w:szCs w:val="20"/>
                <w:color w:val="auto"/>
              </w:rPr>
            </w:pPr>
            <w:r>
              <w:rPr>
                <w:rFonts w:ascii="Verdana" w:cs="Verdana" w:eastAsia="Verdana" w:hAnsi="Verdana"/>
                <w:sz w:val="18"/>
                <w:szCs w:val="18"/>
                <w:color w:val="auto"/>
              </w:rPr>
              <w:t>$</w:t>
            </w:r>
          </w:p>
        </w:tc>
        <w:tc>
          <w:tcPr>
            <w:tcW w:w="1180" w:type="dxa"/>
            <w:vAlign w:val="bottom"/>
          </w:tcPr>
          <w:p>
            <w:pPr>
              <w:jc w:val="right"/>
              <w:spacing w:after="0"/>
              <w:rPr>
                <w:sz w:val="20"/>
                <w:szCs w:val="20"/>
                <w:color w:val="auto"/>
              </w:rPr>
            </w:pPr>
            <w:r>
              <w:rPr>
                <w:rFonts w:ascii="Verdana" w:cs="Verdana" w:eastAsia="Verdana" w:hAnsi="Verdana"/>
                <w:sz w:val="18"/>
                <w:szCs w:val="18"/>
                <w:color w:val="auto"/>
              </w:rPr>
              <w:t>12,434</w:t>
            </w:r>
          </w:p>
        </w:tc>
        <w:tc>
          <w:tcPr>
            <w:tcW w:w="10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Verdana" w:cs="Verdana" w:eastAsia="Verdana" w:hAnsi="Verdana"/>
                <w:sz w:val="18"/>
                <w:szCs w:val="18"/>
                <w:color w:val="auto"/>
                <w:w w:val="86"/>
              </w:rPr>
              <w:t>$</w:t>
            </w:r>
          </w:p>
        </w:tc>
        <w:tc>
          <w:tcPr>
            <w:tcW w:w="1160" w:type="dxa"/>
            <w:vAlign w:val="bottom"/>
          </w:tcPr>
          <w:p>
            <w:pPr>
              <w:jc w:val="right"/>
              <w:ind w:right="11"/>
              <w:spacing w:after="0"/>
              <w:rPr>
                <w:sz w:val="20"/>
                <w:szCs w:val="20"/>
                <w:color w:val="auto"/>
              </w:rPr>
            </w:pPr>
            <w:r>
              <w:rPr>
                <w:rFonts w:ascii="Verdana" w:cs="Verdana" w:eastAsia="Verdana" w:hAnsi="Verdana"/>
                <w:sz w:val="18"/>
                <w:szCs w:val="18"/>
                <w:color w:val="auto"/>
              </w:rPr>
              <w:t>10,312</w:t>
            </w:r>
          </w:p>
        </w:tc>
        <w:tc>
          <w:tcPr>
            <w:tcW w:w="80" w:type="dxa"/>
            <w:vAlign w:val="bottom"/>
          </w:tcPr>
          <w:p>
            <w:pPr>
              <w:spacing w:after="0"/>
              <w:rPr>
                <w:sz w:val="22"/>
                <w:szCs w:val="22"/>
                <w:color w:val="auto"/>
              </w:rPr>
            </w:pPr>
          </w:p>
        </w:tc>
        <w:tc>
          <w:tcPr>
            <w:tcW w:w="360" w:type="dxa"/>
            <w:vAlign w:val="bottom"/>
          </w:tcPr>
          <w:p>
            <w:pPr>
              <w:jc w:val="right"/>
              <w:ind w:right="130"/>
              <w:spacing w:after="0"/>
              <w:rPr>
                <w:sz w:val="20"/>
                <w:szCs w:val="20"/>
                <w:color w:val="auto"/>
              </w:rPr>
            </w:pPr>
            <w:r>
              <w:rPr>
                <w:rFonts w:ascii="Verdana" w:cs="Verdana" w:eastAsia="Verdana" w:hAnsi="Verdana"/>
                <w:sz w:val="18"/>
                <w:szCs w:val="18"/>
                <w:color w:val="auto"/>
              </w:rPr>
              <w:t>$</w:t>
            </w:r>
          </w:p>
        </w:tc>
        <w:tc>
          <w:tcPr>
            <w:tcW w:w="1140" w:type="dxa"/>
            <w:vAlign w:val="bottom"/>
          </w:tcPr>
          <w:p>
            <w:pPr>
              <w:jc w:val="right"/>
              <w:spacing w:after="0"/>
              <w:rPr>
                <w:sz w:val="20"/>
                <w:szCs w:val="20"/>
                <w:color w:val="auto"/>
              </w:rPr>
            </w:pPr>
            <w:r>
              <w:rPr>
                <w:rFonts w:ascii="Verdana" w:cs="Verdana" w:eastAsia="Verdana" w:hAnsi="Verdana"/>
                <w:sz w:val="18"/>
                <w:szCs w:val="18"/>
                <w:color w:val="auto"/>
              </w:rPr>
              <w:t>25,906</w:t>
            </w:r>
          </w:p>
        </w:tc>
        <w:tc>
          <w:tcPr>
            <w:tcW w:w="100" w:type="dxa"/>
            <w:vAlign w:val="bottom"/>
          </w:tcPr>
          <w:p>
            <w:pPr>
              <w:spacing w:after="0"/>
              <w:rPr>
                <w:sz w:val="22"/>
                <w:szCs w:val="22"/>
                <w:color w:val="auto"/>
              </w:rPr>
            </w:pPr>
          </w:p>
        </w:tc>
        <w:tc>
          <w:tcPr>
            <w:tcW w:w="360" w:type="dxa"/>
            <w:vAlign w:val="bottom"/>
          </w:tcPr>
          <w:p>
            <w:pPr>
              <w:jc w:val="right"/>
              <w:ind w:right="130"/>
              <w:spacing w:after="0"/>
              <w:rPr>
                <w:sz w:val="20"/>
                <w:szCs w:val="20"/>
                <w:color w:val="auto"/>
              </w:rPr>
            </w:pPr>
            <w:r>
              <w:rPr>
                <w:rFonts w:ascii="Verdana" w:cs="Verdana" w:eastAsia="Verdana" w:hAnsi="Verdana"/>
                <w:sz w:val="18"/>
                <w:szCs w:val="18"/>
                <w:color w:val="auto"/>
              </w:rPr>
              <w:t>$</w:t>
            </w:r>
          </w:p>
        </w:tc>
        <w:tc>
          <w:tcPr>
            <w:tcW w:w="1140" w:type="dxa"/>
            <w:vAlign w:val="bottom"/>
          </w:tcPr>
          <w:p>
            <w:pPr>
              <w:jc w:val="right"/>
              <w:spacing w:after="0"/>
              <w:rPr>
                <w:sz w:val="20"/>
                <w:szCs w:val="20"/>
                <w:color w:val="auto"/>
              </w:rPr>
            </w:pPr>
            <w:r>
              <w:rPr>
                <w:rFonts w:ascii="Verdana" w:cs="Verdana" w:eastAsia="Verdana" w:hAnsi="Verdana"/>
                <w:sz w:val="18"/>
                <w:szCs w:val="18"/>
                <w:color w:val="auto"/>
              </w:rPr>
              <w:t>22,733</w:t>
            </w:r>
          </w:p>
        </w:tc>
      </w:tr>
      <w:tr>
        <w:trPr>
          <w:trHeight w:val="277"/>
        </w:trPr>
        <w:tc>
          <w:tcPr>
            <w:tcW w:w="496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Wealth Management</w:t>
            </w:r>
          </w:p>
        </w:tc>
        <w:tc>
          <w:tcPr>
            <w:tcW w:w="320" w:type="dxa"/>
            <w:vAlign w:val="bottom"/>
            <w:shd w:val="clear" w:color="auto" w:fill="E0E7ED"/>
          </w:tcPr>
          <w:p>
            <w:pPr>
              <w:spacing w:after="0"/>
              <w:rPr>
                <w:sz w:val="24"/>
                <w:szCs w:val="24"/>
                <w:color w:val="auto"/>
              </w:rPr>
            </w:pPr>
          </w:p>
        </w:tc>
        <w:tc>
          <w:tcPr>
            <w:tcW w:w="11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16,108</w:t>
            </w:r>
          </w:p>
        </w:tc>
        <w:tc>
          <w:tcPr>
            <w:tcW w:w="100" w:type="dxa"/>
            <w:vAlign w:val="bottom"/>
            <w:shd w:val="clear" w:color="auto" w:fill="E0E7ED"/>
          </w:tcPr>
          <w:p>
            <w:pPr>
              <w:spacing w:after="0"/>
              <w:rPr>
                <w:sz w:val="24"/>
                <w:szCs w:val="24"/>
                <w:color w:val="auto"/>
              </w:rPr>
            </w:pPr>
          </w:p>
        </w:tc>
        <w:tc>
          <w:tcPr>
            <w:tcW w:w="340" w:type="dxa"/>
            <w:vAlign w:val="bottom"/>
            <w:shd w:val="clear" w:color="auto" w:fill="E0E7ED"/>
          </w:tcPr>
          <w:p>
            <w:pPr>
              <w:spacing w:after="0"/>
              <w:rPr>
                <w:sz w:val="24"/>
                <w:szCs w:val="24"/>
                <w:color w:val="auto"/>
              </w:rPr>
            </w:pPr>
          </w:p>
        </w:tc>
        <w:tc>
          <w:tcPr>
            <w:tcW w:w="1160" w:type="dxa"/>
            <w:vAlign w:val="bottom"/>
            <w:shd w:val="clear" w:color="auto" w:fill="E0E7ED"/>
          </w:tcPr>
          <w:p>
            <w:pPr>
              <w:jc w:val="right"/>
              <w:ind w:right="11"/>
              <w:spacing w:after="0"/>
              <w:rPr>
                <w:sz w:val="20"/>
                <w:szCs w:val="20"/>
                <w:color w:val="auto"/>
              </w:rPr>
            </w:pPr>
            <w:r>
              <w:rPr>
                <w:rFonts w:ascii="Verdana" w:cs="Verdana" w:eastAsia="Verdana" w:hAnsi="Verdana"/>
                <w:sz w:val="18"/>
                <w:szCs w:val="18"/>
                <w:color w:val="auto"/>
              </w:rPr>
              <w:t>14,717</w:t>
            </w:r>
          </w:p>
        </w:tc>
        <w:tc>
          <w:tcPr>
            <w:tcW w:w="80" w:type="dxa"/>
            <w:vAlign w:val="bottom"/>
            <w:shd w:val="clear" w:color="auto" w:fill="E0E7ED"/>
          </w:tcPr>
          <w:p>
            <w:pPr>
              <w:spacing w:after="0"/>
              <w:rPr>
                <w:sz w:val="24"/>
                <w:szCs w:val="24"/>
                <w:color w:val="auto"/>
              </w:rPr>
            </w:pPr>
          </w:p>
        </w:tc>
        <w:tc>
          <w:tcPr>
            <w:tcW w:w="360" w:type="dxa"/>
            <w:vAlign w:val="bottom"/>
            <w:shd w:val="clear" w:color="auto" w:fill="E0E7ED"/>
          </w:tcPr>
          <w:p>
            <w:pPr>
              <w:spacing w:after="0"/>
              <w:rPr>
                <w:sz w:val="24"/>
                <w:szCs w:val="24"/>
                <w:color w:val="auto"/>
              </w:rPr>
            </w:pPr>
          </w:p>
        </w:tc>
        <w:tc>
          <w:tcPr>
            <w:tcW w:w="11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31,820</w:t>
            </w:r>
          </w:p>
        </w:tc>
        <w:tc>
          <w:tcPr>
            <w:tcW w:w="100" w:type="dxa"/>
            <w:vAlign w:val="bottom"/>
            <w:shd w:val="clear" w:color="auto" w:fill="E0E7ED"/>
          </w:tcPr>
          <w:p>
            <w:pPr>
              <w:spacing w:after="0"/>
              <w:rPr>
                <w:sz w:val="24"/>
                <w:szCs w:val="24"/>
                <w:color w:val="auto"/>
              </w:rPr>
            </w:pPr>
          </w:p>
        </w:tc>
        <w:tc>
          <w:tcPr>
            <w:tcW w:w="360" w:type="dxa"/>
            <w:vAlign w:val="bottom"/>
            <w:shd w:val="clear" w:color="auto" w:fill="E0E7ED"/>
          </w:tcPr>
          <w:p>
            <w:pPr>
              <w:spacing w:after="0"/>
              <w:rPr>
                <w:sz w:val="24"/>
                <w:szCs w:val="24"/>
                <w:color w:val="auto"/>
              </w:rPr>
            </w:pPr>
          </w:p>
        </w:tc>
        <w:tc>
          <w:tcPr>
            <w:tcW w:w="11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29,643</w:t>
            </w:r>
          </w:p>
        </w:tc>
      </w:tr>
      <w:tr>
        <w:trPr>
          <w:trHeight w:val="263"/>
        </w:trPr>
        <w:tc>
          <w:tcPr>
            <w:tcW w:w="4960" w:type="dxa"/>
            <w:vAlign w:val="bottom"/>
          </w:tcPr>
          <w:p>
            <w:pPr>
              <w:ind w:left="180"/>
              <w:spacing w:after="0"/>
              <w:rPr>
                <w:sz w:val="20"/>
                <w:szCs w:val="20"/>
                <w:color w:val="auto"/>
              </w:rPr>
            </w:pPr>
            <w:r>
              <w:rPr>
                <w:rFonts w:ascii="Verdana" w:cs="Verdana" w:eastAsia="Verdana" w:hAnsi="Verdana"/>
                <w:sz w:val="18"/>
                <w:szCs w:val="18"/>
                <w:color w:val="auto"/>
              </w:rPr>
              <w:t>FirsTech</w:t>
            </w:r>
          </w:p>
        </w:tc>
        <w:tc>
          <w:tcPr>
            <w:tcW w:w="32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Verdana" w:cs="Verdana" w:eastAsia="Verdana" w:hAnsi="Verdana"/>
                <w:sz w:val="18"/>
                <w:szCs w:val="18"/>
                <w:color w:val="auto"/>
              </w:rPr>
              <w:t>6,178</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jc w:val="right"/>
              <w:ind w:right="11"/>
              <w:spacing w:after="0"/>
              <w:rPr>
                <w:sz w:val="20"/>
                <w:szCs w:val="20"/>
                <w:color w:val="auto"/>
              </w:rPr>
            </w:pPr>
            <w:r>
              <w:rPr>
                <w:rFonts w:ascii="Verdana" w:cs="Verdana" w:eastAsia="Verdana" w:hAnsi="Verdana"/>
                <w:sz w:val="18"/>
                <w:szCs w:val="18"/>
                <w:color w:val="auto"/>
              </w:rPr>
              <w:t>5,615</w:t>
            </w: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Verdana" w:cs="Verdana" w:eastAsia="Verdana" w:hAnsi="Verdana"/>
                <w:sz w:val="18"/>
                <w:szCs w:val="18"/>
                <w:color w:val="auto"/>
              </w:rPr>
              <w:t>12,149</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Verdana" w:cs="Verdana" w:eastAsia="Verdana" w:hAnsi="Verdana"/>
                <w:sz w:val="18"/>
                <w:szCs w:val="18"/>
                <w:color w:val="auto"/>
              </w:rPr>
              <w:t>11,289</w:t>
            </w:r>
          </w:p>
        </w:tc>
      </w:tr>
      <w:tr>
        <w:trPr>
          <w:trHeight w:val="270"/>
        </w:trPr>
        <w:tc>
          <w:tcPr>
            <w:tcW w:w="496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Other</w:t>
            </w:r>
          </w:p>
        </w:tc>
        <w:tc>
          <w:tcPr>
            <w:tcW w:w="320" w:type="dxa"/>
            <w:vAlign w:val="bottom"/>
            <w:tcBorders>
              <w:bottom w:val="single" w:sz="8" w:color="auto"/>
            </w:tcBorders>
            <w:shd w:val="clear" w:color="auto" w:fill="E0E7ED"/>
          </w:tcPr>
          <w:p>
            <w:pPr>
              <w:spacing w:after="0"/>
              <w:rPr>
                <w:sz w:val="23"/>
                <w:szCs w:val="23"/>
                <w:color w:val="auto"/>
              </w:rPr>
            </w:pPr>
          </w:p>
        </w:tc>
        <w:tc>
          <w:tcPr>
            <w:tcW w:w="118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(919)</w:t>
            </w:r>
          </w:p>
        </w:tc>
        <w:tc>
          <w:tcPr>
            <w:tcW w:w="100" w:type="dxa"/>
            <w:vAlign w:val="bottom"/>
            <w:shd w:val="clear" w:color="auto" w:fill="E0E7ED"/>
          </w:tcPr>
          <w:p>
            <w:pPr>
              <w:spacing w:after="0"/>
              <w:rPr>
                <w:sz w:val="23"/>
                <w:szCs w:val="23"/>
                <w:color w:val="auto"/>
              </w:rPr>
            </w:pPr>
          </w:p>
        </w:tc>
        <w:tc>
          <w:tcPr>
            <w:tcW w:w="340" w:type="dxa"/>
            <w:vAlign w:val="bottom"/>
            <w:tcBorders>
              <w:bottom w:val="single" w:sz="8" w:color="auto"/>
            </w:tcBorders>
            <w:shd w:val="clear" w:color="auto" w:fill="E0E7ED"/>
          </w:tcPr>
          <w:p>
            <w:pPr>
              <w:spacing w:after="0"/>
              <w:rPr>
                <w:sz w:val="23"/>
                <w:szCs w:val="23"/>
                <w:color w:val="auto"/>
              </w:rPr>
            </w:pPr>
          </w:p>
        </w:tc>
        <w:tc>
          <w:tcPr>
            <w:tcW w:w="116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(2,632)</w:t>
            </w:r>
          </w:p>
        </w:tc>
        <w:tc>
          <w:tcPr>
            <w:tcW w:w="80" w:type="dxa"/>
            <w:vAlign w:val="bottom"/>
            <w:shd w:val="clear" w:color="auto" w:fill="E0E7ED"/>
          </w:tcPr>
          <w:p>
            <w:pPr>
              <w:spacing w:after="0"/>
              <w:rPr>
                <w:sz w:val="23"/>
                <w:szCs w:val="23"/>
                <w:color w:val="auto"/>
              </w:rPr>
            </w:pPr>
          </w:p>
        </w:tc>
        <w:tc>
          <w:tcPr>
            <w:tcW w:w="360" w:type="dxa"/>
            <w:vAlign w:val="bottom"/>
            <w:tcBorders>
              <w:bottom w:val="single" w:sz="8" w:color="auto"/>
            </w:tcBorders>
            <w:shd w:val="clear" w:color="auto" w:fill="E0E7ED"/>
          </w:tcPr>
          <w:p>
            <w:pPr>
              <w:spacing w:after="0"/>
              <w:rPr>
                <w:sz w:val="23"/>
                <w:szCs w:val="23"/>
                <w:color w:val="auto"/>
              </w:rPr>
            </w:pPr>
          </w:p>
        </w:tc>
        <w:tc>
          <w:tcPr>
            <w:tcW w:w="114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(1,074)</w:t>
            </w:r>
          </w:p>
        </w:tc>
        <w:tc>
          <w:tcPr>
            <w:tcW w:w="100" w:type="dxa"/>
            <w:vAlign w:val="bottom"/>
            <w:shd w:val="clear" w:color="auto" w:fill="E0E7ED"/>
          </w:tcPr>
          <w:p>
            <w:pPr>
              <w:spacing w:after="0"/>
              <w:rPr>
                <w:sz w:val="23"/>
                <w:szCs w:val="23"/>
                <w:color w:val="auto"/>
              </w:rPr>
            </w:pPr>
          </w:p>
        </w:tc>
        <w:tc>
          <w:tcPr>
            <w:tcW w:w="360" w:type="dxa"/>
            <w:vAlign w:val="bottom"/>
            <w:tcBorders>
              <w:bottom w:val="single" w:sz="8" w:color="auto"/>
            </w:tcBorders>
            <w:shd w:val="clear" w:color="auto" w:fill="E0E7ED"/>
          </w:tcPr>
          <w:p>
            <w:pPr>
              <w:spacing w:after="0"/>
              <w:rPr>
                <w:sz w:val="23"/>
                <w:szCs w:val="23"/>
                <w:color w:val="auto"/>
              </w:rPr>
            </w:pPr>
          </w:p>
        </w:tc>
        <w:tc>
          <w:tcPr>
            <w:tcW w:w="114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(3,805)</w:t>
            </w:r>
          </w:p>
        </w:tc>
      </w:tr>
      <w:tr>
        <w:trPr>
          <w:trHeight w:val="270"/>
        </w:trPr>
        <w:tc>
          <w:tcPr>
            <w:tcW w:w="4960" w:type="dxa"/>
            <w:vAlign w:val="bottom"/>
          </w:tcPr>
          <w:p>
            <w:pPr>
              <w:ind w:left="20"/>
              <w:spacing w:after="0"/>
              <w:rPr>
                <w:sz w:val="20"/>
                <w:szCs w:val="20"/>
                <w:color w:val="auto"/>
              </w:rPr>
            </w:pPr>
            <w:r>
              <w:rPr>
                <w:rFonts w:ascii="Verdana" w:cs="Verdana" w:eastAsia="Verdana" w:hAnsi="Verdana"/>
                <w:sz w:val="18"/>
                <w:szCs w:val="18"/>
                <w:color w:val="auto"/>
              </w:rPr>
              <w:t>Total noninterest income</w:t>
            </w:r>
          </w:p>
        </w:tc>
        <w:tc>
          <w:tcPr>
            <w:tcW w:w="320" w:type="dxa"/>
            <w:vAlign w:val="bottom"/>
            <w:tcBorders>
              <w:bottom w:val="single" w:sz="8" w:color="auto"/>
            </w:tcBorders>
          </w:tcPr>
          <w:p>
            <w:pPr>
              <w:jc w:val="right"/>
              <w:ind w:right="90"/>
              <w:spacing w:after="0"/>
              <w:rPr>
                <w:sz w:val="20"/>
                <w:szCs w:val="20"/>
                <w:color w:val="auto"/>
              </w:rPr>
            </w:pPr>
            <w:r>
              <w:rPr>
                <w:rFonts w:ascii="Verdana" w:cs="Verdana" w:eastAsia="Verdana" w:hAnsi="Verdana"/>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33,801</w:t>
            </w:r>
          </w:p>
        </w:tc>
        <w:tc>
          <w:tcPr>
            <w:tcW w:w="100" w:type="dxa"/>
            <w:vAlign w:val="bottom"/>
          </w:tcPr>
          <w:p>
            <w:pPr>
              <w:spacing w:after="0"/>
              <w:rPr>
                <w:sz w:val="23"/>
                <w:szCs w:val="23"/>
                <w:color w:val="auto"/>
              </w:rPr>
            </w:pPr>
          </w:p>
        </w:tc>
        <w:tc>
          <w:tcPr>
            <w:tcW w:w="340" w:type="dxa"/>
            <w:vAlign w:val="bottom"/>
            <w:tcBorders>
              <w:bottom w:val="single" w:sz="8" w:color="auto"/>
            </w:tcBorders>
          </w:tcPr>
          <w:p>
            <w:pPr>
              <w:jc w:val="right"/>
              <w:ind w:right="130"/>
              <w:spacing w:after="0"/>
              <w:rPr>
                <w:sz w:val="20"/>
                <w:szCs w:val="20"/>
                <w:color w:val="auto"/>
              </w:rPr>
            </w:pPr>
            <w:r>
              <w:rPr>
                <w:rFonts w:ascii="Verdana" w:cs="Verdana" w:eastAsia="Verdana" w:hAnsi="Verdana"/>
                <w:sz w:val="18"/>
                <w:szCs w:val="18"/>
                <w:color w:val="auto"/>
                <w:w w:val="86"/>
              </w:rPr>
              <w:t>$</w:t>
            </w:r>
          </w:p>
        </w:tc>
        <w:tc>
          <w:tcPr>
            <w:tcW w:w="1160" w:type="dxa"/>
            <w:vAlign w:val="bottom"/>
            <w:tcBorders>
              <w:bottom w:val="single" w:sz="8" w:color="auto"/>
            </w:tcBorders>
          </w:tcPr>
          <w:p>
            <w:pPr>
              <w:jc w:val="right"/>
              <w:ind w:right="11"/>
              <w:spacing w:after="0"/>
              <w:rPr>
                <w:sz w:val="20"/>
                <w:szCs w:val="20"/>
                <w:color w:val="auto"/>
              </w:rPr>
            </w:pPr>
            <w:r>
              <w:rPr>
                <w:rFonts w:ascii="Verdana" w:cs="Verdana" w:eastAsia="Verdana" w:hAnsi="Verdana"/>
                <w:sz w:val="18"/>
                <w:szCs w:val="18"/>
                <w:color w:val="auto"/>
              </w:rPr>
              <w:t>28,012</w:t>
            </w:r>
          </w:p>
        </w:tc>
        <w:tc>
          <w:tcPr>
            <w:tcW w:w="80" w:type="dxa"/>
            <w:vAlign w:val="bottom"/>
          </w:tcPr>
          <w:p>
            <w:pPr>
              <w:spacing w:after="0"/>
              <w:rPr>
                <w:sz w:val="23"/>
                <w:szCs w:val="23"/>
                <w:color w:val="auto"/>
              </w:rPr>
            </w:pPr>
          </w:p>
        </w:tc>
        <w:tc>
          <w:tcPr>
            <w:tcW w:w="360" w:type="dxa"/>
            <w:vAlign w:val="bottom"/>
            <w:tcBorders>
              <w:bottom w:val="single" w:sz="8" w:color="auto"/>
            </w:tcBorders>
          </w:tcPr>
          <w:p>
            <w:pPr>
              <w:jc w:val="right"/>
              <w:ind w:right="130"/>
              <w:spacing w:after="0"/>
              <w:rPr>
                <w:sz w:val="20"/>
                <w:szCs w:val="20"/>
                <w:color w:val="auto"/>
              </w:rPr>
            </w:pPr>
            <w:r>
              <w:rPr>
                <w:rFonts w:ascii="Verdana" w:cs="Verdana" w:eastAsia="Verdana" w:hAnsi="Verdana"/>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68,801</w:t>
            </w:r>
          </w:p>
        </w:tc>
        <w:tc>
          <w:tcPr>
            <w:tcW w:w="100" w:type="dxa"/>
            <w:vAlign w:val="bottom"/>
          </w:tcPr>
          <w:p>
            <w:pPr>
              <w:spacing w:after="0"/>
              <w:rPr>
                <w:sz w:val="23"/>
                <w:szCs w:val="23"/>
                <w:color w:val="auto"/>
              </w:rPr>
            </w:pPr>
          </w:p>
        </w:tc>
        <w:tc>
          <w:tcPr>
            <w:tcW w:w="360" w:type="dxa"/>
            <w:vAlign w:val="bottom"/>
            <w:tcBorders>
              <w:bottom w:val="single" w:sz="8" w:color="auto"/>
            </w:tcBorders>
          </w:tcPr>
          <w:p>
            <w:pPr>
              <w:jc w:val="right"/>
              <w:ind w:right="130"/>
              <w:spacing w:after="0"/>
              <w:rPr>
                <w:sz w:val="20"/>
                <w:szCs w:val="20"/>
                <w:color w:val="auto"/>
              </w:rPr>
            </w:pPr>
            <w:r>
              <w:rPr>
                <w:rFonts w:ascii="Verdana" w:cs="Verdana" w:eastAsia="Verdana" w:hAnsi="Verdana"/>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59,860</w:t>
            </w:r>
          </w:p>
        </w:tc>
      </w:tr>
      <w:tr>
        <w:trPr>
          <w:trHeight w:val="20"/>
        </w:trPr>
        <w:tc>
          <w:tcPr>
            <w:tcW w:w="4960" w:type="dxa"/>
            <w:vAlign w:val="bottom"/>
            <w:tcBorders>
              <w:bottom w:val="single" w:sz="8" w:color="E0E7ED"/>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0E7ED"/>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E0E7ED"/>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0E7ED"/>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37"/>
        </w:trPr>
        <w:tc>
          <w:tcPr>
            <w:tcW w:w="4960" w:type="dxa"/>
            <w:vAlign w:val="bottom"/>
            <w:shd w:val="clear" w:color="auto" w:fill="E0E7ED"/>
          </w:tcPr>
          <w:p>
            <w:pPr>
              <w:spacing w:after="0"/>
              <w:rPr>
                <w:sz w:val="20"/>
                <w:szCs w:val="20"/>
                <w:color w:val="auto"/>
              </w:rPr>
            </w:pPr>
          </w:p>
        </w:tc>
        <w:tc>
          <w:tcPr>
            <w:tcW w:w="320" w:type="dxa"/>
            <w:vAlign w:val="bottom"/>
            <w:shd w:val="clear" w:color="auto" w:fill="E0E7ED"/>
          </w:tcPr>
          <w:p>
            <w:pPr>
              <w:spacing w:after="0"/>
              <w:rPr>
                <w:sz w:val="20"/>
                <w:szCs w:val="20"/>
                <w:color w:val="auto"/>
              </w:rPr>
            </w:pPr>
          </w:p>
        </w:tc>
        <w:tc>
          <w:tcPr>
            <w:tcW w:w="1180" w:type="dxa"/>
            <w:vAlign w:val="bottom"/>
            <w:shd w:val="clear" w:color="auto" w:fill="E0E7ED"/>
          </w:tcPr>
          <w:p>
            <w:pPr>
              <w:spacing w:after="0"/>
              <w:rPr>
                <w:sz w:val="20"/>
                <w:szCs w:val="20"/>
                <w:color w:val="auto"/>
              </w:rPr>
            </w:pPr>
          </w:p>
        </w:tc>
        <w:tc>
          <w:tcPr>
            <w:tcW w:w="100" w:type="dxa"/>
            <w:vAlign w:val="bottom"/>
            <w:shd w:val="clear" w:color="auto" w:fill="E0E7ED"/>
          </w:tcPr>
          <w:p>
            <w:pPr>
              <w:spacing w:after="0"/>
              <w:rPr>
                <w:sz w:val="20"/>
                <w:szCs w:val="20"/>
                <w:color w:val="auto"/>
              </w:rPr>
            </w:pPr>
          </w:p>
        </w:tc>
        <w:tc>
          <w:tcPr>
            <w:tcW w:w="340" w:type="dxa"/>
            <w:vAlign w:val="bottom"/>
            <w:shd w:val="clear" w:color="auto" w:fill="E0E7ED"/>
          </w:tcPr>
          <w:p>
            <w:pPr>
              <w:spacing w:after="0"/>
              <w:rPr>
                <w:sz w:val="20"/>
                <w:szCs w:val="20"/>
                <w:color w:val="auto"/>
              </w:rPr>
            </w:pPr>
          </w:p>
        </w:tc>
        <w:tc>
          <w:tcPr>
            <w:tcW w:w="1160" w:type="dxa"/>
            <w:vAlign w:val="bottom"/>
            <w:shd w:val="clear" w:color="auto" w:fill="E0E7ED"/>
          </w:tcPr>
          <w:p>
            <w:pPr>
              <w:spacing w:after="0"/>
              <w:rPr>
                <w:sz w:val="20"/>
                <w:szCs w:val="20"/>
                <w:color w:val="auto"/>
              </w:rPr>
            </w:pPr>
          </w:p>
        </w:tc>
        <w:tc>
          <w:tcPr>
            <w:tcW w:w="80" w:type="dxa"/>
            <w:vAlign w:val="bottom"/>
            <w:shd w:val="clear" w:color="auto" w:fill="E0E7ED"/>
          </w:tcPr>
          <w:p>
            <w:pPr>
              <w:spacing w:after="0"/>
              <w:rPr>
                <w:sz w:val="20"/>
                <w:szCs w:val="20"/>
                <w:color w:val="auto"/>
              </w:rPr>
            </w:pPr>
          </w:p>
        </w:tc>
        <w:tc>
          <w:tcPr>
            <w:tcW w:w="360" w:type="dxa"/>
            <w:vAlign w:val="bottom"/>
            <w:shd w:val="clear" w:color="auto" w:fill="E0E7ED"/>
          </w:tcPr>
          <w:p>
            <w:pPr>
              <w:spacing w:after="0"/>
              <w:rPr>
                <w:sz w:val="20"/>
                <w:szCs w:val="20"/>
                <w:color w:val="auto"/>
              </w:rPr>
            </w:pPr>
          </w:p>
        </w:tc>
        <w:tc>
          <w:tcPr>
            <w:tcW w:w="1140" w:type="dxa"/>
            <w:vAlign w:val="bottom"/>
            <w:shd w:val="clear" w:color="auto" w:fill="E0E7ED"/>
          </w:tcPr>
          <w:p>
            <w:pPr>
              <w:spacing w:after="0"/>
              <w:rPr>
                <w:sz w:val="20"/>
                <w:szCs w:val="20"/>
                <w:color w:val="auto"/>
              </w:rPr>
            </w:pPr>
          </w:p>
        </w:tc>
        <w:tc>
          <w:tcPr>
            <w:tcW w:w="100" w:type="dxa"/>
            <w:vAlign w:val="bottom"/>
            <w:shd w:val="clear" w:color="auto" w:fill="E0E7ED"/>
          </w:tcPr>
          <w:p>
            <w:pPr>
              <w:spacing w:after="0"/>
              <w:rPr>
                <w:sz w:val="20"/>
                <w:szCs w:val="20"/>
                <w:color w:val="auto"/>
              </w:rPr>
            </w:pPr>
          </w:p>
        </w:tc>
        <w:tc>
          <w:tcPr>
            <w:tcW w:w="360" w:type="dxa"/>
            <w:vAlign w:val="bottom"/>
            <w:shd w:val="clear" w:color="auto" w:fill="E0E7ED"/>
          </w:tcPr>
          <w:p>
            <w:pPr>
              <w:spacing w:after="0"/>
              <w:rPr>
                <w:sz w:val="20"/>
                <w:szCs w:val="20"/>
                <w:color w:val="auto"/>
              </w:rPr>
            </w:pPr>
          </w:p>
        </w:tc>
        <w:tc>
          <w:tcPr>
            <w:tcW w:w="1140" w:type="dxa"/>
            <w:vAlign w:val="bottom"/>
            <w:shd w:val="clear" w:color="auto" w:fill="E0E7ED"/>
          </w:tcPr>
          <w:p>
            <w:pPr>
              <w:spacing w:after="0"/>
              <w:rPr>
                <w:sz w:val="20"/>
                <w:szCs w:val="20"/>
                <w:color w:val="auto"/>
              </w:rPr>
            </w:pPr>
          </w:p>
        </w:tc>
      </w:tr>
      <w:tr>
        <w:trPr>
          <w:trHeight w:val="263"/>
        </w:trPr>
        <w:tc>
          <w:tcPr>
            <w:tcW w:w="4960" w:type="dxa"/>
            <w:vAlign w:val="bottom"/>
          </w:tcPr>
          <w:p>
            <w:pPr>
              <w:ind w:left="20"/>
              <w:spacing w:after="0"/>
              <w:rPr>
                <w:sz w:val="20"/>
                <w:szCs w:val="20"/>
                <w:color w:val="auto"/>
              </w:rPr>
            </w:pPr>
            <w:r>
              <w:rPr>
                <w:rFonts w:ascii="Verdana" w:cs="Verdana" w:eastAsia="Verdana" w:hAnsi="Verdana"/>
                <w:sz w:val="18"/>
                <w:szCs w:val="18"/>
                <w:b w:val="1"/>
                <w:bCs w:val="1"/>
                <w:color w:val="auto"/>
              </w:rPr>
              <w:t>Noninterest expense</w:t>
            </w:r>
          </w:p>
        </w:tc>
        <w:tc>
          <w:tcPr>
            <w:tcW w:w="3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77"/>
        </w:trPr>
        <w:tc>
          <w:tcPr>
            <w:tcW w:w="496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Banking</w:t>
            </w:r>
          </w:p>
        </w:tc>
        <w:tc>
          <w:tcPr>
            <w:tcW w:w="320" w:type="dxa"/>
            <w:vAlign w:val="bottom"/>
            <w:shd w:val="clear" w:color="auto" w:fill="E0E7ED"/>
          </w:tcPr>
          <w:p>
            <w:pPr>
              <w:jc w:val="right"/>
              <w:ind w:right="90"/>
              <w:spacing w:after="0"/>
              <w:rPr>
                <w:sz w:val="20"/>
                <w:szCs w:val="20"/>
                <w:color w:val="auto"/>
              </w:rPr>
            </w:pPr>
            <w:r>
              <w:rPr>
                <w:rFonts w:ascii="Verdana" w:cs="Verdana" w:eastAsia="Verdana" w:hAnsi="Verdana"/>
                <w:sz w:val="18"/>
                <w:szCs w:val="18"/>
                <w:color w:val="auto"/>
              </w:rPr>
              <w:t>$</w:t>
            </w:r>
          </w:p>
        </w:tc>
        <w:tc>
          <w:tcPr>
            <w:tcW w:w="11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58,597</w:t>
            </w:r>
          </w:p>
        </w:tc>
        <w:tc>
          <w:tcPr>
            <w:tcW w:w="100" w:type="dxa"/>
            <w:vAlign w:val="bottom"/>
            <w:shd w:val="clear" w:color="auto" w:fill="E0E7ED"/>
          </w:tcPr>
          <w:p>
            <w:pPr>
              <w:spacing w:after="0"/>
              <w:rPr>
                <w:sz w:val="24"/>
                <w:szCs w:val="24"/>
                <w:color w:val="auto"/>
              </w:rPr>
            </w:pPr>
          </w:p>
        </w:tc>
        <w:tc>
          <w:tcPr>
            <w:tcW w:w="340" w:type="dxa"/>
            <w:vAlign w:val="bottom"/>
            <w:shd w:val="clear" w:color="auto" w:fill="E0E7ED"/>
          </w:tcPr>
          <w:p>
            <w:pPr>
              <w:jc w:val="right"/>
              <w:ind w:right="130"/>
              <w:spacing w:after="0"/>
              <w:rPr>
                <w:sz w:val="20"/>
                <w:szCs w:val="20"/>
                <w:color w:val="auto"/>
              </w:rPr>
            </w:pPr>
            <w:r>
              <w:rPr>
                <w:rFonts w:ascii="Verdana" w:cs="Verdana" w:eastAsia="Verdana" w:hAnsi="Verdana"/>
                <w:sz w:val="18"/>
                <w:szCs w:val="18"/>
                <w:color w:val="auto"/>
                <w:w w:val="86"/>
              </w:rPr>
              <w:t>$</w:t>
            </w:r>
          </w:p>
        </w:tc>
        <w:tc>
          <w:tcPr>
            <w:tcW w:w="1160" w:type="dxa"/>
            <w:vAlign w:val="bottom"/>
            <w:shd w:val="clear" w:color="auto" w:fill="E0E7ED"/>
          </w:tcPr>
          <w:p>
            <w:pPr>
              <w:jc w:val="right"/>
              <w:ind w:right="11"/>
              <w:spacing w:after="0"/>
              <w:rPr>
                <w:sz w:val="20"/>
                <w:szCs w:val="20"/>
                <w:color w:val="auto"/>
              </w:rPr>
            </w:pPr>
            <w:r>
              <w:rPr>
                <w:rFonts w:ascii="Verdana" w:cs="Verdana" w:eastAsia="Verdana" w:hAnsi="Verdana"/>
                <w:sz w:val="18"/>
                <w:szCs w:val="18"/>
                <w:color w:val="auto"/>
              </w:rPr>
              <w:t>53,491</w:t>
            </w:r>
          </w:p>
        </w:tc>
        <w:tc>
          <w:tcPr>
            <w:tcW w:w="80" w:type="dxa"/>
            <w:vAlign w:val="bottom"/>
            <w:shd w:val="clear" w:color="auto" w:fill="E0E7ED"/>
          </w:tcPr>
          <w:p>
            <w:pPr>
              <w:spacing w:after="0"/>
              <w:rPr>
                <w:sz w:val="24"/>
                <w:szCs w:val="24"/>
                <w:color w:val="auto"/>
              </w:rPr>
            </w:pPr>
          </w:p>
        </w:tc>
        <w:tc>
          <w:tcPr>
            <w:tcW w:w="360" w:type="dxa"/>
            <w:vAlign w:val="bottom"/>
            <w:shd w:val="clear" w:color="auto" w:fill="E0E7ED"/>
          </w:tcPr>
          <w:p>
            <w:pPr>
              <w:jc w:val="right"/>
              <w:ind w:right="130"/>
              <w:spacing w:after="0"/>
              <w:rPr>
                <w:sz w:val="20"/>
                <w:szCs w:val="20"/>
                <w:color w:val="auto"/>
              </w:rPr>
            </w:pPr>
            <w:r>
              <w:rPr>
                <w:rFonts w:ascii="Verdana" w:cs="Verdana" w:eastAsia="Verdana" w:hAnsi="Verdana"/>
                <w:sz w:val="18"/>
                <w:szCs w:val="18"/>
                <w:color w:val="auto"/>
              </w:rPr>
              <w:t>$</w:t>
            </w:r>
          </w:p>
        </w:tc>
        <w:tc>
          <w:tcPr>
            <w:tcW w:w="11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110,984</w:t>
            </w:r>
          </w:p>
        </w:tc>
        <w:tc>
          <w:tcPr>
            <w:tcW w:w="100" w:type="dxa"/>
            <w:vAlign w:val="bottom"/>
            <w:shd w:val="clear" w:color="auto" w:fill="E0E7ED"/>
          </w:tcPr>
          <w:p>
            <w:pPr>
              <w:spacing w:after="0"/>
              <w:rPr>
                <w:sz w:val="24"/>
                <w:szCs w:val="24"/>
                <w:color w:val="auto"/>
              </w:rPr>
            </w:pPr>
          </w:p>
        </w:tc>
        <w:tc>
          <w:tcPr>
            <w:tcW w:w="360" w:type="dxa"/>
            <w:vAlign w:val="bottom"/>
            <w:shd w:val="clear" w:color="auto" w:fill="E0E7ED"/>
          </w:tcPr>
          <w:p>
            <w:pPr>
              <w:jc w:val="right"/>
              <w:ind w:right="130"/>
              <w:spacing w:after="0"/>
              <w:rPr>
                <w:sz w:val="20"/>
                <w:szCs w:val="20"/>
                <w:color w:val="auto"/>
              </w:rPr>
            </w:pPr>
            <w:r>
              <w:rPr>
                <w:rFonts w:ascii="Verdana" w:cs="Verdana" w:eastAsia="Verdana" w:hAnsi="Verdana"/>
                <w:sz w:val="18"/>
                <w:szCs w:val="18"/>
                <w:color w:val="auto"/>
              </w:rPr>
              <w:t>$</w:t>
            </w:r>
          </w:p>
        </w:tc>
        <w:tc>
          <w:tcPr>
            <w:tcW w:w="11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108,142</w:t>
            </w:r>
          </w:p>
        </w:tc>
      </w:tr>
      <w:tr>
        <w:trPr>
          <w:trHeight w:val="263"/>
        </w:trPr>
        <w:tc>
          <w:tcPr>
            <w:tcW w:w="4960" w:type="dxa"/>
            <w:vAlign w:val="bottom"/>
          </w:tcPr>
          <w:p>
            <w:pPr>
              <w:ind w:left="180"/>
              <w:spacing w:after="0"/>
              <w:rPr>
                <w:sz w:val="20"/>
                <w:szCs w:val="20"/>
                <w:color w:val="auto"/>
              </w:rPr>
            </w:pPr>
            <w:r>
              <w:rPr>
                <w:rFonts w:ascii="Verdana" w:cs="Verdana" w:eastAsia="Verdana" w:hAnsi="Verdana"/>
                <w:sz w:val="18"/>
                <w:szCs w:val="18"/>
                <w:color w:val="auto"/>
              </w:rPr>
              <w:t>Wealth Management</w:t>
            </w:r>
          </w:p>
        </w:tc>
        <w:tc>
          <w:tcPr>
            <w:tcW w:w="32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Verdana" w:cs="Verdana" w:eastAsia="Verdana" w:hAnsi="Verdana"/>
                <w:sz w:val="18"/>
                <w:szCs w:val="18"/>
                <w:color w:val="auto"/>
              </w:rPr>
              <w:t>8,791</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jc w:val="right"/>
              <w:ind w:right="11"/>
              <w:spacing w:after="0"/>
              <w:rPr>
                <w:sz w:val="20"/>
                <w:szCs w:val="20"/>
                <w:color w:val="auto"/>
              </w:rPr>
            </w:pPr>
            <w:r>
              <w:rPr>
                <w:rFonts w:ascii="Verdana" w:cs="Verdana" w:eastAsia="Verdana" w:hAnsi="Verdana"/>
                <w:sz w:val="18"/>
                <w:szCs w:val="18"/>
                <w:color w:val="auto"/>
              </w:rPr>
              <w:t>8,228</w:t>
            </w: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Verdana" w:cs="Verdana" w:eastAsia="Verdana" w:hAnsi="Verdana"/>
                <w:sz w:val="18"/>
                <w:szCs w:val="18"/>
                <w:color w:val="auto"/>
              </w:rPr>
              <w:t>17,927</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Verdana" w:cs="Verdana" w:eastAsia="Verdana" w:hAnsi="Verdana"/>
                <w:sz w:val="18"/>
                <w:szCs w:val="18"/>
                <w:color w:val="auto"/>
              </w:rPr>
              <w:t>16,762</w:t>
            </w:r>
          </w:p>
        </w:tc>
      </w:tr>
      <w:tr>
        <w:trPr>
          <w:trHeight w:val="277"/>
        </w:trPr>
        <w:tc>
          <w:tcPr>
            <w:tcW w:w="496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FirsTech</w:t>
            </w:r>
          </w:p>
        </w:tc>
        <w:tc>
          <w:tcPr>
            <w:tcW w:w="320" w:type="dxa"/>
            <w:vAlign w:val="bottom"/>
            <w:shd w:val="clear" w:color="auto" w:fill="E0E7ED"/>
          </w:tcPr>
          <w:p>
            <w:pPr>
              <w:spacing w:after="0"/>
              <w:rPr>
                <w:sz w:val="24"/>
                <w:szCs w:val="24"/>
                <w:color w:val="auto"/>
              </w:rPr>
            </w:pPr>
          </w:p>
        </w:tc>
        <w:tc>
          <w:tcPr>
            <w:tcW w:w="11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6,152</w:t>
            </w:r>
          </w:p>
        </w:tc>
        <w:tc>
          <w:tcPr>
            <w:tcW w:w="100" w:type="dxa"/>
            <w:vAlign w:val="bottom"/>
            <w:shd w:val="clear" w:color="auto" w:fill="E0E7ED"/>
          </w:tcPr>
          <w:p>
            <w:pPr>
              <w:spacing w:after="0"/>
              <w:rPr>
                <w:sz w:val="24"/>
                <w:szCs w:val="24"/>
                <w:color w:val="auto"/>
              </w:rPr>
            </w:pPr>
          </w:p>
        </w:tc>
        <w:tc>
          <w:tcPr>
            <w:tcW w:w="340" w:type="dxa"/>
            <w:vAlign w:val="bottom"/>
            <w:shd w:val="clear" w:color="auto" w:fill="E0E7ED"/>
          </w:tcPr>
          <w:p>
            <w:pPr>
              <w:spacing w:after="0"/>
              <w:rPr>
                <w:sz w:val="24"/>
                <w:szCs w:val="24"/>
                <w:color w:val="auto"/>
              </w:rPr>
            </w:pPr>
          </w:p>
        </w:tc>
        <w:tc>
          <w:tcPr>
            <w:tcW w:w="1160" w:type="dxa"/>
            <w:vAlign w:val="bottom"/>
            <w:shd w:val="clear" w:color="auto" w:fill="E0E7ED"/>
          </w:tcPr>
          <w:p>
            <w:pPr>
              <w:jc w:val="right"/>
              <w:ind w:right="11"/>
              <w:spacing w:after="0"/>
              <w:rPr>
                <w:sz w:val="20"/>
                <w:szCs w:val="20"/>
                <w:color w:val="auto"/>
              </w:rPr>
            </w:pPr>
            <w:r>
              <w:rPr>
                <w:rFonts w:ascii="Verdana" w:cs="Verdana" w:eastAsia="Verdana" w:hAnsi="Verdana"/>
                <w:sz w:val="18"/>
                <w:szCs w:val="18"/>
                <w:color w:val="auto"/>
              </w:rPr>
              <w:t>5,319</w:t>
            </w:r>
          </w:p>
        </w:tc>
        <w:tc>
          <w:tcPr>
            <w:tcW w:w="80" w:type="dxa"/>
            <w:vAlign w:val="bottom"/>
            <w:shd w:val="clear" w:color="auto" w:fill="E0E7ED"/>
          </w:tcPr>
          <w:p>
            <w:pPr>
              <w:spacing w:after="0"/>
              <w:rPr>
                <w:sz w:val="24"/>
                <w:szCs w:val="24"/>
                <w:color w:val="auto"/>
              </w:rPr>
            </w:pPr>
          </w:p>
        </w:tc>
        <w:tc>
          <w:tcPr>
            <w:tcW w:w="360" w:type="dxa"/>
            <w:vAlign w:val="bottom"/>
            <w:shd w:val="clear" w:color="auto" w:fill="E0E7ED"/>
          </w:tcPr>
          <w:p>
            <w:pPr>
              <w:spacing w:after="0"/>
              <w:rPr>
                <w:sz w:val="24"/>
                <w:szCs w:val="24"/>
                <w:color w:val="auto"/>
              </w:rPr>
            </w:pPr>
          </w:p>
        </w:tc>
        <w:tc>
          <w:tcPr>
            <w:tcW w:w="11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12,018</w:t>
            </w:r>
          </w:p>
        </w:tc>
        <w:tc>
          <w:tcPr>
            <w:tcW w:w="100" w:type="dxa"/>
            <w:vAlign w:val="bottom"/>
            <w:shd w:val="clear" w:color="auto" w:fill="E0E7ED"/>
          </w:tcPr>
          <w:p>
            <w:pPr>
              <w:spacing w:after="0"/>
              <w:rPr>
                <w:sz w:val="24"/>
                <w:szCs w:val="24"/>
                <w:color w:val="auto"/>
              </w:rPr>
            </w:pPr>
          </w:p>
        </w:tc>
        <w:tc>
          <w:tcPr>
            <w:tcW w:w="360" w:type="dxa"/>
            <w:vAlign w:val="bottom"/>
            <w:shd w:val="clear" w:color="auto" w:fill="E0E7ED"/>
          </w:tcPr>
          <w:p>
            <w:pPr>
              <w:spacing w:after="0"/>
              <w:rPr>
                <w:sz w:val="24"/>
                <w:szCs w:val="24"/>
                <w:color w:val="auto"/>
              </w:rPr>
            </w:pPr>
          </w:p>
        </w:tc>
        <w:tc>
          <w:tcPr>
            <w:tcW w:w="11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11,058</w:t>
            </w:r>
          </w:p>
        </w:tc>
      </w:tr>
      <w:tr>
        <w:trPr>
          <w:trHeight w:val="264"/>
        </w:trPr>
        <w:tc>
          <w:tcPr>
            <w:tcW w:w="4960" w:type="dxa"/>
            <w:vAlign w:val="bottom"/>
            <w:tcBorders>
              <w:bottom w:val="single" w:sz="8" w:color="E0E7ED"/>
            </w:tcBorders>
          </w:tcPr>
          <w:p>
            <w:pPr>
              <w:ind w:left="180"/>
              <w:spacing w:after="0"/>
              <w:rPr>
                <w:sz w:val="20"/>
                <w:szCs w:val="20"/>
                <w:color w:val="auto"/>
              </w:rPr>
            </w:pPr>
            <w:r>
              <w:rPr>
                <w:rFonts w:ascii="Verdana" w:cs="Verdana" w:eastAsia="Verdana" w:hAnsi="Verdana"/>
                <w:sz w:val="18"/>
                <w:szCs w:val="18"/>
                <w:color w:val="auto"/>
              </w:rPr>
              <w:t>Other</w:t>
            </w:r>
          </w:p>
        </w:tc>
        <w:tc>
          <w:tcPr>
            <w:tcW w:w="3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1,997</w:t>
            </w:r>
          </w:p>
        </w:tc>
        <w:tc>
          <w:tcPr>
            <w:tcW w:w="100" w:type="dxa"/>
            <w:vAlign w:val="bottom"/>
            <w:tcBorders>
              <w:bottom w:val="single" w:sz="8" w:color="E0E7ED"/>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1"/>
              <w:spacing w:after="0"/>
              <w:rPr>
                <w:sz w:val="20"/>
                <w:szCs w:val="20"/>
                <w:color w:val="auto"/>
              </w:rPr>
            </w:pPr>
            <w:r>
              <w:rPr>
                <w:rFonts w:ascii="Verdana" w:cs="Verdana" w:eastAsia="Verdana" w:hAnsi="Verdana"/>
                <w:sz w:val="18"/>
                <w:szCs w:val="18"/>
                <w:color w:val="auto"/>
              </w:rPr>
              <w:t>2,167</w:t>
            </w:r>
          </w:p>
        </w:tc>
        <w:tc>
          <w:tcPr>
            <w:tcW w:w="80" w:type="dxa"/>
            <w:vAlign w:val="bottom"/>
            <w:tcBorders>
              <w:bottom w:val="single" w:sz="8" w:color="E0E7ED"/>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5,377</w:t>
            </w:r>
          </w:p>
        </w:tc>
        <w:tc>
          <w:tcPr>
            <w:tcW w:w="100" w:type="dxa"/>
            <w:vAlign w:val="bottom"/>
            <w:tcBorders>
              <w:bottom w:val="single" w:sz="8" w:color="E0E7ED"/>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1"/>
              <w:spacing w:after="0"/>
              <w:rPr>
                <w:sz w:val="20"/>
                <w:szCs w:val="20"/>
                <w:color w:val="auto"/>
              </w:rPr>
            </w:pPr>
            <w:r>
              <w:rPr>
                <w:rFonts w:ascii="Verdana" w:cs="Verdana" w:eastAsia="Verdana" w:hAnsi="Verdana"/>
                <w:sz w:val="18"/>
                <w:szCs w:val="18"/>
                <w:color w:val="auto"/>
              </w:rPr>
              <w:t>3,646</w:t>
            </w:r>
          </w:p>
        </w:tc>
      </w:tr>
      <w:tr>
        <w:trPr>
          <w:trHeight w:val="295"/>
        </w:trPr>
        <w:tc>
          <w:tcPr>
            <w:tcW w:w="4960" w:type="dxa"/>
            <w:vAlign w:val="bottom"/>
            <w:tcBorders>
              <w:bottom w:val="single" w:sz="8" w:color="E0E7ED"/>
            </w:tcBorders>
            <w:shd w:val="clear" w:color="auto" w:fill="E0E7ED"/>
          </w:tcPr>
          <w:p>
            <w:pPr>
              <w:ind w:left="20"/>
              <w:spacing w:after="0"/>
              <w:rPr>
                <w:sz w:val="20"/>
                <w:szCs w:val="20"/>
                <w:color w:val="auto"/>
              </w:rPr>
            </w:pPr>
            <w:r>
              <w:rPr>
                <w:rFonts w:ascii="Verdana" w:cs="Verdana" w:eastAsia="Verdana" w:hAnsi="Verdana"/>
                <w:sz w:val="18"/>
                <w:szCs w:val="18"/>
                <w:color w:val="auto"/>
              </w:rPr>
              <w:t>Total noninterest expense</w:t>
            </w:r>
          </w:p>
        </w:tc>
        <w:tc>
          <w:tcPr>
            <w:tcW w:w="320" w:type="dxa"/>
            <w:vAlign w:val="bottom"/>
            <w:tcBorders>
              <w:bottom w:val="single" w:sz="8" w:color="auto"/>
            </w:tcBorders>
            <w:shd w:val="clear" w:color="auto" w:fill="E0E7ED"/>
          </w:tcPr>
          <w:p>
            <w:pPr>
              <w:jc w:val="right"/>
              <w:ind w:right="90"/>
              <w:spacing w:after="0"/>
              <w:rPr>
                <w:sz w:val="20"/>
                <w:szCs w:val="20"/>
                <w:color w:val="auto"/>
              </w:rPr>
            </w:pPr>
            <w:r>
              <w:rPr>
                <w:rFonts w:ascii="Verdana" w:cs="Verdana" w:eastAsia="Verdana" w:hAnsi="Verdana"/>
                <w:sz w:val="18"/>
                <w:szCs w:val="18"/>
                <w:color w:val="auto"/>
              </w:rPr>
              <w:t>$</w:t>
            </w:r>
          </w:p>
        </w:tc>
        <w:tc>
          <w:tcPr>
            <w:tcW w:w="118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75,537</w:t>
            </w:r>
          </w:p>
        </w:tc>
        <w:tc>
          <w:tcPr>
            <w:tcW w:w="100" w:type="dxa"/>
            <w:vAlign w:val="bottom"/>
            <w:tcBorders>
              <w:bottom w:val="single" w:sz="8" w:color="E0E7ED"/>
            </w:tcBorders>
            <w:shd w:val="clear" w:color="auto" w:fill="E0E7ED"/>
          </w:tcPr>
          <w:p>
            <w:pPr>
              <w:spacing w:after="0"/>
              <w:rPr>
                <w:sz w:val="24"/>
                <w:szCs w:val="24"/>
                <w:color w:val="auto"/>
              </w:rPr>
            </w:pPr>
          </w:p>
        </w:tc>
        <w:tc>
          <w:tcPr>
            <w:tcW w:w="340" w:type="dxa"/>
            <w:vAlign w:val="bottom"/>
            <w:tcBorders>
              <w:bottom w:val="single" w:sz="8" w:color="auto"/>
            </w:tcBorders>
            <w:shd w:val="clear" w:color="auto" w:fill="E0E7ED"/>
          </w:tcPr>
          <w:p>
            <w:pPr>
              <w:jc w:val="right"/>
              <w:ind w:right="130"/>
              <w:spacing w:after="0"/>
              <w:rPr>
                <w:sz w:val="20"/>
                <w:szCs w:val="20"/>
                <w:color w:val="auto"/>
              </w:rPr>
            </w:pPr>
            <w:r>
              <w:rPr>
                <w:rFonts w:ascii="Verdana" w:cs="Verdana" w:eastAsia="Verdana" w:hAnsi="Verdana"/>
                <w:sz w:val="18"/>
                <w:szCs w:val="18"/>
                <w:color w:val="auto"/>
                <w:w w:val="86"/>
              </w:rPr>
              <w:t>$</w:t>
            </w:r>
          </w:p>
        </w:tc>
        <w:tc>
          <w:tcPr>
            <w:tcW w:w="1160" w:type="dxa"/>
            <w:vAlign w:val="bottom"/>
            <w:tcBorders>
              <w:bottom w:val="single" w:sz="8" w:color="auto"/>
            </w:tcBorders>
            <w:shd w:val="clear" w:color="auto" w:fill="E0E7ED"/>
          </w:tcPr>
          <w:p>
            <w:pPr>
              <w:jc w:val="right"/>
              <w:ind w:right="11"/>
              <w:spacing w:after="0"/>
              <w:rPr>
                <w:sz w:val="20"/>
                <w:szCs w:val="20"/>
                <w:color w:val="auto"/>
              </w:rPr>
            </w:pPr>
            <w:r>
              <w:rPr>
                <w:rFonts w:ascii="Verdana" w:cs="Verdana" w:eastAsia="Verdana" w:hAnsi="Verdana"/>
                <w:sz w:val="18"/>
                <w:szCs w:val="18"/>
                <w:color w:val="auto"/>
              </w:rPr>
              <w:t>69,205</w:t>
            </w:r>
          </w:p>
        </w:tc>
        <w:tc>
          <w:tcPr>
            <w:tcW w:w="80" w:type="dxa"/>
            <w:vAlign w:val="bottom"/>
            <w:tcBorders>
              <w:bottom w:val="single" w:sz="8" w:color="E0E7ED"/>
            </w:tcBorders>
            <w:shd w:val="clear" w:color="auto" w:fill="E0E7ED"/>
          </w:tcPr>
          <w:p>
            <w:pPr>
              <w:spacing w:after="0"/>
              <w:rPr>
                <w:sz w:val="24"/>
                <w:szCs w:val="24"/>
                <w:color w:val="auto"/>
              </w:rPr>
            </w:pPr>
          </w:p>
        </w:tc>
        <w:tc>
          <w:tcPr>
            <w:tcW w:w="360" w:type="dxa"/>
            <w:vAlign w:val="bottom"/>
            <w:tcBorders>
              <w:bottom w:val="single" w:sz="8" w:color="auto"/>
            </w:tcBorders>
            <w:shd w:val="clear" w:color="auto" w:fill="E0E7ED"/>
          </w:tcPr>
          <w:p>
            <w:pPr>
              <w:jc w:val="right"/>
              <w:ind w:right="130"/>
              <w:spacing w:after="0"/>
              <w:rPr>
                <w:sz w:val="20"/>
                <w:szCs w:val="20"/>
                <w:color w:val="auto"/>
              </w:rPr>
            </w:pPr>
            <w:r>
              <w:rPr>
                <w:rFonts w:ascii="Verdana" w:cs="Verdana" w:eastAsia="Verdana" w:hAnsi="Verdana"/>
                <w:sz w:val="18"/>
                <w:szCs w:val="18"/>
                <w:color w:val="auto"/>
              </w:rPr>
              <w:t>$</w:t>
            </w:r>
          </w:p>
        </w:tc>
        <w:tc>
          <w:tcPr>
            <w:tcW w:w="114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146,306</w:t>
            </w:r>
          </w:p>
        </w:tc>
        <w:tc>
          <w:tcPr>
            <w:tcW w:w="100" w:type="dxa"/>
            <w:vAlign w:val="bottom"/>
            <w:tcBorders>
              <w:bottom w:val="single" w:sz="8" w:color="E0E7ED"/>
            </w:tcBorders>
            <w:shd w:val="clear" w:color="auto" w:fill="E0E7ED"/>
          </w:tcPr>
          <w:p>
            <w:pPr>
              <w:spacing w:after="0"/>
              <w:rPr>
                <w:sz w:val="24"/>
                <w:szCs w:val="24"/>
                <w:color w:val="auto"/>
              </w:rPr>
            </w:pPr>
          </w:p>
        </w:tc>
        <w:tc>
          <w:tcPr>
            <w:tcW w:w="360" w:type="dxa"/>
            <w:vAlign w:val="bottom"/>
            <w:tcBorders>
              <w:bottom w:val="single" w:sz="8" w:color="auto"/>
            </w:tcBorders>
            <w:shd w:val="clear" w:color="auto" w:fill="E0E7ED"/>
          </w:tcPr>
          <w:p>
            <w:pPr>
              <w:jc w:val="right"/>
              <w:ind w:right="130"/>
              <w:spacing w:after="0"/>
              <w:rPr>
                <w:sz w:val="20"/>
                <w:szCs w:val="20"/>
                <w:color w:val="auto"/>
              </w:rPr>
            </w:pPr>
            <w:r>
              <w:rPr>
                <w:rFonts w:ascii="Verdana" w:cs="Verdana" w:eastAsia="Verdana" w:hAnsi="Verdana"/>
                <w:sz w:val="18"/>
                <w:szCs w:val="18"/>
                <w:color w:val="auto"/>
              </w:rPr>
              <w:t>$</w:t>
            </w:r>
          </w:p>
        </w:tc>
        <w:tc>
          <w:tcPr>
            <w:tcW w:w="114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139,608</w:t>
            </w:r>
          </w:p>
        </w:tc>
      </w:tr>
      <w:tr>
        <w:trPr>
          <w:trHeight w:val="20"/>
        </w:trPr>
        <w:tc>
          <w:tcPr>
            <w:tcW w:w="4960" w:type="dxa"/>
            <w:vAlign w:val="bottom"/>
            <w:tcBorders>
              <w:top w:val="single" w:sz="8" w:color="E0E7ED"/>
            </w:tcBorders>
          </w:tcPr>
          <w:p>
            <w:pPr>
              <w:spacing w:after="0" w:line="20" w:lineRule="exact"/>
              <w:rPr>
                <w:sz w:val="1"/>
                <w:szCs w:val="1"/>
                <w:color w:val="auto"/>
              </w:rPr>
            </w:pPr>
          </w:p>
        </w:tc>
        <w:tc>
          <w:tcPr>
            <w:tcW w:w="320" w:type="dxa"/>
            <w:vAlign w:val="bottom"/>
            <w:tcBorders>
              <w:top w:val="single" w:sz="8" w:color="E0E7ED"/>
              <w:bottom w:val="single" w:sz="8" w:color="auto"/>
            </w:tcBorders>
          </w:tcPr>
          <w:p>
            <w:pPr>
              <w:spacing w:after="0" w:line="20" w:lineRule="exact"/>
              <w:rPr>
                <w:sz w:val="1"/>
                <w:szCs w:val="1"/>
                <w:color w:val="auto"/>
              </w:rPr>
            </w:pPr>
          </w:p>
        </w:tc>
        <w:tc>
          <w:tcPr>
            <w:tcW w:w="118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340" w:type="dxa"/>
            <w:vAlign w:val="bottom"/>
            <w:tcBorders>
              <w:top w:val="single" w:sz="8" w:color="E0E7ED"/>
              <w:bottom w:val="single" w:sz="8" w:color="auto"/>
            </w:tcBorders>
          </w:tcPr>
          <w:p>
            <w:pPr>
              <w:spacing w:after="0" w:line="20" w:lineRule="exact"/>
              <w:rPr>
                <w:sz w:val="1"/>
                <w:szCs w:val="1"/>
                <w:color w:val="auto"/>
              </w:rPr>
            </w:pPr>
          </w:p>
        </w:tc>
        <w:tc>
          <w:tcPr>
            <w:tcW w:w="1160" w:type="dxa"/>
            <w:vAlign w:val="bottom"/>
            <w:tcBorders>
              <w:top w:val="single" w:sz="8" w:color="E0E7ED"/>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360" w:type="dxa"/>
            <w:vAlign w:val="bottom"/>
            <w:tcBorders>
              <w:top w:val="single" w:sz="8" w:color="E0E7ED"/>
              <w:bottom w:val="single" w:sz="8" w:color="auto"/>
            </w:tcBorders>
          </w:tcPr>
          <w:p>
            <w:pPr>
              <w:spacing w:after="0" w:line="20" w:lineRule="exact"/>
              <w:rPr>
                <w:sz w:val="1"/>
                <w:szCs w:val="1"/>
                <w:color w:val="auto"/>
              </w:rPr>
            </w:pPr>
          </w:p>
        </w:tc>
        <w:tc>
          <w:tcPr>
            <w:tcW w:w="114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360" w:type="dxa"/>
            <w:vAlign w:val="bottom"/>
            <w:tcBorders>
              <w:top w:val="single" w:sz="8" w:color="E0E7ED"/>
              <w:bottom w:val="single" w:sz="8" w:color="auto"/>
            </w:tcBorders>
          </w:tcPr>
          <w:p>
            <w:pPr>
              <w:spacing w:after="0" w:line="20" w:lineRule="exact"/>
              <w:rPr>
                <w:sz w:val="1"/>
                <w:szCs w:val="1"/>
                <w:color w:val="auto"/>
              </w:rPr>
            </w:pPr>
          </w:p>
        </w:tc>
        <w:tc>
          <w:tcPr>
            <w:tcW w:w="1140" w:type="dxa"/>
            <w:vAlign w:val="bottom"/>
            <w:tcBorders>
              <w:top w:val="single" w:sz="8" w:color="E0E7ED"/>
              <w:bottom w:val="single" w:sz="8" w:color="auto"/>
            </w:tcBorders>
          </w:tcPr>
          <w:p>
            <w:pPr>
              <w:spacing w:after="0" w:line="20" w:lineRule="exact"/>
              <w:rPr>
                <w:sz w:val="1"/>
                <w:szCs w:val="1"/>
                <w:color w:val="auto"/>
              </w:rPr>
            </w:pPr>
          </w:p>
        </w:tc>
      </w:tr>
      <w:tr>
        <w:trPr>
          <w:trHeight w:val="217"/>
        </w:trPr>
        <w:tc>
          <w:tcPr>
            <w:tcW w:w="4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70"/>
        </w:trPr>
        <w:tc>
          <w:tcPr>
            <w:tcW w:w="496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Income before income taxes</w:t>
            </w:r>
          </w:p>
        </w:tc>
        <w:tc>
          <w:tcPr>
            <w:tcW w:w="320" w:type="dxa"/>
            <w:vAlign w:val="bottom"/>
            <w:shd w:val="clear" w:color="auto" w:fill="E0E7ED"/>
          </w:tcPr>
          <w:p>
            <w:pPr>
              <w:spacing w:after="0"/>
              <w:rPr>
                <w:sz w:val="23"/>
                <w:szCs w:val="23"/>
                <w:color w:val="auto"/>
              </w:rPr>
            </w:pPr>
          </w:p>
        </w:tc>
        <w:tc>
          <w:tcPr>
            <w:tcW w:w="1180" w:type="dxa"/>
            <w:vAlign w:val="bottom"/>
            <w:shd w:val="clear" w:color="auto" w:fill="E0E7ED"/>
          </w:tcPr>
          <w:p>
            <w:pPr>
              <w:spacing w:after="0"/>
              <w:rPr>
                <w:sz w:val="23"/>
                <w:szCs w:val="23"/>
                <w:color w:val="auto"/>
              </w:rPr>
            </w:pPr>
          </w:p>
        </w:tc>
        <w:tc>
          <w:tcPr>
            <w:tcW w:w="100" w:type="dxa"/>
            <w:vAlign w:val="bottom"/>
            <w:shd w:val="clear" w:color="auto" w:fill="E0E7ED"/>
          </w:tcPr>
          <w:p>
            <w:pPr>
              <w:spacing w:after="0"/>
              <w:rPr>
                <w:sz w:val="23"/>
                <w:szCs w:val="23"/>
                <w:color w:val="auto"/>
              </w:rPr>
            </w:pPr>
          </w:p>
        </w:tc>
        <w:tc>
          <w:tcPr>
            <w:tcW w:w="340" w:type="dxa"/>
            <w:vAlign w:val="bottom"/>
            <w:shd w:val="clear" w:color="auto" w:fill="E0E7ED"/>
          </w:tcPr>
          <w:p>
            <w:pPr>
              <w:spacing w:after="0"/>
              <w:rPr>
                <w:sz w:val="23"/>
                <w:szCs w:val="23"/>
                <w:color w:val="auto"/>
              </w:rPr>
            </w:pPr>
          </w:p>
        </w:tc>
        <w:tc>
          <w:tcPr>
            <w:tcW w:w="1160" w:type="dxa"/>
            <w:vAlign w:val="bottom"/>
            <w:shd w:val="clear" w:color="auto" w:fill="E0E7ED"/>
          </w:tcPr>
          <w:p>
            <w:pPr>
              <w:spacing w:after="0"/>
              <w:rPr>
                <w:sz w:val="23"/>
                <w:szCs w:val="23"/>
                <w:color w:val="auto"/>
              </w:rPr>
            </w:pPr>
          </w:p>
        </w:tc>
        <w:tc>
          <w:tcPr>
            <w:tcW w:w="80" w:type="dxa"/>
            <w:vAlign w:val="bottom"/>
            <w:shd w:val="clear" w:color="auto" w:fill="E0E7ED"/>
          </w:tcPr>
          <w:p>
            <w:pPr>
              <w:spacing w:after="0"/>
              <w:rPr>
                <w:sz w:val="23"/>
                <w:szCs w:val="23"/>
                <w:color w:val="auto"/>
              </w:rPr>
            </w:pPr>
          </w:p>
        </w:tc>
        <w:tc>
          <w:tcPr>
            <w:tcW w:w="360" w:type="dxa"/>
            <w:vAlign w:val="bottom"/>
            <w:shd w:val="clear" w:color="auto" w:fill="E0E7ED"/>
          </w:tcPr>
          <w:p>
            <w:pPr>
              <w:spacing w:after="0"/>
              <w:rPr>
                <w:sz w:val="23"/>
                <w:szCs w:val="23"/>
                <w:color w:val="auto"/>
              </w:rPr>
            </w:pPr>
          </w:p>
        </w:tc>
        <w:tc>
          <w:tcPr>
            <w:tcW w:w="1140" w:type="dxa"/>
            <w:vAlign w:val="bottom"/>
            <w:shd w:val="clear" w:color="auto" w:fill="E0E7ED"/>
          </w:tcPr>
          <w:p>
            <w:pPr>
              <w:spacing w:after="0"/>
              <w:rPr>
                <w:sz w:val="23"/>
                <w:szCs w:val="23"/>
                <w:color w:val="auto"/>
              </w:rPr>
            </w:pPr>
          </w:p>
        </w:tc>
        <w:tc>
          <w:tcPr>
            <w:tcW w:w="100" w:type="dxa"/>
            <w:vAlign w:val="bottom"/>
            <w:shd w:val="clear" w:color="auto" w:fill="E0E7ED"/>
          </w:tcPr>
          <w:p>
            <w:pPr>
              <w:spacing w:after="0"/>
              <w:rPr>
                <w:sz w:val="23"/>
                <w:szCs w:val="23"/>
                <w:color w:val="auto"/>
              </w:rPr>
            </w:pPr>
          </w:p>
        </w:tc>
        <w:tc>
          <w:tcPr>
            <w:tcW w:w="360" w:type="dxa"/>
            <w:vAlign w:val="bottom"/>
            <w:shd w:val="clear" w:color="auto" w:fill="E0E7ED"/>
          </w:tcPr>
          <w:p>
            <w:pPr>
              <w:spacing w:after="0"/>
              <w:rPr>
                <w:sz w:val="23"/>
                <w:szCs w:val="23"/>
                <w:color w:val="auto"/>
              </w:rPr>
            </w:pPr>
          </w:p>
        </w:tc>
        <w:tc>
          <w:tcPr>
            <w:tcW w:w="1140" w:type="dxa"/>
            <w:vAlign w:val="bottom"/>
            <w:shd w:val="clear" w:color="auto" w:fill="E0E7ED"/>
          </w:tcPr>
          <w:p>
            <w:pPr>
              <w:spacing w:after="0"/>
              <w:rPr>
                <w:sz w:val="23"/>
                <w:szCs w:val="23"/>
                <w:color w:val="auto"/>
              </w:rPr>
            </w:pPr>
          </w:p>
        </w:tc>
      </w:tr>
      <w:tr>
        <w:trPr>
          <w:trHeight w:val="263"/>
        </w:trPr>
        <w:tc>
          <w:tcPr>
            <w:tcW w:w="4960" w:type="dxa"/>
            <w:vAlign w:val="bottom"/>
          </w:tcPr>
          <w:p>
            <w:pPr>
              <w:ind w:left="180"/>
              <w:spacing w:after="0"/>
              <w:rPr>
                <w:sz w:val="20"/>
                <w:szCs w:val="20"/>
                <w:color w:val="auto"/>
              </w:rPr>
            </w:pPr>
            <w:r>
              <w:rPr>
                <w:rFonts w:ascii="Verdana" w:cs="Verdana" w:eastAsia="Verdana" w:hAnsi="Verdana"/>
                <w:sz w:val="18"/>
                <w:szCs w:val="18"/>
                <w:color w:val="auto"/>
              </w:rPr>
              <w:t>Banking</w:t>
            </w:r>
          </w:p>
        </w:tc>
        <w:tc>
          <w:tcPr>
            <w:tcW w:w="320" w:type="dxa"/>
            <w:vAlign w:val="bottom"/>
          </w:tcPr>
          <w:p>
            <w:pPr>
              <w:jc w:val="right"/>
              <w:ind w:right="90"/>
              <w:spacing w:after="0"/>
              <w:rPr>
                <w:sz w:val="20"/>
                <w:szCs w:val="20"/>
                <w:color w:val="auto"/>
              </w:rPr>
            </w:pPr>
            <w:r>
              <w:rPr>
                <w:rFonts w:ascii="Verdana" w:cs="Verdana" w:eastAsia="Verdana" w:hAnsi="Verdana"/>
                <w:sz w:val="18"/>
                <w:szCs w:val="18"/>
                <w:color w:val="auto"/>
              </w:rPr>
              <w:t>$</w:t>
            </w:r>
          </w:p>
        </w:tc>
        <w:tc>
          <w:tcPr>
            <w:tcW w:w="1180" w:type="dxa"/>
            <w:vAlign w:val="bottom"/>
          </w:tcPr>
          <w:p>
            <w:pPr>
              <w:jc w:val="right"/>
              <w:spacing w:after="0"/>
              <w:rPr>
                <w:sz w:val="20"/>
                <w:szCs w:val="20"/>
                <w:color w:val="auto"/>
              </w:rPr>
            </w:pPr>
            <w:r>
              <w:rPr>
                <w:rFonts w:ascii="Verdana" w:cs="Verdana" w:eastAsia="Verdana" w:hAnsi="Verdana"/>
                <w:sz w:val="18"/>
                <w:szCs w:val="18"/>
                <w:color w:val="auto"/>
              </w:rPr>
              <w:t>37,802</w:t>
            </w:r>
          </w:p>
        </w:tc>
        <w:tc>
          <w:tcPr>
            <w:tcW w:w="10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Verdana" w:cs="Verdana" w:eastAsia="Verdana" w:hAnsi="Verdana"/>
                <w:sz w:val="18"/>
                <w:szCs w:val="18"/>
                <w:color w:val="auto"/>
                <w:w w:val="86"/>
              </w:rPr>
              <w:t>$</w:t>
            </w:r>
          </w:p>
        </w:tc>
        <w:tc>
          <w:tcPr>
            <w:tcW w:w="1160" w:type="dxa"/>
            <w:vAlign w:val="bottom"/>
          </w:tcPr>
          <w:p>
            <w:pPr>
              <w:jc w:val="right"/>
              <w:ind w:right="11"/>
              <w:spacing w:after="0"/>
              <w:rPr>
                <w:sz w:val="20"/>
                <w:szCs w:val="20"/>
                <w:color w:val="auto"/>
              </w:rPr>
            </w:pPr>
            <w:r>
              <w:rPr>
                <w:rFonts w:ascii="Verdana" w:cs="Verdana" w:eastAsia="Verdana" w:hAnsi="Verdana"/>
                <w:sz w:val="18"/>
                <w:szCs w:val="18"/>
                <w:color w:val="auto"/>
              </w:rPr>
              <w:t>38,904</w:t>
            </w:r>
          </w:p>
        </w:tc>
        <w:tc>
          <w:tcPr>
            <w:tcW w:w="80" w:type="dxa"/>
            <w:vAlign w:val="bottom"/>
          </w:tcPr>
          <w:p>
            <w:pPr>
              <w:spacing w:after="0"/>
              <w:rPr>
                <w:sz w:val="22"/>
                <w:szCs w:val="22"/>
                <w:color w:val="auto"/>
              </w:rPr>
            </w:pPr>
          </w:p>
        </w:tc>
        <w:tc>
          <w:tcPr>
            <w:tcW w:w="360" w:type="dxa"/>
            <w:vAlign w:val="bottom"/>
          </w:tcPr>
          <w:p>
            <w:pPr>
              <w:jc w:val="right"/>
              <w:ind w:right="130"/>
              <w:spacing w:after="0"/>
              <w:rPr>
                <w:sz w:val="20"/>
                <w:szCs w:val="20"/>
                <w:color w:val="auto"/>
              </w:rPr>
            </w:pPr>
            <w:r>
              <w:rPr>
                <w:rFonts w:ascii="Verdana" w:cs="Verdana" w:eastAsia="Verdana" w:hAnsi="Verdana"/>
                <w:sz w:val="18"/>
                <w:szCs w:val="18"/>
                <w:color w:val="auto"/>
              </w:rPr>
              <w:t>$</w:t>
            </w:r>
          </w:p>
        </w:tc>
        <w:tc>
          <w:tcPr>
            <w:tcW w:w="1140" w:type="dxa"/>
            <w:vAlign w:val="bottom"/>
          </w:tcPr>
          <w:p>
            <w:pPr>
              <w:jc w:val="right"/>
              <w:spacing w:after="0"/>
              <w:rPr>
                <w:sz w:val="20"/>
                <w:szCs w:val="20"/>
                <w:color w:val="auto"/>
              </w:rPr>
            </w:pPr>
            <w:r>
              <w:rPr>
                <w:rFonts w:ascii="Verdana" w:cs="Verdana" w:eastAsia="Verdana" w:hAnsi="Verdana"/>
                <w:sz w:val="18"/>
                <w:szCs w:val="18"/>
                <w:color w:val="auto"/>
              </w:rPr>
              <w:t>73,382</w:t>
            </w:r>
          </w:p>
        </w:tc>
        <w:tc>
          <w:tcPr>
            <w:tcW w:w="100" w:type="dxa"/>
            <w:vAlign w:val="bottom"/>
          </w:tcPr>
          <w:p>
            <w:pPr>
              <w:spacing w:after="0"/>
              <w:rPr>
                <w:sz w:val="22"/>
                <w:szCs w:val="22"/>
                <w:color w:val="auto"/>
              </w:rPr>
            </w:pPr>
          </w:p>
        </w:tc>
        <w:tc>
          <w:tcPr>
            <w:tcW w:w="360" w:type="dxa"/>
            <w:vAlign w:val="bottom"/>
          </w:tcPr>
          <w:p>
            <w:pPr>
              <w:jc w:val="right"/>
              <w:ind w:right="130"/>
              <w:spacing w:after="0"/>
              <w:rPr>
                <w:sz w:val="20"/>
                <w:szCs w:val="20"/>
                <w:color w:val="auto"/>
              </w:rPr>
            </w:pPr>
            <w:r>
              <w:rPr>
                <w:rFonts w:ascii="Verdana" w:cs="Verdana" w:eastAsia="Verdana" w:hAnsi="Verdana"/>
                <w:sz w:val="18"/>
                <w:szCs w:val="18"/>
                <w:color w:val="auto"/>
              </w:rPr>
              <w:t>$</w:t>
            </w:r>
          </w:p>
        </w:tc>
        <w:tc>
          <w:tcPr>
            <w:tcW w:w="1140" w:type="dxa"/>
            <w:vAlign w:val="bottom"/>
          </w:tcPr>
          <w:p>
            <w:pPr>
              <w:jc w:val="right"/>
              <w:spacing w:after="0"/>
              <w:rPr>
                <w:sz w:val="20"/>
                <w:szCs w:val="20"/>
                <w:color w:val="auto"/>
              </w:rPr>
            </w:pPr>
            <w:r>
              <w:rPr>
                <w:rFonts w:ascii="Verdana" w:cs="Verdana" w:eastAsia="Verdana" w:hAnsi="Verdana"/>
                <w:sz w:val="18"/>
                <w:szCs w:val="18"/>
                <w:color w:val="auto"/>
              </w:rPr>
              <w:t>85,611</w:t>
            </w:r>
          </w:p>
        </w:tc>
      </w:tr>
      <w:tr>
        <w:trPr>
          <w:trHeight w:val="277"/>
        </w:trPr>
        <w:tc>
          <w:tcPr>
            <w:tcW w:w="496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Wealth Management</w:t>
            </w:r>
          </w:p>
        </w:tc>
        <w:tc>
          <w:tcPr>
            <w:tcW w:w="320" w:type="dxa"/>
            <w:vAlign w:val="bottom"/>
            <w:shd w:val="clear" w:color="auto" w:fill="E0E7ED"/>
          </w:tcPr>
          <w:p>
            <w:pPr>
              <w:spacing w:after="0"/>
              <w:rPr>
                <w:sz w:val="24"/>
                <w:szCs w:val="24"/>
                <w:color w:val="auto"/>
              </w:rPr>
            </w:pPr>
          </w:p>
        </w:tc>
        <w:tc>
          <w:tcPr>
            <w:tcW w:w="11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7,317</w:t>
            </w:r>
          </w:p>
        </w:tc>
        <w:tc>
          <w:tcPr>
            <w:tcW w:w="100" w:type="dxa"/>
            <w:vAlign w:val="bottom"/>
            <w:shd w:val="clear" w:color="auto" w:fill="E0E7ED"/>
          </w:tcPr>
          <w:p>
            <w:pPr>
              <w:spacing w:after="0"/>
              <w:rPr>
                <w:sz w:val="24"/>
                <w:szCs w:val="24"/>
                <w:color w:val="auto"/>
              </w:rPr>
            </w:pPr>
          </w:p>
        </w:tc>
        <w:tc>
          <w:tcPr>
            <w:tcW w:w="340" w:type="dxa"/>
            <w:vAlign w:val="bottom"/>
            <w:shd w:val="clear" w:color="auto" w:fill="E0E7ED"/>
          </w:tcPr>
          <w:p>
            <w:pPr>
              <w:spacing w:after="0"/>
              <w:rPr>
                <w:sz w:val="24"/>
                <w:szCs w:val="24"/>
                <w:color w:val="auto"/>
              </w:rPr>
            </w:pPr>
          </w:p>
        </w:tc>
        <w:tc>
          <w:tcPr>
            <w:tcW w:w="1160" w:type="dxa"/>
            <w:vAlign w:val="bottom"/>
            <w:shd w:val="clear" w:color="auto" w:fill="E0E7ED"/>
          </w:tcPr>
          <w:p>
            <w:pPr>
              <w:jc w:val="right"/>
              <w:ind w:right="11"/>
              <w:spacing w:after="0"/>
              <w:rPr>
                <w:sz w:val="20"/>
                <w:szCs w:val="20"/>
                <w:color w:val="auto"/>
              </w:rPr>
            </w:pPr>
            <w:r>
              <w:rPr>
                <w:rFonts w:ascii="Verdana" w:cs="Verdana" w:eastAsia="Verdana" w:hAnsi="Verdana"/>
                <w:sz w:val="18"/>
                <w:szCs w:val="18"/>
                <w:color w:val="auto"/>
              </w:rPr>
              <w:t>6,489</w:t>
            </w:r>
          </w:p>
        </w:tc>
        <w:tc>
          <w:tcPr>
            <w:tcW w:w="80" w:type="dxa"/>
            <w:vAlign w:val="bottom"/>
            <w:shd w:val="clear" w:color="auto" w:fill="E0E7ED"/>
          </w:tcPr>
          <w:p>
            <w:pPr>
              <w:spacing w:after="0"/>
              <w:rPr>
                <w:sz w:val="24"/>
                <w:szCs w:val="24"/>
                <w:color w:val="auto"/>
              </w:rPr>
            </w:pPr>
          </w:p>
        </w:tc>
        <w:tc>
          <w:tcPr>
            <w:tcW w:w="360" w:type="dxa"/>
            <w:vAlign w:val="bottom"/>
            <w:shd w:val="clear" w:color="auto" w:fill="E0E7ED"/>
          </w:tcPr>
          <w:p>
            <w:pPr>
              <w:spacing w:after="0"/>
              <w:rPr>
                <w:sz w:val="24"/>
                <w:szCs w:val="24"/>
                <w:color w:val="auto"/>
              </w:rPr>
            </w:pPr>
          </w:p>
        </w:tc>
        <w:tc>
          <w:tcPr>
            <w:tcW w:w="11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13,893</w:t>
            </w:r>
          </w:p>
        </w:tc>
        <w:tc>
          <w:tcPr>
            <w:tcW w:w="100" w:type="dxa"/>
            <w:vAlign w:val="bottom"/>
            <w:shd w:val="clear" w:color="auto" w:fill="E0E7ED"/>
          </w:tcPr>
          <w:p>
            <w:pPr>
              <w:spacing w:after="0"/>
              <w:rPr>
                <w:sz w:val="24"/>
                <w:szCs w:val="24"/>
                <w:color w:val="auto"/>
              </w:rPr>
            </w:pPr>
          </w:p>
        </w:tc>
        <w:tc>
          <w:tcPr>
            <w:tcW w:w="360" w:type="dxa"/>
            <w:vAlign w:val="bottom"/>
            <w:shd w:val="clear" w:color="auto" w:fill="E0E7ED"/>
          </w:tcPr>
          <w:p>
            <w:pPr>
              <w:spacing w:after="0"/>
              <w:rPr>
                <w:sz w:val="24"/>
                <w:szCs w:val="24"/>
                <w:color w:val="auto"/>
              </w:rPr>
            </w:pPr>
          </w:p>
        </w:tc>
        <w:tc>
          <w:tcPr>
            <w:tcW w:w="11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12,881</w:t>
            </w:r>
          </w:p>
        </w:tc>
      </w:tr>
      <w:tr>
        <w:trPr>
          <w:trHeight w:val="263"/>
        </w:trPr>
        <w:tc>
          <w:tcPr>
            <w:tcW w:w="4960" w:type="dxa"/>
            <w:vAlign w:val="bottom"/>
          </w:tcPr>
          <w:p>
            <w:pPr>
              <w:ind w:left="180"/>
              <w:spacing w:after="0"/>
              <w:rPr>
                <w:sz w:val="20"/>
                <w:szCs w:val="20"/>
                <w:color w:val="auto"/>
              </w:rPr>
            </w:pPr>
            <w:r>
              <w:rPr>
                <w:rFonts w:ascii="Verdana" w:cs="Verdana" w:eastAsia="Verdana" w:hAnsi="Verdana"/>
                <w:sz w:val="18"/>
                <w:szCs w:val="18"/>
                <w:color w:val="auto"/>
              </w:rPr>
              <w:t>FirsTech</w:t>
            </w:r>
          </w:p>
        </w:tc>
        <w:tc>
          <w:tcPr>
            <w:tcW w:w="32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Verdana" w:cs="Verdana" w:eastAsia="Verdana" w:hAnsi="Verdana"/>
                <w:sz w:val="18"/>
                <w:szCs w:val="18"/>
                <w:color w:val="auto"/>
              </w:rPr>
              <w:t>38</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jc w:val="right"/>
              <w:ind w:right="11"/>
              <w:spacing w:after="0"/>
              <w:rPr>
                <w:sz w:val="20"/>
                <w:szCs w:val="20"/>
                <w:color w:val="auto"/>
              </w:rPr>
            </w:pPr>
            <w:r>
              <w:rPr>
                <w:rFonts w:ascii="Verdana" w:cs="Verdana" w:eastAsia="Verdana" w:hAnsi="Verdana"/>
                <w:sz w:val="18"/>
                <w:szCs w:val="18"/>
                <w:color w:val="auto"/>
              </w:rPr>
              <w:t>310</w:t>
            </w: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Verdana" w:cs="Verdana" w:eastAsia="Verdana" w:hAnsi="Verdana"/>
                <w:sz w:val="18"/>
                <w:szCs w:val="18"/>
                <w:color w:val="auto"/>
              </w:rPr>
              <w:t>156</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Verdana" w:cs="Verdana" w:eastAsia="Verdana" w:hAnsi="Verdana"/>
                <w:sz w:val="18"/>
                <w:szCs w:val="18"/>
                <w:color w:val="auto"/>
              </w:rPr>
              <w:t>258</w:t>
            </w:r>
          </w:p>
        </w:tc>
      </w:tr>
      <w:tr>
        <w:trPr>
          <w:trHeight w:val="270"/>
        </w:trPr>
        <w:tc>
          <w:tcPr>
            <w:tcW w:w="496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Other</w:t>
            </w:r>
          </w:p>
        </w:tc>
        <w:tc>
          <w:tcPr>
            <w:tcW w:w="320" w:type="dxa"/>
            <w:vAlign w:val="bottom"/>
            <w:tcBorders>
              <w:bottom w:val="single" w:sz="8" w:color="auto"/>
            </w:tcBorders>
            <w:shd w:val="clear" w:color="auto" w:fill="E0E7ED"/>
          </w:tcPr>
          <w:p>
            <w:pPr>
              <w:spacing w:after="0"/>
              <w:rPr>
                <w:sz w:val="23"/>
                <w:szCs w:val="23"/>
                <w:color w:val="auto"/>
              </w:rPr>
            </w:pPr>
          </w:p>
        </w:tc>
        <w:tc>
          <w:tcPr>
            <w:tcW w:w="118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(6,736)</w:t>
            </w:r>
          </w:p>
        </w:tc>
        <w:tc>
          <w:tcPr>
            <w:tcW w:w="100" w:type="dxa"/>
            <w:vAlign w:val="bottom"/>
            <w:shd w:val="clear" w:color="auto" w:fill="E0E7ED"/>
          </w:tcPr>
          <w:p>
            <w:pPr>
              <w:spacing w:after="0"/>
              <w:rPr>
                <w:sz w:val="23"/>
                <w:szCs w:val="23"/>
                <w:color w:val="auto"/>
              </w:rPr>
            </w:pPr>
          </w:p>
        </w:tc>
        <w:tc>
          <w:tcPr>
            <w:tcW w:w="340" w:type="dxa"/>
            <w:vAlign w:val="bottom"/>
            <w:tcBorders>
              <w:bottom w:val="single" w:sz="8" w:color="auto"/>
            </w:tcBorders>
            <w:shd w:val="clear" w:color="auto" w:fill="E0E7ED"/>
          </w:tcPr>
          <w:p>
            <w:pPr>
              <w:spacing w:after="0"/>
              <w:rPr>
                <w:sz w:val="23"/>
                <w:szCs w:val="23"/>
                <w:color w:val="auto"/>
              </w:rPr>
            </w:pPr>
          </w:p>
        </w:tc>
        <w:tc>
          <w:tcPr>
            <w:tcW w:w="116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(8,853)</w:t>
            </w:r>
          </w:p>
        </w:tc>
        <w:tc>
          <w:tcPr>
            <w:tcW w:w="80" w:type="dxa"/>
            <w:vAlign w:val="bottom"/>
            <w:shd w:val="clear" w:color="auto" w:fill="E0E7ED"/>
          </w:tcPr>
          <w:p>
            <w:pPr>
              <w:spacing w:after="0"/>
              <w:rPr>
                <w:sz w:val="23"/>
                <w:szCs w:val="23"/>
                <w:color w:val="auto"/>
              </w:rPr>
            </w:pPr>
          </w:p>
        </w:tc>
        <w:tc>
          <w:tcPr>
            <w:tcW w:w="360" w:type="dxa"/>
            <w:vAlign w:val="bottom"/>
            <w:tcBorders>
              <w:bottom w:val="single" w:sz="8" w:color="auto"/>
            </w:tcBorders>
            <w:shd w:val="clear" w:color="auto" w:fill="E0E7ED"/>
          </w:tcPr>
          <w:p>
            <w:pPr>
              <w:spacing w:after="0"/>
              <w:rPr>
                <w:sz w:val="23"/>
                <w:szCs w:val="23"/>
                <w:color w:val="auto"/>
              </w:rPr>
            </w:pPr>
          </w:p>
        </w:tc>
        <w:tc>
          <w:tcPr>
            <w:tcW w:w="114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(14,050)</w:t>
            </w:r>
          </w:p>
        </w:tc>
        <w:tc>
          <w:tcPr>
            <w:tcW w:w="100" w:type="dxa"/>
            <w:vAlign w:val="bottom"/>
            <w:shd w:val="clear" w:color="auto" w:fill="E0E7ED"/>
          </w:tcPr>
          <w:p>
            <w:pPr>
              <w:spacing w:after="0"/>
              <w:rPr>
                <w:sz w:val="23"/>
                <w:szCs w:val="23"/>
                <w:color w:val="auto"/>
              </w:rPr>
            </w:pPr>
          </w:p>
        </w:tc>
        <w:tc>
          <w:tcPr>
            <w:tcW w:w="360" w:type="dxa"/>
            <w:vAlign w:val="bottom"/>
            <w:tcBorders>
              <w:bottom w:val="single" w:sz="8" w:color="auto"/>
            </w:tcBorders>
            <w:shd w:val="clear" w:color="auto" w:fill="E0E7ED"/>
          </w:tcPr>
          <w:p>
            <w:pPr>
              <w:spacing w:after="0"/>
              <w:rPr>
                <w:sz w:val="23"/>
                <w:szCs w:val="23"/>
                <w:color w:val="auto"/>
              </w:rPr>
            </w:pPr>
          </w:p>
        </w:tc>
        <w:tc>
          <w:tcPr>
            <w:tcW w:w="114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(15,551)</w:t>
            </w:r>
          </w:p>
        </w:tc>
      </w:tr>
      <w:tr>
        <w:trPr>
          <w:trHeight w:val="270"/>
        </w:trPr>
        <w:tc>
          <w:tcPr>
            <w:tcW w:w="4960" w:type="dxa"/>
            <w:vAlign w:val="bottom"/>
          </w:tcPr>
          <w:p>
            <w:pPr>
              <w:ind w:left="20"/>
              <w:spacing w:after="0"/>
              <w:rPr>
                <w:sz w:val="20"/>
                <w:szCs w:val="20"/>
                <w:color w:val="auto"/>
              </w:rPr>
            </w:pPr>
            <w:r>
              <w:rPr>
                <w:rFonts w:ascii="Verdana" w:cs="Verdana" w:eastAsia="Verdana" w:hAnsi="Verdana"/>
                <w:sz w:val="18"/>
                <w:szCs w:val="18"/>
                <w:color w:val="auto"/>
              </w:rPr>
              <w:t>Total income before income taxes</w:t>
            </w:r>
          </w:p>
        </w:tc>
        <w:tc>
          <w:tcPr>
            <w:tcW w:w="320" w:type="dxa"/>
            <w:vAlign w:val="bottom"/>
            <w:tcBorders>
              <w:bottom w:val="single" w:sz="8" w:color="auto"/>
            </w:tcBorders>
          </w:tcPr>
          <w:p>
            <w:pPr>
              <w:jc w:val="right"/>
              <w:ind w:right="90"/>
              <w:spacing w:after="0"/>
              <w:rPr>
                <w:sz w:val="20"/>
                <w:szCs w:val="20"/>
                <w:color w:val="auto"/>
              </w:rPr>
            </w:pPr>
            <w:r>
              <w:rPr>
                <w:rFonts w:ascii="Verdana" w:cs="Verdana" w:eastAsia="Verdana" w:hAnsi="Verdana"/>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38,421</w:t>
            </w:r>
          </w:p>
        </w:tc>
        <w:tc>
          <w:tcPr>
            <w:tcW w:w="100" w:type="dxa"/>
            <w:vAlign w:val="bottom"/>
          </w:tcPr>
          <w:p>
            <w:pPr>
              <w:spacing w:after="0"/>
              <w:rPr>
                <w:sz w:val="23"/>
                <w:szCs w:val="23"/>
                <w:color w:val="auto"/>
              </w:rPr>
            </w:pPr>
          </w:p>
        </w:tc>
        <w:tc>
          <w:tcPr>
            <w:tcW w:w="340" w:type="dxa"/>
            <w:vAlign w:val="bottom"/>
            <w:tcBorders>
              <w:bottom w:val="single" w:sz="8" w:color="auto"/>
            </w:tcBorders>
          </w:tcPr>
          <w:p>
            <w:pPr>
              <w:jc w:val="right"/>
              <w:ind w:right="130"/>
              <w:spacing w:after="0"/>
              <w:rPr>
                <w:sz w:val="20"/>
                <w:szCs w:val="20"/>
                <w:color w:val="auto"/>
              </w:rPr>
            </w:pPr>
            <w:r>
              <w:rPr>
                <w:rFonts w:ascii="Verdana" w:cs="Verdana" w:eastAsia="Verdana" w:hAnsi="Verdana"/>
                <w:sz w:val="18"/>
                <w:szCs w:val="18"/>
                <w:color w:val="auto"/>
                <w:w w:val="86"/>
              </w:rPr>
              <w:t>$</w:t>
            </w:r>
          </w:p>
        </w:tc>
        <w:tc>
          <w:tcPr>
            <w:tcW w:w="1160" w:type="dxa"/>
            <w:vAlign w:val="bottom"/>
            <w:tcBorders>
              <w:bottom w:val="single" w:sz="8" w:color="auto"/>
            </w:tcBorders>
          </w:tcPr>
          <w:p>
            <w:pPr>
              <w:jc w:val="right"/>
              <w:ind w:right="11"/>
              <w:spacing w:after="0"/>
              <w:rPr>
                <w:sz w:val="20"/>
                <w:szCs w:val="20"/>
                <w:color w:val="auto"/>
              </w:rPr>
            </w:pPr>
            <w:r>
              <w:rPr>
                <w:rFonts w:ascii="Verdana" w:cs="Verdana" w:eastAsia="Verdana" w:hAnsi="Verdana"/>
                <w:sz w:val="18"/>
                <w:szCs w:val="18"/>
                <w:color w:val="auto"/>
              </w:rPr>
              <w:t>36,850</w:t>
            </w:r>
          </w:p>
        </w:tc>
        <w:tc>
          <w:tcPr>
            <w:tcW w:w="80" w:type="dxa"/>
            <w:vAlign w:val="bottom"/>
          </w:tcPr>
          <w:p>
            <w:pPr>
              <w:spacing w:after="0"/>
              <w:rPr>
                <w:sz w:val="23"/>
                <w:szCs w:val="23"/>
                <w:color w:val="auto"/>
              </w:rPr>
            </w:pPr>
          </w:p>
        </w:tc>
        <w:tc>
          <w:tcPr>
            <w:tcW w:w="360" w:type="dxa"/>
            <w:vAlign w:val="bottom"/>
            <w:tcBorders>
              <w:bottom w:val="single" w:sz="8" w:color="auto"/>
            </w:tcBorders>
          </w:tcPr>
          <w:p>
            <w:pPr>
              <w:jc w:val="right"/>
              <w:ind w:right="130"/>
              <w:spacing w:after="0"/>
              <w:rPr>
                <w:sz w:val="20"/>
                <w:szCs w:val="20"/>
                <w:color w:val="auto"/>
              </w:rPr>
            </w:pPr>
            <w:r>
              <w:rPr>
                <w:rFonts w:ascii="Verdana" w:cs="Verdana" w:eastAsia="Verdana" w:hAnsi="Verdana"/>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73,381</w:t>
            </w:r>
          </w:p>
        </w:tc>
        <w:tc>
          <w:tcPr>
            <w:tcW w:w="100" w:type="dxa"/>
            <w:vAlign w:val="bottom"/>
          </w:tcPr>
          <w:p>
            <w:pPr>
              <w:spacing w:after="0"/>
              <w:rPr>
                <w:sz w:val="23"/>
                <w:szCs w:val="23"/>
                <w:color w:val="auto"/>
              </w:rPr>
            </w:pPr>
          </w:p>
        </w:tc>
        <w:tc>
          <w:tcPr>
            <w:tcW w:w="360" w:type="dxa"/>
            <w:vAlign w:val="bottom"/>
            <w:tcBorders>
              <w:bottom w:val="single" w:sz="8" w:color="auto"/>
            </w:tcBorders>
          </w:tcPr>
          <w:p>
            <w:pPr>
              <w:jc w:val="right"/>
              <w:ind w:right="130"/>
              <w:spacing w:after="0"/>
              <w:rPr>
                <w:sz w:val="20"/>
                <w:szCs w:val="20"/>
                <w:color w:val="auto"/>
              </w:rPr>
            </w:pPr>
            <w:r>
              <w:rPr>
                <w:rFonts w:ascii="Verdana" w:cs="Verdana" w:eastAsia="Verdana" w:hAnsi="Verdana"/>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83,199</w:t>
            </w:r>
          </w:p>
        </w:tc>
      </w:tr>
      <w:tr>
        <w:trPr>
          <w:trHeight w:val="20"/>
        </w:trPr>
        <w:tc>
          <w:tcPr>
            <w:tcW w:w="4960" w:type="dxa"/>
            <w:vAlign w:val="bottom"/>
            <w:tcBorders>
              <w:bottom w:val="single" w:sz="8" w:color="E0E7ED"/>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0E7ED"/>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E0E7ED"/>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0E7ED"/>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37"/>
        </w:trPr>
        <w:tc>
          <w:tcPr>
            <w:tcW w:w="4960" w:type="dxa"/>
            <w:vAlign w:val="bottom"/>
            <w:shd w:val="clear" w:color="auto" w:fill="E0E7ED"/>
          </w:tcPr>
          <w:p>
            <w:pPr>
              <w:spacing w:after="0"/>
              <w:rPr>
                <w:sz w:val="20"/>
                <w:szCs w:val="20"/>
                <w:color w:val="auto"/>
              </w:rPr>
            </w:pPr>
          </w:p>
        </w:tc>
        <w:tc>
          <w:tcPr>
            <w:tcW w:w="320" w:type="dxa"/>
            <w:vAlign w:val="bottom"/>
            <w:shd w:val="clear" w:color="auto" w:fill="E0E7ED"/>
          </w:tcPr>
          <w:p>
            <w:pPr>
              <w:spacing w:after="0"/>
              <w:rPr>
                <w:sz w:val="20"/>
                <w:szCs w:val="20"/>
                <w:color w:val="auto"/>
              </w:rPr>
            </w:pPr>
          </w:p>
        </w:tc>
        <w:tc>
          <w:tcPr>
            <w:tcW w:w="1180" w:type="dxa"/>
            <w:vAlign w:val="bottom"/>
            <w:shd w:val="clear" w:color="auto" w:fill="E0E7ED"/>
          </w:tcPr>
          <w:p>
            <w:pPr>
              <w:spacing w:after="0"/>
              <w:rPr>
                <w:sz w:val="20"/>
                <w:szCs w:val="20"/>
                <w:color w:val="auto"/>
              </w:rPr>
            </w:pPr>
          </w:p>
        </w:tc>
        <w:tc>
          <w:tcPr>
            <w:tcW w:w="100" w:type="dxa"/>
            <w:vAlign w:val="bottom"/>
            <w:shd w:val="clear" w:color="auto" w:fill="E0E7ED"/>
          </w:tcPr>
          <w:p>
            <w:pPr>
              <w:spacing w:after="0"/>
              <w:rPr>
                <w:sz w:val="20"/>
                <w:szCs w:val="20"/>
                <w:color w:val="auto"/>
              </w:rPr>
            </w:pPr>
          </w:p>
        </w:tc>
        <w:tc>
          <w:tcPr>
            <w:tcW w:w="340" w:type="dxa"/>
            <w:vAlign w:val="bottom"/>
            <w:shd w:val="clear" w:color="auto" w:fill="E0E7ED"/>
          </w:tcPr>
          <w:p>
            <w:pPr>
              <w:spacing w:after="0"/>
              <w:rPr>
                <w:sz w:val="20"/>
                <w:szCs w:val="20"/>
                <w:color w:val="auto"/>
              </w:rPr>
            </w:pPr>
          </w:p>
        </w:tc>
        <w:tc>
          <w:tcPr>
            <w:tcW w:w="1160" w:type="dxa"/>
            <w:vAlign w:val="bottom"/>
            <w:shd w:val="clear" w:color="auto" w:fill="E0E7ED"/>
          </w:tcPr>
          <w:p>
            <w:pPr>
              <w:spacing w:after="0"/>
              <w:rPr>
                <w:sz w:val="20"/>
                <w:szCs w:val="20"/>
                <w:color w:val="auto"/>
              </w:rPr>
            </w:pPr>
          </w:p>
        </w:tc>
        <w:tc>
          <w:tcPr>
            <w:tcW w:w="80" w:type="dxa"/>
            <w:vAlign w:val="bottom"/>
            <w:shd w:val="clear" w:color="auto" w:fill="E0E7ED"/>
          </w:tcPr>
          <w:p>
            <w:pPr>
              <w:spacing w:after="0"/>
              <w:rPr>
                <w:sz w:val="20"/>
                <w:szCs w:val="20"/>
                <w:color w:val="auto"/>
              </w:rPr>
            </w:pPr>
          </w:p>
        </w:tc>
        <w:tc>
          <w:tcPr>
            <w:tcW w:w="360" w:type="dxa"/>
            <w:vAlign w:val="bottom"/>
            <w:shd w:val="clear" w:color="auto" w:fill="E0E7ED"/>
          </w:tcPr>
          <w:p>
            <w:pPr>
              <w:spacing w:after="0"/>
              <w:rPr>
                <w:sz w:val="20"/>
                <w:szCs w:val="20"/>
                <w:color w:val="auto"/>
              </w:rPr>
            </w:pPr>
          </w:p>
        </w:tc>
        <w:tc>
          <w:tcPr>
            <w:tcW w:w="1140" w:type="dxa"/>
            <w:vAlign w:val="bottom"/>
            <w:shd w:val="clear" w:color="auto" w:fill="E0E7ED"/>
          </w:tcPr>
          <w:p>
            <w:pPr>
              <w:spacing w:after="0"/>
              <w:rPr>
                <w:sz w:val="20"/>
                <w:szCs w:val="20"/>
                <w:color w:val="auto"/>
              </w:rPr>
            </w:pPr>
          </w:p>
        </w:tc>
        <w:tc>
          <w:tcPr>
            <w:tcW w:w="100" w:type="dxa"/>
            <w:vAlign w:val="bottom"/>
            <w:shd w:val="clear" w:color="auto" w:fill="E0E7ED"/>
          </w:tcPr>
          <w:p>
            <w:pPr>
              <w:spacing w:after="0"/>
              <w:rPr>
                <w:sz w:val="20"/>
                <w:szCs w:val="20"/>
                <w:color w:val="auto"/>
              </w:rPr>
            </w:pPr>
          </w:p>
        </w:tc>
        <w:tc>
          <w:tcPr>
            <w:tcW w:w="360" w:type="dxa"/>
            <w:vAlign w:val="bottom"/>
            <w:shd w:val="clear" w:color="auto" w:fill="E0E7ED"/>
          </w:tcPr>
          <w:p>
            <w:pPr>
              <w:spacing w:after="0"/>
              <w:rPr>
                <w:sz w:val="20"/>
                <w:szCs w:val="20"/>
                <w:color w:val="auto"/>
              </w:rPr>
            </w:pPr>
          </w:p>
        </w:tc>
        <w:tc>
          <w:tcPr>
            <w:tcW w:w="1140" w:type="dxa"/>
            <w:vAlign w:val="bottom"/>
            <w:shd w:val="clear" w:color="auto" w:fill="E0E7ED"/>
          </w:tcPr>
          <w:p>
            <w:pPr>
              <w:spacing w:after="0"/>
              <w:rPr>
                <w:sz w:val="20"/>
                <w:szCs w:val="20"/>
                <w:color w:val="auto"/>
              </w:rPr>
            </w:pPr>
          </w:p>
        </w:tc>
      </w:tr>
      <w:tr>
        <w:trPr>
          <w:trHeight w:val="263"/>
        </w:trPr>
        <w:tc>
          <w:tcPr>
            <w:tcW w:w="4960" w:type="dxa"/>
            <w:vAlign w:val="bottom"/>
          </w:tcPr>
          <w:p>
            <w:pPr>
              <w:ind w:left="20"/>
              <w:spacing w:after="0"/>
              <w:rPr>
                <w:sz w:val="20"/>
                <w:szCs w:val="20"/>
                <w:color w:val="auto"/>
              </w:rPr>
            </w:pPr>
            <w:r>
              <w:rPr>
                <w:rFonts w:ascii="Verdana" w:cs="Verdana" w:eastAsia="Verdana" w:hAnsi="Verdana"/>
                <w:sz w:val="18"/>
                <w:szCs w:val="18"/>
                <w:b w:val="1"/>
                <w:bCs w:val="1"/>
                <w:color w:val="auto"/>
              </w:rPr>
              <w:t>Net income</w:t>
            </w:r>
          </w:p>
        </w:tc>
        <w:tc>
          <w:tcPr>
            <w:tcW w:w="3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77"/>
        </w:trPr>
        <w:tc>
          <w:tcPr>
            <w:tcW w:w="496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Banking</w:t>
            </w:r>
          </w:p>
        </w:tc>
        <w:tc>
          <w:tcPr>
            <w:tcW w:w="320" w:type="dxa"/>
            <w:vAlign w:val="bottom"/>
            <w:shd w:val="clear" w:color="auto" w:fill="E0E7ED"/>
          </w:tcPr>
          <w:p>
            <w:pPr>
              <w:jc w:val="right"/>
              <w:ind w:right="90"/>
              <w:spacing w:after="0"/>
              <w:rPr>
                <w:sz w:val="20"/>
                <w:szCs w:val="20"/>
                <w:color w:val="auto"/>
              </w:rPr>
            </w:pPr>
            <w:r>
              <w:rPr>
                <w:rFonts w:ascii="Verdana" w:cs="Verdana" w:eastAsia="Verdana" w:hAnsi="Verdana"/>
                <w:sz w:val="18"/>
                <w:szCs w:val="18"/>
                <w:color w:val="auto"/>
              </w:rPr>
              <w:t>$</w:t>
            </w:r>
          </w:p>
        </w:tc>
        <w:tc>
          <w:tcPr>
            <w:tcW w:w="11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26,697</w:t>
            </w:r>
          </w:p>
        </w:tc>
        <w:tc>
          <w:tcPr>
            <w:tcW w:w="100" w:type="dxa"/>
            <w:vAlign w:val="bottom"/>
            <w:shd w:val="clear" w:color="auto" w:fill="E0E7ED"/>
          </w:tcPr>
          <w:p>
            <w:pPr>
              <w:spacing w:after="0"/>
              <w:rPr>
                <w:sz w:val="24"/>
                <w:szCs w:val="24"/>
                <w:color w:val="auto"/>
              </w:rPr>
            </w:pPr>
          </w:p>
        </w:tc>
        <w:tc>
          <w:tcPr>
            <w:tcW w:w="340" w:type="dxa"/>
            <w:vAlign w:val="bottom"/>
            <w:shd w:val="clear" w:color="auto" w:fill="E0E7ED"/>
          </w:tcPr>
          <w:p>
            <w:pPr>
              <w:jc w:val="right"/>
              <w:ind w:right="130"/>
              <w:spacing w:after="0"/>
              <w:rPr>
                <w:sz w:val="20"/>
                <w:szCs w:val="20"/>
                <w:color w:val="auto"/>
              </w:rPr>
            </w:pPr>
            <w:r>
              <w:rPr>
                <w:rFonts w:ascii="Verdana" w:cs="Verdana" w:eastAsia="Verdana" w:hAnsi="Verdana"/>
                <w:sz w:val="18"/>
                <w:szCs w:val="18"/>
                <w:color w:val="auto"/>
                <w:w w:val="86"/>
              </w:rPr>
              <w:t>$</w:t>
            </w:r>
          </w:p>
        </w:tc>
        <w:tc>
          <w:tcPr>
            <w:tcW w:w="1160" w:type="dxa"/>
            <w:vAlign w:val="bottom"/>
            <w:shd w:val="clear" w:color="auto" w:fill="E0E7ED"/>
          </w:tcPr>
          <w:p>
            <w:pPr>
              <w:jc w:val="right"/>
              <w:ind w:right="11"/>
              <w:spacing w:after="0"/>
              <w:rPr>
                <w:sz w:val="20"/>
                <w:szCs w:val="20"/>
                <w:color w:val="auto"/>
              </w:rPr>
            </w:pPr>
            <w:r>
              <w:rPr>
                <w:rFonts w:ascii="Verdana" w:cs="Verdana" w:eastAsia="Verdana" w:hAnsi="Verdana"/>
                <w:sz w:val="18"/>
                <w:szCs w:val="18"/>
                <w:color w:val="auto"/>
              </w:rPr>
              <w:t>30,665</w:t>
            </w:r>
          </w:p>
        </w:tc>
        <w:tc>
          <w:tcPr>
            <w:tcW w:w="80" w:type="dxa"/>
            <w:vAlign w:val="bottom"/>
            <w:shd w:val="clear" w:color="auto" w:fill="E0E7ED"/>
          </w:tcPr>
          <w:p>
            <w:pPr>
              <w:spacing w:after="0"/>
              <w:rPr>
                <w:sz w:val="24"/>
                <w:szCs w:val="24"/>
                <w:color w:val="auto"/>
              </w:rPr>
            </w:pPr>
          </w:p>
        </w:tc>
        <w:tc>
          <w:tcPr>
            <w:tcW w:w="360" w:type="dxa"/>
            <w:vAlign w:val="bottom"/>
            <w:shd w:val="clear" w:color="auto" w:fill="E0E7ED"/>
          </w:tcPr>
          <w:p>
            <w:pPr>
              <w:jc w:val="right"/>
              <w:ind w:right="130"/>
              <w:spacing w:after="0"/>
              <w:rPr>
                <w:sz w:val="20"/>
                <w:szCs w:val="20"/>
                <w:color w:val="auto"/>
              </w:rPr>
            </w:pPr>
            <w:r>
              <w:rPr>
                <w:rFonts w:ascii="Verdana" w:cs="Verdana" w:eastAsia="Verdana" w:hAnsi="Verdana"/>
                <w:sz w:val="18"/>
                <w:szCs w:val="18"/>
                <w:color w:val="auto"/>
              </w:rPr>
              <w:t>$</w:t>
            </w:r>
          </w:p>
        </w:tc>
        <w:tc>
          <w:tcPr>
            <w:tcW w:w="11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53,189</w:t>
            </w:r>
          </w:p>
        </w:tc>
        <w:tc>
          <w:tcPr>
            <w:tcW w:w="100" w:type="dxa"/>
            <w:vAlign w:val="bottom"/>
            <w:shd w:val="clear" w:color="auto" w:fill="E0E7ED"/>
          </w:tcPr>
          <w:p>
            <w:pPr>
              <w:spacing w:after="0"/>
              <w:rPr>
                <w:sz w:val="24"/>
                <w:szCs w:val="24"/>
                <w:color w:val="auto"/>
              </w:rPr>
            </w:pPr>
          </w:p>
        </w:tc>
        <w:tc>
          <w:tcPr>
            <w:tcW w:w="360" w:type="dxa"/>
            <w:vAlign w:val="bottom"/>
            <w:shd w:val="clear" w:color="auto" w:fill="E0E7ED"/>
          </w:tcPr>
          <w:p>
            <w:pPr>
              <w:jc w:val="right"/>
              <w:ind w:right="130"/>
              <w:spacing w:after="0"/>
              <w:rPr>
                <w:sz w:val="20"/>
                <w:szCs w:val="20"/>
                <w:color w:val="auto"/>
              </w:rPr>
            </w:pPr>
            <w:r>
              <w:rPr>
                <w:rFonts w:ascii="Verdana" w:cs="Verdana" w:eastAsia="Verdana" w:hAnsi="Verdana"/>
                <w:sz w:val="18"/>
                <w:szCs w:val="18"/>
                <w:color w:val="auto"/>
              </w:rPr>
              <w:t>$</w:t>
            </w:r>
          </w:p>
        </w:tc>
        <w:tc>
          <w:tcPr>
            <w:tcW w:w="11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67,500</w:t>
            </w:r>
          </w:p>
        </w:tc>
      </w:tr>
      <w:tr>
        <w:trPr>
          <w:trHeight w:val="263"/>
        </w:trPr>
        <w:tc>
          <w:tcPr>
            <w:tcW w:w="4960" w:type="dxa"/>
            <w:vAlign w:val="bottom"/>
          </w:tcPr>
          <w:p>
            <w:pPr>
              <w:ind w:left="180"/>
              <w:spacing w:after="0"/>
              <w:rPr>
                <w:sz w:val="20"/>
                <w:szCs w:val="20"/>
                <w:color w:val="auto"/>
              </w:rPr>
            </w:pPr>
            <w:r>
              <w:rPr>
                <w:rFonts w:ascii="Verdana" w:cs="Verdana" w:eastAsia="Verdana" w:hAnsi="Verdana"/>
                <w:sz w:val="18"/>
                <w:szCs w:val="18"/>
                <w:color w:val="auto"/>
              </w:rPr>
              <w:t>Wealth Management</w:t>
            </w:r>
          </w:p>
        </w:tc>
        <w:tc>
          <w:tcPr>
            <w:tcW w:w="32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Verdana" w:cs="Verdana" w:eastAsia="Verdana" w:hAnsi="Verdana"/>
                <w:sz w:val="18"/>
                <w:szCs w:val="18"/>
                <w:color w:val="auto"/>
              </w:rPr>
              <w:t>5,561</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jc w:val="right"/>
              <w:ind w:right="11"/>
              <w:spacing w:after="0"/>
              <w:rPr>
                <w:sz w:val="20"/>
                <w:szCs w:val="20"/>
                <w:color w:val="auto"/>
              </w:rPr>
            </w:pPr>
            <w:r>
              <w:rPr>
                <w:rFonts w:ascii="Verdana" w:cs="Verdana" w:eastAsia="Verdana" w:hAnsi="Verdana"/>
                <w:sz w:val="18"/>
                <w:szCs w:val="18"/>
                <w:color w:val="auto"/>
              </w:rPr>
              <w:t>4,932</w:t>
            </w: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Verdana" w:cs="Verdana" w:eastAsia="Verdana" w:hAnsi="Verdana"/>
                <w:sz w:val="18"/>
                <w:szCs w:val="18"/>
                <w:color w:val="auto"/>
              </w:rPr>
              <w:t>10,559</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ind w:right="11"/>
              <w:spacing w:after="0"/>
              <w:rPr>
                <w:sz w:val="20"/>
                <w:szCs w:val="20"/>
                <w:color w:val="auto"/>
              </w:rPr>
            </w:pPr>
            <w:r>
              <w:rPr>
                <w:rFonts w:ascii="Verdana" w:cs="Verdana" w:eastAsia="Verdana" w:hAnsi="Verdana"/>
                <w:sz w:val="18"/>
                <w:szCs w:val="18"/>
                <w:color w:val="auto"/>
              </w:rPr>
              <w:t>9,790</w:t>
            </w:r>
          </w:p>
        </w:tc>
      </w:tr>
      <w:tr>
        <w:trPr>
          <w:trHeight w:val="277"/>
        </w:trPr>
        <w:tc>
          <w:tcPr>
            <w:tcW w:w="496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FirsTech</w:t>
            </w:r>
          </w:p>
        </w:tc>
        <w:tc>
          <w:tcPr>
            <w:tcW w:w="320" w:type="dxa"/>
            <w:vAlign w:val="bottom"/>
            <w:shd w:val="clear" w:color="auto" w:fill="E0E7ED"/>
          </w:tcPr>
          <w:p>
            <w:pPr>
              <w:spacing w:after="0"/>
              <w:rPr>
                <w:sz w:val="24"/>
                <w:szCs w:val="24"/>
                <w:color w:val="auto"/>
              </w:rPr>
            </w:pPr>
          </w:p>
        </w:tc>
        <w:tc>
          <w:tcPr>
            <w:tcW w:w="11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28</w:t>
            </w:r>
          </w:p>
        </w:tc>
        <w:tc>
          <w:tcPr>
            <w:tcW w:w="100" w:type="dxa"/>
            <w:vAlign w:val="bottom"/>
            <w:shd w:val="clear" w:color="auto" w:fill="E0E7ED"/>
          </w:tcPr>
          <w:p>
            <w:pPr>
              <w:spacing w:after="0"/>
              <w:rPr>
                <w:sz w:val="24"/>
                <w:szCs w:val="24"/>
                <w:color w:val="auto"/>
              </w:rPr>
            </w:pPr>
          </w:p>
        </w:tc>
        <w:tc>
          <w:tcPr>
            <w:tcW w:w="340" w:type="dxa"/>
            <w:vAlign w:val="bottom"/>
            <w:shd w:val="clear" w:color="auto" w:fill="E0E7ED"/>
          </w:tcPr>
          <w:p>
            <w:pPr>
              <w:spacing w:after="0"/>
              <w:rPr>
                <w:sz w:val="24"/>
                <w:szCs w:val="24"/>
                <w:color w:val="auto"/>
              </w:rPr>
            </w:pPr>
          </w:p>
        </w:tc>
        <w:tc>
          <w:tcPr>
            <w:tcW w:w="1160" w:type="dxa"/>
            <w:vAlign w:val="bottom"/>
            <w:shd w:val="clear" w:color="auto" w:fill="E0E7ED"/>
          </w:tcPr>
          <w:p>
            <w:pPr>
              <w:jc w:val="right"/>
              <w:ind w:right="11"/>
              <w:spacing w:after="0"/>
              <w:rPr>
                <w:sz w:val="20"/>
                <w:szCs w:val="20"/>
                <w:color w:val="auto"/>
              </w:rPr>
            </w:pPr>
            <w:r>
              <w:rPr>
                <w:rFonts w:ascii="Verdana" w:cs="Verdana" w:eastAsia="Verdana" w:hAnsi="Verdana"/>
                <w:sz w:val="18"/>
                <w:szCs w:val="18"/>
                <w:color w:val="auto"/>
              </w:rPr>
              <w:t>226</w:t>
            </w:r>
          </w:p>
        </w:tc>
        <w:tc>
          <w:tcPr>
            <w:tcW w:w="80" w:type="dxa"/>
            <w:vAlign w:val="bottom"/>
            <w:shd w:val="clear" w:color="auto" w:fill="E0E7ED"/>
          </w:tcPr>
          <w:p>
            <w:pPr>
              <w:spacing w:after="0"/>
              <w:rPr>
                <w:sz w:val="24"/>
                <w:szCs w:val="24"/>
                <w:color w:val="auto"/>
              </w:rPr>
            </w:pPr>
          </w:p>
        </w:tc>
        <w:tc>
          <w:tcPr>
            <w:tcW w:w="360" w:type="dxa"/>
            <w:vAlign w:val="bottom"/>
            <w:shd w:val="clear" w:color="auto" w:fill="E0E7ED"/>
          </w:tcPr>
          <w:p>
            <w:pPr>
              <w:spacing w:after="0"/>
              <w:rPr>
                <w:sz w:val="24"/>
                <w:szCs w:val="24"/>
                <w:color w:val="auto"/>
              </w:rPr>
            </w:pPr>
          </w:p>
        </w:tc>
        <w:tc>
          <w:tcPr>
            <w:tcW w:w="11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114</w:t>
            </w:r>
          </w:p>
        </w:tc>
        <w:tc>
          <w:tcPr>
            <w:tcW w:w="100" w:type="dxa"/>
            <w:vAlign w:val="bottom"/>
            <w:shd w:val="clear" w:color="auto" w:fill="E0E7ED"/>
          </w:tcPr>
          <w:p>
            <w:pPr>
              <w:spacing w:after="0"/>
              <w:rPr>
                <w:sz w:val="24"/>
                <w:szCs w:val="24"/>
                <w:color w:val="auto"/>
              </w:rPr>
            </w:pPr>
          </w:p>
        </w:tc>
        <w:tc>
          <w:tcPr>
            <w:tcW w:w="360" w:type="dxa"/>
            <w:vAlign w:val="bottom"/>
            <w:shd w:val="clear" w:color="auto" w:fill="E0E7ED"/>
          </w:tcPr>
          <w:p>
            <w:pPr>
              <w:spacing w:after="0"/>
              <w:rPr>
                <w:sz w:val="24"/>
                <w:szCs w:val="24"/>
                <w:color w:val="auto"/>
              </w:rPr>
            </w:pPr>
          </w:p>
        </w:tc>
        <w:tc>
          <w:tcPr>
            <w:tcW w:w="11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188</w:t>
            </w:r>
          </w:p>
        </w:tc>
      </w:tr>
      <w:tr>
        <w:trPr>
          <w:trHeight w:val="263"/>
        </w:trPr>
        <w:tc>
          <w:tcPr>
            <w:tcW w:w="4960" w:type="dxa"/>
            <w:vAlign w:val="bottom"/>
            <w:tcBorders>
              <w:bottom w:val="single" w:sz="8" w:color="E0E7ED"/>
            </w:tcBorders>
          </w:tcPr>
          <w:p>
            <w:pPr>
              <w:ind w:left="180"/>
              <w:spacing w:after="0"/>
              <w:rPr>
                <w:sz w:val="20"/>
                <w:szCs w:val="20"/>
                <w:color w:val="auto"/>
              </w:rPr>
            </w:pPr>
            <w:r>
              <w:rPr>
                <w:rFonts w:ascii="Verdana" w:cs="Verdana" w:eastAsia="Verdana" w:hAnsi="Verdana"/>
                <w:sz w:val="18"/>
                <w:szCs w:val="18"/>
                <w:color w:val="auto"/>
              </w:rPr>
              <w:t>Other</w:t>
            </w:r>
          </w:p>
        </w:tc>
        <w:tc>
          <w:tcPr>
            <w:tcW w:w="3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(4,929)</w:t>
            </w:r>
          </w:p>
        </w:tc>
        <w:tc>
          <w:tcPr>
            <w:tcW w:w="100" w:type="dxa"/>
            <w:vAlign w:val="bottom"/>
            <w:tcBorders>
              <w:bottom w:val="single" w:sz="8" w:color="E0E7ED"/>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(6,459)</w:t>
            </w:r>
          </w:p>
        </w:tc>
        <w:tc>
          <w:tcPr>
            <w:tcW w:w="80" w:type="dxa"/>
            <w:vAlign w:val="bottom"/>
            <w:tcBorders>
              <w:bottom w:val="single" w:sz="8" w:color="E0E7ED"/>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(10,280)</w:t>
            </w:r>
          </w:p>
        </w:tc>
        <w:tc>
          <w:tcPr>
            <w:tcW w:w="100" w:type="dxa"/>
            <w:vAlign w:val="bottom"/>
            <w:tcBorders>
              <w:bottom w:val="single" w:sz="8" w:color="E0E7ED"/>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(11,328)</w:t>
            </w:r>
          </w:p>
        </w:tc>
      </w:tr>
      <w:tr>
        <w:trPr>
          <w:trHeight w:val="295"/>
        </w:trPr>
        <w:tc>
          <w:tcPr>
            <w:tcW w:w="4960" w:type="dxa"/>
            <w:vAlign w:val="bottom"/>
            <w:tcBorders>
              <w:bottom w:val="single" w:sz="8" w:color="E0E7ED"/>
            </w:tcBorders>
            <w:shd w:val="clear" w:color="auto" w:fill="E0E7ED"/>
          </w:tcPr>
          <w:p>
            <w:pPr>
              <w:ind w:left="20"/>
              <w:spacing w:after="0"/>
              <w:rPr>
                <w:sz w:val="20"/>
                <w:szCs w:val="20"/>
                <w:color w:val="auto"/>
              </w:rPr>
            </w:pPr>
            <w:r>
              <w:rPr>
                <w:rFonts w:ascii="Verdana" w:cs="Verdana" w:eastAsia="Verdana" w:hAnsi="Verdana"/>
                <w:sz w:val="18"/>
                <w:szCs w:val="18"/>
                <w:color w:val="auto"/>
              </w:rPr>
              <w:t>Total net income</w:t>
            </w:r>
          </w:p>
        </w:tc>
        <w:tc>
          <w:tcPr>
            <w:tcW w:w="320" w:type="dxa"/>
            <w:vAlign w:val="bottom"/>
            <w:tcBorders>
              <w:bottom w:val="single" w:sz="8" w:color="auto"/>
            </w:tcBorders>
            <w:shd w:val="clear" w:color="auto" w:fill="E0E7ED"/>
          </w:tcPr>
          <w:p>
            <w:pPr>
              <w:jc w:val="right"/>
              <w:ind w:right="90"/>
              <w:spacing w:after="0"/>
              <w:rPr>
                <w:sz w:val="20"/>
                <w:szCs w:val="20"/>
                <w:color w:val="auto"/>
              </w:rPr>
            </w:pPr>
            <w:r>
              <w:rPr>
                <w:rFonts w:ascii="Verdana" w:cs="Verdana" w:eastAsia="Verdana" w:hAnsi="Verdana"/>
                <w:sz w:val="18"/>
                <w:szCs w:val="18"/>
                <w:color w:val="auto"/>
              </w:rPr>
              <w:t>$</w:t>
            </w:r>
          </w:p>
        </w:tc>
        <w:tc>
          <w:tcPr>
            <w:tcW w:w="118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27,357</w:t>
            </w:r>
          </w:p>
        </w:tc>
        <w:tc>
          <w:tcPr>
            <w:tcW w:w="100" w:type="dxa"/>
            <w:vAlign w:val="bottom"/>
            <w:tcBorders>
              <w:bottom w:val="single" w:sz="8" w:color="E0E7ED"/>
            </w:tcBorders>
            <w:shd w:val="clear" w:color="auto" w:fill="E0E7ED"/>
          </w:tcPr>
          <w:p>
            <w:pPr>
              <w:spacing w:after="0"/>
              <w:rPr>
                <w:sz w:val="24"/>
                <w:szCs w:val="24"/>
                <w:color w:val="auto"/>
              </w:rPr>
            </w:pPr>
          </w:p>
        </w:tc>
        <w:tc>
          <w:tcPr>
            <w:tcW w:w="340" w:type="dxa"/>
            <w:vAlign w:val="bottom"/>
            <w:tcBorders>
              <w:bottom w:val="single" w:sz="8" w:color="auto"/>
            </w:tcBorders>
            <w:shd w:val="clear" w:color="auto" w:fill="E0E7ED"/>
          </w:tcPr>
          <w:p>
            <w:pPr>
              <w:jc w:val="right"/>
              <w:ind w:right="130"/>
              <w:spacing w:after="0"/>
              <w:rPr>
                <w:sz w:val="20"/>
                <w:szCs w:val="20"/>
                <w:color w:val="auto"/>
              </w:rPr>
            </w:pPr>
            <w:r>
              <w:rPr>
                <w:rFonts w:ascii="Verdana" w:cs="Verdana" w:eastAsia="Verdana" w:hAnsi="Verdana"/>
                <w:sz w:val="18"/>
                <w:szCs w:val="18"/>
                <w:color w:val="auto"/>
                <w:w w:val="86"/>
              </w:rPr>
              <w:t>$</w:t>
            </w:r>
          </w:p>
        </w:tc>
        <w:tc>
          <w:tcPr>
            <w:tcW w:w="1160" w:type="dxa"/>
            <w:vAlign w:val="bottom"/>
            <w:tcBorders>
              <w:bottom w:val="single" w:sz="8" w:color="auto"/>
            </w:tcBorders>
            <w:shd w:val="clear" w:color="auto" w:fill="E0E7ED"/>
          </w:tcPr>
          <w:p>
            <w:pPr>
              <w:jc w:val="right"/>
              <w:ind w:right="11"/>
              <w:spacing w:after="0"/>
              <w:rPr>
                <w:sz w:val="20"/>
                <w:szCs w:val="20"/>
                <w:color w:val="auto"/>
              </w:rPr>
            </w:pPr>
            <w:r>
              <w:rPr>
                <w:rFonts w:ascii="Verdana" w:cs="Verdana" w:eastAsia="Verdana" w:hAnsi="Verdana"/>
                <w:sz w:val="18"/>
                <w:szCs w:val="18"/>
                <w:color w:val="auto"/>
              </w:rPr>
              <w:t>29,364</w:t>
            </w:r>
          </w:p>
        </w:tc>
        <w:tc>
          <w:tcPr>
            <w:tcW w:w="80" w:type="dxa"/>
            <w:vAlign w:val="bottom"/>
            <w:tcBorders>
              <w:bottom w:val="single" w:sz="8" w:color="E0E7ED"/>
            </w:tcBorders>
            <w:shd w:val="clear" w:color="auto" w:fill="E0E7ED"/>
          </w:tcPr>
          <w:p>
            <w:pPr>
              <w:spacing w:after="0"/>
              <w:rPr>
                <w:sz w:val="24"/>
                <w:szCs w:val="24"/>
                <w:color w:val="auto"/>
              </w:rPr>
            </w:pPr>
          </w:p>
        </w:tc>
        <w:tc>
          <w:tcPr>
            <w:tcW w:w="360" w:type="dxa"/>
            <w:vAlign w:val="bottom"/>
            <w:tcBorders>
              <w:bottom w:val="single" w:sz="8" w:color="auto"/>
            </w:tcBorders>
            <w:shd w:val="clear" w:color="auto" w:fill="E0E7ED"/>
          </w:tcPr>
          <w:p>
            <w:pPr>
              <w:jc w:val="right"/>
              <w:ind w:right="130"/>
              <w:spacing w:after="0"/>
              <w:rPr>
                <w:sz w:val="20"/>
                <w:szCs w:val="20"/>
                <w:color w:val="auto"/>
              </w:rPr>
            </w:pPr>
            <w:r>
              <w:rPr>
                <w:rFonts w:ascii="Verdana" w:cs="Verdana" w:eastAsia="Verdana" w:hAnsi="Verdana"/>
                <w:sz w:val="18"/>
                <w:szCs w:val="18"/>
                <w:color w:val="auto"/>
              </w:rPr>
              <w:t>$</w:t>
            </w:r>
          </w:p>
        </w:tc>
        <w:tc>
          <w:tcPr>
            <w:tcW w:w="114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53,582</w:t>
            </w:r>
          </w:p>
        </w:tc>
        <w:tc>
          <w:tcPr>
            <w:tcW w:w="100" w:type="dxa"/>
            <w:vAlign w:val="bottom"/>
            <w:tcBorders>
              <w:bottom w:val="single" w:sz="8" w:color="E0E7ED"/>
            </w:tcBorders>
            <w:shd w:val="clear" w:color="auto" w:fill="E0E7ED"/>
          </w:tcPr>
          <w:p>
            <w:pPr>
              <w:spacing w:after="0"/>
              <w:rPr>
                <w:sz w:val="24"/>
                <w:szCs w:val="24"/>
                <w:color w:val="auto"/>
              </w:rPr>
            </w:pPr>
          </w:p>
        </w:tc>
        <w:tc>
          <w:tcPr>
            <w:tcW w:w="360" w:type="dxa"/>
            <w:vAlign w:val="bottom"/>
            <w:tcBorders>
              <w:bottom w:val="single" w:sz="8" w:color="auto"/>
            </w:tcBorders>
            <w:shd w:val="clear" w:color="auto" w:fill="E0E7ED"/>
          </w:tcPr>
          <w:p>
            <w:pPr>
              <w:jc w:val="right"/>
              <w:ind w:right="130"/>
              <w:spacing w:after="0"/>
              <w:rPr>
                <w:sz w:val="20"/>
                <w:szCs w:val="20"/>
                <w:color w:val="auto"/>
              </w:rPr>
            </w:pPr>
            <w:r>
              <w:rPr>
                <w:rFonts w:ascii="Verdana" w:cs="Verdana" w:eastAsia="Verdana" w:hAnsi="Verdana"/>
                <w:sz w:val="18"/>
                <w:szCs w:val="18"/>
                <w:color w:val="auto"/>
              </w:rPr>
              <w:t>$</w:t>
            </w:r>
          </w:p>
        </w:tc>
        <w:tc>
          <w:tcPr>
            <w:tcW w:w="114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66,150</w:t>
            </w:r>
          </w:p>
        </w:tc>
      </w:tr>
      <w:tr>
        <w:trPr>
          <w:trHeight w:val="20"/>
        </w:trPr>
        <w:tc>
          <w:tcPr>
            <w:tcW w:w="4960" w:type="dxa"/>
            <w:vAlign w:val="bottom"/>
            <w:tcBorders>
              <w:top w:val="single" w:sz="8" w:color="E0E7ED"/>
            </w:tcBorders>
          </w:tcPr>
          <w:p>
            <w:pPr>
              <w:spacing w:after="0" w:line="20" w:lineRule="exact"/>
              <w:rPr>
                <w:sz w:val="1"/>
                <w:szCs w:val="1"/>
                <w:color w:val="auto"/>
              </w:rPr>
            </w:pPr>
          </w:p>
        </w:tc>
        <w:tc>
          <w:tcPr>
            <w:tcW w:w="320" w:type="dxa"/>
            <w:vAlign w:val="bottom"/>
            <w:tcBorders>
              <w:top w:val="single" w:sz="8" w:color="E0E7ED"/>
              <w:bottom w:val="single" w:sz="8" w:color="auto"/>
            </w:tcBorders>
          </w:tcPr>
          <w:p>
            <w:pPr>
              <w:spacing w:after="0" w:line="20" w:lineRule="exact"/>
              <w:rPr>
                <w:sz w:val="1"/>
                <w:szCs w:val="1"/>
                <w:color w:val="auto"/>
              </w:rPr>
            </w:pPr>
          </w:p>
        </w:tc>
        <w:tc>
          <w:tcPr>
            <w:tcW w:w="118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340" w:type="dxa"/>
            <w:vAlign w:val="bottom"/>
            <w:tcBorders>
              <w:top w:val="single" w:sz="8" w:color="E0E7ED"/>
              <w:bottom w:val="single" w:sz="8" w:color="auto"/>
            </w:tcBorders>
          </w:tcPr>
          <w:p>
            <w:pPr>
              <w:spacing w:after="0" w:line="20" w:lineRule="exact"/>
              <w:rPr>
                <w:sz w:val="1"/>
                <w:szCs w:val="1"/>
                <w:color w:val="auto"/>
              </w:rPr>
            </w:pPr>
          </w:p>
        </w:tc>
        <w:tc>
          <w:tcPr>
            <w:tcW w:w="1160" w:type="dxa"/>
            <w:vAlign w:val="bottom"/>
            <w:tcBorders>
              <w:top w:val="single" w:sz="8" w:color="E0E7ED"/>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360" w:type="dxa"/>
            <w:vAlign w:val="bottom"/>
            <w:tcBorders>
              <w:top w:val="single" w:sz="8" w:color="E0E7ED"/>
              <w:bottom w:val="single" w:sz="8" w:color="auto"/>
            </w:tcBorders>
          </w:tcPr>
          <w:p>
            <w:pPr>
              <w:spacing w:after="0" w:line="20" w:lineRule="exact"/>
              <w:rPr>
                <w:sz w:val="1"/>
                <w:szCs w:val="1"/>
                <w:color w:val="auto"/>
              </w:rPr>
            </w:pPr>
          </w:p>
        </w:tc>
        <w:tc>
          <w:tcPr>
            <w:tcW w:w="114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360" w:type="dxa"/>
            <w:vAlign w:val="bottom"/>
            <w:tcBorders>
              <w:top w:val="single" w:sz="8" w:color="E0E7ED"/>
              <w:bottom w:val="single" w:sz="8" w:color="auto"/>
            </w:tcBorders>
          </w:tcPr>
          <w:p>
            <w:pPr>
              <w:spacing w:after="0" w:line="20" w:lineRule="exact"/>
              <w:rPr>
                <w:sz w:val="1"/>
                <w:szCs w:val="1"/>
                <w:color w:val="auto"/>
              </w:rPr>
            </w:pPr>
          </w:p>
        </w:tc>
        <w:tc>
          <w:tcPr>
            <w:tcW w:w="1140" w:type="dxa"/>
            <w:vAlign w:val="bottom"/>
            <w:tcBorders>
              <w:top w:val="single" w:sz="8" w:color="E0E7ED"/>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auto"/>
        </w:rPr>
        <w:t>NOTE 16. ACQUISITION</w:t>
      </w:r>
    </w:p>
    <w:p>
      <w:pPr>
        <w:spacing w:after="0" w:line="173"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Merchants and Manufacturers Bank Corporation</w:t>
      </w:r>
    </w:p>
    <w:p>
      <w:pPr>
        <w:spacing w:after="0" w:line="173" w:lineRule="exact"/>
        <w:rPr>
          <w:sz w:val="20"/>
          <w:szCs w:val="20"/>
          <w:color w:val="auto"/>
        </w:rPr>
      </w:pPr>
    </w:p>
    <w:p>
      <w:pPr>
        <w:jc w:val="both"/>
        <w:spacing w:after="0" w:line="242" w:lineRule="auto"/>
        <w:rPr>
          <w:sz w:val="20"/>
          <w:szCs w:val="20"/>
          <w:color w:val="auto"/>
        </w:rPr>
      </w:pPr>
      <w:r>
        <w:rPr>
          <w:rFonts w:ascii="Verdana" w:cs="Verdana" w:eastAsia="Verdana" w:hAnsi="Verdana"/>
          <w:sz w:val="18"/>
          <w:szCs w:val="18"/>
          <w:color w:val="auto"/>
        </w:rPr>
        <w:t>Effective April 1, 2024, Busey completed its previously announced acquisition of M&amp;M, pursuant to which Busey acquired M&amp;M and its wholly-owned subsidiary, M&amp;M Bank, through a merger transaction. This partnership adds M&amp;M’s Life Equity Loan</w:t>
      </w:r>
      <w:r>
        <w:rPr>
          <w:rFonts w:ascii="Verdana" w:cs="Verdana" w:eastAsia="Verdana" w:hAnsi="Verdana"/>
          <w:sz w:val="11"/>
          <w:szCs w:val="11"/>
          <w:color w:val="auto"/>
        </w:rPr>
        <w:t>®</w:t>
      </w:r>
      <w:r>
        <w:rPr>
          <w:rFonts w:ascii="Verdana" w:cs="Verdana" w:eastAsia="Verdana" w:hAnsi="Verdana"/>
          <w:sz w:val="18"/>
          <w:szCs w:val="18"/>
          <w:color w:val="auto"/>
        </w:rPr>
        <w:t xml:space="preserve"> products to Busey’s existing suite of services and expands Busey’s presence in the suburban Chicago market. M&amp;M’s results of operations were included in Busey’s results of operation beginning April 1, 2024.</w:t>
      </w:r>
    </w:p>
    <w:p>
      <w:pPr>
        <w:sectPr>
          <w:pgSz w:w="11900" w:h="16838" w:orient="portrait"/>
          <w:cols w:equalWidth="0" w:num="1">
            <w:col w:w="11240"/>
          </w:cols>
          <w:pgMar w:left="320" w:top="307" w:right="339" w:bottom="1440" w:gutter="0" w:footer="0" w:header="0"/>
        </w:sectPr>
      </w:pPr>
    </w:p>
    <w:p>
      <w:pPr>
        <w:spacing w:after="0" w:line="200" w:lineRule="exact"/>
        <w:rPr>
          <w:sz w:val="20"/>
          <w:szCs w:val="20"/>
          <w:color w:val="auto"/>
        </w:rPr>
      </w:pPr>
    </w:p>
    <w:p>
      <w:pPr>
        <w:spacing w:after="0" w:line="376" w:lineRule="exact"/>
        <w:rPr>
          <w:sz w:val="20"/>
          <w:szCs w:val="20"/>
          <w:color w:val="auto"/>
        </w:rPr>
      </w:pPr>
    </w:p>
    <w:p>
      <w:pPr>
        <w:ind w:left="7940"/>
        <w:spacing w:after="0"/>
        <w:rPr>
          <w:sz w:val="20"/>
          <w:szCs w:val="20"/>
          <w:color w:val="auto"/>
        </w:rPr>
      </w:pPr>
      <w:r>
        <w:rPr>
          <w:rFonts w:ascii="Verdana" w:cs="Verdana" w:eastAsia="Verdana" w:hAnsi="Verdana"/>
          <w:sz w:val="17"/>
          <w:szCs w:val="17"/>
          <w:color w:val="808285"/>
        </w:rPr>
        <w:t xml:space="preserve">First Busey Corporation (BUSE) | </w:t>
      </w:r>
      <w:r>
        <w:rPr>
          <w:rFonts w:ascii="Verdana" w:cs="Verdana" w:eastAsia="Verdana" w:hAnsi="Verdana"/>
          <w:sz w:val="17"/>
          <w:szCs w:val="17"/>
          <w:b w:val="1"/>
          <w:bCs w:val="1"/>
          <w:color w:val="376484"/>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185420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7" w:right="339" w:bottom="1440" w:gutter="0" w:footer="0" w:header="0"/>
          <w:type w:val="continuous"/>
        </w:sectPr>
      </w:pPr>
    </w:p>
    <w:bookmarkStart w:id="66" w:name="page67"/>
    <w:bookmarkEnd w:id="66"/>
    <w:p>
      <w:pPr>
        <w:spacing w:after="0"/>
        <w:rPr>
          <w:sz w:val="20"/>
          <w:szCs w:val="20"/>
          <w:color w:val="auto"/>
        </w:rPr>
      </w:pPr>
      <w:r>
        <w:rPr>
          <w:rFonts w:ascii="Verdana" w:cs="Verdana" w:eastAsia="Verdana" w:hAnsi="Verdana"/>
          <w:sz w:val="18"/>
          <w:szCs w:val="18"/>
          <w:u w:val="single" w:color="auto"/>
          <w:color w:val="0000FF"/>
        </w:rPr>
        <w:t>Table of Contents</w:t>
      </w:r>
    </w:p>
    <w:p>
      <w:pPr>
        <w:jc w:val="center"/>
        <w:spacing w:after="0" w:line="236" w:lineRule="auto"/>
        <w:rPr>
          <w:sz w:val="20"/>
          <w:szCs w:val="20"/>
          <w:color w:val="auto"/>
        </w:rPr>
      </w:pPr>
      <w:r>
        <w:rPr>
          <w:rFonts w:ascii="Verdana" w:cs="Verdana" w:eastAsia="Verdana" w:hAnsi="Verdana"/>
          <w:sz w:val="18"/>
          <w:szCs w:val="18"/>
          <w:b w:val="1"/>
          <w:bCs w:val="1"/>
          <w:color w:val="auto"/>
        </w:rPr>
        <w:t>FIRST BUSEY CORPORATION</w:t>
      </w:r>
    </w:p>
    <w:p>
      <w:pPr>
        <w:spacing w:after="0" w:line="1"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Verdana" w:cs="Verdana" w:eastAsia="Verdana" w:hAnsi="Verdana"/>
          <w:sz w:val="18"/>
          <w:szCs w:val="18"/>
          <w:u w:val="single" w:color="auto"/>
          <w:color w:val="auto"/>
        </w:rPr>
        <w:t>Merger of M&amp;M Bank into Busey Bank</w:t>
      </w:r>
    </w:p>
    <w:p>
      <w:pPr>
        <w:spacing w:after="0" w:line="173" w:lineRule="exact"/>
        <w:rPr>
          <w:sz w:val="20"/>
          <w:szCs w:val="20"/>
          <w:color w:val="auto"/>
        </w:rPr>
      </w:pPr>
    </w:p>
    <w:p>
      <w:pPr>
        <w:jc w:val="both"/>
        <w:ind w:right="20"/>
        <w:spacing w:after="0" w:line="245" w:lineRule="auto"/>
        <w:rPr>
          <w:sz w:val="20"/>
          <w:szCs w:val="20"/>
          <w:color w:val="auto"/>
        </w:rPr>
      </w:pPr>
      <w:r>
        <w:rPr>
          <w:rFonts w:ascii="Verdana" w:cs="Verdana" w:eastAsia="Verdana" w:hAnsi="Verdana"/>
          <w:sz w:val="18"/>
          <w:szCs w:val="18"/>
          <w:color w:val="auto"/>
        </w:rPr>
        <w:t>Busey operated M&amp;M Bank as a separate banking subsidiary of Busey until it was merged with Busey Bank on June 21, 2024. At the time of the bank merger, M&amp;M Bank’s banking centers became banking centers of Busey Bank, except for M&amp;M’s banking center located at 990 Essington Rd., Joliet, Illinois, which was closed in connection with the bank merger.</w:t>
      </w:r>
    </w:p>
    <w:p>
      <w:pPr>
        <w:spacing w:after="0" w:line="167" w:lineRule="exact"/>
        <w:rPr>
          <w:sz w:val="20"/>
          <w:szCs w:val="20"/>
          <w:color w:val="auto"/>
        </w:rPr>
      </w:pPr>
    </w:p>
    <w:p>
      <w:pPr>
        <w:spacing w:after="0"/>
        <w:rPr>
          <w:sz w:val="20"/>
          <w:szCs w:val="20"/>
          <w:color w:val="auto"/>
        </w:rPr>
      </w:pPr>
      <w:r>
        <w:rPr>
          <w:rFonts w:ascii="Verdana" w:cs="Verdana" w:eastAsia="Verdana" w:hAnsi="Verdana"/>
          <w:sz w:val="18"/>
          <w:szCs w:val="18"/>
          <w:u w:val="single" w:color="auto"/>
          <w:color w:val="auto"/>
        </w:rPr>
        <w:t>Merger Consideration</w:t>
      </w:r>
    </w:p>
    <w:p>
      <w:pPr>
        <w:spacing w:after="0" w:line="173" w:lineRule="exact"/>
        <w:rPr>
          <w:sz w:val="20"/>
          <w:szCs w:val="20"/>
          <w:color w:val="auto"/>
        </w:rPr>
      </w:pPr>
    </w:p>
    <w:p>
      <w:pPr>
        <w:jc w:val="both"/>
        <w:spacing w:after="0" w:line="242" w:lineRule="auto"/>
        <w:rPr>
          <w:sz w:val="20"/>
          <w:szCs w:val="20"/>
          <w:color w:val="auto"/>
        </w:rPr>
      </w:pPr>
      <w:r>
        <w:rPr>
          <w:rFonts w:ascii="Verdana" w:cs="Verdana" w:eastAsia="Verdana" w:hAnsi="Verdana"/>
          <w:sz w:val="18"/>
          <w:szCs w:val="18"/>
          <w:color w:val="auto"/>
        </w:rPr>
        <w:t>At the effective time of the Merger, each share of M&amp;M common stock converted to the right to receive, at the election of each stockholder and subject to proration and adjustment as provided in the Merger Agreement, either (1) $117.74 in cash (“Cash Election”), (2) 5.7294 shares of Busey common stock (“Share Election”), or (3) mixed consideration of $34.55 in cash and 4.0481 shares of Busey common stock (“Mixed Election”).</w:t>
      </w:r>
    </w:p>
    <w:p>
      <w:pPr>
        <w:spacing w:after="0" w:line="157" w:lineRule="exact"/>
        <w:rPr>
          <w:sz w:val="20"/>
          <w:szCs w:val="20"/>
          <w:color w:val="auto"/>
        </w:rPr>
      </w:pPr>
    </w:p>
    <w:p>
      <w:pPr>
        <w:jc w:val="both"/>
        <w:spacing w:after="0" w:line="236" w:lineRule="auto"/>
        <w:rPr>
          <w:sz w:val="20"/>
          <w:szCs w:val="20"/>
          <w:color w:val="auto"/>
        </w:rPr>
      </w:pPr>
      <w:r>
        <w:rPr>
          <w:rFonts w:ascii="Verdana" w:cs="Verdana" w:eastAsia="Verdana" w:hAnsi="Verdana"/>
          <w:sz w:val="18"/>
          <w:szCs w:val="18"/>
          <w:color w:val="auto"/>
        </w:rPr>
        <w:t>Most of the M&amp;M common stockholders who submitted an election form by the election deadline made the Share Election to receive their Merger consideration solely in the form of shares of Busey common stock. As a result of the elections of M&amp;M common stockholders, and in accordance with the proration and adjustment provisions of the Merger Agreement, the Merger consideration paid to M&amp;M common stockholders was comprised of an aggregate of 1,429,304 shares of Busey common stock and an aggregate of $12.2 million in cash, allocated as follows for each share of M&amp;M stock: (1) $117.74 in cash for the Cash Election, (2) $5.3966 in cash and 5.4668 shares of Busey common stock for the Share Election, and</w:t>
      </w:r>
    </w:p>
    <w:p>
      <w:pPr>
        <w:spacing w:after="0" w:line="5" w:lineRule="exact"/>
        <w:rPr>
          <w:sz w:val="20"/>
          <w:szCs w:val="20"/>
          <w:color w:val="auto"/>
        </w:rPr>
      </w:pPr>
    </w:p>
    <w:p>
      <w:pPr>
        <w:jc w:val="both"/>
        <w:ind w:firstLine="8"/>
        <w:spacing w:after="0" w:line="241" w:lineRule="auto"/>
        <w:tabs>
          <w:tab w:leader="none" w:pos="348" w:val="left"/>
        </w:tabs>
        <w:numPr>
          <w:ilvl w:val="0"/>
          <w:numId w:val="21"/>
        </w:numPr>
        <w:rPr>
          <w:rFonts w:ascii="Verdana" w:cs="Verdana" w:eastAsia="Verdana" w:hAnsi="Verdana"/>
          <w:sz w:val="18"/>
          <w:szCs w:val="18"/>
          <w:color w:val="auto"/>
        </w:rPr>
      </w:pPr>
      <w:r>
        <w:rPr>
          <w:rFonts w:ascii="Verdana" w:cs="Verdana" w:eastAsia="Verdana" w:hAnsi="Verdana"/>
          <w:sz w:val="18"/>
          <w:szCs w:val="18"/>
          <w:color w:val="auto"/>
        </w:rPr>
        <w:t>$34.55 in cash and 4.0481 shares of Busey common stock for the Mixed Election. Pursuant to the terms of the Merger Agreement, M&amp;M common stockholders that did not make an election or submit a properly completed election form by the election deadline of March 29, 2024, received cash consideration of $117.74 for each share of M&amp;M common stock held. No fractional shares of Busey common stock were issued in the Merger. Fractional shares were paid in cash at the rate of $23.32 per share.</w:t>
      </w:r>
    </w:p>
    <w:p>
      <w:pPr>
        <w:spacing w:after="0" w:line="171" w:lineRule="exact"/>
        <w:rPr>
          <w:sz w:val="20"/>
          <w:szCs w:val="20"/>
          <w:color w:val="auto"/>
        </w:rPr>
      </w:pPr>
    </w:p>
    <w:p>
      <w:pPr>
        <w:ind w:right="1860"/>
        <w:spacing w:after="0" w:line="429" w:lineRule="auto"/>
        <w:rPr>
          <w:sz w:val="20"/>
          <w:szCs w:val="20"/>
          <w:color w:val="auto"/>
        </w:rPr>
      </w:pPr>
      <w:r>
        <w:rPr>
          <w:rFonts w:ascii="Verdana" w:cs="Verdana" w:eastAsia="Verdana" w:hAnsi="Verdana"/>
          <w:sz w:val="18"/>
          <w:szCs w:val="18"/>
          <w:color w:val="auto"/>
        </w:rPr>
        <w:t xml:space="preserve">Additional Merger consideration of $3.0 million was paid to redeem 300 shares of M&amp;M preferred stock. </w:t>
      </w:r>
      <w:r>
        <w:rPr>
          <w:rFonts w:ascii="Verdana" w:cs="Verdana" w:eastAsia="Verdana" w:hAnsi="Verdana"/>
          <w:sz w:val="18"/>
          <w:szCs w:val="18"/>
          <w:u w:val="single" w:color="auto"/>
          <w:color w:val="auto"/>
        </w:rPr>
        <w:t>Acquisition Accounting</w:t>
      </w:r>
    </w:p>
    <w:p>
      <w:pPr>
        <w:spacing w:after="0" w:line="1" w:lineRule="exact"/>
        <w:rPr>
          <w:sz w:val="20"/>
          <w:szCs w:val="20"/>
          <w:color w:val="auto"/>
        </w:rPr>
      </w:pPr>
    </w:p>
    <w:p>
      <w:pPr>
        <w:jc w:val="both"/>
        <w:spacing w:after="0" w:line="242" w:lineRule="auto"/>
        <w:rPr>
          <w:sz w:val="20"/>
          <w:szCs w:val="20"/>
          <w:color w:val="auto"/>
        </w:rPr>
      </w:pPr>
      <w:r>
        <w:rPr>
          <w:rFonts w:ascii="Verdana" w:cs="Verdana" w:eastAsia="Verdana" w:hAnsi="Verdana"/>
          <w:sz w:val="18"/>
          <w:szCs w:val="18"/>
          <w:color w:val="auto"/>
        </w:rPr>
        <w:t>This transaction was accounted for using the acquisition method of accounting and, accordingly, assets acquired, liabilities assumed, and consideration exchanged were recorded at estimated fair values on April 1, 2024, the date of acquisition. Fair values, including initial accounting for deferred taxes, are subject to refinement for up to one year after the closing date as additional information regarding the closing date fair values becomes available.</w:t>
      </w:r>
    </w:p>
    <w:p>
      <w:pPr>
        <w:spacing w:after="0" w:line="171" w:lineRule="exact"/>
        <w:rPr>
          <w:sz w:val="20"/>
          <w:szCs w:val="20"/>
          <w:color w:val="auto"/>
        </w:rPr>
      </w:pPr>
    </w:p>
    <w:p>
      <w:pPr>
        <w:jc w:val="both"/>
        <w:spacing w:after="0" w:line="242" w:lineRule="auto"/>
        <w:rPr>
          <w:sz w:val="20"/>
          <w:szCs w:val="20"/>
          <w:color w:val="auto"/>
        </w:rPr>
      </w:pPr>
      <w:r>
        <w:rPr>
          <w:rFonts w:ascii="Verdana" w:cs="Verdana" w:eastAsia="Verdana" w:hAnsi="Verdana"/>
          <w:sz w:val="18"/>
          <w:szCs w:val="18"/>
          <w:color w:val="auto"/>
        </w:rPr>
        <w:t>As the total consideration paid for M&amp;M exceeded the estimated fair value of net assets acquired, goodwill of $15.4 million was recorded as a result of the acquisition. Goodwill recorded for this transaction reflects synergies expected from the acquisition and expansion within the Chicago metropolitan market, and was assigned to the Banking operating segment. None of the goodwill recognized in the M&amp;M acquisition is expected to be tax deductible.</w:t>
      </w:r>
    </w:p>
    <w:p>
      <w:pPr>
        <w:spacing w:after="0" w:line="200" w:lineRule="exact"/>
        <w:rPr>
          <w:sz w:val="20"/>
          <w:szCs w:val="20"/>
          <w:color w:val="auto"/>
        </w:rPr>
      </w:pPr>
    </w:p>
    <w:p>
      <w:pPr>
        <w:spacing w:after="0" w:line="376"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(BUSE) | </w:t>
      </w:r>
      <w:r>
        <w:rPr>
          <w:rFonts w:ascii="Verdana" w:cs="Verdana" w:eastAsia="Verdana" w:hAnsi="Verdana"/>
          <w:sz w:val="18"/>
          <w:szCs w:val="18"/>
          <w:b w:val="1"/>
          <w:bCs w:val="1"/>
          <w:color w:val="376484"/>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168910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7" w:right="339" w:bottom="1440" w:gutter="0" w:footer="0" w:header="0"/>
        </w:sectPr>
      </w:pPr>
    </w:p>
    <w:bookmarkStart w:id="67" w:name="page68"/>
    <w:bookmarkEnd w:id="67"/>
    <w:p>
      <w:pPr>
        <w:spacing w:after="0"/>
        <w:rPr>
          <w:sz w:val="20"/>
          <w:szCs w:val="20"/>
          <w:color w:val="auto"/>
        </w:rPr>
      </w:pPr>
      <w:r>
        <w:rPr>
          <w:rFonts w:ascii="Verdana" w:cs="Verdana" w:eastAsia="Verdana" w:hAnsi="Verdana"/>
          <w:sz w:val="18"/>
          <w:szCs w:val="18"/>
          <w:u w:val="single" w:color="auto"/>
          <w:color w:val="0000FF"/>
        </w:rPr>
        <w:t>Table of Contents</w:t>
      </w:r>
    </w:p>
    <w:p>
      <w:pPr>
        <w:jc w:val="center"/>
        <w:spacing w:after="0" w:line="236" w:lineRule="auto"/>
        <w:rPr>
          <w:sz w:val="20"/>
          <w:szCs w:val="20"/>
          <w:color w:val="auto"/>
        </w:rPr>
      </w:pPr>
      <w:r>
        <w:rPr>
          <w:rFonts w:ascii="Verdana" w:cs="Verdana" w:eastAsia="Verdana" w:hAnsi="Verdana"/>
          <w:sz w:val="18"/>
          <w:szCs w:val="18"/>
          <w:b w:val="1"/>
          <w:bCs w:val="1"/>
          <w:color w:val="auto"/>
        </w:rPr>
        <w:t>FIRST BUSEY CORPORATION</w:t>
      </w:r>
    </w:p>
    <w:p>
      <w:pPr>
        <w:spacing w:after="0" w:line="1"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Verdana" w:cs="Verdana" w:eastAsia="Verdana" w:hAnsi="Verdana"/>
          <w:sz w:val="18"/>
          <w:szCs w:val="18"/>
          <w:u w:val="single" w:color="auto"/>
          <w:color w:val="auto"/>
        </w:rPr>
        <w:t>Acquisition Date Fair Values</w:t>
      </w:r>
    </w:p>
    <w:p>
      <w:pPr>
        <w:spacing w:after="0" w:line="173" w:lineRule="exact"/>
        <w:rPr>
          <w:sz w:val="20"/>
          <w:szCs w:val="20"/>
          <w:color w:val="auto"/>
        </w:rPr>
      </w:pPr>
    </w:p>
    <w:p>
      <w:pPr>
        <w:spacing w:after="0" w:line="254" w:lineRule="auto"/>
        <w:rPr>
          <w:sz w:val="20"/>
          <w:szCs w:val="20"/>
          <w:color w:val="auto"/>
        </w:rPr>
      </w:pPr>
      <w:r>
        <w:rPr>
          <w:rFonts w:ascii="Verdana" w:cs="Verdana" w:eastAsia="Verdana" w:hAnsi="Verdana"/>
          <w:sz w:val="18"/>
          <w:szCs w:val="18"/>
          <w:color w:val="auto"/>
        </w:rPr>
        <w:t xml:space="preserve">Estimated acquisition-date fair values of the assets acquired and liabilities assumed, as well as the fair value of consideration transferred, were as follows </w:t>
      </w:r>
      <w:r>
        <w:rPr>
          <w:rFonts w:ascii="Verdana" w:cs="Verdana" w:eastAsia="Verdana" w:hAnsi="Verdana"/>
          <w:sz w:val="18"/>
          <w:szCs w:val="18"/>
          <w:i w:val="1"/>
          <w:iCs w:val="1"/>
          <w:color w:val="auto"/>
        </w:rPr>
        <w:t>(dollars in thousands)</w:t>
      </w:r>
      <w:r>
        <w:rPr>
          <w:rFonts w:ascii="Verdana" w:cs="Verdana" w:eastAsia="Verdana" w:hAnsi="Verdana"/>
          <w:sz w:val="18"/>
          <w:szCs w:val="18"/>
          <w:color w:val="auto"/>
        </w:rPr>
        <w:t>:</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9720" w:type="dxa"/>
            <w:vAlign w:val="bottom"/>
            <w:tcBorders>
              <w:bottom w:val="single" w:sz="8" w:color="E0E7ED"/>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211"/>
              <w:spacing w:after="0"/>
              <w:rPr>
                <w:sz w:val="20"/>
                <w:szCs w:val="20"/>
                <w:color w:val="auto"/>
              </w:rPr>
            </w:pPr>
            <w:r>
              <w:rPr>
                <w:rFonts w:ascii="Verdana" w:cs="Verdana" w:eastAsia="Verdana" w:hAnsi="Verdana"/>
                <w:sz w:val="13"/>
                <w:szCs w:val="13"/>
                <w:b w:val="1"/>
                <w:bCs w:val="1"/>
                <w:color w:val="auto"/>
              </w:rPr>
              <w:t>April 1, 2024</w:t>
            </w:r>
          </w:p>
        </w:tc>
      </w:tr>
      <w:tr>
        <w:trPr>
          <w:trHeight w:val="256"/>
        </w:trPr>
        <w:tc>
          <w:tcPr>
            <w:tcW w:w="972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Assets acquired</w:t>
            </w:r>
          </w:p>
        </w:tc>
        <w:tc>
          <w:tcPr>
            <w:tcW w:w="220" w:type="dxa"/>
            <w:vAlign w:val="bottom"/>
            <w:shd w:val="clear" w:color="auto" w:fill="E0E7ED"/>
          </w:tcPr>
          <w:p>
            <w:pPr>
              <w:spacing w:after="0"/>
              <w:rPr>
                <w:sz w:val="22"/>
                <w:szCs w:val="22"/>
                <w:color w:val="auto"/>
              </w:rPr>
            </w:pPr>
          </w:p>
        </w:tc>
        <w:tc>
          <w:tcPr>
            <w:tcW w:w="1300" w:type="dxa"/>
            <w:vAlign w:val="bottom"/>
            <w:shd w:val="clear" w:color="auto" w:fill="E0E7ED"/>
          </w:tcPr>
          <w:p>
            <w:pPr>
              <w:spacing w:after="0"/>
              <w:rPr>
                <w:sz w:val="22"/>
                <w:szCs w:val="22"/>
                <w:color w:val="auto"/>
              </w:rPr>
            </w:pPr>
          </w:p>
        </w:tc>
      </w:tr>
      <w:tr>
        <w:trPr>
          <w:trHeight w:val="263"/>
        </w:trPr>
        <w:tc>
          <w:tcPr>
            <w:tcW w:w="9720" w:type="dxa"/>
            <w:vAlign w:val="bottom"/>
          </w:tcPr>
          <w:p>
            <w:pPr>
              <w:ind w:left="180"/>
              <w:spacing w:after="0"/>
              <w:rPr>
                <w:sz w:val="20"/>
                <w:szCs w:val="20"/>
                <w:color w:val="auto"/>
              </w:rPr>
            </w:pPr>
            <w:r>
              <w:rPr>
                <w:rFonts w:ascii="Verdana" w:cs="Verdana" w:eastAsia="Verdana" w:hAnsi="Verdana"/>
                <w:sz w:val="18"/>
                <w:szCs w:val="18"/>
                <w:color w:val="auto"/>
              </w:rPr>
              <w:t>Cash and cash equivalents</w:t>
            </w:r>
          </w:p>
        </w:tc>
        <w:tc>
          <w:tcPr>
            <w:tcW w:w="220" w:type="dxa"/>
            <w:vAlign w:val="bottom"/>
          </w:tcPr>
          <w:p>
            <w:pPr>
              <w:jc w:val="right"/>
              <w:spacing w:after="0"/>
              <w:rPr>
                <w:sz w:val="20"/>
                <w:szCs w:val="20"/>
                <w:color w:val="auto"/>
              </w:rPr>
            </w:pPr>
            <w:r>
              <w:rPr>
                <w:rFonts w:ascii="Verdana" w:cs="Verdana" w:eastAsia="Verdana" w:hAnsi="Verdana"/>
                <w:sz w:val="18"/>
                <w:szCs w:val="18"/>
                <w:color w:val="auto"/>
              </w:rPr>
              <w:t>$</w:t>
            </w:r>
          </w:p>
        </w:tc>
        <w:tc>
          <w:tcPr>
            <w:tcW w:w="1300" w:type="dxa"/>
            <w:vAlign w:val="bottom"/>
          </w:tcPr>
          <w:p>
            <w:pPr>
              <w:jc w:val="right"/>
              <w:spacing w:after="0"/>
              <w:rPr>
                <w:sz w:val="20"/>
                <w:szCs w:val="20"/>
                <w:color w:val="auto"/>
              </w:rPr>
            </w:pPr>
            <w:r>
              <w:rPr>
                <w:rFonts w:ascii="Verdana" w:cs="Verdana" w:eastAsia="Verdana" w:hAnsi="Verdana"/>
                <w:sz w:val="18"/>
                <w:szCs w:val="18"/>
                <w:color w:val="auto"/>
              </w:rPr>
              <w:t>33,577</w:t>
            </w:r>
          </w:p>
        </w:tc>
      </w:tr>
      <w:tr>
        <w:trPr>
          <w:trHeight w:val="277"/>
        </w:trPr>
        <w:tc>
          <w:tcPr>
            <w:tcW w:w="972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Securities</w:t>
            </w:r>
          </w:p>
        </w:tc>
        <w:tc>
          <w:tcPr>
            <w:tcW w:w="220" w:type="dxa"/>
            <w:vAlign w:val="bottom"/>
            <w:shd w:val="clear" w:color="auto" w:fill="E0E7ED"/>
          </w:tcPr>
          <w:p>
            <w:pPr>
              <w:spacing w:after="0"/>
              <w:rPr>
                <w:sz w:val="24"/>
                <w:szCs w:val="24"/>
                <w:color w:val="auto"/>
              </w:rPr>
            </w:pPr>
          </w:p>
        </w:tc>
        <w:tc>
          <w:tcPr>
            <w:tcW w:w="1300" w:type="dxa"/>
            <w:vAlign w:val="bottom"/>
            <w:shd w:val="clear" w:color="auto" w:fill="E0E7ED"/>
          </w:tcPr>
          <w:p>
            <w:pPr>
              <w:jc w:val="right"/>
              <w:ind w:right="11"/>
              <w:spacing w:after="0"/>
              <w:rPr>
                <w:sz w:val="20"/>
                <w:szCs w:val="20"/>
                <w:color w:val="auto"/>
              </w:rPr>
            </w:pPr>
            <w:r>
              <w:rPr>
                <w:rFonts w:ascii="Verdana" w:cs="Verdana" w:eastAsia="Verdana" w:hAnsi="Verdana"/>
                <w:sz w:val="18"/>
                <w:szCs w:val="18"/>
                <w:color w:val="auto"/>
              </w:rPr>
              <w:t>8,086</w:t>
            </w:r>
          </w:p>
        </w:tc>
      </w:tr>
      <w:tr>
        <w:trPr>
          <w:trHeight w:val="263"/>
        </w:trPr>
        <w:tc>
          <w:tcPr>
            <w:tcW w:w="9720" w:type="dxa"/>
            <w:vAlign w:val="bottom"/>
          </w:tcPr>
          <w:p>
            <w:pPr>
              <w:ind w:left="180"/>
              <w:spacing w:after="0"/>
              <w:rPr>
                <w:sz w:val="20"/>
                <w:szCs w:val="20"/>
                <w:color w:val="auto"/>
              </w:rPr>
            </w:pPr>
            <w:r>
              <w:rPr>
                <w:rFonts w:ascii="Verdana" w:cs="Verdana" w:eastAsia="Verdana" w:hAnsi="Verdana"/>
                <w:sz w:val="18"/>
                <w:szCs w:val="18"/>
                <w:color w:val="auto"/>
              </w:rPr>
              <w:t>Portfolio loans, net of ACL</w:t>
            </w:r>
          </w:p>
        </w:tc>
        <w:tc>
          <w:tcPr>
            <w:tcW w:w="22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Verdana" w:cs="Verdana" w:eastAsia="Verdana" w:hAnsi="Verdana"/>
                <w:sz w:val="18"/>
                <w:szCs w:val="18"/>
                <w:color w:val="auto"/>
              </w:rPr>
              <w:t>417,493</w:t>
            </w:r>
          </w:p>
        </w:tc>
      </w:tr>
      <w:tr>
        <w:trPr>
          <w:trHeight w:val="277"/>
        </w:trPr>
        <w:tc>
          <w:tcPr>
            <w:tcW w:w="972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Right of use assets</w:t>
            </w:r>
          </w:p>
        </w:tc>
        <w:tc>
          <w:tcPr>
            <w:tcW w:w="220" w:type="dxa"/>
            <w:vAlign w:val="bottom"/>
            <w:shd w:val="clear" w:color="auto" w:fill="E0E7ED"/>
          </w:tcPr>
          <w:p>
            <w:pPr>
              <w:spacing w:after="0"/>
              <w:rPr>
                <w:sz w:val="24"/>
                <w:szCs w:val="24"/>
                <w:color w:val="auto"/>
              </w:rPr>
            </w:pPr>
          </w:p>
        </w:tc>
        <w:tc>
          <w:tcPr>
            <w:tcW w:w="13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253</w:t>
            </w:r>
          </w:p>
        </w:tc>
      </w:tr>
      <w:tr>
        <w:trPr>
          <w:trHeight w:val="263"/>
        </w:trPr>
        <w:tc>
          <w:tcPr>
            <w:tcW w:w="9720" w:type="dxa"/>
            <w:vAlign w:val="bottom"/>
          </w:tcPr>
          <w:p>
            <w:pPr>
              <w:ind w:left="180"/>
              <w:spacing w:after="0"/>
              <w:rPr>
                <w:sz w:val="20"/>
                <w:szCs w:val="20"/>
                <w:color w:val="auto"/>
              </w:rPr>
            </w:pPr>
            <w:r>
              <w:rPr>
                <w:rFonts w:ascii="Verdana" w:cs="Verdana" w:eastAsia="Verdana" w:hAnsi="Verdana"/>
                <w:sz w:val="18"/>
                <w:szCs w:val="18"/>
                <w:color w:val="auto"/>
              </w:rPr>
              <w:t>Premises and equipment</w:t>
            </w:r>
          </w:p>
        </w:tc>
        <w:tc>
          <w:tcPr>
            <w:tcW w:w="220" w:type="dxa"/>
            <w:vAlign w:val="bottom"/>
          </w:tcPr>
          <w:p>
            <w:pPr>
              <w:spacing w:after="0"/>
              <w:rPr>
                <w:sz w:val="22"/>
                <w:szCs w:val="22"/>
                <w:color w:val="auto"/>
              </w:rPr>
            </w:pPr>
          </w:p>
        </w:tc>
        <w:tc>
          <w:tcPr>
            <w:tcW w:w="1300" w:type="dxa"/>
            <w:vAlign w:val="bottom"/>
          </w:tcPr>
          <w:p>
            <w:pPr>
              <w:jc w:val="right"/>
              <w:ind w:right="11"/>
              <w:spacing w:after="0"/>
              <w:rPr>
                <w:sz w:val="20"/>
                <w:szCs w:val="20"/>
                <w:color w:val="auto"/>
              </w:rPr>
            </w:pPr>
            <w:r>
              <w:rPr>
                <w:rFonts w:ascii="Verdana" w:cs="Verdana" w:eastAsia="Verdana" w:hAnsi="Verdana"/>
                <w:sz w:val="18"/>
                <w:szCs w:val="18"/>
                <w:color w:val="auto"/>
              </w:rPr>
              <w:t>2,045</w:t>
            </w:r>
          </w:p>
        </w:tc>
      </w:tr>
      <w:tr>
        <w:trPr>
          <w:trHeight w:val="277"/>
        </w:trPr>
        <w:tc>
          <w:tcPr>
            <w:tcW w:w="972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Other intangible assets</w:t>
            </w:r>
          </w:p>
        </w:tc>
        <w:tc>
          <w:tcPr>
            <w:tcW w:w="220" w:type="dxa"/>
            <w:vAlign w:val="bottom"/>
            <w:shd w:val="clear" w:color="auto" w:fill="E0E7ED"/>
          </w:tcPr>
          <w:p>
            <w:pPr>
              <w:spacing w:after="0"/>
              <w:rPr>
                <w:sz w:val="24"/>
                <w:szCs w:val="24"/>
                <w:color w:val="auto"/>
              </w:rPr>
            </w:pPr>
          </w:p>
        </w:tc>
        <w:tc>
          <w:tcPr>
            <w:tcW w:w="1300" w:type="dxa"/>
            <w:vAlign w:val="bottom"/>
            <w:shd w:val="clear" w:color="auto" w:fill="E0E7ED"/>
          </w:tcPr>
          <w:p>
            <w:pPr>
              <w:jc w:val="right"/>
              <w:ind w:right="11"/>
              <w:spacing w:after="0"/>
              <w:rPr>
                <w:sz w:val="20"/>
                <w:szCs w:val="20"/>
                <w:color w:val="auto"/>
              </w:rPr>
            </w:pPr>
            <w:r>
              <w:rPr>
                <w:rFonts w:ascii="Verdana" w:cs="Verdana" w:eastAsia="Verdana" w:hAnsi="Verdana"/>
                <w:sz w:val="18"/>
                <w:szCs w:val="18"/>
                <w:color w:val="auto"/>
              </w:rPr>
              <w:t>6,346</w:t>
            </w:r>
          </w:p>
        </w:tc>
      </w:tr>
      <w:tr>
        <w:trPr>
          <w:trHeight w:val="263"/>
        </w:trPr>
        <w:tc>
          <w:tcPr>
            <w:tcW w:w="9720" w:type="dxa"/>
            <w:vAlign w:val="bottom"/>
          </w:tcPr>
          <w:p>
            <w:pPr>
              <w:ind w:left="180"/>
              <w:spacing w:after="0"/>
              <w:rPr>
                <w:sz w:val="20"/>
                <w:szCs w:val="20"/>
                <w:color w:val="auto"/>
              </w:rPr>
            </w:pPr>
            <w:r>
              <w:rPr>
                <w:rFonts w:ascii="Verdana" w:cs="Verdana" w:eastAsia="Verdana" w:hAnsi="Verdana"/>
                <w:sz w:val="18"/>
                <w:szCs w:val="18"/>
                <w:color w:val="auto"/>
              </w:rPr>
              <w:t>Accrued interest receivable</w:t>
            </w:r>
          </w:p>
        </w:tc>
        <w:tc>
          <w:tcPr>
            <w:tcW w:w="220" w:type="dxa"/>
            <w:vAlign w:val="bottom"/>
          </w:tcPr>
          <w:p>
            <w:pPr>
              <w:spacing w:after="0"/>
              <w:rPr>
                <w:sz w:val="22"/>
                <w:szCs w:val="22"/>
                <w:color w:val="auto"/>
              </w:rPr>
            </w:pPr>
          </w:p>
        </w:tc>
        <w:tc>
          <w:tcPr>
            <w:tcW w:w="1300" w:type="dxa"/>
            <w:vAlign w:val="bottom"/>
          </w:tcPr>
          <w:p>
            <w:pPr>
              <w:jc w:val="right"/>
              <w:ind w:right="11"/>
              <w:spacing w:after="0"/>
              <w:rPr>
                <w:sz w:val="20"/>
                <w:szCs w:val="20"/>
                <w:color w:val="auto"/>
              </w:rPr>
            </w:pPr>
            <w:r>
              <w:rPr>
                <w:rFonts w:ascii="Verdana" w:cs="Verdana" w:eastAsia="Verdana" w:hAnsi="Verdana"/>
                <w:sz w:val="18"/>
                <w:szCs w:val="18"/>
                <w:color w:val="auto"/>
              </w:rPr>
              <w:t>4,992</w:t>
            </w:r>
          </w:p>
        </w:tc>
      </w:tr>
      <w:tr>
        <w:trPr>
          <w:trHeight w:val="277"/>
        </w:trPr>
        <w:tc>
          <w:tcPr>
            <w:tcW w:w="972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Prepaid assets</w:t>
            </w:r>
          </w:p>
        </w:tc>
        <w:tc>
          <w:tcPr>
            <w:tcW w:w="220" w:type="dxa"/>
            <w:vAlign w:val="bottom"/>
            <w:shd w:val="clear" w:color="auto" w:fill="E0E7ED"/>
          </w:tcPr>
          <w:p>
            <w:pPr>
              <w:spacing w:after="0"/>
              <w:rPr>
                <w:sz w:val="24"/>
                <w:szCs w:val="24"/>
                <w:color w:val="auto"/>
              </w:rPr>
            </w:pPr>
          </w:p>
        </w:tc>
        <w:tc>
          <w:tcPr>
            <w:tcW w:w="13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185</w:t>
            </w:r>
          </w:p>
        </w:tc>
      </w:tr>
      <w:tr>
        <w:trPr>
          <w:trHeight w:val="263"/>
        </w:trPr>
        <w:tc>
          <w:tcPr>
            <w:tcW w:w="9720" w:type="dxa"/>
            <w:vAlign w:val="bottom"/>
          </w:tcPr>
          <w:p>
            <w:pPr>
              <w:ind w:left="180"/>
              <w:spacing w:after="0"/>
              <w:rPr>
                <w:sz w:val="20"/>
                <w:szCs w:val="20"/>
                <w:color w:val="auto"/>
              </w:rPr>
            </w:pPr>
            <w:r>
              <w:rPr>
                <w:rFonts w:ascii="Verdana" w:cs="Verdana" w:eastAsia="Verdana" w:hAnsi="Verdana"/>
                <w:sz w:val="18"/>
                <w:szCs w:val="18"/>
                <w:color w:val="auto"/>
              </w:rPr>
              <w:t>Deferred tax assets</w:t>
            </w:r>
          </w:p>
        </w:tc>
        <w:tc>
          <w:tcPr>
            <w:tcW w:w="22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Verdana" w:cs="Verdana" w:eastAsia="Verdana" w:hAnsi="Verdana"/>
                <w:sz w:val="18"/>
                <w:szCs w:val="18"/>
                <w:color w:val="auto"/>
              </w:rPr>
              <w:t>535</w:t>
            </w:r>
          </w:p>
        </w:tc>
      </w:tr>
      <w:tr>
        <w:trPr>
          <w:trHeight w:val="277"/>
        </w:trPr>
        <w:tc>
          <w:tcPr>
            <w:tcW w:w="972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Accounts receivable</w:t>
            </w:r>
          </w:p>
        </w:tc>
        <w:tc>
          <w:tcPr>
            <w:tcW w:w="220" w:type="dxa"/>
            <w:vAlign w:val="bottom"/>
            <w:shd w:val="clear" w:color="auto" w:fill="E0E7ED"/>
          </w:tcPr>
          <w:p>
            <w:pPr>
              <w:spacing w:after="0"/>
              <w:rPr>
                <w:sz w:val="24"/>
                <w:szCs w:val="24"/>
                <w:color w:val="auto"/>
              </w:rPr>
            </w:pPr>
          </w:p>
        </w:tc>
        <w:tc>
          <w:tcPr>
            <w:tcW w:w="13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42</w:t>
            </w:r>
          </w:p>
        </w:tc>
      </w:tr>
      <w:tr>
        <w:trPr>
          <w:trHeight w:val="263"/>
        </w:trPr>
        <w:tc>
          <w:tcPr>
            <w:tcW w:w="9720" w:type="dxa"/>
            <w:vAlign w:val="bottom"/>
          </w:tcPr>
          <w:p>
            <w:pPr>
              <w:ind w:left="180"/>
              <w:spacing w:after="0"/>
              <w:rPr>
                <w:sz w:val="20"/>
                <w:szCs w:val="20"/>
                <w:color w:val="auto"/>
              </w:rPr>
            </w:pPr>
            <w:r>
              <w:rPr>
                <w:rFonts w:ascii="Verdana" w:cs="Verdana" w:eastAsia="Verdana" w:hAnsi="Verdana"/>
                <w:sz w:val="18"/>
                <w:szCs w:val="18"/>
                <w:color w:val="auto"/>
              </w:rPr>
              <w:t>Mortgage servicing rights</w:t>
            </w:r>
          </w:p>
        </w:tc>
        <w:tc>
          <w:tcPr>
            <w:tcW w:w="22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Verdana" w:cs="Verdana" w:eastAsia="Verdana" w:hAnsi="Verdana"/>
                <w:sz w:val="18"/>
                <w:szCs w:val="18"/>
                <w:color w:val="auto"/>
              </w:rPr>
              <w:t>55</w:t>
            </w:r>
          </w:p>
        </w:tc>
      </w:tr>
      <w:tr>
        <w:trPr>
          <w:trHeight w:val="270"/>
        </w:trPr>
        <w:tc>
          <w:tcPr>
            <w:tcW w:w="972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Other assets</w:t>
            </w:r>
          </w:p>
        </w:tc>
        <w:tc>
          <w:tcPr>
            <w:tcW w:w="220" w:type="dxa"/>
            <w:vAlign w:val="bottom"/>
            <w:tcBorders>
              <w:bottom w:val="single" w:sz="8" w:color="auto"/>
            </w:tcBorders>
            <w:shd w:val="clear" w:color="auto" w:fill="E0E7ED"/>
          </w:tcPr>
          <w:p>
            <w:pPr>
              <w:spacing w:after="0"/>
              <w:rPr>
                <w:sz w:val="23"/>
                <w:szCs w:val="23"/>
                <w:color w:val="auto"/>
              </w:rPr>
            </w:pPr>
          </w:p>
        </w:tc>
        <w:tc>
          <w:tcPr>
            <w:tcW w:w="1300" w:type="dxa"/>
            <w:vAlign w:val="bottom"/>
            <w:tcBorders>
              <w:bottom w:val="single" w:sz="8" w:color="auto"/>
            </w:tcBorders>
            <w:shd w:val="clear" w:color="auto" w:fill="E0E7ED"/>
          </w:tcPr>
          <w:p>
            <w:pPr>
              <w:jc w:val="right"/>
              <w:ind w:right="11"/>
              <w:spacing w:after="0"/>
              <w:rPr>
                <w:sz w:val="20"/>
                <w:szCs w:val="20"/>
                <w:color w:val="auto"/>
              </w:rPr>
            </w:pPr>
            <w:r>
              <w:rPr>
                <w:rFonts w:ascii="Verdana" w:cs="Verdana" w:eastAsia="Verdana" w:hAnsi="Verdana"/>
                <w:sz w:val="18"/>
                <w:szCs w:val="18"/>
                <w:color w:val="auto"/>
              </w:rPr>
              <w:t>4,632</w:t>
            </w:r>
          </w:p>
        </w:tc>
      </w:tr>
      <w:tr>
        <w:trPr>
          <w:trHeight w:val="264"/>
        </w:trPr>
        <w:tc>
          <w:tcPr>
            <w:tcW w:w="9720" w:type="dxa"/>
            <w:vAlign w:val="bottom"/>
            <w:tcBorders>
              <w:bottom w:val="single" w:sz="8" w:color="E0E7ED"/>
            </w:tcBorders>
          </w:tcPr>
          <w:p>
            <w:pPr>
              <w:ind w:left="20"/>
              <w:spacing w:after="0"/>
              <w:rPr>
                <w:sz w:val="20"/>
                <w:szCs w:val="20"/>
                <w:color w:val="auto"/>
              </w:rPr>
            </w:pPr>
            <w:r>
              <w:rPr>
                <w:rFonts w:ascii="Verdana" w:cs="Verdana" w:eastAsia="Verdana" w:hAnsi="Verdana"/>
                <w:sz w:val="18"/>
                <w:szCs w:val="18"/>
                <w:color w:val="auto"/>
              </w:rPr>
              <w:t>Total assets acquired</w:t>
            </w:r>
          </w:p>
        </w:tc>
        <w:tc>
          <w:tcPr>
            <w:tcW w:w="2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478,241</w:t>
            </w:r>
          </w:p>
        </w:tc>
      </w:tr>
      <w:tr>
        <w:trPr>
          <w:trHeight w:val="257"/>
        </w:trPr>
        <w:tc>
          <w:tcPr>
            <w:tcW w:w="9720" w:type="dxa"/>
            <w:vAlign w:val="bottom"/>
            <w:shd w:val="clear" w:color="auto" w:fill="E0E7ED"/>
          </w:tcPr>
          <w:p>
            <w:pPr>
              <w:spacing w:after="0"/>
              <w:rPr>
                <w:sz w:val="22"/>
                <w:szCs w:val="22"/>
                <w:color w:val="auto"/>
              </w:rPr>
            </w:pPr>
          </w:p>
        </w:tc>
        <w:tc>
          <w:tcPr>
            <w:tcW w:w="220" w:type="dxa"/>
            <w:vAlign w:val="bottom"/>
            <w:shd w:val="clear" w:color="auto" w:fill="E0E7ED"/>
          </w:tcPr>
          <w:p>
            <w:pPr>
              <w:spacing w:after="0"/>
              <w:rPr>
                <w:sz w:val="22"/>
                <w:szCs w:val="22"/>
                <w:color w:val="auto"/>
              </w:rPr>
            </w:pPr>
          </w:p>
        </w:tc>
        <w:tc>
          <w:tcPr>
            <w:tcW w:w="1300" w:type="dxa"/>
            <w:vAlign w:val="bottom"/>
            <w:shd w:val="clear" w:color="auto" w:fill="E0E7ED"/>
          </w:tcPr>
          <w:p>
            <w:pPr>
              <w:spacing w:after="0"/>
              <w:rPr>
                <w:sz w:val="22"/>
                <w:szCs w:val="22"/>
                <w:color w:val="auto"/>
              </w:rPr>
            </w:pPr>
          </w:p>
        </w:tc>
      </w:tr>
      <w:tr>
        <w:trPr>
          <w:trHeight w:val="263"/>
        </w:trPr>
        <w:tc>
          <w:tcPr>
            <w:tcW w:w="9720" w:type="dxa"/>
            <w:vAlign w:val="bottom"/>
          </w:tcPr>
          <w:p>
            <w:pPr>
              <w:ind w:left="20"/>
              <w:spacing w:after="0"/>
              <w:rPr>
                <w:sz w:val="20"/>
                <w:szCs w:val="20"/>
                <w:color w:val="auto"/>
              </w:rPr>
            </w:pPr>
            <w:r>
              <w:rPr>
                <w:rFonts w:ascii="Verdana" w:cs="Verdana" w:eastAsia="Verdana" w:hAnsi="Verdana"/>
                <w:sz w:val="18"/>
                <w:szCs w:val="18"/>
                <w:b w:val="1"/>
                <w:bCs w:val="1"/>
                <w:color w:val="auto"/>
              </w:rPr>
              <w:t>Liabilities assumed</w:t>
            </w:r>
          </w:p>
        </w:tc>
        <w:tc>
          <w:tcPr>
            <w:tcW w:w="22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277"/>
        </w:trPr>
        <w:tc>
          <w:tcPr>
            <w:tcW w:w="972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Deposits</w:t>
            </w:r>
          </w:p>
        </w:tc>
        <w:tc>
          <w:tcPr>
            <w:tcW w:w="220" w:type="dxa"/>
            <w:vAlign w:val="bottom"/>
            <w:shd w:val="clear" w:color="auto" w:fill="E0E7ED"/>
          </w:tcPr>
          <w:p>
            <w:pPr>
              <w:spacing w:after="0"/>
              <w:rPr>
                <w:sz w:val="24"/>
                <w:szCs w:val="24"/>
                <w:color w:val="auto"/>
              </w:rPr>
            </w:pPr>
          </w:p>
        </w:tc>
        <w:tc>
          <w:tcPr>
            <w:tcW w:w="13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392,838</w:t>
            </w:r>
          </w:p>
        </w:tc>
      </w:tr>
      <w:tr>
        <w:trPr>
          <w:trHeight w:val="263"/>
        </w:trPr>
        <w:tc>
          <w:tcPr>
            <w:tcW w:w="9720" w:type="dxa"/>
            <w:vAlign w:val="bottom"/>
          </w:tcPr>
          <w:p>
            <w:pPr>
              <w:ind w:left="180"/>
              <w:spacing w:after="0"/>
              <w:rPr>
                <w:sz w:val="20"/>
                <w:szCs w:val="20"/>
                <w:color w:val="auto"/>
              </w:rPr>
            </w:pPr>
            <w:r>
              <w:rPr>
                <w:rFonts w:ascii="Verdana" w:cs="Verdana" w:eastAsia="Verdana" w:hAnsi="Verdana"/>
                <w:sz w:val="18"/>
                <w:szCs w:val="18"/>
                <w:color w:val="auto"/>
              </w:rPr>
              <w:t>Borrowings</w:t>
            </w:r>
          </w:p>
        </w:tc>
        <w:tc>
          <w:tcPr>
            <w:tcW w:w="22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Verdana" w:cs="Verdana" w:eastAsia="Verdana" w:hAnsi="Verdana"/>
                <w:sz w:val="18"/>
                <w:szCs w:val="18"/>
                <w:color w:val="auto"/>
              </w:rPr>
              <w:t>43,887</w:t>
            </w:r>
          </w:p>
        </w:tc>
      </w:tr>
      <w:tr>
        <w:trPr>
          <w:trHeight w:val="277"/>
        </w:trPr>
        <w:tc>
          <w:tcPr>
            <w:tcW w:w="972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Lease liabilities</w:t>
            </w:r>
          </w:p>
        </w:tc>
        <w:tc>
          <w:tcPr>
            <w:tcW w:w="220" w:type="dxa"/>
            <w:vAlign w:val="bottom"/>
            <w:shd w:val="clear" w:color="auto" w:fill="E0E7ED"/>
          </w:tcPr>
          <w:p>
            <w:pPr>
              <w:spacing w:after="0"/>
              <w:rPr>
                <w:sz w:val="24"/>
                <w:szCs w:val="24"/>
                <w:color w:val="auto"/>
              </w:rPr>
            </w:pPr>
          </w:p>
        </w:tc>
        <w:tc>
          <w:tcPr>
            <w:tcW w:w="13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253</w:t>
            </w:r>
          </w:p>
        </w:tc>
      </w:tr>
      <w:tr>
        <w:trPr>
          <w:trHeight w:val="264"/>
        </w:trPr>
        <w:tc>
          <w:tcPr>
            <w:tcW w:w="9720" w:type="dxa"/>
            <w:vAlign w:val="bottom"/>
            <w:tcBorders>
              <w:bottom w:val="single" w:sz="8" w:color="E0E7ED"/>
            </w:tcBorders>
          </w:tcPr>
          <w:p>
            <w:pPr>
              <w:ind w:left="180"/>
              <w:spacing w:after="0"/>
              <w:rPr>
                <w:sz w:val="20"/>
                <w:szCs w:val="20"/>
                <w:color w:val="auto"/>
              </w:rPr>
            </w:pPr>
            <w:r>
              <w:rPr>
                <w:rFonts w:ascii="Verdana" w:cs="Verdana" w:eastAsia="Verdana" w:hAnsi="Verdana"/>
                <w:sz w:val="18"/>
                <w:szCs w:val="18"/>
                <w:color w:val="auto"/>
              </w:rPr>
              <w:t>Other liabilities</w:t>
            </w:r>
          </w:p>
        </w:tc>
        <w:tc>
          <w:tcPr>
            <w:tcW w:w="2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1"/>
              <w:spacing w:after="0"/>
              <w:rPr>
                <w:sz w:val="20"/>
                <w:szCs w:val="20"/>
                <w:color w:val="auto"/>
              </w:rPr>
            </w:pPr>
            <w:r>
              <w:rPr>
                <w:rFonts w:ascii="Verdana" w:cs="Verdana" w:eastAsia="Verdana" w:hAnsi="Verdana"/>
                <w:sz w:val="18"/>
                <w:szCs w:val="18"/>
                <w:color w:val="auto"/>
              </w:rPr>
              <w:t>7,096</w:t>
            </w:r>
          </w:p>
        </w:tc>
      </w:tr>
      <w:tr>
        <w:trPr>
          <w:trHeight w:val="263"/>
        </w:trPr>
        <w:tc>
          <w:tcPr>
            <w:tcW w:w="972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Total liabilities assumed</w:t>
            </w:r>
          </w:p>
        </w:tc>
        <w:tc>
          <w:tcPr>
            <w:tcW w:w="220" w:type="dxa"/>
            <w:vAlign w:val="bottom"/>
            <w:tcBorders>
              <w:bottom w:val="single" w:sz="8" w:color="auto"/>
            </w:tcBorders>
            <w:shd w:val="clear" w:color="auto" w:fill="E0E7ED"/>
          </w:tcPr>
          <w:p>
            <w:pPr>
              <w:spacing w:after="0"/>
              <w:rPr>
                <w:sz w:val="22"/>
                <w:szCs w:val="22"/>
                <w:color w:val="auto"/>
              </w:rPr>
            </w:pPr>
          </w:p>
        </w:tc>
        <w:tc>
          <w:tcPr>
            <w:tcW w:w="130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444,074</w:t>
            </w:r>
          </w:p>
        </w:tc>
      </w:tr>
      <w:tr>
        <w:trPr>
          <w:trHeight w:val="257"/>
        </w:trPr>
        <w:tc>
          <w:tcPr>
            <w:tcW w:w="97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295"/>
        </w:trPr>
        <w:tc>
          <w:tcPr>
            <w:tcW w:w="9720" w:type="dxa"/>
            <w:vAlign w:val="bottom"/>
            <w:tcBorders>
              <w:bottom w:val="single" w:sz="8" w:color="E0E7ED"/>
            </w:tcBorders>
            <w:shd w:val="clear" w:color="auto" w:fill="E0E7ED"/>
          </w:tcPr>
          <w:p>
            <w:pPr>
              <w:ind w:left="20"/>
              <w:spacing w:after="0"/>
              <w:rPr>
                <w:sz w:val="20"/>
                <w:szCs w:val="20"/>
                <w:color w:val="auto"/>
              </w:rPr>
            </w:pPr>
            <w:r>
              <w:rPr>
                <w:rFonts w:ascii="Verdana" w:cs="Verdana" w:eastAsia="Verdana" w:hAnsi="Verdana"/>
                <w:sz w:val="18"/>
                <w:szCs w:val="18"/>
                <w:b w:val="1"/>
                <w:bCs w:val="1"/>
                <w:color w:val="auto"/>
              </w:rPr>
              <w:t>Net assets acquired</w:t>
            </w:r>
          </w:p>
        </w:tc>
        <w:tc>
          <w:tcPr>
            <w:tcW w:w="22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w:t>
            </w:r>
          </w:p>
        </w:tc>
        <w:tc>
          <w:tcPr>
            <w:tcW w:w="130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34,167</w:t>
            </w:r>
          </w:p>
        </w:tc>
      </w:tr>
      <w:tr>
        <w:trPr>
          <w:trHeight w:val="20"/>
        </w:trPr>
        <w:tc>
          <w:tcPr>
            <w:tcW w:w="9720" w:type="dxa"/>
            <w:vAlign w:val="bottom"/>
            <w:tcBorders>
              <w:top w:val="single" w:sz="8" w:color="E0E7ED"/>
            </w:tcBorders>
          </w:tcPr>
          <w:p>
            <w:pPr>
              <w:spacing w:after="0" w:line="20" w:lineRule="exact"/>
              <w:rPr>
                <w:sz w:val="1"/>
                <w:szCs w:val="1"/>
                <w:color w:val="auto"/>
              </w:rPr>
            </w:pPr>
          </w:p>
        </w:tc>
        <w:tc>
          <w:tcPr>
            <w:tcW w:w="220" w:type="dxa"/>
            <w:vAlign w:val="bottom"/>
            <w:tcBorders>
              <w:top w:val="single" w:sz="8" w:color="E0E7ED"/>
              <w:bottom w:val="single" w:sz="8" w:color="auto"/>
            </w:tcBorders>
          </w:tcPr>
          <w:p>
            <w:pPr>
              <w:spacing w:after="0" w:line="20" w:lineRule="exact"/>
              <w:rPr>
                <w:sz w:val="1"/>
                <w:szCs w:val="1"/>
                <w:color w:val="auto"/>
              </w:rPr>
            </w:pPr>
          </w:p>
        </w:tc>
        <w:tc>
          <w:tcPr>
            <w:tcW w:w="1300" w:type="dxa"/>
            <w:vAlign w:val="bottom"/>
            <w:tcBorders>
              <w:top w:val="single" w:sz="8" w:color="E0E7ED"/>
              <w:bottom w:val="single" w:sz="8" w:color="auto"/>
            </w:tcBorders>
          </w:tcPr>
          <w:p>
            <w:pPr>
              <w:spacing w:after="0" w:line="20" w:lineRule="exact"/>
              <w:rPr>
                <w:sz w:val="1"/>
                <w:szCs w:val="1"/>
                <w:color w:val="auto"/>
              </w:rPr>
            </w:pPr>
          </w:p>
        </w:tc>
      </w:tr>
      <w:tr>
        <w:trPr>
          <w:trHeight w:val="217"/>
        </w:trPr>
        <w:tc>
          <w:tcPr>
            <w:tcW w:w="9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70"/>
        </w:trPr>
        <w:tc>
          <w:tcPr>
            <w:tcW w:w="972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Consideration paid</w:t>
            </w:r>
          </w:p>
        </w:tc>
        <w:tc>
          <w:tcPr>
            <w:tcW w:w="220" w:type="dxa"/>
            <w:vAlign w:val="bottom"/>
            <w:shd w:val="clear" w:color="auto" w:fill="E0E7ED"/>
          </w:tcPr>
          <w:p>
            <w:pPr>
              <w:spacing w:after="0"/>
              <w:rPr>
                <w:sz w:val="23"/>
                <w:szCs w:val="23"/>
                <w:color w:val="auto"/>
              </w:rPr>
            </w:pPr>
          </w:p>
        </w:tc>
        <w:tc>
          <w:tcPr>
            <w:tcW w:w="1300" w:type="dxa"/>
            <w:vAlign w:val="bottom"/>
            <w:shd w:val="clear" w:color="auto" w:fill="E0E7ED"/>
          </w:tcPr>
          <w:p>
            <w:pPr>
              <w:spacing w:after="0"/>
              <w:rPr>
                <w:sz w:val="23"/>
                <w:szCs w:val="23"/>
                <w:color w:val="auto"/>
              </w:rPr>
            </w:pPr>
          </w:p>
        </w:tc>
      </w:tr>
      <w:tr>
        <w:trPr>
          <w:trHeight w:val="263"/>
        </w:trPr>
        <w:tc>
          <w:tcPr>
            <w:tcW w:w="9720" w:type="dxa"/>
            <w:vAlign w:val="bottom"/>
          </w:tcPr>
          <w:p>
            <w:pPr>
              <w:ind w:left="180"/>
              <w:spacing w:after="0"/>
              <w:rPr>
                <w:sz w:val="20"/>
                <w:szCs w:val="20"/>
                <w:color w:val="auto"/>
              </w:rPr>
            </w:pPr>
            <w:r>
              <w:rPr>
                <w:rFonts w:ascii="Verdana" w:cs="Verdana" w:eastAsia="Verdana" w:hAnsi="Verdana"/>
                <w:sz w:val="18"/>
                <w:szCs w:val="18"/>
                <w:color w:val="auto"/>
              </w:rPr>
              <w:t>Cash</w:t>
            </w:r>
          </w:p>
        </w:tc>
        <w:tc>
          <w:tcPr>
            <w:tcW w:w="220" w:type="dxa"/>
            <w:vAlign w:val="bottom"/>
          </w:tcPr>
          <w:p>
            <w:pPr>
              <w:jc w:val="right"/>
              <w:spacing w:after="0"/>
              <w:rPr>
                <w:sz w:val="20"/>
                <w:szCs w:val="20"/>
                <w:color w:val="auto"/>
              </w:rPr>
            </w:pPr>
            <w:r>
              <w:rPr>
                <w:rFonts w:ascii="Verdana" w:cs="Verdana" w:eastAsia="Verdana" w:hAnsi="Verdana"/>
                <w:sz w:val="18"/>
                <w:szCs w:val="18"/>
                <w:color w:val="auto"/>
              </w:rPr>
              <w:t>$</w:t>
            </w:r>
          </w:p>
        </w:tc>
        <w:tc>
          <w:tcPr>
            <w:tcW w:w="1300" w:type="dxa"/>
            <w:vAlign w:val="bottom"/>
          </w:tcPr>
          <w:p>
            <w:pPr>
              <w:jc w:val="right"/>
              <w:spacing w:after="0"/>
              <w:rPr>
                <w:sz w:val="20"/>
                <w:szCs w:val="20"/>
                <w:color w:val="auto"/>
              </w:rPr>
            </w:pPr>
            <w:r>
              <w:rPr>
                <w:rFonts w:ascii="Verdana" w:cs="Verdana" w:eastAsia="Verdana" w:hAnsi="Verdana"/>
                <w:sz w:val="18"/>
                <w:szCs w:val="18"/>
                <w:color w:val="auto"/>
              </w:rPr>
              <w:t>15,200</w:t>
            </w:r>
          </w:p>
        </w:tc>
      </w:tr>
      <w:tr>
        <w:trPr>
          <w:trHeight w:val="270"/>
        </w:trPr>
        <w:tc>
          <w:tcPr>
            <w:tcW w:w="972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Common stock</w:t>
            </w:r>
          </w:p>
        </w:tc>
        <w:tc>
          <w:tcPr>
            <w:tcW w:w="220" w:type="dxa"/>
            <w:vAlign w:val="bottom"/>
            <w:tcBorders>
              <w:bottom w:val="single" w:sz="8" w:color="auto"/>
            </w:tcBorders>
            <w:shd w:val="clear" w:color="auto" w:fill="E0E7ED"/>
          </w:tcPr>
          <w:p>
            <w:pPr>
              <w:spacing w:after="0"/>
              <w:rPr>
                <w:sz w:val="23"/>
                <w:szCs w:val="23"/>
                <w:color w:val="auto"/>
              </w:rPr>
            </w:pPr>
          </w:p>
        </w:tc>
        <w:tc>
          <w:tcPr>
            <w:tcW w:w="130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34,375</w:t>
            </w:r>
          </w:p>
        </w:tc>
      </w:tr>
      <w:tr>
        <w:trPr>
          <w:trHeight w:val="270"/>
        </w:trPr>
        <w:tc>
          <w:tcPr>
            <w:tcW w:w="9720" w:type="dxa"/>
            <w:vAlign w:val="bottom"/>
          </w:tcPr>
          <w:p>
            <w:pPr>
              <w:ind w:left="20"/>
              <w:spacing w:after="0"/>
              <w:rPr>
                <w:sz w:val="20"/>
                <w:szCs w:val="20"/>
                <w:color w:val="auto"/>
              </w:rPr>
            </w:pPr>
            <w:r>
              <w:rPr>
                <w:rFonts w:ascii="Verdana" w:cs="Verdana" w:eastAsia="Verdana" w:hAnsi="Verdana"/>
                <w:sz w:val="18"/>
                <w:szCs w:val="18"/>
                <w:color w:val="auto"/>
              </w:rPr>
              <w:t>Total consideration paid</w:t>
            </w:r>
          </w:p>
        </w:tc>
        <w:tc>
          <w:tcPr>
            <w:tcW w:w="22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49,575</w:t>
            </w:r>
          </w:p>
        </w:tc>
      </w:tr>
      <w:tr>
        <w:trPr>
          <w:trHeight w:val="20"/>
        </w:trPr>
        <w:tc>
          <w:tcPr>
            <w:tcW w:w="9720" w:type="dxa"/>
            <w:vAlign w:val="bottom"/>
            <w:tcBorders>
              <w:bottom w:val="single" w:sz="8" w:color="E0E7ED"/>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37"/>
        </w:trPr>
        <w:tc>
          <w:tcPr>
            <w:tcW w:w="9720" w:type="dxa"/>
            <w:vAlign w:val="bottom"/>
            <w:shd w:val="clear" w:color="auto" w:fill="E0E7ED"/>
          </w:tcPr>
          <w:p>
            <w:pPr>
              <w:spacing w:after="0"/>
              <w:rPr>
                <w:sz w:val="20"/>
                <w:szCs w:val="20"/>
                <w:color w:val="auto"/>
              </w:rPr>
            </w:pPr>
          </w:p>
        </w:tc>
        <w:tc>
          <w:tcPr>
            <w:tcW w:w="220" w:type="dxa"/>
            <w:vAlign w:val="bottom"/>
            <w:shd w:val="clear" w:color="auto" w:fill="E0E7ED"/>
          </w:tcPr>
          <w:p>
            <w:pPr>
              <w:spacing w:after="0"/>
              <w:rPr>
                <w:sz w:val="20"/>
                <w:szCs w:val="20"/>
                <w:color w:val="auto"/>
              </w:rPr>
            </w:pPr>
          </w:p>
        </w:tc>
        <w:tc>
          <w:tcPr>
            <w:tcW w:w="1300" w:type="dxa"/>
            <w:vAlign w:val="bottom"/>
            <w:shd w:val="clear" w:color="auto" w:fill="E0E7ED"/>
          </w:tcPr>
          <w:p>
            <w:pPr>
              <w:spacing w:after="0"/>
              <w:rPr>
                <w:sz w:val="20"/>
                <w:szCs w:val="20"/>
                <w:color w:val="auto"/>
              </w:rPr>
            </w:pPr>
          </w:p>
        </w:tc>
      </w:tr>
      <w:tr>
        <w:trPr>
          <w:trHeight w:val="270"/>
        </w:trPr>
        <w:tc>
          <w:tcPr>
            <w:tcW w:w="9720" w:type="dxa"/>
            <w:vAlign w:val="bottom"/>
          </w:tcPr>
          <w:p>
            <w:pPr>
              <w:ind w:left="20"/>
              <w:spacing w:after="0"/>
              <w:rPr>
                <w:sz w:val="20"/>
                <w:szCs w:val="20"/>
                <w:color w:val="auto"/>
              </w:rPr>
            </w:pPr>
            <w:r>
              <w:rPr>
                <w:rFonts w:ascii="Verdana" w:cs="Verdana" w:eastAsia="Verdana" w:hAnsi="Verdana"/>
                <w:sz w:val="18"/>
                <w:szCs w:val="18"/>
                <w:b w:val="1"/>
                <w:bCs w:val="1"/>
                <w:color w:val="auto"/>
              </w:rPr>
              <w:t>Goodwill</w:t>
            </w:r>
          </w:p>
        </w:tc>
        <w:tc>
          <w:tcPr>
            <w:tcW w:w="22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15,408</w:t>
            </w:r>
          </w:p>
        </w:tc>
      </w:tr>
      <w:tr>
        <w:trPr>
          <w:trHeight w:val="20"/>
        </w:trPr>
        <w:tc>
          <w:tcPr>
            <w:tcW w:w="9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(BUSE) | </w:t>
      </w:r>
      <w:r>
        <w:rPr>
          <w:rFonts w:ascii="Verdana" w:cs="Verdana" w:eastAsia="Verdana" w:hAnsi="Verdana"/>
          <w:sz w:val="18"/>
          <w:szCs w:val="18"/>
          <w:b w:val="1"/>
          <w:bCs w:val="1"/>
          <w:color w:val="376484"/>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177800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7" w:right="339" w:bottom="1440" w:gutter="0" w:footer="0" w:header="0"/>
        </w:sectPr>
      </w:pPr>
    </w:p>
    <w:bookmarkStart w:id="68" w:name="page69"/>
    <w:bookmarkEnd w:id="68"/>
    <w:p>
      <w:pPr>
        <w:spacing w:after="0"/>
        <w:rPr>
          <w:sz w:val="20"/>
          <w:szCs w:val="20"/>
          <w:color w:val="auto"/>
        </w:rPr>
      </w:pPr>
      <w:r>
        <w:rPr>
          <w:rFonts w:ascii="Verdana" w:cs="Verdana" w:eastAsia="Verdana" w:hAnsi="Verdana"/>
          <w:sz w:val="18"/>
          <w:szCs w:val="18"/>
          <w:u w:val="single" w:color="auto"/>
          <w:color w:val="0000FF"/>
        </w:rPr>
        <w:t>Table of Contents</w:t>
      </w:r>
    </w:p>
    <w:p>
      <w:pPr>
        <w:jc w:val="center"/>
        <w:spacing w:after="0" w:line="236" w:lineRule="auto"/>
        <w:rPr>
          <w:sz w:val="20"/>
          <w:szCs w:val="20"/>
          <w:color w:val="auto"/>
        </w:rPr>
      </w:pPr>
      <w:r>
        <w:rPr>
          <w:rFonts w:ascii="Verdana" w:cs="Verdana" w:eastAsia="Verdana" w:hAnsi="Verdana"/>
          <w:sz w:val="18"/>
          <w:szCs w:val="18"/>
          <w:b w:val="1"/>
          <w:bCs w:val="1"/>
          <w:color w:val="auto"/>
        </w:rPr>
        <w:t>FIRST BUSEY CORPORATION</w:t>
      </w:r>
    </w:p>
    <w:p>
      <w:pPr>
        <w:spacing w:after="0" w:line="1"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Verdana" w:cs="Verdana" w:eastAsia="Verdana" w:hAnsi="Verdana"/>
          <w:sz w:val="18"/>
          <w:szCs w:val="18"/>
          <w:u w:val="single" w:color="auto"/>
          <w:color w:val="auto"/>
        </w:rPr>
        <w:t>Loans Purchased with Credit Deterioration</w:t>
      </w:r>
    </w:p>
    <w:p>
      <w:pPr>
        <w:spacing w:after="0" w:line="173" w:lineRule="exact"/>
        <w:rPr>
          <w:sz w:val="20"/>
          <w:szCs w:val="20"/>
          <w:color w:val="auto"/>
        </w:rPr>
      </w:pPr>
    </w:p>
    <w:p>
      <w:pPr>
        <w:jc w:val="both"/>
        <w:spacing w:after="0" w:line="254" w:lineRule="auto"/>
        <w:rPr>
          <w:sz w:val="20"/>
          <w:szCs w:val="20"/>
          <w:color w:val="auto"/>
        </w:rPr>
      </w:pPr>
      <w:r>
        <w:rPr>
          <w:rFonts w:ascii="Verdana" w:cs="Verdana" w:eastAsia="Verdana" w:hAnsi="Verdana"/>
          <w:sz w:val="18"/>
          <w:szCs w:val="18"/>
          <w:color w:val="auto"/>
        </w:rPr>
        <w:t xml:space="preserve">A small portion of the acquired loans were PCD. The following table provides a reconciliation between the purchase price and the fair value of these loans </w:t>
      </w:r>
      <w:r>
        <w:rPr>
          <w:rFonts w:ascii="Verdana" w:cs="Verdana" w:eastAsia="Verdana" w:hAnsi="Verdana"/>
          <w:sz w:val="18"/>
          <w:szCs w:val="18"/>
          <w:i w:val="1"/>
          <w:iCs w:val="1"/>
          <w:color w:val="auto"/>
        </w:rPr>
        <w:t>(dollars in thousands)</w:t>
      </w:r>
      <w:r>
        <w:rPr>
          <w:rFonts w:ascii="Verdana" w:cs="Verdana" w:eastAsia="Verdana" w:hAnsi="Verdana"/>
          <w:sz w:val="18"/>
          <w:szCs w:val="18"/>
          <w:color w:val="auto"/>
        </w:rPr>
        <w:t>:</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9520" w:type="dxa"/>
            <w:vAlign w:val="bottom"/>
            <w:tcBorders>
              <w:bottom w:val="single" w:sz="8" w:color="E0E7ED"/>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ind w:left="40"/>
              <w:spacing w:after="0"/>
              <w:rPr>
                <w:sz w:val="20"/>
                <w:szCs w:val="20"/>
                <w:color w:val="auto"/>
              </w:rPr>
            </w:pPr>
            <w:r>
              <w:rPr>
                <w:rFonts w:ascii="Verdana" w:cs="Verdana" w:eastAsia="Verdana" w:hAnsi="Verdana"/>
                <w:sz w:val="13"/>
                <w:szCs w:val="13"/>
                <w:b w:val="1"/>
                <w:bCs w:val="1"/>
                <w:color w:val="auto"/>
              </w:rPr>
              <w:t>As of April 1, 2024</w:t>
            </w:r>
          </w:p>
        </w:tc>
      </w:tr>
      <w:tr>
        <w:trPr>
          <w:trHeight w:val="256"/>
        </w:trPr>
        <w:tc>
          <w:tcPr>
            <w:tcW w:w="952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PCD Financial Assets</w:t>
            </w:r>
          </w:p>
        </w:tc>
        <w:tc>
          <w:tcPr>
            <w:tcW w:w="160" w:type="dxa"/>
            <w:vAlign w:val="bottom"/>
            <w:shd w:val="clear" w:color="auto" w:fill="E0E7ED"/>
          </w:tcPr>
          <w:p>
            <w:pPr>
              <w:spacing w:after="0"/>
              <w:rPr>
                <w:sz w:val="22"/>
                <w:szCs w:val="22"/>
                <w:color w:val="auto"/>
              </w:rPr>
            </w:pPr>
          </w:p>
        </w:tc>
        <w:tc>
          <w:tcPr>
            <w:tcW w:w="1560" w:type="dxa"/>
            <w:vAlign w:val="bottom"/>
            <w:shd w:val="clear" w:color="auto" w:fill="E0E7ED"/>
          </w:tcPr>
          <w:p>
            <w:pPr>
              <w:spacing w:after="0"/>
              <w:rPr>
                <w:sz w:val="22"/>
                <w:szCs w:val="22"/>
                <w:color w:val="auto"/>
              </w:rPr>
            </w:pPr>
          </w:p>
        </w:tc>
      </w:tr>
      <w:tr>
        <w:trPr>
          <w:trHeight w:val="263"/>
        </w:trPr>
        <w:tc>
          <w:tcPr>
            <w:tcW w:w="9520" w:type="dxa"/>
            <w:vAlign w:val="bottom"/>
          </w:tcPr>
          <w:p>
            <w:pPr>
              <w:ind w:left="20"/>
              <w:spacing w:after="0"/>
              <w:rPr>
                <w:sz w:val="20"/>
                <w:szCs w:val="20"/>
                <w:color w:val="auto"/>
              </w:rPr>
            </w:pPr>
            <w:r>
              <w:rPr>
                <w:rFonts w:ascii="Verdana" w:cs="Verdana" w:eastAsia="Verdana" w:hAnsi="Verdana"/>
                <w:sz w:val="18"/>
                <w:szCs w:val="18"/>
                <w:color w:val="auto"/>
              </w:rPr>
              <w:t>Gross contractual receivable for PCD financial assets</w:t>
            </w:r>
          </w:p>
        </w:tc>
        <w:tc>
          <w:tcPr>
            <w:tcW w:w="160" w:type="dxa"/>
            <w:vAlign w:val="bottom"/>
          </w:tcPr>
          <w:p>
            <w:pPr>
              <w:jc w:val="right"/>
              <w:spacing w:after="0"/>
              <w:rPr>
                <w:sz w:val="20"/>
                <w:szCs w:val="20"/>
                <w:color w:val="auto"/>
              </w:rPr>
            </w:pPr>
            <w:r>
              <w:rPr>
                <w:rFonts w:ascii="Verdana" w:cs="Verdana" w:eastAsia="Verdana" w:hAnsi="Verdana"/>
                <w:sz w:val="18"/>
                <w:szCs w:val="18"/>
                <w:color w:val="auto"/>
                <w:w w:val="86"/>
              </w:rPr>
              <w:t>$</w:t>
            </w:r>
          </w:p>
        </w:tc>
        <w:tc>
          <w:tcPr>
            <w:tcW w:w="1560" w:type="dxa"/>
            <w:vAlign w:val="bottom"/>
          </w:tcPr>
          <w:p>
            <w:pPr>
              <w:ind w:left="840"/>
              <w:spacing w:after="0"/>
              <w:rPr>
                <w:sz w:val="20"/>
                <w:szCs w:val="20"/>
                <w:color w:val="auto"/>
              </w:rPr>
            </w:pPr>
            <w:r>
              <w:rPr>
                <w:rFonts w:ascii="Verdana" w:cs="Verdana" w:eastAsia="Verdana" w:hAnsi="Verdana"/>
                <w:sz w:val="18"/>
                <w:szCs w:val="18"/>
                <w:color w:val="auto"/>
              </w:rPr>
              <w:t>29,290</w:t>
            </w:r>
          </w:p>
        </w:tc>
      </w:tr>
      <w:tr>
        <w:trPr>
          <w:trHeight w:val="277"/>
        </w:trPr>
        <w:tc>
          <w:tcPr>
            <w:tcW w:w="952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ACL recorded for estimated uncollectible contractual cash flows specific to PCD financial assets</w:t>
            </w:r>
          </w:p>
        </w:tc>
        <w:tc>
          <w:tcPr>
            <w:tcW w:w="160" w:type="dxa"/>
            <w:vAlign w:val="bottom"/>
            <w:shd w:val="clear" w:color="auto" w:fill="E0E7ED"/>
          </w:tcPr>
          <w:p>
            <w:pPr>
              <w:spacing w:after="0"/>
              <w:rPr>
                <w:sz w:val="24"/>
                <w:szCs w:val="24"/>
                <w:color w:val="auto"/>
              </w:rPr>
            </w:pPr>
          </w:p>
        </w:tc>
        <w:tc>
          <w:tcPr>
            <w:tcW w:w="1560" w:type="dxa"/>
            <w:vAlign w:val="bottom"/>
            <w:shd w:val="clear" w:color="auto" w:fill="E0E7ED"/>
          </w:tcPr>
          <w:p>
            <w:pPr>
              <w:ind w:left="840"/>
              <w:spacing w:after="0"/>
              <w:rPr>
                <w:sz w:val="20"/>
                <w:szCs w:val="20"/>
                <w:color w:val="auto"/>
              </w:rPr>
            </w:pPr>
            <w:r>
              <w:rPr>
                <w:rFonts w:ascii="Verdana" w:cs="Verdana" w:eastAsia="Verdana" w:hAnsi="Verdana"/>
                <w:sz w:val="18"/>
                <w:szCs w:val="18"/>
                <w:color w:val="auto"/>
              </w:rPr>
              <w:t>(1,243)</w:t>
            </w:r>
          </w:p>
        </w:tc>
      </w:tr>
      <w:tr>
        <w:trPr>
          <w:trHeight w:val="264"/>
        </w:trPr>
        <w:tc>
          <w:tcPr>
            <w:tcW w:w="9520" w:type="dxa"/>
            <w:vAlign w:val="bottom"/>
            <w:tcBorders>
              <w:bottom w:val="single" w:sz="8" w:color="E0E7ED"/>
            </w:tcBorders>
          </w:tcPr>
          <w:p>
            <w:pPr>
              <w:ind w:left="180"/>
              <w:spacing w:after="0"/>
              <w:rPr>
                <w:sz w:val="20"/>
                <w:szCs w:val="20"/>
                <w:color w:val="auto"/>
              </w:rPr>
            </w:pPr>
            <w:r>
              <w:rPr>
                <w:rFonts w:ascii="Verdana" w:cs="Verdana" w:eastAsia="Verdana" w:hAnsi="Verdana"/>
                <w:sz w:val="18"/>
                <w:szCs w:val="18"/>
                <w:color w:val="auto"/>
              </w:rPr>
              <w:t>Interest premium (discount) specific to PCD financial assets</w:t>
            </w:r>
          </w:p>
        </w:tc>
        <w:tc>
          <w:tcPr>
            <w:tcW w:w="16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ind w:left="840"/>
              <w:spacing w:after="0"/>
              <w:rPr>
                <w:sz w:val="20"/>
                <w:szCs w:val="20"/>
                <w:color w:val="auto"/>
              </w:rPr>
            </w:pPr>
            <w:r>
              <w:rPr>
                <w:rFonts w:ascii="Verdana" w:cs="Verdana" w:eastAsia="Verdana" w:hAnsi="Verdana"/>
                <w:sz w:val="18"/>
                <w:szCs w:val="18"/>
                <w:color w:val="auto"/>
              </w:rPr>
              <w:t>(1,773)</w:t>
            </w:r>
          </w:p>
        </w:tc>
      </w:tr>
      <w:tr>
        <w:trPr>
          <w:trHeight w:val="295"/>
        </w:trPr>
        <w:tc>
          <w:tcPr>
            <w:tcW w:w="9520" w:type="dxa"/>
            <w:vAlign w:val="bottom"/>
            <w:tcBorders>
              <w:bottom w:val="single" w:sz="8" w:color="E0E7ED"/>
            </w:tcBorders>
            <w:shd w:val="clear" w:color="auto" w:fill="E0E7ED"/>
          </w:tcPr>
          <w:p>
            <w:pPr>
              <w:ind w:left="20"/>
              <w:spacing w:after="0"/>
              <w:rPr>
                <w:sz w:val="20"/>
                <w:szCs w:val="20"/>
                <w:color w:val="auto"/>
              </w:rPr>
            </w:pPr>
            <w:r>
              <w:rPr>
                <w:rFonts w:ascii="Verdana" w:cs="Verdana" w:eastAsia="Verdana" w:hAnsi="Verdana"/>
                <w:sz w:val="18"/>
                <w:szCs w:val="18"/>
                <w:color w:val="auto"/>
              </w:rPr>
              <w:t>Fair value of PCD financial assets</w:t>
            </w:r>
          </w:p>
        </w:tc>
        <w:tc>
          <w:tcPr>
            <w:tcW w:w="16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w w:val="86"/>
              </w:rPr>
              <w:t>$</w:t>
            </w:r>
          </w:p>
        </w:tc>
        <w:tc>
          <w:tcPr>
            <w:tcW w:w="1560" w:type="dxa"/>
            <w:vAlign w:val="bottom"/>
            <w:tcBorders>
              <w:bottom w:val="single" w:sz="8" w:color="auto"/>
            </w:tcBorders>
            <w:shd w:val="clear" w:color="auto" w:fill="E0E7ED"/>
          </w:tcPr>
          <w:p>
            <w:pPr>
              <w:ind w:left="840"/>
              <w:spacing w:after="0"/>
              <w:rPr>
                <w:sz w:val="20"/>
                <w:szCs w:val="20"/>
                <w:color w:val="auto"/>
              </w:rPr>
            </w:pPr>
            <w:r>
              <w:rPr>
                <w:rFonts w:ascii="Verdana" w:cs="Verdana" w:eastAsia="Verdana" w:hAnsi="Verdana"/>
                <w:sz w:val="18"/>
                <w:szCs w:val="18"/>
                <w:color w:val="auto"/>
              </w:rPr>
              <w:t>26,274</w:t>
            </w:r>
          </w:p>
        </w:tc>
      </w:tr>
      <w:tr>
        <w:trPr>
          <w:trHeight w:val="20"/>
        </w:trPr>
        <w:tc>
          <w:tcPr>
            <w:tcW w:w="9520" w:type="dxa"/>
            <w:vAlign w:val="bottom"/>
            <w:tcBorders>
              <w:top w:val="single" w:sz="8" w:color="E0E7ED"/>
            </w:tcBorders>
          </w:tcPr>
          <w:p>
            <w:pPr>
              <w:spacing w:after="0" w:line="20" w:lineRule="exact"/>
              <w:rPr>
                <w:sz w:val="1"/>
                <w:szCs w:val="1"/>
                <w:color w:val="auto"/>
              </w:rPr>
            </w:pPr>
          </w:p>
        </w:tc>
        <w:tc>
          <w:tcPr>
            <w:tcW w:w="160" w:type="dxa"/>
            <w:vAlign w:val="bottom"/>
            <w:tcBorders>
              <w:top w:val="single" w:sz="8" w:color="E0E7ED"/>
              <w:bottom w:val="single" w:sz="8" w:color="auto"/>
            </w:tcBorders>
          </w:tcPr>
          <w:p>
            <w:pPr>
              <w:spacing w:after="0" w:line="20" w:lineRule="exact"/>
              <w:rPr>
                <w:sz w:val="1"/>
                <w:szCs w:val="1"/>
                <w:color w:val="auto"/>
              </w:rPr>
            </w:pPr>
          </w:p>
        </w:tc>
        <w:tc>
          <w:tcPr>
            <w:tcW w:w="1560" w:type="dxa"/>
            <w:vAlign w:val="bottom"/>
            <w:tcBorders>
              <w:top w:val="single" w:sz="8" w:color="E0E7ED"/>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spacing w:after="0"/>
        <w:rPr>
          <w:sz w:val="20"/>
          <w:szCs w:val="20"/>
          <w:color w:val="auto"/>
        </w:rPr>
      </w:pPr>
      <w:r>
        <w:rPr>
          <w:rFonts w:ascii="Verdana" w:cs="Verdana" w:eastAsia="Verdana" w:hAnsi="Verdana"/>
          <w:sz w:val="18"/>
          <w:szCs w:val="18"/>
          <w:u w:val="single" w:color="auto"/>
          <w:color w:val="auto"/>
        </w:rPr>
        <w:t>Other Acquisition Costs</w:t>
      </w:r>
    </w:p>
    <w:p>
      <w:pPr>
        <w:spacing w:after="0" w:line="173" w:lineRule="exact"/>
        <w:rPr>
          <w:sz w:val="20"/>
          <w:szCs w:val="20"/>
          <w:color w:val="auto"/>
        </w:rPr>
      </w:pPr>
    </w:p>
    <w:p>
      <w:pPr>
        <w:jc w:val="both"/>
        <w:spacing w:after="0" w:line="242" w:lineRule="auto"/>
        <w:rPr>
          <w:sz w:val="20"/>
          <w:szCs w:val="20"/>
          <w:color w:val="auto"/>
        </w:rPr>
      </w:pPr>
      <w:r>
        <w:rPr>
          <w:rFonts w:ascii="Verdana" w:cs="Verdana" w:eastAsia="Verdana" w:hAnsi="Verdana"/>
          <w:sz w:val="18"/>
          <w:szCs w:val="18"/>
          <w:color w:val="auto"/>
        </w:rPr>
        <w:t>In connection with the M&amp;M acquisition, Busey incurred $2.1 million and $2.4 million in pre-tax acquisition expenses during the three and six months ended June 30, 2024, respectively, comprised primarily of salaries, wages and employee benefits; data processing; and professional fees, which are reported as components of noninterest expense in the accompanying Consolidated Statements of Income (Unaudited).</w:t>
      </w:r>
    </w:p>
    <w:p>
      <w:pPr>
        <w:spacing w:after="0" w:line="200" w:lineRule="exact"/>
        <w:rPr>
          <w:sz w:val="20"/>
          <w:szCs w:val="20"/>
          <w:color w:val="auto"/>
        </w:rPr>
      </w:pPr>
    </w:p>
    <w:p>
      <w:pPr>
        <w:spacing w:after="0" w:line="376"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(BUSE) | </w:t>
      </w:r>
      <w:r>
        <w:rPr>
          <w:rFonts w:ascii="Verdana" w:cs="Verdana" w:eastAsia="Verdana" w:hAnsi="Verdana"/>
          <w:sz w:val="18"/>
          <w:szCs w:val="18"/>
          <w:b w:val="1"/>
          <w:bCs w:val="1"/>
          <w:color w:val="376484"/>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168910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7" w:right="339" w:bottom="1440" w:gutter="0" w:footer="0" w:header="0"/>
        </w:sectPr>
      </w:pPr>
    </w:p>
    <w:bookmarkStart w:id="69" w:name="page70"/>
    <w:bookmarkEnd w:id="69"/>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line="254" w:lineRule="auto"/>
        <w:rPr>
          <w:sz w:val="20"/>
          <w:szCs w:val="20"/>
          <w:color w:val="auto"/>
        </w:rPr>
      </w:pPr>
      <w:r>
        <w:rPr>
          <w:rFonts w:ascii="Verdana" w:cs="Verdana" w:eastAsia="Verdana" w:hAnsi="Verdana"/>
          <w:sz w:val="18"/>
          <w:szCs w:val="18"/>
          <w:b w:val="1"/>
          <w:bCs w:val="1"/>
          <w:color w:val="auto"/>
        </w:rPr>
        <w:t>ITEM 2. MANAGEMENT’S DISCUSSION AND ANALYSIS OF FINANCIAL CONDITION AND RESULTS OF OPERATIONS</w:t>
      </w:r>
    </w:p>
    <w:p>
      <w:pPr>
        <w:spacing w:after="0" w:line="144"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auto"/>
        </w:rPr>
        <w:t>Contents of Item 2. Management’s Discussion and Analysis of Financial Condition and Results of Operations</w:t>
      </w:r>
    </w:p>
    <w:p>
      <w:pPr>
        <w:spacing w:after="0" w:line="227"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9180" w:type="dxa"/>
            <w:vAlign w:val="bottom"/>
          </w:tcPr>
          <w:p>
            <w:pPr>
              <w:spacing w:after="0"/>
              <w:rPr>
                <w:sz w:val="20"/>
                <w:szCs w:val="20"/>
                <w:color w:val="auto"/>
              </w:rPr>
            </w:pPr>
            <w:r>
              <w:rPr>
                <w:rFonts w:ascii="Verdana" w:cs="Verdana" w:eastAsia="Verdana" w:hAnsi="Verdana"/>
                <w:sz w:val="18"/>
                <w:szCs w:val="18"/>
                <w:color w:val="auto"/>
              </w:rPr>
              <w:t>SCOPE OF DISCUSSION</w:t>
            </w:r>
          </w:p>
        </w:tc>
        <w:tc>
          <w:tcPr>
            <w:tcW w:w="2020" w:type="dxa"/>
            <w:vAlign w:val="bottom"/>
          </w:tcPr>
          <w:p>
            <w:pPr>
              <w:jc w:val="right"/>
              <w:spacing w:after="0"/>
              <w:rPr>
                <w:sz w:val="20"/>
                <w:szCs w:val="20"/>
                <w:color w:val="auto"/>
              </w:rPr>
            </w:pPr>
            <w:r>
              <w:rPr>
                <w:rFonts w:ascii="Verdana" w:cs="Verdana" w:eastAsia="Verdana" w:hAnsi="Verdana"/>
                <w:sz w:val="18"/>
                <w:szCs w:val="18"/>
                <w:color w:val="auto"/>
              </w:rPr>
              <w:t>71</w:t>
            </w:r>
          </w:p>
        </w:tc>
      </w:tr>
      <w:tr>
        <w:trPr>
          <w:trHeight w:val="283"/>
        </w:trPr>
        <w:tc>
          <w:tcPr>
            <w:tcW w:w="9180" w:type="dxa"/>
            <w:vAlign w:val="bottom"/>
          </w:tcPr>
          <w:p>
            <w:pPr>
              <w:spacing w:after="0"/>
              <w:rPr>
                <w:sz w:val="20"/>
                <w:szCs w:val="20"/>
                <w:color w:val="auto"/>
              </w:rPr>
            </w:pPr>
            <w:r>
              <w:rPr>
                <w:rFonts w:ascii="Verdana" w:cs="Verdana" w:eastAsia="Verdana" w:hAnsi="Verdana"/>
                <w:sz w:val="18"/>
                <w:szCs w:val="18"/>
                <w:color w:val="auto"/>
              </w:rPr>
              <w:t>BUSINESS</w:t>
            </w:r>
          </w:p>
        </w:tc>
        <w:tc>
          <w:tcPr>
            <w:tcW w:w="2020" w:type="dxa"/>
            <w:vAlign w:val="bottom"/>
          </w:tcPr>
          <w:p>
            <w:pPr>
              <w:jc w:val="right"/>
              <w:spacing w:after="0"/>
              <w:rPr>
                <w:sz w:val="20"/>
                <w:szCs w:val="20"/>
                <w:color w:val="auto"/>
              </w:rPr>
            </w:pPr>
            <w:r>
              <w:rPr>
                <w:rFonts w:ascii="Verdana" w:cs="Verdana" w:eastAsia="Verdana" w:hAnsi="Verdana"/>
                <w:sz w:val="18"/>
                <w:szCs w:val="18"/>
                <w:color w:val="auto"/>
              </w:rPr>
              <w:t>71</w:t>
            </w:r>
          </w:p>
        </w:tc>
      </w:tr>
      <w:tr>
        <w:trPr>
          <w:trHeight w:val="283"/>
        </w:trPr>
        <w:tc>
          <w:tcPr>
            <w:tcW w:w="9180" w:type="dxa"/>
            <w:vAlign w:val="bottom"/>
          </w:tcPr>
          <w:p>
            <w:pPr>
              <w:ind w:left="340"/>
              <w:spacing w:after="0"/>
              <w:rPr>
                <w:sz w:val="20"/>
                <w:szCs w:val="20"/>
                <w:color w:val="auto"/>
              </w:rPr>
            </w:pPr>
            <w:r>
              <w:rPr>
                <w:rFonts w:ascii="Verdana" w:cs="Verdana" w:eastAsia="Verdana" w:hAnsi="Verdana"/>
                <w:sz w:val="18"/>
                <w:szCs w:val="18"/>
                <w:color w:val="auto"/>
              </w:rPr>
              <w:t>Banking Center Markets</w:t>
            </w:r>
          </w:p>
        </w:tc>
        <w:tc>
          <w:tcPr>
            <w:tcW w:w="2020" w:type="dxa"/>
            <w:vAlign w:val="bottom"/>
          </w:tcPr>
          <w:p>
            <w:pPr>
              <w:jc w:val="right"/>
              <w:spacing w:after="0"/>
              <w:rPr>
                <w:sz w:val="20"/>
                <w:szCs w:val="20"/>
                <w:color w:val="auto"/>
              </w:rPr>
            </w:pPr>
            <w:r>
              <w:rPr>
                <w:rFonts w:ascii="Verdana" w:cs="Verdana" w:eastAsia="Verdana" w:hAnsi="Verdana"/>
                <w:sz w:val="18"/>
                <w:szCs w:val="18"/>
                <w:color w:val="auto"/>
              </w:rPr>
              <w:t>71</w:t>
            </w:r>
          </w:p>
        </w:tc>
      </w:tr>
      <w:tr>
        <w:trPr>
          <w:trHeight w:val="270"/>
        </w:trPr>
        <w:tc>
          <w:tcPr>
            <w:tcW w:w="9180" w:type="dxa"/>
            <w:vAlign w:val="bottom"/>
          </w:tcPr>
          <w:p>
            <w:pPr>
              <w:ind w:left="340"/>
              <w:spacing w:after="0"/>
              <w:rPr>
                <w:sz w:val="20"/>
                <w:szCs w:val="20"/>
                <w:color w:val="auto"/>
              </w:rPr>
            </w:pPr>
            <w:r>
              <w:rPr>
                <w:rFonts w:ascii="Verdana" w:cs="Verdana" w:eastAsia="Verdana" w:hAnsi="Verdana"/>
                <w:sz w:val="18"/>
                <w:szCs w:val="18"/>
                <w:color w:val="auto"/>
              </w:rPr>
              <w:t>Busey's Conservative Banking Strategy</w:t>
            </w:r>
          </w:p>
        </w:tc>
        <w:tc>
          <w:tcPr>
            <w:tcW w:w="2020" w:type="dxa"/>
            <w:vAlign w:val="bottom"/>
          </w:tcPr>
          <w:p>
            <w:pPr>
              <w:jc w:val="right"/>
              <w:spacing w:after="0"/>
              <w:rPr>
                <w:sz w:val="20"/>
                <w:szCs w:val="20"/>
                <w:color w:val="auto"/>
              </w:rPr>
            </w:pPr>
            <w:r>
              <w:rPr>
                <w:rFonts w:ascii="Verdana" w:cs="Verdana" w:eastAsia="Verdana" w:hAnsi="Verdana"/>
                <w:sz w:val="18"/>
                <w:szCs w:val="18"/>
                <w:color w:val="auto"/>
              </w:rPr>
              <w:t>71</w:t>
            </w:r>
          </w:p>
        </w:tc>
      </w:tr>
      <w:tr>
        <w:trPr>
          <w:trHeight w:val="270"/>
        </w:trPr>
        <w:tc>
          <w:tcPr>
            <w:tcW w:w="9180" w:type="dxa"/>
            <w:vAlign w:val="bottom"/>
          </w:tcPr>
          <w:p>
            <w:pPr>
              <w:ind w:left="340"/>
              <w:spacing w:after="0"/>
              <w:rPr>
                <w:sz w:val="20"/>
                <w:szCs w:val="20"/>
                <w:color w:val="auto"/>
              </w:rPr>
            </w:pPr>
            <w:r>
              <w:rPr>
                <w:rFonts w:ascii="Verdana" w:cs="Verdana" w:eastAsia="Verdana" w:hAnsi="Verdana"/>
                <w:sz w:val="18"/>
                <w:szCs w:val="18"/>
                <w:color w:val="auto"/>
              </w:rPr>
              <w:t>Acquisition</w:t>
            </w:r>
          </w:p>
        </w:tc>
        <w:tc>
          <w:tcPr>
            <w:tcW w:w="2020" w:type="dxa"/>
            <w:vAlign w:val="bottom"/>
          </w:tcPr>
          <w:p>
            <w:pPr>
              <w:jc w:val="right"/>
              <w:spacing w:after="0"/>
              <w:rPr>
                <w:sz w:val="20"/>
                <w:szCs w:val="20"/>
                <w:color w:val="auto"/>
              </w:rPr>
            </w:pPr>
            <w:r>
              <w:rPr>
                <w:rFonts w:ascii="Verdana" w:cs="Verdana" w:eastAsia="Verdana" w:hAnsi="Verdana"/>
                <w:sz w:val="18"/>
                <w:szCs w:val="18"/>
                <w:color w:val="auto"/>
              </w:rPr>
              <w:t>72</w:t>
            </w:r>
          </w:p>
        </w:tc>
      </w:tr>
      <w:tr>
        <w:trPr>
          <w:trHeight w:val="270"/>
        </w:trPr>
        <w:tc>
          <w:tcPr>
            <w:tcW w:w="9180" w:type="dxa"/>
            <w:vAlign w:val="bottom"/>
          </w:tcPr>
          <w:p>
            <w:pPr>
              <w:spacing w:after="0"/>
              <w:rPr>
                <w:sz w:val="20"/>
                <w:szCs w:val="20"/>
                <w:color w:val="auto"/>
              </w:rPr>
            </w:pPr>
            <w:r>
              <w:rPr>
                <w:rFonts w:ascii="Verdana" w:cs="Verdana" w:eastAsia="Verdana" w:hAnsi="Verdana"/>
                <w:sz w:val="18"/>
                <w:szCs w:val="18"/>
                <w:color w:val="auto"/>
              </w:rPr>
              <w:t>RESULTS OF OPERATIONS — THREE AND SIX MONTHS ENDED JUNE 30, 2024</w:t>
            </w:r>
          </w:p>
        </w:tc>
        <w:tc>
          <w:tcPr>
            <w:tcW w:w="2020" w:type="dxa"/>
            <w:vAlign w:val="bottom"/>
          </w:tcPr>
          <w:p>
            <w:pPr>
              <w:jc w:val="right"/>
              <w:spacing w:after="0"/>
              <w:rPr>
                <w:sz w:val="20"/>
                <w:szCs w:val="20"/>
                <w:color w:val="auto"/>
              </w:rPr>
            </w:pPr>
            <w:r>
              <w:rPr>
                <w:rFonts w:ascii="Verdana" w:cs="Verdana" w:eastAsia="Verdana" w:hAnsi="Verdana"/>
                <w:sz w:val="18"/>
                <w:szCs w:val="18"/>
                <w:color w:val="auto"/>
              </w:rPr>
              <w:t>72</w:t>
            </w:r>
          </w:p>
        </w:tc>
      </w:tr>
      <w:tr>
        <w:trPr>
          <w:trHeight w:val="283"/>
        </w:trPr>
        <w:tc>
          <w:tcPr>
            <w:tcW w:w="9180" w:type="dxa"/>
            <w:vAlign w:val="bottom"/>
          </w:tcPr>
          <w:p>
            <w:pPr>
              <w:ind w:left="340"/>
              <w:spacing w:after="0"/>
              <w:rPr>
                <w:sz w:val="20"/>
                <w:szCs w:val="20"/>
                <w:color w:val="auto"/>
              </w:rPr>
            </w:pPr>
            <w:r>
              <w:rPr>
                <w:rFonts w:ascii="Verdana" w:cs="Verdana" w:eastAsia="Verdana" w:hAnsi="Verdana"/>
                <w:sz w:val="18"/>
                <w:szCs w:val="18"/>
                <w:color w:val="auto"/>
              </w:rPr>
              <w:t>Net Income</w:t>
            </w:r>
          </w:p>
        </w:tc>
        <w:tc>
          <w:tcPr>
            <w:tcW w:w="2020" w:type="dxa"/>
            <w:vAlign w:val="bottom"/>
          </w:tcPr>
          <w:p>
            <w:pPr>
              <w:jc w:val="right"/>
              <w:spacing w:after="0"/>
              <w:rPr>
                <w:sz w:val="20"/>
                <w:szCs w:val="20"/>
                <w:color w:val="auto"/>
              </w:rPr>
            </w:pPr>
            <w:r>
              <w:rPr>
                <w:rFonts w:ascii="Verdana" w:cs="Verdana" w:eastAsia="Verdana" w:hAnsi="Verdana"/>
                <w:sz w:val="18"/>
                <w:szCs w:val="18"/>
                <w:color w:val="auto"/>
              </w:rPr>
              <w:t>72</w:t>
            </w:r>
          </w:p>
        </w:tc>
      </w:tr>
      <w:tr>
        <w:trPr>
          <w:trHeight w:val="270"/>
        </w:trPr>
        <w:tc>
          <w:tcPr>
            <w:tcW w:w="9180" w:type="dxa"/>
            <w:vAlign w:val="bottom"/>
          </w:tcPr>
          <w:p>
            <w:pPr>
              <w:ind w:left="340"/>
              <w:spacing w:after="0"/>
              <w:rPr>
                <w:sz w:val="20"/>
                <w:szCs w:val="20"/>
                <w:color w:val="auto"/>
              </w:rPr>
            </w:pPr>
            <w:r>
              <w:rPr>
                <w:rFonts w:ascii="Verdana" w:cs="Verdana" w:eastAsia="Verdana" w:hAnsi="Verdana"/>
                <w:sz w:val="18"/>
                <w:szCs w:val="18"/>
                <w:color w:val="auto"/>
              </w:rPr>
              <w:t>Operating Performance Metrics</w:t>
            </w:r>
          </w:p>
        </w:tc>
        <w:tc>
          <w:tcPr>
            <w:tcW w:w="2020" w:type="dxa"/>
            <w:vAlign w:val="bottom"/>
          </w:tcPr>
          <w:p>
            <w:pPr>
              <w:jc w:val="right"/>
              <w:spacing w:after="0"/>
              <w:rPr>
                <w:sz w:val="20"/>
                <w:szCs w:val="20"/>
                <w:color w:val="auto"/>
              </w:rPr>
            </w:pPr>
            <w:r>
              <w:rPr>
                <w:rFonts w:ascii="Verdana" w:cs="Verdana" w:eastAsia="Verdana" w:hAnsi="Verdana"/>
                <w:sz w:val="18"/>
                <w:szCs w:val="18"/>
                <w:color w:val="auto"/>
              </w:rPr>
              <w:t>73</w:t>
            </w:r>
          </w:p>
        </w:tc>
      </w:tr>
      <w:tr>
        <w:trPr>
          <w:trHeight w:val="270"/>
        </w:trPr>
        <w:tc>
          <w:tcPr>
            <w:tcW w:w="9180" w:type="dxa"/>
            <w:vAlign w:val="bottom"/>
          </w:tcPr>
          <w:p>
            <w:pPr>
              <w:ind w:left="660"/>
              <w:spacing w:after="0"/>
              <w:rPr>
                <w:sz w:val="20"/>
                <w:szCs w:val="20"/>
                <w:color w:val="auto"/>
              </w:rPr>
            </w:pPr>
            <w:r>
              <w:rPr>
                <w:rFonts w:ascii="Verdana" w:cs="Verdana" w:eastAsia="Verdana" w:hAnsi="Verdana"/>
                <w:sz w:val="18"/>
                <w:szCs w:val="18"/>
                <w:color w:val="auto"/>
              </w:rPr>
              <w:t>Non-Operating Expenses and Non-GAAP Measures</w:t>
            </w:r>
          </w:p>
        </w:tc>
        <w:tc>
          <w:tcPr>
            <w:tcW w:w="2020" w:type="dxa"/>
            <w:vAlign w:val="bottom"/>
          </w:tcPr>
          <w:p>
            <w:pPr>
              <w:jc w:val="right"/>
              <w:spacing w:after="0"/>
              <w:rPr>
                <w:sz w:val="20"/>
                <w:szCs w:val="20"/>
                <w:color w:val="auto"/>
              </w:rPr>
            </w:pPr>
            <w:r>
              <w:rPr>
                <w:rFonts w:ascii="Verdana" w:cs="Verdana" w:eastAsia="Verdana" w:hAnsi="Verdana"/>
                <w:sz w:val="18"/>
                <w:szCs w:val="18"/>
                <w:color w:val="auto"/>
              </w:rPr>
              <w:t>73</w:t>
            </w:r>
          </w:p>
        </w:tc>
      </w:tr>
      <w:tr>
        <w:trPr>
          <w:trHeight w:val="270"/>
        </w:trPr>
        <w:tc>
          <w:tcPr>
            <w:tcW w:w="9180" w:type="dxa"/>
            <w:vAlign w:val="bottom"/>
          </w:tcPr>
          <w:p>
            <w:pPr>
              <w:ind w:left="340"/>
              <w:spacing w:after="0"/>
              <w:rPr>
                <w:sz w:val="20"/>
                <w:szCs w:val="20"/>
                <w:color w:val="auto"/>
              </w:rPr>
            </w:pPr>
            <w:r>
              <w:rPr>
                <w:rFonts w:ascii="Verdana" w:cs="Verdana" w:eastAsia="Verdana" w:hAnsi="Verdana"/>
                <w:sz w:val="18"/>
                <w:szCs w:val="18"/>
                <w:color w:val="auto"/>
              </w:rPr>
              <w:t>Net Interest Income</w:t>
            </w:r>
          </w:p>
        </w:tc>
        <w:tc>
          <w:tcPr>
            <w:tcW w:w="2020" w:type="dxa"/>
            <w:vAlign w:val="bottom"/>
          </w:tcPr>
          <w:p>
            <w:pPr>
              <w:jc w:val="right"/>
              <w:spacing w:after="0"/>
              <w:rPr>
                <w:sz w:val="20"/>
                <w:szCs w:val="20"/>
                <w:color w:val="auto"/>
              </w:rPr>
            </w:pPr>
            <w:r>
              <w:rPr>
                <w:rFonts w:ascii="Verdana" w:cs="Verdana" w:eastAsia="Verdana" w:hAnsi="Verdana"/>
                <w:sz w:val="18"/>
                <w:szCs w:val="18"/>
                <w:color w:val="auto"/>
              </w:rPr>
              <w:t>74</w:t>
            </w:r>
          </w:p>
        </w:tc>
      </w:tr>
      <w:tr>
        <w:trPr>
          <w:trHeight w:val="270"/>
        </w:trPr>
        <w:tc>
          <w:tcPr>
            <w:tcW w:w="9180" w:type="dxa"/>
            <w:vAlign w:val="bottom"/>
          </w:tcPr>
          <w:p>
            <w:pPr>
              <w:ind w:left="660"/>
              <w:spacing w:after="0"/>
              <w:rPr>
                <w:sz w:val="20"/>
                <w:szCs w:val="20"/>
                <w:color w:val="auto"/>
              </w:rPr>
            </w:pPr>
            <w:r>
              <w:rPr>
                <w:rFonts w:ascii="Verdana" w:cs="Verdana" w:eastAsia="Verdana" w:hAnsi="Verdana"/>
                <w:sz w:val="18"/>
                <w:szCs w:val="18"/>
                <w:color w:val="auto"/>
              </w:rPr>
              <w:t>Consolidated Average Balance Sheets and Interest Rates (Unaudited)</w:t>
            </w:r>
          </w:p>
        </w:tc>
        <w:tc>
          <w:tcPr>
            <w:tcW w:w="2020" w:type="dxa"/>
            <w:vAlign w:val="bottom"/>
          </w:tcPr>
          <w:p>
            <w:pPr>
              <w:jc w:val="right"/>
              <w:spacing w:after="0"/>
              <w:rPr>
                <w:sz w:val="20"/>
                <w:szCs w:val="20"/>
                <w:color w:val="auto"/>
              </w:rPr>
            </w:pPr>
            <w:r>
              <w:rPr>
                <w:rFonts w:ascii="Verdana" w:cs="Verdana" w:eastAsia="Verdana" w:hAnsi="Verdana"/>
                <w:sz w:val="18"/>
                <w:szCs w:val="18"/>
                <w:color w:val="auto"/>
              </w:rPr>
              <w:t>75</w:t>
            </w:r>
          </w:p>
        </w:tc>
      </w:tr>
      <w:tr>
        <w:trPr>
          <w:trHeight w:val="270"/>
        </w:trPr>
        <w:tc>
          <w:tcPr>
            <w:tcW w:w="9180" w:type="dxa"/>
            <w:vAlign w:val="bottom"/>
          </w:tcPr>
          <w:p>
            <w:pPr>
              <w:ind w:left="340"/>
              <w:spacing w:after="0"/>
              <w:rPr>
                <w:sz w:val="20"/>
                <w:szCs w:val="20"/>
                <w:color w:val="auto"/>
              </w:rPr>
            </w:pPr>
            <w:r>
              <w:rPr>
                <w:rFonts w:ascii="Verdana" w:cs="Verdana" w:eastAsia="Verdana" w:hAnsi="Verdana"/>
                <w:sz w:val="18"/>
                <w:szCs w:val="18"/>
                <w:color w:val="auto"/>
              </w:rPr>
              <w:t>Noninterest Income</w:t>
            </w:r>
          </w:p>
        </w:tc>
        <w:tc>
          <w:tcPr>
            <w:tcW w:w="2020" w:type="dxa"/>
            <w:vAlign w:val="bottom"/>
          </w:tcPr>
          <w:p>
            <w:pPr>
              <w:jc w:val="right"/>
              <w:spacing w:after="0"/>
              <w:rPr>
                <w:sz w:val="20"/>
                <w:szCs w:val="20"/>
                <w:color w:val="auto"/>
              </w:rPr>
            </w:pPr>
            <w:r>
              <w:rPr>
                <w:rFonts w:ascii="Verdana" w:cs="Verdana" w:eastAsia="Verdana" w:hAnsi="Verdana"/>
                <w:sz w:val="18"/>
                <w:szCs w:val="18"/>
                <w:color w:val="auto"/>
              </w:rPr>
              <w:t>79</w:t>
            </w:r>
          </w:p>
        </w:tc>
      </w:tr>
      <w:tr>
        <w:trPr>
          <w:trHeight w:val="270"/>
        </w:trPr>
        <w:tc>
          <w:tcPr>
            <w:tcW w:w="9180" w:type="dxa"/>
            <w:vAlign w:val="bottom"/>
          </w:tcPr>
          <w:p>
            <w:pPr>
              <w:ind w:left="340"/>
              <w:spacing w:after="0"/>
              <w:rPr>
                <w:sz w:val="20"/>
                <w:szCs w:val="20"/>
                <w:color w:val="auto"/>
              </w:rPr>
            </w:pPr>
            <w:r>
              <w:rPr>
                <w:rFonts w:ascii="Verdana" w:cs="Verdana" w:eastAsia="Verdana" w:hAnsi="Verdana"/>
                <w:sz w:val="18"/>
                <w:szCs w:val="18"/>
                <w:color w:val="auto"/>
              </w:rPr>
              <w:t>Noninterest Expense</w:t>
            </w:r>
          </w:p>
        </w:tc>
        <w:tc>
          <w:tcPr>
            <w:tcW w:w="2020" w:type="dxa"/>
            <w:vAlign w:val="bottom"/>
          </w:tcPr>
          <w:p>
            <w:pPr>
              <w:jc w:val="right"/>
              <w:spacing w:after="0"/>
              <w:rPr>
                <w:sz w:val="20"/>
                <w:szCs w:val="20"/>
                <w:color w:val="auto"/>
              </w:rPr>
            </w:pPr>
            <w:r>
              <w:rPr>
                <w:rFonts w:ascii="Verdana" w:cs="Verdana" w:eastAsia="Verdana" w:hAnsi="Verdana"/>
                <w:sz w:val="18"/>
                <w:szCs w:val="18"/>
                <w:color w:val="auto"/>
              </w:rPr>
              <w:t>82</w:t>
            </w:r>
          </w:p>
        </w:tc>
      </w:tr>
      <w:tr>
        <w:trPr>
          <w:trHeight w:val="270"/>
        </w:trPr>
        <w:tc>
          <w:tcPr>
            <w:tcW w:w="9180" w:type="dxa"/>
            <w:vAlign w:val="bottom"/>
          </w:tcPr>
          <w:p>
            <w:pPr>
              <w:ind w:left="660"/>
              <w:spacing w:after="0"/>
              <w:rPr>
                <w:sz w:val="20"/>
                <w:szCs w:val="20"/>
                <w:color w:val="auto"/>
              </w:rPr>
            </w:pPr>
            <w:r>
              <w:rPr>
                <w:rFonts w:ascii="Verdana" w:cs="Verdana" w:eastAsia="Verdana" w:hAnsi="Verdana"/>
                <w:sz w:val="18"/>
                <w:szCs w:val="18"/>
                <w:color w:val="auto"/>
              </w:rPr>
              <w:t>Efficiency Ratio</w:t>
            </w:r>
          </w:p>
        </w:tc>
        <w:tc>
          <w:tcPr>
            <w:tcW w:w="2020" w:type="dxa"/>
            <w:vAlign w:val="bottom"/>
          </w:tcPr>
          <w:p>
            <w:pPr>
              <w:jc w:val="right"/>
              <w:spacing w:after="0"/>
              <w:rPr>
                <w:sz w:val="20"/>
                <w:szCs w:val="20"/>
                <w:color w:val="auto"/>
              </w:rPr>
            </w:pPr>
            <w:r>
              <w:rPr>
                <w:rFonts w:ascii="Verdana" w:cs="Verdana" w:eastAsia="Verdana" w:hAnsi="Verdana"/>
                <w:sz w:val="18"/>
                <w:szCs w:val="18"/>
                <w:color w:val="auto"/>
              </w:rPr>
              <w:t>85</w:t>
            </w:r>
          </w:p>
        </w:tc>
      </w:tr>
      <w:tr>
        <w:trPr>
          <w:trHeight w:val="270"/>
        </w:trPr>
        <w:tc>
          <w:tcPr>
            <w:tcW w:w="9180" w:type="dxa"/>
            <w:vAlign w:val="bottom"/>
          </w:tcPr>
          <w:p>
            <w:pPr>
              <w:ind w:left="660"/>
              <w:spacing w:after="0"/>
              <w:rPr>
                <w:sz w:val="20"/>
                <w:szCs w:val="20"/>
                <w:color w:val="auto"/>
              </w:rPr>
            </w:pPr>
            <w:r>
              <w:rPr>
                <w:rFonts w:ascii="Verdana" w:cs="Verdana" w:eastAsia="Verdana" w:hAnsi="Verdana"/>
                <w:sz w:val="18"/>
                <w:szCs w:val="18"/>
                <w:color w:val="auto"/>
              </w:rPr>
              <w:t>Taxes</w:t>
            </w:r>
          </w:p>
        </w:tc>
        <w:tc>
          <w:tcPr>
            <w:tcW w:w="2020" w:type="dxa"/>
            <w:vAlign w:val="bottom"/>
          </w:tcPr>
          <w:p>
            <w:pPr>
              <w:jc w:val="right"/>
              <w:spacing w:after="0"/>
              <w:rPr>
                <w:sz w:val="20"/>
                <w:szCs w:val="20"/>
                <w:color w:val="auto"/>
              </w:rPr>
            </w:pPr>
            <w:r>
              <w:rPr>
                <w:rFonts w:ascii="Verdana" w:cs="Verdana" w:eastAsia="Verdana" w:hAnsi="Verdana"/>
                <w:sz w:val="18"/>
                <w:szCs w:val="18"/>
                <w:color w:val="auto"/>
              </w:rPr>
              <w:t>85</w:t>
            </w:r>
          </w:p>
        </w:tc>
      </w:tr>
      <w:tr>
        <w:trPr>
          <w:trHeight w:val="270"/>
        </w:trPr>
        <w:tc>
          <w:tcPr>
            <w:tcW w:w="9180" w:type="dxa"/>
            <w:vAlign w:val="bottom"/>
          </w:tcPr>
          <w:p>
            <w:pPr>
              <w:spacing w:after="0"/>
              <w:rPr>
                <w:sz w:val="20"/>
                <w:szCs w:val="20"/>
                <w:color w:val="auto"/>
              </w:rPr>
            </w:pPr>
            <w:r>
              <w:rPr>
                <w:rFonts w:ascii="Verdana" w:cs="Verdana" w:eastAsia="Verdana" w:hAnsi="Verdana"/>
                <w:sz w:val="18"/>
                <w:szCs w:val="18"/>
                <w:color w:val="auto"/>
              </w:rPr>
              <w:t>FINANCIAL CONDITION</w:t>
            </w:r>
          </w:p>
        </w:tc>
        <w:tc>
          <w:tcPr>
            <w:tcW w:w="2020" w:type="dxa"/>
            <w:vAlign w:val="bottom"/>
          </w:tcPr>
          <w:p>
            <w:pPr>
              <w:jc w:val="right"/>
              <w:spacing w:after="0"/>
              <w:rPr>
                <w:sz w:val="20"/>
                <w:szCs w:val="20"/>
                <w:color w:val="auto"/>
              </w:rPr>
            </w:pPr>
            <w:r>
              <w:rPr>
                <w:rFonts w:ascii="Verdana" w:cs="Verdana" w:eastAsia="Verdana" w:hAnsi="Verdana"/>
                <w:sz w:val="18"/>
                <w:szCs w:val="18"/>
                <w:color w:val="auto"/>
              </w:rPr>
              <w:t>86</w:t>
            </w:r>
          </w:p>
        </w:tc>
      </w:tr>
      <w:tr>
        <w:trPr>
          <w:trHeight w:val="283"/>
        </w:trPr>
        <w:tc>
          <w:tcPr>
            <w:tcW w:w="9180" w:type="dxa"/>
            <w:vAlign w:val="bottom"/>
          </w:tcPr>
          <w:p>
            <w:pPr>
              <w:ind w:left="340"/>
              <w:spacing w:after="0"/>
              <w:rPr>
                <w:sz w:val="20"/>
                <w:szCs w:val="20"/>
                <w:color w:val="auto"/>
              </w:rPr>
            </w:pPr>
            <w:r>
              <w:rPr>
                <w:rFonts w:ascii="Verdana" w:cs="Verdana" w:eastAsia="Verdana" w:hAnsi="Verdana"/>
                <w:sz w:val="18"/>
                <w:szCs w:val="18"/>
                <w:color w:val="auto"/>
              </w:rPr>
              <w:t>Balance Sheet</w:t>
            </w:r>
          </w:p>
        </w:tc>
        <w:tc>
          <w:tcPr>
            <w:tcW w:w="2020" w:type="dxa"/>
            <w:vAlign w:val="bottom"/>
          </w:tcPr>
          <w:p>
            <w:pPr>
              <w:jc w:val="right"/>
              <w:spacing w:after="0"/>
              <w:rPr>
                <w:sz w:val="20"/>
                <w:szCs w:val="20"/>
                <w:color w:val="auto"/>
              </w:rPr>
            </w:pPr>
            <w:r>
              <w:rPr>
                <w:rFonts w:ascii="Verdana" w:cs="Verdana" w:eastAsia="Verdana" w:hAnsi="Verdana"/>
                <w:sz w:val="18"/>
                <w:szCs w:val="18"/>
                <w:color w:val="auto"/>
              </w:rPr>
              <w:t>86</w:t>
            </w:r>
          </w:p>
        </w:tc>
      </w:tr>
      <w:tr>
        <w:trPr>
          <w:trHeight w:val="270"/>
        </w:trPr>
        <w:tc>
          <w:tcPr>
            <w:tcW w:w="9180" w:type="dxa"/>
            <w:vAlign w:val="bottom"/>
          </w:tcPr>
          <w:p>
            <w:pPr>
              <w:ind w:left="340"/>
              <w:spacing w:after="0"/>
              <w:rPr>
                <w:sz w:val="20"/>
                <w:szCs w:val="20"/>
                <w:color w:val="auto"/>
              </w:rPr>
            </w:pPr>
            <w:r>
              <w:rPr>
                <w:rFonts w:ascii="Verdana" w:cs="Verdana" w:eastAsia="Verdana" w:hAnsi="Verdana"/>
                <w:sz w:val="18"/>
                <w:szCs w:val="18"/>
                <w:color w:val="auto"/>
              </w:rPr>
              <w:t>Portfolio Loans</w:t>
            </w:r>
          </w:p>
        </w:tc>
        <w:tc>
          <w:tcPr>
            <w:tcW w:w="2020" w:type="dxa"/>
            <w:vAlign w:val="bottom"/>
          </w:tcPr>
          <w:p>
            <w:pPr>
              <w:jc w:val="right"/>
              <w:spacing w:after="0"/>
              <w:rPr>
                <w:sz w:val="20"/>
                <w:szCs w:val="20"/>
                <w:color w:val="auto"/>
              </w:rPr>
            </w:pPr>
            <w:r>
              <w:rPr>
                <w:rFonts w:ascii="Verdana" w:cs="Verdana" w:eastAsia="Verdana" w:hAnsi="Verdana"/>
                <w:sz w:val="18"/>
                <w:szCs w:val="18"/>
                <w:color w:val="auto"/>
              </w:rPr>
              <w:t>86</w:t>
            </w:r>
          </w:p>
        </w:tc>
      </w:tr>
      <w:tr>
        <w:trPr>
          <w:trHeight w:val="270"/>
        </w:trPr>
        <w:tc>
          <w:tcPr>
            <w:tcW w:w="9180" w:type="dxa"/>
            <w:vAlign w:val="bottom"/>
          </w:tcPr>
          <w:p>
            <w:pPr>
              <w:ind w:left="660"/>
              <w:spacing w:after="0"/>
              <w:rPr>
                <w:sz w:val="20"/>
                <w:szCs w:val="20"/>
                <w:color w:val="auto"/>
              </w:rPr>
            </w:pPr>
            <w:r>
              <w:rPr>
                <w:rFonts w:ascii="Verdana" w:cs="Verdana" w:eastAsia="Verdana" w:hAnsi="Verdana"/>
                <w:sz w:val="18"/>
                <w:szCs w:val="18"/>
                <w:color w:val="auto"/>
              </w:rPr>
              <w:t>Concentration of Credit Risk</w:t>
            </w:r>
          </w:p>
        </w:tc>
        <w:tc>
          <w:tcPr>
            <w:tcW w:w="2020" w:type="dxa"/>
            <w:vAlign w:val="bottom"/>
          </w:tcPr>
          <w:p>
            <w:pPr>
              <w:jc w:val="right"/>
              <w:spacing w:after="0"/>
              <w:rPr>
                <w:sz w:val="20"/>
                <w:szCs w:val="20"/>
                <w:color w:val="auto"/>
              </w:rPr>
            </w:pPr>
            <w:r>
              <w:rPr>
                <w:rFonts w:ascii="Verdana" w:cs="Verdana" w:eastAsia="Verdana" w:hAnsi="Verdana"/>
                <w:sz w:val="18"/>
                <w:szCs w:val="18"/>
                <w:color w:val="auto"/>
              </w:rPr>
              <w:t>88</w:t>
            </w:r>
          </w:p>
        </w:tc>
      </w:tr>
      <w:tr>
        <w:trPr>
          <w:trHeight w:val="270"/>
        </w:trPr>
        <w:tc>
          <w:tcPr>
            <w:tcW w:w="9180" w:type="dxa"/>
            <w:vAlign w:val="bottom"/>
          </w:tcPr>
          <w:p>
            <w:pPr>
              <w:ind w:left="660"/>
              <w:spacing w:after="0"/>
              <w:rPr>
                <w:sz w:val="20"/>
                <w:szCs w:val="20"/>
                <w:color w:val="auto"/>
              </w:rPr>
            </w:pPr>
            <w:r>
              <w:rPr>
                <w:rFonts w:ascii="Verdana" w:cs="Verdana" w:eastAsia="Verdana" w:hAnsi="Verdana"/>
                <w:sz w:val="18"/>
                <w:szCs w:val="18"/>
                <w:color w:val="auto"/>
              </w:rPr>
              <w:t>Allowance and Provision for Credit Losses</w:t>
            </w:r>
          </w:p>
        </w:tc>
        <w:tc>
          <w:tcPr>
            <w:tcW w:w="2020" w:type="dxa"/>
            <w:vAlign w:val="bottom"/>
          </w:tcPr>
          <w:p>
            <w:pPr>
              <w:jc w:val="right"/>
              <w:spacing w:after="0"/>
              <w:rPr>
                <w:sz w:val="20"/>
                <w:szCs w:val="20"/>
                <w:color w:val="auto"/>
              </w:rPr>
            </w:pPr>
            <w:r>
              <w:rPr>
                <w:rFonts w:ascii="Verdana" w:cs="Verdana" w:eastAsia="Verdana" w:hAnsi="Verdana"/>
                <w:sz w:val="18"/>
                <w:szCs w:val="18"/>
                <w:color w:val="auto"/>
              </w:rPr>
              <w:t>90</w:t>
            </w:r>
          </w:p>
        </w:tc>
      </w:tr>
      <w:tr>
        <w:trPr>
          <w:trHeight w:val="270"/>
        </w:trPr>
        <w:tc>
          <w:tcPr>
            <w:tcW w:w="9180" w:type="dxa"/>
            <w:vAlign w:val="bottom"/>
          </w:tcPr>
          <w:p>
            <w:pPr>
              <w:ind w:left="660"/>
              <w:spacing w:after="0"/>
              <w:rPr>
                <w:sz w:val="20"/>
                <w:szCs w:val="20"/>
                <w:color w:val="auto"/>
              </w:rPr>
            </w:pPr>
            <w:r>
              <w:rPr>
                <w:rFonts w:ascii="Verdana" w:cs="Verdana" w:eastAsia="Verdana" w:hAnsi="Verdana"/>
                <w:sz w:val="18"/>
                <w:szCs w:val="18"/>
                <w:color w:val="auto"/>
              </w:rPr>
              <w:t>Non-Performing Loans and Non-Performing Assets</w:t>
            </w:r>
          </w:p>
        </w:tc>
        <w:tc>
          <w:tcPr>
            <w:tcW w:w="2020" w:type="dxa"/>
            <w:vAlign w:val="bottom"/>
          </w:tcPr>
          <w:p>
            <w:pPr>
              <w:jc w:val="right"/>
              <w:spacing w:after="0"/>
              <w:rPr>
                <w:sz w:val="20"/>
                <w:szCs w:val="20"/>
                <w:color w:val="auto"/>
              </w:rPr>
            </w:pPr>
            <w:r>
              <w:rPr>
                <w:rFonts w:ascii="Verdana" w:cs="Verdana" w:eastAsia="Verdana" w:hAnsi="Verdana"/>
                <w:sz w:val="18"/>
                <w:szCs w:val="18"/>
                <w:color w:val="auto"/>
              </w:rPr>
              <w:t>91</w:t>
            </w:r>
          </w:p>
        </w:tc>
      </w:tr>
      <w:tr>
        <w:trPr>
          <w:trHeight w:val="270"/>
        </w:trPr>
        <w:tc>
          <w:tcPr>
            <w:tcW w:w="9180" w:type="dxa"/>
            <w:vAlign w:val="bottom"/>
          </w:tcPr>
          <w:p>
            <w:pPr>
              <w:ind w:left="660"/>
              <w:spacing w:after="0"/>
              <w:rPr>
                <w:sz w:val="20"/>
                <w:szCs w:val="20"/>
                <w:color w:val="auto"/>
              </w:rPr>
            </w:pPr>
            <w:r>
              <w:rPr>
                <w:rFonts w:ascii="Verdana" w:cs="Verdana" w:eastAsia="Verdana" w:hAnsi="Verdana"/>
                <w:sz w:val="18"/>
                <w:szCs w:val="18"/>
                <w:color w:val="auto"/>
              </w:rPr>
              <w:t>Potential Problem Loans</w:t>
            </w:r>
          </w:p>
        </w:tc>
        <w:tc>
          <w:tcPr>
            <w:tcW w:w="2020" w:type="dxa"/>
            <w:vAlign w:val="bottom"/>
          </w:tcPr>
          <w:p>
            <w:pPr>
              <w:jc w:val="right"/>
              <w:spacing w:after="0"/>
              <w:rPr>
                <w:sz w:val="20"/>
                <w:szCs w:val="20"/>
                <w:color w:val="auto"/>
              </w:rPr>
            </w:pPr>
            <w:r>
              <w:rPr>
                <w:rFonts w:ascii="Verdana" w:cs="Verdana" w:eastAsia="Verdana" w:hAnsi="Verdana"/>
                <w:sz w:val="18"/>
                <w:szCs w:val="18"/>
                <w:color w:val="auto"/>
              </w:rPr>
              <w:t>92</w:t>
            </w:r>
          </w:p>
        </w:tc>
      </w:tr>
      <w:tr>
        <w:trPr>
          <w:trHeight w:val="270"/>
        </w:trPr>
        <w:tc>
          <w:tcPr>
            <w:tcW w:w="9180" w:type="dxa"/>
            <w:vAlign w:val="bottom"/>
          </w:tcPr>
          <w:p>
            <w:pPr>
              <w:ind w:left="340"/>
              <w:spacing w:after="0"/>
              <w:rPr>
                <w:sz w:val="20"/>
                <w:szCs w:val="20"/>
                <w:color w:val="auto"/>
              </w:rPr>
            </w:pPr>
            <w:r>
              <w:rPr>
                <w:rFonts w:ascii="Verdana" w:cs="Verdana" w:eastAsia="Verdana" w:hAnsi="Verdana"/>
                <w:sz w:val="18"/>
                <w:szCs w:val="18"/>
                <w:color w:val="auto"/>
              </w:rPr>
              <w:t>Deposits</w:t>
            </w:r>
          </w:p>
        </w:tc>
        <w:tc>
          <w:tcPr>
            <w:tcW w:w="2020" w:type="dxa"/>
            <w:vAlign w:val="bottom"/>
          </w:tcPr>
          <w:p>
            <w:pPr>
              <w:jc w:val="right"/>
              <w:spacing w:after="0"/>
              <w:rPr>
                <w:sz w:val="20"/>
                <w:szCs w:val="20"/>
                <w:color w:val="auto"/>
              </w:rPr>
            </w:pPr>
            <w:r>
              <w:rPr>
                <w:rFonts w:ascii="Verdana" w:cs="Verdana" w:eastAsia="Verdana" w:hAnsi="Verdana"/>
                <w:sz w:val="18"/>
                <w:szCs w:val="18"/>
                <w:color w:val="auto"/>
              </w:rPr>
              <w:t>92</w:t>
            </w:r>
          </w:p>
        </w:tc>
      </w:tr>
      <w:tr>
        <w:trPr>
          <w:trHeight w:val="270"/>
        </w:trPr>
        <w:tc>
          <w:tcPr>
            <w:tcW w:w="9180" w:type="dxa"/>
            <w:vAlign w:val="bottom"/>
          </w:tcPr>
          <w:p>
            <w:pPr>
              <w:ind w:left="340"/>
              <w:spacing w:after="0"/>
              <w:rPr>
                <w:sz w:val="20"/>
                <w:szCs w:val="20"/>
                <w:color w:val="auto"/>
              </w:rPr>
            </w:pPr>
            <w:r>
              <w:rPr>
                <w:rFonts w:ascii="Verdana" w:cs="Verdana" w:eastAsia="Verdana" w:hAnsi="Verdana"/>
                <w:sz w:val="18"/>
                <w:szCs w:val="18"/>
                <w:color w:val="auto"/>
              </w:rPr>
              <w:t>Liquidity</w:t>
            </w:r>
          </w:p>
        </w:tc>
        <w:tc>
          <w:tcPr>
            <w:tcW w:w="2020" w:type="dxa"/>
            <w:vAlign w:val="bottom"/>
          </w:tcPr>
          <w:p>
            <w:pPr>
              <w:jc w:val="right"/>
              <w:spacing w:after="0"/>
              <w:rPr>
                <w:sz w:val="20"/>
                <w:szCs w:val="20"/>
                <w:color w:val="auto"/>
              </w:rPr>
            </w:pPr>
            <w:r>
              <w:rPr>
                <w:rFonts w:ascii="Verdana" w:cs="Verdana" w:eastAsia="Verdana" w:hAnsi="Verdana"/>
                <w:sz w:val="18"/>
                <w:szCs w:val="18"/>
                <w:color w:val="auto"/>
              </w:rPr>
              <w:t>93</w:t>
            </w:r>
          </w:p>
        </w:tc>
      </w:tr>
      <w:tr>
        <w:trPr>
          <w:trHeight w:val="270"/>
        </w:trPr>
        <w:tc>
          <w:tcPr>
            <w:tcW w:w="9180" w:type="dxa"/>
            <w:vAlign w:val="bottom"/>
          </w:tcPr>
          <w:p>
            <w:pPr>
              <w:ind w:left="340"/>
              <w:spacing w:after="0"/>
              <w:rPr>
                <w:sz w:val="20"/>
                <w:szCs w:val="20"/>
                <w:color w:val="auto"/>
              </w:rPr>
            </w:pPr>
            <w:r>
              <w:rPr>
                <w:rFonts w:ascii="Verdana" w:cs="Verdana" w:eastAsia="Verdana" w:hAnsi="Verdana"/>
                <w:sz w:val="18"/>
                <w:szCs w:val="18"/>
                <w:color w:val="auto"/>
              </w:rPr>
              <w:t>Off-Balance-Sheet Arrangements</w:t>
            </w:r>
          </w:p>
        </w:tc>
        <w:tc>
          <w:tcPr>
            <w:tcW w:w="2020" w:type="dxa"/>
            <w:vAlign w:val="bottom"/>
          </w:tcPr>
          <w:p>
            <w:pPr>
              <w:jc w:val="right"/>
              <w:spacing w:after="0"/>
              <w:rPr>
                <w:sz w:val="20"/>
                <w:szCs w:val="20"/>
                <w:color w:val="auto"/>
              </w:rPr>
            </w:pPr>
            <w:r>
              <w:rPr>
                <w:rFonts w:ascii="Verdana" w:cs="Verdana" w:eastAsia="Verdana" w:hAnsi="Verdana"/>
                <w:sz w:val="18"/>
                <w:szCs w:val="18"/>
                <w:color w:val="auto"/>
              </w:rPr>
              <w:t>94</w:t>
            </w:r>
          </w:p>
        </w:tc>
      </w:tr>
      <w:tr>
        <w:trPr>
          <w:trHeight w:val="270"/>
        </w:trPr>
        <w:tc>
          <w:tcPr>
            <w:tcW w:w="9180" w:type="dxa"/>
            <w:vAlign w:val="bottom"/>
          </w:tcPr>
          <w:p>
            <w:pPr>
              <w:ind w:left="340"/>
              <w:spacing w:after="0"/>
              <w:rPr>
                <w:sz w:val="20"/>
                <w:szCs w:val="20"/>
                <w:color w:val="auto"/>
              </w:rPr>
            </w:pPr>
            <w:r>
              <w:rPr>
                <w:rFonts w:ascii="Verdana" w:cs="Verdana" w:eastAsia="Verdana" w:hAnsi="Verdana"/>
                <w:sz w:val="18"/>
                <w:szCs w:val="18"/>
                <w:color w:val="auto"/>
              </w:rPr>
              <w:t>Capital Resources</w:t>
            </w:r>
          </w:p>
        </w:tc>
        <w:tc>
          <w:tcPr>
            <w:tcW w:w="2020" w:type="dxa"/>
            <w:vAlign w:val="bottom"/>
          </w:tcPr>
          <w:p>
            <w:pPr>
              <w:jc w:val="right"/>
              <w:spacing w:after="0"/>
              <w:rPr>
                <w:sz w:val="20"/>
                <w:szCs w:val="20"/>
                <w:color w:val="auto"/>
              </w:rPr>
            </w:pPr>
            <w:r>
              <w:rPr>
                <w:rFonts w:ascii="Verdana" w:cs="Verdana" w:eastAsia="Verdana" w:hAnsi="Verdana"/>
                <w:sz w:val="18"/>
                <w:szCs w:val="18"/>
                <w:color w:val="auto"/>
              </w:rPr>
              <w:t>94</w:t>
            </w:r>
          </w:p>
        </w:tc>
      </w:tr>
      <w:tr>
        <w:trPr>
          <w:trHeight w:val="270"/>
        </w:trPr>
        <w:tc>
          <w:tcPr>
            <w:tcW w:w="9180" w:type="dxa"/>
            <w:vAlign w:val="bottom"/>
          </w:tcPr>
          <w:p>
            <w:pPr>
              <w:spacing w:after="0"/>
              <w:rPr>
                <w:sz w:val="20"/>
                <w:szCs w:val="20"/>
                <w:color w:val="auto"/>
              </w:rPr>
            </w:pPr>
            <w:r>
              <w:rPr>
                <w:rFonts w:ascii="Verdana" w:cs="Verdana" w:eastAsia="Verdana" w:hAnsi="Verdana"/>
                <w:sz w:val="18"/>
                <w:szCs w:val="18"/>
                <w:color w:val="auto"/>
              </w:rPr>
              <w:t>NON-GAAP FINANCIAL INFORMATION</w:t>
            </w:r>
          </w:p>
        </w:tc>
        <w:tc>
          <w:tcPr>
            <w:tcW w:w="2020" w:type="dxa"/>
            <w:vAlign w:val="bottom"/>
          </w:tcPr>
          <w:p>
            <w:pPr>
              <w:jc w:val="right"/>
              <w:spacing w:after="0"/>
              <w:rPr>
                <w:sz w:val="20"/>
                <w:szCs w:val="20"/>
                <w:color w:val="auto"/>
              </w:rPr>
            </w:pPr>
            <w:r>
              <w:rPr>
                <w:rFonts w:ascii="Verdana" w:cs="Verdana" w:eastAsia="Verdana" w:hAnsi="Verdana"/>
                <w:sz w:val="18"/>
                <w:szCs w:val="18"/>
                <w:color w:val="auto"/>
              </w:rPr>
              <w:t>95</w:t>
            </w:r>
          </w:p>
        </w:tc>
      </w:tr>
      <w:tr>
        <w:trPr>
          <w:trHeight w:val="284"/>
        </w:trPr>
        <w:tc>
          <w:tcPr>
            <w:tcW w:w="9180" w:type="dxa"/>
            <w:vAlign w:val="bottom"/>
          </w:tcPr>
          <w:p>
            <w:pPr>
              <w:spacing w:after="0"/>
              <w:rPr>
                <w:sz w:val="20"/>
                <w:szCs w:val="20"/>
                <w:color w:val="auto"/>
              </w:rPr>
            </w:pPr>
            <w:r>
              <w:rPr>
                <w:rFonts w:ascii="Verdana" w:cs="Verdana" w:eastAsia="Verdana" w:hAnsi="Verdana"/>
                <w:sz w:val="18"/>
                <w:szCs w:val="18"/>
                <w:color w:val="auto"/>
              </w:rPr>
              <w:t>FORWARD-LOOKING STATEMENTS</w:t>
            </w:r>
          </w:p>
        </w:tc>
        <w:tc>
          <w:tcPr>
            <w:tcW w:w="2020" w:type="dxa"/>
            <w:vAlign w:val="bottom"/>
          </w:tcPr>
          <w:p>
            <w:pPr>
              <w:jc w:val="right"/>
              <w:spacing w:after="0"/>
              <w:rPr>
                <w:sz w:val="20"/>
                <w:szCs w:val="20"/>
                <w:color w:val="auto"/>
              </w:rPr>
            </w:pPr>
            <w:r>
              <w:rPr>
                <w:rFonts w:ascii="Verdana" w:cs="Verdana" w:eastAsia="Verdana" w:hAnsi="Verdana"/>
                <w:sz w:val="18"/>
                <w:szCs w:val="18"/>
                <w:color w:val="auto"/>
              </w:rPr>
              <w:t>104</w:t>
            </w:r>
          </w:p>
        </w:tc>
      </w:tr>
      <w:tr>
        <w:trPr>
          <w:trHeight w:val="283"/>
        </w:trPr>
        <w:tc>
          <w:tcPr>
            <w:tcW w:w="9180" w:type="dxa"/>
            <w:vAlign w:val="bottom"/>
          </w:tcPr>
          <w:p>
            <w:pPr>
              <w:spacing w:after="0"/>
              <w:rPr>
                <w:sz w:val="20"/>
                <w:szCs w:val="20"/>
                <w:color w:val="auto"/>
              </w:rPr>
            </w:pPr>
            <w:r>
              <w:rPr>
                <w:rFonts w:ascii="Verdana" w:cs="Verdana" w:eastAsia="Verdana" w:hAnsi="Verdana"/>
                <w:sz w:val="18"/>
                <w:szCs w:val="18"/>
                <w:color w:val="auto"/>
              </w:rPr>
              <w:t>CRITICAL ACCOUNTING ESTIMATES</w:t>
            </w:r>
          </w:p>
        </w:tc>
        <w:tc>
          <w:tcPr>
            <w:tcW w:w="2020" w:type="dxa"/>
            <w:vAlign w:val="bottom"/>
          </w:tcPr>
          <w:p>
            <w:pPr>
              <w:jc w:val="right"/>
              <w:spacing w:after="0"/>
              <w:rPr>
                <w:sz w:val="20"/>
                <w:szCs w:val="20"/>
                <w:color w:val="auto"/>
              </w:rPr>
            </w:pPr>
            <w:r>
              <w:rPr>
                <w:rFonts w:ascii="Verdana" w:cs="Verdana" w:eastAsia="Verdana" w:hAnsi="Verdana"/>
                <w:sz w:val="18"/>
                <w:szCs w:val="18"/>
                <w:color w:val="auto"/>
              </w:rPr>
              <w:t>104</w:t>
            </w:r>
          </w:p>
        </w:tc>
      </w:tr>
      <w:tr>
        <w:trPr>
          <w:trHeight w:val="283"/>
        </w:trPr>
        <w:tc>
          <w:tcPr>
            <w:tcW w:w="9180" w:type="dxa"/>
            <w:vAlign w:val="bottom"/>
          </w:tcPr>
          <w:p>
            <w:pPr>
              <w:ind w:left="340"/>
              <w:spacing w:after="0"/>
              <w:rPr>
                <w:sz w:val="20"/>
                <w:szCs w:val="20"/>
                <w:color w:val="auto"/>
              </w:rPr>
            </w:pPr>
            <w:r>
              <w:rPr>
                <w:rFonts w:ascii="Verdana" w:cs="Verdana" w:eastAsia="Verdana" w:hAnsi="Verdana"/>
                <w:sz w:val="18"/>
                <w:szCs w:val="18"/>
                <w:color w:val="auto"/>
              </w:rPr>
              <w:t>Fair Value of Debt Securities Available for Sale</w:t>
            </w:r>
          </w:p>
        </w:tc>
        <w:tc>
          <w:tcPr>
            <w:tcW w:w="2020" w:type="dxa"/>
            <w:vAlign w:val="bottom"/>
          </w:tcPr>
          <w:p>
            <w:pPr>
              <w:jc w:val="right"/>
              <w:spacing w:after="0"/>
              <w:rPr>
                <w:sz w:val="20"/>
                <w:szCs w:val="20"/>
                <w:color w:val="auto"/>
              </w:rPr>
            </w:pPr>
            <w:r>
              <w:rPr>
                <w:rFonts w:ascii="Verdana" w:cs="Verdana" w:eastAsia="Verdana" w:hAnsi="Verdana"/>
                <w:sz w:val="18"/>
                <w:szCs w:val="18"/>
                <w:color w:val="auto"/>
              </w:rPr>
              <w:t>105</w:t>
            </w:r>
          </w:p>
        </w:tc>
      </w:tr>
      <w:tr>
        <w:trPr>
          <w:trHeight w:val="270"/>
        </w:trPr>
        <w:tc>
          <w:tcPr>
            <w:tcW w:w="9180" w:type="dxa"/>
            <w:vAlign w:val="bottom"/>
          </w:tcPr>
          <w:p>
            <w:pPr>
              <w:ind w:left="340"/>
              <w:spacing w:after="0"/>
              <w:rPr>
                <w:sz w:val="20"/>
                <w:szCs w:val="20"/>
                <w:color w:val="auto"/>
              </w:rPr>
            </w:pPr>
            <w:r>
              <w:rPr>
                <w:rFonts w:ascii="Verdana" w:cs="Verdana" w:eastAsia="Verdana" w:hAnsi="Verdana"/>
                <w:sz w:val="18"/>
                <w:szCs w:val="18"/>
                <w:color w:val="auto"/>
              </w:rPr>
              <w:t>Fair Value of Assets Acquired and Liabilities Assumed in Business Combinations</w:t>
            </w:r>
          </w:p>
        </w:tc>
        <w:tc>
          <w:tcPr>
            <w:tcW w:w="2020" w:type="dxa"/>
            <w:vAlign w:val="bottom"/>
          </w:tcPr>
          <w:p>
            <w:pPr>
              <w:jc w:val="right"/>
              <w:spacing w:after="0"/>
              <w:rPr>
                <w:sz w:val="20"/>
                <w:szCs w:val="20"/>
                <w:color w:val="auto"/>
              </w:rPr>
            </w:pPr>
            <w:r>
              <w:rPr>
                <w:rFonts w:ascii="Verdana" w:cs="Verdana" w:eastAsia="Verdana" w:hAnsi="Verdana"/>
                <w:sz w:val="18"/>
                <w:szCs w:val="18"/>
                <w:color w:val="auto"/>
              </w:rPr>
              <w:t>105</w:t>
            </w:r>
          </w:p>
        </w:tc>
      </w:tr>
      <w:tr>
        <w:trPr>
          <w:trHeight w:val="270"/>
        </w:trPr>
        <w:tc>
          <w:tcPr>
            <w:tcW w:w="9180" w:type="dxa"/>
            <w:vAlign w:val="bottom"/>
          </w:tcPr>
          <w:p>
            <w:pPr>
              <w:ind w:left="340"/>
              <w:spacing w:after="0"/>
              <w:rPr>
                <w:sz w:val="20"/>
                <w:szCs w:val="20"/>
                <w:color w:val="auto"/>
              </w:rPr>
            </w:pPr>
            <w:r>
              <w:rPr>
                <w:rFonts w:ascii="Verdana" w:cs="Verdana" w:eastAsia="Verdana" w:hAnsi="Verdana"/>
                <w:sz w:val="18"/>
                <w:szCs w:val="18"/>
                <w:color w:val="auto"/>
              </w:rPr>
              <w:t>Goodwill</w:t>
            </w:r>
          </w:p>
        </w:tc>
        <w:tc>
          <w:tcPr>
            <w:tcW w:w="2020" w:type="dxa"/>
            <w:vAlign w:val="bottom"/>
          </w:tcPr>
          <w:p>
            <w:pPr>
              <w:jc w:val="right"/>
              <w:spacing w:after="0"/>
              <w:rPr>
                <w:sz w:val="20"/>
                <w:szCs w:val="20"/>
                <w:color w:val="auto"/>
              </w:rPr>
            </w:pPr>
            <w:r>
              <w:rPr>
                <w:rFonts w:ascii="Verdana" w:cs="Verdana" w:eastAsia="Verdana" w:hAnsi="Verdana"/>
                <w:sz w:val="18"/>
                <w:szCs w:val="18"/>
                <w:color w:val="auto"/>
              </w:rPr>
              <w:t>106</w:t>
            </w:r>
          </w:p>
        </w:tc>
      </w:tr>
      <w:tr>
        <w:trPr>
          <w:trHeight w:val="270"/>
        </w:trPr>
        <w:tc>
          <w:tcPr>
            <w:tcW w:w="9180" w:type="dxa"/>
            <w:vAlign w:val="bottom"/>
          </w:tcPr>
          <w:p>
            <w:pPr>
              <w:ind w:left="340"/>
              <w:spacing w:after="0"/>
              <w:rPr>
                <w:sz w:val="20"/>
                <w:szCs w:val="20"/>
                <w:color w:val="auto"/>
              </w:rPr>
            </w:pPr>
            <w:r>
              <w:rPr>
                <w:rFonts w:ascii="Verdana" w:cs="Verdana" w:eastAsia="Verdana" w:hAnsi="Verdana"/>
                <w:sz w:val="18"/>
                <w:szCs w:val="18"/>
                <w:color w:val="auto"/>
              </w:rPr>
              <w:t>Income Taxes</w:t>
            </w:r>
          </w:p>
        </w:tc>
        <w:tc>
          <w:tcPr>
            <w:tcW w:w="2020" w:type="dxa"/>
            <w:vAlign w:val="bottom"/>
          </w:tcPr>
          <w:p>
            <w:pPr>
              <w:jc w:val="right"/>
              <w:spacing w:after="0"/>
              <w:rPr>
                <w:sz w:val="20"/>
                <w:szCs w:val="20"/>
                <w:color w:val="auto"/>
              </w:rPr>
            </w:pPr>
            <w:r>
              <w:rPr>
                <w:rFonts w:ascii="Verdana" w:cs="Verdana" w:eastAsia="Verdana" w:hAnsi="Verdana"/>
                <w:sz w:val="18"/>
                <w:szCs w:val="18"/>
                <w:color w:val="auto"/>
              </w:rPr>
              <w:t>106</w:t>
            </w:r>
          </w:p>
        </w:tc>
      </w:tr>
      <w:tr>
        <w:trPr>
          <w:trHeight w:val="270"/>
        </w:trPr>
        <w:tc>
          <w:tcPr>
            <w:tcW w:w="9180" w:type="dxa"/>
            <w:vAlign w:val="bottom"/>
          </w:tcPr>
          <w:p>
            <w:pPr>
              <w:ind w:left="340"/>
              <w:spacing w:after="0"/>
              <w:rPr>
                <w:sz w:val="20"/>
                <w:szCs w:val="20"/>
                <w:color w:val="auto"/>
              </w:rPr>
            </w:pPr>
            <w:r>
              <w:rPr>
                <w:rFonts w:ascii="Verdana" w:cs="Verdana" w:eastAsia="Verdana" w:hAnsi="Verdana"/>
                <w:sz w:val="18"/>
                <w:szCs w:val="18"/>
                <w:color w:val="auto"/>
              </w:rPr>
              <w:t>Allowance for Credit Losses</w:t>
            </w:r>
          </w:p>
        </w:tc>
        <w:tc>
          <w:tcPr>
            <w:tcW w:w="2020" w:type="dxa"/>
            <w:vAlign w:val="bottom"/>
          </w:tcPr>
          <w:p>
            <w:pPr>
              <w:jc w:val="right"/>
              <w:spacing w:after="0"/>
              <w:rPr>
                <w:sz w:val="20"/>
                <w:szCs w:val="20"/>
                <w:color w:val="auto"/>
              </w:rPr>
            </w:pPr>
            <w:r>
              <w:rPr>
                <w:rFonts w:ascii="Verdana" w:cs="Verdana" w:eastAsia="Verdana" w:hAnsi="Verdana"/>
                <w:sz w:val="18"/>
                <w:szCs w:val="18"/>
                <w:color w:val="auto"/>
              </w:rPr>
              <w:t>106</w:t>
            </w:r>
          </w:p>
        </w:tc>
      </w:tr>
    </w:tbl>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(BUSE) | </w:t>
      </w:r>
      <w:r>
        <w:rPr>
          <w:rFonts w:ascii="Verdana" w:cs="Verdana" w:eastAsia="Verdana" w:hAnsi="Verdana"/>
          <w:sz w:val="18"/>
          <w:szCs w:val="18"/>
          <w:b w:val="1"/>
          <w:bCs w:val="1"/>
          <w:color w:val="376484"/>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168910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70" w:name="page71"/>
    <w:bookmarkEnd w:id="70"/>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auto"/>
        </w:rPr>
        <w:t>SCOPE OF DISCUSSION</w:t>
      </w:r>
    </w:p>
    <w:p>
      <w:pPr>
        <w:spacing w:after="0" w:line="173" w:lineRule="exact"/>
        <w:rPr>
          <w:sz w:val="20"/>
          <w:szCs w:val="20"/>
          <w:color w:val="auto"/>
        </w:rPr>
      </w:pPr>
    </w:p>
    <w:p>
      <w:pPr>
        <w:jc w:val="both"/>
        <w:spacing w:after="0" w:line="242" w:lineRule="auto"/>
        <w:rPr>
          <w:rFonts w:ascii="Verdana" w:cs="Verdana" w:eastAsia="Verdana" w:hAnsi="Verdana"/>
          <w:sz w:val="18"/>
          <w:szCs w:val="18"/>
          <w:color w:val="000000"/>
        </w:rPr>
      </w:pPr>
      <w:r>
        <w:rPr>
          <w:rFonts w:ascii="Verdana" w:cs="Verdana" w:eastAsia="Verdana" w:hAnsi="Verdana"/>
          <w:sz w:val="18"/>
          <w:szCs w:val="18"/>
          <w:color w:val="auto"/>
        </w:rPr>
        <w:t xml:space="preserve">The following discussion and analysis are intended to assist readers in understanding Busey’s financial condition and results of operations during the three and six months ended June 30, 2024, and should be read in conjunction with our </w:t>
      </w:r>
      <w:r>
        <w:rPr>
          <w:rFonts w:ascii="Verdana" w:cs="Verdana" w:eastAsia="Verdana" w:hAnsi="Verdana"/>
          <w:sz w:val="18"/>
          <w:szCs w:val="18"/>
          <w:u w:val="single" w:color="auto"/>
          <w:color w:val="0000FF"/>
        </w:rPr>
        <w:t>Consolidated Financial Statements (Unaudited)</w:t>
      </w:r>
      <w:r>
        <w:rPr>
          <w:rFonts w:ascii="Verdana" w:cs="Verdana" w:eastAsia="Verdana" w:hAnsi="Verdana"/>
          <w:sz w:val="18"/>
          <w:szCs w:val="18"/>
          <w:color w:val="0000FF"/>
        </w:rPr>
        <w:t xml:space="preserve"> </w:t>
      </w:r>
      <w:r>
        <w:rPr>
          <w:rFonts w:ascii="Verdana" w:cs="Verdana" w:eastAsia="Verdana" w:hAnsi="Verdana"/>
          <w:sz w:val="18"/>
          <w:szCs w:val="18"/>
          <w:color w:val="000000"/>
        </w:rPr>
        <w:t>and the related</w:t>
      </w:r>
      <w:r>
        <w:rPr>
          <w:rFonts w:ascii="Verdana" w:cs="Verdana" w:eastAsia="Verdana" w:hAnsi="Verdana"/>
          <w:sz w:val="18"/>
          <w:szCs w:val="18"/>
          <w:color w:val="0000FF"/>
        </w:rPr>
        <w:t xml:space="preserve"> </w:t>
      </w:r>
      <w:r>
        <w:rPr>
          <w:rFonts w:ascii="Verdana" w:cs="Verdana" w:eastAsia="Verdana" w:hAnsi="Verdana"/>
          <w:sz w:val="18"/>
          <w:szCs w:val="18"/>
          <w:u w:val="single" w:color="auto"/>
          <w:color w:val="0000FF"/>
        </w:rPr>
        <w:t>Notes to the Consolidated Financial Statements (Unaudited)</w:t>
      </w:r>
      <w:r>
        <w:rPr>
          <w:rFonts w:ascii="Verdana" w:cs="Verdana" w:eastAsia="Verdana" w:hAnsi="Verdana"/>
          <w:sz w:val="18"/>
          <w:szCs w:val="18"/>
          <w:color w:val="0000FF"/>
        </w:rPr>
        <w:t xml:space="preserve"> </w:t>
      </w:r>
      <w:r>
        <w:rPr>
          <w:rFonts w:ascii="Verdana" w:cs="Verdana" w:eastAsia="Verdana" w:hAnsi="Verdana"/>
          <w:sz w:val="18"/>
          <w:szCs w:val="18"/>
          <w:color w:val="000000"/>
        </w:rPr>
        <w:t xml:space="preserve">included in this Quarterly Report, as well as our </w:t>
      </w:r>
      <w:hyperlink r:id="rId25">
        <w:r>
          <w:rPr>
            <w:rFonts w:ascii="Verdana" w:cs="Verdana" w:eastAsia="Verdana" w:hAnsi="Verdana"/>
            <w:sz w:val="18"/>
            <w:szCs w:val="18"/>
            <w:u w:val="single" w:color="auto"/>
            <w:color w:val="0000FF"/>
          </w:rPr>
          <w:t>2023 Annual Report</w:t>
        </w:r>
      </w:hyperlink>
      <w:r>
        <w:rPr>
          <w:rFonts w:ascii="Verdana" w:cs="Verdana" w:eastAsia="Verdana" w:hAnsi="Verdana"/>
          <w:sz w:val="18"/>
          <w:szCs w:val="18"/>
          <w:color w:val="000000"/>
        </w:rPr>
        <w:t>.</w:t>
      </w:r>
    </w:p>
    <w:p>
      <w:pPr>
        <w:spacing w:after="0" w:line="157"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auto"/>
        </w:rPr>
        <w:t>BUSINESS</w:t>
      </w:r>
    </w:p>
    <w:p>
      <w:pPr>
        <w:spacing w:after="0" w:line="186" w:lineRule="exact"/>
        <w:rPr>
          <w:sz w:val="20"/>
          <w:szCs w:val="20"/>
          <w:color w:val="auto"/>
        </w:rPr>
      </w:pPr>
    </w:p>
    <w:p>
      <w:pPr>
        <w:jc w:val="both"/>
        <w:ind w:right="20"/>
        <w:spacing w:after="0" w:line="254" w:lineRule="auto"/>
        <w:rPr>
          <w:sz w:val="20"/>
          <w:szCs w:val="20"/>
          <w:color w:val="auto"/>
        </w:rPr>
      </w:pPr>
      <w:r>
        <w:rPr>
          <w:rFonts w:ascii="Verdana" w:cs="Verdana" w:eastAsia="Verdana" w:hAnsi="Verdana"/>
          <w:sz w:val="18"/>
          <w:szCs w:val="18"/>
          <w:color w:val="auto"/>
        </w:rPr>
        <w:t>First Busey Corporation is a $12.0 billion financial holding company headquartered in Champaign, Illinois. Our common stock is traded on The Nasdaq Global Select Market under the symbol “BUSE.”</w:t>
      </w:r>
    </w:p>
    <w:p>
      <w:pPr>
        <w:spacing w:after="0" w:line="144" w:lineRule="exact"/>
        <w:rPr>
          <w:sz w:val="20"/>
          <w:szCs w:val="20"/>
          <w:color w:val="auto"/>
        </w:rPr>
      </w:pPr>
    </w:p>
    <w:p>
      <w:pPr>
        <w:jc w:val="both"/>
        <w:spacing w:after="0" w:line="245" w:lineRule="auto"/>
        <w:rPr>
          <w:sz w:val="20"/>
          <w:szCs w:val="20"/>
          <w:color w:val="auto"/>
        </w:rPr>
      </w:pPr>
      <w:r>
        <w:rPr>
          <w:rFonts w:ascii="Verdana" w:cs="Verdana" w:eastAsia="Verdana" w:hAnsi="Verdana"/>
          <w:sz w:val="18"/>
          <w:szCs w:val="18"/>
          <w:color w:val="auto"/>
        </w:rPr>
        <w:t>Our three operating segments provide a full range of banking, wealth management, and payment technology solutions through our subsidiaries, Busey Bank and FirsTech, in Illinois; the St. Louis, Missouri metropolitan area; southwest Florida; and Indianapolis, Indiana.</w:t>
      </w:r>
    </w:p>
    <w:p>
      <w:pPr>
        <w:spacing w:after="0" w:line="154"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Banking Center Markets</w:t>
      </w:r>
    </w:p>
    <w:p>
      <w:pPr>
        <w:spacing w:after="0" w:line="186" w:lineRule="exact"/>
        <w:rPr>
          <w:sz w:val="20"/>
          <w:szCs w:val="20"/>
          <w:color w:val="auto"/>
        </w:rPr>
      </w:pPr>
    </w:p>
    <w:p>
      <w:pPr>
        <w:jc w:val="both"/>
        <w:spacing w:after="0" w:line="241" w:lineRule="auto"/>
        <w:rPr>
          <w:sz w:val="20"/>
          <w:szCs w:val="20"/>
          <w:color w:val="auto"/>
        </w:rPr>
      </w:pPr>
      <w:r>
        <w:rPr>
          <w:rFonts w:ascii="Verdana" w:cs="Verdana" w:eastAsia="Verdana" w:hAnsi="Verdana"/>
          <w:sz w:val="18"/>
          <w:szCs w:val="18"/>
          <w:color w:val="auto"/>
        </w:rPr>
        <w:t>Busey Bank serves the Illinois banking market with 50 banking centers, including 21 located within central Illinois, 17 located within the suburban Chicago market, and 12 located within the St. Louis Metropolitan Statistical Area. Our Illinois markets feature several Fortune 1000 companies. Those organizations, coupled with large healthcare and higher education sectors, anchor the communities in which they are located and have provided a comparatively stable foundation for housing, employment, and small business.</w:t>
      </w:r>
    </w:p>
    <w:p>
      <w:pPr>
        <w:spacing w:after="0" w:line="157" w:lineRule="exact"/>
        <w:rPr>
          <w:sz w:val="20"/>
          <w:szCs w:val="20"/>
          <w:color w:val="auto"/>
        </w:rPr>
      </w:pPr>
    </w:p>
    <w:p>
      <w:pPr>
        <w:jc w:val="both"/>
        <w:spacing w:after="0" w:line="242" w:lineRule="auto"/>
        <w:rPr>
          <w:sz w:val="20"/>
          <w:szCs w:val="20"/>
          <w:color w:val="auto"/>
        </w:rPr>
      </w:pPr>
      <w:r>
        <w:rPr>
          <w:rFonts w:ascii="Verdana" w:cs="Verdana" w:eastAsia="Verdana" w:hAnsi="Verdana"/>
          <w:sz w:val="18"/>
          <w:szCs w:val="18"/>
          <w:color w:val="auto"/>
        </w:rPr>
        <w:t>Busey Bank has eight banking centers in Missouri. St. Louis, Missouri has a diverse economy with major employment sectors including health care, financial services, professional and business services, and retail. We have a total of 20 banking centers within the boundaries of the St. Louis Metropolitan Statistical Area, including branches in both Illinois and Missouri.</w:t>
      </w:r>
    </w:p>
    <w:p>
      <w:pPr>
        <w:spacing w:after="0" w:line="157" w:lineRule="exact"/>
        <w:rPr>
          <w:sz w:val="20"/>
          <w:szCs w:val="20"/>
          <w:color w:val="auto"/>
        </w:rPr>
      </w:pPr>
    </w:p>
    <w:p>
      <w:pPr>
        <w:jc w:val="both"/>
        <w:spacing w:after="0" w:line="254" w:lineRule="auto"/>
        <w:rPr>
          <w:sz w:val="20"/>
          <w:szCs w:val="20"/>
          <w:color w:val="auto"/>
        </w:rPr>
      </w:pPr>
      <w:r>
        <w:rPr>
          <w:rFonts w:ascii="Verdana" w:cs="Verdana" w:eastAsia="Verdana" w:hAnsi="Verdana"/>
          <w:sz w:val="18"/>
          <w:szCs w:val="18"/>
          <w:color w:val="auto"/>
        </w:rPr>
        <w:t>Busey Bank has three banking centers in southwest Florida, an area which has experienced strong population growth, job growth, and an expanded housing market, as well as the benefits of a tourism and winter resort economy.</w:t>
      </w:r>
    </w:p>
    <w:p>
      <w:pPr>
        <w:spacing w:after="0" w:line="158" w:lineRule="exact"/>
        <w:rPr>
          <w:sz w:val="20"/>
          <w:szCs w:val="20"/>
          <w:color w:val="auto"/>
        </w:rPr>
      </w:pPr>
    </w:p>
    <w:p>
      <w:pPr>
        <w:jc w:val="both"/>
        <w:spacing w:after="0" w:line="254" w:lineRule="auto"/>
        <w:rPr>
          <w:sz w:val="20"/>
          <w:szCs w:val="20"/>
          <w:color w:val="auto"/>
        </w:rPr>
      </w:pPr>
      <w:r>
        <w:rPr>
          <w:rFonts w:ascii="Verdana" w:cs="Verdana" w:eastAsia="Verdana" w:hAnsi="Verdana"/>
          <w:sz w:val="18"/>
          <w:szCs w:val="18"/>
          <w:color w:val="auto"/>
        </w:rPr>
        <w:t>Busey Bank has one banking center in the Indianapolis, Indiana area, which is the most populous city of Indiana with a diverse economy, due in part to it serving as the headquarters of many large corporations.</w:t>
      </w:r>
    </w:p>
    <w:p>
      <w:pPr>
        <w:spacing w:after="0" w:line="144"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Busey's Conservative Banking Strategy</w:t>
      </w:r>
    </w:p>
    <w:p>
      <w:pPr>
        <w:spacing w:after="0" w:line="173" w:lineRule="exact"/>
        <w:rPr>
          <w:sz w:val="20"/>
          <w:szCs w:val="20"/>
          <w:color w:val="auto"/>
        </w:rPr>
      </w:pPr>
    </w:p>
    <w:p>
      <w:pPr>
        <w:jc w:val="both"/>
        <w:spacing w:after="0" w:line="241" w:lineRule="auto"/>
        <w:rPr>
          <w:sz w:val="20"/>
          <w:szCs w:val="20"/>
          <w:color w:val="auto"/>
        </w:rPr>
      </w:pPr>
      <w:r>
        <w:rPr>
          <w:rFonts w:ascii="Verdana" w:cs="Verdana" w:eastAsia="Verdana" w:hAnsi="Verdana"/>
          <w:sz w:val="18"/>
          <w:szCs w:val="18"/>
          <w:color w:val="auto"/>
        </w:rPr>
        <w:t>Busey’s financial strength is built on a long-term conservative operating approach. The quality of our core deposit franchise is a critical value driver of our institution. Busey remains substantially core deposit</w:t>
      </w:r>
      <w:r>
        <w:rPr>
          <w:rFonts w:ascii="Verdana" w:cs="Verdana" w:eastAsia="Verdana" w:hAnsi="Verdana"/>
          <w:sz w:val="11"/>
          <w:szCs w:val="11"/>
          <w:color w:val="auto"/>
        </w:rPr>
        <w:t>1</w:t>
      </w:r>
      <w:r>
        <w:rPr>
          <w:rFonts w:ascii="Verdana" w:cs="Verdana" w:eastAsia="Verdana" w:hAnsi="Verdana"/>
          <w:sz w:val="18"/>
          <w:szCs w:val="18"/>
          <w:color w:val="auto"/>
        </w:rPr>
        <w:t xml:space="preserve"> funded, with robust liquidity and significant market share in the communities we serve. As of June 30, 2024, our loan to deposit ratio was 80.2% and core deposits represented 96.4% of total deposits. Furthermore, we have sufficient on- and off-balance sheet liquidity to manage deposit fluctuations and the liquidity needs of our customers.</w:t>
      </w:r>
    </w:p>
    <w:p>
      <w:pPr>
        <w:spacing w:after="0" w:line="171" w:lineRule="exact"/>
        <w:rPr>
          <w:sz w:val="20"/>
          <w:szCs w:val="20"/>
          <w:color w:val="auto"/>
        </w:rPr>
      </w:pPr>
    </w:p>
    <w:p>
      <w:pPr>
        <w:jc w:val="both"/>
        <w:spacing w:after="0" w:line="241" w:lineRule="auto"/>
        <w:rPr>
          <w:sz w:val="20"/>
          <w:szCs w:val="20"/>
          <w:color w:val="auto"/>
        </w:rPr>
      </w:pPr>
      <w:r>
        <w:rPr>
          <w:rFonts w:ascii="Verdana" w:cs="Verdana" w:eastAsia="Verdana" w:hAnsi="Verdana"/>
          <w:sz w:val="18"/>
          <w:szCs w:val="18"/>
          <w:color w:val="auto"/>
        </w:rPr>
        <w:t>Our credit performance reflects our highly diversified, conservatively underwritten loan portfolio, which has been originated predominantly to established customers with tenured relationships with Busey. Our approach to lending and our underwriting standards are designed to emphasize relationship banking rather than transactional banking. In addition, as a matter of both policy and practice, we limit concentration exposures in any particular loan segment. As a result, asset quality remains strong by both Busey’s historical and current industry trends.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171450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5">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76" w:lineRule="exact"/>
        <w:rPr>
          <w:sz w:val="20"/>
          <w:szCs w:val="20"/>
          <w:color w:val="auto"/>
        </w:rPr>
      </w:pPr>
    </w:p>
    <w:p>
      <w:pPr>
        <w:spacing w:after="0"/>
        <w:rPr>
          <w:sz w:val="20"/>
          <w:szCs w:val="20"/>
          <w:color w:val="auto"/>
        </w:rPr>
      </w:pPr>
      <w:r>
        <w:rPr>
          <w:rFonts w:ascii="Verdana" w:cs="Verdana" w:eastAsia="Verdana" w:hAnsi="Verdana"/>
          <w:sz w:val="23"/>
          <w:szCs w:val="23"/>
          <w:color w:val="auto"/>
          <w:vertAlign w:val="superscript"/>
        </w:rPr>
        <w:t>1</w:t>
      </w:r>
      <w:r>
        <w:rPr>
          <w:rFonts w:ascii="Verdana" w:cs="Verdana" w:eastAsia="Verdana" w:hAnsi="Verdana"/>
          <w:sz w:val="13"/>
          <w:szCs w:val="13"/>
          <w:color w:val="auto"/>
        </w:rPr>
        <w:t xml:space="preserve">  Core deposits is a non-GAAP financial measure. For a reconciliation of non-GAAP measures to the most directly comparable GAAP financial measures, see </w:t>
      </w:r>
      <w:r>
        <w:rPr>
          <w:rFonts w:ascii="Verdana" w:cs="Verdana" w:eastAsia="Verdana" w:hAnsi="Verdana"/>
          <w:sz w:val="13"/>
          <w:szCs w:val="13"/>
          <w:i w:val="1"/>
          <w:iCs w:val="1"/>
          <w:u w:val="single" w:color="auto"/>
          <w:color w:val="0000FF"/>
        </w:rPr>
        <w:t>“Item 2.</w:t>
      </w:r>
    </w:p>
    <w:p>
      <w:pPr>
        <w:ind w:left="180"/>
        <w:spacing w:after="0"/>
        <w:rPr>
          <w:sz w:val="20"/>
          <w:szCs w:val="20"/>
          <w:color w:val="auto"/>
        </w:rPr>
      </w:pPr>
      <w:r>
        <w:rPr>
          <w:rFonts w:ascii="Verdana" w:cs="Verdana" w:eastAsia="Verdana" w:hAnsi="Verdana"/>
          <w:sz w:val="13"/>
          <w:szCs w:val="13"/>
          <w:i w:val="1"/>
          <w:iCs w:val="1"/>
          <w:u w:val="single" w:color="auto"/>
          <w:color w:val="0000FF"/>
        </w:rPr>
        <w:t>Management’s Discussion and Analysis—Non-GAAP Financial Information”</w:t>
      </w:r>
      <w:r>
        <w:rPr>
          <w:rFonts w:ascii="Verdana" w:cs="Verdana" w:eastAsia="Verdana" w:hAnsi="Verdana"/>
          <w:sz w:val="13"/>
          <w:szCs w:val="13"/>
          <w:i w:val="1"/>
          <w:iCs w:val="1"/>
          <w:color w:val="0000FF"/>
        </w:rPr>
        <w:t xml:space="preserve"> </w:t>
      </w:r>
      <w:r>
        <w:rPr>
          <w:rFonts w:ascii="Verdana" w:cs="Verdana" w:eastAsia="Verdana" w:hAnsi="Verdana"/>
          <w:sz w:val="13"/>
          <w:szCs w:val="13"/>
          <w:color w:val="000000"/>
        </w:rPr>
        <w:t>included in this Quarterly Report.</w:t>
      </w:r>
    </w:p>
    <w:p>
      <w:pPr>
        <w:spacing w:after="0" w:line="200" w:lineRule="exact"/>
        <w:rPr>
          <w:sz w:val="20"/>
          <w:szCs w:val="20"/>
          <w:color w:val="auto"/>
        </w:rPr>
      </w:pPr>
    </w:p>
    <w:p>
      <w:pPr>
        <w:spacing w:after="0" w:line="384"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(BUSE) | </w:t>
      </w:r>
      <w:r>
        <w:rPr>
          <w:rFonts w:ascii="Verdana" w:cs="Verdana" w:eastAsia="Verdana" w:hAnsi="Verdana"/>
          <w:sz w:val="18"/>
          <w:szCs w:val="18"/>
          <w:b w:val="1"/>
          <w:bCs w:val="1"/>
          <w:color w:val="376484"/>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168910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71" w:name="page72"/>
    <w:bookmarkEnd w:id="71"/>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both"/>
        <w:spacing w:after="0" w:line="241" w:lineRule="auto"/>
        <w:rPr>
          <w:sz w:val="20"/>
          <w:szCs w:val="20"/>
          <w:color w:val="auto"/>
        </w:rPr>
      </w:pPr>
      <w:r>
        <w:rPr>
          <w:rFonts w:ascii="Verdana" w:cs="Verdana" w:eastAsia="Verdana" w:hAnsi="Verdana"/>
          <w:sz w:val="18"/>
          <w:szCs w:val="18"/>
          <w:color w:val="auto"/>
        </w:rPr>
        <w:t>Busey’s conservative banking strategy is reflected in the strength of our capital base. We strive to consistently maintain capital ratios well in excess of thresholds required to be designated as well capitalized by applicable regulatory guidelines, thereby ensuring financial strength and flexibility across economic and operating cycles. At June 30, 2024, our leverage ratio of Tier 1 capital to average assets was 10.7%, our common equity Tier 1 capital to risk weighted assets ratio was 13.2%, and our total capital to risk weighted assets ratio was 17.5%.</w:t>
      </w:r>
    </w:p>
    <w:p>
      <w:pPr>
        <w:spacing w:after="0" w:line="157"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Acquisition</w:t>
      </w:r>
    </w:p>
    <w:p>
      <w:pPr>
        <w:spacing w:after="0" w:line="173" w:lineRule="exact"/>
        <w:rPr>
          <w:sz w:val="20"/>
          <w:szCs w:val="20"/>
          <w:color w:val="auto"/>
        </w:rPr>
      </w:pPr>
    </w:p>
    <w:p>
      <w:pPr>
        <w:jc w:val="both"/>
        <w:spacing w:after="0" w:line="242" w:lineRule="auto"/>
        <w:rPr>
          <w:sz w:val="20"/>
          <w:szCs w:val="20"/>
          <w:color w:val="auto"/>
        </w:rPr>
      </w:pPr>
      <w:r>
        <w:rPr>
          <w:rFonts w:ascii="Verdana" w:cs="Verdana" w:eastAsia="Verdana" w:hAnsi="Verdana"/>
          <w:sz w:val="18"/>
          <w:szCs w:val="18"/>
          <w:color w:val="auto"/>
        </w:rPr>
        <w:t>Effective April 1, 2024, Busey completed its previously announced acquisition of M&amp;M, pursuant to which Busey acquired M&amp;M and its wholly-owned subsidiary, M&amp;M Bank, through a merger transaction. This partnership adds M&amp;M’s Life Equity Loan</w:t>
      </w:r>
      <w:r>
        <w:rPr>
          <w:rFonts w:ascii="Verdana" w:cs="Verdana" w:eastAsia="Verdana" w:hAnsi="Verdana"/>
          <w:sz w:val="11"/>
          <w:szCs w:val="11"/>
          <w:color w:val="auto"/>
        </w:rPr>
        <w:t>®</w:t>
      </w:r>
      <w:r>
        <w:rPr>
          <w:rFonts w:ascii="Verdana" w:cs="Verdana" w:eastAsia="Verdana" w:hAnsi="Verdana"/>
          <w:sz w:val="18"/>
          <w:szCs w:val="18"/>
          <w:color w:val="auto"/>
        </w:rPr>
        <w:t xml:space="preserve"> products to Busey’s existing suite of services and expands Busey’s presence in the suburban Chicago market. M&amp;M’s results of operations were included in Busey’s results of operation beginning April 1, 2024.</w:t>
      </w:r>
    </w:p>
    <w:p>
      <w:pPr>
        <w:spacing w:after="0" w:line="171" w:lineRule="exact"/>
        <w:rPr>
          <w:sz w:val="20"/>
          <w:szCs w:val="20"/>
          <w:color w:val="auto"/>
        </w:rPr>
      </w:pPr>
    </w:p>
    <w:p>
      <w:pPr>
        <w:jc w:val="both"/>
        <w:ind w:right="20"/>
        <w:spacing w:after="0" w:line="245" w:lineRule="auto"/>
        <w:rPr>
          <w:sz w:val="20"/>
          <w:szCs w:val="20"/>
          <w:color w:val="auto"/>
        </w:rPr>
      </w:pPr>
      <w:r>
        <w:rPr>
          <w:rFonts w:ascii="Verdana" w:cs="Verdana" w:eastAsia="Verdana" w:hAnsi="Verdana"/>
          <w:sz w:val="18"/>
          <w:szCs w:val="18"/>
          <w:color w:val="auto"/>
        </w:rPr>
        <w:t>Busey operated M&amp;M Bank as a separate banking subsidiary of Busey until it was merged with Busey Bank on June 21, 2024. At the time of the bank merger, M&amp;M Bank’s banking centers became banking centers of Busey Bank, except for M&amp;M’s banking center located at 990 Essington Rd., Joliet, Illinois, which was closed in connection with the bank merger.</w:t>
      </w:r>
    </w:p>
    <w:p>
      <w:pPr>
        <w:spacing w:after="0" w:line="154" w:lineRule="exact"/>
        <w:rPr>
          <w:sz w:val="20"/>
          <w:szCs w:val="20"/>
          <w:color w:val="auto"/>
        </w:rPr>
      </w:pPr>
    </w:p>
    <w:p>
      <w:pPr>
        <w:spacing w:after="0"/>
        <w:rPr>
          <w:sz w:val="20"/>
          <w:szCs w:val="20"/>
          <w:color w:val="auto"/>
        </w:rPr>
      </w:pPr>
      <w:r>
        <w:rPr>
          <w:rFonts w:ascii="Verdana" w:cs="Verdana" w:eastAsia="Verdana" w:hAnsi="Verdana"/>
          <w:sz w:val="18"/>
          <w:szCs w:val="18"/>
          <w:color w:val="auto"/>
        </w:rPr>
        <w:t xml:space="preserve">For additional information, see </w:t>
      </w:r>
      <w:r>
        <w:rPr>
          <w:rFonts w:ascii="Verdana" w:cs="Verdana" w:eastAsia="Verdana" w:hAnsi="Verdana"/>
          <w:sz w:val="18"/>
          <w:szCs w:val="18"/>
          <w:i w:val="1"/>
          <w:iCs w:val="1"/>
          <w:color w:val="auto"/>
        </w:rPr>
        <w:t>“</w:t>
      </w:r>
      <w:r>
        <w:rPr>
          <w:rFonts w:ascii="Verdana" w:cs="Verdana" w:eastAsia="Verdana" w:hAnsi="Verdana"/>
          <w:sz w:val="18"/>
          <w:szCs w:val="18"/>
          <w:i w:val="1"/>
          <w:iCs w:val="1"/>
          <w:u w:val="single" w:color="auto"/>
          <w:color w:val="0000FF"/>
        </w:rPr>
        <w:t>Note 16. Acquisition</w:t>
      </w:r>
      <w:r>
        <w:rPr>
          <w:rFonts w:ascii="Verdana" w:cs="Verdana" w:eastAsia="Verdana" w:hAnsi="Verdana"/>
          <w:sz w:val="18"/>
          <w:szCs w:val="18"/>
          <w:i w:val="1"/>
          <w:iCs w:val="1"/>
          <w:color w:val="auto"/>
        </w:rPr>
        <w:t>.”</w:t>
      </w:r>
    </w:p>
    <w:p>
      <w:pPr>
        <w:spacing w:after="0" w:line="173"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auto"/>
        </w:rPr>
        <w:t>RESULTS OF OPERATIONS — THREE AND SIX MONTHS ENDED JUNE 30, 2024</w:t>
      </w:r>
    </w:p>
    <w:p>
      <w:pPr>
        <w:spacing w:after="0" w:line="186"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Net Income</w:t>
      </w:r>
    </w:p>
    <w:p>
      <w:pPr>
        <w:spacing w:after="0" w:line="173" w:lineRule="exact"/>
        <w:rPr>
          <w:sz w:val="20"/>
          <w:szCs w:val="20"/>
          <w:color w:val="auto"/>
        </w:rPr>
      </w:pPr>
    </w:p>
    <w:p>
      <w:pPr>
        <w:spacing w:after="0"/>
        <w:rPr>
          <w:sz w:val="20"/>
          <w:szCs w:val="20"/>
          <w:color w:val="auto"/>
        </w:rPr>
      </w:pPr>
      <w:r>
        <w:rPr>
          <w:rFonts w:ascii="Verdana" w:cs="Verdana" w:eastAsia="Verdana" w:hAnsi="Verdana"/>
          <w:sz w:val="18"/>
          <w:szCs w:val="18"/>
          <w:color w:val="auto"/>
        </w:rPr>
        <w:t xml:space="preserve">Results of our operations, by operating segment, are presented below </w:t>
      </w:r>
      <w:r>
        <w:rPr>
          <w:rFonts w:ascii="Verdana" w:cs="Verdana" w:eastAsia="Verdana" w:hAnsi="Verdana"/>
          <w:sz w:val="18"/>
          <w:szCs w:val="18"/>
          <w:i w:val="1"/>
          <w:iCs w:val="1"/>
          <w:color w:val="auto"/>
        </w:rPr>
        <w:t>(dollars in thousands)</w:t>
      </w:r>
      <w:r>
        <w:rPr>
          <w:rFonts w:ascii="Verdana" w:cs="Verdana" w:eastAsia="Verdana" w:hAnsi="Verdana"/>
          <w:sz w:val="18"/>
          <w:szCs w:val="18"/>
          <w:color w:val="auto"/>
        </w:rPr>
        <w:t>:</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9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60" w:type="dxa"/>
            <w:vAlign w:val="bottom"/>
            <w:gridSpan w:val="5"/>
          </w:tcPr>
          <w:p>
            <w:pPr>
              <w:ind w:left="180"/>
              <w:spacing w:after="0"/>
              <w:rPr>
                <w:sz w:val="20"/>
                <w:szCs w:val="20"/>
                <w:color w:val="auto"/>
              </w:rPr>
            </w:pPr>
            <w:r>
              <w:rPr>
                <w:rFonts w:ascii="Verdana" w:cs="Verdana" w:eastAsia="Verdana" w:hAnsi="Verdana"/>
                <w:sz w:val="13"/>
                <w:szCs w:val="13"/>
                <w:b w:val="1"/>
                <w:bCs w:val="1"/>
                <w:color w:val="auto"/>
              </w:rPr>
              <w:t>Three Months Ended June 30,</w:t>
            </w:r>
          </w:p>
        </w:tc>
        <w:tc>
          <w:tcPr>
            <w:tcW w:w="360" w:type="dxa"/>
            <w:vAlign w:val="bottom"/>
          </w:tcPr>
          <w:p>
            <w:pPr>
              <w:spacing w:after="0"/>
              <w:rPr>
                <w:sz w:val="15"/>
                <w:szCs w:val="15"/>
                <w:color w:val="auto"/>
              </w:rPr>
            </w:pPr>
          </w:p>
        </w:tc>
        <w:tc>
          <w:tcPr>
            <w:tcW w:w="2740" w:type="dxa"/>
            <w:vAlign w:val="bottom"/>
            <w:gridSpan w:val="4"/>
          </w:tcPr>
          <w:p>
            <w:pPr>
              <w:jc w:val="right"/>
              <w:ind w:right="515"/>
              <w:spacing w:after="0"/>
              <w:rPr>
                <w:sz w:val="20"/>
                <w:szCs w:val="20"/>
                <w:color w:val="auto"/>
              </w:rPr>
            </w:pPr>
            <w:r>
              <w:rPr>
                <w:rFonts w:ascii="Verdana" w:cs="Verdana" w:eastAsia="Verdana" w:hAnsi="Verdana"/>
                <w:sz w:val="13"/>
                <w:szCs w:val="13"/>
                <w:b w:val="1"/>
                <w:bCs w:val="1"/>
                <w:color w:val="auto"/>
              </w:rPr>
              <w:t>Six Months Ended June 30,</w:t>
            </w:r>
          </w:p>
        </w:tc>
      </w:tr>
      <w:tr>
        <w:trPr>
          <w:trHeight w:val="170"/>
        </w:trPr>
        <w:tc>
          <w:tcPr>
            <w:tcW w:w="4960" w:type="dxa"/>
            <w:vAlign w:val="bottom"/>
            <w:tcBorders>
              <w:bottom w:val="single" w:sz="8" w:color="E0E7ED"/>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right"/>
              <w:ind w:right="478"/>
              <w:spacing w:after="0"/>
              <w:rPr>
                <w:sz w:val="20"/>
                <w:szCs w:val="20"/>
                <w:color w:val="auto"/>
              </w:rPr>
            </w:pPr>
            <w:r>
              <w:rPr>
                <w:rFonts w:ascii="Verdana" w:cs="Verdana" w:eastAsia="Verdana" w:hAnsi="Verdana"/>
                <w:sz w:val="13"/>
                <w:szCs w:val="13"/>
                <w:b w:val="1"/>
                <w:bCs w:val="1"/>
                <w:color w:val="auto"/>
              </w:rPr>
              <w:t>2024</w:t>
            </w:r>
          </w:p>
        </w:tc>
        <w:tc>
          <w:tcPr>
            <w:tcW w:w="100" w:type="dxa"/>
            <w:vAlign w:val="bottom"/>
            <w:tcBorders>
              <w:top w:val="single" w:sz="8" w:color="auto"/>
              <w:bottom w:val="single" w:sz="8" w:color="E0E7ED"/>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60" w:type="dxa"/>
            <w:vAlign w:val="bottom"/>
            <w:tcBorders>
              <w:top w:val="single" w:sz="8" w:color="auto"/>
              <w:bottom w:val="single" w:sz="8" w:color="auto"/>
            </w:tcBorders>
          </w:tcPr>
          <w:p>
            <w:pPr>
              <w:jc w:val="right"/>
              <w:ind w:right="495"/>
              <w:spacing w:after="0"/>
              <w:rPr>
                <w:sz w:val="20"/>
                <w:szCs w:val="20"/>
                <w:color w:val="auto"/>
              </w:rPr>
            </w:pPr>
            <w:r>
              <w:rPr>
                <w:rFonts w:ascii="Verdana" w:cs="Verdana" w:eastAsia="Verdana" w:hAnsi="Verdana"/>
                <w:sz w:val="13"/>
                <w:szCs w:val="13"/>
                <w:b w:val="1"/>
                <w:bCs w:val="1"/>
                <w:color w:val="auto"/>
              </w:rPr>
              <w:t>2023</w:t>
            </w:r>
          </w:p>
        </w:tc>
        <w:tc>
          <w:tcPr>
            <w:tcW w:w="80" w:type="dxa"/>
            <w:vAlign w:val="bottom"/>
            <w:tcBorders>
              <w:bottom w:val="single" w:sz="8" w:color="E0E7ED"/>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478"/>
              <w:spacing w:after="0"/>
              <w:rPr>
                <w:sz w:val="20"/>
                <w:szCs w:val="20"/>
                <w:color w:val="auto"/>
              </w:rPr>
            </w:pPr>
            <w:r>
              <w:rPr>
                <w:rFonts w:ascii="Verdana" w:cs="Verdana" w:eastAsia="Verdana" w:hAnsi="Verdana"/>
                <w:sz w:val="13"/>
                <w:szCs w:val="13"/>
                <w:b w:val="1"/>
                <w:bCs w:val="1"/>
                <w:color w:val="auto"/>
              </w:rPr>
              <w:t>2024</w:t>
            </w:r>
          </w:p>
        </w:tc>
        <w:tc>
          <w:tcPr>
            <w:tcW w:w="100" w:type="dxa"/>
            <w:vAlign w:val="bottom"/>
            <w:tcBorders>
              <w:top w:val="single" w:sz="8" w:color="auto"/>
              <w:bottom w:val="single" w:sz="8" w:color="E0E7ED"/>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495"/>
              <w:spacing w:after="0"/>
              <w:rPr>
                <w:sz w:val="20"/>
                <w:szCs w:val="20"/>
                <w:color w:val="auto"/>
              </w:rPr>
            </w:pPr>
            <w:r>
              <w:rPr>
                <w:rFonts w:ascii="Verdana" w:cs="Verdana" w:eastAsia="Verdana" w:hAnsi="Verdana"/>
                <w:sz w:val="13"/>
                <w:szCs w:val="13"/>
                <w:b w:val="1"/>
                <w:bCs w:val="1"/>
                <w:color w:val="auto"/>
              </w:rPr>
              <w:t>2023</w:t>
            </w:r>
          </w:p>
        </w:tc>
      </w:tr>
      <w:tr>
        <w:trPr>
          <w:trHeight w:val="255"/>
        </w:trPr>
        <w:tc>
          <w:tcPr>
            <w:tcW w:w="496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Net income by operating segment</w:t>
            </w:r>
          </w:p>
        </w:tc>
        <w:tc>
          <w:tcPr>
            <w:tcW w:w="320" w:type="dxa"/>
            <w:vAlign w:val="bottom"/>
            <w:shd w:val="clear" w:color="auto" w:fill="E0E7ED"/>
          </w:tcPr>
          <w:p>
            <w:pPr>
              <w:spacing w:after="0"/>
              <w:rPr>
                <w:sz w:val="22"/>
                <w:szCs w:val="22"/>
                <w:color w:val="auto"/>
              </w:rPr>
            </w:pPr>
          </w:p>
        </w:tc>
        <w:tc>
          <w:tcPr>
            <w:tcW w:w="1180" w:type="dxa"/>
            <w:vAlign w:val="bottom"/>
            <w:shd w:val="clear" w:color="auto" w:fill="E0E7ED"/>
          </w:tcPr>
          <w:p>
            <w:pPr>
              <w:spacing w:after="0"/>
              <w:rPr>
                <w:sz w:val="22"/>
                <w:szCs w:val="22"/>
                <w:color w:val="auto"/>
              </w:rPr>
            </w:pPr>
          </w:p>
        </w:tc>
        <w:tc>
          <w:tcPr>
            <w:tcW w:w="100" w:type="dxa"/>
            <w:vAlign w:val="bottom"/>
            <w:shd w:val="clear" w:color="auto" w:fill="E0E7ED"/>
          </w:tcPr>
          <w:p>
            <w:pPr>
              <w:spacing w:after="0"/>
              <w:rPr>
                <w:sz w:val="22"/>
                <w:szCs w:val="22"/>
                <w:color w:val="auto"/>
              </w:rPr>
            </w:pPr>
          </w:p>
        </w:tc>
        <w:tc>
          <w:tcPr>
            <w:tcW w:w="340" w:type="dxa"/>
            <w:vAlign w:val="bottom"/>
            <w:shd w:val="clear" w:color="auto" w:fill="E0E7ED"/>
          </w:tcPr>
          <w:p>
            <w:pPr>
              <w:spacing w:after="0"/>
              <w:rPr>
                <w:sz w:val="22"/>
                <w:szCs w:val="22"/>
                <w:color w:val="auto"/>
              </w:rPr>
            </w:pPr>
          </w:p>
        </w:tc>
        <w:tc>
          <w:tcPr>
            <w:tcW w:w="1160" w:type="dxa"/>
            <w:vAlign w:val="bottom"/>
            <w:shd w:val="clear" w:color="auto" w:fill="E0E7ED"/>
          </w:tcPr>
          <w:p>
            <w:pPr>
              <w:spacing w:after="0"/>
              <w:rPr>
                <w:sz w:val="22"/>
                <w:szCs w:val="22"/>
                <w:color w:val="auto"/>
              </w:rPr>
            </w:pPr>
          </w:p>
        </w:tc>
        <w:tc>
          <w:tcPr>
            <w:tcW w:w="80" w:type="dxa"/>
            <w:vAlign w:val="bottom"/>
            <w:shd w:val="clear" w:color="auto" w:fill="E0E7ED"/>
          </w:tcPr>
          <w:p>
            <w:pPr>
              <w:spacing w:after="0"/>
              <w:rPr>
                <w:sz w:val="22"/>
                <w:szCs w:val="22"/>
                <w:color w:val="auto"/>
              </w:rPr>
            </w:pPr>
          </w:p>
        </w:tc>
        <w:tc>
          <w:tcPr>
            <w:tcW w:w="360" w:type="dxa"/>
            <w:vAlign w:val="bottom"/>
            <w:shd w:val="clear" w:color="auto" w:fill="E0E7ED"/>
          </w:tcPr>
          <w:p>
            <w:pPr>
              <w:spacing w:after="0"/>
              <w:rPr>
                <w:sz w:val="22"/>
                <w:szCs w:val="22"/>
                <w:color w:val="auto"/>
              </w:rPr>
            </w:pPr>
          </w:p>
        </w:tc>
        <w:tc>
          <w:tcPr>
            <w:tcW w:w="1140" w:type="dxa"/>
            <w:vAlign w:val="bottom"/>
            <w:shd w:val="clear" w:color="auto" w:fill="E0E7ED"/>
          </w:tcPr>
          <w:p>
            <w:pPr>
              <w:spacing w:after="0"/>
              <w:rPr>
                <w:sz w:val="22"/>
                <w:szCs w:val="22"/>
                <w:color w:val="auto"/>
              </w:rPr>
            </w:pPr>
          </w:p>
        </w:tc>
        <w:tc>
          <w:tcPr>
            <w:tcW w:w="100" w:type="dxa"/>
            <w:vAlign w:val="bottom"/>
            <w:shd w:val="clear" w:color="auto" w:fill="E0E7ED"/>
          </w:tcPr>
          <w:p>
            <w:pPr>
              <w:spacing w:after="0"/>
              <w:rPr>
                <w:sz w:val="22"/>
                <w:szCs w:val="22"/>
                <w:color w:val="auto"/>
              </w:rPr>
            </w:pPr>
          </w:p>
        </w:tc>
        <w:tc>
          <w:tcPr>
            <w:tcW w:w="360" w:type="dxa"/>
            <w:vAlign w:val="bottom"/>
            <w:shd w:val="clear" w:color="auto" w:fill="E0E7ED"/>
          </w:tcPr>
          <w:p>
            <w:pPr>
              <w:spacing w:after="0"/>
              <w:rPr>
                <w:sz w:val="22"/>
                <w:szCs w:val="22"/>
                <w:color w:val="auto"/>
              </w:rPr>
            </w:pPr>
          </w:p>
        </w:tc>
        <w:tc>
          <w:tcPr>
            <w:tcW w:w="1140" w:type="dxa"/>
            <w:vAlign w:val="bottom"/>
            <w:shd w:val="clear" w:color="auto" w:fill="E0E7ED"/>
          </w:tcPr>
          <w:p>
            <w:pPr>
              <w:spacing w:after="0"/>
              <w:rPr>
                <w:sz w:val="22"/>
                <w:szCs w:val="22"/>
                <w:color w:val="auto"/>
              </w:rPr>
            </w:pPr>
          </w:p>
        </w:tc>
      </w:tr>
      <w:tr>
        <w:trPr>
          <w:trHeight w:val="263"/>
        </w:trPr>
        <w:tc>
          <w:tcPr>
            <w:tcW w:w="4960" w:type="dxa"/>
            <w:vAlign w:val="bottom"/>
          </w:tcPr>
          <w:p>
            <w:pPr>
              <w:ind w:left="180"/>
              <w:spacing w:after="0"/>
              <w:rPr>
                <w:sz w:val="20"/>
                <w:szCs w:val="20"/>
                <w:color w:val="auto"/>
              </w:rPr>
            </w:pPr>
            <w:r>
              <w:rPr>
                <w:rFonts w:ascii="Verdana" w:cs="Verdana" w:eastAsia="Verdana" w:hAnsi="Verdana"/>
                <w:sz w:val="18"/>
                <w:szCs w:val="18"/>
                <w:color w:val="auto"/>
              </w:rPr>
              <w:t>Banking</w:t>
            </w:r>
          </w:p>
        </w:tc>
        <w:tc>
          <w:tcPr>
            <w:tcW w:w="320" w:type="dxa"/>
            <w:vAlign w:val="bottom"/>
          </w:tcPr>
          <w:p>
            <w:pPr>
              <w:jc w:val="right"/>
              <w:ind w:right="90"/>
              <w:spacing w:after="0"/>
              <w:rPr>
                <w:sz w:val="20"/>
                <w:szCs w:val="20"/>
                <w:color w:val="auto"/>
              </w:rPr>
            </w:pPr>
            <w:r>
              <w:rPr>
                <w:rFonts w:ascii="Verdana" w:cs="Verdana" w:eastAsia="Verdana" w:hAnsi="Verdana"/>
                <w:sz w:val="18"/>
                <w:szCs w:val="18"/>
                <w:color w:val="auto"/>
              </w:rPr>
              <w:t>$</w:t>
            </w:r>
          </w:p>
        </w:tc>
        <w:tc>
          <w:tcPr>
            <w:tcW w:w="1180" w:type="dxa"/>
            <w:vAlign w:val="bottom"/>
          </w:tcPr>
          <w:p>
            <w:pPr>
              <w:jc w:val="right"/>
              <w:spacing w:after="0"/>
              <w:rPr>
                <w:sz w:val="20"/>
                <w:szCs w:val="20"/>
                <w:color w:val="auto"/>
              </w:rPr>
            </w:pPr>
            <w:r>
              <w:rPr>
                <w:rFonts w:ascii="Verdana" w:cs="Verdana" w:eastAsia="Verdana" w:hAnsi="Verdana"/>
                <w:sz w:val="18"/>
                <w:szCs w:val="18"/>
                <w:color w:val="auto"/>
              </w:rPr>
              <w:t>26,697</w:t>
            </w:r>
          </w:p>
        </w:tc>
        <w:tc>
          <w:tcPr>
            <w:tcW w:w="10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Verdana" w:cs="Verdana" w:eastAsia="Verdana" w:hAnsi="Verdana"/>
                <w:sz w:val="18"/>
                <w:szCs w:val="18"/>
                <w:color w:val="auto"/>
                <w:w w:val="86"/>
              </w:rPr>
              <w:t>$</w:t>
            </w:r>
          </w:p>
        </w:tc>
        <w:tc>
          <w:tcPr>
            <w:tcW w:w="1160" w:type="dxa"/>
            <w:vAlign w:val="bottom"/>
          </w:tcPr>
          <w:p>
            <w:pPr>
              <w:jc w:val="right"/>
              <w:ind w:right="15"/>
              <w:spacing w:after="0"/>
              <w:rPr>
                <w:sz w:val="20"/>
                <w:szCs w:val="20"/>
                <w:color w:val="auto"/>
              </w:rPr>
            </w:pPr>
            <w:r>
              <w:rPr>
                <w:rFonts w:ascii="Verdana" w:cs="Verdana" w:eastAsia="Verdana" w:hAnsi="Verdana"/>
                <w:sz w:val="18"/>
                <w:szCs w:val="18"/>
                <w:color w:val="auto"/>
              </w:rPr>
              <w:t>30,665</w:t>
            </w:r>
          </w:p>
        </w:tc>
        <w:tc>
          <w:tcPr>
            <w:tcW w:w="80" w:type="dxa"/>
            <w:vAlign w:val="bottom"/>
          </w:tcPr>
          <w:p>
            <w:pPr>
              <w:spacing w:after="0"/>
              <w:rPr>
                <w:sz w:val="22"/>
                <w:szCs w:val="22"/>
                <w:color w:val="auto"/>
              </w:rPr>
            </w:pPr>
          </w:p>
        </w:tc>
        <w:tc>
          <w:tcPr>
            <w:tcW w:w="360" w:type="dxa"/>
            <w:vAlign w:val="bottom"/>
          </w:tcPr>
          <w:p>
            <w:pPr>
              <w:jc w:val="right"/>
              <w:ind w:right="130"/>
              <w:spacing w:after="0"/>
              <w:rPr>
                <w:sz w:val="20"/>
                <w:szCs w:val="20"/>
                <w:color w:val="auto"/>
              </w:rPr>
            </w:pPr>
            <w:r>
              <w:rPr>
                <w:rFonts w:ascii="Verdana" w:cs="Verdana" w:eastAsia="Verdana" w:hAnsi="Verdana"/>
                <w:sz w:val="18"/>
                <w:szCs w:val="18"/>
                <w:color w:val="auto"/>
              </w:rPr>
              <w:t>$</w:t>
            </w:r>
          </w:p>
        </w:tc>
        <w:tc>
          <w:tcPr>
            <w:tcW w:w="1140" w:type="dxa"/>
            <w:vAlign w:val="bottom"/>
          </w:tcPr>
          <w:p>
            <w:pPr>
              <w:jc w:val="right"/>
              <w:spacing w:after="0"/>
              <w:rPr>
                <w:sz w:val="20"/>
                <w:szCs w:val="20"/>
                <w:color w:val="auto"/>
              </w:rPr>
            </w:pPr>
            <w:r>
              <w:rPr>
                <w:rFonts w:ascii="Verdana" w:cs="Verdana" w:eastAsia="Verdana" w:hAnsi="Verdana"/>
                <w:sz w:val="18"/>
                <w:szCs w:val="18"/>
                <w:color w:val="auto"/>
              </w:rPr>
              <w:t>53,189</w:t>
            </w:r>
          </w:p>
        </w:tc>
        <w:tc>
          <w:tcPr>
            <w:tcW w:w="100" w:type="dxa"/>
            <w:vAlign w:val="bottom"/>
          </w:tcPr>
          <w:p>
            <w:pPr>
              <w:spacing w:after="0"/>
              <w:rPr>
                <w:sz w:val="22"/>
                <w:szCs w:val="22"/>
                <w:color w:val="auto"/>
              </w:rPr>
            </w:pPr>
          </w:p>
        </w:tc>
        <w:tc>
          <w:tcPr>
            <w:tcW w:w="360" w:type="dxa"/>
            <w:vAlign w:val="bottom"/>
          </w:tcPr>
          <w:p>
            <w:pPr>
              <w:jc w:val="right"/>
              <w:ind w:right="130"/>
              <w:spacing w:after="0"/>
              <w:rPr>
                <w:sz w:val="20"/>
                <w:szCs w:val="20"/>
                <w:color w:val="auto"/>
              </w:rPr>
            </w:pPr>
            <w:r>
              <w:rPr>
                <w:rFonts w:ascii="Verdana" w:cs="Verdana" w:eastAsia="Verdana" w:hAnsi="Verdana"/>
                <w:sz w:val="18"/>
                <w:szCs w:val="18"/>
                <w:color w:val="auto"/>
              </w:rPr>
              <w:t>$</w:t>
            </w:r>
          </w:p>
        </w:tc>
        <w:tc>
          <w:tcPr>
            <w:tcW w:w="1140" w:type="dxa"/>
            <w:vAlign w:val="bottom"/>
          </w:tcPr>
          <w:p>
            <w:pPr>
              <w:jc w:val="right"/>
              <w:spacing w:after="0"/>
              <w:rPr>
                <w:sz w:val="20"/>
                <w:szCs w:val="20"/>
                <w:color w:val="auto"/>
              </w:rPr>
            </w:pPr>
            <w:r>
              <w:rPr>
                <w:rFonts w:ascii="Verdana" w:cs="Verdana" w:eastAsia="Verdana" w:hAnsi="Verdana"/>
                <w:sz w:val="18"/>
                <w:szCs w:val="18"/>
                <w:color w:val="auto"/>
              </w:rPr>
              <w:t>67,500</w:t>
            </w:r>
          </w:p>
        </w:tc>
      </w:tr>
      <w:tr>
        <w:trPr>
          <w:trHeight w:val="277"/>
        </w:trPr>
        <w:tc>
          <w:tcPr>
            <w:tcW w:w="496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Wealth Management</w:t>
            </w:r>
          </w:p>
        </w:tc>
        <w:tc>
          <w:tcPr>
            <w:tcW w:w="320" w:type="dxa"/>
            <w:vAlign w:val="bottom"/>
            <w:shd w:val="clear" w:color="auto" w:fill="E0E7ED"/>
          </w:tcPr>
          <w:p>
            <w:pPr>
              <w:spacing w:after="0"/>
              <w:rPr>
                <w:sz w:val="24"/>
                <w:szCs w:val="24"/>
                <w:color w:val="auto"/>
              </w:rPr>
            </w:pPr>
          </w:p>
        </w:tc>
        <w:tc>
          <w:tcPr>
            <w:tcW w:w="11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5,561</w:t>
            </w:r>
          </w:p>
        </w:tc>
        <w:tc>
          <w:tcPr>
            <w:tcW w:w="100" w:type="dxa"/>
            <w:vAlign w:val="bottom"/>
            <w:shd w:val="clear" w:color="auto" w:fill="E0E7ED"/>
          </w:tcPr>
          <w:p>
            <w:pPr>
              <w:spacing w:after="0"/>
              <w:rPr>
                <w:sz w:val="24"/>
                <w:szCs w:val="24"/>
                <w:color w:val="auto"/>
              </w:rPr>
            </w:pPr>
          </w:p>
        </w:tc>
        <w:tc>
          <w:tcPr>
            <w:tcW w:w="340" w:type="dxa"/>
            <w:vAlign w:val="bottom"/>
            <w:shd w:val="clear" w:color="auto" w:fill="E0E7ED"/>
          </w:tcPr>
          <w:p>
            <w:pPr>
              <w:spacing w:after="0"/>
              <w:rPr>
                <w:sz w:val="24"/>
                <w:szCs w:val="24"/>
                <w:color w:val="auto"/>
              </w:rPr>
            </w:pPr>
          </w:p>
        </w:tc>
        <w:tc>
          <w:tcPr>
            <w:tcW w:w="1160" w:type="dxa"/>
            <w:vAlign w:val="bottom"/>
            <w:shd w:val="clear" w:color="auto" w:fill="E0E7ED"/>
          </w:tcPr>
          <w:p>
            <w:pPr>
              <w:jc w:val="right"/>
              <w:ind w:right="15"/>
              <w:spacing w:after="0"/>
              <w:rPr>
                <w:sz w:val="20"/>
                <w:szCs w:val="20"/>
                <w:color w:val="auto"/>
              </w:rPr>
            </w:pPr>
            <w:r>
              <w:rPr>
                <w:rFonts w:ascii="Verdana" w:cs="Verdana" w:eastAsia="Verdana" w:hAnsi="Verdana"/>
                <w:sz w:val="18"/>
                <w:szCs w:val="18"/>
                <w:color w:val="auto"/>
              </w:rPr>
              <w:t>4,932</w:t>
            </w:r>
          </w:p>
        </w:tc>
        <w:tc>
          <w:tcPr>
            <w:tcW w:w="80" w:type="dxa"/>
            <w:vAlign w:val="bottom"/>
            <w:shd w:val="clear" w:color="auto" w:fill="E0E7ED"/>
          </w:tcPr>
          <w:p>
            <w:pPr>
              <w:spacing w:after="0"/>
              <w:rPr>
                <w:sz w:val="24"/>
                <w:szCs w:val="24"/>
                <w:color w:val="auto"/>
              </w:rPr>
            </w:pPr>
          </w:p>
        </w:tc>
        <w:tc>
          <w:tcPr>
            <w:tcW w:w="360" w:type="dxa"/>
            <w:vAlign w:val="bottom"/>
            <w:shd w:val="clear" w:color="auto" w:fill="E0E7ED"/>
          </w:tcPr>
          <w:p>
            <w:pPr>
              <w:spacing w:after="0"/>
              <w:rPr>
                <w:sz w:val="24"/>
                <w:szCs w:val="24"/>
                <w:color w:val="auto"/>
              </w:rPr>
            </w:pPr>
          </w:p>
        </w:tc>
        <w:tc>
          <w:tcPr>
            <w:tcW w:w="11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10,559</w:t>
            </w:r>
          </w:p>
        </w:tc>
        <w:tc>
          <w:tcPr>
            <w:tcW w:w="100" w:type="dxa"/>
            <w:vAlign w:val="bottom"/>
            <w:shd w:val="clear" w:color="auto" w:fill="E0E7ED"/>
          </w:tcPr>
          <w:p>
            <w:pPr>
              <w:spacing w:after="0"/>
              <w:rPr>
                <w:sz w:val="24"/>
                <w:szCs w:val="24"/>
                <w:color w:val="auto"/>
              </w:rPr>
            </w:pPr>
          </w:p>
        </w:tc>
        <w:tc>
          <w:tcPr>
            <w:tcW w:w="360" w:type="dxa"/>
            <w:vAlign w:val="bottom"/>
            <w:shd w:val="clear" w:color="auto" w:fill="E0E7ED"/>
          </w:tcPr>
          <w:p>
            <w:pPr>
              <w:spacing w:after="0"/>
              <w:rPr>
                <w:sz w:val="24"/>
                <w:szCs w:val="24"/>
                <w:color w:val="auto"/>
              </w:rPr>
            </w:pPr>
          </w:p>
        </w:tc>
        <w:tc>
          <w:tcPr>
            <w:tcW w:w="1140" w:type="dxa"/>
            <w:vAlign w:val="bottom"/>
            <w:shd w:val="clear" w:color="auto" w:fill="E0E7ED"/>
          </w:tcPr>
          <w:p>
            <w:pPr>
              <w:jc w:val="right"/>
              <w:ind w:right="15"/>
              <w:spacing w:after="0"/>
              <w:rPr>
                <w:sz w:val="20"/>
                <w:szCs w:val="20"/>
                <w:color w:val="auto"/>
              </w:rPr>
            </w:pPr>
            <w:r>
              <w:rPr>
                <w:rFonts w:ascii="Verdana" w:cs="Verdana" w:eastAsia="Verdana" w:hAnsi="Verdana"/>
                <w:sz w:val="18"/>
                <w:szCs w:val="18"/>
                <w:color w:val="auto"/>
              </w:rPr>
              <w:t>9,790</w:t>
            </w:r>
          </w:p>
        </w:tc>
      </w:tr>
      <w:tr>
        <w:trPr>
          <w:trHeight w:val="263"/>
        </w:trPr>
        <w:tc>
          <w:tcPr>
            <w:tcW w:w="4960" w:type="dxa"/>
            <w:vAlign w:val="bottom"/>
          </w:tcPr>
          <w:p>
            <w:pPr>
              <w:ind w:left="180"/>
              <w:spacing w:after="0"/>
              <w:rPr>
                <w:sz w:val="20"/>
                <w:szCs w:val="20"/>
                <w:color w:val="auto"/>
              </w:rPr>
            </w:pPr>
            <w:r>
              <w:rPr>
                <w:rFonts w:ascii="Verdana" w:cs="Verdana" w:eastAsia="Verdana" w:hAnsi="Verdana"/>
                <w:sz w:val="18"/>
                <w:szCs w:val="18"/>
                <w:color w:val="auto"/>
              </w:rPr>
              <w:t>FirsTech</w:t>
            </w:r>
          </w:p>
        </w:tc>
        <w:tc>
          <w:tcPr>
            <w:tcW w:w="32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Verdana" w:cs="Verdana" w:eastAsia="Verdana" w:hAnsi="Verdana"/>
                <w:sz w:val="18"/>
                <w:szCs w:val="18"/>
                <w:color w:val="auto"/>
              </w:rPr>
              <w:t>28</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jc w:val="right"/>
              <w:ind w:right="15"/>
              <w:spacing w:after="0"/>
              <w:rPr>
                <w:sz w:val="20"/>
                <w:szCs w:val="20"/>
                <w:color w:val="auto"/>
              </w:rPr>
            </w:pPr>
            <w:r>
              <w:rPr>
                <w:rFonts w:ascii="Verdana" w:cs="Verdana" w:eastAsia="Verdana" w:hAnsi="Verdana"/>
                <w:sz w:val="18"/>
                <w:szCs w:val="18"/>
                <w:color w:val="auto"/>
              </w:rPr>
              <w:t>226</w:t>
            </w: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Verdana" w:cs="Verdana" w:eastAsia="Verdana" w:hAnsi="Verdana"/>
                <w:sz w:val="18"/>
                <w:szCs w:val="18"/>
                <w:color w:val="auto"/>
              </w:rPr>
              <w:t>114</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Verdana" w:cs="Verdana" w:eastAsia="Verdana" w:hAnsi="Verdana"/>
                <w:sz w:val="18"/>
                <w:szCs w:val="18"/>
                <w:color w:val="auto"/>
              </w:rPr>
              <w:t>188</w:t>
            </w:r>
          </w:p>
        </w:tc>
      </w:tr>
      <w:tr>
        <w:trPr>
          <w:trHeight w:val="270"/>
        </w:trPr>
        <w:tc>
          <w:tcPr>
            <w:tcW w:w="496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Other</w:t>
            </w:r>
          </w:p>
        </w:tc>
        <w:tc>
          <w:tcPr>
            <w:tcW w:w="320" w:type="dxa"/>
            <w:vAlign w:val="bottom"/>
            <w:tcBorders>
              <w:bottom w:val="single" w:sz="8" w:color="auto"/>
            </w:tcBorders>
            <w:shd w:val="clear" w:color="auto" w:fill="E0E7ED"/>
          </w:tcPr>
          <w:p>
            <w:pPr>
              <w:spacing w:after="0"/>
              <w:rPr>
                <w:sz w:val="23"/>
                <w:szCs w:val="23"/>
                <w:color w:val="auto"/>
              </w:rPr>
            </w:pPr>
          </w:p>
        </w:tc>
        <w:tc>
          <w:tcPr>
            <w:tcW w:w="118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(4,929)</w:t>
            </w:r>
          </w:p>
        </w:tc>
        <w:tc>
          <w:tcPr>
            <w:tcW w:w="100" w:type="dxa"/>
            <w:vAlign w:val="bottom"/>
            <w:shd w:val="clear" w:color="auto" w:fill="E0E7ED"/>
          </w:tcPr>
          <w:p>
            <w:pPr>
              <w:spacing w:after="0"/>
              <w:rPr>
                <w:sz w:val="23"/>
                <w:szCs w:val="23"/>
                <w:color w:val="auto"/>
              </w:rPr>
            </w:pPr>
          </w:p>
        </w:tc>
        <w:tc>
          <w:tcPr>
            <w:tcW w:w="340" w:type="dxa"/>
            <w:vAlign w:val="bottom"/>
            <w:tcBorders>
              <w:bottom w:val="single" w:sz="8" w:color="auto"/>
            </w:tcBorders>
            <w:shd w:val="clear" w:color="auto" w:fill="E0E7ED"/>
          </w:tcPr>
          <w:p>
            <w:pPr>
              <w:spacing w:after="0"/>
              <w:rPr>
                <w:sz w:val="23"/>
                <w:szCs w:val="23"/>
                <w:color w:val="auto"/>
              </w:rPr>
            </w:pPr>
          </w:p>
        </w:tc>
        <w:tc>
          <w:tcPr>
            <w:tcW w:w="116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(6,459)</w:t>
            </w:r>
          </w:p>
        </w:tc>
        <w:tc>
          <w:tcPr>
            <w:tcW w:w="80" w:type="dxa"/>
            <w:vAlign w:val="bottom"/>
            <w:shd w:val="clear" w:color="auto" w:fill="E0E7ED"/>
          </w:tcPr>
          <w:p>
            <w:pPr>
              <w:spacing w:after="0"/>
              <w:rPr>
                <w:sz w:val="23"/>
                <w:szCs w:val="23"/>
                <w:color w:val="auto"/>
              </w:rPr>
            </w:pPr>
          </w:p>
        </w:tc>
        <w:tc>
          <w:tcPr>
            <w:tcW w:w="360" w:type="dxa"/>
            <w:vAlign w:val="bottom"/>
            <w:tcBorders>
              <w:bottom w:val="single" w:sz="8" w:color="auto"/>
            </w:tcBorders>
            <w:shd w:val="clear" w:color="auto" w:fill="E0E7ED"/>
          </w:tcPr>
          <w:p>
            <w:pPr>
              <w:spacing w:after="0"/>
              <w:rPr>
                <w:sz w:val="23"/>
                <w:szCs w:val="23"/>
                <w:color w:val="auto"/>
              </w:rPr>
            </w:pPr>
          </w:p>
        </w:tc>
        <w:tc>
          <w:tcPr>
            <w:tcW w:w="114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(10,280)</w:t>
            </w:r>
          </w:p>
        </w:tc>
        <w:tc>
          <w:tcPr>
            <w:tcW w:w="100" w:type="dxa"/>
            <w:vAlign w:val="bottom"/>
            <w:shd w:val="clear" w:color="auto" w:fill="E0E7ED"/>
          </w:tcPr>
          <w:p>
            <w:pPr>
              <w:spacing w:after="0"/>
              <w:rPr>
                <w:sz w:val="23"/>
                <w:szCs w:val="23"/>
                <w:color w:val="auto"/>
              </w:rPr>
            </w:pPr>
          </w:p>
        </w:tc>
        <w:tc>
          <w:tcPr>
            <w:tcW w:w="360" w:type="dxa"/>
            <w:vAlign w:val="bottom"/>
            <w:tcBorders>
              <w:bottom w:val="single" w:sz="8" w:color="auto"/>
            </w:tcBorders>
            <w:shd w:val="clear" w:color="auto" w:fill="E0E7ED"/>
          </w:tcPr>
          <w:p>
            <w:pPr>
              <w:spacing w:after="0"/>
              <w:rPr>
                <w:sz w:val="23"/>
                <w:szCs w:val="23"/>
                <w:color w:val="auto"/>
              </w:rPr>
            </w:pPr>
          </w:p>
        </w:tc>
        <w:tc>
          <w:tcPr>
            <w:tcW w:w="114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(11,328)</w:t>
            </w:r>
          </w:p>
        </w:tc>
      </w:tr>
      <w:tr>
        <w:trPr>
          <w:trHeight w:val="270"/>
        </w:trPr>
        <w:tc>
          <w:tcPr>
            <w:tcW w:w="4960" w:type="dxa"/>
            <w:vAlign w:val="bottom"/>
          </w:tcPr>
          <w:p>
            <w:pPr>
              <w:ind w:left="20"/>
              <w:spacing w:after="0"/>
              <w:rPr>
                <w:sz w:val="20"/>
                <w:szCs w:val="20"/>
                <w:color w:val="auto"/>
              </w:rPr>
            </w:pPr>
            <w:r>
              <w:rPr>
                <w:rFonts w:ascii="Verdana" w:cs="Verdana" w:eastAsia="Verdana" w:hAnsi="Verdana"/>
                <w:sz w:val="18"/>
                <w:szCs w:val="18"/>
                <w:color w:val="auto"/>
              </w:rPr>
              <w:t>Net income</w:t>
            </w:r>
          </w:p>
        </w:tc>
        <w:tc>
          <w:tcPr>
            <w:tcW w:w="320" w:type="dxa"/>
            <w:vAlign w:val="bottom"/>
            <w:tcBorders>
              <w:bottom w:val="single" w:sz="8" w:color="auto"/>
            </w:tcBorders>
          </w:tcPr>
          <w:p>
            <w:pPr>
              <w:jc w:val="right"/>
              <w:ind w:right="90"/>
              <w:spacing w:after="0"/>
              <w:rPr>
                <w:sz w:val="20"/>
                <w:szCs w:val="20"/>
                <w:color w:val="auto"/>
              </w:rPr>
            </w:pPr>
            <w:r>
              <w:rPr>
                <w:rFonts w:ascii="Verdana" w:cs="Verdana" w:eastAsia="Verdana" w:hAnsi="Verdana"/>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27,357</w:t>
            </w:r>
          </w:p>
        </w:tc>
        <w:tc>
          <w:tcPr>
            <w:tcW w:w="100" w:type="dxa"/>
            <w:vAlign w:val="bottom"/>
          </w:tcPr>
          <w:p>
            <w:pPr>
              <w:spacing w:after="0"/>
              <w:rPr>
                <w:sz w:val="23"/>
                <w:szCs w:val="23"/>
                <w:color w:val="auto"/>
              </w:rPr>
            </w:pPr>
          </w:p>
        </w:tc>
        <w:tc>
          <w:tcPr>
            <w:tcW w:w="340" w:type="dxa"/>
            <w:vAlign w:val="bottom"/>
            <w:tcBorders>
              <w:bottom w:val="single" w:sz="8" w:color="auto"/>
            </w:tcBorders>
          </w:tcPr>
          <w:p>
            <w:pPr>
              <w:jc w:val="right"/>
              <w:ind w:right="130"/>
              <w:spacing w:after="0"/>
              <w:rPr>
                <w:sz w:val="20"/>
                <w:szCs w:val="20"/>
                <w:color w:val="auto"/>
              </w:rPr>
            </w:pPr>
            <w:r>
              <w:rPr>
                <w:rFonts w:ascii="Verdana" w:cs="Verdana" w:eastAsia="Verdana" w:hAnsi="Verdana"/>
                <w:sz w:val="18"/>
                <w:szCs w:val="18"/>
                <w:color w:val="auto"/>
                <w:w w:val="86"/>
              </w:rPr>
              <w:t>$</w:t>
            </w:r>
          </w:p>
        </w:tc>
        <w:tc>
          <w:tcPr>
            <w:tcW w:w="1160" w:type="dxa"/>
            <w:vAlign w:val="bottom"/>
            <w:tcBorders>
              <w:bottom w:val="single" w:sz="8" w:color="auto"/>
            </w:tcBorders>
          </w:tcPr>
          <w:p>
            <w:pPr>
              <w:jc w:val="right"/>
              <w:ind w:right="15"/>
              <w:spacing w:after="0"/>
              <w:rPr>
                <w:sz w:val="20"/>
                <w:szCs w:val="20"/>
                <w:color w:val="auto"/>
              </w:rPr>
            </w:pPr>
            <w:r>
              <w:rPr>
                <w:rFonts w:ascii="Verdana" w:cs="Verdana" w:eastAsia="Verdana" w:hAnsi="Verdana"/>
                <w:sz w:val="18"/>
                <w:szCs w:val="18"/>
                <w:color w:val="auto"/>
              </w:rPr>
              <w:t>29,364</w:t>
            </w:r>
          </w:p>
        </w:tc>
        <w:tc>
          <w:tcPr>
            <w:tcW w:w="80" w:type="dxa"/>
            <w:vAlign w:val="bottom"/>
          </w:tcPr>
          <w:p>
            <w:pPr>
              <w:spacing w:after="0"/>
              <w:rPr>
                <w:sz w:val="23"/>
                <w:szCs w:val="23"/>
                <w:color w:val="auto"/>
              </w:rPr>
            </w:pPr>
          </w:p>
        </w:tc>
        <w:tc>
          <w:tcPr>
            <w:tcW w:w="360" w:type="dxa"/>
            <w:vAlign w:val="bottom"/>
            <w:tcBorders>
              <w:bottom w:val="single" w:sz="8" w:color="auto"/>
            </w:tcBorders>
          </w:tcPr>
          <w:p>
            <w:pPr>
              <w:jc w:val="right"/>
              <w:ind w:right="130"/>
              <w:spacing w:after="0"/>
              <w:rPr>
                <w:sz w:val="20"/>
                <w:szCs w:val="20"/>
                <w:color w:val="auto"/>
              </w:rPr>
            </w:pPr>
            <w:r>
              <w:rPr>
                <w:rFonts w:ascii="Verdana" w:cs="Verdana" w:eastAsia="Verdana" w:hAnsi="Verdana"/>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53,582</w:t>
            </w:r>
          </w:p>
        </w:tc>
        <w:tc>
          <w:tcPr>
            <w:tcW w:w="100" w:type="dxa"/>
            <w:vAlign w:val="bottom"/>
          </w:tcPr>
          <w:p>
            <w:pPr>
              <w:spacing w:after="0"/>
              <w:rPr>
                <w:sz w:val="23"/>
                <w:szCs w:val="23"/>
                <w:color w:val="auto"/>
              </w:rPr>
            </w:pPr>
          </w:p>
        </w:tc>
        <w:tc>
          <w:tcPr>
            <w:tcW w:w="360" w:type="dxa"/>
            <w:vAlign w:val="bottom"/>
            <w:tcBorders>
              <w:bottom w:val="single" w:sz="8" w:color="auto"/>
            </w:tcBorders>
          </w:tcPr>
          <w:p>
            <w:pPr>
              <w:jc w:val="right"/>
              <w:ind w:right="130"/>
              <w:spacing w:after="0"/>
              <w:rPr>
                <w:sz w:val="20"/>
                <w:szCs w:val="20"/>
                <w:color w:val="auto"/>
              </w:rPr>
            </w:pPr>
            <w:r>
              <w:rPr>
                <w:rFonts w:ascii="Verdana" w:cs="Verdana" w:eastAsia="Verdana" w:hAnsi="Verdana"/>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66,150</w:t>
            </w:r>
          </w:p>
        </w:tc>
      </w:tr>
      <w:tr>
        <w:trPr>
          <w:trHeight w:val="20"/>
        </w:trPr>
        <w:tc>
          <w:tcPr>
            <w:tcW w:w="49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(BUSE) | </w:t>
      </w:r>
      <w:r>
        <w:rPr>
          <w:rFonts w:ascii="Verdana" w:cs="Verdana" w:eastAsia="Verdana" w:hAnsi="Verdana"/>
          <w:sz w:val="18"/>
          <w:szCs w:val="18"/>
          <w:b w:val="1"/>
          <w:bCs w:val="1"/>
          <w:color w:val="376484"/>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168910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72" w:name="page73"/>
    <w:bookmarkEnd w:id="72"/>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Operating Performance Metrics</w:t>
      </w:r>
    </w:p>
    <w:p>
      <w:pPr>
        <w:spacing w:after="0" w:line="173" w:lineRule="exact"/>
        <w:rPr>
          <w:sz w:val="20"/>
          <w:szCs w:val="20"/>
          <w:color w:val="auto"/>
        </w:rPr>
      </w:pPr>
    </w:p>
    <w:p>
      <w:pPr>
        <w:spacing w:after="0" w:line="254" w:lineRule="auto"/>
        <w:rPr>
          <w:sz w:val="20"/>
          <w:szCs w:val="20"/>
          <w:color w:val="auto"/>
        </w:rPr>
      </w:pPr>
      <w:r>
        <w:rPr>
          <w:rFonts w:ascii="Verdana" w:cs="Verdana" w:eastAsia="Verdana" w:hAnsi="Verdana"/>
          <w:sz w:val="18"/>
          <w:szCs w:val="18"/>
          <w:color w:val="auto"/>
        </w:rPr>
        <w:t xml:space="preserve">Operating performance metrics presented in the table below have been derived from information used by management to monitor and manage Busey’s financial performance </w:t>
      </w:r>
      <w:r>
        <w:rPr>
          <w:rFonts w:ascii="Verdana" w:cs="Verdana" w:eastAsia="Verdana" w:hAnsi="Verdana"/>
          <w:sz w:val="18"/>
          <w:szCs w:val="18"/>
          <w:i w:val="1"/>
          <w:iCs w:val="1"/>
          <w:color w:val="auto"/>
        </w:rPr>
        <w:t>(dollars in thousands, except per share amounts)</w:t>
      </w:r>
      <w:r>
        <w:rPr>
          <w:rFonts w:ascii="Verdana" w:cs="Verdana" w:eastAsia="Verdana" w:hAnsi="Verdana"/>
          <w:sz w:val="18"/>
          <w:szCs w:val="18"/>
          <w:color w:val="auto"/>
        </w:rPr>
        <w:t>:</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22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020" w:type="dxa"/>
            <w:vAlign w:val="bottom"/>
            <w:gridSpan w:val="5"/>
          </w:tcPr>
          <w:p>
            <w:pPr>
              <w:ind w:left="240"/>
              <w:spacing w:after="0"/>
              <w:rPr>
                <w:sz w:val="20"/>
                <w:szCs w:val="20"/>
                <w:color w:val="auto"/>
              </w:rPr>
            </w:pPr>
            <w:r>
              <w:rPr>
                <w:rFonts w:ascii="Verdana" w:cs="Verdana" w:eastAsia="Verdana" w:hAnsi="Verdana"/>
                <w:sz w:val="13"/>
                <w:szCs w:val="13"/>
                <w:b w:val="1"/>
                <w:bCs w:val="1"/>
                <w:color w:val="auto"/>
              </w:rPr>
              <w:t>Three Months Ended June 30,</w:t>
            </w:r>
          </w:p>
        </w:tc>
        <w:tc>
          <w:tcPr>
            <w:tcW w:w="380" w:type="dxa"/>
            <w:vAlign w:val="bottom"/>
          </w:tcPr>
          <w:p>
            <w:pPr>
              <w:spacing w:after="0"/>
              <w:rPr>
                <w:sz w:val="15"/>
                <w:szCs w:val="15"/>
                <w:color w:val="auto"/>
              </w:rPr>
            </w:pPr>
          </w:p>
        </w:tc>
        <w:tc>
          <w:tcPr>
            <w:tcW w:w="2900" w:type="dxa"/>
            <w:vAlign w:val="bottom"/>
            <w:gridSpan w:val="4"/>
          </w:tcPr>
          <w:p>
            <w:pPr>
              <w:jc w:val="right"/>
              <w:ind w:right="612"/>
              <w:spacing w:after="0"/>
              <w:rPr>
                <w:sz w:val="20"/>
                <w:szCs w:val="20"/>
                <w:color w:val="auto"/>
              </w:rPr>
            </w:pPr>
            <w:r>
              <w:rPr>
                <w:rFonts w:ascii="Verdana" w:cs="Verdana" w:eastAsia="Verdana" w:hAnsi="Verdana"/>
                <w:sz w:val="13"/>
                <w:szCs w:val="13"/>
                <w:b w:val="1"/>
                <w:bCs w:val="1"/>
                <w:color w:val="auto"/>
              </w:rPr>
              <w:t>Six Months Ended June 30,</w:t>
            </w:r>
          </w:p>
        </w:tc>
      </w:tr>
      <w:tr>
        <w:trPr>
          <w:trHeight w:val="170"/>
        </w:trPr>
        <w:tc>
          <w:tcPr>
            <w:tcW w:w="1220" w:type="dxa"/>
            <w:vAlign w:val="bottom"/>
            <w:tcBorders>
              <w:bottom w:val="single" w:sz="8" w:color="E0E7ED"/>
            </w:tcBorders>
          </w:tcPr>
          <w:p>
            <w:pPr>
              <w:spacing w:after="0"/>
              <w:rPr>
                <w:sz w:val="14"/>
                <w:szCs w:val="14"/>
                <w:color w:val="auto"/>
              </w:rPr>
            </w:pPr>
          </w:p>
        </w:tc>
        <w:tc>
          <w:tcPr>
            <w:tcW w:w="3360" w:type="dxa"/>
            <w:vAlign w:val="bottom"/>
            <w:tcBorders>
              <w:bottom w:val="single" w:sz="8" w:color="E0E7ED"/>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40" w:type="dxa"/>
            <w:vAlign w:val="bottom"/>
            <w:tcBorders>
              <w:top w:val="single" w:sz="8" w:color="auto"/>
              <w:bottom w:val="single" w:sz="8" w:color="auto"/>
            </w:tcBorders>
          </w:tcPr>
          <w:p>
            <w:pPr>
              <w:jc w:val="right"/>
              <w:ind w:right="534"/>
              <w:spacing w:after="0"/>
              <w:rPr>
                <w:sz w:val="20"/>
                <w:szCs w:val="20"/>
                <w:color w:val="auto"/>
              </w:rPr>
            </w:pPr>
            <w:r>
              <w:rPr>
                <w:rFonts w:ascii="Verdana" w:cs="Verdana" w:eastAsia="Verdana" w:hAnsi="Verdana"/>
                <w:sz w:val="13"/>
                <w:szCs w:val="13"/>
                <w:b w:val="1"/>
                <w:bCs w:val="1"/>
                <w:color w:val="auto"/>
              </w:rPr>
              <w:t>2024</w:t>
            </w:r>
          </w:p>
        </w:tc>
        <w:tc>
          <w:tcPr>
            <w:tcW w:w="100" w:type="dxa"/>
            <w:vAlign w:val="bottom"/>
            <w:tcBorders>
              <w:top w:val="single" w:sz="8" w:color="auto"/>
              <w:bottom w:val="single" w:sz="8" w:color="E0E7ED"/>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ind w:right="532"/>
              <w:spacing w:after="0"/>
              <w:rPr>
                <w:sz w:val="20"/>
                <w:szCs w:val="20"/>
                <w:color w:val="auto"/>
              </w:rPr>
            </w:pPr>
            <w:r>
              <w:rPr>
                <w:rFonts w:ascii="Verdana" w:cs="Verdana" w:eastAsia="Verdana" w:hAnsi="Verdana"/>
                <w:sz w:val="13"/>
                <w:szCs w:val="13"/>
                <w:b w:val="1"/>
                <w:bCs w:val="1"/>
                <w:color w:val="auto"/>
              </w:rPr>
              <w:t>2023</w:t>
            </w:r>
          </w:p>
        </w:tc>
        <w:tc>
          <w:tcPr>
            <w:tcW w:w="100" w:type="dxa"/>
            <w:vAlign w:val="bottom"/>
            <w:tcBorders>
              <w:bottom w:val="single" w:sz="8" w:color="E0E7ED"/>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ind w:right="534"/>
              <w:spacing w:after="0"/>
              <w:rPr>
                <w:sz w:val="20"/>
                <w:szCs w:val="20"/>
                <w:color w:val="auto"/>
              </w:rPr>
            </w:pPr>
            <w:r>
              <w:rPr>
                <w:rFonts w:ascii="Verdana" w:cs="Verdana" w:eastAsia="Verdana" w:hAnsi="Verdana"/>
                <w:sz w:val="13"/>
                <w:szCs w:val="13"/>
                <w:b w:val="1"/>
                <w:bCs w:val="1"/>
                <w:color w:val="auto"/>
              </w:rPr>
              <w:t>2024</w:t>
            </w:r>
          </w:p>
        </w:tc>
        <w:tc>
          <w:tcPr>
            <w:tcW w:w="80" w:type="dxa"/>
            <w:vAlign w:val="bottom"/>
            <w:tcBorders>
              <w:top w:val="single" w:sz="8" w:color="auto"/>
              <w:bottom w:val="single" w:sz="8" w:color="E0E7ED"/>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ind w:right="532"/>
              <w:spacing w:after="0"/>
              <w:rPr>
                <w:sz w:val="20"/>
                <w:szCs w:val="20"/>
                <w:color w:val="auto"/>
              </w:rPr>
            </w:pPr>
            <w:r>
              <w:rPr>
                <w:rFonts w:ascii="Verdana" w:cs="Verdana" w:eastAsia="Verdana" w:hAnsi="Verdana"/>
                <w:sz w:val="13"/>
                <w:szCs w:val="13"/>
                <w:b w:val="1"/>
                <w:bCs w:val="1"/>
                <w:color w:val="auto"/>
              </w:rPr>
              <w:t>2023</w:t>
            </w:r>
          </w:p>
        </w:tc>
      </w:tr>
      <w:tr>
        <w:trPr>
          <w:trHeight w:val="269"/>
        </w:trPr>
        <w:tc>
          <w:tcPr>
            <w:tcW w:w="122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Reported:</w:t>
            </w:r>
          </w:p>
        </w:tc>
        <w:tc>
          <w:tcPr>
            <w:tcW w:w="3360" w:type="dxa"/>
            <w:vAlign w:val="bottom"/>
            <w:shd w:val="clear" w:color="auto" w:fill="E0E7ED"/>
          </w:tcPr>
          <w:p>
            <w:pPr>
              <w:ind w:left="220"/>
              <w:spacing w:after="0"/>
              <w:rPr>
                <w:sz w:val="20"/>
                <w:szCs w:val="20"/>
                <w:color w:val="auto"/>
              </w:rPr>
            </w:pPr>
            <w:r>
              <w:rPr>
                <w:rFonts w:ascii="Verdana" w:cs="Verdana" w:eastAsia="Verdana" w:hAnsi="Verdana"/>
                <w:sz w:val="18"/>
                <w:szCs w:val="18"/>
                <w:color w:val="auto"/>
              </w:rPr>
              <w:t>Net income</w:t>
            </w:r>
          </w:p>
        </w:tc>
        <w:tc>
          <w:tcPr>
            <w:tcW w:w="360" w:type="dxa"/>
            <w:vAlign w:val="bottom"/>
            <w:shd w:val="clear" w:color="auto" w:fill="E0E7ED"/>
          </w:tcPr>
          <w:p>
            <w:pPr>
              <w:jc w:val="right"/>
              <w:ind w:right="130"/>
              <w:spacing w:after="0"/>
              <w:rPr>
                <w:sz w:val="20"/>
                <w:szCs w:val="20"/>
                <w:color w:val="auto"/>
              </w:rPr>
            </w:pPr>
            <w:r>
              <w:rPr>
                <w:rFonts w:ascii="Verdana" w:cs="Verdana" w:eastAsia="Verdana" w:hAnsi="Verdana"/>
                <w:sz w:val="18"/>
                <w:szCs w:val="18"/>
                <w:color w:val="auto"/>
              </w:rPr>
              <w:t>$</w:t>
            </w:r>
          </w:p>
        </w:tc>
        <w:tc>
          <w:tcPr>
            <w:tcW w:w="1240" w:type="dxa"/>
            <w:vAlign w:val="bottom"/>
            <w:shd w:val="clear" w:color="auto" w:fill="E0E7ED"/>
          </w:tcPr>
          <w:p>
            <w:pPr>
              <w:jc w:val="right"/>
              <w:ind w:right="194"/>
              <w:spacing w:after="0"/>
              <w:rPr>
                <w:sz w:val="20"/>
                <w:szCs w:val="20"/>
                <w:color w:val="auto"/>
              </w:rPr>
            </w:pPr>
            <w:r>
              <w:rPr>
                <w:rFonts w:ascii="Verdana" w:cs="Verdana" w:eastAsia="Verdana" w:hAnsi="Verdana"/>
                <w:sz w:val="18"/>
                <w:szCs w:val="18"/>
                <w:color w:val="auto"/>
              </w:rPr>
              <w:t>27,357</w:t>
            </w:r>
          </w:p>
        </w:tc>
        <w:tc>
          <w:tcPr>
            <w:tcW w:w="100" w:type="dxa"/>
            <w:vAlign w:val="bottom"/>
            <w:shd w:val="clear" w:color="auto" w:fill="E0E7ED"/>
          </w:tcPr>
          <w:p>
            <w:pPr>
              <w:spacing w:after="0"/>
              <w:rPr>
                <w:sz w:val="23"/>
                <w:szCs w:val="23"/>
                <w:color w:val="auto"/>
              </w:rPr>
            </w:pPr>
          </w:p>
        </w:tc>
        <w:tc>
          <w:tcPr>
            <w:tcW w:w="360" w:type="dxa"/>
            <w:vAlign w:val="bottom"/>
            <w:shd w:val="clear" w:color="auto" w:fill="E0E7ED"/>
          </w:tcPr>
          <w:p>
            <w:pPr>
              <w:jc w:val="right"/>
              <w:ind w:right="150"/>
              <w:spacing w:after="0"/>
              <w:rPr>
                <w:sz w:val="20"/>
                <w:szCs w:val="20"/>
                <w:color w:val="auto"/>
              </w:rPr>
            </w:pPr>
            <w:r>
              <w:rPr>
                <w:rFonts w:ascii="Verdana" w:cs="Verdana" w:eastAsia="Verdana" w:hAnsi="Verdana"/>
                <w:sz w:val="18"/>
                <w:szCs w:val="18"/>
                <w:color w:val="auto"/>
                <w:w w:val="86"/>
              </w:rPr>
              <w:t>$</w:t>
            </w:r>
          </w:p>
        </w:tc>
        <w:tc>
          <w:tcPr>
            <w:tcW w:w="1220" w:type="dxa"/>
            <w:vAlign w:val="bottom"/>
            <w:shd w:val="clear" w:color="auto" w:fill="E0E7ED"/>
          </w:tcPr>
          <w:p>
            <w:pPr>
              <w:jc w:val="right"/>
              <w:ind w:right="192"/>
              <w:spacing w:after="0"/>
              <w:rPr>
                <w:sz w:val="20"/>
                <w:szCs w:val="20"/>
                <w:color w:val="auto"/>
              </w:rPr>
            </w:pPr>
            <w:r>
              <w:rPr>
                <w:rFonts w:ascii="Verdana" w:cs="Verdana" w:eastAsia="Verdana" w:hAnsi="Verdana"/>
                <w:sz w:val="18"/>
                <w:szCs w:val="18"/>
                <w:color w:val="auto"/>
              </w:rPr>
              <w:t>29,364</w:t>
            </w:r>
          </w:p>
        </w:tc>
        <w:tc>
          <w:tcPr>
            <w:tcW w:w="100" w:type="dxa"/>
            <w:vAlign w:val="bottom"/>
            <w:shd w:val="clear" w:color="auto" w:fill="E0E7ED"/>
          </w:tcPr>
          <w:p>
            <w:pPr>
              <w:spacing w:after="0"/>
              <w:rPr>
                <w:sz w:val="23"/>
                <w:szCs w:val="23"/>
                <w:color w:val="auto"/>
              </w:rPr>
            </w:pPr>
          </w:p>
        </w:tc>
        <w:tc>
          <w:tcPr>
            <w:tcW w:w="380" w:type="dxa"/>
            <w:vAlign w:val="bottom"/>
            <w:shd w:val="clear" w:color="auto" w:fill="E0E7ED"/>
          </w:tcPr>
          <w:p>
            <w:pPr>
              <w:jc w:val="right"/>
              <w:ind w:right="150"/>
              <w:spacing w:after="0"/>
              <w:rPr>
                <w:sz w:val="20"/>
                <w:szCs w:val="20"/>
                <w:color w:val="auto"/>
              </w:rPr>
            </w:pPr>
            <w:r>
              <w:rPr>
                <w:rFonts w:ascii="Verdana" w:cs="Verdana" w:eastAsia="Verdana" w:hAnsi="Verdana"/>
                <w:sz w:val="18"/>
                <w:szCs w:val="18"/>
                <w:color w:val="auto"/>
              </w:rPr>
              <w:t>$</w:t>
            </w:r>
          </w:p>
        </w:tc>
        <w:tc>
          <w:tcPr>
            <w:tcW w:w="1220" w:type="dxa"/>
            <w:vAlign w:val="bottom"/>
            <w:shd w:val="clear" w:color="auto" w:fill="E0E7ED"/>
          </w:tcPr>
          <w:p>
            <w:pPr>
              <w:jc w:val="right"/>
              <w:ind w:right="194"/>
              <w:spacing w:after="0"/>
              <w:rPr>
                <w:sz w:val="20"/>
                <w:szCs w:val="20"/>
                <w:color w:val="auto"/>
              </w:rPr>
            </w:pPr>
            <w:r>
              <w:rPr>
                <w:rFonts w:ascii="Verdana" w:cs="Verdana" w:eastAsia="Verdana" w:hAnsi="Verdana"/>
                <w:sz w:val="18"/>
                <w:szCs w:val="18"/>
                <w:color w:val="auto"/>
              </w:rPr>
              <w:t>53,582</w:t>
            </w:r>
          </w:p>
        </w:tc>
        <w:tc>
          <w:tcPr>
            <w:tcW w:w="80" w:type="dxa"/>
            <w:vAlign w:val="bottom"/>
            <w:shd w:val="clear" w:color="auto" w:fill="E0E7ED"/>
          </w:tcPr>
          <w:p>
            <w:pPr>
              <w:spacing w:after="0"/>
              <w:rPr>
                <w:sz w:val="23"/>
                <w:szCs w:val="23"/>
                <w:color w:val="auto"/>
              </w:rPr>
            </w:pPr>
          </w:p>
        </w:tc>
        <w:tc>
          <w:tcPr>
            <w:tcW w:w="380" w:type="dxa"/>
            <w:vAlign w:val="bottom"/>
            <w:shd w:val="clear" w:color="auto" w:fill="E0E7ED"/>
          </w:tcPr>
          <w:p>
            <w:pPr>
              <w:jc w:val="right"/>
              <w:ind w:right="150"/>
              <w:spacing w:after="0"/>
              <w:rPr>
                <w:sz w:val="20"/>
                <w:szCs w:val="20"/>
                <w:color w:val="auto"/>
              </w:rPr>
            </w:pPr>
            <w:r>
              <w:rPr>
                <w:rFonts w:ascii="Verdana" w:cs="Verdana" w:eastAsia="Verdana" w:hAnsi="Verdana"/>
                <w:sz w:val="18"/>
                <w:szCs w:val="18"/>
                <w:color w:val="auto"/>
              </w:rPr>
              <w:t>$</w:t>
            </w:r>
          </w:p>
        </w:tc>
        <w:tc>
          <w:tcPr>
            <w:tcW w:w="1220" w:type="dxa"/>
            <w:vAlign w:val="bottom"/>
            <w:shd w:val="clear" w:color="auto" w:fill="E0E7ED"/>
          </w:tcPr>
          <w:p>
            <w:pPr>
              <w:jc w:val="right"/>
              <w:ind w:right="192"/>
              <w:spacing w:after="0"/>
              <w:rPr>
                <w:sz w:val="20"/>
                <w:szCs w:val="20"/>
                <w:color w:val="auto"/>
              </w:rPr>
            </w:pPr>
            <w:r>
              <w:rPr>
                <w:rFonts w:ascii="Verdana" w:cs="Verdana" w:eastAsia="Verdana" w:hAnsi="Verdana"/>
                <w:sz w:val="18"/>
                <w:szCs w:val="18"/>
                <w:color w:val="auto"/>
              </w:rPr>
              <w:t>66,150</w:t>
            </w:r>
          </w:p>
        </w:tc>
      </w:tr>
      <w:tr>
        <w:trPr>
          <w:trHeight w:val="263"/>
        </w:trPr>
        <w:tc>
          <w:tcPr>
            <w:tcW w:w="1220" w:type="dxa"/>
            <w:vAlign w:val="bottom"/>
          </w:tcPr>
          <w:p>
            <w:pPr>
              <w:ind w:left="20"/>
              <w:spacing w:after="0"/>
              <w:rPr>
                <w:sz w:val="20"/>
                <w:szCs w:val="20"/>
                <w:color w:val="auto"/>
              </w:rPr>
            </w:pPr>
            <w:r>
              <w:rPr>
                <w:rFonts w:ascii="Verdana" w:cs="Verdana" w:eastAsia="Verdana" w:hAnsi="Verdana"/>
                <w:sz w:val="18"/>
                <w:szCs w:val="18"/>
                <w:b w:val="1"/>
                <w:bCs w:val="1"/>
                <w:color w:val="auto"/>
              </w:rPr>
              <w:t>Adjusted:</w:t>
            </w:r>
          </w:p>
        </w:tc>
        <w:tc>
          <w:tcPr>
            <w:tcW w:w="3360" w:type="dxa"/>
            <w:vAlign w:val="bottom"/>
          </w:tcPr>
          <w:p>
            <w:pPr>
              <w:ind w:left="220"/>
              <w:spacing w:after="0"/>
              <w:rPr>
                <w:sz w:val="20"/>
                <w:szCs w:val="20"/>
                <w:color w:val="auto"/>
              </w:rPr>
            </w:pPr>
            <w:r>
              <w:rPr>
                <w:rFonts w:ascii="Verdana" w:cs="Verdana" w:eastAsia="Verdana" w:hAnsi="Verdana"/>
                <w:sz w:val="18"/>
                <w:szCs w:val="18"/>
                <w:color w:val="auto"/>
              </w:rPr>
              <w:t>Net income</w:t>
            </w:r>
            <w:r>
              <w:rPr>
                <w:rFonts w:ascii="Verdana" w:cs="Verdana" w:eastAsia="Verdana" w:hAnsi="Verdana"/>
                <w:sz w:val="11"/>
                <w:szCs w:val="11"/>
                <w:color w:val="auto"/>
              </w:rPr>
              <w:t>1</w:t>
            </w:r>
          </w:p>
        </w:tc>
        <w:tc>
          <w:tcPr>
            <w:tcW w:w="360" w:type="dxa"/>
            <w:vAlign w:val="bottom"/>
          </w:tcPr>
          <w:p>
            <w:pPr>
              <w:jc w:val="right"/>
              <w:ind w:right="130"/>
              <w:spacing w:after="0"/>
              <w:rPr>
                <w:sz w:val="20"/>
                <w:szCs w:val="20"/>
                <w:color w:val="auto"/>
              </w:rPr>
            </w:pPr>
            <w:r>
              <w:rPr>
                <w:rFonts w:ascii="Verdana" w:cs="Verdana" w:eastAsia="Verdana" w:hAnsi="Verdana"/>
                <w:sz w:val="18"/>
                <w:szCs w:val="18"/>
                <w:color w:val="auto"/>
              </w:rPr>
              <w:t>$</w:t>
            </w:r>
          </w:p>
        </w:tc>
        <w:tc>
          <w:tcPr>
            <w:tcW w:w="1240" w:type="dxa"/>
            <w:vAlign w:val="bottom"/>
          </w:tcPr>
          <w:p>
            <w:pPr>
              <w:jc w:val="right"/>
              <w:ind w:right="194"/>
              <w:spacing w:after="0"/>
              <w:rPr>
                <w:sz w:val="20"/>
                <w:szCs w:val="20"/>
                <w:color w:val="auto"/>
              </w:rPr>
            </w:pPr>
            <w:r>
              <w:rPr>
                <w:rFonts w:ascii="Verdana" w:cs="Verdana" w:eastAsia="Verdana" w:hAnsi="Verdana"/>
                <w:sz w:val="18"/>
                <w:szCs w:val="18"/>
                <w:color w:val="auto"/>
              </w:rPr>
              <w:t>29,016</w:t>
            </w:r>
          </w:p>
        </w:tc>
        <w:tc>
          <w:tcPr>
            <w:tcW w:w="100" w:type="dxa"/>
            <w:vAlign w:val="bottom"/>
          </w:tcPr>
          <w:p>
            <w:pPr>
              <w:spacing w:after="0"/>
              <w:rPr>
                <w:sz w:val="22"/>
                <w:szCs w:val="22"/>
                <w:color w:val="auto"/>
              </w:rPr>
            </w:pPr>
          </w:p>
        </w:tc>
        <w:tc>
          <w:tcPr>
            <w:tcW w:w="360" w:type="dxa"/>
            <w:vAlign w:val="bottom"/>
          </w:tcPr>
          <w:p>
            <w:pPr>
              <w:jc w:val="right"/>
              <w:ind w:right="150"/>
              <w:spacing w:after="0"/>
              <w:rPr>
                <w:sz w:val="20"/>
                <w:szCs w:val="20"/>
                <w:color w:val="auto"/>
              </w:rPr>
            </w:pPr>
            <w:r>
              <w:rPr>
                <w:rFonts w:ascii="Verdana" w:cs="Verdana" w:eastAsia="Verdana" w:hAnsi="Verdana"/>
                <w:sz w:val="18"/>
                <w:szCs w:val="18"/>
                <w:color w:val="auto"/>
                <w:w w:val="86"/>
              </w:rPr>
              <w:t>$</w:t>
            </w:r>
          </w:p>
        </w:tc>
        <w:tc>
          <w:tcPr>
            <w:tcW w:w="1220" w:type="dxa"/>
            <w:vAlign w:val="bottom"/>
          </w:tcPr>
          <w:p>
            <w:pPr>
              <w:jc w:val="right"/>
              <w:ind w:right="192"/>
              <w:spacing w:after="0"/>
              <w:rPr>
                <w:sz w:val="20"/>
                <w:szCs w:val="20"/>
                <w:color w:val="auto"/>
              </w:rPr>
            </w:pPr>
            <w:r>
              <w:rPr>
                <w:rFonts w:ascii="Verdana" w:cs="Verdana" w:eastAsia="Verdana" w:hAnsi="Verdana"/>
                <w:sz w:val="18"/>
                <w:szCs w:val="18"/>
                <w:color w:val="auto"/>
              </w:rPr>
              <w:t>29,373</w:t>
            </w:r>
          </w:p>
        </w:tc>
        <w:tc>
          <w:tcPr>
            <w:tcW w:w="100" w:type="dxa"/>
            <w:vAlign w:val="bottom"/>
          </w:tcPr>
          <w:p>
            <w:pPr>
              <w:spacing w:after="0"/>
              <w:rPr>
                <w:sz w:val="22"/>
                <w:szCs w:val="22"/>
                <w:color w:val="auto"/>
              </w:rPr>
            </w:pPr>
          </w:p>
        </w:tc>
        <w:tc>
          <w:tcPr>
            <w:tcW w:w="380" w:type="dxa"/>
            <w:vAlign w:val="bottom"/>
          </w:tcPr>
          <w:p>
            <w:pPr>
              <w:jc w:val="right"/>
              <w:ind w:right="150"/>
              <w:spacing w:after="0"/>
              <w:rPr>
                <w:sz w:val="20"/>
                <w:szCs w:val="20"/>
                <w:color w:val="auto"/>
              </w:rPr>
            </w:pPr>
            <w:r>
              <w:rPr>
                <w:rFonts w:ascii="Verdana" w:cs="Verdana" w:eastAsia="Verdana" w:hAnsi="Verdana"/>
                <w:sz w:val="18"/>
                <w:szCs w:val="18"/>
                <w:color w:val="auto"/>
              </w:rPr>
              <w:t>$</w:t>
            </w:r>
          </w:p>
        </w:tc>
        <w:tc>
          <w:tcPr>
            <w:tcW w:w="1220" w:type="dxa"/>
            <w:vAlign w:val="bottom"/>
          </w:tcPr>
          <w:p>
            <w:pPr>
              <w:jc w:val="right"/>
              <w:ind w:right="194"/>
              <w:spacing w:after="0"/>
              <w:rPr>
                <w:sz w:val="20"/>
                <w:szCs w:val="20"/>
                <w:color w:val="auto"/>
              </w:rPr>
            </w:pPr>
            <w:r>
              <w:rPr>
                <w:rFonts w:ascii="Verdana" w:cs="Verdana" w:eastAsia="Verdana" w:hAnsi="Verdana"/>
                <w:sz w:val="18"/>
                <w:szCs w:val="18"/>
                <w:color w:val="auto"/>
              </w:rPr>
              <w:t>55,547</w:t>
            </w:r>
          </w:p>
        </w:tc>
        <w:tc>
          <w:tcPr>
            <w:tcW w:w="80" w:type="dxa"/>
            <w:vAlign w:val="bottom"/>
          </w:tcPr>
          <w:p>
            <w:pPr>
              <w:spacing w:after="0"/>
              <w:rPr>
                <w:sz w:val="22"/>
                <w:szCs w:val="22"/>
                <w:color w:val="auto"/>
              </w:rPr>
            </w:pPr>
          </w:p>
        </w:tc>
        <w:tc>
          <w:tcPr>
            <w:tcW w:w="380" w:type="dxa"/>
            <w:vAlign w:val="bottom"/>
          </w:tcPr>
          <w:p>
            <w:pPr>
              <w:jc w:val="right"/>
              <w:ind w:right="150"/>
              <w:spacing w:after="0"/>
              <w:rPr>
                <w:sz w:val="20"/>
                <w:szCs w:val="20"/>
                <w:color w:val="auto"/>
              </w:rPr>
            </w:pPr>
            <w:r>
              <w:rPr>
                <w:rFonts w:ascii="Verdana" w:cs="Verdana" w:eastAsia="Verdana" w:hAnsi="Verdana"/>
                <w:sz w:val="18"/>
                <w:szCs w:val="18"/>
                <w:color w:val="auto"/>
              </w:rPr>
              <w:t>$</w:t>
            </w:r>
          </w:p>
        </w:tc>
        <w:tc>
          <w:tcPr>
            <w:tcW w:w="1220" w:type="dxa"/>
            <w:vAlign w:val="bottom"/>
          </w:tcPr>
          <w:p>
            <w:pPr>
              <w:jc w:val="right"/>
              <w:ind w:right="192"/>
              <w:spacing w:after="0"/>
              <w:rPr>
                <w:sz w:val="20"/>
                <w:szCs w:val="20"/>
                <w:color w:val="auto"/>
              </w:rPr>
            </w:pPr>
            <w:r>
              <w:rPr>
                <w:rFonts w:ascii="Verdana" w:cs="Verdana" w:eastAsia="Verdana" w:hAnsi="Verdana"/>
                <w:sz w:val="18"/>
                <w:szCs w:val="18"/>
                <w:color w:val="auto"/>
              </w:rPr>
              <w:t>66,159</w:t>
            </w:r>
          </w:p>
        </w:tc>
      </w:tr>
      <w:tr>
        <w:trPr>
          <w:trHeight w:val="277"/>
        </w:trPr>
        <w:tc>
          <w:tcPr>
            <w:tcW w:w="1220" w:type="dxa"/>
            <w:vAlign w:val="bottom"/>
            <w:shd w:val="clear" w:color="auto" w:fill="E0E7ED"/>
          </w:tcPr>
          <w:p>
            <w:pPr>
              <w:spacing w:after="0"/>
              <w:rPr>
                <w:sz w:val="24"/>
                <w:szCs w:val="24"/>
                <w:color w:val="auto"/>
              </w:rPr>
            </w:pPr>
          </w:p>
        </w:tc>
        <w:tc>
          <w:tcPr>
            <w:tcW w:w="3360" w:type="dxa"/>
            <w:vAlign w:val="bottom"/>
            <w:shd w:val="clear" w:color="auto" w:fill="E0E7ED"/>
          </w:tcPr>
          <w:p>
            <w:pPr>
              <w:spacing w:after="0"/>
              <w:rPr>
                <w:sz w:val="24"/>
                <w:szCs w:val="24"/>
                <w:color w:val="auto"/>
              </w:rPr>
            </w:pPr>
          </w:p>
        </w:tc>
        <w:tc>
          <w:tcPr>
            <w:tcW w:w="360" w:type="dxa"/>
            <w:vAlign w:val="bottom"/>
            <w:shd w:val="clear" w:color="auto" w:fill="E0E7ED"/>
          </w:tcPr>
          <w:p>
            <w:pPr>
              <w:spacing w:after="0"/>
              <w:rPr>
                <w:sz w:val="24"/>
                <w:szCs w:val="24"/>
                <w:color w:val="auto"/>
              </w:rPr>
            </w:pPr>
          </w:p>
        </w:tc>
        <w:tc>
          <w:tcPr>
            <w:tcW w:w="1240" w:type="dxa"/>
            <w:vAlign w:val="bottom"/>
            <w:shd w:val="clear" w:color="auto" w:fill="E0E7ED"/>
          </w:tcPr>
          <w:p>
            <w:pPr>
              <w:spacing w:after="0"/>
              <w:rPr>
                <w:sz w:val="24"/>
                <w:szCs w:val="24"/>
                <w:color w:val="auto"/>
              </w:rPr>
            </w:pPr>
          </w:p>
        </w:tc>
        <w:tc>
          <w:tcPr>
            <w:tcW w:w="100" w:type="dxa"/>
            <w:vAlign w:val="bottom"/>
            <w:shd w:val="clear" w:color="auto" w:fill="E0E7ED"/>
          </w:tcPr>
          <w:p>
            <w:pPr>
              <w:spacing w:after="0"/>
              <w:rPr>
                <w:sz w:val="24"/>
                <w:szCs w:val="24"/>
                <w:color w:val="auto"/>
              </w:rPr>
            </w:pPr>
          </w:p>
        </w:tc>
        <w:tc>
          <w:tcPr>
            <w:tcW w:w="360" w:type="dxa"/>
            <w:vAlign w:val="bottom"/>
            <w:shd w:val="clear" w:color="auto" w:fill="E0E7ED"/>
          </w:tcPr>
          <w:p>
            <w:pPr>
              <w:spacing w:after="0"/>
              <w:rPr>
                <w:sz w:val="24"/>
                <w:szCs w:val="24"/>
                <w:color w:val="auto"/>
              </w:rPr>
            </w:pPr>
          </w:p>
        </w:tc>
        <w:tc>
          <w:tcPr>
            <w:tcW w:w="1220" w:type="dxa"/>
            <w:vAlign w:val="bottom"/>
            <w:shd w:val="clear" w:color="auto" w:fill="E0E7ED"/>
          </w:tcPr>
          <w:p>
            <w:pPr>
              <w:spacing w:after="0"/>
              <w:rPr>
                <w:sz w:val="24"/>
                <w:szCs w:val="24"/>
                <w:color w:val="auto"/>
              </w:rPr>
            </w:pPr>
          </w:p>
        </w:tc>
        <w:tc>
          <w:tcPr>
            <w:tcW w:w="100" w:type="dxa"/>
            <w:vAlign w:val="bottom"/>
            <w:shd w:val="clear" w:color="auto" w:fill="E0E7ED"/>
          </w:tcPr>
          <w:p>
            <w:pPr>
              <w:spacing w:after="0"/>
              <w:rPr>
                <w:sz w:val="24"/>
                <w:szCs w:val="24"/>
                <w:color w:val="auto"/>
              </w:rPr>
            </w:pPr>
          </w:p>
        </w:tc>
        <w:tc>
          <w:tcPr>
            <w:tcW w:w="380" w:type="dxa"/>
            <w:vAlign w:val="bottom"/>
            <w:shd w:val="clear" w:color="auto" w:fill="E0E7ED"/>
          </w:tcPr>
          <w:p>
            <w:pPr>
              <w:spacing w:after="0"/>
              <w:rPr>
                <w:sz w:val="24"/>
                <w:szCs w:val="24"/>
                <w:color w:val="auto"/>
              </w:rPr>
            </w:pPr>
          </w:p>
        </w:tc>
        <w:tc>
          <w:tcPr>
            <w:tcW w:w="1220" w:type="dxa"/>
            <w:vAlign w:val="bottom"/>
            <w:shd w:val="clear" w:color="auto" w:fill="E0E7ED"/>
          </w:tcPr>
          <w:p>
            <w:pPr>
              <w:spacing w:after="0"/>
              <w:rPr>
                <w:sz w:val="24"/>
                <w:szCs w:val="24"/>
                <w:color w:val="auto"/>
              </w:rPr>
            </w:pPr>
          </w:p>
        </w:tc>
        <w:tc>
          <w:tcPr>
            <w:tcW w:w="80" w:type="dxa"/>
            <w:vAlign w:val="bottom"/>
            <w:shd w:val="clear" w:color="auto" w:fill="E0E7ED"/>
          </w:tcPr>
          <w:p>
            <w:pPr>
              <w:spacing w:after="0"/>
              <w:rPr>
                <w:sz w:val="24"/>
                <w:szCs w:val="24"/>
                <w:color w:val="auto"/>
              </w:rPr>
            </w:pPr>
          </w:p>
        </w:tc>
        <w:tc>
          <w:tcPr>
            <w:tcW w:w="380" w:type="dxa"/>
            <w:vAlign w:val="bottom"/>
            <w:shd w:val="clear" w:color="auto" w:fill="E0E7ED"/>
          </w:tcPr>
          <w:p>
            <w:pPr>
              <w:spacing w:after="0"/>
              <w:rPr>
                <w:sz w:val="24"/>
                <w:szCs w:val="24"/>
                <w:color w:val="auto"/>
              </w:rPr>
            </w:pPr>
          </w:p>
        </w:tc>
        <w:tc>
          <w:tcPr>
            <w:tcW w:w="1220" w:type="dxa"/>
            <w:vAlign w:val="bottom"/>
            <w:shd w:val="clear" w:color="auto" w:fill="E0E7ED"/>
          </w:tcPr>
          <w:p>
            <w:pPr>
              <w:spacing w:after="0"/>
              <w:rPr>
                <w:sz w:val="24"/>
                <w:szCs w:val="24"/>
                <w:color w:val="auto"/>
              </w:rPr>
            </w:pPr>
          </w:p>
        </w:tc>
      </w:tr>
      <w:tr>
        <w:trPr>
          <w:trHeight w:val="238"/>
        </w:trPr>
        <w:tc>
          <w:tcPr>
            <w:tcW w:w="1220" w:type="dxa"/>
            <w:vAlign w:val="bottom"/>
          </w:tcPr>
          <w:p>
            <w:pPr>
              <w:ind w:left="20"/>
              <w:spacing w:after="0"/>
              <w:rPr>
                <w:sz w:val="20"/>
                <w:szCs w:val="20"/>
                <w:color w:val="auto"/>
              </w:rPr>
            </w:pPr>
            <w:r>
              <w:rPr>
                <w:rFonts w:ascii="Verdana" w:cs="Verdana" w:eastAsia="Verdana" w:hAnsi="Verdana"/>
                <w:sz w:val="18"/>
                <w:szCs w:val="18"/>
                <w:b w:val="1"/>
                <w:bCs w:val="1"/>
                <w:color w:val="auto"/>
              </w:rPr>
              <w:t>Reported:</w:t>
            </w:r>
          </w:p>
        </w:tc>
        <w:tc>
          <w:tcPr>
            <w:tcW w:w="3360" w:type="dxa"/>
            <w:vAlign w:val="bottom"/>
          </w:tcPr>
          <w:p>
            <w:pPr>
              <w:ind w:left="220"/>
              <w:spacing w:after="0"/>
              <w:rPr>
                <w:sz w:val="20"/>
                <w:szCs w:val="20"/>
                <w:color w:val="auto"/>
              </w:rPr>
            </w:pPr>
            <w:r>
              <w:rPr>
                <w:rFonts w:ascii="Verdana" w:cs="Verdana" w:eastAsia="Verdana" w:hAnsi="Verdana"/>
                <w:sz w:val="18"/>
                <w:szCs w:val="18"/>
                <w:color w:val="auto"/>
              </w:rPr>
              <w:t>Diluted earnings per common</w:t>
            </w: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42"/>
        </w:trPr>
        <w:tc>
          <w:tcPr>
            <w:tcW w:w="1220" w:type="dxa"/>
            <w:vAlign w:val="bottom"/>
          </w:tcPr>
          <w:p>
            <w:pPr>
              <w:spacing w:after="0"/>
              <w:rPr>
                <w:sz w:val="21"/>
                <w:szCs w:val="21"/>
                <w:color w:val="auto"/>
              </w:rPr>
            </w:pPr>
          </w:p>
        </w:tc>
        <w:tc>
          <w:tcPr>
            <w:tcW w:w="3360" w:type="dxa"/>
            <w:vAlign w:val="bottom"/>
          </w:tcPr>
          <w:p>
            <w:pPr>
              <w:ind w:left="220"/>
              <w:spacing w:after="0"/>
              <w:rPr>
                <w:sz w:val="20"/>
                <w:szCs w:val="20"/>
                <w:color w:val="auto"/>
              </w:rPr>
            </w:pPr>
            <w:r>
              <w:rPr>
                <w:rFonts w:ascii="Verdana" w:cs="Verdana" w:eastAsia="Verdana" w:hAnsi="Verdana"/>
                <w:sz w:val="18"/>
                <w:szCs w:val="18"/>
                <w:color w:val="auto"/>
              </w:rPr>
              <w:t>share</w:t>
            </w:r>
          </w:p>
        </w:tc>
        <w:tc>
          <w:tcPr>
            <w:tcW w:w="360" w:type="dxa"/>
            <w:vAlign w:val="bottom"/>
          </w:tcPr>
          <w:p>
            <w:pPr>
              <w:jc w:val="right"/>
              <w:ind w:right="130"/>
              <w:spacing w:after="0"/>
              <w:rPr>
                <w:sz w:val="20"/>
                <w:szCs w:val="20"/>
                <w:color w:val="auto"/>
              </w:rPr>
            </w:pPr>
            <w:r>
              <w:rPr>
                <w:rFonts w:ascii="Verdana" w:cs="Verdana" w:eastAsia="Verdana" w:hAnsi="Verdana"/>
                <w:sz w:val="18"/>
                <w:szCs w:val="18"/>
                <w:color w:val="auto"/>
              </w:rPr>
              <w:t>$</w:t>
            </w:r>
          </w:p>
        </w:tc>
        <w:tc>
          <w:tcPr>
            <w:tcW w:w="1240" w:type="dxa"/>
            <w:vAlign w:val="bottom"/>
          </w:tcPr>
          <w:p>
            <w:pPr>
              <w:jc w:val="right"/>
              <w:ind w:right="194"/>
              <w:spacing w:after="0"/>
              <w:rPr>
                <w:sz w:val="20"/>
                <w:szCs w:val="20"/>
                <w:color w:val="auto"/>
              </w:rPr>
            </w:pPr>
            <w:r>
              <w:rPr>
                <w:rFonts w:ascii="Verdana" w:cs="Verdana" w:eastAsia="Verdana" w:hAnsi="Verdana"/>
                <w:sz w:val="18"/>
                <w:szCs w:val="18"/>
                <w:color w:val="auto"/>
              </w:rPr>
              <w:t>0.47</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Verdana" w:cs="Verdana" w:eastAsia="Verdana" w:hAnsi="Verdana"/>
                <w:sz w:val="18"/>
                <w:szCs w:val="18"/>
                <w:color w:val="auto"/>
                <w:w w:val="86"/>
              </w:rPr>
              <w:t>$</w:t>
            </w:r>
          </w:p>
        </w:tc>
        <w:tc>
          <w:tcPr>
            <w:tcW w:w="1220" w:type="dxa"/>
            <w:vAlign w:val="bottom"/>
          </w:tcPr>
          <w:p>
            <w:pPr>
              <w:jc w:val="right"/>
              <w:ind w:right="192"/>
              <w:spacing w:after="0"/>
              <w:rPr>
                <w:sz w:val="20"/>
                <w:szCs w:val="20"/>
                <w:color w:val="auto"/>
              </w:rPr>
            </w:pPr>
            <w:r>
              <w:rPr>
                <w:rFonts w:ascii="Verdana" w:cs="Verdana" w:eastAsia="Verdana" w:hAnsi="Verdana"/>
                <w:sz w:val="18"/>
                <w:szCs w:val="18"/>
                <w:color w:val="auto"/>
              </w:rPr>
              <w:t>0.52</w:t>
            </w:r>
          </w:p>
        </w:tc>
        <w:tc>
          <w:tcPr>
            <w:tcW w:w="100" w:type="dxa"/>
            <w:vAlign w:val="bottom"/>
          </w:tcPr>
          <w:p>
            <w:pPr>
              <w:spacing w:after="0"/>
              <w:rPr>
                <w:sz w:val="21"/>
                <w:szCs w:val="21"/>
                <w:color w:val="auto"/>
              </w:rPr>
            </w:pPr>
          </w:p>
        </w:tc>
        <w:tc>
          <w:tcPr>
            <w:tcW w:w="380" w:type="dxa"/>
            <w:vAlign w:val="bottom"/>
          </w:tcPr>
          <w:p>
            <w:pPr>
              <w:jc w:val="right"/>
              <w:ind w:right="150"/>
              <w:spacing w:after="0"/>
              <w:rPr>
                <w:sz w:val="20"/>
                <w:szCs w:val="20"/>
                <w:color w:val="auto"/>
              </w:rPr>
            </w:pPr>
            <w:r>
              <w:rPr>
                <w:rFonts w:ascii="Verdana" w:cs="Verdana" w:eastAsia="Verdana" w:hAnsi="Verdana"/>
                <w:sz w:val="18"/>
                <w:szCs w:val="18"/>
                <w:color w:val="auto"/>
              </w:rPr>
              <w:t>$</w:t>
            </w:r>
          </w:p>
        </w:tc>
        <w:tc>
          <w:tcPr>
            <w:tcW w:w="1220" w:type="dxa"/>
            <w:vAlign w:val="bottom"/>
          </w:tcPr>
          <w:p>
            <w:pPr>
              <w:jc w:val="right"/>
              <w:ind w:right="194"/>
              <w:spacing w:after="0"/>
              <w:rPr>
                <w:sz w:val="20"/>
                <w:szCs w:val="20"/>
                <w:color w:val="auto"/>
              </w:rPr>
            </w:pPr>
            <w:r>
              <w:rPr>
                <w:rFonts w:ascii="Verdana" w:cs="Verdana" w:eastAsia="Verdana" w:hAnsi="Verdana"/>
                <w:sz w:val="18"/>
                <w:szCs w:val="18"/>
                <w:color w:val="auto"/>
              </w:rPr>
              <w:t>0.94</w:t>
            </w:r>
          </w:p>
        </w:tc>
        <w:tc>
          <w:tcPr>
            <w:tcW w:w="80" w:type="dxa"/>
            <w:vAlign w:val="bottom"/>
          </w:tcPr>
          <w:p>
            <w:pPr>
              <w:spacing w:after="0"/>
              <w:rPr>
                <w:sz w:val="21"/>
                <w:szCs w:val="21"/>
                <w:color w:val="auto"/>
              </w:rPr>
            </w:pPr>
          </w:p>
        </w:tc>
        <w:tc>
          <w:tcPr>
            <w:tcW w:w="380" w:type="dxa"/>
            <w:vAlign w:val="bottom"/>
          </w:tcPr>
          <w:p>
            <w:pPr>
              <w:jc w:val="right"/>
              <w:ind w:right="150"/>
              <w:spacing w:after="0"/>
              <w:rPr>
                <w:sz w:val="20"/>
                <w:szCs w:val="20"/>
                <w:color w:val="auto"/>
              </w:rPr>
            </w:pPr>
            <w:r>
              <w:rPr>
                <w:rFonts w:ascii="Verdana" w:cs="Verdana" w:eastAsia="Verdana" w:hAnsi="Verdana"/>
                <w:sz w:val="18"/>
                <w:szCs w:val="18"/>
                <w:color w:val="auto"/>
              </w:rPr>
              <w:t>$</w:t>
            </w:r>
          </w:p>
        </w:tc>
        <w:tc>
          <w:tcPr>
            <w:tcW w:w="1220" w:type="dxa"/>
            <w:vAlign w:val="bottom"/>
          </w:tcPr>
          <w:p>
            <w:pPr>
              <w:jc w:val="right"/>
              <w:ind w:right="192"/>
              <w:spacing w:after="0"/>
              <w:rPr>
                <w:sz w:val="20"/>
                <w:szCs w:val="20"/>
                <w:color w:val="auto"/>
              </w:rPr>
            </w:pPr>
            <w:r>
              <w:rPr>
                <w:rFonts w:ascii="Verdana" w:cs="Verdana" w:eastAsia="Verdana" w:hAnsi="Verdana"/>
                <w:sz w:val="18"/>
                <w:szCs w:val="18"/>
                <w:color w:val="auto"/>
              </w:rPr>
              <w:t>1.18</w:t>
            </w:r>
          </w:p>
        </w:tc>
      </w:tr>
      <w:tr>
        <w:trPr>
          <w:trHeight w:val="244"/>
        </w:trPr>
        <w:tc>
          <w:tcPr>
            <w:tcW w:w="122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Adjusted:</w:t>
            </w:r>
          </w:p>
        </w:tc>
        <w:tc>
          <w:tcPr>
            <w:tcW w:w="3360" w:type="dxa"/>
            <w:vAlign w:val="bottom"/>
            <w:shd w:val="clear" w:color="auto" w:fill="E0E7ED"/>
          </w:tcPr>
          <w:p>
            <w:pPr>
              <w:ind w:left="220"/>
              <w:spacing w:after="0"/>
              <w:rPr>
                <w:sz w:val="20"/>
                <w:szCs w:val="20"/>
                <w:color w:val="auto"/>
              </w:rPr>
            </w:pPr>
            <w:r>
              <w:rPr>
                <w:rFonts w:ascii="Verdana" w:cs="Verdana" w:eastAsia="Verdana" w:hAnsi="Verdana"/>
                <w:sz w:val="18"/>
                <w:szCs w:val="18"/>
                <w:color w:val="auto"/>
              </w:rPr>
              <w:t>Diluted earnings per common</w:t>
            </w:r>
          </w:p>
        </w:tc>
        <w:tc>
          <w:tcPr>
            <w:tcW w:w="360" w:type="dxa"/>
            <w:vAlign w:val="bottom"/>
            <w:shd w:val="clear" w:color="auto" w:fill="E0E7ED"/>
          </w:tcPr>
          <w:p>
            <w:pPr>
              <w:spacing w:after="0"/>
              <w:rPr>
                <w:sz w:val="21"/>
                <w:szCs w:val="21"/>
                <w:color w:val="auto"/>
              </w:rPr>
            </w:pPr>
          </w:p>
        </w:tc>
        <w:tc>
          <w:tcPr>
            <w:tcW w:w="124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360" w:type="dxa"/>
            <w:vAlign w:val="bottom"/>
            <w:shd w:val="clear" w:color="auto" w:fill="E0E7ED"/>
          </w:tcPr>
          <w:p>
            <w:pPr>
              <w:spacing w:after="0"/>
              <w:rPr>
                <w:sz w:val="21"/>
                <w:szCs w:val="21"/>
                <w:color w:val="auto"/>
              </w:rPr>
            </w:pPr>
          </w:p>
        </w:tc>
        <w:tc>
          <w:tcPr>
            <w:tcW w:w="122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380" w:type="dxa"/>
            <w:vAlign w:val="bottom"/>
            <w:shd w:val="clear" w:color="auto" w:fill="E0E7ED"/>
          </w:tcPr>
          <w:p>
            <w:pPr>
              <w:spacing w:after="0"/>
              <w:rPr>
                <w:sz w:val="21"/>
                <w:szCs w:val="21"/>
                <w:color w:val="auto"/>
              </w:rPr>
            </w:pPr>
          </w:p>
        </w:tc>
        <w:tc>
          <w:tcPr>
            <w:tcW w:w="122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380" w:type="dxa"/>
            <w:vAlign w:val="bottom"/>
            <w:shd w:val="clear" w:color="auto" w:fill="E0E7ED"/>
          </w:tcPr>
          <w:p>
            <w:pPr>
              <w:spacing w:after="0"/>
              <w:rPr>
                <w:sz w:val="21"/>
                <w:szCs w:val="21"/>
                <w:color w:val="auto"/>
              </w:rPr>
            </w:pPr>
          </w:p>
        </w:tc>
        <w:tc>
          <w:tcPr>
            <w:tcW w:w="1220" w:type="dxa"/>
            <w:vAlign w:val="bottom"/>
            <w:shd w:val="clear" w:color="auto" w:fill="E0E7ED"/>
          </w:tcPr>
          <w:p>
            <w:pPr>
              <w:spacing w:after="0"/>
              <w:rPr>
                <w:sz w:val="21"/>
                <w:szCs w:val="21"/>
                <w:color w:val="auto"/>
              </w:rPr>
            </w:pPr>
          </w:p>
        </w:tc>
      </w:tr>
      <w:tr>
        <w:trPr>
          <w:trHeight w:val="248"/>
        </w:trPr>
        <w:tc>
          <w:tcPr>
            <w:tcW w:w="1220" w:type="dxa"/>
            <w:vAlign w:val="bottom"/>
            <w:shd w:val="clear" w:color="auto" w:fill="E0E7ED"/>
          </w:tcPr>
          <w:p>
            <w:pPr>
              <w:spacing w:after="0"/>
              <w:rPr>
                <w:sz w:val="21"/>
                <w:szCs w:val="21"/>
                <w:color w:val="auto"/>
              </w:rPr>
            </w:pPr>
          </w:p>
        </w:tc>
        <w:tc>
          <w:tcPr>
            <w:tcW w:w="3360" w:type="dxa"/>
            <w:vAlign w:val="bottom"/>
            <w:shd w:val="clear" w:color="auto" w:fill="E0E7ED"/>
          </w:tcPr>
          <w:p>
            <w:pPr>
              <w:ind w:left="220"/>
              <w:spacing w:after="0"/>
              <w:rPr>
                <w:sz w:val="20"/>
                <w:szCs w:val="20"/>
                <w:color w:val="auto"/>
              </w:rPr>
            </w:pPr>
            <w:r>
              <w:rPr>
                <w:rFonts w:ascii="Verdana" w:cs="Verdana" w:eastAsia="Verdana" w:hAnsi="Verdana"/>
                <w:sz w:val="18"/>
                <w:szCs w:val="18"/>
                <w:color w:val="auto"/>
              </w:rPr>
              <w:t>share</w:t>
            </w:r>
            <w:r>
              <w:rPr>
                <w:rFonts w:ascii="Verdana" w:cs="Verdana" w:eastAsia="Verdana" w:hAnsi="Verdana"/>
                <w:sz w:val="11"/>
                <w:szCs w:val="11"/>
                <w:color w:val="auto"/>
              </w:rPr>
              <w:t>1</w:t>
            </w:r>
          </w:p>
        </w:tc>
        <w:tc>
          <w:tcPr>
            <w:tcW w:w="360" w:type="dxa"/>
            <w:vAlign w:val="bottom"/>
            <w:shd w:val="clear" w:color="auto" w:fill="E0E7ED"/>
          </w:tcPr>
          <w:p>
            <w:pPr>
              <w:jc w:val="right"/>
              <w:ind w:right="130"/>
              <w:spacing w:after="0"/>
              <w:rPr>
                <w:sz w:val="20"/>
                <w:szCs w:val="20"/>
                <w:color w:val="auto"/>
              </w:rPr>
            </w:pPr>
            <w:r>
              <w:rPr>
                <w:rFonts w:ascii="Verdana" w:cs="Verdana" w:eastAsia="Verdana" w:hAnsi="Verdana"/>
                <w:sz w:val="18"/>
                <w:szCs w:val="18"/>
                <w:color w:val="auto"/>
              </w:rPr>
              <w:t>$</w:t>
            </w:r>
          </w:p>
        </w:tc>
        <w:tc>
          <w:tcPr>
            <w:tcW w:w="1240" w:type="dxa"/>
            <w:vAlign w:val="bottom"/>
            <w:shd w:val="clear" w:color="auto" w:fill="E0E7ED"/>
          </w:tcPr>
          <w:p>
            <w:pPr>
              <w:jc w:val="right"/>
              <w:ind w:right="194"/>
              <w:spacing w:after="0"/>
              <w:rPr>
                <w:sz w:val="20"/>
                <w:szCs w:val="20"/>
                <w:color w:val="auto"/>
              </w:rPr>
            </w:pPr>
            <w:r>
              <w:rPr>
                <w:rFonts w:ascii="Verdana" w:cs="Verdana" w:eastAsia="Verdana" w:hAnsi="Verdana"/>
                <w:sz w:val="18"/>
                <w:szCs w:val="18"/>
                <w:color w:val="auto"/>
              </w:rPr>
              <w:t>0.50</w:t>
            </w:r>
          </w:p>
        </w:tc>
        <w:tc>
          <w:tcPr>
            <w:tcW w:w="100" w:type="dxa"/>
            <w:vAlign w:val="bottom"/>
            <w:shd w:val="clear" w:color="auto" w:fill="E0E7ED"/>
          </w:tcPr>
          <w:p>
            <w:pPr>
              <w:spacing w:after="0"/>
              <w:rPr>
                <w:sz w:val="21"/>
                <w:szCs w:val="21"/>
                <w:color w:val="auto"/>
              </w:rPr>
            </w:pPr>
          </w:p>
        </w:tc>
        <w:tc>
          <w:tcPr>
            <w:tcW w:w="360" w:type="dxa"/>
            <w:vAlign w:val="bottom"/>
            <w:shd w:val="clear" w:color="auto" w:fill="E0E7ED"/>
          </w:tcPr>
          <w:p>
            <w:pPr>
              <w:jc w:val="right"/>
              <w:ind w:right="150"/>
              <w:spacing w:after="0"/>
              <w:rPr>
                <w:sz w:val="20"/>
                <w:szCs w:val="20"/>
                <w:color w:val="auto"/>
              </w:rPr>
            </w:pPr>
            <w:r>
              <w:rPr>
                <w:rFonts w:ascii="Verdana" w:cs="Verdana" w:eastAsia="Verdana" w:hAnsi="Verdana"/>
                <w:sz w:val="18"/>
                <w:szCs w:val="18"/>
                <w:color w:val="auto"/>
                <w:w w:val="86"/>
              </w:rPr>
              <w:t>$</w:t>
            </w:r>
          </w:p>
        </w:tc>
        <w:tc>
          <w:tcPr>
            <w:tcW w:w="1220" w:type="dxa"/>
            <w:vAlign w:val="bottom"/>
            <w:shd w:val="clear" w:color="auto" w:fill="E0E7ED"/>
          </w:tcPr>
          <w:p>
            <w:pPr>
              <w:jc w:val="right"/>
              <w:ind w:right="192"/>
              <w:spacing w:after="0"/>
              <w:rPr>
                <w:sz w:val="20"/>
                <w:szCs w:val="20"/>
                <w:color w:val="auto"/>
              </w:rPr>
            </w:pPr>
            <w:r>
              <w:rPr>
                <w:rFonts w:ascii="Verdana" w:cs="Verdana" w:eastAsia="Verdana" w:hAnsi="Verdana"/>
                <w:sz w:val="18"/>
                <w:szCs w:val="18"/>
                <w:color w:val="auto"/>
              </w:rPr>
              <w:t>0.52</w:t>
            </w:r>
          </w:p>
        </w:tc>
        <w:tc>
          <w:tcPr>
            <w:tcW w:w="100" w:type="dxa"/>
            <w:vAlign w:val="bottom"/>
            <w:shd w:val="clear" w:color="auto" w:fill="E0E7ED"/>
          </w:tcPr>
          <w:p>
            <w:pPr>
              <w:spacing w:after="0"/>
              <w:rPr>
                <w:sz w:val="21"/>
                <w:szCs w:val="21"/>
                <w:color w:val="auto"/>
              </w:rPr>
            </w:pPr>
          </w:p>
        </w:tc>
        <w:tc>
          <w:tcPr>
            <w:tcW w:w="380" w:type="dxa"/>
            <w:vAlign w:val="bottom"/>
            <w:shd w:val="clear" w:color="auto" w:fill="E0E7ED"/>
          </w:tcPr>
          <w:p>
            <w:pPr>
              <w:jc w:val="right"/>
              <w:ind w:right="150"/>
              <w:spacing w:after="0"/>
              <w:rPr>
                <w:sz w:val="20"/>
                <w:szCs w:val="20"/>
                <w:color w:val="auto"/>
              </w:rPr>
            </w:pPr>
            <w:r>
              <w:rPr>
                <w:rFonts w:ascii="Verdana" w:cs="Verdana" w:eastAsia="Verdana" w:hAnsi="Verdana"/>
                <w:sz w:val="18"/>
                <w:szCs w:val="18"/>
                <w:color w:val="auto"/>
              </w:rPr>
              <w:t>$</w:t>
            </w:r>
          </w:p>
        </w:tc>
        <w:tc>
          <w:tcPr>
            <w:tcW w:w="1220" w:type="dxa"/>
            <w:vAlign w:val="bottom"/>
            <w:shd w:val="clear" w:color="auto" w:fill="E0E7ED"/>
          </w:tcPr>
          <w:p>
            <w:pPr>
              <w:jc w:val="right"/>
              <w:ind w:right="194"/>
              <w:spacing w:after="0"/>
              <w:rPr>
                <w:sz w:val="20"/>
                <w:szCs w:val="20"/>
                <w:color w:val="auto"/>
              </w:rPr>
            </w:pPr>
            <w:r>
              <w:rPr>
                <w:rFonts w:ascii="Verdana" w:cs="Verdana" w:eastAsia="Verdana" w:hAnsi="Verdana"/>
                <w:sz w:val="18"/>
                <w:szCs w:val="18"/>
                <w:color w:val="auto"/>
              </w:rPr>
              <w:t>0.97</w:t>
            </w:r>
          </w:p>
        </w:tc>
        <w:tc>
          <w:tcPr>
            <w:tcW w:w="80" w:type="dxa"/>
            <w:vAlign w:val="bottom"/>
            <w:shd w:val="clear" w:color="auto" w:fill="E0E7ED"/>
          </w:tcPr>
          <w:p>
            <w:pPr>
              <w:spacing w:after="0"/>
              <w:rPr>
                <w:sz w:val="21"/>
                <w:szCs w:val="21"/>
                <w:color w:val="auto"/>
              </w:rPr>
            </w:pPr>
          </w:p>
        </w:tc>
        <w:tc>
          <w:tcPr>
            <w:tcW w:w="380" w:type="dxa"/>
            <w:vAlign w:val="bottom"/>
            <w:shd w:val="clear" w:color="auto" w:fill="E0E7ED"/>
          </w:tcPr>
          <w:p>
            <w:pPr>
              <w:jc w:val="right"/>
              <w:ind w:right="150"/>
              <w:spacing w:after="0"/>
              <w:rPr>
                <w:sz w:val="20"/>
                <w:szCs w:val="20"/>
                <w:color w:val="auto"/>
              </w:rPr>
            </w:pPr>
            <w:r>
              <w:rPr>
                <w:rFonts w:ascii="Verdana" w:cs="Verdana" w:eastAsia="Verdana" w:hAnsi="Verdana"/>
                <w:sz w:val="18"/>
                <w:szCs w:val="18"/>
                <w:color w:val="auto"/>
              </w:rPr>
              <w:t>$</w:t>
            </w:r>
          </w:p>
        </w:tc>
        <w:tc>
          <w:tcPr>
            <w:tcW w:w="1220" w:type="dxa"/>
            <w:vAlign w:val="bottom"/>
            <w:shd w:val="clear" w:color="auto" w:fill="E0E7ED"/>
          </w:tcPr>
          <w:p>
            <w:pPr>
              <w:jc w:val="right"/>
              <w:ind w:right="192"/>
              <w:spacing w:after="0"/>
              <w:rPr>
                <w:sz w:val="20"/>
                <w:szCs w:val="20"/>
                <w:color w:val="auto"/>
              </w:rPr>
            </w:pPr>
            <w:r>
              <w:rPr>
                <w:rFonts w:ascii="Verdana" w:cs="Verdana" w:eastAsia="Verdana" w:hAnsi="Verdana"/>
                <w:sz w:val="18"/>
                <w:szCs w:val="18"/>
                <w:color w:val="auto"/>
              </w:rPr>
              <w:t>1.18</w:t>
            </w:r>
          </w:p>
        </w:tc>
      </w:tr>
      <w:tr>
        <w:trPr>
          <w:trHeight w:val="270"/>
        </w:trPr>
        <w:tc>
          <w:tcPr>
            <w:tcW w:w="1220" w:type="dxa"/>
            <w:vAlign w:val="bottom"/>
          </w:tcPr>
          <w:p>
            <w:pPr>
              <w:spacing w:after="0"/>
              <w:rPr>
                <w:sz w:val="23"/>
                <w:szCs w:val="23"/>
                <w:color w:val="auto"/>
              </w:rPr>
            </w:pPr>
          </w:p>
        </w:tc>
        <w:tc>
          <w:tcPr>
            <w:tcW w:w="33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70"/>
        </w:trPr>
        <w:tc>
          <w:tcPr>
            <w:tcW w:w="122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Reported:</w:t>
            </w:r>
          </w:p>
        </w:tc>
        <w:tc>
          <w:tcPr>
            <w:tcW w:w="3360" w:type="dxa"/>
            <w:vAlign w:val="bottom"/>
            <w:shd w:val="clear" w:color="auto" w:fill="E0E7ED"/>
          </w:tcPr>
          <w:p>
            <w:pPr>
              <w:ind w:left="220"/>
              <w:spacing w:after="0"/>
              <w:rPr>
                <w:sz w:val="20"/>
                <w:szCs w:val="20"/>
                <w:color w:val="auto"/>
              </w:rPr>
            </w:pPr>
            <w:r>
              <w:rPr>
                <w:rFonts w:ascii="Verdana" w:cs="Verdana" w:eastAsia="Verdana" w:hAnsi="Verdana"/>
                <w:sz w:val="18"/>
                <w:szCs w:val="18"/>
                <w:color w:val="auto"/>
              </w:rPr>
              <w:t>Return on average assets</w:t>
            </w:r>
            <w:r>
              <w:rPr>
                <w:rFonts w:ascii="Verdana" w:cs="Verdana" w:eastAsia="Verdana" w:hAnsi="Verdana"/>
                <w:sz w:val="11"/>
                <w:szCs w:val="11"/>
                <w:color w:val="auto"/>
              </w:rPr>
              <w:t>2</w:t>
            </w:r>
          </w:p>
        </w:tc>
        <w:tc>
          <w:tcPr>
            <w:tcW w:w="360" w:type="dxa"/>
            <w:vAlign w:val="bottom"/>
            <w:shd w:val="clear" w:color="auto" w:fill="E0E7ED"/>
          </w:tcPr>
          <w:p>
            <w:pPr>
              <w:spacing w:after="0"/>
              <w:rPr>
                <w:sz w:val="23"/>
                <w:szCs w:val="23"/>
                <w:color w:val="auto"/>
              </w:rPr>
            </w:pPr>
          </w:p>
        </w:tc>
        <w:tc>
          <w:tcPr>
            <w:tcW w:w="12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0.91 %</w:t>
            </w:r>
          </w:p>
        </w:tc>
        <w:tc>
          <w:tcPr>
            <w:tcW w:w="100" w:type="dxa"/>
            <w:vAlign w:val="bottom"/>
            <w:shd w:val="clear" w:color="auto" w:fill="E0E7ED"/>
          </w:tcPr>
          <w:p>
            <w:pPr>
              <w:spacing w:after="0"/>
              <w:rPr>
                <w:sz w:val="23"/>
                <w:szCs w:val="23"/>
                <w:color w:val="auto"/>
              </w:rPr>
            </w:pPr>
          </w:p>
        </w:tc>
        <w:tc>
          <w:tcPr>
            <w:tcW w:w="360" w:type="dxa"/>
            <w:vAlign w:val="bottom"/>
            <w:shd w:val="clear" w:color="auto" w:fill="E0E7ED"/>
          </w:tcPr>
          <w:p>
            <w:pPr>
              <w:spacing w:after="0"/>
              <w:rPr>
                <w:sz w:val="23"/>
                <w:szCs w:val="23"/>
                <w:color w:val="auto"/>
              </w:rPr>
            </w:pPr>
          </w:p>
        </w:tc>
        <w:tc>
          <w:tcPr>
            <w:tcW w:w="12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0.96 %</w:t>
            </w:r>
          </w:p>
        </w:tc>
        <w:tc>
          <w:tcPr>
            <w:tcW w:w="100" w:type="dxa"/>
            <w:vAlign w:val="bottom"/>
            <w:shd w:val="clear" w:color="auto" w:fill="E0E7ED"/>
          </w:tcPr>
          <w:p>
            <w:pPr>
              <w:spacing w:after="0"/>
              <w:rPr>
                <w:sz w:val="23"/>
                <w:szCs w:val="23"/>
                <w:color w:val="auto"/>
              </w:rPr>
            </w:pPr>
          </w:p>
        </w:tc>
        <w:tc>
          <w:tcPr>
            <w:tcW w:w="380" w:type="dxa"/>
            <w:vAlign w:val="bottom"/>
            <w:shd w:val="clear" w:color="auto" w:fill="E0E7ED"/>
          </w:tcPr>
          <w:p>
            <w:pPr>
              <w:spacing w:after="0"/>
              <w:rPr>
                <w:sz w:val="23"/>
                <w:szCs w:val="23"/>
                <w:color w:val="auto"/>
              </w:rPr>
            </w:pPr>
          </w:p>
        </w:tc>
        <w:tc>
          <w:tcPr>
            <w:tcW w:w="12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0.89 %</w:t>
            </w:r>
          </w:p>
        </w:tc>
        <w:tc>
          <w:tcPr>
            <w:tcW w:w="80" w:type="dxa"/>
            <w:vAlign w:val="bottom"/>
            <w:shd w:val="clear" w:color="auto" w:fill="E0E7ED"/>
          </w:tcPr>
          <w:p>
            <w:pPr>
              <w:spacing w:after="0"/>
              <w:rPr>
                <w:sz w:val="23"/>
                <w:szCs w:val="23"/>
                <w:color w:val="auto"/>
              </w:rPr>
            </w:pPr>
          </w:p>
        </w:tc>
        <w:tc>
          <w:tcPr>
            <w:tcW w:w="380" w:type="dxa"/>
            <w:vAlign w:val="bottom"/>
            <w:shd w:val="clear" w:color="auto" w:fill="E0E7ED"/>
          </w:tcPr>
          <w:p>
            <w:pPr>
              <w:spacing w:after="0"/>
              <w:rPr>
                <w:sz w:val="23"/>
                <w:szCs w:val="23"/>
                <w:color w:val="auto"/>
              </w:rPr>
            </w:pPr>
          </w:p>
        </w:tc>
        <w:tc>
          <w:tcPr>
            <w:tcW w:w="12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1.09 %</w:t>
            </w:r>
          </w:p>
        </w:tc>
      </w:tr>
      <w:tr>
        <w:trPr>
          <w:trHeight w:val="263"/>
        </w:trPr>
        <w:tc>
          <w:tcPr>
            <w:tcW w:w="1220" w:type="dxa"/>
            <w:vAlign w:val="bottom"/>
          </w:tcPr>
          <w:p>
            <w:pPr>
              <w:ind w:left="20"/>
              <w:spacing w:after="0"/>
              <w:rPr>
                <w:sz w:val="20"/>
                <w:szCs w:val="20"/>
                <w:color w:val="auto"/>
              </w:rPr>
            </w:pPr>
            <w:r>
              <w:rPr>
                <w:rFonts w:ascii="Verdana" w:cs="Verdana" w:eastAsia="Verdana" w:hAnsi="Verdana"/>
                <w:sz w:val="18"/>
                <w:szCs w:val="18"/>
                <w:b w:val="1"/>
                <w:bCs w:val="1"/>
                <w:color w:val="auto"/>
              </w:rPr>
              <w:t>Adjusted:</w:t>
            </w:r>
          </w:p>
        </w:tc>
        <w:tc>
          <w:tcPr>
            <w:tcW w:w="3360" w:type="dxa"/>
            <w:vAlign w:val="bottom"/>
          </w:tcPr>
          <w:p>
            <w:pPr>
              <w:ind w:left="220"/>
              <w:spacing w:after="0"/>
              <w:rPr>
                <w:sz w:val="20"/>
                <w:szCs w:val="20"/>
                <w:color w:val="auto"/>
              </w:rPr>
            </w:pPr>
            <w:r>
              <w:rPr>
                <w:rFonts w:ascii="Verdana" w:cs="Verdana" w:eastAsia="Verdana" w:hAnsi="Verdana"/>
                <w:sz w:val="18"/>
                <w:szCs w:val="18"/>
                <w:color w:val="auto"/>
              </w:rPr>
              <w:t>Return on average assets</w:t>
            </w:r>
            <w:r>
              <w:rPr>
                <w:rFonts w:ascii="Verdana" w:cs="Verdana" w:eastAsia="Verdana" w:hAnsi="Verdana"/>
                <w:sz w:val="11"/>
                <w:szCs w:val="11"/>
                <w:color w:val="auto"/>
              </w:rPr>
              <w:t>1, 2</w:t>
            </w:r>
          </w:p>
        </w:tc>
        <w:tc>
          <w:tcPr>
            <w:tcW w:w="3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Verdana" w:cs="Verdana" w:eastAsia="Verdana" w:hAnsi="Verdana"/>
                <w:sz w:val="18"/>
                <w:szCs w:val="18"/>
                <w:color w:val="auto"/>
              </w:rPr>
              <w:t>0.97 %</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Verdana" w:cs="Verdana" w:eastAsia="Verdana" w:hAnsi="Verdana"/>
                <w:sz w:val="18"/>
                <w:szCs w:val="18"/>
                <w:color w:val="auto"/>
              </w:rPr>
              <w:t>0.96 %</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Verdana" w:cs="Verdana" w:eastAsia="Verdana" w:hAnsi="Verdana"/>
                <w:sz w:val="18"/>
                <w:szCs w:val="18"/>
                <w:color w:val="auto"/>
              </w:rPr>
              <w:t>0.93 %</w:t>
            </w: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Verdana" w:cs="Verdana" w:eastAsia="Verdana" w:hAnsi="Verdana"/>
                <w:sz w:val="18"/>
                <w:szCs w:val="18"/>
                <w:color w:val="auto"/>
              </w:rPr>
              <w:t>1.09 %</w:t>
            </w:r>
          </w:p>
        </w:tc>
      </w:tr>
      <w:tr>
        <w:trPr>
          <w:trHeight w:val="277"/>
        </w:trPr>
        <w:tc>
          <w:tcPr>
            <w:tcW w:w="1220" w:type="dxa"/>
            <w:vAlign w:val="bottom"/>
            <w:shd w:val="clear" w:color="auto" w:fill="E0E7ED"/>
          </w:tcPr>
          <w:p>
            <w:pPr>
              <w:spacing w:after="0"/>
              <w:rPr>
                <w:sz w:val="24"/>
                <w:szCs w:val="24"/>
                <w:color w:val="auto"/>
              </w:rPr>
            </w:pPr>
          </w:p>
        </w:tc>
        <w:tc>
          <w:tcPr>
            <w:tcW w:w="3360" w:type="dxa"/>
            <w:vAlign w:val="bottom"/>
            <w:shd w:val="clear" w:color="auto" w:fill="E0E7ED"/>
          </w:tcPr>
          <w:p>
            <w:pPr>
              <w:spacing w:after="0"/>
              <w:rPr>
                <w:sz w:val="24"/>
                <w:szCs w:val="24"/>
                <w:color w:val="auto"/>
              </w:rPr>
            </w:pPr>
          </w:p>
        </w:tc>
        <w:tc>
          <w:tcPr>
            <w:tcW w:w="360" w:type="dxa"/>
            <w:vAlign w:val="bottom"/>
            <w:shd w:val="clear" w:color="auto" w:fill="E0E7ED"/>
          </w:tcPr>
          <w:p>
            <w:pPr>
              <w:spacing w:after="0"/>
              <w:rPr>
                <w:sz w:val="24"/>
                <w:szCs w:val="24"/>
                <w:color w:val="auto"/>
              </w:rPr>
            </w:pPr>
          </w:p>
        </w:tc>
        <w:tc>
          <w:tcPr>
            <w:tcW w:w="1240" w:type="dxa"/>
            <w:vAlign w:val="bottom"/>
            <w:shd w:val="clear" w:color="auto" w:fill="E0E7ED"/>
          </w:tcPr>
          <w:p>
            <w:pPr>
              <w:spacing w:after="0"/>
              <w:rPr>
                <w:sz w:val="24"/>
                <w:szCs w:val="24"/>
                <w:color w:val="auto"/>
              </w:rPr>
            </w:pPr>
          </w:p>
        </w:tc>
        <w:tc>
          <w:tcPr>
            <w:tcW w:w="100" w:type="dxa"/>
            <w:vAlign w:val="bottom"/>
            <w:shd w:val="clear" w:color="auto" w:fill="E0E7ED"/>
          </w:tcPr>
          <w:p>
            <w:pPr>
              <w:spacing w:after="0"/>
              <w:rPr>
                <w:sz w:val="24"/>
                <w:szCs w:val="24"/>
                <w:color w:val="auto"/>
              </w:rPr>
            </w:pPr>
          </w:p>
        </w:tc>
        <w:tc>
          <w:tcPr>
            <w:tcW w:w="360" w:type="dxa"/>
            <w:vAlign w:val="bottom"/>
            <w:shd w:val="clear" w:color="auto" w:fill="E0E7ED"/>
          </w:tcPr>
          <w:p>
            <w:pPr>
              <w:spacing w:after="0"/>
              <w:rPr>
                <w:sz w:val="24"/>
                <w:szCs w:val="24"/>
                <w:color w:val="auto"/>
              </w:rPr>
            </w:pPr>
          </w:p>
        </w:tc>
        <w:tc>
          <w:tcPr>
            <w:tcW w:w="1220" w:type="dxa"/>
            <w:vAlign w:val="bottom"/>
            <w:shd w:val="clear" w:color="auto" w:fill="E0E7ED"/>
          </w:tcPr>
          <w:p>
            <w:pPr>
              <w:spacing w:after="0"/>
              <w:rPr>
                <w:sz w:val="24"/>
                <w:szCs w:val="24"/>
                <w:color w:val="auto"/>
              </w:rPr>
            </w:pPr>
          </w:p>
        </w:tc>
        <w:tc>
          <w:tcPr>
            <w:tcW w:w="100" w:type="dxa"/>
            <w:vAlign w:val="bottom"/>
            <w:shd w:val="clear" w:color="auto" w:fill="E0E7ED"/>
          </w:tcPr>
          <w:p>
            <w:pPr>
              <w:spacing w:after="0"/>
              <w:rPr>
                <w:sz w:val="24"/>
                <w:szCs w:val="24"/>
                <w:color w:val="auto"/>
              </w:rPr>
            </w:pPr>
          </w:p>
        </w:tc>
        <w:tc>
          <w:tcPr>
            <w:tcW w:w="380" w:type="dxa"/>
            <w:vAlign w:val="bottom"/>
            <w:shd w:val="clear" w:color="auto" w:fill="E0E7ED"/>
          </w:tcPr>
          <w:p>
            <w:pPr>
              <w:spacing w:after="0"/>
              <w:rPr>
                <w:sz w:val="24"/>
                <w:szCs w:val="24"/>
                <w:color w:val="auto"/>
              </w:rPr>
            </w:pPr>
          </w:p>
        </w:tc>
        <w:tc>
          <w:tcPr>
            <w:tcW w:w="1220" w:type="dxa"/>
            <w:vAlign w:val="bottom"/>
            <w:shd w:val="clear" w:color="auto" w:fill="E0E7ED"/>
          </w:tcPr>
          <w:p>
            <w:pPr>
              <w:spacing w:after="0"/>
              <w:rPr>
                <w:sz w:val="24"/>
                <w:szCs w:val="24"/>
                <w:color w:val="auto"/>
              </w:rPr>
            </w:pPr>
          </w:p>
        </w:tc>
        <w:tc>
          <w:tcPr>
            <w:tcW w:w="80" w:type="dxa"/>
            <w:vAlign w:val="bottom"/>
            <w:shd w:val="clear" w:color="auto" w:fill="E0E7ED"/>
          </w:tcPr>
          <w:p>
            <w:pPr>
              <w:spacing w:after="0"/>
              <w:rPr>
                <w:sz w:val="24"/>
                <w:szCs w:val="24"/>
                <w:color w:val="auto"/>
              </w:rPr>
            </w:pPr>
          </w:p>
        </w:tc>
        <w:tc>
          <w:tcPr>
            <w:tcW w:w="380" w:type="dxa"/>
            <w:vAlign w:val="bottom"/>
            <w:shd w:val="clear" w:color="auto" w:fill="E0E7ED"/>
          </w:tcPr>
          <w:p>
            <w:pPr>
              <w:spacing w:after="0"/>
              <w:rPr>
                <w:sz w:val="24"/>
                <w:szCs w:val="24"/>
                <w:color w:val="auto"/>
              </w:rPr>
            </w:pPr>
          </w:p>
        </w:tc>
        <w:tc>
          <w:tcPr>
            <w:tcW w:w="1220" w:type="dxa"/>
            <w:vAlign w:val="bottom"/>
            <w:shd w:val="clear" w:color="auto" w:fill="E0E7ED"/>
          </w:tcPr>
          <w:p>
            <w:pPr>
              <w:spacing w:after="0"/>
              <w:rPr>
                <w:sz w:val="24"/>
                <w:szCs w:val="24"/>
                <w:color w:val="auto"/>
              </w:rPr>
            </w:pPr>
          </w:p>
        </w:tc>
      </w:tr>
      <w:tr>
        <w:trPr>
          <w:trHeight w:val="238"/>
        </w:trPr>
        <w:tc>
          <w:tcPr>
            <w:tcW w:w="1220" w:type="dxa"/>
            <w:vAlign w:val="bottom"/>
          </w:tcPr>
          <w:p>
            <w:pPr>
              <w:ind w:left="20"/>
              <w:spacing w:after="0"/>
              <w:rPr>
                <w:sz w:val="20"/>
                <w:szCs w:val="20"/>
                <w:color w:val="auto"/>
              </w:rPr>
            </w:pPr>
            <w:r>
              <w:rPr>
                <w:rFonts w:ascii="Verdana" w:cs="Verdana" w:eastAsia="Verdana" w:hAnsi="Verdana"/>
                <w:sz w:val="18"/>
                <w:szCs w:val="18"/>
                <w:b w:val="1"/>
                <w:bCs w:val="1"/>
                <w:color w:val="auto"/>
              </w:rPr>
              <w:t>Reported:</w:t>
            </w:r>
          </w:p>
        </w:tc>
        <w:tc>
          <w:tcPr>
            <w:tcW w:w="3360" w:type="dxa"/>
            <w:vAlign w:val="bottom"/>
          </w:tcPr>
          <w:p>
            <w:pPr>
              <w:ind w:left="220"/>
              <w:spacing w:after="0"/>
              <w:rPr>
                <w:sz w:val="20"/>
                <w:szCs w:val="20"/>
                <w:color w:val="auto"/>
              </w:rPr>
            </w:pPr>
            <w:r>
              <w:rPr>
                <w:rFonts w:ascii="Verdana" w:cs="Verdana" w:eastAsia="Verdana" w:hAnsi="Verdana"/>
                <w:sz w:val="18"/>
                <w:szCs w:val="18"/>
                <w:color w:val="auto"/>
              </w:rPr>
              <w:t>Return on average tangible</w:t>
            </w: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42"/>
        </w:trPr>
        <w:tc>
          <w:tcPr>
            <w:tcW w:w="1220" w:type="dxa"/>
            <w:vAlign w:val="bottom"/>
          </w:tcPr>
          <w:p>
            <w:pPr>
              <w:spacing w:after="0"/>
              <w:rPr>
                <w:sz w:val="21"/>
                <w:szCs w:val="21"/>
                <w:color w:val="auto"/>
              </w:rPr>
            </w:pPr>
          </w:p>
        </w:tc>
        <w:tc>
          <w:tcPr>
            <w:tcW w:w="3360" w:type="dxa"/>
            <w:vAlign w:val="bottom"/>
          </w:tcPr>
          <w:p>
            <w:pPr>
              <w:ind w:left="220"/>
              <w:spacing w:after="0"/>
              <w:rPr>
                <w:sz w:val="20"/>
                <w:szCs w:val="20"/>
                <w:color w:val="auto"/>
              </w:rPr>
            </w:pPr>
            <w:r>
              <w:rPr>
                <w:rFonts w:ascii="Verdana" w:cs="Verdana" w:eastAsia="Verdana" w:hAnsi="Verdana"/>
                <w:sz w:val="18"/>
                <w:szCs w:val="18"/>
                <w:color w:val="auto"/>
              </w:rPr>
              <w:t>common equity</w:t>
            </w:r>
            <w:r>
              <w:rPr>
                <w:rFonts w:ascii="Verdana" w:cs="Verdana" w:eastAsia="Verdana" w:hAnsi="Verdana"/>
                <w:sz w:val="11"/>
                <w:szCs w:val="11"/>
                <w:color w:val="auto"/>
              </w:rPr>
              <w:t>1, 2</w:t>
            </w: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Verdana" w:cs="Verdana" w:eastAsia="Verdana" w:hAnsi="Verdana"/>
                <w:sz w:val="18"/>
                <w:szCs w:val="18"/>
                <w:color w:val="auto"/>
              </w:rPr>
              <w:t>11.51 %</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Verdana" w:cs="Verdana" w:eastAsia="Verdana" w:hAnsi="Verdana"/>
                <w:sz w:val="18"/>
                <w:szCs w:val="18"/>
                <w:color w:val="auto"/>
              </w:rPr>
              <w:t>13.90 %</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Verdana" w:cs="Verdana" w:eastAsia="Verdana" w:hAnsi="Verdana"/>
                <w:sz w:val="18"/>
                <w:szCs w:val="18"/>
                <w:color w:val="auto"/>
              </w:rPr>
              <w:t>11.47 %</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Verdana" w:cs="Verdana" w:eastAsia="Verdana" w:hAnsi="Verdana"/>
                <w:sz w:val="18"/>
                <w:szCs w:val="18"/>
                <w:color w:val="auto"/>
              </w:rPr>
              <w:t>16.12 %</w:t>
            </w:r>
          </w:p>
        </w:tc>
      </w:tr>
      <w:tr>
        <w:trPr>
          <w:trHeight w:val="244"/>
        </w:trPr>
        <w:tc>
          <w:tcPr>
            <w:tcW w:w="122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Adjusted:</w:t>
            </w:r>
          </w:p>
        </w:tc>
        <w:tc>
          <w:tcPr>
            <w:tcW w:w="3360" w:type="dxa"/>
            <w:vAlign w:val="bottom"/>
            <w:shd w:val="clear" w:color="auto" w:fill="E0E7ED"/>
          </w:tcPr>
          <w:p>
            <w:pPr>
              <w:ind w:left="220"/>
              <w:spacing w:after="0"/>
              <w:rPr>
                <w:sz w:val="20"/>
                <w:szCs w:val="20"/>
                <w:color w:val="auto"/>
              </w:rPr>
            </w:pPr>
            <w:r>
              <w:rPr>
                <w:rFonts w:ascii="Verdana" w:cs="Verdana" w:eastAsia="Verdana" w:hAnsi="Verdana"/>
                <w:sz w:val="18"/>
                <w:szCs w:val="18"/>
                <w:color w:val="auto"/>
              </w:rPr>
              <w:t>Return on average tangible</w:t>
            </w:r>
          </w:p>
        </w:tc>
        <w:tc>
          <w:tcPr>
            <w:tcW w:w="360" w:type="dxa"/>
            <w:vAlign w:val="bottom"/>
            <w:shd w:val="clear" w:color="auto" w:fill="E0E7ED"/>
          </w:tcPr>
          <w:p>
            <w:pPr>
              <w:spacing w:after="0"/>
              <w:rPr>
                <w:sz w:val="21"/>
                <w:szCs w:val="21"/>
                <w:color w:val="auto"/>
              </w:rPr>
            </w:pPr>
          </w:p>
        </w:tc>
        <w:tc>
          <w:tcPr>
            <w:tcW w:w="124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360" w:type="dxa"/>
            <w:vAlign w:val="bottom"/>
            <w:shd w:val="clear" w:color="auto" w:fill="E0E7ED"/>
          </w:tcPr>
          <w:p>
            <w:pPr>
              <w:spacing w:after="0"/>
              <w:rPr>
                <w:sz w:val="21"/>
                <w:szCs w:val="21"/>
                <w:color w:val="auto"/>
              </w:rPr>
            </w:pPr>
          </w:p>
        </w:tc>
        <w:tc>
          <w:tcPr>
            <w:tcW w:w="122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380" w:type="dxa"/>
            <w:vAlign w:val="bottom"/>
            <w:shd w:val="clear" w:color="auto" w:fill="E0E7ED"/>
          </w:tcPr>
          <w:p>
            <w:pPr>
              <w:spacing w:after="0"/>
              <w:rPr>
                <w:sz w:val="21"/>
                <w:szCs w:val="21"/>
                <w:color w:val="auto"/>
              </w:rPr>
            </w:pPr>
          </w:p>
        </w:tc>
        <w:tc>
          <w:tcPr>
            <w:tcW w:w="122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380" w:type="dxa"/>
            <w:vAlign w:val="bottom"/>
            <w:shd w:val="clear" w:color="auto" w:fill="E0E7ED"/>
          </w:tcPr>
          <w:p>
            <w:pPr>
              <w:spacing w:after="0"/>
              <w:rPr>
                <w:sz w:val="21"/>
                <w:szCs w:val="21"/>
                <w:color w:val="auto"/>
              </w:rPr>
            </w:pPr>
          </w:p>
        </w:tc>
        <w:tc>
          <w:tcPr>
            <w:tcW w:w="1220" w:type="dxa"/>
            <w:vAlign w:val="bottom"/>
            <w:shd w:val="clear" w:color="auto" w:fill="E0E7ED"/>
          </w:tcPr>
          <w:p>
            <w:pPr>
              <w:spacing w:after="0"/>
              <w:rPr>
                <w:sz w:val="21"/>
                <w:szCs w:val="21"/>
                <w:color w:val="auto"/>
              </w:rPr>
            </w:pPr>
          </w:p>
        </w:tc>
      </w:tr>
      <w:tr>
        <w:trPr>
          <w:trHeight w:val="248"/>
        </w:trPr>
        <w:tc>
          <w:tcPr>
            <w:tcW w:w="1220" w:type="dxa"/>
            <w:vAlign w:val="bottom"/>
            <w:shd w:val="clear" w:color="auto" w:fill="E0E7ED"/>
          </w:tcPr>
          <w:p>
            <w:pPr>
              <w:spacing w:after="0"/>
              <w:rPr>
                <w:sz w:val="21"/>
                <w:szCs w:val="21"/>
                <w:color w:val="auto"/>
              </w:rPr>
            </w:pPr>
          </w:p>
        </w:tc>
        <w:tc>
          <w:tcPr>
            <w:tcW w:w="3360" w:type="dxa"/>
            <w:vAlign w:val="bottom"/>
            <w:shd w:val="clear" w:color="auto" w:fill="E0E7ED"/>
          </w:tcPr>
          <w:p>
            <w:pPr>
              <w:ind w:left="220"/>
              <w:spacing w:after="0"/>
              <w:rPr>
                <w:sz w:val="20"/>
                <w:szCs w:val="20"/>
                <w:color w:val="auto"/>
              </w:rPr>
            </w:pPr>
            <w:r>
              <w:rPr>
                <w:rFonts w:ascii="Verdana" w:cs="Verdana" w:eastAsia="Verdana" w:hAnsi="Verdana"/>
                <w:sz w:val="18"/>
                <w:szCs w:val="18"/>
                <w:color w:val="auto"/>
              </w:rPr>
              <w:t>common equity</w:t>
            </w:r>
            <w:r>
              <w:rPr>
                <w:rFonts w:ascii="Verdana" w:cs="Verdana" w:eastAsia="Verdana" w:hAnsi="Verdana"/>
                <w:sz w:val="11"/>
                <w:szCs w:val="11"/>
                <w:color w:val="auto"/>
              </w:rPr>
              <w:t>1, 2</w:t>
            </w:r>
          </w:p>
        </w:tc>
        <w:tc>
          <w:tcPr>
            <w:tcW w:w="360" w:type="dxa"/>
            <w:vAlign w:val="bottom"/>
            <w:shd w:val="clear" w:color="auto" w:fill="E0E7ED"/>
          </w:tcPr>
          <w:p>
            <w:pPr>
              <w:spacing w:after="0"/>
              <w:rPr>
                <w:sz w:val="21"/>
                <w:szCs w:val="21"/>
                <w:color w:val="auto"/>
              </w:rPr>
            </w:pPr>
          </w:p>
        </w:tc>
        <w:tc>
          <w:tcPr>
            <w:tcW w:w="12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12.21 %</w:t>
            </w:r>
          </w:p>
        </w:tc>
        <w:tc>
          <w:tcPr>
            <w:tcW w:w="100" w:type="dxa"/>
            <w:vAlign w:val="bottom"/>
            <w:shd w:val="clear" w:color="auto" w:fill="E0E7ED"/>
          </w:tcPr>
          <w:p>
            <w:pPr>
              <w:spacing w:after="0"/>
              <w:rPr>
                <w:sz w:val="21"/>
                <w:szCs w:val="21"/>
                <w:color w:val="auto"/>
              </w:rPr>
            </w:pPr>
          </w:p>
        </w:tc>
        <w:tc>
          <w:tcPr>
            <w:tcW w:w="360" w:type="dxa"/>
            <w:vAlign w:val="bottom"/>
            <w:shd w:val="clear" w:color="auto" w:fill="E0E7ED"/>
          </w:tcPr>
          <w:p>
            <w:pPr>
              <w:spacing w:after="0"/>
              <w:rPr>
                <w:sz w:val="21"/>
                <w:szCs w:val="21"/>
                <w:color w:val="auto"/>
              </w:rPr>
            </w:pPr>
          </w:p>
        </w:tc>
        <w:tc>
          <w:tcPr>
            <w:tcW w:w="12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13.90 %</w:t>
            </w:r>
          </w:p>
        </w:tc>
        <w:tc>
          <w:tcPr>
            <w:tcW w:w="100" w:type="dxa"/>
            <w:vAlign w:val="bottom"/>
            <w:shd w:val="clear" w:color="auto" w:fill="E0E7ED"/>
          </w:tcPr>
          <w:p>
            <w:pPr>
              <w:spacing w:after="0"/>
              <w:rPr>
                <w:sz w:val="21"/>
                <w:szCs w:val="21"/>
                <w:color w:val="auto"/>
              </w:rPr>
            </w:pPr>
          </w:p>
        </w:tc>
        <w:tc>
          <w:tcPr>
            <w:tcW w:w="380" w:type="dxa"/>
            <w:vAlign w:val="bottom"/>
            <w:shd w:val="clear" w:color="auto" w:fill="E0E7ED"/>
          </w:tcPr>
          <w:p>
            <w:pPr>
              <w:spacing w:after="0"/>
              <w:rPr>
                <w:sz w:val="21"/>
                <w:szCs w:val="21"/>
                <w:color w:val="auto"/>
              </w:rPr>
            </w:pPr>
          </w:p>
        </w:tc>
        <w:tc>
          <w:tcPr>
            <w:tcW w:w="12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11.89 %</w:t>
            </w:r>
          </w:p>
        </w:tc>
        <w:tc>
          <w:tcPr>
            <w:tcW w:w="80" w:type="dxa"/>
            <w:vAlign w:val="bottom"/>
            <w:shd w:val="clear" w:color="auto" w:fill="E0E7ED"/>
          </w:tcPr>
          <w:p>
            <w:pPr>
              <w:spacing w:after="0"/>
              <w:rPr>
                <w:sz w:val="21"/>
                <w:szCs w:val="21"/>
                <w:color w:val="auto"/>
              </w:rPr>
            </w:pPr>
          </w:p>
        </w:tc>
        <w:tc>
          <w:tcPr>
            <w:tcW w:w="380" w:type="dxa"/>
            <w:vAlign w:val="bottom"/>
            <w:shd w:val="clear" w:color="auto" w:fill="E0E7ED"/>
          </w:tcPr>
          <w:p>
            <w:pPr>
              <w:spacing w:after="0"/>
              <w:rPr>
                <w:sz w:val="21"/>
                <w:szCs w:val="21"/>
                <w:color w:val="auto"/>
              </w:rPr>
            </w:pPr>
          </w:p>
        </w:tc>
        <w:tc>
          <w:tcPr>
            <w:tcW w:w="12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16.12 %</w:t>
            </w:r>
          </w:p>
        </w:tc>
      </w:tr>
      <w:tr>
        <w:trPr>
          <w:trHeight w:val="270"/>
        </w:trPr>
        <w:tc>
          <w:tcPr>
            <w:tcW w:w="1220" w:type="dxa"/>
            <w:vAlign w:val="bottom"/>
          </w:tcPr>
          <w:p>
            <w:pPr>
              <w:spacing w:after="0"/>
              <w:rPr>
                <w:sz w:val="23"/>
                <w:szCs w:val="23"/>
                <w:color w:val="auto"/>
              </w:rPr>
            </w:pPr>
          </w:p>
        </w:tc>
        <w:tc>
          <w:tcPr>
            <w:tcW w:w="33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70"/>
        </w:trPr>
        <w:tc>
          <w:tcPr>
            <w:tcW w:w="122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Reported:</w:t>
            </w:r>
          </w:p>
        </w:tc>
        <w:tc>
          <w:tcPr>
            <w:tcW w:w="3360" w:type="dxa"/>
            <w:vAlign w:val="bottom"/>
            <w:shd w:val="clear" w:color="auto" w:fill="E0E7ED"/>
          </w:tcPr>
          <w:p>
            <w:pPr>
              <w:ind w:left="220"/>
              <w:spacing w:after="0"/>
              <w:rPr>
                <w:sz w:val="20"/>
                <w:szCs w:val="20"/>
                <w:color w:val="auto"/>
              </w:rPr>
            </w:pPr>
            <w:r>
              <w:rPr>
                <w:rFonts w:ascii="Verdana" w:cs="Verdana" w:eastAsia="Verdana" w:hAnsi="Verdana"/>
                <w:sz w:val="18"/>
                <w:szCs w:val="18"/>
                <w:color w:val="auto"/>
              </w:rPr>
              <w:t>Pre-provision net revenue</w:t>
            </w:r>
            <w:r>
              <w:rPr>
                <w:rFonts w:ascii="Verdana" w:cs="Verdana" w:eastAsia="Verdana" w:hAnsi="Verdana"/>
                <w:sz w:val="11"/>
                <w:szCs w:val="11"/>
                <w:color w:val="auto"/>
              </w:rPr>
              <w:t>1</w:t>
            </w:r>
          </w:p>
        </w:tc>
        <w:tc>
          <w:tcPr>
            <w:tcW w:w="360" w:type="dxa"/>
            <w:vAlign w:val="bottom"/>
            <w:shd w:val="clear" w:color="auto" w:fill="E0E7ED"/>
          </w:tcPr>
          <w:p>
            <w:pPr>
              <w:jc w:val="right"/>
              <w:ind w:right="130"/>
              <w:spacing w:after="0"/>
              <w:rPr>
                <w:sz w:val="20"/>
                <w:szCs w:val="20"/>
                <w:color w:val="auto"/>
              </w:rPr>
            </w:pPr>
            <w:r>
              <w:rPr>
                <w:rFonts w:ascii="Verdana" w:cs="Verdana" w:eastAsia="Verdana" w:hAnsi="Verdana"/>
                <w:sz w:val="18"/>
                <w:szCs w:val="18"/>
                <w:color w:val="auto"/>
              </w:rPr>
              <w:t>$</w:t>
            </w:r>
          </w:p>
        </w:tc>
        <w:tc>
          <w:tcPr>
            <w:tcW w:w="1240" w:type="dxa"/>
            <w:vAlign w:val="bottom"/>
            <w:shd w:val="clear" w:color="auto" w:fill="E0E7ED"/>
          </w:tcPr>
          <w:p>
            <w:pPr>
              <w:jc w:val="right"/>
              <w:ind w:right="194"/>
              <w:spacing w:after="0"/>
              <w:rPr>
                <w:sz w:val="20"/>
                <w:szCs w:val="20"/>
                <w:color w:val="auto"/>
              </w:rPr>
            </w:pPr>
            <w:r>
              <w:rPr>
                <w:rFonts w:ascii="Verdana" w:cs="Verdana" w:eastAsia="Verdana" w:hAnsi="Verdana"/>
                <w:sz w:val="18"/>
                <w:szCs w:val="18"/>
                <w:color w:val="auto"/>
              </w:rPr>
              <w:t>41,051</w:t>
            </w:r>
          </w:p>
        </w:tc>
        <w:tc>
          <w:tcPr>
            <w:tcW w:w="100" w:type="dxa"/>
            <w:vAlign w:val="bottom"/>
            <w:shd w:val="clear" w:color="auto" w:fill="E0E7ED"/>
          </w:tcPr>
          <w:p>
            <w:pPr>
              <w:spacing w:after="0"/>
              <w:rPr>
                <w:sz w:val="23"/>
                <w:szCs w:val="23"/>
                <w:color w:val="auto"/>
              </w:rPr>
            </w:pPr>
          </w:p>
        </w:tc>
        <w:tc>
          <w:tcPr>
            <w:tcW w:w="360" w:type="dxa"/>
            <w:vAlign w:val="bottom"/>
            <w:shd w:val="clear" w:color="auto" w:fill="E0E7ED"/>
          </w:tcPr>
          <w:p>
            <w:pPr>
              <w:jc w:val="right"/>
              <w:ind w:right="150"/>
              <w:spacing w:after="0"/>
              <w:rPr>
                <w:sz w:val="20"/>
                <w:szCs w:val="20"/>
                <w:color w:val="auto"/>
              </w:rPr>
            </w:pPr>
            <w:r>
              <w:rPr>
                <w:rFonts w:ascii="Verdana" w:cs="Verdana" w:eastAsia="Verdana" w:hAnsi="Verdana"/>
                <w:sz w:val="18"/>
                <w:szCs w:val="18"/>
                <w:color w:val="auto"/>
                <w:w w:val="86"/>
              </w:rPr>
              <w:t>$</w:t>
            </w:r>
          </w:p>
        </w:tc>
        <w:tc>
          <w:tcPr>
            <w:tcW w:w="1220" w:type="dxa"/>
            <w:vAlign w:val="bottom"/>
            <w:shd w:val="clear" w:color="auto" w:fill="E0E7ED"/>
          </w:tcPr>
          <w:p>
            <w:pPr>
              <w:jc w:val="right"/>
              <w:ind w:right="192"/>
              <w:spacing w:after="0"/>
              <w:rPr>
                <w:sz w:val="20"/>
                <w:szCs w:val="20"/>
                <w:color w:val="auto"/>
              </w:rPr>
            </w:pPr>
            <w:r>
              <w:rPr>
                <w:rFonts w:ascii="Verdana" w:cs="Verdana" w:eastAsia="Verdana" w:hAnsi="Verdana"/>
                <w:sz w:val="18"/>
                <w:szCs w:val="18"/>
                <w:color w:val="auto"/>
              </w:rPr>
              <w:t>39,536</w:t>
            </w:r>
          </w:p>
        </w:tc>
        <w:tc>
          <w:tcPr>
            <w:tcW w:w="100" w:type="dxa"/>
            <w:vAlign w:val="bottom"/>
            <w:shd w:val="clear" w:color="auto" w:fill="E0E7ED"/>
          </w:tcPr>
          <w:p>
            <w:pPr>
              <w:spacing w:after="0"/>
              <w:rPr>
                <w:sz w:val="23"/>
                <w:szCs w:val="23"/>
                <w:color w:val="auto"/>
              </w:rPr>
            </w:pPr>
          </w:p>
        </w:tc>
        <w:tc>
          <w:tcPr>
            <w:tcW w:w="380" w:type="dxa"/>
            <w:vAlign w:val="bottom"/>
            <w:shd w:val="clear" w:color="auto" w:fill="E0E7ED"/>
          </w:tcPr>
          <w:p>
            <w:pPr>
              <w:jc w:val="right"/>
              <w:ind w:right="150"/>
              <w:spacing w:after="0"/>
              <w:rPr>
                <w:sz w:val="20"/>
                <w:szCs w:val="20"/>
                <w:color w:val="auto"/>
              </w:rPr>
            </w:pPr>
            <w:r>
              <w:rPr>
                <w:rFonts w:ascii="Verdana" w:cs="Verdana" w:eastAsia="Verdana" w:hAnsi="Verdana"/>
                <w:sz w:val="18"/>
                <w:szCs w:val="18"/>
                <w:color w:val="auto"/>
              </w:rPr>
              <w:t>$</w:t>
            </w:r>
          </w:p>
        </w:tc>
        <w:tc>
          <w:tcPr>
            <w:tcW w:w="1220" w:type="dxa"/>
            <w:vAlign w:val="bottom"/>
            <w:shd w:val="clear" w:color="auto" w:fill="E0E7ED"/>
          </w:tcPr>
          <w:p>
            <w:pPr>
              <w:jc w:val="right"/>
              <w:ind w:right="194"/>
              <w:spacing w:after="0"/>
              <w:rPr>
                <w:sz w:val="20"/>
                <w:szCs w:val="20"/>
                <w:color w:val="auto"/>
              </w:rPr>
            </w:pPr>
            <w:r>
              <w:rPr>
                <w:rFonts w:ascii="Verdana" w:cs="Verdana" w:eastAsia="Verdana" w:hAnsi="Verdana"/>
                <w:sz w:val="18"/>
                <w:szCs w:val="18"/>
                <w:color w:val="auto"/>
              </w:rPr>
              <w:t>87,424</w:t>
            </w:r>
          </w:p>
        </w:tc>
        <w:tc>
          <w:tcPr>
            <w:tcW w:w="80" w:type="dxa"/>
            <w:vAlign w:val="bottom"/>
            <w:shd w:val="clear" w:color="auto" w:fill="E0E7ED"/>
          </w:tcPr>
          <w:p>
            <w:pPr>
              <w:spacing w:after="0"/>
              <w:rPr>
                <w:sz w:val="23"/>
                <w:szCs w:val="23"/>
                <w:color w:val="auto"/>
              </w:rPr>
            </w:pPr>
          </w:p>
        </w:tc>
        <w:tc>
          <w:tcPr>
            <w:tcW w:w="380" w:type="dxa"/>
            <w:vAlign w:val="bottom"/>
            <w:shd w:val="clear" w:color="auto" w:fill="E0E7ED"/>
          </w:tcPr>
          <w:p>
            <w:pPr>
              <w:jc w:val="right"/>
              <w:ind w:right="150"/>
              <w:spacing w:after="0"/>
              <w:rPr>
                <w:sz w:val="20"/>
                <w:szCs w:val="20"/>
                <w:color w:val="auto"/>
              </w:rPr>
            </w:pPr>
            <w:r>
              <w:rPr>
                <w:rFonts w:ascii="Verdana" w:cs="Verdana" w:eastAsia="Verdana" w:hAnsi="Verdana"/>
                <w:sz w:val="18"/>
                <w:szCs w:val="18"/>
                <w:color w:val="auto"/>
              </w:rPr>
              <w:t>$</w:t>
            </w:r>
          </w:p>
        </w:tc>
        <w:tc>
          <w:tcPr>
            <w:tcW w:w="1220" w:type="dxa"/>
            <w:vAlign w:val="bottom"/>
            <w:shd w:val="clear" w:color="auto" w:fill="E0E7ED"/>
          </w:tcPr>
          <w:p>
            <w:pPr>
              <w:jc w:val="right"/>
              <w:ind w:right="192"/>
              <w:spacing w:after="0"/>
              <w:rPr>
                <w:sz w:val="20"/>
                <w:szCs w:val="20"/>
                <w:color w:val="auto"/>
              </w:rPr>
            </w:pPr>
            <w:r>
              <w:rPr>
                <w:rFonts w:ascii="Verdana" w:cs="Verdana" w:eastAsia="Verdana" w:hAnsi="Verdana"/>
                <w:sz w:val="18"/>
                <w:szCs w:val="18"/>
                <w:color w:val="auto"/>
              </w:rPr>
              <w:t>87,454</w:t>
            </w:r>
          </w:p>
        </w:tc>
      </w:tr>
      <w:tr>
        <w:trPr>
          <w:trHeight w:val="263"/>
        </w:trPr>
        <w:tc>
          <w:tcPr>
            <w:tcW w:w="1220" w:type="dxa"/>
            <w:vAlign w:val="bottom"/>
          </w:tcPr>
          <w:p>
            <w:pPr>
              <w:ind w:left="20"/>
              <w:spacing w:after="0"/>
              <w:rPr>
                <w:sz w:val="20"/>
                <w:szCs w:val="20"/>
                <w:color w:val="auto"/>
              </w:rPr>
            </w:pPr>
            <w:r>
              <w:rPr>
                <w:rFonts w:ascii="Verdana" w:cs="Verdana" w:eastAsia="Verdana" w:hAnsi="Verdana"/>
                <w:sz w:val="18"/>
                <w:szCs w:val="18"/>
                <w:b w:val="1"/>
                <w:bCs w:val="1"/>
                <w:color w:val="auto"/>
              </w:rPr>
              <w:t>Adjusted:</w:t>
            </w:r>
          </w:p>
        </w:tc>
        <w:tc>
          <w:tcPr>
            <w:tcW w:w="3360" w:type="dxa"/>
            <w:vAlign w:val="bottom"/>
          </w:tcPr>
          <w:p>
            <w:pPr>
              <w:ind w:left="220"/>
              <w:spacing w:after="0"/>
              <w:rPr>
                <w:sz w:val="20"/>
                <w:szCs w:val="20"/>
                <w:color w:val="auto"/>
              </w:rPr>
            </w:pPr>
            <w:r>
              <w:rPr>
                <w:rFonts w:ascii="Verdana" w:cs="Verdana" w:eastAsia="Verdana" w:hAnsi="Verdana"/>
                <w:sz w:val="18"/>
                <w:szCs w:val="18"/>
                <w:color w:val="auto"/>
              </w:rPr>
              <w:t>Pre-provision net revenue</w:t>
            </w:r>
            <w:r>
              <w:rPr>
                <w:rFonts w:ascii="Verdana" w:cs="Verdana" w:eastAsia="Verdana" w:hAnsi="Verdana"/>
                <w:sz w:val="11"/>
                <w:szCs w:val="11"/>
                <w:color w:val="auto"/>
              </w:rPr>
              <w:t>1</w:t>
            </w:r>
          </w:p>
        </w:tc>
        <w:tc>
          <w:tcPr>
            <w:tcW w:w="360" w:type="dxa"/>
            <w:vAlign w:val="bottom"/>
          </w:tcPr>
          <w:p>
            <w:pPr>
              <w:jc w:val="right"/>
              <w:ind w:right="130"/>
              <w:spacing w:after="0"/>
              <w:rPr>
                <w:sz w:val="20"/>
                <w:szCs w:val="20"/>
                <w:color w:val="auto"/>
              </w:rPr>
            </w:pPr>
            <w:r>
              <w:rPr>
                <w:rFonts w:ascii="Verdana" w:cs="Verdana" w:eastAsia="Verdana" w:hAnsi="Verdana"/>
                <w:sz w:val="18"/>
                <w:szCs w:val="18"/>
                <w:color w:val="auto"/>
              </w:rPr>
              <w:t>$</w:t>
            </w:r>
          </w:p>
        </w:tc>
        <w:tc>
          <w:tcPr>
            <w:tcW w:w="1240" w:type="dxa"/>
            <w:vAlign w:val="bottom"/>
          </w:tcPr>
          <w:p>
            <w:pPr>
              <w:jc w:val="right"/>
              <w:ind w:right="194"/>
              <w:spacing w:after="0"/>
              <w:rPr>
                <w:sz w:val="20"/>
                <w:szCs w:val="20"/>
                <w:color w:val="auto"/>
              </w:rPr>
            </w:pPr>
            <w:r>
              <w:rPr>
                <w:rFonts w:ascii="Verdana" w:cs="Verdana" w:eastAsia="Verdana" w:hAnsi="Verdana"/>
                <w:sz w:val="18"/>
                <w:szCs w:val="18"/>
                <w:color w:val="auto"/>
              </w:rPr>
              <w:t>42,617</w:t>
            </w:r>
          </w:p>
        </w:tc>
        <w:tc>
          <w:tcPr>
            <w:tcW w:w="100" w:type="dxa"/>
            <w:vAlign w:val="bottom"/>
          </w:tcPr>
          <w:p>
            <w:pPr>
              <w:spacing w:after="0"/>
              <w:rPr>
                <w:sz w:val="22"/>
                <w:szCs w:val="22"/>
                <w:color w:val="auto"/>
              </w:rPr>
            </w:pPr>
          </w:p>
        </w:tc>
        <w:tc>
          <w:tcPr>
            <w:tcW w:w="360" w:type="dxa"/>
            <w:vAlign w:val="bottom"/>
          </w:tcPr>
          <w:p>
            <w:pPr>
              <w:jc w:val="right"/>
              <w:ind w:right="150"/>
              <w:spacing w:after="0"/>
              <w:rPr>
                <w:sz w:val="20"/>
                <w:szCs w:val="20"/>
                <w:color w:val="auto"/>
              </w:rPr>
            </w:pPr>
            <w:r>
              <w:rPr>
                <w:rFonts w:ascii="Verdana" w:cs="Verdana" w:eastAsia="Verdana" w:hAnsi="Verdana"/>
                <w:sz w:val="18"/>
                <w:szCs w:val="18"/>
                <w:color w:val="auto"/>
                <w:w w:val="86"/>
              </w:rPr>
              <w:t>$</w:t>
            </w:r>
          </w:p>
        </w:tc>
        <w:tc>
          <w:tcPr>
            <w:tcW w:w="1220" w:type="dxa"/>
            <w:vAlign w:val="bottom"/>
          </w:tcPr>
          <w:p>
            <w:pPr>
              <w:jc w:val="right"/>
              <w:ind w:right="192"/>
              <w:spacing w:after="0"/>
              <w:rPr>
                <w:sz w:val="20"/>
                <w:szCs w:val="20"/>
                <w:color w:val="auto"/>
              </w:rPr>
            </w:pPr>
            <w:r>
              <w:rPr>
                <w:rFonts w:ascii="Verdana" w:cs="Verdana" w:eastAsia="Verdana" w:hAnsi="Verdana"/>
                <w:sz w:val="18"/>
                <w:szCs w:val="18"/>
                <w:color w:val="auto"/>
              </w:rPr>
              <w:t>42,072</w:t>
            </w:r>
          </w:p>
        </w:tc>
        <w:tc>
          <w:tcPr>
            <w:tcW w:w="100" w:type="dxa"/>
            <w:vAlign w:val="bottom"/>
          </w:tcPr>
          <w:p>
            <w:pPr>
              <w:spacing w:after="0"/>
              <w:rPr>
                <w:sz w:val="22"/>
                <w:szCs w:val="22"/>
                <w:color w:val="auto"/>
              </w:rPr>
            </w:pPr>
          </w:p>
        </w:tc>
        <w:tc>
          <w:tcPr>
            <w:tcW w:w="380" w:type="dxa"/>
            <w:vAlign w:val="bottom"/>
          </w:tcPr>
          <w:p>
            <w:pPr>
              <w:jc w:val="right"/>
              <w:ind w:right="150"/>
              <w:spacing w:after="0"/>
              <w:rPr>
                <w:sz w:val="20"/>
                <w:szCs w:val="20"/>
                <w:color w:val="auto"/>
              </w:rPr>
            </w:pPr>
            <w:r>
              <w:rPr>
                <w:rFonts w:ascii="Verdana" w:cs="Verdana" w:eastAsia="Verdana" w:hAnsi="Verdana"/>
                <w:sz w:val="18"/>
                <w:szCs w:val="18"/>
                <w:color w:val="auto"/>
              </w:rPr>
              <w:t>$</w:t>
            </w:r>
          </w:p>
        </w:tc>
        <w:tc>
          <w:tcPr>
            <w:tcW w:w="1220" w:type="dxa"/>
            <w:vAlign w:val="bottom"/>
          </w:tcPr>
          <w:p>
            <w:pPr>
              <w:jc w:val="right"/>
              <w:ind w:right="194"/>
              <w:spacing w:after="0"/>
              <w:rPr>
                <w:sz w:val="20"/>
                <w:szCs w:val="20"/>
                <w:color w:val="auto"/>
              </w:rPr>
            </w:pPr>
            <w:r>
              <w:rPr>
                <w:rFonts w:ascii="Verdana" w:cs="Verdana" w:eastAsia="Verdana" w:hAnsi="Verdana"/>
                <w:sz w:val="18"/>
                <w:szCs w:val="18"/>
                <w:color w:val="auto"/>
              </w:rPr>
              <w:t>81,255</w:t>
            </w:r>
          </w:p>
        </w:tc>
        <w:tc>
          <w:tcPr>
            <w:tcW w:w="80" w:type="dxa"/>
            <w:vAlign w:val="bottom"/>
          </w:tcPr>
          <w:p>
            <w:pPr>
              <w:spacing w:after="0"/>
              <w:rPr>
                <w:sz w:val="22"/>
                <w:szCs w:val="22"/>
                <w:color w:val="auto"/>
              </w:rPr>
            </w:pPr>
          </w:p>
        </w:tc>
        <w:tc>
          <w:tcPr>
            <w:tcW w:w="380" w:type="dxa"/>
            <w:vAlign w:val="bottom"/>
          </w:tcPr>
          <w:p>
            <w:pPr>
              <w:jc w:val="right"/>
              <w:ind w:right="150"/>
              <w:spacing w:after="0"/>
              <w:rPr>
                <w:sz w:val="20"/>
                <w:szCs w:val="20"/>
                <w:color w:val="auto"/>
              </w:rPr>
            </w:pPr>
            <w:r>
              <w:rPr>
                <w:rFonts w:ascii="Verdana" w:cs="Verdana" w:eastAsia="Verdana" w:hAnsi="Verdana"/>
                <w:sz w:val="18"/>
                <w:szCs w:val="18"/>
                <w:color w:val="auto"/>
              </w:rPr>
              <w:t>$</w:t>
            </w:r>
          </w:p>
        </w:tc>
        <w:tc>
          <w:tcPr>
            <w:tcW w:w="1220" w:type="dxa"/>
            <w:vAlign w:val="bottom"/>
          </w:tcPr>
          <w:p>
            <w:pPr>
              <w:jc w:val="right"/>
              <w:ind w:right="192"/>
              <w:spacing w:after="0"/>
              <w:rPr>
                <w:sz w:val="20"/>
                <w:szCs w:val="20"/>
                <w:color w:val="auto"/>
              </w:rPr>
            </w:pPr>
            <w:r>
              <w:rPr>
                <w:rFonts w:ascii="Verdana" w:cs="Verdana" w:eastAsia="Verdana" w:hAnsi="Verdana"/>
                <w:sz w:val="18"/>
                <w:szCs w:val="18"/>
                <w:color w:val="auto"/>
              </w:rPr>
              <w:t>91,576</w:t>
            </w:r>
          </w:p>
        </w:tc>
      </w:tr>
      <w:tr>
        <w:trPr>
          <w:trHeight w:val="277"/>
        </w:trPr>
        <w:tc>
          <w:tcPr>
            <w:tcW w:w="1220" w:type="dxa"/>
            <w:vAlign w:val="bottom"/>
            <w:shd w:val="clear" w:color="auto" w:fill="E0E7ED"/>
          </w:tcPr>
          <w:p>
            <w:pPr>
              <w:spacing w:after="0"/>
              <w:rPr>
                <w:sz w:val="24"/>
                <w:szCs w:val="24"/>
                <w:color w:val="auto"/>
              </w:rPr>
            </w:pPr>
          </w:p>
        </w:tc>
        <w:tc>
          <w:tcPr>
            <w:tcW w:w="3360" w:type="dxa"/>
            <w:vAlign w:val="bottom"/>
            <w:shd w:val="clear" w:color="auto" w:fill="E0E7ED"/>
          </w:tcPr>
          <w:p>
            <w:pPr>
              <w:spacing w:after="0"/>
              <w:rPr>
                <w:sz w:val="24"/>
                <w:szCs w:val="24"/>
                <w:color w:val="auto"/>
              </w:rPr>
            </w:pPr>
          </w:p>
        </w:tc>
        <w:tc>
          <w:tcPr>
            <w:tcW w:w="360" w:type="dxa"/>
            <w:vAlign w:val="bottom"/>
            <w:shd w:val="clear" w:color="auto" w:fill="E0E7ED"/>
          </w:tcPr>
          <w:p>
            <w:pPr>
              <w:spacing w:after="0"/>
              <w:rPr>
                <w:sz w:val="24"/>
                <w:szCs w:val="24"/>
                <w:color w:val="auto"/>
              </w:rPr>
            </w:pPr>
          </w:p>
        </w:tc>
        <w:tc>
          <w:tcPr>
            <w:tcW w:w="1240" w:type="dxa"/>
            <w:vAlign w:val="bottom"/>
            <w:shd w:val="clear" w:color="auto" w:fill="E0E7ED"/>
          </w:tcPr>
          <w:p>
            <w:pPr>
              <w:spacing w:after="0"/>
              <w:rPr>
                <w:sz w:val="24"/>
                <w:szCs w:val="24"/>
                <w:color w:val="auto"/>
              </w:rPr>
            </w:pPr>
          </w:p>
        </w:tc>
        <w:tc>
          <w:tcPr>
            <w:tcW w:w="100" w:type="dxa"/>
            <w:vAlign w:val="bottom"/>
            <w:shd w:val="clear" w:color="auto" w:fill="E0E7ED"/>
          </w:tcPr>
          <w:p>
            <w:pPr>
              <w:spacing w:after="0"/>
              <w:rPr>
                <w:sz w:val="24"/>
                <w:szCs w:val="24"/>
                <w:color w:val="auto"/>
              </w:rPr>
            </w:pPr>
          </w:p>
        </w:tc>
        <w:tc>
          <w:tcPr>
            <w:tcW w:w="360" w:type="dxa"/>
            <w:vAlign w:val="bottom"/>
            <w:shd w:val="clear" w:color="auto" w:fill="E0E7ED"/>
          </w:tcPr>
          <w:p>
            <w:pPr>
              <w:spacing w:after="0"/>
              <w:rPr>
                <w:sz w:val="24"/>
                <w:szCs w:val="24"/>
                <w:color w:val="auto"/>
              </w:rPr>
            </w:pPr>
          </w:p>
        </w:tc>
        <w:tc>
          <w:tcPr>
            <w:tcW w:w="1220" w:type="dxa"/>
            <w:vAlign w:val="bottom"/>
            <w:shd w:val="clear" w:color="auto" w:fill="E0E7ED"/>
          </w:tcPr>
          <w:p>
            <w:pPr>
              <w:spacing w:after="0"/>
              <w:rPr>
                <w:sz w:val="24"/>
                <w:szCs w:val="24"/>
                <w:color w:val="auto"/>
              </w:rPr>
            </w:pPr>
          </w:p>
        </w:tc>
        <w:tc>
          <w:tcPr>
            <w:tcW w:w="100" w:type="dxa"/>
            <w:vAlign w:val="bottom"/>
            <w:shd w:val="clear" w:color="auto" w:fill="E0E7ED"/>
          </w:tcPr>
          <w:p>
            <w:pPr>
              <w:spacing w:after="0"/>
              <w:rPr>
                <w:sz w:val="24"/>
                <w:szCs w:val="24"/>
                <w:color w:val="auto"/>
              </w:rPr>
            </w:pPr>
          </w:p>
        </w:tc>
        <w:tc>
          <w:tcPr>
            <w:tcW w:w="380" w:type="dxa"/>
            <w:vAlign w:val="bottom"/>
            <w:shd w:val="clear" w:color="auto" w:fill="E0E7ED"/>
          </w:tcPr>
          <w:p>
            <w:pPr>
              <w:spacing w:after="0"/>
              <w:rPr>
                <w:sz w:val="24"/>
                <w:szCs w:val="24"/>
                <w:color w:val="auto"/>
              </w:rPr>
            </w:pPr>
          </w:p>
        </w:tc>
        <w:tc>
          <w:tcPr>
            <w:tcW w:w="1220" w:type="dxa"/>
            <w:vAlign w:val="bottom"/>
            <w:shd w:val="clear" w:color="auto" w:fill="E0E7ED"/>
          </w:tcPr>
          <w:p>
            <w:pPr>
              <w:spacing w:after="0"/>
              <w:rPr>
                <w:sz w:val="24"/>
                <w:szCs w:val="24"/>
                <w:color w:val="auto"/>
              </w:rPr>
            </w:pPr>
          </w:p>
        </w:tc>
        <w:tc>
          <w:tcPr>
            <w:tcW w:w="80" w:type="dxa"/>
            <w:vAlign w:val="bottom"/>
            <w:shd w:val="clear" w:color="auto" w:fill="E0E7ED"/>
          </w:tcPr>
          <w:p>
            <w:pPr>
              <w:spacing w:after="0"/>
              <w:rPr>
                <w:sz w:val="24"/>
                <w:szCs w:val="24"/>
                <w:color w:val="auto"/>
              </w:rPr>
            </w:pPr>
          </w:p>
        </w:tc>
        <w:tc>
          <w:tcPr>
            <w:tcW w:w="380" w:type="dxa"/>
            <w:vAlign w:val="bottom"/>
            <w:shd w:val="clear" w:color="auto" w:fill="E0E7ED"/>
          </w:tcPr>
          <w:p>
            <w:pPr>
              <w:spacing w:after="0"/>
              <w:rPr>
                <w:sz w:val="24"/>
                <w:szCs w:val="24"/>
                <w:color w:val="auto"/>
              </w:rPr>
            </w:pPr>
          </w:p>
        </w:tc>
        <w:tc>
          <w:tcPr>
            <w:tcW w:w="1220" w:type="dxa"/>
            <w:vAlign w:val="bottom"/>
            <w:shd w:val="clear" w:color="auto" w:fill="E0E7ED"/>
          </w:tcPr>
          <w:p>
            <w:pPr>
              <w:spacing w:after="0"/>
              <w:rPr>
                <w:sz w:val="24"/>
                <w:szCs w:val="24"/>
                <w:color w:val="auto"/>
              </w:rPr>
            </w:pPr>
          </w:p>
        </w:tc>
      </w:tr>
      <w:tr>
        <w:trPr>
          <w:trHeight w:val="238"/>
        </w:trPr>
        <w:tc>
          <w:tcPr>
            <w:tcW w:w="1220" w:type="dxa"/>
            <w:vAlign w:val="bottom"/>
          </w:tcPr>
          <w:p>
            <w:pPr>
              <w:ind w:left="20"/>
              <w:spacing w:after="0"/>
              <w:rPr>
                <w:sz w:val="20"/>
                <w:szCs w:val="20"/>
                <w:color w:val="auto"/>
              </w:rPr>
            </w:pPr>
            <w:r>
              <w:rPr>
                <w:rFonts w:ascii="Verdana" w:cs="Verdana" w:eastAsia="Verdana" w:hAnsi="Verdana"/>
                <w:sz w:val="18"/>
                <w:szCs w:val="18"/>
                <w:b w:val="1"/>
                <w:bCs w:val="1"/>
                <w:color w:val="auto"/>
              </w:rPr>
              <w:t>Reported:</w:t>
            </w:r>
          </w:p>
        </w:tc>
        <w:tc>
          <w:tcPr>
            <w:tcW w:w="3360" w:type="dxa"/>
            <w:vAlign w:val="bottom"/>
          </w:tcPr>
          <w:p>
            <w:pPr>
              <w:ind w:left="220"/>
              <w:spacing w:after="0"/>
              <w:rPr>
                <w:sz w:val="20"/>
                <w:szCs w:val="20"/>
                <w:color w:val="auto"/>
              </w:rPr>
            </w:pPr>
            <w:r>
              <w:rPr>
                <w:rFonts w:ascii="Verdana" w:cs="Verdana" w:eastAsia="Verdana" w:hAnsi="Verdana"/>
                <w:sz w:val="18"/>
                <w:szCs w:val="18"/>
                <w:color w:val="auto"/>
              </w:rPr>
              <w:t>Pre-provision net revenue to</w:t>
            </w: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42"/>
        </w:trPr>
        <w:tc>
          <w:tcPr>
            <w:tcW w:w="1220" w:type="dxa"/>
            <w:vAlign w:val="bottom"/>
          </w:tcPr>
          <w:p>
            <w:pPr>
              <w:spacing w:after="0"/>
              <w:rPr>
                <w:sz w:val="21"/>
                <w:szCs w:val="21"/>
                <w:color w:val="auto"/>
              </w:rPr>
            </w:pPr>
          </w:p>
        </w:tc>
        <w:tc>
          <w:tcPr>
            <w:tcW w:w="3360" w:type="dxa"/>
            <w:vAlign w:val="bottom"/>
          </w:tcPr>
          <w:p>
            <w:pPr>
              <w:ind w:left="220"/>
              <w:spacing w:after="0"/>
              <w:rPr>
                <w:sz w:val="20"/>
                <w:szCs w:val="20"/>
                <w:color w:val="auto"/>
              </w:rPr>
            </w:pPr>
            <w:r>
              <w:rPr>
                <w:rFonts w:ascii="Verdana" w:cs="Verdana" w:eastAsia="Verdana" w:hAnsi="Verdana"/>
                <w:sz w:val="18"/>
                <w:szCs w:val="18"/>
                <w:color w:val="auto"/>
              </w:rPr>
              <w:t>average assets</w:t>
            </w:r>
            <w:r>
              <w:rPr>
                <w:rFonts w:ascii="Verdana" w:cs="Verdana" w:eastAsia="Verdana" w:hAnsi="Verdana"/>
                <w:sz w:val="11"/>
                <w:szCs w:val="11"/>
                <w:color w:val="auto"/>
              </w:rPr>
              <w:t>1, 2</w:t>
            </w: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Verdana" w:cs="Verdana" w:eastAsia="Verdana" w:hAnsi="Verdana"/>
                <w:sz w:val="18"/>
                <w:szCs w:val="18"/>
                <w:color w:val="auto"/>
              </w:rPr>
              <w:t>1.37 %</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Verdana" w:cs="Verdana" w:eastAsia="Verdana" w:hAnsi="Verdana"/>
                <w:sz w:val="18"/>
                <w:szCs w:val="18"/>
                <w:color w:val="auto"/>
              </w:rPr>
              <w:t>1.30 %</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Verdana" w:cs="Verdana" w:eastAsia="Verdana" w:hAnsi="Verdana"/>
                <w:sz w:val="18"/>
                <w:szCs w:val="18"/>
                <w:color w:val="auto"/>
              </w:rPr>
              <w:t>1.46 %</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Verdana" w:cs="Verdana" w:eastAsia="Verdana" w:hAnsi="Verdana"/>
                <w:sz w:val="18"/>
                <w:szCs w:val="18"/>
                <w:color w:val="auto"/>
              </w:rPr>
              <w:t>1.44 %</w:t>
            </w:r>
          </w:p>
        </w:tc>
      </w:tr>
      <w:tr>
        <w:trPr>
          <w:trHeight w:val="244"/>
        </w:trPr>
        <w:tc>
          <w:tcPr>
            <w:tcW w:w="122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Adjusted:</w:t>
            </w:r>
          </w:p>
        </w:tc>
        <w:tc>
          <w:tcPr>
            <w:tcW w:w="3360" w:type="dxa"/>
            <w:vAlign w:val="bottom"/>
            <w:shd w:val="clear" w:color="auto" w:fill="E0E7ED"/>
          </w:tcPr>
          <w:p>
            <w:pPr>
              <w:ind w:left="220"/>
              <w:spacing w:after="0"/>
              <w:rPr>
                <w:sz w:val="20"/>
                <w:szCs w:val="20"/>
                <w:color w:val="auto"/>
              </w:rPr>
            </w:pPr>
            <w:r>
              <w:rPr>
                <w:rFonts w:ascii="Verdana" w:cs="Verdana" w:eastAsia="Verdana" w:hAnsi="Verdana"/>
                <w:sz w:val="18"/>
                <w:szCs w:val="18"/>
                <w:color w:val="auto"/>
              </w:rPr>
              <w:t>Pre-provision net revenue to</w:t>
            </w:r>
          </w:p>
        </w:tc>
        <w:tc>
          <w:tcPr>
            <w:tcW w:w="360" w:type="dxa"/>
            <w:vAlign w:val="bottom"/>
            <w:shd w:val="clear" w:color="auto" w:fill="E0E7ED"/>
          </w:tcPr>
          <w:p>
            <w:pPr>
              <w:spacing w:after="0"/>
              <w:rPr>
                <w:sz w:val="21"/>
                <w:szCs w:val="21"/>
                <w:color w:val="auto"/>
              </w:rPr>
            </w:pPr>
          </w:p>
        </w:tc>
        <w:tc>
          <w:tcPr>
            <w:tcW w:w="124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360" w:type="dxa"/>
            <w:vAlign w:val="bottom"/>
            <w:shd w:val="clear" w:color="auto" w:fill="E0E7ED"/>
          </w:tcPr>
          <w:p>
            <w:pPr>
              <w:spacing w:after="0"/>
              <w:rPr>
                <w:sz w:val="21"/>
                <w:szCs w:val="21"/>
                <w:color w:val="auto"/>
              </w:rPr>
            </w:pPr>
          </w:p>
        </w:tc>
        <w:tc>
          <w:tcPr>
            <w:tcW w:w="122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380" w:type="dxa"/>
            <w:vAlign w:val="bottom"/>
            <w:shd w:val="clear" w:color="auto" w:fill="E0E7ED"/>
          </w:tcPr>
          <w:p>
            <w:pPr>
              <w:spacing w:after="0"/>
              <w:rPr>
                <w:sz w:val="21"/>
                <w:szCs w:val="21"/>
                <w:color w:val="auto"/>
              </w:rPr>
            </w:pPr>
          </w:p>
        </w:tc>
        <w:tc>
          <w:tcPr>
            <w:tcW w:w="122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380" w:type="dxa"/>
            <w:vAlign w:val="bottom"/>
            <w:shd w:val="clear" w:color="auto" w:fill="E0E7ED"/>
          </w:tcPr>
          <w:p>
            <w:pPr>
              <w:spacing w:after="0"/>
              <w:rPr>
                <w:sz w:val="21"/>
                <w:szCs w:val="21"/>
                <w:color w:val="auto"/>
              </w:rPr>
            </w:pPr>
          </w:p>
        </w:tc>
        <w:tc>
          <w:tcPr>
            <w:tcW w:w="1220" w:type="dxa"/>
            <w:vAlign w:val="bottom"/>
            <w:shd w:val="clear" w:color="auto" w:fill="E0E7ED"/>
          </w:tcPr>
          <w:p>
            <w:pPr>
              <w:spacing w:after="0"/>
              <w:rPr>
                <w:sz w:val="21"/>
                <w:szCs w:val="21"/>
                <w:color w:val="auto"/>
              </w:rPr>
            </w:pPr>
          </w:p>
        </w:tc>
      </w:tr>
      <w:tr>
        <w:trPr>
          <w:trHeight w:val="248"/>
        </w:trPr>
        <w:tc>
          <w:tcPr>
            <w:tcW w:w="1220" w:type="dxa"/>
            <w:vAlign w:val="bottom"/>
            <w:shd w:val="clear" w:color="auto" w:fill="E0E7ED"/>
          </w:tcPr>
          <w:p>
            <w:pPr>
              <w:spacing w:after="0"/>
              <w:rPr>
                <w:sz w:val="21"/>
                <w:szCs w:val="21"/>
                <w:color w:val="auto"/>
              </w:rPr>
            </w:pPr>
          </w:p>
        </w:tc>
        <w:tc>
          <w:tcPr>
            <w:tcW w:w="3360" w:type="dxa"/>
            <w:vAlign w:val="bottom"/>
            <w:shd w:val="clear" w:color="auto" w:fill="E0E7ED"/>
          </w:tcPr>
          <w:p>
            <w:pPr>
              <w:ind w:left="220"/>
              <w:spacing w:after="0"/>
              <w:rPr>
                <w:sz w:val="20"/>
                <w:szCs w:val="20"/>
                <w:color w:val="auto"/>
              </w:rPr>
            </w:pPr>
            <w:r>
              <w:rPr>
                <w:rFonts w:ascii="Verdana" w:cs="Verdana" w:eastAsia="Verdana" w:hAnsi="Verdana"/>
                <w:sz w:val="18"/>
                <w:szCs w:val="18"/>
                <w:color w:val="auto"/>
              </w:rPr>
              <w:t>average assets</w:t>
            </w:r>
            <w:r>
              <w:rPr>
                <w:rFonts w:ascii="Verdana" w:cs="Verdana" w:eastAsia="Verdana" w:hAnsi="Verdana"/>
                <w:sz w:val="11"/>
                <w:szCs w:val="11"/>
                <w:color w:val="auto"/>
              </w:rPr>
              <w:t>1, 2</w:t>
            </w:r>
          </w:p>
        </w:tc>
        <w:tc>
          <w:tcPr>
            <w:tcW w:w="360" w:type="dxa"/>
            <w:vAlign w:val="bottom"/>
            <w:shd w:val="clear" w:color="auto" w:fill="E0E7ED"/>
          </w:tcPr>
          <w:p>
            <w:pPr>
              <w:spacing w:after="0"/>
              <w:rPr>
                <w:sz w:val="21"/>
                <w:szCs w:val="21"/>
                <w:color w:val="auto"/>
              </w:rPr>
            </w:pPr>
          </w:p>
        </w:tc>
        <w:tc>
          <w:tcPr>
            <w:tcW w:w="12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1.42 %</w:t>
            </w:r>
          </w:p>
        </w:tc>
        <w:tc>
          <w:tcPr>
            <w:tcW w:w="100" w:type="dxa"/>
            <w:vAlign w:val="bottom"/>
            <w:shd w:val="clear" w:color="auto" w:fill="E0E7ED"/>
          </w:tcPr>
          <w:p>
            <w:pPr>
              <w:spacing w:after="0"/>
              <w:rPr>
                <w:sz w:val="21"/>
                <w:szCs w:val="21"/>
                <w:color w:val="auto"/>
              </w:rPr>
            </w:pPr>
          </w:p>
        </w:tc>
        <w:tc>
          <w:tcPr>
            <w:tcW w:w="360" w:type="dxa"/>
            <w:vAlign w:val="bottom"/>
            <w:shd w:val="clear" w:color="auto" w:fill="E0E7ED"/>
          </w:tcPr>
          <w:p>
            <w:pPr>
              <w:spacing w:after="0"/>
              <w:rPr>
                <w:sz w:val="21"/>
                <w:szCs w:val="21"/>
                <w:color w:val="auto"/>
              </w:rPr>
            </w:pPr>
          </w:p>
        </w:tc>
        <w:tc>
          <w:tcPr>
            <w:tcW w:w="12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1.38 %</w:t>
            </w:r>
          </w:p>
        </w:tc>
        <w:tc>
          <w:tcPr>
            <w:tcW w:w="100" w:type="dxa"/>
            <w:vAlign w:val="bottom"/>
            <w:shd w:val="clear" w:color="auto" w:fill="E0E7ED"/>
          </w:tcPr>
          <w:p>
            <w:pPr>
              <w:spacing w:after="0"/>
              <w:rPr>
                <w:sz w:val="21"/>
                <w:szCs w:val="21"/>
                <w:color w:val="auto"/>
              </w:rPr>
            </w:pPr>
          </w:p>
        </w:tc>
        <w:tc>
          <w:tcPr>
            <w:tcW w:w="380" w:type="dxa"/>
            <w:vAlign w:val="bottom"/>
            <w:shd w:val="clear" w:color="auto" w:fill="E0E7ED"/>
          </w:tcPr>
          <w:p>
            <w:pPr>
              <w:spacing w:after="0"/>
              <w:rPr>
                <w:sz w:val="21"/>
                <w:szCs w:val="21"/>
                <w:color w:val="auto"/>
              </w:rPr>
            </w:pPr>
          </w:p>
        </w:tc>
        <w:tc>
          <w:tcPr>
            <w:tcW w:w="12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1.36 %</w:t>
            </w:r>
          </w:p>
        </w:tc>
        <w:tc>
          <w:tcPr>
            <w:tcW w:w="80" w:type="dxa"/>
            <w:vAlign w:val="bottom"/>
            <w:shd w:val="clear" w:color="auto" w:fill="E0E7ED"/>
          </w:tcPr>
          <w:p>
            <w:pPr>
              <w:spacing w:after="0"/>
              <w:rPr>
                <w:sz w:val="21"/>
                <w:szCs w:val="21"/>
                <w:color w:val="auto"/>
              </w:rPr>
            </w:pPr>
          </w:p>
        </w:tc>
        <w:tc>
          <w:tcPr>
            <w:tcW w:w="380" w:type="dxa"/>
            <w:vAlign w:val="bottom"/>
            <w:shd w:val="clear" w:color="auto" w:fill="E0E7ED"/>
          </w:tcPr>
          <w:p>
            <w:pPr>
              <w:spacing w:after="0"/>
              <w:rPr>
                <w:sz w:val="21"/>
                <w:szCs w:val="21"/>
                <w:color w:val="auto"/>
              </w:rPr>
            </w:pPr>
          </w:p>
        </w:tc>
        <w:tc>
          <w:tcPr>
            <w:tcW w:w="12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1.51 %</w:t>
            </w:r>
          </w:p>
        </w:tc>
      </w:tr>
    </w:tbl>
    <w:p>
      <w:pPr>
        <w:spacing w:after="0" w:line="53" w:lineRule="exact"/>
        <w:rPr>
          <w:sz w:val="20"/>
          <w:szCs w:val="20"/>
          <w:color w:val="auto"/>
        </w:rPr>
      </w:pPr>
    </w:p>
    <w:p>
      <w:pPr>
        <w:spacing w:after="0"/>
        <w:rPr>
          <w:sz w:val="20"/>
          <w:szCs w:val="20"/>
          <w:color w:val="auto"/>
        </w:rPr>
      </w:pPr>
      <w:r>
        <w:rPr>
          <w:rFonts w:ascii="Verdana" w:cs="Verdana" w:eastAsia="Verdana" w:hAnsi="Verdana"/>
          <w:sz w:val="13"/>
          <w:szCs w:val="13"/>
          <w:color w:val="auto"/>
        </w:rPr>
        <w:t>___________________________________________</w:t>
      </w:r>
    </w:p>
    <w:p>
      <w:pPr>
        <w:ind w:left="500" w:right="20" w:hanging="330"/>
        <w:spacing w:after="0" w:line="225" w:lineRule="auto"/>
        <w:tabs>
          <w:tab w:leader="none" w:pos="491" w:val="left"/>
        </w:tabs>
        <w:numPr>
          <w:ilvl w:val="0"/>
          <w:numId w:val="22"/>
        </w:numPr>
        <w:rPr>
          <w:rFonts w:ascii="Verdana" w:cs="Verdana" w:eastAsia="Verdana" w:hAnsi="Verdana"/>
          <w:sz w:val="13"/>
          <w:szCs w:val="13"/>
          <w:color w:val="auto"/>
        </w:rPr>
      </w:pPr>
      <w:r>
        <w:rPr>
          <w:rFonts w:ascii="Verdana" w:cs="Verdana" w:eastAsia="Verdana" w:hAnsi="Verdana"/>
          <w:sz w:val="13"/>
          <w:szCs w:val="13"/>
          <w:color w:val="auto"/>
        </w:rPr>
        <w:t xml:space="preserve">A non-GAAP financial measure. For a reconciliation of non-GAAP measures to the most directly comparable GAAP financial measures, see </w:t>
      </w:r>
      <w:r>
        <w:rPr>
          <w:rFonts w:ascii="Verdana" w:cs="Verdana" w:eastAsia="Verdana" w:hAnsi="Verdana"/>
          <w:sz w:val="13"/>
          <w:szCs w:val="13"/>
          <w:i w:val="1"/>
          <w:iCs w:val="1"/>
          <w:u w:val="single" w:color="auto"/>
          <w:color w:val="0000FF"/>
        </w:rPr>
        <w:t>“Item 2. Management’s</w:t>
      </w:r>
      <w:r>
        <w:rPr>
          <w:rFonts w:ascii="Verdana" w:cs="Verdana" w:eastAsia="Verdana" w:hAnsi="Verdana"/>
          <w:sz w:val="13"/>
          <w:szCs w:val="13"/>
          <w:color w:val="auto"/>
        </w:rPr>
        <w:t xml:space="preserve"> </w:t>
      </w:r>
      <w:r>
        <w:rPr>
          <w:rFonts w:ascii="Verdana" w:cs="Verdana" w:eastAsia="Verdana" w:hAnsi="Verdana"/>
          <w:sz w:val="13"/>
          <w:szCs w:val="13"/>
          <w:i w:val="1"/>
          <w:iCs w:val="1"/>
          <w:u w:val="single" w:color="auto"/>
          <w:color w:val="0000FF"/>
        </w:rPr>
        <w:t>Discussion and Analysis—Non-GAAP Financial Information”</w:t>
      </w:r>
      <w:r>
        <w:rPr>
          <w:rFonts w:ascii="Verdana" w:cs="Verdana" w:eastAsia="Verdana" w:hAnsi="Verdana"/>
          <w:sz w:val="13"/>
          <w:szCs w:val="13"/>
          <w:i w:val="1"/>
          <w:iCs w:val="1"/>
          <w:color w:val="0000FF"/>
        </w:rPr>
        <w:t xml:space="preserve"> </w:t>
      </w:r>
      <w:r>
        <w:rPr>
          <w:rFonts w:ascii="Verdana" w:cs="Verdana" w:eastAsia="Verdana" w:hAnsi="Verdana"/>
          <w:sz w:val="13"/>
          <w:szCs w:val="13"/>
          <w:color w:val="000000"/>
        </w:rPr>
        <w:t>included in this Quarterly Report.</w:t>
      </w:r>
    </w:p>
    <w:p>
      <w:pPr>
        <w:ind w:left="480" w:hanging="310"/>
        <w:spacing w:after="0"/>
        <w:tabs>
          <w:tab w:leader="none" w:pos="480" w:val="left"/>
        </w:tabs>
        <w:numPr>
          <w:ilvl w:val="0"/>
          <w:numId w:val="22"/>
        </w:numPr>
        <w:rPr>
          <w:rFonts w:ascii="Verdana" w:cs="Verdana" w:eastAsia="Verdana" w:hAnsi="Verdana"/>
          <w:sz w:val="13"/>
          <w:szCs w:val="13"/>
          <w:color w:val="auto"/>
        </w:rPr>
      </w:pPr>
      <w:r>
        <w:rPr>
          <w:rFonts w:ascii="Verdana" w:cs="Verdana" w:eastAsia="Verdana" w:hAnsi="Verdana"/>
          <w:sz w:val="13"/>
          <w:szCs w:val="13"/>
          <w:color w:val="auto"/>
        </w:rPr>
        <w:t>Annualized measure.</w:t>
      </w:r>
    </w:p>
    <w:p>
      <w:pPr>
        <w:spacing w:after="0" w:line="179" w:lineRule="exact"/>
        <w:rPr>
          <w:sz w:val="20"/>
          <w:szCs w:val="20"/>
          <w:color w:val="auto"/>
        </w:rPr>
      </w:pPr>
    </w:p>
    <w:p>
      <w:pPr>
        <w:spacing w:after="0"/>
        <w:rPr>
          <w:sz w:val="20"/>
          <w:szCs w:val="20"/>
          <w:color w:val="auto"/>
        </w:rPr>
      </w:pPr>
      <w:r>
        <w:rPr>
          <w:rFonts w:ascii="Verdana" w:cs="Verdana" w:eastAsia="Verdana" w:hAnsi="Verdana"/>
          <w:sz w:val="18"/>
          <w:szCs w:val="18"/>
          <w:u w:val="single" w:color="auto"/>
          <w:color w:val="auto"/>
        </w:rPr>
        <w:t>Non-Operating Expenses and Non-GAAP Measures</w:t>
      </w:r>
    </w:p>
    <w:p>
      <w:pPr>
        <w:spacing w:after="0" w:line="173" w:lineRule="exact"/>
        <w:rPr>
          <w:sz w:val="20"/>
          <w:szCs w:val="20"/>
          <w:color w:val="auto"/>
        </w:rPr>
      </w:pPr>
    </w:p>
    <w:p>
      <w:pPr>
        <w:jc w:val="both"/>
        <w:spacing w:after="0" w:line="245" w:lineRule="auto"/>
        <w:rPr>
          <w:sz w:val="20"/>
          <w:szCs w:val="20"/>
          <w:color w:val="auto"/>
        </w:rPr>
      </w:pPr>
      <w:r>
        <w:rPr>
          <w:rFonts w:ascii="Verdana" w:cs="Verdana" w:eastAsia="Verdana" w:hAnsi="Verdana"/>
          <w:sz w:val="18"/>
          <w:szCs w:val="18"/>
          <w:color w:val="auto"/>
        </w:rPr>
        <w:t xml:space="preserve">Busey views certain non-operating items, including acquisition-related and restructuring charges, as adjustments to net income reported under GAAP. Non-operating pretax adjustments were as follows for the periods presented </w:t>
      </w:r>
      <w:r>
        <w:rPr>
          <w:rFonts w:ascii="Verdana" w:cs="Verdana" w:eastAsia="Verdana" w:hAnsi="Verdana"/>
          <w:sz w:val="18"/>
          <w:szCs w:val="18"/>
          <w:i w:val="1"/>
          <w:iCs w:val="1"/>
          <w:color w:val="auto"/>
        </w:rPr>
        <w:t>(dollars in</w:t>
      </w:r>
      <w:r>
        <w:rPr>
          <w:rFonts w:ascii="Verdana" w:cs="Verdana" w:eastAsia="Verdana" w:hAnsi="Verdana"/>
          <w:sz w:val="18"/>
          <w:szCs w:val="18"/>
          <w:color w:val="auto"/>
        </w:rPr>
        <w:t xml:space="preserve"> </w:t>
      </w:r>
      <w:r>
        <w:rPr>
          <w:rFonts w:ascii="Verdana" w:cs="Verdana" w:eastAsia="Verdana" w:hAnsi="Verdana"/>
          <w:sz w:val="18"/>
          <w:szCs w:val="18"/>
          <w:i w:val="1"/>
          <w:iCs w:val="1"/>
          <w:color w:val="auto"/>
        </w:rPr>
        <w:t>thousands)</w:t>
      </w:r>
      <w:r>
        <w:rPr>
          <w:rFonts w:ascii="Verdana" w:cs="Verdana" w:eastAsia="Verdana" w:hAnsi="Verdana"/>
          <w:sz w:val="18"/>
          <w:szCs w:val="18"/>
          <w:color w:val="auto"/>
        </w:rPr>
        <w:t>:</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9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360" w:type="dxa"/>
            <w:vAlign w:val="bottom"/>
            <w:tcBorders>
              <w:bottom w:val="single" w:sz="8" w:color="auto"/>
            </w:tcBorders>
            <w:gridSpan w:val="3"/>
          </w:tcPr>
          <w:p>
            <w:pPr>
              <w:jc w:val="right"/>
              <w:ind w:right="19"/>
              <w:spacing w:after="0"/>
              <w:rPr>
                <w:sz w:val="20"/>
                <w:szCs w:val="20"/>
                <w:color w:val="auto"/>
              </w:rPr>
            </w:pPr>
            <w:r>
              <w:rPr>
                <w:rFonts w:ascii="Verdana" w:cs="Verdana" w:eastAsia="Verdana" w:hAnsi="Verdana"/>
                <w:sz w:val="13"/>
                <w:szCs w:val="13"/>
                <w:b w:val="1"/>
                <w:bCs w:val="1"/>
                <w:color w:val="auto"/>
              </w:rPr>
              <w:t>Three Months Ended June 30,</w:t>
            </w:r>
          </w:p>
        </w:tc>
        <w:tc>
          <w:tcPr>
            <w:tcW w:w="4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720" w:type="dxa"/>
            <w:vAlign w:val="bottom"/>
            <w:tcBorders>
              <w:bottom w:val="single" w:sz="8" w:color="auto"/>
            </w:tcBorders>
            <w:gridSpan w:val="4"/>
          </w:tcPr>
          <w:p>
            <w:pPr>
              <w:jc w:val="right"/>
              <w:ind w:right="497"/>
              <w:spacing w:after="0"/>
              <w:rPr>
                <w:sz w:val="20"/>
                <w:szCs w:val="20"/>
                <w:color w:val="auto"/>
              </w:rPr>
            </w:pPr>
            <w:r>
              <w:rPr>
                <w:rFonts w:ascii="Verdana" w:cs="Verdana" w:eastAsia="Verdana" w:hAnsi="Verdana"/>
                <w:sz w:val="13"/>
                <w:szCs w:val="13"/>
                <w:b w:val="1"/>
                <w:bCs w:val="1"/>
                <w:color w:val="auto"/>
              </w:rPr>
              <w:t>Six Months Ended June 30,</w:t>
            </w:r>
          </w:p>
        </w:tc>
      </w:tr>
      <w:tr>
        <w:trPr>
          <w:trHeight w:val="170"/>
        </w:trPr>
        <w:tc>
          <w:tcPr>
            <w:tcW w:w="4980" w:type="dxa"/>
            <w:vAlign w:val="bottom"/>
            <w:tcBorders>
              <w:bottom w:val="single" w:sz="8" w:color="E0E7ED"/>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01"/>
              <w:spacing w:after="0"/>
              <w:rPr>
                <w:sz w:val="20"/>
                <w:szCs w:val="20"/>
                <w:color w:val="auto"/>
              </w:rPr>
            </w:pPr>
            <w:r>
              <w:rPr>
                <w:rFonts w:ascii="Verdana" w:cs="Verdana" w:eastAsia="Verdana" w:hAnsi="Verdana"/>
                <w:sz w:val="13"/>
                <w:szCs w:val="13"/>
                <w:b w:val="1"/>
                <w:bCs w:val="1"/>
                <w:color w:val="auto"/>
              </w:rPr>
              <w:t>2024</w:t>
            </w:r>
          </w:p>
        </w:tc>
        <w:tc>
          <w:tcPr>
            <w:tcW w:w="80" w:type="dxa"/>
            <w:vAlign w:val="bottom"/>
            <w:tcBorders>
              <w:bottom w:val="single" w:sz="8" w:color="E0E7ED"/>
            </w:tcBorders>
          </w:tcPr>
          <w:p>
            <w:pPr>
              <w:spacing w:after="0"/>
              <w:rPr>
                <w:sz w:val="14"/>
                <w:szCs w:val="14"/>
                <w:color w:val="auto"/>
              </w:rPr>
            </w:pPr>
          </w:p>
        </w:tc>
        <w:tc>
          <w:tcPr>
            <w:tcW w:w="1100" w:type="dxa"/>
            <w:vAlign w:val="bottom"/>
            <w:tcBorders>
              <w:bottom w:val="single" w:sz="8" w:color="auto"/>
            </w:tcBorders>
          </w:tcPr>
          <w:p>
            <w:pPr>
              <w:jc w:val="right"/>
              <w:ind w:right="79"/>
              <w:spacing w:after="0"/>
              <w:rPr>
                <w:sz w:val="20"/>
                <w:szCs w:val="20"/>
                <w:color w:val="auto"/>
              </w:rPr>
            </w:pPr>
            <w:r>
              <w:rPr>
                <w:rFonts w:ascii="Verdana" w:cs="Verdana" w:eastAsia="Verdana" w:hAnsi="Verdana"/>
                <w:sz w:val="13"/>
                <w:szCs w:val="13"/>
                <w:b w:val="1"/>
                <w:bCs w:val="1"/>
                <w:color w:val="auto"/>
              </w:rPr>
              <w:t>2023</w:t>
            </w: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E0E7ED"/>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81"/>
              <w:spacing w:after="0"/>
              <w:rPr>
                <w:sz w:val="20"/>
                <w:szCs w:val="20"/>
                <w:color w:val="auto"/>
              </w:rPr>
            </w:pPr>
            <w:r>
              <w:rPr>
                <w:rFonts w:ascii="Verdana" w:cs="Verdana" w:eastAsia="Verdana" w:hAnsi="Verdana"/>
                <w:sz w:val="13"/>
                <w:szCs w:val="13"/>
                <w:b w:val="1"/>
                <w:bCs w:val="1"/>
                <w:color w:val="auto"/>
              </w:rPr>
              <w:t>2024</w:t>
            </w:r>
          </w:p>
        </w:tc>
        <w:tc>
          <w:tcPr>
            <w:tcW w:w="100" w:type="dxa"/>
            <w:vAlign w:val="bottom"/>
            <w:tcBorders>
              <w:bottom w:val="single" w:sz="8" w:color="E0E7ED"/>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77"/>
              <w:spacing w:after="0"/>
              <w:rPr>
                <w:sz w:val="20"/>
                <w:szCs w:val="20"/>
                <w:color w:val="auto"/>
              </w:rPr>
            </w:pPr>
            <w:r>
              <w:rPr>
                <w:rFonts w:ascii="Verdana" w:cs="Verdana" w:eastAsia="Verdana" w:hAnsi="Verdana"/>
                <w:sz w:val="13"/>
                <w:szCs w:val="13"/>
                <w:b w:val="1"/>
                <w:bCs w:val="1"/>
                <w:color w:val="auto"/>
              </w:rPr>
              <w:t>2023</w:t>
            </w:r>
          </w:p>
        </w:tc>
      </w:tr>
      <w:tr>
        <w:trPr>
          <w:trHeight w:val="255"/>
        </w:trPr>
        <w:tc>
          <w:tcPr>
            <w:tcW w:w="498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Non-operating costs</w:t>
            </w:r>
          </w:p>
        </w:tc>
        <w:tc>
          <w:tcPr>
            <w:tcW w:w="320" w:type="dxa"/>
            <w:vAlign w:val="bottom"/>
            <w:shd w:val="clear" w:color="auto" w:fill="E0E7ED"/>
          </w:tcPr>
          <w:p>
            <w:pPr>
              <w:spacing w:after="0"/>
              <w:rPr>
                <w:sz w:val="22"/>
                <w:szCs w:val="22"/>
                <w:color w:val="auto"/>
              </w:rPr>
            </w:pPr>
          </w:p>
        </w:tc>
        <w:tc>
          <w:tcPr>
            <w:tcW w:w="1180" w:type="dxa"/>
            <w:vAlign w:val="bottom"/>
            <w:shd w:val="clear" w:color="auto" w:fill="E0E7ED"/>
          </w:tcPr>
          <w:p>
            <w:pPr>
              <w:spacing w:after="0"/>
              <w:rPr>
                <w:sz w:val="22"/>
                <w:szCs w:val="22"/>
                <w:color w:val="auto"/>
              </w:rPr>
            </w:pPr>
          </w:p>
        </w:tc>
        <w:tc>
          <w:tcPr>
            <w:tcW w:w="80" w:type="dxa"/>
            <w:vAlign w:val="bottom"/>
            <w:shd w:val="clear" w:color="auto" w:fill="E0E7ED"/>
          </w:tcPr>
          <w:p>
            <w:pPr>
              <w:spacing w:after="0"/>
              <w:rPr>
                <w:sz w:val="22"/>
                <w:szCs w:val="22"/>
                <w:color w:val="auto"/>
              </w:rPr>
            </w:pPr>
          </w:p>
        </w:tc>
        <w:tc>
          <w:tcPr>
            <w:tcW w:w="1100" w:type="dxa"/>
            <w:vAlign w:val="bottom"/>
            <w:shd w:val="clear" w:color="auto" w:fill="E0E7ED"/>
          </w:tcPr>
          <w:p>
            <w:pPr>
              <w:spacing w:after="0"/>
              <w:rPr>
                <w:sz w:val="22"/>
                <w:szCs w:val="22"/>
                <w:color w:val="auto"/>
              </w:rPr>
            </w:pPr>
          </w:p>
        </w:tc>
        <w:tc>
          <w:tcPr>
            <w:tcW w:w="400" w:type="dxa"/>
            <w:vAlign w:val="bottom"/>
            <w:shd w:val="clear" w:color="auto" w:fill="E0E7ED"/>
          </w:tcPr>
          <w:p>
            <w:pPr>
              <w:spacing w:after="0"/>
              <w:rPr>
                <w:sz w:val="22"/>
                <w:szCs w:val="22"/>
                <w:color w:val="auto"/>
              </w:rPr>
            </w:pPr>
          </w:p>
        </w:tc>
        <w:tc>
          <w:tcPr>
            <w:tcW w:w="100" w:type="dxa"/>
            <w:vAlign w:val="bottom"/>
            <w:shd w:val="clear" w:color="auto" w:fill="E0E7ED"/>
          </w:tcPr>
          <w:p>
            <w:pPr>
              <w:spacing w:after="0"/>
              <w:rPr>
                <w:sz w:val="22"/>
                <w:szCs w:val="22"/>
                <w:color w:val="auto"/>
              </w:rPr>
            </w:pPr>
          </w:p>
        </w:tc>
        <w:tc>
          <w:tcPr>
            <w:tcW w:w="360" w:type="dxa"/>
            <w:vAlign w:val="bottom"/>
            <w:shd w:val="clear" w:color="auto" w:fill="E0E7ED"/>
          </w:tcPr>
          <w:p>
            <w:pPr>
              <w:spacing w:after="0"/>
              <w:rPr>
                <w:sz w:val="22"/>
                <w:szCs w:val="22"/>
                <w:color w:val="auto"/>
              </w:rPr>
            </w:pPr>
          </w:p>
        </w:tc>
        <w:tc>
          <w:tcPr>
            <w:tcW w:w="1140" w:type="dxa"/>
            <w:vAlign w:val="bottom"/>
            <w:shd w:val="clear" w:color="auto" w:fill="E0E7ED"/>
          </w:tcPr>
          <w:p>
            <w:pPr>
              <w:spacing w:after="0"/>
              <w:rPr>
                <w:sz w:val="22"/>
                <w:szCs w:val="22"/>
                <w:color w:val="auto"/>
              </w:rPr>
            </w:pPr>
          </w:p>
        </w:tc>
        <w:tc>
          <w:tcPr>
            <w:tcW w:w="100" w:type="dxa"/>
            <w:vAlign w:val="bottom"/>
            <w:shd w:val="clear" w:color="auto" w:fill="E0E7ED"/>
          </w:tcPr>
          <w:p>
            <w:pPr>
              <w:spacing w:after="0"/>
              <w:rPr>
                <w:sz w:val="22"/>
                <w:szCs w:val="22"/>
                <w:color w:val="auto"/>
              </w:rPr>
            </w:pPr>
          </w:p>
        </w:tc>
        <w:tc>
          <w:tcPr>
            <w:tcW w:w="340" w:type="dxa"/>
            <w:vAlign w:val="bottom"/>
            <w:shd w:val="clear" w:color="auto" w:fill="E0E7ED"/>
          </w:tcPr>
          <w:p>
            <w:pPr>
              <w:spacing w:after="0"/>
              <w:rPr>
                <w:sz w:val="22"/>
                <w:szCs w:val="22"/>
                <w:color w:val="auto"/>
              </w:rPr>
            </w:pPr>
          </w:p>
        </w:tc>
        <w:tc>
          <w:tcPr>
            <w:tcW w:w="1140" w:type="dxa"/>
            <w:vAlign w:val="bottom"/>
            <w:shd w:val="clear" w:color="auto" w:fill="E0E7ED"/>
          </w:tcPr>
          <w:p>
            <w:pPr>
              <w:spacing w:after="0"/>
              <w:rPr>
                <w:sz w:val="22"/>
                <w:szCs w:val="22"/>
                <w:color w:val="auto"/>
              </w:rPr>
            </w:pPr>
          </w:p>
        </w:tc>
      </w:tr>
      <w:tr>
        <w:trPr>
          <w:trHeight w:val="263"/>
        </w:trPr>
        <w:tc>
          <w:tcPr>
            <w:tcW w:w="4980" w:type="dxa"/>
            <w:vAlign w:val="bottom"/>
          </w:tcPr>
          <w:p>
            <w:pPr>
              <w:ind w:left="180"/>
              <w:spacing w:after="0"/>
              <w:rPr>
                <w:sz w:val="20"/>
                <w:szCs w:val="20"/>
                <w:color w:val="auto"/>
              </w:rPr>
            </w:pPr>
            <w:r>
              <w:rPr>
                <w:rFonts w:ascii="Verdana" w:cs="Verdana" w:eastAsia="Verdana" w:hAnsi="Verdana"/>
                <w:sz w:val="18"/>
                <w:szCs w:val="18"/>
                <w:color w:val="auto"/>
              </w:rPr>
              <w:t>Acquisition related expenses</w:t>
            </w:r>
            <w:r>
              <w:rPr>
                <w:rFonts w:ascii="Verdana" w:cs="Verdana" w:eastAsia="Verdana" w:hAnsi="Verdana"/>
                <w:sz w:val="11"/>
                <w:szCs w:val="11"/>
                <w:color w:val="auto"/>
              </w:rPr>
              <w:t>1</w:t>
            </w:r>
          </w:p>
        </w:tc>
        <w:tc>
          <w:tcPr>
            <w:tcW w:w="320" w:type="dxa"/>
            <w:vAlign w:val="bottom"/>
          </w:tcPr>
          <w:p>
            <w:pPr>
              <w:jc w:val="right"/>
              <w:ind w:right="110"/>
              <w:spacing w:after="0"/>
              <w:rPr>
                <w:sz w:val="20"/>
                <w:szCs w:val="20"/>
                <w:color w:val="auto"/>
              </w:rPr>
            </w:pPr>
            <w:r>
              <w:rPr>
                <w:rFonts w:ascii="Verdana" w:cs="Verdana" w:eastAsia="Verdana" w:hAnsi="Verdana"/>
                <w:sz w:val="18"/>
                <w:szCs w:val="18"/>
                <w:color w:val="auto"/>
                <w:w w:val="86"/>
              </w:rPr>
              <w:t>$</w:t>
            </w:r>
          </w:p>
        </w:tc>
        <w:tc>
          <w:tcPr>
            <w:tcW w:w="1180" w:type="dxa"/>
            <w:vAlign w:val="bottom"/>
          </w:tcPr>
          <w:p>
            <w:pPr>
              <w:jc w:val="right"/>
              <w:ind w:right="21"/>
              <w:spacing w:after="0"/>
              <w:rPr>
                <w:sz w:val="20"/>
                <w:szCs w:val="20"/>
                <w:color w:val="auto"/>
              </w:rPr>
            </w:pPr>
            <w:r>
              <w:rPr>
                <w:rFonts w:ascii="Verdana" w:cs="Verdana" w:eastAsia="Verdana" w:hAnsi="Verdana"/>
                <w:sz w:val="18"/>
                <w:szCs w:val="18"/>
                <w:color w:val="auto"/>
              </w:rPr>
              <w:t>2,212</w:t>
            </w:r>
          </w:p>
        </w:tc>
        <w:tc>
          <w:tcPr>
            <w:tcW w:w="80" w:type="dxa"/>
            <w:vAlign w:val="bottom"/>
          </w:tcPr>
          <w:p>
            <w:pPr>
              <w:spacing w:after="0"/>
              <w:rPr>
                <w:sz w:val="22"/>
                <w:szCs w:val="22"/>
                <w:color w:val="auto"/>
              </w:rPr>
            </w:pPr>
          </w:p>
        </w:tc>
        <w:tc>
          <w:tcPr>
            <w:tcW w:w="1100" w:type="dxa"/>
            <w:vAlign w:val="bottom"/>
          </w:tcPr>
          <w:p>
            <w:pPr>
              <w:jc w:val="right"/>
              <w:ind w:right="879"/>
              <w:spacing w:after="0"/>
              <w:rPr>
                <w:sz w:val="20"/>
                <w:szCs w:val="20"/>
                <w:color w:val="auto"/>
              </w:rPr>
            </w:pPr>
            <w:r>
              <w:rPr>
                <w:rFonts w:ascii="Verdana" w:cs="Verdana" w:eastAsia="Verdana" w:hAnsi="Verdana"/>
                <w:sz w:val="18"/>
                <w:szCs w:val="18"/>
                <w:color w:val="auto"/>
              </w:rPr>
              <w:t>$</w:t>
            </w:r>
          </w:p>
        </w:tc>
        <w:tc>
          <w:tcPr>
            <w:tcW w:w="400" w:type="dxa"/>
            <w:vAlign w:val="bottom"/>
          </w:tcPr>
          <w:p>
            <w:pPr>
              <w:jc w:val="right"/>
              <w:spacing w:after="0"/>
              <w:rPr>
                <w:sz w:val="20"/>
                <w:szCs w:val="20"/>
                <w:color w:val="auto"/>
              </w:rPr>
            </w:pPr>
            <w:r>
              <w:rPr>
                <w:rFonts w:ascii="Verdana" w:cs="Verdana" w:eastAsia="Verdana" w:hAnsi="Verdana"/>
                <w:sz w:val="18"/>
                <w:szCs w:val="18"/>
                <w:color w:val="auto"/>
              </w:rPr>
              <w:t>12</w:t>
            </w:r>
          </w:p>
        </w:tc>
        <w:tc>
          <w:tcPr>
            <w:tcW w:w="100" w:type="dxa"/>
            <w:vAlign w:val="bottom"/>
          </w:tcPr>
          <w:p>
            <w:pPr>
              <w:spacing w:after="0"/>
              <w:rPr>
                <w:sz w:val="22"/>
                <w:szCs w:val="22"/>
                <w:color w:val="auto"/>
              </w:rPr>
            </w:pPr>
          </w:p>
        </w:tc>
        <w:tc>
          <w:tcPr>
            <w:tcW w:w="360" w:type="dxa"/>
            <w:vAlign w:val="bottom"/>
          </w:tcPr>
          <w:p>
            <w:pPr>
              <w:jc w:val="right"/>
              <w:ind w:right="130"/>
              <w:spacing w:after="0"/>
              <w:rPr>
                <w:sz w:val="20"/>
                <w:szCs w:val="20"/>
                <w:color w:val="auto"/>
              </w:rPr>
            </w:pPr>
            <w:r>
              <w:rPr>
                <w:rFonts w:ascii="Verdana" w:cs="Verdana" w:eastAsia="Verdana" w:hAnsi="Verdana"/>
                <w:sz w:val="18"/>
                <w:szCs w:val="18"/>
                <w:color w:val="auto"/>
              </w:rPr>
              <w:t>$</w:t>
            </w:r>
          </w:p>
        </w:tc>
        <w:tc>
          <w:tcPr>
            <w:tcW w:w="1140" w:type="dxa"/>
            <w:vAlign w:val="bottom"/>
          </w:tcPr>
          <w:p>
            <w:pPr>
              <w:jc w:val="right"/>
              <w:ind w:right="1"/>
              <w:spacing w:after="0"/>
              <w:rPr>
                <w:sz w:val="20"/>
                <w:szCs w:val="20"/>
                <w:color w:val="auto"/>
              </w:rPr>
            </w:pPr>
            <w:r>
              <w:rPr>
                <w:rFonts w:ascii="Verdana" w:cs="Verdana" w:eastAsia="Verdana" w:hAnsi="Verdana"/>
                <w:sz w:val="18"/>
                <w:szCs w:val="18"/>
                <w:color w:val="auto"/>
              </w:rPr>
              <w:t>2,497</w:t>
            </w:r>
          </w:p>
        </w:tc>
        <w:tc>
          <w:tcPr>
            <w:tcW w:w="10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Verdana" w:cs="Verdana" w:eastAsia="Verdana" w:hAnsi="Verdana"/>
                <w:sz w:val="18"/>
                <w:szCs w:val="18"/>
                <w:color w:val="auto"/>
                <w:w w:val="86"/>
              </w:rPr>
              <w:t>$</w:t>
            </w:r>
          </w:p>
        </w:tc>
        <w:tc>
          <w:tcPr>
            <w:tcW w:w="1140" w:type="dxa"/>
            <w:vAlign w:val="bottom"/>
          </w:tcPr>
          <w:p>
            <w:pPr>
              <w:jc w:val="right"/>
              <w:spacing w:after="0"/>
              <w:rPr>
                <w:sz w:val="20"/>
                <w:szCs w:val="20"/>
                <w:color w:val="auto"/>
              </w:rPr>
            </w:pPr>
            <w:r>
              <w:rPr>
                <w:rFonts w:ascii="Verdana" w:cs="Verdana" w:eastAsia="Verdana" w:hAnsi="Verdana"/>
                <w:sz w:val="18"/>
                <w:szCs w:val="18"/>
                <w:color w:val="auto"/>
              </w:rPr>
              <w:t>12</w:t>
            </w:r>
          </w:p>
        </w:tc>
      </w:tr>
      <w:tr>
        <w:trPr>
          <w:trHeight w:val="270"/>
        </w:trPr>
        <w:tc>
          <w:tcPr>
            <w:tcW w:w="498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Restructuring charges</w:t>
            </w:r>
            <w:r>
              <w:rPr>
                <w:rFonts w:ascii="Verdana" w:cs="Verdana" w:eastAsia="Verdana" w:hAnsi="Verdana"/>
                <w:sz w:val="11"/>
                <w:szCs w:val="11"/>
                <w:color w:val="auto"/>
              </w:rPr>
              <w:t>2</w:t>
            </w:r>
          </w:p>
        </w:tc>
        <w:tc>
          <w:tcPr>
            <w:tcW w:w="320" w:type="dxa"/>
            <w:vAlign w:val="bottom"/>
            <w:shd w:val="clear" w:color="auto" w:fill="E0E7ED"/>
          </w:tcPr>
          <w:p>
            <w:pPr>
              <w:spacing w:after="0"/>
              <w:rPr>
                <w:sz w:val="23"/>
                <w:szCs w:val="23"/>
                <w:color w:val="auto"/>
              </w:rPr>
            </w:pPr>
          </w:p>
        </w:tc>
        <w:tc>
          <w:tcPr>
            <w:tcW w:w="1260" w:type="dxa"/>
            <w:vAlign w:val="bottom"/>
            <w:gridSpan w:val="2"/>
            <w:shd w:val="clear" w:color="auto" w:fill="E0E7ED"/>
          </w:tcPr>
          <w:p>
            <w:pPr>
              <w:jc w:val="right"/>
              <w:ind w:right="180"/>
              <w:spacing w:after="0"/>
              <w:rPr>
                <w:sz w:val="20"/>
                <w:szCs w:val="20"/>
                <w:color w:val="auto"/>
              </w:rPr>
            </w:pPr>
            <w:r>
              <w:rPr>
                <w:rFonts w:ascii="Verdana" w:cs="Verdana" w:eastAsia="Verdana" w:hAnsi="Verdana"/>
                <w:sz w:val="18"/>
                <w:szCs w:val="18"/>
                <w:color w:val="auto"/>
              </w:rPr>
              <w:t>—</w:t>
            </w:r>
          </w:p>
        </w:tc>
        <w:tc>
          <w:tcPr>
            <w:tcW w:w="1100" w:type="dxa"/>
            <w:vAlign w:val="bottom"/>
            <w:shd w:val="clear" w:color="auto" w:fill="E0E7ED"/>
          </w:tcPr>
          <w:p>
            <w:pPr>
              <w:spacing w:after="0"/>
              <w:rPr>
                <w:sz w:val="23"/>
                <w:szCs w:val="23"/>
                <w:color w:val="auto"/>
              </w:rPr>
            </w:pPr>
          </w:p>
        </w:tc>
        <w:tc>
          <w:tcPr>
            <w:tcW w:w="500" w:type="dxa"/>
            <w:vAlign w:val="bottom"/>
            <w:gridSpan w:val="2"/>
            <w:shd w:val="clear" w:color="auto" w:fill="E0E7ED"/>
          </w:tcPr>
          <w:p>
            <w:pPr>
              <w:jc w:val="right"/>
              <w:ind w:right="180"/>
              <w:spacing w:after="0"/>
              <w:rPr>
                <w:sz w:val="20"/>
                <w:szCs w:val="20"/>
                <w:color w:val="auto"/>
              </w:rPr>
            </w:pPr>
            <w:r>
              <w:rPr>
                <w:rFonts w:ascii="Verdana" w:cs="Verdana" w:eastAsia="Verdana" w:hAnsi="Verdana"/>
                <w:sz w:val="18"/>
                <w:szCs w:val="18"/>
                <w:color w:val="auto"/>
              </w:rPr>
              <w:t>—</w:t>
            </w:r>
          </w:p>
        </w:tc>
        <w:tc>
          <w:tcPr>
            <w:tcW w:w="360" w:type="dxa"/>
            <w:vAlign w:val="bottom"/>
            <w:shd w:val="clear" w:color="auto" w:fill="E0E7ED"/>
          </w:tcPr>
          <w:p>
            <w:pPr>
              <w:spacing w:after="0"/>
              <w:rPr>
                <w:sz w:val="23"/>
                <w:szCs w:val="23"/>
                <w:color w:val="auto"/>
              </w:rPr>
            </w:pPr>
          </w:p>
        </w:tc>
        <w:tc>
          <w:tcPr>
            <w:tcW w:w="1140" w:type="dxa"/>
            <w:vAlign w:val="bottom"/>
            <w:shd w:val="clear" w:color="auto" w:fill="E0E7ED"/>
          </w:tcPr>
          <w:p>
            <w:pPr>
              <w:jc w:val="right"/>
              <w:ind w:right="1"/>
              <w:spacing w:after="0"/>
              <w:rPr>
                <w:sz w:val="20"/>
                <w:szCs w:val="20"/>
                <w:color w:val="auto"/>
              </w:rPr>
            </w:pPr>
            <w:r>
              <w:rPr>
                <w:rFonts w:ascii="Verdana" w:cs="Verdana" w:eastAsia="Verdana" w:hAnsi="Verdana"/>
                <w:sz w:val="18"/>
                <w:szCs w:val="18"/>
                <w:color w:val="auto"/>
              </w:rPr>
              <w:t>123</w:t>
            </w:r>
          </w:p>
        </w:tc>
        <w:tc>
          <w:tcPr>
            <w:tcW w:w="100" w:type="dxa"/>
            <w:vAlign w:val="bottom"/>
            <w:shd w:val="clear" w:color="auto" w:fill="E0E7ED"/>
          </w:tcPr>
          <w:p>
            <w:pPr>
              <w:spacing w:after="0"/>
              <w:rPr>
                <w:sz w:val="23"/>
                <w:szCs w:val="23"/>
                <w:color w:val="auto"/>
              </w:rPr>
            </w:pPr>
          </w:p>
        </w:tc>
        <w:tc>
          <w:tcPr>
            <w:tcW w:w="340" w:type="dxa"/>
            <w:vAlign w:val="bottom"/>
            <w:shd w:val="clear" w:color="auto" w:fill="E0E7ED"/>
          </w:tcPr>
          <w:p>
            <w:pPr>
              <w:spacing w:after="0"/>
              <w:rPr>
                <w:sz w:val="23"/>
                <w:szCs w:val="23"/>
                <w:color w:val="auto"/>
              </w:rPr>
            </w:pPr>
          </w:p>
        </w:tc>
        <w:tc>
          <w:tcPr>
            <w:tcW w:w="11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w:t>
            </w:r>
          </w:p>
        </w:tc>
      </w:tr>
      <w:tr>
        <w:trPr>
          <w:trHeight w:val="270"/>
        </w:trPr>
        <w:tc>
          <w:tcPr>
            <w:tcW w:w="4980" w:type="dxa"/>
            <w:vAlign w:val="bottom"/>
          </w:tcPr>
          <w:p>
            <w:pPr>
              <w:ind w:left="20"/>
              <w:spacing w:after="0"/>
              <w:rPr>
                <w:sz w:val="20"/>
                <w:szCs w:val="20"/>
                <w:color w:val="auto"/>
              </w:rPr>
            </w:pPr>
            <w:r>
              <w:rPr>
                <w:rFonts w:ascii="Verdana" w:cs="Verdana" w:eastAsia="Verdana" w:hAnsi="Verdana"/>
                <w:sz w:val="18"/>
                <w:szCs w:val="18"/>
                <w:color w:val="auto"/>
              </w:rPr>
              <w:t>Total non-operating costs</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Verdana" w:cs="Verdana" w:eastAsia="Verdana" w:hAnsi="Verdana"/>
                <w:sz w:val="18"/>
                <w:szCs w:val="18"/>
                <w:color w:val="auto"/>
                <w:w w:val="86"/>
              </w:rPr>
              <w:t>$</w:t>
            </w:r>
          </w:p>
        </w:tc>
        <w:tc>
          <w:tcPr>
            <w:tcW w:w="1180" w:type="dxa"/>
            <w:vAlign w:val="bottom"/>
            <w:tcBorders>
              <w:top w:val="single" w:sz="8" w:color="auto"/>
              <w:bottom w:val="single" w:sz="8" w:color="auto"/>
            </w:tcBorders>
          </w:tcPr>
          <w:p>
            <w:pPr>
              <w:jc w:val="right"/>
              <w:ind w:right="21"/>
              <w:spacing w:after="0"/>
              <w:rPr>
                <w:sz w:val="20"/>
                <w:szCs w:val="20"/>
                <w:color w:val="auto"/>
              </w:rPr>
            </w:pPr>
            <w:r>
              <w:rPr>
                <w:rFonts w:ascii="Verdana" w:cs="Verdana" w:eastAsia="Verdana" w:hAnsi="Verdana"/>
                <w:sz w:val="18"/>
                <w:szCs w:val="18"/>
                <w:color w:val="auto"/>
              </w:rPr>
              <w:t>2,212</w:t>
            </w:r>
          </w:p>
        </w:tc>
        <w:tc>
          <w:tcPr>
            <w:tcW w:w="80" w:type="dxa"/>
            <w:vAlign w:val="bottom"/>
          </w:tcPr>
          <w:p>
            <w:pPr>
              <w:spacing w:after="0"/>
              <w:rPr>
                <w:sz w:val="23"/>
                <w:szCs w:val="23"/>
                <w:color w:val="auto"/>
              </w:rPr>
            </w:pPr>
          </w:p>
        </w:tc>
        <w:tc>
          <w:tcPr>
            <w:tcW w:w="1100" w:type="dxa"/>
            <w:vAlign w:val="bottom"/>
            <w:tcBorders>
              <w:top w:val="single" w:sz="8" w:color="auto"/>
              <w:bottom w:val="single" w:sz="8" w:color="auto"/>
            </w:tcBorders>
          </w:tcPr>
          <w:p>
            <w:pPr>
              <w:jc w:val="right"/>
              <w:ind w:right="879"/>
              <w:spacing w:after="0"/>
              <w:rPr>
                <w:sz w:val="20"/>
                <w:szCs w:val="20"/>
                <w:color w:val="auto"/>
              </w:rPr>
            </w:pPr>
            <w:r>
              <w:rPr>
                <w:rFonts w:ascii="Verdana" w:cs="Verdana" w:eastAsia="Verdana" w:hAnsi="Verdana"/>
                <w:sz w:val="18"/>
                <w:szCs w:val="18"/>
                <w:color w:val="auto"/>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Verdana" w:cs="Verdana" w:eastAsia="Verdana" w:hAnsi="Verdana"/>
                <w:sz w:val="18"/>
                <w:szCs w:val="18"/>
                <w:color w:val="auto"/>
              </w:rPr>
              <w:t>12</w:t>
            </w:r>
          </w:p>
        </w:tc>
        <w:tc>
          <w:tcPr>
            <w:tcW w:w="100" w:type="dxa"/>
            <w:vAlign w:val="bottom"/>
          </w:tcPr>
          <w:p>
            <w:pPr>
              <w:spacing w:after="0"/>
              <w:rPr>
                <w:sz w:val="23"/>
                <w:szCs w:val="23"/>
                <w:color w:val="auto"/>
              </w:rPr>
            </w:pPr>
          </w:p>
        </w:tc>
        <w:tc>
          <w:tcPr>
            <w:tcW w:w="360" w:type="dxa"/>
            <w:vAlign w:val="bottom"/>
            <w:tcBorders>
              <w:top w:val="single" w:sz="8" w:color="auto"/>
              <w:bottom w:val="single" w:sz="8" w:color="auto"/>
            </w:tcBorders>
          </w:tcPr>
          <w:p>
            <w:pPr>
              <w:jc w:val="right"/>
              <w:ind w:right="130"/>
              <w:spacing w:after="0"/>
              <w:rPr>
                <w:sz w:val="20"/>
                <w:szCs w:val="20"/>
                <w:color w:val="auto"/>
              </w:rPr>
            </w:pPr>
            <w:r>
              <w:rPr>
                <w:rFonts w:ascii="Verdana" w:cs="Verdana" w:eastAsia="Verdana" w:hAnsi="Verdana"/>
                <w:sz w:val="18"/>
                <w:szCs w:val="18"/>
                <w:color w:val="auto"/>
              </w:rPr>
              <w:t>$</w:t>
            </w:r>
          </w:p>
        </w:tc>
        <w:tc>
          <w:tcPr>
            <w:tcW w:w="1140" w:type="dxa"/>
            <w:vAlign w:val="bottom"/>
            <w:tcBorders>
              <w:top w:val="single" w:sz="8" w:color="auto"/>
              <w:bottom w:val="single" w:sz="8" w:color="auto"/>
            </w:tcBorders>
          </w:tcPr>
          <w:p>
            <w:pPr>
              <w:jc w:val="right"/>
              <w:ind w:right="1"/>
              <w:spacing w:after="0"/>
              <w:rPr>
                <w:sz w:val="20"/>
                <w:szCs w:val="20"/>
                <w:color w:val="auto"/>
              </w:rPr>
            </w:pPr>
            <w:r>
              <w:rPr>
                <w:rFonts w:ascii="Verdana" w:cs="Verdana" w:eastAsia="Verdana" w:hAnsi="Verdana"/>
                <w:sz w:val="18"/>
                <w:szCs w:val="18"/>
                <w:color w:val="auto"/>
              </w:rPr>
              <w:t>2,620</w:t>
            </w:r>
          </w:p>
        </w:tc>
        <w:tc>
          <w:tcPr>
            <w:tcW w:w="100" w:type="dxa"/>
            <w:vAlign w:val="bottom"/>
          </w:tcPr>
          <w:p>
            <w:pPr>
              <w:spacing w:after="0"/>
              <w:rPr>
                <w:sz w:val="23"/>
                <w:szCs w:val="23"/>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Verdana" w:cs="Verdana" w:eastAsia="Verdana" w:hAnsi="Verdana"/>
                <w:sz w:val="18"/>
                <w:szCs w:val="18"/>
                <w:color w:val="auto"/>
                <w:w w:val="86"/>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Verdana" w:cs="Verdana" w:eastAsia="Verdana" w:hAnsi="Verdana"/>
                <w:sz w:val="18"/>
                <w:szCs w:val="18"/>
                <w:color w:val="auto"/>
              </w:rPr>
              <w:t>12</w:t>
            </w:r>
          </w:p>
        </w:tc>
      </w:tr>
      <w:tr>
        <w:trPr>
          <w:trHeight w:val="20"/>
        </w:trPr>
        <w:tc>
          <w:tcPr>
            <w:tcW w:w="49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Verdana" w:cs="Verdana" w:eastAsia="Verdana" w:hAnsi="Verdana"/>
          <w:sz w:val="13"/>
          <w:szCs w:val="13"/>
          <w:color w:val="auto"/>
        </w:rPr>
        <w:t>___________________________________________</w:t>
      </w:r>
    </w:p>
    <w:p>
      <w:pPr>
        <w:ind w:left="480" w:hanging="310"/>
        <w:spacing w:after="0" w:line="225" w:lineRule="auto"/>
        <w:tabs>
          <w:tab w:leader="none" w:pos="480" w:val="left"/>
        </w:tabs>
        <w:numPr>
          <w:ilvl w:val="0"/>
          <w:numId w:val="23"/>
        </w:numPr>
        <w:rPr>
          <w:rFonts w:ascii="Verdana" w:cs="Verdana" w:eastAsia="Verdana" w:hAnsi="Verdana"/>
          <w:sz w:val="13"/>
          <w:szCs w:val="13"/>
          <w:color w:val="auto"/>
        </w:rPr>
      </w:pPr>
      <w:r>
        <w:rPr>
          <w:rFonts w:ascii="Verdana" w:cs="Verdana" w:eastAsia="Verdana" w:hAnsi="Verdana"/>
          <w:sz w:val="13"/>
          <w:szCs w:val="13"/>
          <w:color w:val="auto"/>
        </w:rPr>
        <w:t>Acquisition expenses related to the acquisition of M&amp;M, which was completed on April 1, 2024, and other exploratory costs.</w:t>
      </w:r>
    </w:p>
    <w:p>
      <w:pPr>
        <w:ind w:left="480" w:hanging="310"/>
        <w:spacing w:after="0"/>
        <w:tabs>
          <w:tab w:leader="none" w:pos="480" w:val="left"/>
        </w:tabs>
        <w:numPr>
          <w:ilvl w:val="0"/>
          <w:numId w:val="23"/>
        </w:numPr>
        <w:rPr>
          <w:rFonts w:ascii="Verdana" w:cs="Verdana" w:eastAsia="Verdana" w:hAnsi="Verdana"/>
          <w:sz w:val="13"/>
          <w:szCs w:val="13"/>
          <w:color w:val="auto"/>
        </w:rPr>
      </w:pPr>
      <w:r>
        <w:rPr>
          <w:rFonts w:ascii="Verdana" w:cs="Verdana" w:eastAsia="Verdana" w:hAnsi="Verdana"/>
          <w:sz w:val="13"/>
          <w:szCs w:val="13"/>
          <w:color w:val="auto"/>
        </w:rPr>
        <w:t>Restructuring charges related to previously disclosed restructuring and efficiency plans.</w:t>
      </w:r>
    </w:p>
    <w:p>
      <w:pPr>
        <w:spacing w:after="0" w:line="179" w:lineRule="exact"/>
        <w:rPr>
          <w:sz w:val="20"/>
          <w:szCs w:val="20"/>
          <w:color w:val="auto"/>
        </w:rPr>
      </w:pPr>
    </w:p>
    <w:p>
      <w:pPr>
        <w:jc w:val="both"/>
        <w:spacing w:after="0" w:line="245" w:lineRule="auto"/>
        <w:rPr>
          <w:sz w:val="20"/>
          <w:szCs w:val="20"/>
          <w:color w:val="auto"/>
        </w:rPr>
      </w:pPr>
      <w:r>
        <w:rPr>
          <w:rFonts w:ascii="Verdana" w:cs="Verdana" w:eastAsia="Verdana" w:hAnsi="Verdana"/>
          <w:sz w:val="18"/>
          <w:szCs w:val="18"/>
          <w:color w:val="auto"/>
        </w:rPr>
        <w:t xml:space="preserve">A reconciliation of non-GAAP measures, which Busey believes facilitates the assessment of its financial results and peer comparability, is included in tabular form in this Quarterly Report. See </w:t>
      </w:r>
      <w:r>
        <w:rPr>
          <w:rFonts w:ascii="Verdana" w:cs="Verdana" w:eastAsia="Verdana" w:hAnsi="Verdana"/>
          <w:sz w:val="18"/>
          <w:szCs w:val="18"/>
          <w:i w:val="1"/>
          <w:iCs w:val="1"/>
          <w:u w:val="single" w:color="auto"/>
          <w:color w:val="0000FF"/>
        </w:rPr>
        <w:t>“Item 2. Management’s Discussion and Analysis—</w:t>
      </w:r>
      <w:r>
        <w:rPr>
          <w:rFonts w:ascii="Verdana" w:cs="Verdana" w:eastAsia="Verdana" w:hAnsi="Verdana"/>
          <w:sz w:val="18"/>
          <w:szCs w:val="18"/>
          <w:color w:val="auto"/>
        </w:rPr>
        <w:t xml:space="preserve"> </w:t>
      </w:r>
      <w:r>
        <w:rPr>
          <w:rFonts w:ascii="Verdana" w:cs="Verdana" w:eastAsia="Verdana" w:hAnsi="Verdana"/>
          <w:sz w:val="18"/>
          <w:szCs w:val="18"/>
          <w:i w:val="1"/>
          <w:iCs w:val="1"/>
          <w:u w:val="single" w:color="auto"/>
          <w:color w:val="0000FF"/>
        </w:rPr>
        <w:t>Non-GAAP Financial Information.”</w:t>
      </w:r>
    </w:p>
    <w:p>
      <w:pPr>
        <w:sectPr>
          <w:pgSz w:w="11900" w:h="16838" w:orient="portrait"/>
          <w:cols w:equalWidth="0" w:num="1">
            <w:col w:w="11240"/>
          </w:cols>
          <w:pgMar w:left="320" w:top="310" w:right="339" w:bottom="1440" w:gutter="0" w:footer="0" w:header="0"/>
        </w:sectPr>
      </w:pPr>
    </w:p>
    <w:p>
      <w:pPr>
        <w:spacing w:after="0" w:line="200" w:lineRule="exact"/>
        <w:rPr>
          <w:sz w:val="20"/>
          <w:szCs w:val="20"/>
          <w:color w:val="auto"/>
        </w:rPr>
      </w:pPr>
    </w:p>
    <w:p>
      <w:pPr>
        <w:spacing w:after="0" w:line="372" w:lineRule="exact"/>
        <w:rPr>
          <w:sz w:val="20"/>
          <w:szCs w:val="20"/>
          <w:color w:val="auto"/>
        </w:rPr>
      </w:pPr>
    </w:p>
    <w:p>
      <w:pPr>
        <w:ind w:left="7940"/>
        <w:spacing w:after="0"/>
        <w:rPr>
          <w:sz w:val="20"/>
          <w:szCs w:val="20"/>
          <w:color w:val="auto"/>
        </w:rPr>
      </w:pPr>
      <w:r>
        <w:rPr>
          <w:rFonts w:ascii="Verdana" w:cs="Verdana" w:eastAsia="Verdana" w:hAnsi="Verdana"/>
          <w:sz w:val="17"/>
          <w:szCs w:val="17"/>
          <w:color w:val="808285"/>
        </w:rPr>
        <w:t xml:space="preserve">First Busey Corporation (BUSE) | </w:t>
      </w:r>
      <w:r>
        <w:rPr>
          <w:rFonts w:ascii="Verdana" w:cs="Verdana" w:eastAsia="Verdana" w:hAnsi="Verdana"/>
          <w:sz w:val="17"/>
          <w:szCs w:val="17"/>
          <w:b w:val="1"/>
          <w:bCs w:val="1"/>
          <w:color w:val="376484"/>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type w:val="continuous"/>
        </w:sectPr>
      </w:pPr>
    </w:p>
    <w:bookmarkStart w:id="73" w:name="page74"/>
    <w:bookmarkEnd w:id="73"/>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Net Interest Income</w:t>
      </w:r>
    </w:p>
    <w:p>
      <w:pPr>
        <w:spacing w:after="0" w:line="173" w:lineRule="exact"/>
        <w:rPr>
          <w:sz w:val="20"/>
          <w:szCs w:val="20"/>
          <w:color w:val="auto"/>
        </w:rPr>
      </w:pPr>
    </w:p>
    <w:p>
      <w:pPr>
        <w:jc w:val="both"/>
        <w:ind w:right="20"/>
        <w:spacing w:after="0" w:line="242" w:lineRule="auto"/>
        <w:rPr>
          <w:sz w:val="20"/>
          <w:szCs w:val="20"/>
          <w:color w:val="auto"/>
        </w:rPr>
      </w:pPr>
      <w:r>
        <w:rPr>
          <w:rFonts w:ascii="Verdana" w:cs="Verdana" w:eastAsia="Verdana" w:hAnsi="Verdana"/>
          <w:sz w:val="18"/>
          <w:szCs w:val="18"/>
          <w:color w:val="auto"/>
        </w:rPr>
        <w:t>Net interest income is the difference between interest income and fees earned on earning assets and interest expense incurred on interest-bearing liabilities. Interest rate levels and volume fluctuations within earning assets and interest-bearing liabilities impact net interest income. Net interest margin is tax-equivalent net interest income as a percent of average earning assets.</w:t>
      </w:r>
    </w:p>
    <w:p>
      <w:pPr>
        <w:spacing w:after="0" w:line="157" w:lineRule="exact"/>
        <w:rPr>
          <w:sz w:val="20"/>
          <w:szCs w:val="20"/>
          <w:color w:val="auto"/>
        </w:rPr>
      </w:pPr>
    </w:p>
    <w:p>
      <w:pPr>
        <w:jc w:val="both"/>
        <w:spacing w:after="0" w:line="241" w:lineRule="auto"/>
        <w:rPr>
          <w:sz w:val="20"/>
          <w:szCs w:val="20"/>
          <w:color w:val="auto"/>
        </w:rPr>
      </w:pPr>
      <w:r>
        <w:rPr>
          <w:rFonts w:ascii="Verdana" w:cs="Verdana" w:eastAsia="Verdana" w:hAnsi="Verdana"/>
          <w:sz w:val="18"/>
          <w:szCs w:val="18"/>
          <w:color w:val="auto"/>
        </w:rPr>
        <w:t>Certain assets with tax favorable treatment are evaluated on a tax-equivalent basis, assuming a federal income tax rate of 21.0%. Tax favorable assets generally have lower contractual pre-tax yields than fully taxable assets. A tax-equivalent analysis is performed by adding the tax savings to the earnings on tax favorable assets. After factoring in the tax favorable effects of these assets, the yields may be more appropriately evaluated against alternative earning assets. In addition to yield, various other risks are factored into the evaluation process.</w:t>
      </w:r>
    </w:p>
    <w:p>
      <w:pPr>
        <w:spacing w:after="0" w:line="200" w:lineRule="exact"/>
        <w:rPr>
          <w:sz w:val="20"/>
          <w:szCs w:val="20"/>
          <w:color w:val="auto"/>
        </w:rPr>
      </w:pPr>
    </w:p>
    <w:p>
      <w:pPr>
        <w:spacing w:after="0" w:line="376"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(BUSE) | </w:t>
      </w:r>
      <w:r>
        <w:rPr>
          <w:rFonts w:ascii="Verdana" w:cs="Verdana" w:eastAsia="Verdana" w:hAnsi="Verdana"/>
          <w:sz w:val="18"/>
          <w:szCs w:val="18"/>
          <w:b w:val="1"/>
          <w:bCs w:val="1"/>
          <w:color w:val="376484"/>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177800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74" w:name="page75"/>
    <w:bookmarkEnd w:id="74"/>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Verdana" w:cs="Verdana" w:eastAsia="Verdana" w:hAnsi="Verdana"/>
          <w:sz w:val="18"/>
          <w:szCs w:val="18"/>
          <w:u w:val="single" w:color="auto"/>
          <w:color w:val="auto"/>
        </w:rPr>
        <w:t>Consolidated Average Balance Sheets and Interest Rates (Unaudited)</w:t>
      </w:r>
    </w:p>
    <w:p>
      <w:pPr>
        <w:spacing w:after="0" w:line="173" w:lineRule="exact"/>
        <w:rPr>
          <w:sz w:val="20"/>
          <w:szCs w:val="20"/>
          <w:color w:val="auto"/>
        </w:rPr>
      </w:pPr>
    </w:p>
    <w:p>
      <w:pPr>
        <w:jc w:val="both"/>
        <w:spacing w:after="0" w:line="242" w:lineRule="auto"/>
        <w:rPr>
          <w:sz w:val="20"/>
          <w:szCs w:val="20"/>
          <w:color w:val="auto"/>
        </w:rPr>
      </w:pPr>
      <w:r>
        <w:rPr>
          <w:rFonts w:ascii="Verdana" w:cs="Verdana" w:eastAsia="Verdana" w:hAnsi="Verdana"/>
          <w:sz w:val="18"/>
          <w:szCs w:val="18"/>
          <w:color w:val="auto"/>
        </w:rPr>
        <w:t xml:space="preserve">The following tables show our unaudited Consolidated Average Balance Sheets </w:t>
      </w:r>
      <w:r>
        <w:rPr>
          <w:rFonts w:ascii="Verdana" w:cs="Verdana" w:eastAsia="Verdana" w:hAnsi="Verdana"/>
          <w:sz w:val="18"/>
          <w:szCs w:val="18"/>
          <w:i w:val="1"/>
          <w:iCs w:val="1"/>
          <w:color w:val="auto"/>
        </w:rPr>
        <w:t>(dollars in thousands)</w:t>
      </w:r>
      <w:r>
        <w:rPr>
          <w:rFonts w:ascii="Verdana" w:cs="Verdana" w:eastAsia="Verdana" w:hAnsi="Verdana"/>
          <w:sz w:val="18"/>
          <w:szCs w:val="18"/>
          <w:color w:val="auto"/>
        </w:rPr>
        <w:t>, detailing the major categories of assets and liabilities, the interest income earned on interest-earning assets, the interest expense paid for interest-bearing liabilities, and the related interest yields for the periods shown. Average information is provided on a daily average basis.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7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540" w:type="dxa"/>
            <w:vAlign w:val="bottom"/>
            <w:tcBorders>
              <w:bottom w:val="single" w:sz="8" w:color="auto"/>
            </w:tcBorders>
            <w:gridSpan w:val="5"/>
          </w:tcPr>
          <w:p>
            <w:pPr>
              <w:ind w:left="240"/>
              <w:spacing w:after="0"/>
              <w:rPr>
                <w:sz w:val="20"/>
                <w:szCs w:val="20"/>
                <w:color w:val="auto"/>
              </w:rPr>
            </w:pPr>
            <w:r>
              <w:rPr>
                <w:rFonts w:ascii="Verdana" w:cs="Verdana" w:eastAsia="Verdana" w:hAnsi="Verdana"/>
                <w:sz w:val="13"/>
                <w:szCs w:val="13"/>
                <w:b w:val="1"/>
                <w:bCs w:val="1"/>
                <w:color w:val="auto"/>
              </w:rPr>
              <w:t>Three Months Ended June 30,</w:t>
            </w: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37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277"/>
              <w:spacing w:after="0"/>
              <w:rPr>
                <w:sz w:val="20"/>
                <w:szCs w:val="20"/>
                <w:color w:val="auto"/>
              </w:rPr>
            </w:pPr>
            <w:r>
              <w:rPr>
                <w:rFonts w:ascii="Verdana" w:cs="Verdana" w:eastAsia="Verdana" w:hAnsi="Verdana"/>
                <w:sz w:val="13"/>
                <w:szCs w:val="13"/>
                <w:b w:val="1"/>
                <w:bCs w:val="1"/>
                <w:color w:val="auto"/>
              </w:rPr>
              <w:t>2024</w:t>
            </w:r>
          </w:p>
        </w:tc>
        <w:tc>
          <w:tcPr>
            <w:tcW w:w="1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257"/>
              <w:spacing w:after="0"/>
              <w:rPr>
                <w:sz w:val="20"/>
                <w:szCs w:val="20"/>
                <w:color w:val="auto"/>
              </w:rPr>
            </w:pPr>
            <w:r>
              <w:rPr>
                <w:rFonts w:ascii="Verdana" w:cs="Verdana" w:eastAsia="Verdana" w:hAnsi="Verdana"/>
                <w:sz w:val="13"/>
                <w:szCs w:val="13"/>
                <w:b w:val="1"/>
                <w:bCs w:val="1"/>
                <w:color w:val="auto"/>
              </w:rPr>
              <w:t>2023</w:t>
            </w:r>
          </w:p>
        </w:tc>
        <w:tc>
          <w:tcPr>
            <w:tcW w:w="1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37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40" w:type="dxa"/>
            <w:vAlign w:val="bottom"/>
            <w:gridSpan w:val="2"/>
          </w:tcPr>
          <w:p>
            <w:pPr>
              <w:ind w:left="80"/>
              <w:spacing w:after="0" w:line="120" w:lineRule="exact"/>
              <w:rPr>
                <w:sz w:val="20"/>
                <w:szCs w:val="20"/>
                <w:color w:val="auto"/>
              </w:rPr>
            </w:pPr>
            <w:r>
              <w:rPr>
                <w:rFonts w:ascii="Verdana" w:cs="Verdana" w:eastAsia="Verdana" w:hAnsi="Verdana"/>
                <w:sz w:val="13"/>
                <w:szCs w:val="13"/>
                <w:b w:val="1"/>
                <w:bCs w:val="1"/>
                <w:color w:val="auto"/>
              </w:rPr>
              <w:t>Average</w:t>
            </w:r>
          </w:p>
        </w:tc>
        <w:tc>
          <w:tcPr>
            <w:tcW w:w="180" w:type="dxa"/>
            <w:vAlign w:val="bottom"/>
          </w:tcPr>
          <w:p>
            <w:pPr>
              <w:spacing w:after="0"/>
              <w:rPr>
                <w:sz w:val="10"/>
                <w:szCs w:val="10"/>
                <w:color w:val="auto"/>
              </w:rPr>
            </w:pPr>
          </w:p>
        </w:tc>
        <w:tc>
          <w:tcPr>
            <w:tcW w:w="1040" w:type="dxa"/>
            <w:vAlign w:val="bottom"/>
            <w:gridSpan w:val="2"/>
          </w:tcPr>
          <w:p>
            <w:pPr>
              <w:ind w:left="60"/>
              <w:spacing w:after="0" w:line="120" w:lineRule="exact"/>
              <w:rPr>
                <w:sz w:val="20"/>
                <w:szCs w:val="20"/>
                <w:color w:val="auto"/>
              </w:rPr>
            </w:pPr>
            <w:r>
              <w:rPr>
                <w:rFonts w:ascii="Verdana" w:cs="Verdana" w:eastAsia="Verdana" w:hAnsi="Verdana"/>
                <w:sz w:val="13"/>
                <w:szCs w:val="13"/>
                <w:b w:val="1"/>
                <w:bCs w:val="1"/>
                <w:color w:val="auto"/>
              </w:rPr>
              <w:t>Income/</w:t>
            </w:r>
          </w:p>
        </w:tc>
        <w:tc>
          <w:tcPr>
            <w:tcW w:w="1220" w:type="dxa"/>
            <w:vAlign w:val="bottom"/>
          </w:tcPr>
          <w:p>
            <w:pPr>
              <w:jc w:val="right"/>
              <w:ind w:right="337"/>
              <w:spacing w:after="0" w:line="120" w:lineRule="exact"/>
              <w:rPr>
                <w:sz w:val="20"/>
                <w:szCs w:val="20"/>
                <w:color w:val="auto"/>
              </w:rPr>
            </w:pPr>
            <w:r>
              <w:rPr>
                <w:rFonts w:ascii="Verdana" w:cs="Verdana" w:eastAsia="Verdana" w:hAnsi="Verdana"/>
                <w:sz w:val="13"/>
                <w:szCs w:val="13"/>
                <w:b w:val="1"/>
                <w:bCs w:val="1"/>
                <w:color w:val="auto"/>
              </w:rPr>
              <w:t>Yield/</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gridSpan w:val="2"/>
          </w:tcPr>
          <w:p>
            <w:pPr>
              <w:ind w:left="100"/>
              <w:spacing w:after="0" w:line="120" w:lineRule="exact"/>
              <w:rPr>
                <w:sz w:val="20"/>
                <w:szCs w:val="20"/>
                <w:color w:val="auto"/>
              </w:rPr>
            </w:pPr>
            <w:r>
              <w:rPr>
                <w:rFonts w:ascii="Verdana" w:cs="Verdana" w:eastAsia="Verdana" w:hAnsi="Verdana"/>
                <w:sz w:val="13"/>
                <w:szCs w:val="13"/>
                <w:b w:val="1"/>
                <w:bCs w:val="1"/>
                <w:color w:val="auto"/>
              </w:rPr>
              <w:t>Average</w:t>
            </w:r>
          </w:p>
        </w:tc>
        <w:tc>
          <w:tcPr>
            <w:tcW w:w="180" w:type="dxa"/>
            <w:vAlign w:val="bottom"/>
          </w:tcPr>
          <w:p>
            <w:pPr>
              <w:spacing w:after="0"/>
              <w:rPr>
                <w:sz w:val="10"/>
                <w:szCs w:val="10"/>
                <w:color w:val="auto"/>
              </w:rPr>
            </w:pPr>
          </w:p>
        </w:tc>
        <w:tc>
          <w:tcPr>
            <w:tcW w:w="1040" w:type="dxa"/>
            <w:vAlign w:val="bottom"/>
            <w:gridSpan w:val="2"/>
          </w:tcPr>
          <w:p>
            <w:pPr>
              <w:ind w:left="80"/>
              <w:spacing w:after="0" w:line="120" w:lineRule="exact"/>
              <w:rPr>
                <w:sz w:val="20"/>
                <w:szCs w:val="20"/>
                <w:color w:val="auto"/>
              </w:rPr>
            </w:pPr>
            <w:r>
              <w:rPr>
                <w:rFonts w:ascii="Verdana" w:cs="Verdana" w:eastAsia="Verdana" w:hAnsi="Verdana"/>
                <w:sz w:val="13"/>
                <w:szCs w:val="13"/>
                <w:b w:val="1"/>
                <w:bCs w:val="1"/>
                <w:color w:val="auto"/>
              </w:rPr>
              <w:t>Income/</w:t>
            </w:r>
          </w:p>
        </w:tc>
        <w:tc>
          <w:tcPr>
            <w:tcW w:w="1240" w:type="dxa"/>
            <w:vAlign w:val="bottom"/>
          </w:tcPr>
          <w:p>
            <w:pPr>
              <w:jc w:val="right"/>
              <w:ind w:right="337"/>
              <w:spacing w:after="0" w:line="120" w:lineRule="exact"/>
              <w:rPr>
                <w:sz w:val="20"/>
                <w:szCs w:val="20"/>
                <w:color w:val="auto"/>
              </w:rPr>
            </w:pPr>
            <w:r>
              <w:rPr>
                <w:rFonts w:ascii="Verdana" w:cs="Verdana" w:eastAsia="Verdana" w:hAnsi="Verdana"/>
                <w:sz w:val="13"/>
                <w:szCs w:val="13"/>
                <w:b w:val="1"/>
                <w:bCs w:val="1"/>
                <w:color w:val="auto"/>
              </w:rPr>
              <w:t>Yield/</w:t>
            </w:r>
          </w:p>
        </w:tc>
        <w:tc>
          <w:tcPr>
            <w:tcW w:w="0" w:type="dxa"/>
            <w:vAlign w:val="bottom"/>
          </w:tcPr>
          <w:p>
            <w:pPr>
              <w:spacing w:after="0"/>
              <w:rPr>
                <w:sz w:val="1"/>
                <w:szCs w:val="1"/>
                <w:color w:val="auto"/>
              </w:rPr>
            </w:pPr>
          </w:p>
        </w:tc>
      </w:tr>
      <w:tr>
        <w:trPr>
          <w:trHeight w:val="176"/>
        </w:trPr>
        <w:tc>
          <w:tcPr>
            <w:tcW w:w="3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gridSpan w:val="2"/>
          </w:tcPr>
          <w:p>
            <w:pPr>
              <w:ind w:left="100"/>
              <w:spacing w:after="0"/>
              <w:rPr>
                <w:sz w:val="20"/>
                <w:szCs w:val="20"/>
                <w:color w:val="auto"/>
              </w:rPr>
            </w:pPr>
            <w:r>
              <w:rPr>
                <w:rFonts w:ascii="Verdana" w:cs="Verdana" w:eastAsia="Verdana" w:hAnsi="Verdana"/>
                <w:sz w:val="13"/>
                <w:szCs w:val="13"/>
                <w:b w:val="1"/>
                <w:bCs w:val="1"/>
                <w:color w:val="auto"/>
              </w:rPr>
              <w:t>Balance</w:t>
            </w:r>
          </w:p>
        </w:tc>
        <w:tc>
          <w:tcPr>
            <w:tcW w:w="180" w:type="dxa"/>
            <w:vAlign w:val="bottom"/>
          </w:tcPr>
          <w:p>
            <w:pPr>
              <w:spacing w:after="0"/>
              <w:rPr>
                <w:sz w:val="15"/>
                <w:szCs w:val="15"/>
                <w:color w:val="auto"/>
              </w:rPr>
            </w:pPr>
          </w:p>
        </w:tc>
        <w:tc>
          <w:tcPr>
            <w:tcW w:w="1040" w:type="dxa"/>
            <w:vAlign w:val="bottom"/>
            <w:gridSpan w:val="2"/>
          </w:tcPr>
          <w:p>
            <w:pPr>
              <w:ind w:left="80"/>
              <w:spacing w:after="0"/>
              <w:rPr>
                <w:sz w:val="20"/>
                <w:szCs w:val="20"/>
                <w:color w:val="auto"/>
              </w:rPr>
            </w:pPr>
            <w:r>
              <w:rPr>
                <w:rFonts w:ascii="Verdana" w:cs="Verdana" w:eastAsia="Verdana" w:hAnsi="Verdana"/>
                <w:sz w:val="13"/>
                <w:szCs w:val="13"/>
                <w:b w:val="1"/>
                <w:bCs w:val="1"/>
                <w:color w:val="auto"/>
              </w:rPr>
              <w:t>Expense</w:t>
            </w:r>
          </w:p>
        </w:tc>
        <w:tc>
          <w:tcPr>
            <w:tcW w:w="1220" w:type="dxa"/>
            <w:vAlign w:val="bottom"/>
          </w:tcPr>
          <w:p>
            <w:pPr>
              <w:jc w:val="right"/>
              <w:ind w:right="357"/>
              <w:spacing w:after="0" w:line="176" w:lineRule="exact"/>
              <w:rPr>
                <w:sz w:val="20"/>
                <w:szCs w:val="20"/>
                <w:color w:val="auto"/>
              </w:rPr>
            </w:pPr>
            <w:r>
              <w:rPr>
                <w:rFonts w:ascii="Verdana" w:cs="Verdana" w:eastAsia="Verdana" w:hAnsi="Verdana"/>
                <w:sz w:val="13"/>
                <w:szCs w:val="13"/>
                <w:b w:val="1"/>
                <w:bCs w:val="1"/>
                <w:color w:val="auto"/>
              </w:rPr>
              <w:t>Rate</w:t>
            </w:r>
            <w:r>
              <w:rPr>
                <w:rFonts w:ascii="Verdana" w:cs="Verdana" w:eastAsia="Verdana" w:hAnsi="Verdana"/>
                <w:sz w:val="16"/>
                <w:szCs w:val="16"/>
                <w:b w:val="1"/>
                <w:bCs w:val="1"/>
                <w:color w:val="auto"/>
                <w:vertAlign w:val="superscript"/>
              </w:rPr>
              <w:t>5</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gridSpan w:val="2"/>
          </w:tcPr>
          <w:p>
            <w:pPr>
              <w:ind w:left="100"/>
              <w:spacing w:after="0"/>
              <w:rPr>
                <w:sz w:val="20"/>
                <w:szCs w:val="20"/>
                <w:color w:val="auto"/>
              </w:rPr>
            </w:pPr>
            <w:r>
              <w:rPr>
                <w:rFonts w:ascii="Verdana" w:cs="Verdana" w:eastAsia="Verdana" w:hAnsi="Verdana"/>
                <w:sz w:val="13"/>
                <w:szCs w:val="13"/>
                <w:b w:val="1"/>
                <w:bCs w:val="1"/>
                <w:color w:val="auto"/>
              </w:rPr>
              <w:t>Balance</w:t>
            </w:r>
          </w:p>
        </w:tc>
        <w:tc>
          <w:tcPr>
            <w:tcW w:w="180" w:type="dxa"/>
            <w:vAlign w:val="bottom"/>
          </w:tcPr>
          <w:p>
            <w:pPr>
              <w:spacing w:after="0"/>
              <w:rPr>
                <w:sz w:val="15"/>
                <w:szCs w:val="15"/>
                <w:color w:val="auto"/>
              </w:rPr>
            </w:pPr>
          </w:p>
        </w:tc>
        <w:tc>
          <w:tcPr>
            <w:tcW w:w="1040" w:type="dxa"/>
            <w:vAlign w:val="bottom"/>
            <w:gridSpan w:val="2"/>
          </w:tcPr>
          <w:p>
            <w:pPr>
              <w:ind w:left="80"/>
              <w:spacing w:after="0"/>
              <w:rPr>
                <w:sz w:val="20"/>
                <w:szCs w:val="20"/>
                <w:color w:val="auto"/>
              </w:rPr>
            </w:pPr>
            <w:r>
              <w:rPr>
                <w:rFonts w:ascii="Verdana" w:cs="Verdana" w:eastAsia="Verdana" w:hAnsi="Verdana"/>
                <w:sz w:val="13"/>
                <w:szCs w:val="13"/>
                <w:b w:val="1"/>
                <w:bCs w:val="1"/>
                <w:color w:val="auto"/>
              </w:rPr>
              <w:t>Expense</w:t>
            </w:r>
          </w:p>
        </w:tc>
        <w:tc>
          <w:tcPr>
            <w:tcW w:w="1240" w:type="dxa"/>
            <w:vAlign w:val="bottom"/>
          </w:tcPr>
          <w:p>
            <w:pPr>
              <w:jc w:val="right"/>
              <w:ind w:right="377"/>
              <w:spacing w:after="0" w:line="176" w:lineRule="exact"/>
              <w:rPr>
                <w:sz w:val="20"/>
                <w:szCs w:val="20"/>
                <w:color w:val="auto"/>
              </w:rPr>
            </w:pPr>
            <w:r>
              <w:rPr>
                <w:rFonts w:ascii="Verdana" w:cs="Verdana" w:eastAsia="Verdana" w:hAnsi="Verdana"/>
                <w:sz w:val="13"/>
                <w:szCs w:val="13"/>
                <w:b w:val="1"/>
                <w:bCs w:val="1"/>
                <w:color w:val="auto"/>
              </w:rPr>
              <w:t>Rate</w:t>
            </w:r>
            <w:r>
              <w:rPr>
                <w:rFonts w:ascii="Verdana" w:cs="Verdana" w:eastAsia="Verdana" w:hAnsi="Verdana"/>
                <w:sz w:val="16"/>
                <w:szCs w:val="16"/>
                <w:b w:val="1"/>
                <w:bCs w:val="1"/>
                <w:color w:val="auto"/>
                <w:vertAlign w:val="superscript"/>
              </w:rPr>
              <w:t>5</w:t>
            </w:r>
          </w:p>
        </w:tc>
        <w:tc>
          <w:tcPr>
            <w:tcW w:w="0" w:type="dxa"/>
            <w:vAlign w:val="bottom"/>
          </w:tcPr>
          <w:p>
            <w:pPr>
              <w:spacing w:after="0"/>
              <w:rPr>
                <w:sz w:val="1"/>
                <w:szCs w:val="1"/>
                <w:color w:val="auto"/>
              </w:rPr>
            </w:pPr>
          </w:p>
        </w:tc>
      </w:tr>
      <w:tr>
        <w:trPr>
          <w:trHeight w:val="156"/>
        </w:trPr>
        <w:tc>
          <w:tcPr>
            <w:tcW w:w="3780" w:type="dxa"/>
            <w:vAlign w:val="bottom"/>
            <w:tcBorders>
              <w:top w:val="single" w:sz="8" w:color="E0E7ED"/>
            </w:tcBorders>
            <w:shd w:val="clear" w:color="auto" w:fill="E0E7ED"/>
          </w:tcPr>
          <w:p>
            <w:pPr>
              <w:ind w:left="20"/>
              <w:spacing w:after="0" w:line="145" w:lineRule="exact"/>
              <w:rPr>
                <w:sz w:val="20"/>
                <w:szCs w:val="20"/>
                <w:color w:val="auto"/>
              </w:rPr>
            </w:pPr>
            <w:r>
              <w:rPr>
                <w:rFonts w:ascii="Verdana" w:cs="Verdana" w:eastAsia="Verdana" w:hAnsi="Verdana"/>
                <w:sz w:val="13"/>
                <w:szCs w:val="13"/>
                <w:b w:val="1"/>
                <w:bCs w:val="1"/>
                <w:color w:val="auto"/>
              </w:rPr>
              <w:t>Assets</w:t>
            </w:r>
          </w:p>
        </w:tc>
        <w:tc>
          <w:tcPr>
            <w:tcW w:w="200" w:type="dxa"/>
            <w:vAlign w:val="bottom"/>
            <w:tcBorders>
              <w:top w:val="single" w:sz="8" w:color="auto"/>
            </w:tcBorders>
            <w:shd w:val="clear" w:color="auto" w:fill="E0E7ED"/>
          </w:tcPr>
          <w:p>
            <w:pPr>
              <w:spacing w:after="0"/>
              <w:rPr>
                <w:sz w:val="13"/>
                <w:szCs w:val="13"/>
                <w:color w:val="auto"/>
              </w:rPr>
            </w:pPr>
          </w:p>
        </w:tc>
        <w:tc>
          <w:tcPr>
            <w:tcW w:w="940" w:type="dxa"/>
            <w:vAlign w:val="bottom"/>
            <w:tcBorders>
              <w:top w:val="single" w:sz="8" w:color="auto"/>
            </w:tcBorders>
            <w:shd w:val="clear" w:color="auto" w:fill="E0E7ED"/>
          </w:tcPr>
          <w:p>
            <w:pPr>
              <w:spacing w:after="0"/>
              <w:rPr>
                <w:sz w:val="13"/>
                <w:szCs w:val="13"/>
                <w:color w:val="auto"/>
              </w:rPr>
            </w:pPr>
          </w:p>
        </w:tc>
        <w:tc>
          <w:tcPr>
            <w:tcW w:w="100" w:type="dxa"/>
            <w:vAlign w:val="bottom"/>
            <w:tcBorders>
              <w:top w:val="single" w:sz="8" w:color="E0E7ED"/>
            </w:tcBorders>
            <w:shd w:val="clear" w:color="auto" w:fill="E0E7ED"/>
          </w:tcPr>
          <w:p>
            <w:pPr>
              <w:spacing w:after="0"/>
              <w:rPr>
                <w:sz w:val="13"/>
                <w:szCs w:val="13"/>
                <w:color w:val="auto"/>
              </w:rPr>
            </w:pPr>
          </w:p>
        </w:tc>
        <w:tc>
          <w:tcPr>
            <w:tcW w:w="180" w:type="dxa"/>
            <w:vAlign w:val="bottom"/>
            <w:tcBorders>
              <w:top w:val="single" w:sz="8" w:color="auto"/>
            </w:tcBorders>
            <w:shd w:val="clear" w:color="auto" w:fill="E0E7ED"/>
          </w:tcPr>
          <w:p>
            <w:pPr>
              <w:spacing w:after="0"/>
              <w:rPr>
                <w:sz w:val="13"/>
                <w:szCs w:val="13"/>
                <w:color w:val="auto"/>
              </w:rPr>
            </w:pPr>
          </w:p>
        </w:tc>
        <w:tc>
          <w:tcPr>
            <w:tcW w:w="940" w:type="dxa"/>
            <w:vAlign w:val="bottom"/>
            <w:tcBorders>
              <w:top w:val="single" w:sz="8" w:color="auto"/>
            </w:tcBorders>
            <w:shd w:val="clear" w:color="auto" w:fill="E0E7ED"/>
          </w:tcPr>
          <w:p>
            <w:pPr>
              <w:spacing w:after="0"/>
              <w:rPr>
                <w:sz w:val="13"/>
                <w:szCs w:val="13"/>
                <w:color w:val="auto"/>
              </w:rPr>
            </w:pPr>
          </w:p>
        </w:tc>
        <w:tc>
          <w:tcPr>
            <w:tcW w:w="100" w:type="dxa"/>
            <w:vAlign w:val="bottom"/>
            <w:tcBorders>
              <w:top w:val="single" w:sz="8" w:color="E0E7ED"/>
            </w:tcBorders>
            <w:shd w:val="clear" w:color="auto" w:fill="E0E7ED"/>
          </w:tcPr>
          <w:p>
            <w:pPr>
              <w:spacing w:after="0"/>
              <w:rPr>
                <w:sz w:val="13"/>
                <w:szCs w:val="13"/>
                <w:color w:val="auto"/>
              </w:rPr>
            </w:pPr>
          </w:p>
        </w:tc>
        <w:tc>
          <w:tcPr>
            <w:tcW w:w="1220" w:type="dxa"/>
            <w:vAlign w:val="bottom"/>
            <w:tcBorders>
              <w:top w:val="single" w:sz="8" w:color="auto"/>
            </w:tcBorders>
            <w:shd w:val="clear" w:color="auto" w:fill="E0E7ED"/>
          </w:tcPr>
          <w:p>
            <w:pPr>
              <w:spacing w:after="0"/>
              <w:rPr>
                <w:sz w:val="13"/>
                <w:szCs w:val="13"/>
                <w:color w:val="auto"/>
              </w:rPr>
            </w:pPr>
          </w:p>
        </w:tc>
        <w:tc>
          <w:tcPr>
            <w:tcW w:w="100" w:type="dxa"/>
            <w:vAlign w:val="bottom"/>
            <w:tcBorders>
              <w:top w:val="single" w:sz="8" w:color="E0E7ED"/>
            </w:tcBorders>
            <w:shd w:val="clear" w:color="auto" w:fill="E0E7ED"/>
          </w:tcPr>
          <w:p>
            <w:pPr>
              <w:spacing w:after="0"/>
              <w:rPr>
                <w:sz w:val="13"/>
                <w:szCs w:val="13"/>
                <w:color w:val="auto"/>
              </w:rPr>
            </w:pPr>
          </w:p>
        </w:tc>
        <w:tc>
          <w:tcPr>
            <w:tcW w:w="180" w:type="dxa"/>
            <w:vAlign w:val="bottom"/>
            <w:tcBorders>
              <w:top w:val="single" w:sz="8" w:color="auto"/>
            </w:tcBorders>
            <w:shd w:val="clear" w:color="auto" w:fill="E0E7ED"/>
          </w:tcPr>
          <w:p>
            <w:pPr>
              <w:spacing w:after="0"/>
              <w:rPr>
                <w:sz w:val="13"/>
                <w:szCs w:val="13"/>
                <w:color w:val="auto"/>
              </w:rPr>
            </w:pPr>
          </w:p>
        </w:tc>
        <w:tc>
          <w:tcPr>
            <w:tcW w:w="940" w:type="dxa"/>
            <w:vAlign w:val="bottom"/>
            <w:tcBorders>
              <w:top w:val="single" w:sz="8" w:color="auto"/>
            </w:tcBorders>
            <w:shd w:val="clear" w:color="auto" w:fill="E0E7ED"/>
          </w:tcPr>
          <w:p>
            <w:pPr>
              <w:spacing w:after="0"/>
              <w:rPr>
                <w:sz w:val="13"/>
                <w:szCs w:val="13"/>
                <w:color w:val="auto"/>
              </w:rPr>
            </w:pPr>
          </w:p>
        </w:tc>
        <w:tc>
          <w:tcPr>
            <w:tcW w:w="100" w:type="dxa"/>
            <w:vAlign w:val="bottom"/>
            <w:tcBorders>
              <w:top w:val="single" w:sz="8" w:color="E0E7ED"/>
            </w:tcBorders>
            <w:shd w:val="clear" w:color="auto" w:fill="E0E7ED"/>
          </w:tcPr>
          <w:p>
            <w:pPr>
              <w:spacing w:after="0"/>
              <w:rPr>
                <w:sz w:val="13"/>
                <w:szCs w:val="13"/>
                <w:color w:val="auto"/>
              </w:rPr>
            </w:pPr>
          </w:p>
        </w:tc>
        <w:tc>
          <w:tcPr>
            <w:tcW w:w="180" w:type="dxa"/>
            <w:vAlign w:val="bottom"/>
            <w:tcBorders>
              <w:top w:val="single" w:sz="8" w:color="auto"/>
            </w:tcBorders>
            <w:shd w:val="clear" w:color="auto" w:fill="E0E7ED"/>
          </w:tcPr>
          <w:p>
            <w:pPr>
              <w:spacing w:after="0"/>
              <w:rPr>
                <w:sz w:val="13"/>
                <w:szCs w:val="13"/>
                <w:color w:val="auto"/>
              </w:rPr>
            </w:pPr>
          </w:p>
        </w:tc>
        <w:tc>
          <w:tcPr>
            <w:tcW w:w="940" w:type="dxa"/>
            <w:vAlign w:val="bottom"/>
            <w:tcBorders>
              <w:top w:val="single" w:sz="8" w:color="auto"/>
            </w:tcBorders>
            <w:shd w:val="clear" w:color="auto" w:fill="E0E7ED"/>
          </w:tcPr>
          <w:p>
            <w:pPr>
              <w:spacing w:after="0"/>
              <w:rPr>
                <w:sz w:val="13"/>
                <w:szCs w:val="13"/>
                <w:color w:val="auto"/>
              </w:rPr>
            </w:pPr>
          </w:p>
        </w:tc>
        <w:tc>
          <w:tcPr>
            <w:tcW w:w="100" w:type="dxa"/>
            <w:vAlign w:val="bottom"/>
            <w:tcBorders>
              <w:top w:val="single" w:sz="8" w:color="E0E7ED"/>
            </w:tcBorders>
            <w:shd w:val="clear" w:color="auto" w:fill="E0E7ED"/>
          </w:tcPr>
          <w:p>
            <w:pPr>
              <w:spacing w:after="0"/>
              <w:rPr>
                <w:sz w:val="13"/>
                <w:szCs w:val="13"/>
                <w:color w:val="auto"/>
              </w:rPr>
            </w:pPr>
          </w:p>
        </w:tc>
        <w:tc>
          <w:tcPr>
            <w:tcW w:w="1240" w:type="dxa"/>
            <w:vAlign w:val="bottom"/>
            <w:tcBorders>
              <w:top w:val="single" w:sz="8" w:color="auto"/>
            </w:tcBorders>
            <w:shd w:val="clear" w:color="auto" w:fill="E0E7ED"/>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3780" w:type="dxa"/>
            <w:vAlign w:val="bottom"/>
          </w:tcPr>
          <w:p>
            <w:pPr>
              <w:ind w:left="180"/>
              <w:spacing w:after="0"/>
              <w:rPr>
                <w:sz w:val="20"/>
                <w:szCs w:val="20"/>
                <w:color w:val="auto"/>
              </w:rPr>
            </w:pPr>
            <w:r>
              <w:rPr>
                <w:rFonts w:ascii="Verdana" w:cs="Verdana" w:eastAsia="Verdana" w:hAnsi="Verdana"/>
                <w:sz w:val="13"/>
                <w:szCs w:val="13"/>
                <w:color w:val="auto"/>
              </w:rPr>
              <w:t>Interest-bearing bank deposits and federal funds sold</w:t>
            </w:r>
          </w:p>
        </w:tc>
        <w:tc>
          <w:tcPr>
            <w:tcW w:w="200" w:type="dxa"/>
            <w:vAlign w:val="bottom"/>
          </w:tcPr>
          <w:p>
            <w:pPr>
              <w:jc w:val="right"/>
              <w:ind w:right="37"/>
              <w:spacing w:after="0"/>
              <w:rPr>
                <w:sz w:val="20"/>
                <w:szCs w:val="20"/>
                <w:color w:val="auto"/>
              </w:rPr>
            </w:pPr>
            <w:r>
              <w:rPr>
                <w:rFonts w:ascii="Verdana" w:cs="Verdana" w:eastAsia="Verdana" w:hAnsi="Verdana"/>
                <w:sz w:val="13"/>
                <w:szCs w:val="13"/>
                <w:color w:val="auto"/>
                <w:w w:val="95"/>
              </w:rPr>
              <w:t>$</w:t>
            </w:r>
          </w:p>
        </w:tc>
        <w:tc>
          <w:tcPr>
            <w:tcW w:w="940" w:type="dxa"/>
            <w:vAlign w:val="bottom"/>
          </w:tcPr>
          <w:p>
            <w:pPr>
              <w:jc w:val="right"/>
              <w:spacing w:after="0"/>
              <w:rPr>
                <w:sz w:val="20"/>
                <w:szCs w:val="20"/>
                <w:color w:val="auto"/>
              </w:rPr>
            </w:pPr>
            <w:r>
              <w:rPr>
                <w:rFonts w:ascii="Verdana" w:cs="Verdana" w:eastAsia="Verdana" w:hAnsi="Verdana"/>
                <w:sz w:val="13"/>
                <w:szCs w:val="13"/>
                <w:color w:val="auto"/>
              </w:rPr>
              <w:t>236,605</w:t>
            </w:r>
          </w:p>
        </w:tc>
        <w:tc>
          <w:tcPr>
            <w:tcW w:w="100" w:type="dxa"/>
            <w:vAlign w:val="bottom"/>
          </w:tcPr>
          <w:p>
            <w:pPr>
              <w:spacing w:after="0"/>
              <w:rPr>
                <w:sz w:val="14"/>
                <w:szCs w:val="14"/>
                <w:color w:val="auto"/>
              </w:rPr>
            </w:pPr>
          </w:p>
        </w:tc>
        <w:tc>
          <w:tcPr>
            <w:tcW w:w="180" w:type="dxa"/>
            <w:vAlign w:val="bottom"/>
          </w:tcPr>
          <w:p>
            <w:pPr>
              <w:jc w:val="right"/>
              <w:ind w:right="17"/>
              <w:spacing w:after="0"/>
              <w:rPr>
                <w:sz w:val="20"/>
                <w:szCs w:val="20"/>
                <w:color w:val="auto"/>
              </w:rPr>
            </w:pPr>
            <w:r>
              <w:rPr>
                <w:rFonts w:ascii="Verdana" w:cs="Verdana" w:eastAsia="Verdana" w:hAnsi="Verdana"/>
                <w:sz w:val="13"/>
                <w:szCs w:val="13"/>
                <w:color w:val="auto"/>
                <w:w w:val="95"/>
              </w:rPr>
              <w:t>$</w:t>
            </w:r>
          </w:p>
        </w:tc>
        <w:tc>
          <w:tcPr>
            <w:tcW w:w="940" w:type="dxa"/>
            <w:vAlign w:val="bottom"/>
          </w:tcPr>
          <w:p>
            <w:pPr>
              <w:jc w:val="right"/>
              <w:ind w:right="17"/>
              <w:spacing w:after="0"/>
              <w:rPr>
                <w:sz w:val="20"/>
                <w:szCs w:val="20"/>
                <w:color w:val="auto"/>
              </w:rPr>
            </w:pPr>
            <w:r>
              <w:rPr>
                <w:rFonts w:ascii="Verdana" w:cs="Verdana" w:eastAsia="Verdana" w:hAnsi="Verdana"/>
                <w:sz w:val="13"/>
                <w:szCs w:val="13"/>
                <w:color w:val="auto"/>
              </w:rPr>
              <w:t>3,027</w:t>
            </w:r>
          </w:p>
        </w:tc>
        <w:tc>
          <w:tcPr>
            <w:tcW w:w="10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Verdana" w:cs="Verdana" w:eastAsia="Verdana" w:hAnsi="Verdana"/>
                <w:sz w:val="13"/>
                <w:szCs w:val="13"/>
                <w:color w:val="auto"/>
              </w:rPr>
              <w:t>5.15 %</w:t>
            </w:r>
          </w:p>
        </w:tc>
        <w:tc>
          <w:tcPr>
            <w:tcW w:w="280" w:type="dxa"/>
            <w:vAlign w:val="bottom"/>
            <w:gridSpan w:val="2"/>
          </w:tcPr>
          <w:p>
            <w:pPr>
              <w:jc w:val="right"/>
              <w:ind w:right="17"/>
              <w:spacing w:after="0"/>
              <w:rPr>
                <w:sz w:val="20"/>
                <w:szCs w:val="20"/>
                <w:color w:val="auto"/>
              </w:rPr>
            </w:pPr>
            <w:r>
              <w:rPr>
                <w:rFonts w:ascii="Verdana" w:cs="Verdana" w:eastAsia="Verdana" w:hAnsi="Verdana"/>
                <w:sz w:val="13"/>
                <w:szCs w:val="13"/>
                <w:color w:val="auto"/>
              </w:rPr>
              <w:t>$</w:t>
            </w:r>
          </w:p>
        </w:tc>
        <w:tc>
          <w:tcPr>
            <w:tcW w:w="940" w:type="dxa"/>
            <w:vAlign w:val="bottom"/>
          </w:tcPr>
          <w:p>
            <w:pPr>
              <w:jc w:val="right"/>
              <w:spacing w:after="0"/>
              <w:rPr>
                <w:sz w:val="20"/>
                <w:szCs w:val="20"/>
                <w:color w:val="auto"/>
              </w:rPr>
            </w:pPr>
            <w:r>
              <w:rPr>
                <w:rFonts w:ascii="Verdana" w:cs="Verdana" w:eastAsia="Verdana" w:hAnsi="Verdana"/>
                <w:sz w:val="13"/>
                <w:szCs w:val="13"/>
                <w:color w:val="auto"/>
              </w:rPr>
              <w:t>116,998</w:t>
            </w:r>
          </w:p>
        </w:tc>
        <w:tc>
          <w:tcPr>
            <w:tcW w:w="100" w:type="dxa"/>
            <w:vAlign w:val="bottom"/>
          </w:tcPr>
          <w:p>
            <w:pPr>
              <w:spacing w:after="0"/>
              <w:rPr>
                <w:sz w:val="14"/>
                <w:szCs w:val="14"/>
                <w:color w:val="auto"/>
              </w:rPr>
            </w:pPr>
          </w:p>
        </w:tc>
        <w:tc>
          <w:tcPr>
            <w:tcW w:w="180" w:type="dxa"/>
            <w:vAlign w:val="bottom"/>
          </w:tcPr>
          <w:p>
            <w:pPr>
              <w:jc w:val="right"/>
              <w:ind w:right="17"/>
              <w:spacing w:after="0"/>
              <w:rPr>
                <w:sz w:val="20"/>
                <w:szCs w:val="20"/>
                <w:color w:val="auto"/>
              </w:rPr>
            </w:pPr>
            <w:r>
              <w:rPr>
                <w:rFonts w:ascii="Verdana" w:cs="Verdana" w:eastAsia="Verdana" w:hAnsi="Verdana"/>
                <w:sz w:val="13"/>
                <w:szCs w:val="13"/>
                <w:color w:val="auto"/>
                <w:w w:val="95"/>
              </w:rPr>
              <w:t>$</w:t>
            </w:r>
          </w:p>
        </w:tc>
        <w:tc>
          <w:tcPr>
            <w:tcW w:w="940" w:type="dxa"/>
            <w:vAlign w:val="bottom"/>
          </w:tcPr>
          <w:p>
            <w:pPr>
              <w:jc w:val="right"/>
              <w:spacing w:after="0"/>
              <w:rPr>
                <w:sz w:val="20"/>
                <w:szCs w:val="20"/>
                <w:color w:val="auto"/>
              </w:rPr>
            </w:pPr>
            <w:r>
              <w:rPr>
                <w:rFonts w:ascii="Verdana" w:cs="Verdana" w:eastAsia="Verdana" w:hAnsi="Verdana"/>
                <w:sz w:val="13"/>
                <w:szCs w:val="13"/>
                <w:color w:val="auto"/>
              </w:rPr>
              <w:t>1,311</w:t>
            </w:r>
          </w:p>
        </w:tc>
        <w:tc>
          <w:tcPr>
            <w:tcW w:w="1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Verdana" w:cs="Verdana" w:eastAsia="Verdana" w:hAnsi="Verdana"/>
                <w:sz w:val="13"/>
                <w:szCs w:val="13"/>
                <w:color w:val="auto"/>
              </w:rPr>
              <w:t>4.49 %</w:t>
            </w:r>
          </w:p>
        </w:tc>
        <w:tc>
          <w:tcPr>
            <w:tcW w:w="0" w:type="dxa"/>
            <w:vAlign w:val="bottom"/>
          </w:tcPr>
          <w:p>
            <w:pPr>
              <w:spacing w:after="0"/>
              <w:rPr>
                <w:sz w:val="1"/>
                <w:szCs w:val="1"/>
                <w:color w:val="auto"/>
              </w:rPr>
            </w:pPr>
          </w:p>
        </w:tc>
      </w:tr>
      <w:tr>
        <w:trPr>
          <w:trHeight w:val="181"/>
        </w:trPr>
        <w:tc>
          <w:tcPr>
            <w:tcW w:w="3780" w:type="dxa"/>
            <w:vAlign w:val="bottom"/>
            <w:shd w:val="clear" w:color="auto" w:fill="E0E7ED"/>
          </w:tcPr>
          <w:p>
            <w:pPr>
              <w:ind w:left="180"/>
              <w:spacing w:after="0"/>
              <w:rPr>
                <w:sz w:val="20"/>
                <w:szCs w:val="20"/>
                <w:color w:val="auto"/>
              </w:rPr>
            </w:pPr>
            <w:r>
              <w:rPr>
                <w:rFonts w:ascii="Verdana" w:cs="Verdana" w:eastAsia="Verdana" w:hAnsi="Verdana"/>
                <w:sz w:val="13"/>
                <w:szCs w:val="13"/>
                <w:color w:val="auto"/>
              </w:rPr>
              <w:t>Investment securities:</w:t>
            </w:r>
          </w:p>
        </w:tc>
        <w:tc>
          <w:tcPr>
            <w:tcW w:w="200" w:type="dxa"/>
            <w:vAlign w:val="bottom"/>
            <w:shd w:val="clear" w:color="auto" w:fill="E0E7ED"/>
          </w:tcPr>
          <w:p>
            <w:pPr>
              <w:spacing w:after="0"/>
              <w:rPr>
                <w:sz w:val="15"/>
                <w:szCs w:val="15"/>
                <w:color w:val="auto"/>
              </w:rPr>
            </w:pPr>
          </w:p>
        </w:tc>
        <w:tc>
          <w:tcPr>
            <w:tcW w:w="94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94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122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94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94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1240" w:type="dxa"/>
            <w:vAlign w:val="bottom"/>
            <w:shd w:val="clear" w:color="auto" w:fill="E0E7ED"/>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3780" w:type="dxa"/>
            <w:vAlign w:val="bottom"/>
          </w:tcPr>
          <w:p>
            <w:pPr>
              <w:ind w:left="360"/>
              <w:spacing w:after="0"/>
              <w:rPr>
                <w:sz w:val="20"/>
                <w:szCs w:val="20"/>
                <w:color w:val="auto"/>
              </w:rPr>
            </w:pPr>
            <w:r>
              <w:rPr>
                <w:rFonts w:ascii="Verdana" w:cs="Verdana" w:eastAsia="Verdana" w:hAnsi="Verdana"/>
                <w:sz w:val="13"/>
                <w:szCs w:val="13"/>
                <w:color w:val="auto"/>
              </w:rPr>
              <w:t>U.S. Government obligations</w:t>
            </w: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Verdana" w:cs="Verdana" w:eastAsia="Verdana" w:hAnsi="Verdana"/>
                <w:sz w:val="13"/>
                <w:szCs w:val="13"/>
                <w:color w:val="auto"/>
              </w:rPr>
              <w:t>6,008</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ind w:right="17"/>
              <w:spacing w:after="0"/>
              <w:rPr>
                <w:sz w:val="20"/>
                <w:szCs w:val="20"/>
                <w:color w:val="auto"/>
              </w:rPr>
            </w:pPr>
            <w:r>
              <w:rPr>
                <w:rFonts w:ascii="Verdana" w:cs="Verdana" w:eastAsia="Verdana" w:hAnsi="Verdana"/>
                <w:sz w:val="13"/>
                <w:szCs w:val="13"/>
                <w:color w:val="auto"/>
              </w:rPr>
              <w:t>53</w:t>
            </w:r>
          </w:p>
        </w:tc>
        <w:tc>
          <w:tcPr>
            <w:tcW w:w="10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Verdana" w:cs="Verdana" w:eastAsia="Verdana" w:hAnsi="Verdana"/>
                <w:sz w:val="13"/>
                <w:szCs w:val="13"/>
                <w:color w:val="auto"/>
              </w:rPr>
              <w:t>3.55 %</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Verdana" w:cs="Verdana" w:eastAsia="Verdana" w:hAnsi="Verdana"/>
                <w:sz w:val="13"/>
                <w:szCs w:val="13"/>
                <w:color w:val="auto"/>
              </w:rPr>
              <w:t>84,944</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Verdana" w:cs="Verdana" w:eastAsia="Verdana" w:hAnsi="Verdana"/>
                <w:sz w:val="13"/>
                <w:szCs w:val="13"/>
                <w:color w:val="auto"/>
              </w:rPr>
              <w:t>148</w:t>
            </w:r>
          </w:p>
        </w:tc>
        <w:tc>
          <w:tcPr>
            <w:tcW w:w="1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Verdana" w:cs="Verdana" w:eastAsia="Verdana" w:hAnsi="Verdana"/>
                <w:sz w:val="13"/>
                <w:szCs w:val="13"/>
                <w:color w:val="auto"/>
              </w:rPr>
              <w:t>0.70 %</w:t>
            </w:r>
          </w:p>
        </w:tc>
        <w:tc>
          <w:tcPr>
            <w:tcW w:w="0" w:type="dxa"/>
            <w:vAlign w:val="bottom"/>
          </w:tcPr>
          <w:p>
            <w:pPr>
              <w:spacing w:after="0"/>
              <w:rPr>
                <w:sz w:val="1"/>
                <w:szCs w:val="1"/>
                <w:color w:val="auto"/>
              </w:rPr>
            </w:pPr>
          </w:p>
        </w:tc>
      </w:tr>
      <w:tr>
        <w:trPr>
          <w:trHeight w:val="181"/>
        </w:trPr>
        <w:tc>
          <w:tcPr>
            <w:tcW w:w="3780" w:type="dxa"/>
            <w:vAlign w:val="bottom"/>
            <w:shd w:val="clear" w:color="auto" w:fill="E0E7ED"/>
          </w:tcPr>
          <w:p>
            <w:pPr>
              <w:ind w:left="360"/>
              <w:spacing w:after="0" w:line="181" w:lineRule="exact"/>
              <w:rPr>
                <w:sz w:val="20"/>
                <w:szCs w:val="20"/>
                <w:color w:val="auto"/>
              </w:rPr>
            </w:pPr>
            <w:r>
              <w:rPr>
                <w:rFonts w:ascii="Verdana" w:cs="Verdana" w:eastAsia="Verdana" w:hAnsi="Verdana"/>
                <w:sz w:val="13"/>
                <w:szCs w:val="13"/>
                <w:color w:val="auto"/>
              </w:rPr>
              <w:t>Obligations of states and political subdivisions</w:t>
            </w:r>
            <w:r>
              <w:rPr>
                <w:rFonts w:ascii="Verdana" w:cs="Verdana" w:eastAsia="Verdana" w:hAnsi="Verdana"/>
                <w:sz w:val="16"/>
                <w:szCs w:val="16"/>
                <w:color w:val="auto"/>
                <w:vertAlign w:val="superscript"/>
              </w:rPr>
              <w:t>1</w:t>
            </w:r>
          </w:p>
        </w:tc>
        <w:tc>
          <w:tcPr>
            <w:tcW w:w="200" w:type="dxa"/>
            <w:vAlign w:val="bottom"/>
            <w:shd w:val="clear" w:color="auto" w:fill="E0E7ED"/>
          </w:tcPr>
          <w:p>
            <w:pPr>
              <w:spacing w:after="0"/>
              <w:rPr>
                <w:sz w:val="15"/>
                <w:szCs w:val="15"/>
                <w:color w:val="auto"/>
              </w:rPr>
            </w:pPr>
          </w:p>
        </w:tc>
        <w:tc>
          <w:tcPr>
            <w:tcW w:w="94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148,647</w:t>
            </w:r>
          </w:p>
        </w:tc>
        <w:tc>
          <w:tcPr>
            <w:tcW w:w="100" w:type="dxa"/>
            <w:vAlign w:val="bottom"/>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94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1,068</w:t>
            </w:r>
          </w:p>
        </w:tc>
        <w:tc>
          <w:tcPr>
            <w:tcW w:w="100" w:type="dxa"/>
            <w:vAlign w:val="bottom"/>
            <w:shd w:val="clear" w:color="auto" w:fill="E0E7ED"/>
          </w:tcPr>
          <w:p>
            <w:pPr>
              <w:spacing w:after="0"/>
              <w:rPr>
                <w:sz w:val="15"/>
                <w:szCs w:val="15"/>
                <w:color w:val="auto"/>
              </w:rPr>
            </w:pPr>
          </w:p>
        </w:tc>
        <w:tc>
          <w:tcPr>
            <w:tcW w:w="122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2.89 %</w:t>
            </w:r>
          </w:p>
        </w:tc>
        <w:tc>
          <w:tcPr>
            <w:tcW w:w="100" w:type="dxa"/>
            <w:vAlign w:val="bottom"/>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94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244,080</w:t>
            </w:r>
          </w:p>
        </w:tc>
        <w:tc>
          <w:tcPr>
            <w:tcW w:w="100" w:type="dxa"/>
            <w:vAlign w:val="bottom"/>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94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1,704</w:t>
            </w:r>
          </w:p>
        </w:tc>
        <w:tc>
          <w:tcPr>
            <w:tcW w:w="100" w:type="dxa"/>
            <w:vAlign w:val="bottom"/>
            <w:shd w:val="clear" w:color="auto" w:fill="E0E7ED"/>
          </w:tcPr>
          <w:p>
            <w:pPr>
              <w:spacing w:after="0"/>
              <w:rPr>
                <w:sz w:val="15"/>
                <w:szCs w:val="15"/>
                <w:color w:val="auto"/>
              </w:rPr>
            </w:pPr>
          </w:p>
        </w:tc>
        <w:tc>
          <w:tcPr>
            <w:tcW w:w="124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2.80 %</w:t>
            </w:r>
          </w:p>
        </w:tc>
        <w:tc>
          <w:tcPr>
            <w:tcW w:w="0" w:type="dxa"/>
            <w:vAlign w:val="bottom"/>
          </w:tcPr>
          <w:p>
            <w:pPr>
              <w:spacing w:after="0"/>
              <w:rPr>
                <w:sz w:val="1"/>
                <w:szCs w:val="1"/>
                <w:color w:val="auto"/>
              </w:rPr>
            </w:pPr>
          </w:p>
        </w:tc>
      </w:tr>
      <w:tr>
        <w:trPr>
          <w:trHeight w:val="170"/>
        </w:trPr>
        <w:tc>
          <w:tcPr>
            <w:tcW w:w="3780" w:type="dxa"/>
            <w:vAlign w:val="bottom"/>
          </w:tcPr>
          <w:p>
            <w:pPr>
              <w:ind w:left="360"/>
              <w:spacing w:after="0"/>
              <w:rPr>
                <w:sz w:val="20"/>
                <w:szCs w:val="20"/>
                <w:color w:val="auto"/>
              </w:rPr>
            </w:pPr>
            <w:r>
              <w:rPr>
                <w:rFonts w:ascii="Verdana" w:cs="Verdana" w:eastAsia="Verdana" w:hAnsi="Verdana"/>
                <w:sz w:val="13"/>
                <w:szCs w:val="13"/>
                <w:color w:val="auto"/>
              </w:rPr>
              <w:t>Other securities</w:t>
            </w: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Verdana" w:cs="Verdana" w:eastAsia="Verdana" w:hAnsi="Verdana"/>
                <w:sz w:val="13"/>
                <w:szCs w:val="13"/>
                <w:color w:val="auto"/>
              </w:rPr>
              <w:t>2,582,658</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ind w:right="17"/>
              <w:spacing w:after="0"/>
              <w:rPr>
                <w:sz w:val="20"/>
                <w:szCs w:val="20"/>
                <w:color w:val="auto"/>
              </w:rPr>
            </w:pPr>
            <w:r>
              <w:rPr>
                <w:rFonts w:ascii="Verdana" w:cs="Verdana" w:eastAsia="Verdana" w:hAnsi="Verdana"/>
                <w:sz w:val="13"/>
                <w:szCs w:val="13"/>
                <w:color w:val="auto"/>
              </w:rPr>
              <w:t>18,130</w:t>
            </w:r>
          </w:p>
        </w:tc>
        <w:tc>
          <w:tcPr>
            <w:tcW w:w="10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Verdana" w:cs="Verdana" w:eastAsia="Verdana" w:hAnsi="Verdana"/>
                <w:sz w:val="13"/>
                <w:szCs w:val="13"/>
                <w:color w:val="auto"/>
              </w:rPr>
              <w:t>2.82 %</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Verdana" w:cs="Verdana" w:eastAsia="Verdana" w:hAnsi="Verdana"/>
                <w:sz w:val="13"/>
                <w:szCs w:val="13"/>
                <w:color w:val="auto"/>
              </w:rPr>
              <w:t>2,926,717</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Verdana" w:cs="Verdana" w:eastAsia="Verdana" w:hAnsi="Verdana"/>
                <w:sz w:val="13"/>
                <w:szCs w:val="13"/>
                <w:color w:val="auto"/>
              </w:rPr>
              <w:t>19,121</w:t>
            </w:r>
          </w:p>
        </w:tc>
        <w:tc>
          <w:tcPr>
            <w:tcW w:w="1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Verdana" w:cs="Verdana" w:eastAsia="Verdana" w:hAnsi="Verdana"/>
                <w:sz w:val="13"/>
                <w:szCs w:val="13"/>
                <w:color w:val="auto"/>
              </w:rPr>
              <w:t>2.62 %</w:t>
            </w:r>
          </w:p>
        </w:tc>
        <w:tc>
          <w:tcPr>
            <w:tcW w:w="0" w:type="dxa"/>
            <w:vAlign w:val="bottom"/>
          </w:tcPr>
          <w:p>
            <w:pPr>
              <w:spacing w:after="0"/>
              <w:rPr>
                <w:sz w:val="1"/>
                <w:szCs w:val="1"/>
                <w:color w:val="auto"/>
              </w:rPr>
            </w:pPr>
          </w:p>
        </w:tc>
      </w:tr>
      <w:tr>
        <w:trPr>
          <w:trHeight w:val="181"/>
        </w:trPr>
        <w:tc>
          <w:tcPr>
            <w:tcW w:w="3780" w:type="dxa"/>
            <w:vAlign w:val="bottom"/>
            <w:shd w:val="clear" w:color="auto" w:fill="E0E7ED"/>
          </w:tcPr>
          <w:p>
            <w:pPr>
              <w:ind w:left="180"/>
              <w:spacing w:after="0"/>
              <w:rPr>
                <w:sz w:val="20"/>
                <w:szCs w:val="20"/>
                <w:color w:val="auto"/>
              </w:rPr>
            </w:pPr>
            <w:r>
              <w:rPr>
                <w:rFonts w:ascii="Verdana" w:cs="Verdana" w:eastAsia="Verdana" w:hAnsi="Verdana"/>
                <w:sz w:val="13"/>
                <w:szCs w:val="13"/>
                <w:color w:val="auto"/>
              </w:rPr>
              <w:t>Loans held for sale</w:t>
            </w:r>
          </w:p>
        </w:tc>
        <w:tc>
          <w:tcPr>
            <w:tcW w:w="200" w:type="dxa"/>
            <w:vAlign w:val="bottom"/>
            <w:shd w:val="clear" w:color="auto" w:fill="E0E7ED"/>
          </w:tcPr>
          <w:p>
            <w:pPr>
              <w:spacing w:after="0"/>
              <w:rPr>
                <w:sz w:val="15"/>
                <w:szCs w:val="15"/>
                <w:color w:val="auto"/>
              </w:rPr>
            </w:pPr>
          </w:p>
        </w:tc>
        <w:tc>
          <w:tcPr>
            <w:tcW w:w="94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9,353</w:t>
            </w:r>
          </w:p>
        </w:tc>
        <w:tc>
          <w:tcPr>
            <w:tcW w:w="100" w:type="dxa"/>
            <w:vAlign w:val="bottom"/>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94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158</w:t>
            </w:r>
          </w:p>
        </w:tc>
        <w:tc>
          <w:tcPr>
            <w:tcW w:w="100" w:type="dxa"/>
            <w:vAlign w:val="bottom"/>
            <w:shd w:val="clear" w:color="auto" w:fill="E0E7ED"/>
          </w:tcPr>
          <w:p>
            <w:pPr>
              <w:spacing w:after="0"/>
              <w:rPr>
                <w:sz w:val="15"/>
                <w:szCs w:val="15"/>
                <w:color w:val="auto"/>
              </w:rPr>
            </w:pPr>
          </w:p>
        </w:tc>
        <w:tc>
          <w:tcPr>
            <w:tcW w:w="122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6.79 %</w:t>
            </w:r>
          </w:p>
        </w:tc>
        <w:tc>
          <w:tcPr>
            <w:tcW w:w="100" w:type="dxa"/>
            <w:vAlign w:val="bottom"/>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94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1,941</w:t>
            </w:r>
          </w:p>
        </w:tc>
        <w:tc>
          <w:tcPr>
            <w:tcW w:w="100" w:type="dxa"/>
            <w:vAlign w:val="bottom"/>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94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26</w:t>
            </w:r>
          </w:p>
        </w:tc>
        <w:tc>
          <w:tcPr>
            <w:tcW w:w="100" w:type="dxa"/>
            <w:vAlign w:val="bottom"/>
            <w:shd w:val="clear" w:color="auto" w:fill="E0E7ED"/>
          </w:tcPr>
          <w:p>
            <w:pPr>
              <w:spacing w:after="0"/>
              <w:rPr>
                <w:sz w:val="15"/>
                <w:szCs w:val="15"/>
                <w:color w:val="auto"/>
              </w:rPr>
            </w:pPr>
          </w:p>
        </w:tc>
        <w:tc>
          <w:tcPr>
            <w:tcW w:w="124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5.37 %</w:t>
            </w:r>
          </w:p>
        </w:tc>
        <w:tc>
          <w:tcPr>
            <w:tcW w:w="0" w:type="dxa"/>
            <w:vAlign w:val="bottom"/>
          </w:tcPr>
          <w:p>
            <w:pPr>
              <w:spacing w:after="0"/>
              <w:rPr>
                <w:sz w:val="1"/>
                <w:szCs w:val="1"/>
                <w:color w:val="auto"/>
              </w:rPr>
            </w:pPr>
          </w:p>
        </w:tc>
      </w:tr>
      <w:tr>
        <w:trPr>
          <w:trHeight w:val="176"/>
        </w:trPr>
        <w:tc>
          <w:tcPr>
            <w:tcW w:w="3780" w:type="dxa"/>
            <w:vAlign w:val="bottom"/>
            <w:tcBorders>
              <w:bottom w:val="single" w:sz="8" w:color="E0E7ED"/>
            </w:tcBorders>
          </w:tcPr>
          <w:p>
            <w:pPr>
              <w:ind w:left="180"/>
              <w:spacing w:after="0" w:line="176" w:lineRule="exact"/>
              <w:rPr>
                <w:sz w:val="20"/>
                <w:szCs w:val="20"/>
                <w:color w:val="auto"/>
              </w:rPr>
            </w:pPr>
            <w:r>
              <w:rPr>
                <w:rFonts w:ascii="Verdana" w:cs="Verdana" w:eastAsia="Verdana" w:hAnsi="Verdana"/>
                <w:sz w:val="13"/>
                <w:szCs w:val="13"/>
                <w:color w:val="auto"/>
              </w:rPr>
              <w:t>Portfolio loans</w:t>
            </w:r>
            <w:r>
              <w:rPr>
                <w:rFonts w:ascii="Verdana" w:cs="Verdana" w:eastAsia="Verdana" w:hAnsi="Verdana"/>
                <w:sz w:val="16"/>
                <w:szCs w:val="16"/>
                <w:color w:val="auto"/>
                <w:vertAlign w:val="superscript"/>
              </w:rPr>
              <w:t>1, 2</w:t>
            </w: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Verdana" w:cs="Verdana" w:eastAsia="Verdana" w:hAnsi="Verdana"/>
                <w:sz w:val="13"/>
                <w:szCs w:val="13"/>
                <w:color w:val="auto"/>
              </w:rPr>
              <w:t>8,010,636</w:t>
            </w:r>
          </w:p>
        </w:tc>
        <w:tc>
          <w:tcPr>
            <w:tcW w:w="100" w:type="dxa"/>
            <w:vAlign w:val="bottom"/>
            <w:tcBorders>
              <w:bottom w:val="single" w:sz="8" w:color="E0E7ED"/>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17"/>
              <w:spacing w:after="0"/>
              <w:rPr>
                <w:sz w:val="20"/>
                <w:szCs w:val="20"/>
                <w:color w:val="auto"/>
              </w:rPr>
            </w:pPr>
            <w:r>
              <w:rPr>
                <w:rFonts w:ascii="Verdana" w:cs="Verdana" w:eastAsia="Verdana" w:hAnsi="Verdana"/>
                <w:sz w:val="13"/>
                <w:szCs w:val="13"/>
                <w:color w:val="auto"/>
              </w:rPr>
              <w:t>109,807</w:t>
            </w:r>
          </w:p>
        </w:tc>
        <w:tc>
          <w:tcPr>
            <w:tcW w:w="100" w:type="dxa"/>
            <w:vAlign w:val="bottom"/>
            <w:tcBorders>
              <w:bottom w:val="single" w:sz="8" w:color="E0E7ED"/>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Verdana" w:cs="Verdana" w:eastAsia="Verdana" w:hAnsi="Verdana"/>
                <w:sz w:val="13"/>
                <w:szCs w:val="13"/>
                <w:color w:val="auto"/>
              </w:rPr>
              <w:t>5.51 %</w:t>
            </w:r>
          </w:p>
        </w:tc>
        <w:tc>
          <w:tcPr>
            <w:tcW w:w="100" w:type="dxa"/>
            <w:vAlign w:val="bottom"/>
            <w:tcBorders>
              <w:bottom w:val="single" w:sz="8" w:color="E0E7ED"/>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Verdana" w:cs="Verdana" w:eastAsia="Verdana" w:hAnsi="Verdana"/>
                <w:sz w:val="13"/>
                <w:szCs w:val="13"/>
                <w:color w:val="auto"/>
              </w:rPr>
              <w:t>7,755,618</w:t>
            </w:r>
          </w:p>
        </w:tc>
        <w:tc>
          <w:tcPr>
            <w:tcW w:w="100" w:type="dxa"/>
            <w:vAlign w:val="bottom"/>
            <w:tcBorders>
              <w:bottom w:val="single" w:sz="8" w:color="E0E7ED"/>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Verdana" w:cs="Verdana" w:eastAsia="Verdana" w:hAnsi="Verdana"/>
                <w:sz w:val="13"/>
                <w:szCs w:val="13"/>
                <w:color w:val="auto"/>
              </w:rPr>
              <w:t>95,150</w:t>
            </w:r>
          </w:p>
        </w:tc>
        <w:tc>
          <w:tcPr>
            <w:tcW w:w="100" w:type="dxa"/>
            <w:vAlign w:val="bottom"/>
            <w:tcBorders>
              <w:bottom w:val="single" w:sz="8" w:color="E0E7ED"/>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Verdana" w:cs="Verdana" w:eastAsia="Verdana" w:hAnsi="Verdana"/>
                <w:sz w:val="13"/>
                <w:szCs w:val="13"/>
                <w:color w:val="auto"/>
              </w:rPr>
              <w:t>4.92 %</w:t>
            </w:r>
          </w:p>
        </w:tc>
        <w:tc>
          <w:tcPr>
            <w:tcW w:w="0" w:type="dxa"/>
            <w:vAlign w:val="bottom"/>
          </w:tcPr>
          <w:p>
            <w:pPr>
              <w:spacing w:after="0"/>
              <w:rPr>
                <w:sz w:val="1"/>
                <w:szCs w:val="1"/>
                <w:color w:val="auto"/>
              </w:rPr>
            </w:pPr>
          </w:p>
        </w:tc>
      </w:tr>
      <w:tr>
        <w:trPr>
          <w:trHeight w:val="194"/>
        </w:trPr>
        <w:tc>
          <w:tcPr>
            <w:tcW w:w="3780" w:type="dxa"/>
            <w:vAlign w:val="bottom"/>
            <w:tcBorders>
              <w:bottom w:val="single" w:sz="8" w:color="E0E7ED"/>
            </w:tcBorders>
            <w:shd w:val="clear" w:color="auto" w:fill="E0E7ED"/>
          </w:tcPr>
          <w:p>
            <w:pPr>
              <w:ind w:left="180"/>
              <w:spacing w:after="0" w:line="169" w:lineRule="exact"/>
              <w:rPr>
                <w:sz w:val="20"/>
                <w:szCs w:val="20"/>
                <w:color w:val="auto"/>
              </w:rPr>
            </w:pPr>
            <w:r>
              <w:rPr>
                <w:rFonts w:ascii="Verdana" w:cs="Verdana" w:eastAsia="Verdana" w:hAnsi="Verdana"/>
                <w:sz w:val="13"/>
                <w:szCs w:val="13"/>
                <w:color w:val="auto"/>
              </w:rPr>
              <w:t>Total interest-earning assets</w:t>
            </w:r>
            <w:r>
              <w:rPr>
                <w:rFonts w:ascii="Verdana" w:cs="Verdana" w:eastAsia="Verdana" w:hAnsi="Verdana"/>
                <w:sz w:val="16"/>
                <w:szCs w:val="16"/>
                <w:color w:val="auto"/>
                <w:vertAlign w:val="superscript"/>
              </w:rPr>
              <w:t>1, 3</w:t>
            </w:r>
          </w:p>
        </w:tc>
        <w:tc>
          <w:tcPr>
            <w:tcW w:w="200" w:type="dxa"/>
            <w:vAlign w:val="bottom"/>
            <w:tcBorders>
              <w:bottom w:val="single" w:sz="8" w:color="E0E7ED"/>
            </w:tcBorders>
            <w:shd w:val="clear" w:color="auto" w:fill="E0E7ED"/>
          </w:tcPr>
          <w:p>
            <w:pPr>
              <w:spacing w:after="0"/>
              <w:rPr>
                <w:sz w:val="16"/>
                <w:szCs w:val="16"/>
                <w:color w:val="auto"/>
              </w:rPr>
            </w:pPr>
          </w:p>
        </w:tc>
        <w:tc>
          <w:tcPr>
            <w:tcW w:w="940" w:type="dxa"/>
            <w:vAlign w:val="bottom"/>
            <w:tcBorders>
              <w:bottom w:val="single" w:sz="8" w:color="E0E7ED"/>
            </w:tcBorders>
            <w:shd w:val="clear" w:color="auto" w:fill="E0E7ED"/>
          </w:tcPr>
          <w:p>
            <w:pPr>
              <w:jc w:val="right"/>
              <w:spacing w:after="0"/>
              <w:rPr>
                <w:sz w:val="20"/>
                <w:szCs w:val="20"/>
                <w:color w:val="auto"/>
              </w:rPr>
            </w:pPr>
            <w:r>
              <w:rPr>
                <w:rFonts w:ascii="Verdana" w:cs="Verdana" w:eastAsia="Verdana" w:hAnsi="Verdana"/>
                <w:sz w:val="13"/>
                <w:szCs w:val="13"/>
                <w:color w:val="auto"/>
              </w:rPr>
              <w:t>10,993,907</w:t>
            </w:r>
          </w:p>
        </w:tc>
        <w:tc>
          <w:tcPr>
            <w:tcW w:w="100" w:type="dxa"/>
            <w:vAlign w:val="bottom"/>
            <w:tcBorders>
              <w:bottom w:val="single" w:sz="8" w:color="E0E7ED"/>
            </w:tcBorders>
            <w:shd w:val="clear" w:color="auto" w:fill="E0E7ED"/>
          </w:tcPr>
          <w:p>
            <w:pPr>
              <w:spacing w:after="0"/>
              <w:rPr>
                <w:sz w:val="16"/>
                <w:szCs w:val="16"/>
                <w:color w:val="auto"/>
              </w:rPr>
            </w:pPr>
          </w:p>
        </w:tc>
        <w:tc>
          <w:tcPr>
            <w:tcW w:w="180" w:type="dxa"/>
            <w:vAlign w:val="bottom"/>
            <w:tcBorders>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w w:val="95"/>
              </w:rPr>
              <w:t>$</w:t>
            </w:r>
          </w:p>
        </w:tc>
        <w:tc>
          <w:tcPr>
            <w:tcW w:w="940" w:type="dxa"/>
            <w:vAlign w:val="bottom"/>
            <w:tcBorders>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132,243</w:t>
            </w:r>
          </w:p>
        </w:tc>
        <w:tc>
          <w:tcPr>
            <w:tcW w:w="100" w:type="dxa"/>
            <w:vAlign w:val="bottom"/>
            <w:tcBorders>
              <w:bottom w:val="single" w:sz="8" w:color="E0E7ED"/>
            </w:tcBorders>
            <w:shd w:val="clear" w:color="auto" w:fill="E0E7ED"/>
          </w:tcPr>
          <w:p>
            <w:pPr>
              <w:spacing w:after="0"/>
              <w:rPr>
                <w:sz w:val="16"/>
                <w:szCs w:val="16"/>
                <w:color w:val="auto"/>
              </w:rPr>
            </w:pPr>
          </w:p>
        </w:tc>
        <w:tc>
          <w:tcPr>
            <w:tcW w:w="1220" w:type="dxa"/>
            <w:vAlign w:val="bottom"/>
            <w:tcBorders>
              <w:bottom w:val="single" w:sz="8" w:color="E0E7ED"/>
            </w:tcBorders>
            <w:shd w:val="clear" w:color="auto" w:fill="E0E7ED"/>
          </w:tcPr>
          <w:p>
            <w:pPr>
              <w:jc w:val="right"/>
              <w:spacing w:after="0"/>
              <w:rPr>
                <w:sz w:val="20"/>
                <w:szCs w:val="20"/>
                <w:color w:val="auto"/>
              </w:rPr>
            </w:pPr>
            <w:r>
              <w:rPr>
                <w:rFonts w:ascii="Verdana" w:cs="Verdana" w:eastAsia="Verdana" w:hAnsi="Verdana"/>
                <w:sz w:val="13"/>
                <w:szCs w:val="13"/>
                <w:color w:val="auto"/>
              </w:rPr>
              <w:t>4.84 %</w:t>
            </w:r>
          </w:p>
        </w:tc>
        <w:tc>
          <w:tcPr>
            <w:tcW w:w="100" w:type="dxa"/>
            <w:vAlign w:val="bottom"/>
            <w:tcBorders>
              <w:bottom w:val="single" w:sz="8" w:color="E0E7ED"/>
            </w:tcBorders>
            <w:shd w:val="clear" w:color="auto" w:fill="E0E7ED"/>
          </w:tcPr>
          <w:p>
            <w:pPr>
              <w:spacing w:after="0"/>
              <w:rPr>
                <w:sz w:val="16"/>
                <w:szCs w:val="16"/>
                <w:color w:val="auto"/>
              </w:rPr>
            </w:pPr>
          </w:p>
        </w:tc>
        <w:tc>
          <w:tcPr>
            <w:tcW w:w="180" w:type="dxa"/>
            <w:vAlign w:val="bottom"/>
            <w:tcBorders>
              <w:bottom w:val="single" w:sz="8" w:color="E0E7ED"/>
            </w:tcBorders>
            <w:shd w:val="clear" w:color="auto" w:fill="E0E7ED"/>
          </w:tcPr>
          <w:p>
            <w:pPr>
              <w:spacing w:after="0"/>
              <w:rPr>
                <w:sz w:val="16"/>
                <w:szCs w:val="16"/>
                <w:color w:val="auto"/>
              </w:rPr>
            </w:pPr>
          </w:p>
        </w:tc>
        <w:tc>
          <w:tcPr>
            <w:tcW w:w="940" w:type="dxa"/>
            <w:vAlign w:val="bottom"/>
            <w:tcBorders>
              <w:bottom w:val="single" w:sz="8" w:color="E0E7ED"/>
            </w:tcBorders>
            <w:shd w:val="clear" w:color="auto" w:fill="E0E7ED"/>
          </w:tcPr>
          <w:p>
            <w:pPr>
              <w:jc w:val="right"/>
              <w:spacing w:after="0"/>
              <w:rPr>
                <w:sz w:val="20"/>
                <w:szCs w:val="20"/>
                <w:color w:val="auto"/>
              </w:rPr>
            </w:pPr>
            <w:r>
              <w:rPr>
                <w:rFonts w:ascii="Verdana" w:cs="Verdana" w:eastAsia="Verdana" w:hAnsi="Verdana"/>
                <w:sz w:val="13"/>
                <w:szCs w:val="13"/>
                <w:color w:val="auto"/>
              </w:rPr>
              <w:t>11,130,298</w:t>
            </w:r>
          </w:p>
        </w:tc>
        <w:tc>
          <w:tcPr>
            <w:tcW w:w="100" w:type="dxa"/>
            <w:vAlign w:val="bottom"/>
            <w:tcBorders>
              <w:bottom w:val="single" w:sz="8" w:color="E0E7ED"/>
            </w:tcBorders>
            <w:shd w:val="clear" w:color="auto" w:fill="E0E7ED"/>
          </w:tcPr>
          <w:p>
            <w:pPr>
              <w:spacing w:after="0"/>
              <w:rPr>
                <w:sz w:val="16"/>
                <w:szCs w:val="16"/>
                <w:color w:val="auto"/>
              </w:rPr>
            </w:pPr>
          </w:p>
        </w:tc>
        <w:tc>
          <w:tcPr>
            <w:tcW w:w="180" w:type="dxa"/>
            <w:vAlign w:val="bottom"/>
            <w:tcBorders>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w w:val="95"/>
              </w:rPr>
              <w:t>$</w:t>
            </w:r>
          </w:p>
        </w:tc>
        <w:tc>
          <w:tcPr>
            <w:tcW w:w="94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rPr>
              <w:t>117,460</w:t>
            </w:r>
          </w:p>
        </w:tc>
        <w:tc>
          <w:tcPr>
            <w:tcW w:w="100" w:type="dxa"/>
            <w:vAlign w:val="bottom"/>
            <w:tcBorders>
              <w:bottom w:val="single" w:sz="8" w:color="E0E7ED"/>
            </w:tcBorders>
            <w:shd w:val="clear" w:color="auto" w:fill="E0E7ED"/>
          </w:tcPr>
          <w:p>
            <w:pPr>
              <w:spacing w:after="0"/>
              <w:rPr>
                <w:sz w:val="16"/>
                <w:szCs w:val="16"/>
                <w:color w:val="auto"/>
              </w:rPr>
            </w:pPr>
          </w:p>
        </w:tc>
        <w:tc>
          <w:tcPr>
            <w:tcW w:w="1240" w:type="dxa"/>
            <w:vAlign w:val="bottom"/>
            <w:tcBorders>
              <w:bottom w:val="single" w:sz="8" w:color="E0E7ED"/>
            </w:tcBorders>
            <w:shd w:val="clear" w:color="auto" w:fill="E0E7ED"/>
          </w:tcPr>
          <w:p>
            <w:pPr>
              <w:jc w:val="right"/>
              <w:spacing w:after="0"/>
              <w:rPr>
                <w:sz w:val="20"/>
                <w:szCs w:val="20"/>
                <w:color w:val="auto"/>
              </w:rPr>
            </w:pPr>
            <w:r>
              <w:rPr>
                <w:rFonts w:ascii="Verdana" w:cs="Verdana" w:eastAsia="Verdana" w:hAnsi="Verdana"/>
                <w:sz w:val="13"/>
                <w:szCs w:val="13"/>
                <w:color w:val="auto"/>
              </w:rPr>
              <w:t>4.23 %</w:t>
            </w:r>
          </w:p>
        </w:tc>
        <w:tc>
          <w:tcPr>
            <w:tcW w:w="0" w:type="dxa"/>
            <w:vAlign w:val="bottom"/>
          </w:tcPr>
          <w:p>
            <w:pPr>
              <w:spacing w:after="0"/>
              <w:rPr>
                <w:sz w:val="1"/>
                <w:szCs w:val="1"/>
                <w:color w:val="auto"/>
              </w:rPr>
            </w:pPr>
          </w:p>
        </w:tc>
      </w:tr>
      <w:tr>
        <w:trPr>
          <w:trHeight w:val="20"/>
        </w:trPr>
        <w:tc>
          <w:tcPr>
            <w:tcW w:w="3780" w:type="dxa"/>
            <w:vAlign w:val="bottom"/>
            <w:tcBorders>
              <w:top w:val="single" w:sz="8" w:color="E0E7ED"/>
            </w:tcBorders>
          </w:tcPr>
          <w:p>
            <w:pPr>
              <w:spacing w:after="0" w:line="20" w:lineRule="exact"/>
              <w:rPr>
                <w:sz w:val="1"/>
                <w:szCs w:val="1"/>
                <w:color w:val="auto"/>
              </w:rPr>
            </w:pPr>
          </w:p>
        </w:tc>
        <w:tc>
          <w:tcPr>
            <w:tcW w:w="200" w:type="dxa"/>
            <w:vAlign w:val="bottom"/>
            <w:tcBorders>
              <w:top w:val="single" w:sz="8" w:color="E0E7ED"/>
            </w:tcBorders>
          </w:tcPr>
          <w:p>
            <w:pPr>
              <w:spacing w:after="0" w:line="20" w:lineRule="exact"/>
              <w:rPr>
                <w:sz w:val="1"/>
                <w:szCs w:val="1"/>
                <w:color w:val="auto"/>
              </w:rPr>
            </w:pPr>
          </w:p>
        </w:tc>
        <w:tc>
          <w:tcPr>
            <w:tcW w:w="940" w:type="dxa"/>
            <w:vAlign w:val="bottom"/>
            <w:tcBorders>
              <w:top w:val="single" w:sz="8" w:color="E0E7ED"/>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180" w:type="dxa"/>
            <w:vAlign w:val="bottom"/>
            <w:tcBorders>
              <w:top w:val="single" w:sz="8" w:color="E0E7ED"/>
              <w:bottom w:val="single" w:sz="8" w:color="auto"/>
            </w:tcBorders>
          </w:tcPr>
          <w:p>
            <w:pPr>
              <w:spacing w:after="0" w:line="20" w:lineRule="exact"/>
              <w:rPr>
                <w:sz w:val="1"/>
                <w:szCs w:val="1"/>
                <w:color w:val="auto"/>
              </w:rPr>
            </w:pPr>
          </w:p>
        </w:tc>
        <w:tc>
          <w:tcPr>
            <w:tcW w:w="94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1220" w:type="dxa"/>
            <w:vAlign w:val="bottom"/>
            <w:tcBorders>
              <w:top w:val="single" w:sz="8" w:color="E0E7ED"/>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180" w:type="dxa"/>
            <w:vAlign w:val="bottom"/>
            <w:tcBorders>
              <w:top w:val="single" w:sz="8" w:color="E0E7ED"/>
            </w:tcBorders>
          </w:tcPr>
          <w:p>
            <w:pPr>
              <w:spacing w:after="0" w:line="20" w:lineRule="exact"/>
              <w:rPr>
                <w:sz w:val="1"/>
                <w:szCs w:val="1"/>
                <w:color w:val="auto"/>
              </w:rPr>
            </w:pPr>
          </w:p>
        </w:tc>
        <w:tc>
          <w:tcPr>
            <w:tcW w:w="940" w:type="dxa"/>
            <w:vAlign w:val="bottom"/>
            <w:tcBorders>
              <w:top w:val="single" w:sz="8" w:color="E0E7ED"/>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180" w:type="dxa"/>
            <w:vAlign w:val="bottom"/>
            <w:tcBorders>
              <w:top w:val="single" w:sz="8" w:color="E0E7ED"/>
              <w:bottom w:val="single" w:sz="8" w:color="auto"/>
            </w:tcBorders>
          </w:tcPr>
          <w:p>
            <w:pPr>
              <w:spacing w:after="0" w:line="20" w:lineRule="exact"/>
              <w:rPr>
                <w:sz w:val="1"/>
                <w:szCs w:val="1"/>
                <w:color w:val="auto"/>
              </w:rPr>
            </w:pPr>
          </w:p>
        </w:tc>
        <w:tc>
          <w:tcPr>
            <w:tcW w:w="94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1240" w:type="dxa"/>
            <w:vAlign w:val="bottom"/>
            <w:tcBorders>
              <w:top w:val="single" w:sz="8" w:color="E0E7ED"/>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780" w:type="dxa"/>
            <w:vAlign w:val="bottom"/>
            <w:shd w:val="clear" w:color="auto" w:fill="E0E7ED"/>
          </w:tcPr>
          <w:p>
            <w:pPr>
              <w:ind w:left="180"/>
              <w:spacing w:after="0"/>
              <w:rPr>
                <w:sz w:val="20"/>
                <w:szCs w:val="20"/>
                <w:color w:val="auto"/>
              </w:rPr>
            </w:pPr>
            <w:r>
              <w:rPr>
                <w:rFonts w:ascii="Verdana" w:cs="Verdana" w:eastAsia="Verdana" w:hAnsi="Verdana"/>
                <w:sz w:val="13"/>
                <w:szCs w:val="13"/>
                <w:color w:val="auto"/>
              </w:rPr>
              <w:t>Cash and due from banks</w:t>
            </w:r>
          </w:p>
        </w:tc>
        <w:tc>
          <w:tcPr>
            <w:tcW w:w="200" w:type="dxa"/>
            <w:vAlign w:val="bottom"/>
            <w:shd w:val="clear" w:color="auto" w:fill="E0E7ED"/>
          </w:tcPr>
          <w:p>
            <w:pPr>
              <w:spacing w:after="0"/>
              <w:rPr>
                <w:sz w:val="15"/>
                <w:szCs w:val="15"/>
                <w:color w:val="auto"/>
              </w:rPr>
            </w:pPr>
          </w:p>
        </w:tc>
        <w:tc>
          <w:tcPr>
            <w:tcW w:w="94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109,776</w:t>
            </w:r>
          </w:p>
        </w:tc>
        <w:tc>
          <w:tcPr>
            <w:tcW w:w="100" w:type="dxa"/>
            <w:vAlign w:val="bottom"/>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94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122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94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118,860</w:t>
            </w:r>
          </w:p>
        </w:tc>
        <w:tc>
          <w:tcPr>
            <w:tcW w:w="100" w:type="dxa"/>
            <w:vAlign w:val="bottom"/>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94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1240" w:type="dxa"/>
            <w:vAlign w:val="bottom"/>
            <w:shd w:val="clear" w:color="auto" w:fill="E0E7ED"/>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3780" w:type="dxa"/>
            <w:vAlign w:val="bottom"/>
          </w:tcPr>
          <w:p>
            <w:pPr>
              <w:ind w:left="180"/>
              <w:spacing w:after="0"/>
              <w:rPr>
                <w:sz w:val="20"/>
                <w:szCs w:val="20"/>
                <w:color w:val="auto"/>
              </w:rPr>
            </w:pPr>
            <w:r>
              <w:rPr>
                <w:rFonts w:ascii="Verdana" w:cs="Verdana" w:eastAsia="Verdana" w:hAnsi="Verdana"/>
                <w:sz w:val="13"/>
                <w:szCs w:val="13"/>
                <w:color w:val="auto"/>
              </w:rPr>
              <w:t>Premises and equipment</w:t>
            </w: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Verdana" w:cs="Verdana" w:eastAsia="Verdana" w:hAnsi="Verdana"/>
                <w:sz w:val="13"/>
                <w:szCs w:val="13"/>
                <w:color w:val="auto"/>
              </w:rPr>
              <w:t>122,958</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Verdana" w:cs="Verdana" w:eastAsia="Verdana" w:hAnsi="Verdana"/>
                <w:sz w:val="13"/>
                <w:szCs w:val="13"/>
                <w:color w:val="auto"/>
              </w:rPr>
              <w:t>125,205</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3780" w:type="dxa"/>
            <w:vAlign w:val="bottom"/>
            <w:shd w:val="clear" w:color="auto" w:fill="E0E7ED"/>
          </w:tcPr>
          <w:p>
            <w:pPr>
              <w:ind w:left="180"/>
              <w:spacing w:after="0"/>
              <w:rPr>
                <w:sz w:val="20"/>
                <w:szCs w:val="20"/>
                <w:color w:val="auto"/>
              </w:rPr>
            </w:pPr>
            <w:r>
              <w:rPr>
                <w:rFonts w:ascii="Verdana" w:cs="Verdana" w:eastAsia="Verdana" w:hAnsi="Verdana"/>
                <w:sz w:val="13"/>
                <w:szCs w:val="13"/>
                <w:color w:val="auto"/>
              </w:rPr>
              <w:t>ACL</w:t>
            </w:r>
          </w:p>
        </w:tc>
        <w:tc>
          <w:tcPr>
            <w:tcW w:w="200" w:type="dxa"/>
            <w:vAlign w:val="bottom"/>
            <w:shd w:val="clear" w:color="auto" w:fill="E0E7ED"/>
          </w:tcPr>
          <w:p>
            <w:pPr>
              <w:spacing w:after="0"/>
              <w:rPr>
                <w:sz w:val="15"/>
                <w:szCs w:val="15"/>
                <w:color w:val="auto"/>
              </w:rPr>
            </w:pPr>
          </w:p>
        </w:tc>
        <w:tc>
          <w:tcPr>
            <w:tcW w:w="94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(93,187)</w:t>
            </w:r>
          </w:p>
        </w:tc>
        <w:tc>
          <w:tcPr>
            <w:tcW w:w="100" w:type="dxa"/>
            <w:vAlign w:val="bottom"/>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94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122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94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(92,970)</w:t>
            </w:r>
          </w:p>
        </w:tc>
        <w:tc>
          <w:tcPr>
            <w:tcW w:w="100" w:type="dxa"/>
            <w:vAlign w:val="bottom"/>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94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1240" w:type="dxa"/>
            <w:vAlign w:val="bottom"/>
            <w:shd w:val="clear" w:color="auto" w:fill="E0E7ED"/>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3780" w:type="dxa"/>
            <w:vAlign w:val="bottom"/>
            <w:tcBorders>
              <w:bottom w:val="single" w:sz="8" w:color="E0E7ED"/>
            </w:tcBorders>
          </w:tcPr>
          <w:p>
            <w:pPr>
              <w:ind w:left="180"/>
              <w:spacing w:after="0"/>
              <w:rPr>
                <w:sz w:val="20"/>
                <w:szCs w:val="20"/>
                <w:color w:val="auto"/>
              </w:rPr>
            </w:pPr>
            <w:r>
              <w:rPr>
                <w:rFonts w:ascii="Verdana" w:cs="Verdana" w:eastAsia="Verdana" w:hAnsi="Verdana"/>
                <w:sz w:val="13"/>
                <w:szCs w:val="13"/>
                <w:color w:val="auto"/>
              </w:rPr>
              <w:t>Other assets</w:t>
            </w: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Verdana" w:cs="Verdana" w:eastAsia="Verdana" w:hAnsi="Verdana"/>
                <w:sz w:val="13"/>
                <w:szCs w:val="13"/>
                <w:color w:val="auto"/>
              </w:rPr>
              <w:t>956,238</w:t>
            </w:r>
          </w:p>
        </w:tc>
        <w:tc>
          <w:tcPr>
            <w:tcW w:w="100" w:type="dxa"/>
            <w:vAlign w:val="bottom"/>
            <w:tcBorders>
              <w:bottom w:val="single" w:sz="8" w:color="E0E7ED"/>
            </w:tcBorders>
          </w:tcPr>
          <w:p>
            <w:pPr>
              <w:spacing w:after="0"/>
              <w:rPr>
                <w:sz w:val="14"/>
                <w:szCs w:val="14"/>
                <w:color w:val="auto"/>
              </w:rPr>
            </w:pPr>
          </w:p>
        </w:tc>
        <w:tc>
          <w:tcPr>
            <w:tcW w:w="180" w:type="dxa"/>
            <w:vAlign w:val="bottom"/>
            <w:tcBorders>
              <w:bottom w:val="single" w:sz="8" w:color="E0E7ED"/>
            </w:tcBorders>
          </w:tcPr>
          <w:p>
            <w:pPr>
              <w:spacing w:after="0"/>
              <w:rPr>
                <w:sz w:val="14"/>
                <w:szCs w:val="14"/>
                <w:color w:val="auto"/>
              </w:rPr>
            </w:pPr>
          </w:p>
        </w:tc>
        <w:tc>
          <w:tcPr>
            <w:tcW w:w="940" w:type="dxa"/>
            <w:vAlign w:val="bottom"/>
            <w:tcBorders>
              <w:bottom w:val="single" w:sz="8" w:color="E0E7ED"/>
            </w:tcBorders>
          </w:tcPr>
          <w:p>
            <w:pPr>
              <w:spacing w:after="0"/>
              <w:rPr>
                <w:sz w:val="14"/>
                <w:szCs w:val="14"/>
                <w:color w:val="auto"/>
              </w:rPr>
            </w:pPr>
          </w:p>
        </w:tc>
        <w:tc>
          <w:tcPr>
            <w:tcW w:w="100" w:type="dxa"/>
            <w:vAlign w:val="bottom"/>
            <w:tcBorders>
              <w:bottom w:val="single" w:sz="8" w:color="E0E7ED"/>
            </w:tcBorders>
          </w:tcPr>
          <w:p>
            <w:pPr>
              <w:spacing w:after="0"/>
              <w:rPr>
                <w:sz w:val="14"/>
                <w:szCs w:val="14"/>
                <w:color w:val="auto"/>
              </w:rPr>
            </w:pPr>
          </w:p>
        </w:tc>
        <w:tc>
          <w:tcPr>
            <w:tcW w:w="1220" w:type="dxa"/>
            <w:vAlign w:val="bottom"/>
            <w:tcBorders>
              <w:bottom w:val="single" w:sz="8" w:color="E0E7ED"/>
            </w:tcBorders>
          </w:tcPr>
          <w:p>
            <w:pPr>
              <w:spacing w:after="0"/>
              <w:rPr>
                <w:sz w:val="14"/>
                <w:szCs w:val="14"/>
                <w:color w:val="auto"/>
              </w:rPr>
            </w:pPr>
          </w:p>
        </w:tc>
        <w:tc>
          <w:tcPr>
            <w:tcW w:w="100" w:type="dxa"/>
            <w:vAlign w:val="bottom"/>
            <w:tcBorders>
              <w:bottom w:val="single" w:sz="8" w:color="E0E7ED"/>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Verdana" w:cs="Verdana" w:eastAsia="Verdana" w:hAnsi="Verdana"/>
                <w:sz w:val="13"/>
                <w:szCs w:val="13"/>
                <w:color w:val="auto"/>
              </w:rPr>
              <w:t>928,472</w:t>
            </w:r>
          </w:p>
        </w:tc>
        <w:tc>
          <w:tcPr>
            <w:tcW w:w="100" w:type="dxa"/>
            <w:vAlign w:val="bottom"/>
            <w:tcBorders>
              <w:bottom w:val="single" w:sz="8" w:color="E0E7ED"/>
            </w:tcBorders>
          </w:tcPr>
          <w:p>
            <w:pPr>
              <w:spacing w:after="0"/>
              <w:rPr>
                <w:sz w:val="14"/>
                <w:szCs w:val="14"/>
                <w:color w:val="auto"/>
              </w:rPr>
            </w:pPr>
          </w:p>
        </w:tc>
        <w:tc>
          <w:tcPr>
            <w:tcW w:w="180" w:type="dxa"/>
            <w:vAlign w:val="bottom"/>
            <w:tcBorders>
              <w:bottom w:val="single" w:sz="8" w:color="E0E7ED"/>
            </w:tcBorders>
          </w:tcPr>
          <w:p>
            <w:pPr>
              <w:spacing w:after="0"/>
              <w:rPr>
                <w:sz w:val="14"/>
                <w:szCs w:val="14"/>
                <w:color w:val="auto"/>
              </w:rPr>
            </w:pPr>
          </w:p>
        </w:tc>
        <w:tc>
          <w:tcPr>
            <w:tcW w:w="940" w:type="dxa"/>
            <w:vAlign w:val="bottom"/>
            <w:tcBorders>
              <w:bottom w:val="single" w:sz="8" w:color="E0E7ED"/>
            </w:tcBorders>
          </w:tcPr>
          <w:p>
            <w:pPr>
              <w:spacing w:after="0"/>
              <w:rPr>
                <w:sz w:val="14"/>
                <w:szCs w:val="14"/>
                <w:color w:val="auto"/>
              </w:rPr>
            </w:pPr>
          </w:p>
        </w:tc>
        <w:tc>
          <w:tcPr>
            <w:tcW w:w="100" w:type="dxa"/>
            <w:vAlign w:val="bottom"/>
            <w:tcBorders>
              <w:bottom w:val="single" w:sz="8" w:color="E0E7ED"/>
            </w:tcBorders>
          </w:tcPr>
          <w:p>
            <w:pPr>
              <w:spacing w:after="0"/>
              <w:rPr>
                <w:sz w:val="14"/>
                <w:szCs w:val="14"/>
                <w:color w:val="auto"/>
              </w:rPr>
            </w:pPr>
          </w:p>
        </w:tc>
        <w:tc>
          <w:tcPr>
            <w:tcW w:w="1240" w:type="dxa"/>
            <w:vAlign w:val="bottom"/>
            <w:tcBorders>
              <w:bottom w:val="single" w:sz="8" w:color="E0E7ED"/>
            </w:tcBorders>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3780" w:type="dxa"/>
            <w:vAlign w:val="bottom"/>
            <w:tcBorders>
              <w:bottom w:val="single" w:sz="8" w:color="E0E7ED"/>
            </w:tcBorders>
            <w:shd w:val="clear" w:color="auto" w:fill="E0E7ED"/>
          </w:tcPr>
          <w:p>
            <w:pPr>
              <w:ind w:left="20"/>
              <w:spacing w:after="0"/>
              <w:rPr>
                <w:sz w:val="20"/>
                <w:szCs w:val="20"/>
                <w:color w:val="auto"/>
              </w:rPr>
            </w:pPr>
            <w:r>
              <w:rPr>
                <w:rFonts w:ascii="Verdana" w:cs="Verdana" w:eastAsia="Verdana" w:hAnsi="Verdana"/>
                <w:sz w:val="13"/>
                <w:szCs w:val="13"/>
                <w:color w:val="auto"/>
              </w:rPr>
              <w:t>Total assets</w:t>
            </w:r>
          </w:p>
        </w:tc>
        <w:tc>
          <w:tcPr>
            <w:tcW w:w="200" w:type="dxa"/>
            <w:vAlign w:val="bottom"/>
            <w:tcBorders>
              <w:bottom w:val="single" w:sz="8" w:color="auto"/>
            </w:tcBorders>
            <w:shd w:val="clear" w:color="auto" w:fill="E0E7ED"/>
          </w:tcPr>
          <w:p>
            <w:pPr>
              <w:jc w:val="right"/>
              <w:ind w:right="37"/>
              <w:spacing w:after="0"/>
              <w:rPr>
                <w:sz w:val="20"/>
                <w:szCs w:val="20"/>
                <w:color w:val="auto"/>
              </w:rPr>
            </w:pPr>
            <w:r>
              <w:rPr>
                <w:rFonts w:ascii="Verdana" w:cs="Verdana" w:eastAsia="Verdana" w:hAnsi="Verdana"/>
                <w:sz w:val="13"/>
                <w:szCs w:val="13"/>
                <w:color w:val="auto"/>
                <w:w w:val="95"/>
              </w:rPr>
              <w:t>$</w:t>
            </w:r>
          </w:p>
        </w:tc>
        <w:tc>
          <w:tcPr>
            <w:tcW w:w="94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rPr>
              <w:t>12,089,692</w:t>
            </w:r>
          </w:p>
        </w:tc>
        <w:tc>
          <w:tcPr>
            <w:tcW w:w="100" w:type="dxa"/>
            <w:vAlign w:val="bottom"/>
            <w:tcBorders>
              <w:bottom w:val="single" w:sz="8" w:color="E0E7ED"/>
            </w:tcBorders>
            <w:shd w:val="clear" w:color="auto" w:fill="E0E7ED"/>
          </w:tcPr>
          <w:p>
            <w:pPr>
              <w:spacing w:after="0"/>
              <w:rPr>
                <w:sz w:val="16"/>
                <w:szCs w:val="16"/>
                <w:color w:val="auto"/>
              </w:rPr>
            </w:pPr>
          </w:p>
        </w:tc>
        <w:tc>
          <w:tcPr>
            <w:tcW w:w="180" w:type="dxa"/>
            <w:vAlign w:val="bottom"/>
            <w:tcBorders>
              <w:bottom w:val="single" w:sz="8" w:color="E0E7ED"/>
            </w:tcBorders>
            <w:shd w:val="clear" w:color="auto" w:fill="E0E7ED"/>
          </w:tcPr>
          <w:p>
            <w:pPr>
              <w:spacing w:after="0"/>
              <w:rPr>
                <w:sz w:val="16"/>
                <w:szCs w:val="16"/>
                <w:color w:val="auto"/>
              </w:rPr>
            </w:pPr>
          </w:p>
        </w:tc>
        <w:tc>
          <w:tcPr>
            <w:tcW w:w="940" w:type="dxa"/>
            <w:vAlign w:val="bottom"/>
            <w:tcBorders>
              <w:bottom w:val="single" w:sz="8" w:color="E0E7ED"/>
            </w:tcBorders>
            <w:shd w:val="clear" w:color="auto" w:fill="E0E7ED"/>
          </w:tcPr>
          <w:p>
            <w:pPr>
              <w:spacing w:after="0"/>
              <w:rPr>
                <w:sz w:val="16"/>
                <w:szCs w:val="16"/>
                <w:color w:val="auto"/>
              </w:rPr>
            </w:pPr>
          </w:p>
        </w:tc>
        <w:tc>
          <w:tcPr>
            <w:tcW w:w="100" w:type="dxa"/>
            <w:vAlign w:val="bottom"/>
            <w:tcBorders>
              <w:bottom w:val="single" w:sz="8" w:color="E0E7ED"/>
            </w:tcBorders>
            <w:shd w:val="clear" w:color="auto" w:fill="E0E7ED"/>
          </w:tcPr>
          <w:p>
            <w:pPr>
              <w:spacing w:after="0"/>
              <w:rPr>
                <w:sz w:val="16"/>
                <w:szCs w:val="16"/>
                <w:color w:val="auto"/>
              </w:rPr>
            </w:pPr>
          </w:p>
        </w:tc>
        <w:tc>
          <w:tcPr>
            <w:tcW w:w="1220" w:type="dxa"/>
            <w:vAlign w:val="bottom"/>
            <w:tcBorders>
              <w:bottom w:val="single" w:sz="8" w:color="E0E7ED"/>
            </w:tcBorders>
            <w:shd w:val="clear" w:color="auto" w:fill="E0E7ED"/>
          </w:tcPr>
          <w:p>
            <w:pPr>
              <w:spacing w:after="0"/>
              <w:rPr>
                <w:sz w:val="16"/>
                <w:szCs w:val="16"/>
                <w:color w:val="auto"/>
              </w:rPr>
            </w:pPr>
          </w:p>
        </w:tc>
        <w:tc>
          <w:tcPr>
            <w:tcW w:w="100" w:type="dxa"/>
            <w:vAlign w:val="bottom"/>
            <w:tcBorders>
              <w:bottom w:val="single" w:sz="8" w:color="E0E7ED"/>
            </w:tcBorders>
            <w:shd w:val="clear" w:color="auto" w:fill="E0E7ED"/>
          </w:tcPr>
          <w:p>
            <w:pPr>
              <w:spacing w:after="0"/>
              <w:rPr>
                <w:sz w:val="16"/>
                <w:szCs w:val="16"/>
                <w:color w:val="auto"/>
              </w:rPr>
            </w:pPr>
          </w:p>
        </w:tc>
        <w:tc>
          <w:tcPr>
            <w:tcW w:w="180" w:type="dxa"/>
            <w:vAlign w:val="bottom"/>
            <w:tcBorders>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w w:val="95"/>
              </w:rPr>
              <w:t>$</w:t>
            </w:r>
          </w:p>
        </w:tc>
        <w:tc>
          <w:tcPr>
            <w:tcW w:w="94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rPr>
              <w:t>12,209,865</w:t>
            </w:r>
          </w:p>
        </w:tc>
        <w:tc>
          <w:tcPr>
            <w:tcW w:w="100" w:type="dxa"/>
            <w:vAlign w:val="bottom"/>
            <w:tcBorders>
              <w:bottom w:val="single" w:sz="8" w:color="E0E7ED"/>
            </w:tcBorders>
            <w:shd w:val="clear" w:color="auto" w:fill="E0E7ED"/>
          </w:tcPr>
          <w:p>
            <w:pPr>
              <w:spacing w:after="0"/>
              <w:rPr>
                <w:sz w:val="16"/>
                <w:szCs w:val="16"/>
                <w:color w:val="auto"/>
              </w:rPr>
            </w:pPr>
          </w:p>
        </w:tc>
        <w:tc>
          <w:tcPr>
            <w:tcW w:w="180" w:type="dxa"/>
            <w:vAlign w:val="bottom"/>
            <w:tcBorders>
              <w:bottom w:val="single" w:sz="8" w:color="E0E7ED"/>
            </w:tcBorders>
            <w:shd w:val="clear" w:color="auto" w:fill="E0E7ED"/>
          </w:tcPr>
          <w:p>
            <w:pPr>
              <w:spacing w:after="0"/>
              <w:rPr>
                <w:sz w:val="16"/>
                <w:szCs w:val="16"/>
                <w:color w:val="auto"/>
              </w:rPr>
            </w:pPr>
          </w:p>
        </w:tc>
        <w:tc>
          <w:tcPr>
            <w:tcW w:w="940" w:type="dxa"/>
            <w:vAlign w:val="bottom"/>
            <w:tcBorders>
              <w:bottom w:val="single" w:sz="8" w:color="E0E7ED"/>
            </w:tcBorders>
            <w:shd w:val="clear" w:color="auto" w:fill="E0E7ED"/>
          </w:tcPr>
          <w:p>
            <w:pPr>
              <w:spacing w:after="0"/>
              <w:rPr>
                <w:sz w:val="16"/>
                <w:szCs w:val="16"/>
                <w:color w:val="auto"/>
              </w:rPr>
            </w:pPr>
          </w:p>
        </w:tc>
        <w:tc>
          <w:tcPr>
            <w:tcW w:w="100" w:type="dxa"/>
            <w:vAlign w:val="bottom"/>
            <w:tcBorders>
              <w:bottom w:val="single" w:sz="8" w:color="E0E7ED"/>
            </w:tcBorders>
            <w:shd w:val="clear" w:color="auto" w:fill="E0E7ED"/>
          </w:tcPr>
          <w:p>
            <w:pPr>
              <w:spacing w:after="0"/>
              <w:rPr>
                <w:sz w:val="16"/>
                <w:szCs w:val="16"/>
                <w:color w:val="auto"/>
              </w:rPr>
            </w:pPr>
          </w:p>
        </w:tc>
        <w:tc>
          <w:tcPr>
            <w:tcW w:w="1240" w:type="dxa"/>
            <w:vAlign w:val="bottom"/>
            <w:tcBorders>
              <w:bottom w:val="single" w:sz="8" w:color="E0E7ED"/>
            </w:tcBorders>
            <w:shd w:val="clear" w:color="auto" w:fill="E0E7ED"/>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780" w:type="dxa"/>
            <w:vAlign w:val="bottom"/>
            <w:tcBorders>
              <w:top w:val="single" w:sz="8" w:color="E0E7ED"/>
            </w:tcBorders>
          </w:tcPr>
          <w:p>
            <w:pPr>
              <w:spacing w:after="0" w:line="20" w:lineRule="exact"/>
              <w:rPr>
                <w:sz w:val="1"/>
                <w:szCs w:val="1"/>
                <w:color w:val="auto"/>
              </w:rPr>
            </w:pPr>
          </w:p>
        </w:tc>
        <w:tc>
          <w:tcPr>
            <w:tcW w:w="200" w:type="dxa"/>
            <w:vAlign w:val="bottom"/>
            <w:tcBorders>
              <w:top w:val="single" w:sz="8" w:color="E0E7ED"/>
              <w:bottom w:val="single" w:sz="8" w:color="auto"/>
            </w:tcBorders>
          </w:tcPr>
          <w:p>
            <w:pPr>
              <w:spacing w:after="0" w:line="20" w:lineRule="exact"/>
              <w:rPr>
                <w:sz w:val="1"/>
                <w:szCs w:val="1"/>
                <w:color w:val="auto"/>
              </w:rPr>
            </w:pPr>
          </w:p>
        </w:tc>
        <w:tc>
          <w:tcPr>
            <w:tcW w:w="94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180" w:type="dxa"/>
            <w:vAlign w:val="bottom"/>
            <w:tcBorders>
              <w:top w:val="single" w:sz="8" w:color="E0E7ED"/>
            </w:tcBorders>
          </w:tcPr>
          <w:p>
            <w:pPr>
              <w:spacing w:after="0" w:line="20" w:lineRule="exact"/>
              <w:rPr>
                <w:sz w:val="1"/>
                <w:szCs w:val="1"/>
                <w:color w:val="auto"/>
              </w:rPr>
            </w:pPr>
          </w:p>
        </w:tc>
        <w:tc>
          <w:tcPr>
            <w:tcW w:w="940" w:type="dxa"/>
            <w:vAlign w:val="bottom"/>
            <w:tcBorders>
              <w:top w:val="single" w:sz="8" w:color="E0E7ED"/>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1220" w:type="dxa"/>
            <w:vAlign w:val="bottom"/>
            <w:tcBorders>
              <w:top w:val="single" w:sz="8" w:color="E0E7ED"/>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180" w:type="dxa"/>
            <w:vAlign w:val="bottom"/>
            <w:tcBorders>
              <w:top w:val="single" w:sz="8" w:color="E0E7ED"/>
              <w:bottom w:val="single" w:sz="8" w:color="auto"/>
            </w:tcBorders>
          </w:tcPr>
          <w:p>
            <w:pPr>
              <w:spacing w:after="0" w:line="20" w:lineRule="exact"/>
              <w:rPr>
                <w:sz w:val="1"/>
                <w:szCs w:val="1"/>
                <w:color w:val="auto"/>
              </w:rPr>
            </w:pPr>
          </w:p>
        </w:tc>
        <w:tc>
          <w:tcPr>
            <w:tcW w:w="94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180" w:type="dxa"/>
            <w:vAlign w:val="bottom"/>
            <w:tcBorders>
              <w:top w:val="single" w:sz="8" w:color="E0E7ED"/>
            </w:tcBorders>
          </w:tcPr>
          <w:p>
            <w:pPr>
              <w:spacing w:after="0" w:line="20" w:lineRule="exact"/>
              <w:rPr>
                <w:sz w:val="1"/>
                <w:szCs w:val="1"/>
                <w:color w:val="auto"/>
              </w:rPr>
            </w:pPr>
          </w:p>
        </w:tc>
        <w:tc>
          <w:tcPr>
            <w:tcW w:w="940" w:type="dxa"/>
            <w:vAlign w:val="bottom"/>
            <w:tcBorders>
              <w:top w:val="single" w:sz="8" w:color="E0E7ED"/>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1240" w:type="dxa"/>
            <w:vAlign w:val="bottom"/>
            <w:tcBorders>
              <w:top w:val="single" w:sz="8" w:color="E0E7ED"/>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780" w:type="dxa"/>
            <w:vAlign w:val="bottom"/>
            <w:shd w:val="clear" w:color="auto" w:fill="E0E7ED"/>
          </w:tcPr>
          <w:p>
            <w:pPr>
              <w:ind w:left="20"/>
              <w:spacing w:after="0"/>
              <w:rPr>
                <w:sz w:val="20"/>
                <w:szCs w:val="20"/>
                <w:color w:val="auto"/>
              </w:rPr>
            </w:pPr>
            <w:r>
              <w:rPr>
                <w:rFonts w:ascii="Verdana" w:cs="Verdana" w:eastAsia="Verdana" w:hAnsi="Verdana"/>
                <w:sz w:val="13"/>
                <w:szCs w:val="13"/>
                <w:b w:val="1"/>
                <w:bCs w:val="1"/>
                <w:color w:val="auto"/>
              </w:rPr>
              <w:t>Liabilities and stockholders’ equity</w:t>
            </w:r>
          </w:p>
        </w:tc>
        <w:tc>
          <w:tcPr>
            <w:tcW w:w="200" w:type="dxa"/>
            <w:vAlign w:val="bottom"/>
            <w:shd w:val="clear" w:color="auto" w:fill="E0E7ED"/>
          </w:tcPr>
          <w:p>
            <w:pPr>
              <w:spacing w:after="0"/>
              <w:rPr>
                <w:sz w:val="15"/>
                <w:szCs w:val="15"/>
                <w:color w:val="auto"/>
              </w:rPr>
            </w:pPr>
          </w:p>
        </w:tc>
        <w:tc>
          <w:tcPr>
            <w:tcW w:w="94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94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122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94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94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1240" w:type="dxa"/>
            <w:vAlign w:val="bottom"/>
            <w:shd w:val="clear" w:color="auto" w:fill="E0E7ED"/>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3780" w:type="dxa"/>
            <w:vAlign w:val="bottom"/>
          </w:tcPr>
          <w:p>
            <w:pPr>
              <w:ind w:left="180"/>
              <w:spacing w:after="0"/>
              <w:rPr>
                <w:sz w:val="20"/>
                <w:szCs w:val="20"/>
                <w:color w:val="auto"/>
              </w:rPr>
            </w:pPr>
            <w:r>
              <w:rPr>
                <w:rFonts w:ascii="Verdana" w:cs="Verdana" w:eastAsia="Verdana" w:hAnsi="Verdana"/>
                <w:sz w:val="13"/>
                <w:szCs w:val="13"/>
                <w:color w:val="auto"/>
              </w:rPr>
              <w:t>Interest-bearing transaction deposits</w:t>
            </w:r>
          </w:p>
        </w:tc>
        <w:tc>
          <w:tcPr>
            <w:tcW w:w="200" w:type="dxa"/>
            <w:vAlign w:val="bottom"/>
          </w:tcPr>
          <w:p>
            <w:pPr>
              <w:jc w:val="right"/>
              <w:ind w:right="37"/>
              <w:spacing w:after="0"/>
              <w:rPr>
                <w:sz w:val="20"/>
                <w:szCs w:val="20"/>
                <w:color w:val="auto"/>
              </w:rPr>
            </w:pPr>
            <w:r>
              <w:rPr>
                <w:rFonts w:ascii="Verdana" w:cs="Verdana" w:eastAsia="Verdana" w:hAnsi="Verdana"/>
                <w:sz w:val="13"/>
                <w:szCs w:val="13"/>
                <w:color w:val="auto"/>
                <w:w w:val="95"/>
              </w:rPr>
              <w:t>$</w:t>
            </w:r>
          </w:p>
        </w:tc>
        <w:tc>
          <w:tcPr>
            <w:tcW w:w="940" w:type="dxa"/>
            <w:vAlign w:val="bottom"/>
          </w:tcPr>
          <w:p>
            <w:pPr>
              <w:jc w:val="right"/>
              <w:spacing w:after="0"/>
              <w:rPr>
                <w:sz w:val="20"/>
                <w:szCs w:val="20"/>
                <w:color w:val="auto"/>
              </w:rPr>
            </w:pPr>
            <w:r>
              <w:rPr>
                <w:rFonts w:ascii="Verdana" w:cs="Verdana" w:eastAsia="Verdana" w:hAnsi="Verdana"/>
                <w:sz w:val="13"/>
                <w:szCs w:val="13"/>
                <w:color w:val="auto"/>
              </w:rPr>
              <w:t>2,393,016</w:t>
            </w:r>
          </w:p>
        </w:tc>
        <w:tc>
          <w:tcPr>
            <w:tcW w:w="100" w:type="dxa"/>
            <w:vAlign w:val="bottom"/>
          </w:tcPr>
          <w:p>
            <w:pPr>
              <w:spacing w:after="0"/>
              <w:rPr>
                <w:sz w:val="14"/>
                <w:szCs w:val="14"/>
                <w:color w:val="auto"/>
              </w:rPr>
            </w:pPr>
          </w:p>
        </w:tc>
        <w:tc>
          <w:tcPr>
            <w:tcW w:w="180" w:type="dxa"/>
            <w:vAlign w:val="bottom"/>
          </w:tcPr>
          <w:p>
            <w:pPr>
              <w:jc w:val="right"/>
              <w:ind w:right="17"/>
              <w:spacing w:after="0"/>
              <w:rPr>
                <w:sz w:val="20"/>
                <w:szCs w:val="20"/>
                <w:color w:val="auto"/>
              </w:rPr>
            </w:pPr>
            <w:r>
              <w:rPr>
                <w:rFonts w:ascii="Verdana" w:cs="Verdana" w:eastAsia="Verdana" w:hAnsi="Verdana"/>
                <w:sz w:val="13"/>
                <w:szCs w:val="13"/>
                <w:color w:val="auto"/>
                <w:w w:val="95"/>
              </w:rPr>
              <w:t>$</w:t>
            </w:r>
          </w:p>
        </w:tc>
        <w:tc>
          <w:tcPr>
            <w:tcW w:w="940" w:type="dxa"/>
            <w:vAlign w:val="bottom"/>
          </w:tcPr>
          <w:p>
            <w:pPr>
              <w:jc w:val="right"/>
              <w:ind w:right="17"/>
              <w:spacing w:after="0"/>
              <w:rPr>
                <w:sz w:val="20"/>
                <w:szCs w:val="20"/>
                <w:color w:val="auto"/>
              </w:rPr>
            </w:pPr>
            <w:r>
              <w:rPr>
                <w:rFonts w:ascii="Verdana" w:cs="Verdana" w:eastAsia="Verdana" w:hAnsi="Verdana"/>
                <w:sz w:val="13"/>
                <w:szCs w:val="13"/>
                <w:color w:val="auto"/>
              </w:rPr>
              <w:t>10,005</w:t>
            </w:r>
          </w:p>
        </w:tc>
        <w:tc>
          <w:tcPr>
            <w:tcW w:w="10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Verdana" w:cs="Verdana" w:eastAsia="Verdana" w:hAnsi="Verdana"/>
                <w:sz w:val="13"/>
                <w:szCs w:val="13"/>
                <w:color w:val="auto"/>
              </w:rPr>
              <w:t>1.68 %</w:t>
            </w:r>
          </w:p>
        </w:tc>
        <w:tc>
          <w:tcPr>
            <w:tcW w:w="280" w:type="dxa"/>
            <w:vAlign w:val="bottom"/>
            <w:gridSpan w:val="2"/>
          </w:tcPr>
          <w:p>
            <w:pPr>
              <w:jc w:val="right"/>
              <w:ind w:right="17"/>
              <w:spacing w:after="0"/>
              <w:rPr>
                <w:sz w:val="20"/>
                <w:szCs w:val="20"/>
                <w:color w:val="auto"/>
              </w:rPr>
            </w:pPr>
            <w:r>
              <w:rPr>
                <w:rFonts w:ascii="Verdana" w:cs="Verdana" w:eastAsia="Verdana" w:hAnsi="Verdana"/>
                <w:sz w:val="13"/>
                <w:szCs w:val="13"/>
                <w:color w:val="auto"/>
              </w:rPr>
              <w:t>$</w:t>
            </w:r>
          </w:p>
        </w:tc>
        <w:tc>
          <w:tcPr>
            <w:tcW w:w="940" w:type="dxa"/>
            <w:vAlign w:val="bottom"/>
          </w:tcPr>
          <w:p>
            <w:pPr>
              <w:jc w:val="right"/>
              <w:spacing w:after="0"/>
              <w:rPr>
                <w:sz w:val="20"/>
                <w:szCs w:val="20"/>
                <w:color w:val="auto"/>
              </w:rPr>
            </w:pPr>
            <w:r>
              <w:rPr>
                <w:rFonts w:ascii="Verdana" w:cs="Verdana" w:eastAsia="Verdana" w:hAnsi="Verdana"/>
                <w:sz w:val="13"/>
                <w:szCs w:val="13"/>
                <w:color w:val="auto"/>
              </w:rPr>
              <w:t>2,651,083</w:t>
            </w:r>
          </w:p>
        </w:tc>
        <w:tc>
          <w:tcPr>
            <w:tcW w:w="100" w:type="dxa"/>
            <w:vAlign w:val="bottom"/>
          </w:tcPr>
          <w:p>
            <w:pPr>
              <w:spacing w:after="0"/>
              <w:rPr>
                <w:sz w:val="14"/>
                <w:szCs w:val="14"/>
                <w:color w:val="auto"/>
              </w:rPr>
            </w:pPr>
          </w:p>
        </w:tc>
        <w:tc>
          <w:tcPr>
            <w:tcW w:w="180" w:type="dxa"/>
            <w:vAlign w:val="bottom"/>
          </w:tcPr>
          <w:p>
            <w:pPr>
              <w:jc w:val="right"/>
              <w:ind w:right="17"/>
              <w:spacing w:after="0"/>
              <w:rPr>
                <w:sz w:val="20"/>
                <w:szCs w:val="20"/>
                <w:color w:val="auto"/>
              </w:rPr>
            </w:pPr>
            <w:r>
              <w:rPr>
                <w:rFonts w:ascii="Verdana" w:cs="Verdana" w:eastAsia="Verdana" w:hAnsi="Verdana"/>
                <w:sz w:val="13"/>
                <w:szCs w:val="13"/>
                <w:color w:val="auto"/>
                <w:w w:val="95"/>
              </w:rPr>
              <w:t>$</w:t>
            </w:r>
          </w:p>
        </w:tc>
        <w:tc>
          <w:tcPr>
            <w:tcW w:w="940" w:type="dxa"/>
            <w:vAlign w:val="bottom"/>
          </w:tcPr>
          <w:p>
            <w:pPr>
              <w:jc w:val="right"/>
              <w:spacing w:after="0"/>
              <w:rPr>
                <w:sz w:val="20"/>
                <w:szCs w:val="20"/>
                <w:color w:val="auto"/>
              </w:rPr>
            </w:pPr>
            <w:r>
              <w:rPr>
                <w:rFonts w:ascii="Verdana" w:cs="Verdana" w:eastAsia="Verdana" w:hAnsi="Verdana"/>
                <w:sz w:val="13"/>
                <w:szCs w:val="13"/>
                <w:color w:val="auto"/>
              </w:rPr>
              <w:t>9,549</w:t>
            </w:r>
          </w:p>
        </w:tc>
        <w:tc>
          <w:tcPr>
            <w:tcW w:w="1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Verdana" w:cs="Verdana" w:eastAsia="Verdana" w:hAnsi="Verdana"/>
                <w:sz w:val="13"/>
                <w:szCs w:val="13"/>
                <w:color w:val="auto"/>
              </w:rPr>
              <w:t>1.44 %</w:t>
            </w:r>
          </w:p>
        </w:tc>
        <w:tc>
          <w:tcPr>
            <w:tcW w:w="0" w:type="dxa"/>
            <w:vAlign w:val="bottom"/>
          </w:tcPr>
          <w:p>
            <w:pPr>
              <w:spacing w:after="0"/>
              <w:rPr>
                <w:sz w:val="1"/>
                <w:szCs w:val="1"/>
                <w:color w:val="auto"/>
              </w:rPr>
            </w:pPr>
          </w:p>
        </w:tc>
      </w:tr>
      <w:tr>
        <w:trPr>
          <w:trHeight w:val="181"/>
        </w:trPr>
        <w:tc>
          <w:tcPr>
            <w:tcW w:w="3780" w:type="dxa"/>
            <w:vAlign w:val="bottom"/>
            <w:shd w:val="clear" w:color="auto" w:fill="E0E7ED"/>
          </w:tcPr>
          <w:p>
            <w:pPr>
              <w:ind w:left="180"/>
              <w:spacing w:after="0"/>
              <w:rPr>
                <w:sz w:val="20"/>
                <w:szCs w:val="20"/>
                <w:color w:val="auto"/>
              </w:rPr>
            </w:pPr>
            <w:r>
              <w:rPr>
                <w:rFonts w:ascii="Verdana" w:cs="Verdana" w:eastAsia="Verdana" w:hAnsi="Verdana"/>
                <w:sz w:val="13"/>
                <w:szCs w:val="13"/>
                <w:color w:val="auto"/>
              </w:rPr>
              <w:t>Savings and money market deposits</w:t>
            </w:r>
          </w:p>
        </w:tc>
        <w:tc>
          <w:tcPr>
            <w:tcW w:w="200" w:type="dxa"/>
            <w:vAlign w:val="bottom"/>
            <w:shd w:val="clear" w:color="auto" w:fill="E0E7ED"/>
          </w:tcPr>
          <w:p>
            <w:pPr>
              <w:spacing w:after="0"/>
              <w:rPr>
                <w:sz w:val="15"/>
                <w:szCs w:val="15"/>
                <w:color w:val="auto"/>
              </w:rPr>
            </w:pPr>
          </w:p>
        </w:tc>
        <w:tc>
          <w:tcPr>
            <w:tcW w:w="94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3,269,075</w:t>
            </w:r>
          </w:p>
        </w:tc>
        <w:tc>
          <w:tcPr>
            <w:tcW w:w="100" w:type="dxa"/>
            <w:vAlign w:val="bottom"/>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94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18,746</w:t>
            </w:r>
          </w:p>
        </w:tc>
        <w:tc>
          <w:tcPr>
            <w:tcW w:w="100" w:type="dxa"/>
            <w:vAlign w:val="bottom"/>
            <w:shd w:val="clear" w:color="auto" w:fill="E0E7ED"/>
          </w:tcPr>
          <w:p>
            <w:pPr>
              <w:spacing w:after="0"/>
              <w:rPr>
                <w:sz w:val="15"/>
                <w:szCs w:val="15"/>
                <w:color w:val="auto"/>
              </w:rPr>
            </w:pPr>
          </w:p>
        </w:tc>
        <w:tc>
          <w:tcPr>
            <w:tcW w:w="122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2.31 %</w:t>
            </w:r>
          </w:p>
        </w:tc>
        <w:tc>
          <w:tcPr>
            <w:tcW w:w="100" w:type="dxa"/>
            <w:vAlign w:val="bottom"/>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94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2,802,675</w:t>
            </w:r>
          </w:p>
        </w:tc>
        <w:tc>
          <w:tcPr>
            <w:tcW w:w="100" w:type="dxa"/>
            <w:vAlign w:val="bottom"/>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94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7,717</w:t>
            </w:r>
          </w:p>
        </w:tc>
        <w:tc>
          <w:tcPr>
            <w:tcW w:w="100" w:type="dxa"/>
            <w:vAlign w:val="bottom"/>
            <w:shd w:val="clear" w:color="auto" w:fill="E0E7ED"/>
          </w:tcPr>
          <w:p>
            <w:pPr>
              <w:spacing w:after="0"/>
              <w:rPr>
                <w:sz w:val="15"/>
                <w:szCs w:val="15"/>
                <w:color w:val="auto"/>
              </w:rPr>
            </w:pPr>
          </w:p>
        </w:tc>
        <w:tc>
          <w:tcPr>
            <w:tcW w:w="124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1.10 %</w:t>
            </w:r>
          </w:p>
        </w:tc>
        <w:tc>
          <w:tcPr>
            <w:tcW w:w="0" w:type="dxa"/>
            <w:vAlign w:val="bottom"/>
          </w:tcPr>
          <w:p>
            <w:pPr>
              <w:spacing w:after="0"/>
              <w:rPr>
                <w:sz w:val="1"/>
                <w:szCs w:val="1"/>
                <w:color w:val="auto"/>
              </w:rPr>
            </w:pPr>
          </w:p>
        </w:tc>
      </w:tr>
      <w:tr>
        <w:trPr>
          <w:trHeight w:val="170"/>
        </w:trPr>
        <w:tc>
          <w:tcPr>
            <w:tcW w:w="3780" w:type="dxa"/>
            <w:vAlign w:val="bottom"/>
          </w:tcPr>
          <w:p>
            <w:pPr>
              <w:ind w:left="180"/>
              <w:spacing w:after="0"/>
              <w:rPr>
                <w:sz w:val="20"/>
                <w:szCs w:val="20"/>
                <w:color w:val="auto"/>
              </w:rPr>
            </w:pPr>
            <w:r>
              <w:rPr>
                <w:rFonts w:ascii="Verdana" w:cs="Verdana" w:eastAsia="Verdana" w:hAnsi="Verdana"/>
                <w:sz w:val="13"/>
                <w:szCs w:val="13"/>
                <w:color w:val="auto"/>
              </w:rPr>
              <w:t>Time deposits</w:t>
            </w: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Verdana" w:cs="Verdana" w:eastAsia="Verdana" w:hAnsi="Verdana"/>
                <w:sz w:val="13"/>
                <w:szCs w:val="13"/>
                <w:color w:val="auto"/>
              </w:rPr>
              <w:t>1,589,491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ind w:right="17"/>
              <w:spacing w:after="0"/>
              <w:rPr>
                <w:sz w:val="20"/>
                <w:szCs w:val="20"/>
                <w:color w:val="auto"/>
              </w:rPr>
            </w:pPr>
            <w:r>
              <w:rPr>
                <w:rFonts w:ascii="Verdana" w:cs="Verdana" w:eastAsia="Verdana" w:hAnsi="Verdana"/>
                <w:sz w:val="13"/>
                <w:szCs w:val="13"/>
                <w:color w:val="auto"/>
              </w:rPr>
              <w:t>14,958</w:t>
            </w:r>
          </w:p>
        </w:tc>
        <w:tc>
          <w:tcPr>
            <w:tcW w:w="10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Verdana" w:cs="Verdana" w:eastAsia="Verdana" w:hAnsi="Verdana"/>
                <w:sz w:val="13"/>
                <w:szCs w:val="13"/>
                <w:color w:val="auto"/>
              </w:rPr>
              <w:t>3.78 %</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Verdana" w:cs="Verdana" w:eastAsia="Verdana" w:hAnsi="Verdana"/>
                <w:sz w:val="13"/>
                <w:szCs w:val="13"/>
                <w:color w:val="auto"/>
              </w:rPr>
              <w:t>1,343,830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Verdana" w:cs="Verdana" w:eastAsia="Verdana" w:hAnsi="Verdana"/>
                <w:sz w:val="13"/>
                <w:szCs w:val="13"/>
                <w:color w:val="auto"/>
              </w:rPr>
              <w:t>9,502</w:t>
            </w:r>
          </w:p>
        </w:tc>
        <w:tc>
          <w:tcPr>
            <w:tcW w:w="1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Verdana" w:cs="Verdana" w:eastAsia="Verdana" w:hAnsi="Verdana"/>
                <w:sz w:val="13"/>
                <w:szCs w:val="13"/>
                <w:color w:val="auto"/>
              </w:rPr>
              <w:t>2.84 %</w:t>
            </w:r>
          </w:p>
        </w:tc>
        <w:tc>
          <w:tcPr>
            <w:tcW w:w="0" w:type="dxa"/>
            <w:vAlign w:val="bottom"/>
          </w:tcPr>
          <w:p>
            <w:pPr>
              <w:spacing w:after="0"/>
              <w:rPr>
                <w:sz w:val="1"/>
                <w:szCs w:val="1"/>
                <w:color w:val="auto"/>
              </w:rPr>
            </w:pPr>
          </w:p>
        </w:tc>
      </w:tr>
      <w:tr>
        <w:trPr>
          <w:trHeight w:val="181"/>
        </w:trPr>
        <w:tc>
          <w:tcPr>
            <w:tcW w:w="3780" w:type="dxa"/>
            <w:vAlign w:val="bottom"/>
            <w:shd w:val="clear" w:color="auto" w:fill="E0E7ED"/>
          </w:tcPr>
          <w:p>
            <w:pPr>
              <w:ind w:left="180"/>
              <w:spacing w:after="0"/>
              <w:rPr>
                <w:sz w:val="20"/>
                <w:szCs w:val="20"/>
                <w:color w:val="auto"/>
              </w:rPr>
            </w:pPr>
            <w:r>
              <w:rPr>
                <w:rFonts w:ascii="Verdana" w:cs="Verdana" w:eastAsia="Verdana" w:hAnsi="Verdana"/>
                <w:sz w:val="13"/>
                <w:szCs w:val="13"/>
                <w:color w:val="auto"/>
              </w:rPr>
              <w:t>Federal funds purchased and repurchase agreements</w:t>
            </w:r>
          </w:p>
        </w:tc>
        <w:tc>
          <w:tcPr>
            <w:tcW w:w="200" w:type="dxa"/>
            <w:vAlign w:val="bottom"/>
            <w:shd w:val="clear" w:color="auto" w:fill="E0E7ED"/>
          </w:tcPr>
          <w:p>
            <w:pPr>
              <w:spacing w:after="0"/>
              <w:rPr>
                <w:sz w:val="15"/>
                <w:szCs w:val="15"/>
                <w:color w:val="auto"/>
              </w:rPr>
            </w:pPr>
          </w:p>
        </w:tc>
        <w:tc>
          <w:tcPr>
            <w:tcW w:w="94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144,370</w:t>
            </w:r>
          </w:p>
        </w:tc>
        <w:tc>
          <w:tcPr>
            <w:tcW w:w="100" w:type="dxa"/>
            <w:vAlign w:val="bottom"/>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94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1,040</w:t>
            </w:r>
          </w:p>
        </w:tc>
        <w:tc>
          <w:tcPr>
            <w:tcW w:w="100" w:type="dxa"/>
            <w:vAlign w:val="bottom"/>
            <w:shd w:val="clear" w:color="auto" w:fill="E0E7ED"/>
          </w:tcPr>
          <w:p>
            <w:pPr>
              <w:spacing w:after="0"/>
              <w:rPr>
                <w:sz w:val="15"/>
                <w:szCs w:val="15"/>
                <w:color w:val="auto"/>
              </w:rPr>
            </w:pPr>
          </w:p>
        </w:tc>
        <w:tc>
          <w:tcPr>
            <w:tcW w:w="122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2.90 %</w:t>
            </w:r>
          </w:p>
        </w:tc>
        <w:tc>
          <w:tcPr>
            <w:tcW w:w="100" w:type="dxa"/>
            <w:vAlign w:val="bottom"/>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94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201,020</w:t>
            </w:r>
          </w:p>
        </w:tc>
        <w:tc>
          <w:tcPr>
            <w:tcW w:w="100" w:type="dxa"/>
            <w:vAlign w:val="bottom"/>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94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1,223</w:t>
            </w:r>
          </w:p>
        </w:tc>
        <w:tc>
          <w:tcPr>
            <w:tcW w:w="100" w:type="dxa"/>
            <w:vAlign w:val="bottom"/>
            <w:shd w:val="clear" w:color="auto" w:fill="E0E7ED"/>
          </w:tcPr>
          <w:p>
            <w:pPr>
              <w:spacing w:after="0"/>
              <w:rPr>
                <w:sz w:val="15"/>
                <w:szCs w:val="15"/>
                <w:color w:val="auto"/>
              </w:rPr>
            </w:pPr>
          </w:p>
        </w:tc>
        <w:tc>
          <w:tcPr>
            <w:tcW w:w="124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2.44 %</w:t>
            </w:r>
          </w:p>
        </w:tc>
        <w:tc>
          <w:tcPr>
            <w:tcW w:w="0" w:type="dxa"/>
            <w:vAlign w:val="bottom"/>
          </w:tcPr>
          <w:p>
            <w:pPr>
              <w:spacing w:after="0"/>
              <w:rPr>
                <w:sz w:val="1"/>
                <w:szCs w:val="1"/>
                <w:color w:val="auto"/>
              </w:rPr>
            </w:pPr>
          </w:p>
        </w:tc>
      </w:tr>
      <w:tr>
        <w:trPr>
          <w:trHeight w:val="176"/>
        </w:trPr>
        <w:tc>
          <w:tcPr>
            <w:tcW w:w="3780" w:type="dxa"/>
            <w:vAlign w:val="bottom"/>
          </w:tcPr>
          <w:p>
            <w:pPr>
              <w:ind w:left="180"/>
              <w:spacing w:after="0" w:line="176" w:lineRule="exact"/>
              <w:rPr>
                <w:sz w:val="20"/>
                <w:szCs w:val="20"/>
                <w:color w:val="auto"/>
              </w:rPr>
            </w:pPr>
            <w:r>
              <w:rPr>
                <w:rFonts w:ascii="Verdana" w:cs="Verdana" w:eastAsia="Verdana" w:hAnsi="Verdana"/>
                <w:sz w:val="13"/>
                <w:szCs w:val="13"/>
                <w:color w:val="auto"/>
              </w:rPr>
              <w:t>Borrowings</w:t>
            </w:r>
            <w:r>
              <w:rPr>
                <w:rFonts w:ascii="Verdana" w:cs="Verdana" w:eastAsia="Verdana" w:hAnsi="Verdana"/>
                <w:sz w:val="16"/>
                <w:szCs w:val="16"/>
                <w:color w:val="auto"/>
                <w:vertAlign w:val="superscript"/>
              </w:rPr>
              <w:t>4</w:t>
            </w:r>
          </w:p>
        </w:tc>
        <w:tc>
          <w:tcPr>
            <w:tcW w:w="2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Verdana" w:cs="Verdana" w:eastAsia="Verdana" w:hAnsi="Verdana"/>
                <w:sz w:val="13"/>
                <w:szCs w:val="13"/>
                <w:color w:val="auto"/>
              </w:rPr>
              <w:t>255,248</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right"/>
              <w:ind w:right="17"/>
              <w:spacing w:after="0"/>
              <w:rPr>
                <w:sz w:val="20"/>
                <w:szCs w:val="20"/>
                <w:color w:val="auto"/>
              </w:rPr>
            </w:pPr>
            <w:r>
              <w:rPr>
                <w:rFonts w:ascii="Verdana" w:cs="Verdana" w:eastAsia="Verdana" w:hAnsi="Verdana"/>
                <w:sz w:val="13"/>
                <w:szCs w:val="13"/>
                <w:color w:val="auto"/>
              </w:rPr>
              <w:t>3,599</w:t>
            </w:r>
          </w:p>
        </w:tc>
        <w:tc>
          <w:tcPr>
            <w:tcW w:w="1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Verdana" w:cs="Verdana" w:eastAsia="Verdana" w:hAnsi="Verdana"/>
                <w:sz w:val="13"/>
                <w:szCs w:val="13"/>
                <w:color w:val="auto"/>
              </w:rPr>
              <w:t>5.67 %</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Verdana" w:cs="Verdana" w:eastAsia="Verdana" w:hAnsi="Verdana"/>
                <w:sz w:val="13"/>
                <w:szCs w:val="13"/>
                <w:color w:val="auto"/>
              </w:rPr>
              <w:t>692,150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Verdana" w:cs="Verdana" w:eastAsia="Verdana" w:hAnsi="Verdana"/>
                <w:sz w:val="13"/>
                <w:szCs w:val="13"/>
                <w:color w:val="auto"/>
              </w:rPr>
              <w:t>9,293</w:t>
            </w:r>
          </w:p>
        </w:tc>
        <w:tc>
          <w:tcPr>
            <w:tcW w:w="1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Verdana" w:cs="Verdana" w:eastAsia="Verdana" w:hAnsi="Verdana"/>
                <w:sz w:val="13"/>
                <w:szCs w:val="13"/>
                <w:color w:val="auto"/>
              </w:rPr>
              <w:t>5.39 %</w:t>
            </w:r>
          </w:p>
        </w:tc>
        <w:tc>
          <w:tcPr>
            <w:tcW w:w="0" w:type="dxa"/>
            <w:vAlign w:val="bottom"/>
          </w:tcPr>
          <w:p>
            <w:pPr>
              <w:spacing w:after="0"/>
              <w:rPr>
                <w:sz w:val="1"/>
                <w:szCs w:val="1"/>
                <w:color w:val="auto"/>
              </w:rPr>
            </w:pPr>
          </w:p>
        </w:tc>
      </w:tr>
      <w:tr>
        <w:trPr>
          <w:trHeight w:val="121"/>
        </w:trPr>
        <w:tc>
          <w:tcPr>
            <w:tcW w:w="3780" w:type="dxa"/>
            <w:vAlign w:val="bottom"/>
            <w:shd w:val="clear" w:color="auto" w:fill="E0E7ED"/>
          </w:tcPr>
          <w:p>
            <w:pPr>
              <w:ind w:left="180"/>
              <w:spacing w:after="0" w:line="122" w:lineRule="exact"/>
              <w:rPr>
                <w:sz w:val="20"/>
                <w:szCs w:val="20"/>
                <w:color w:val="auto"/>
              </w:rPr>
            </w:pPr>
            <w:r>
              <w:rPr>
                <w:rFonts w:ascii="Verdana" w:cs="Verdana" w:eastAsia="Verdana" w:hAnsi="Verdana"/>
                <w:sz w:val="13"/>
                <w:szCs w:val="13"/>
                <w:color w:val="auto"/>
              </w:rPr>
              <w:t>Junior subordinated debt issued to unconsolidated</w:t>
            </w:r>
          </w:p>
        </w:tc>
        <w:tc>
          <w:tcPr>
            <w:tcW w:w="200" w:type="dxa"/>
            <w:vAlign w:val="bottom"/>
            <w:shd w:val="clear" w:color="auto" w:fill="E0E7ED"/>
          </w:tcPr>
          <w:p>
            <w:pPr>
              <w:spacing w:after="0"/>
              <w:rPr>
                <w:sz w:val="10"/>
                <w:szCs w:val="10"/>
                <w:color w:val="auto"/>
              </w:rPr>
            </w:pPr>
          </w:p>
        </w:tc>
        <w:tc>
          <w:tcPr>
            <w:tcW w:w="940" w:type="dxa"/>
            <w:vAlign w:val="bottom"/>
            <w:vMerge w:val="restart"/>
            <w:shd w:val="clear" w:color="auto" w:fill="E0E7ED"/>
          </w:tcPr>
          <w:p>
            <w:pPr>
              <w:jc w:val="right"/>
              <w:spacing w:after="0"/>
              <w:rPr>
                <w:sz w:val="20"/>
                <w:szCs w:val="20"/>
                <w:color w:val="auto"/>
              </w:rPr>
            </w:pPr>
            <w:r>
              <w:rPr>
                <w:rFonts w:ascii="Verdana" w:cs="Verdana" w:eastAsia="Verdana" w:hAnsi="Verdana"/>
                <w:sz w:val="13"/>
                <w:szCs w:val="13"/>
                <w:color w:val="auto"/>
              </w:rPr>
              <w:t>74,632</w:t>
            </w:r>
          </w:p>
        </w:tc>
        <w:tc>
          <w:tcPr>
            <w:tcW w:w="100" w:type="dxa"/>
            <w:vAlign w:val="bottom"/>
            <w:shd w:val="clear" w:color="auto" w:fill="E0E7ED"/>
          </w:tcPr>
          <w:p>
            <w:pPr>
              <w:spacing w:after="0"/>
              <w:rPr>
                <w:sz w:val="10"/>
                <w:szCs w:val="10"/>
                <w:color w:val="auto"/>
              </w:rPr>
            </w:pPr>
          </w:p>
        </w:tc>
        <w:tc>
          <w:tcPr>
            <w:tcW w:w="180" w:type="dxa"/>
            <w:vAlign w:val="bottom"/>
            <w:shd w:val="clear" w:color="auto" w:fill="E0E7ED"/>
          </w:tcPr>
          <w:p>
            <w:pPr>
              <w:spacing w:after="0"/>
              <w:rPr>
                <w:sz w:val="10"/>
                <w:szCs w:val="10"/>
                <w:color w:val="auto"/>
              </w:rPr>
            </w:pPr>
          </w:p>
        </w:tc>
        <w:tc>
          <w:tcPr>
            <w:tcW w:w="940" w:type="dxa"/>
            <w:vAlign w:val="bottom"/>
            <w:vMerge w:val="restart"/>
            <w:shd w:val="clear" w:color="auto" w:fill="E0E7ED"/>
          </w:tcPr>
          <w:p>
            <w:pPr>
              <w:jc w:val="right"/>
              <w:ind w:right="17"/>
              <w:spacing w:after="0"/>
              <w:rPr>
                <w:sz w:val="20"/>
                <w:szCs w:val="20"/>
                <w:color w:val="auto"/>
              </w:rPr>
            </w:pPr>
            <w:r>
              <w:rPr>
                <w:rFonts w:ascii="Verdana" w:cs="Verdana" w:eastAsia="Verdana" w:hAnsi="Verdana"/>
                <w:sz w:val="13"/>
                <w:szCs w:val="13"/>
                <w:color w:val="auto"/>
              </w:rPr>
              <w:t>1,059</w:t>
            </w:r>
          </w:p>
        </w:tc>
        <w:tc>
          <w:tcPr>
            <w:tcW w:w="100" w:type="dxa"/>
            <w:vAlign w:val="bottom"/>
            <w:shd w:val="clear" w:color="auto" w:fill="E0E7ED"/>
          </w:tcPr>
          <w:p>
            <w:pPr>
              <w:spacing w:after="0"/>
              <w:rPr>
                <w:sz w:val="10"/>
                <w:szCs w:val="10"/>
                <w:color w:val="auto"/>
              </w:rPr>
            </w:pPr>
          </w:p>
        </w:tc>
        <w:tc>
          <w:tcPr>
            <w:tcW w:w="1220" w:type="dxa"/>
            <w:vAlign w:val="bottom"/>
            <w:vMerge w:val="restart"/>
            <w:shd w:val="clear" w:color="auto" w:fill="E0E7ED"/>
          </w:tcPr>
          <w:p>
            <w:pPr>
              <w:jc w:val="right"/>
              <w:spacing w:after="0"/>
              <w:rPr>
                <w:sz w:val="20"/>
                <w:szCs w:val="20"/>
                <w:color w:val="auto"/>
              </w:rPr>
            </w:pPr>
            <w:r>
              <w:rPr>
                <w:rFonts w:ascii="Verdana" w:cs="Verdana" w:eastAsia="Verdana" w:hAnsi="Verdana"/>
                <w:sz w:val="13"/>
                <w:szCs w:val="13"/>
                <w:color w:val="auto"/>
              </w:rPr>
              <w:t>5.71 %</w:t>
            </w:r>
          </w:p>
        </w:tc>
        <w:tc>
          <w:tcPr>
            <w:tcW w:w="100" w:type="dxa"/>
            <w:vAlign w:val="bottom"/>
            <w:shd w:val="clear" w:color="auto" w:fill="E0E7ED"/>
          </w:tcPr>
          <w:p>
            <w:pPr>
              <w:spacing w:after="0"/>
              <w:rPr>
                <w:sz w:val="10"/>
                <w:szCs w:val="10"/>
                <w:color w:val="auto"/>
              </w:rPr>
            </w:pPr>
          </w:p>
        </w:tc>
        <w:tc>
          <w:tcPr>
            <w:tcW w:w="180" w:type="dxa"/>
            <w:vAlign w:val="bottom"/>
            <w:shd w:val="clear" w:color="auto" w:fill="E0E7ED"/>
          </w:tcPr>
          <w:p>
            <w:pPr>
              <w:spacing w:after="0"/>
              <w:rPr>
                <w:sz w:val="10"/>
                <w:szCs w:val="10"/>
                <w:color w:val="auto"/>
              </w:rPr>
            </w:pPr>
          </w:p>
        </w:tc>
        <w:tc>
          <w:tcPr>
            <w:tcW w:w="940" w:type="dxa"/>
            <w:vAlign w:val="bottom"/>
            <w:vMerge w:val="restart"/>
            <w:shd w:val="clear" w:color="auto" w:fill="E0E7ED"/>
          </w:tcPr>
          <w:p>
            <w:pPr>
              <w:jc w:val="right"/>
              <w:spacing w:after="0"/>
              <w:rPr>
                <w:sz w:val="20"/>
                <w:szCs w:val="20"/>
                <w:color w:val="auto"/>
              </w:rPr>
            </w:pPr>
            <w:r>
              <w:rPr>
                <w:rFonts w:ascii="Verdana" w:cs="Verdana" w:eastAsia="Verdana" w:hAnsi="Verdana"/>
                <w:sz w:val="13"/>
                <w:szCs w:val="13"/>
                <w:color w:val="auto"/>
              </w:rPr>
              <w:t>71,870</w:t>
            </w:r>
          </w:p>
        </w:tc>
        <w:tc>
          <w:tcPr>
            <w:tcW w:w="100" w:type="dxa"/>
            <w:vAlign w:val="bottom"/>
            <w:shd w:val="clear" w:color="auto" w:fill="E0E7ED"/>
          </w:tcPr>
          <w:p>
            <w:pPr>
              <w:spacing w:after="0"/>
              <w:rPr>
                <w:sz w:val="10"/>
                <w:szCs w:val="10"/>
                <w:color w:val="auto"/>
              </w:rPr>
            </w:pPr>
          </w:p>
        </w:tc>
        <w:tc>
          <w:tcPr>
            <w:tcW w:w="180" w:type="dxa"/>
            <w:vAlign w:val="bottom"/>
            <w:shd w:val="clear" w:color="auto" w:fill="E0E7ED"/>
          </w:tcPr>
          <w:p>
            <w:pPr>
              <w:spacing w:after="0"/>
              <w:rPr>
                <w:sz w:val="10"/>
                <w:szCs w:val="10"/>
                <w:color w:val="auto"/>
              </w:rPr>
            </w:pPr>
          </w:p>
        </w:tc>
        <w:tc>
          <w:tcPr>
            <w:tcW w:w="940" w:type="dxa"/>
            <w:vAlign w:val="bottom"/>
            <w:vMerge w:val="restart"/>
            <w:shd w:val="clear" w:color="auto" w:fill="E0E7ED"/>
          </w:tcPr>
          <w:p>
            <w:pPr>
              <w:jc w:val="right"/>
              <w:spacing w:after="0"/>
              <w:rPr>
                <w:sz w:val="20"/>
                <w:szCs w:val="20"/>
                <w:color w:val="auto"/>
              </w:rPr>
            </w:pPr>
            <w:r>
              <w:rPr>
                <w:rFonts w:ascii="Verdana" w:cs="Verdana" w:eastAsia="Verdana" w:hAnsi="Verdana"/>
                <w:sz w:val="13"/>
                <w:szCs w:val="13"/>
                <w:color w:val="auto"/>
              </w:rPr>
              <w:t>945</w:t>
            </w:r>
          </w:p>
        </w:tc>
        <w:tc>
          <w:tcPr>
            <w:tcW w:w="100" w:type="dxa"/>
            <w:vAlign w:val="bottom"/>
            <w:shd w:val="clear" w:color="auto" w:fill="E0E7ED"/>
          </w:tcPr>
          <w:p>
            <w:pPr>
              <w:spacing w:after="0"/>
              <w:rPr>
                <w:sz w:val="10"/>
                <w:szCs w:val="10"/>
                <w:color w:val="auto"/>
              </w:rPr>
            </w:pPr>
          </w:p>
        </w:tc>
        <w:tc>
          <w:tcPr>
            <w:tcW w:w="1240" w:type="dxa"/>
            <w:vAlign w:val="bottom"/>
            <w:vMerge w:val="restart"/>
            <w:shd w:val="clear" w:color="auto" w:fill="E0E7ED"/>
          </w:tcPr>
          <w:p>
            <w:pPr>
              <w:jc w:val="right"/>
              <w:spacing w:after="0"/>
              <w:rPr>
                <w:sz w:val="20"/>
                <w:szCs w:val="20"/>
                <w:color w:val="auto"/>
              </w:rPr>
            </w:pPr>
            <w:r>
              <w:rPr>
                <w:rFonts w:ascii="Verdana" w:cs="Verdana" w:eastAsia="Verdana" w:hAnsi="Verdana"/>
                <w:sz w:val="13"/>
                <w:szCs w:val="13"/>
                <w:color w:val="auto"/>
              </w:rPr>
              <w:t>5.27 %</w:t>
            </w:r>
          </w:p>
        </w:tc>
        <w:tc>
          <w:tcPr>
            <w:tcW w:w="0" w:type="dxa"/>
            <w:vAlign w:val="bottom"/>
          </w:tcPr>
          <w:p>
            <w:pPr>
              <w:spacing w:after="0"/>
              <w:rPr>
                <w:sz w:val="1"/>
                <w:szCs w:val="1"/>
                <w:color w:val="auto"/>
              </w:rPr>
            </w:pPr>
          </w:p>
        </w:tc>
      </w:tr>
      <w:tr>
        <w:trPr>
          <w:trHeight w:val="170"/>
        </w:trPr>
        <w:tc>
          <w:tcPr>
            <w:tcW w:w="3780" w:type="dxa"/>
            <w:vAlign w:val="bottom"/>
            <w:shd w:val="clear" w:color="auto" w:fill="E0E7ED"/>
          </w:tcPr>
          <w:p>
            <w:pPr>
              <w:ind w:left="180"/>
              <w:spacing w:after="0"/>
              <w:rPr>
                <w:sz w:val="20"/>
                <w:szCs w:val="20"/>
                <w:color w:val="auto"/>
              </w:rPr>
            </w:pPr>
            <w:r>
              <w:rPr>
                <w:rFonts w:ascii="Verdana" w:cs="Verdana" w:eastAsia="Verdana" w:hAnsi="Verdana"/>
                <w:sz w:val="13"/>
                <w:szCs w:val="13"/>
                <w:color w:val="auto"/>
              </w:rPr>
              <w:t>trusts</w:t>
            </w:r>
          </w:p>
        </w:tc>
        <w:tc>
          <w:tcPr>
            <w:tcW w:w="200" w:type="dxa"/>
            <w:vAlign w:val="bottom"/>
            <w:tcBorders>
              <w:bottom w:val="single" w:sz="8" w:color="auto"/>
            </w:tcBorders>
            <w:shd w:val="clear" w:color="auto" w:fill="E0E7ED"/>
          </w:tcPr>
          <w:p>
            <w:pPr>
              <w:spacing w:after="0"/>
              <w:rPr>
                <w:sz w:val="14"/>
                <w:szCs w:val="14"/>
                <w:color w:val="auto"/>
              </w:rPr>
            </w:pPr>
          </w:p>
        </w:tc>
        <w:tc>
          <w:tcPr>
            <w:tcW w:w="940" w:type="dxa"/>
            <w:vAlign w:val="bottom"/>
            <w:tcBorders>
              <w:bottom w:val="single" w:sz="8" w:color="auto"/>
            </w:tcBorders>
            <w:vMerge w:val="continue"/>
            <w:shd w:val="clear" w:color="auto" w:fill="E0E7ED"/>
          </w:tcPr>
          <w:p>
            <w:pPr>
              <w:spacing w:after="0"/>
              <w:rPr>
                <w:sz w:val="14"/>
                <w:szCs w:val="14"/>
                <w:color w:val="auto"/>
              </w:rPr>
            </w:pPr>
          </w:p>
        </w:tc>
        <w:tc>
          <w:tcPr>
            <w:tcW w:w="100" w:type="dxa"/>
            <w:vAlign w:val="bottom"/>
            <w:shd w:val="clear" w:color="auto" w:fill="E0E7ED"/>
          </w:tcPr>
          <w:p>
            <w:pPr>
              <w:spacing w:after="0"/>
              <w:rPr>
                <w:sz w:val="14"/>
                <w:szCs w:val="14"/>
                <w:color w:val="auto"/>
              </w:rPr>
            </w:pPr>
          </w:p>
        </w:tc>
        <w:tc>
          <w:tcPr>
            <w:tcW w:w="180" w:type="dxa"/>
            <w:vAlign w:val="bottom"/>
            <w:tcBorders>
              <w:bottom w:val="single" w:sz="8" w:color="auto"/>
            </w:tcBorders>
            <w:shd w:val="clear" w:color="auto" w:fill="E0E7ED"/>
          </w:tcPr>
          <w:p>
            <w:pPr>
              <w:spacing w:after="0"/>
              <w:rPr>
                <w:sz w:val="14"/>
                <w:szCs w:val="14"/>
                <w:color w:val="auto"/>
              </w:rPr>
            </w:pPr>
          </w:p>
        </w:tc>
        <w:tc>
          <w:tcPr>
            <w:tcW w:w="940" w:type="dxa"/>
            <w:vAlign w:val="bottom"/>
            <w:tcBorders>
              <w:bottom w:val="single" w:sz="8" w:color="auto"/>
            </w:tcBorders>
            <w:vMerge w:val="continue"/>
            <w:shd w:val="clear" w:color="auto" w:fill="E0E7ED"/>
          </w:tcPr>
          <w:p>
            <w:pPr>
              <w:spacing w:after="0"/>
              <w:rPr>
                <w:sz w:val="14"/>
                <w:szCs w:val="14"/>
                <w:color w:val="auto"/>
              </w:rPr>
            </w:pPr>
          </w:p>
        </w:tc>
        <w:tc>
          <w:tcPr>
            <w:tcW w:w="100" w:type="dxa"/>
            <w:vAlign w:val="bottom"/>
            <w:shd w:val="clear" w:color="auto" w:fill="E0E7ED"/>
          </w:tcPr>
          <w:p>
            <w:pPr>
              <w:spacing w:after="0"/>
              <w:rPr>
                <w:sz w:val="14"/>
                <w:szCs w:val="14"/>
                <w:color w:val="auto"/>
              </w:rPr>
            </w:pPr>
          </w:p>
        </w:tc>
        <w:tc>
          <w:tcPr>
            <w:tcW w:w="1220" w:type="dxa"/>
            <w:vAlign w:val="bottom"/>
            <w:tcBorders>
              <w:bottom w:val="single" w:sz="8" w:color="auto"/>
            </w:tcBorders>
            <w:vMerge w:val="continue"/>
            <w:shd w:val="clear" w:color="auto" w:fill="E0E7ED"/>
          </w:tcPr>
          <w:p>
            <w:pPr>
              <w:spacing w:after="0"/>
              <w:rPr>
                <w:sz w:val="14"/>
                <w:szCs w:val="14"/>
                <w:color w:val="auto"/>
              </w:rPr>
            </w:pPr>
          </w:p>
        </w:tc>
        <w:tc>
          <w:tcPr>
            <w:tcW w:w="100" w:type="dxa"/>
            <w:vAlign w:val="bottom"/>
            <w:shd w:val="clear" w:color="auto" w:fill="E0E7ED"/>
          </w:tcPr>
          <w:p>
            <w:pPr>
              <w:spacing w:after="0"/>
              <w:rPr>
                <w:sz w:val="14"/>
                <w:szCs w:val="14"/>
                <w:color w:val="auto"/>
              </w:rPr>
            </w:pPr>
          </w:p>
        </w:tc>
        <w:tc>
          <w:tcPr>
            <w:tcW w:w="180" w:type="dxa"/>
            <w:vAlign w:val="bottom"/>
            <w:tcBorders>
              <w:bottom w:val="single" w:sz="8" w:color="auto"/>
            </w:tcBorders>
            <w:shd w:val="clear" w:color="auto" w:fill="E0E7ED"/>
          </w:tcPr>
          <w:p>
            <w:pPr>
              <w:spacing w:after="0"/>
              <w:rPr>
                <w:sz w:val="14"/>
                <w:szCs w:val="14"/>
                <w:color w:val="auto"/>
              </w:rPr>
            </w:pPr>
          </w:p>
        </w:tc>
        <w:tc>
          <w:tcPr>
            <w:tcW w:w="940" w:type="dxa"/>
            <w:vAlign w:val="bottom"/>
            <w:tcBorders>
              <w:bottom w:val="single" w:sz="8" w:color="auto"/>
            </w:tcBorders>
            <w:vMerge w:val="continue"/>
            <w:shd w:val="clear" w:color="auto" w:fill="E0E7ED"/>
          </w:tcPr>
          <w:p>
            <w:pPr>
              <w:spacing w:after="0"/>
              <w:rPr>
                <w:sz w:val="14"/>
                <w:szCs w:val="14"/>
                <w:color w:val="auto"/>
              </w:rPr>
            </w:pPr>
          </w:p>
        </w:tc>
        <w:tc>
          <w:tcPr>
            <w:tcW w:w="100" w:type="dxa"/>
            <w:vAlign w:val="bottom"/>
            <w:shd w:val="clear" w:color="auto" w:fill="E0E7ED"/>
          </w:tcPr>
          <w:p>
            <w:pPr>
              <w:spacing w:after="0"/>
              <w:rPr>
                <w:sz w:val="14"/>
                <w:szCs w:val="14"/>
                <w:color w:val="auto"/>
              </w:rPr>
            </w:pPr>
          </w:p>
        </w:tc>
        <w:tc>
          <w:tcPr>
            <w:tcW w:w="180" w:type="dxa"/>
            <w:vAlign w:val="bottom"/>
            <w:tcBorders>
              <w:bottom w:val="single" w:sz="8" w:color="auto"/>
            </w:tcBorders>
            <w:shd w:val="clear" w:color="auto" w:fill="E0E7ED"/>
          </w:tcPr>
          <w:p>
            <w:pPr>
              <w:spacing w:after="0"/>
              <w:rPr>
                <w:sz w:val="14"/>
                <w:szCs w:val="14"/>
                <w:color w:val="auto"/>
              </w:rPr>
            </w:pPr>
          </w:p>
        </w:tc>
        <w:tc>
          <w:tcPr>
            <w:tcW w:w="940" w:type="dxa"/>
            <w:vAlign w:val="bottom"/>
            <w:tcBorders>
              <w:bottom w:val="single" w:sz="8" w:color="auto"/>
            </w:tcBorders>
            <w:vMerge w:val="continue"/>
            <w:shd w:val="clear" w:color="auto" w:fill="E0E7ED"/>
          </w:tcPr>
          <w:p>
            <w:pPr>
              <w:spacing w:after="0"/>
              <w:rPr>
                <w:sz w:val="14"/>
                <w:szCs w:val="14"/>
                <w:color w:val="auto"/>
              </w:rPr>
            </w:pPr>
          </w:p>
        </w:tc>
        <w:tc>
          <w:tcPr>
            <w:tcW w:w="100" w:type="dxa"/>
            <w:vAlign w:val="bottom"/>
            <w:shd w:val="clear" w:color="auto" w:fill="E0E7ED"/>
          </w:tcPr>
          <w:p>
            <w:pPr>
              <w:spacing w:after="0"/>
              <w:rPr>
                <w:sz w:val="14"/>
                <w:szCs w:val="14"/>
                <w:color w:val="auto"/>
              </w:rPr>
            </w:pPr>
          </w:p>
        </w:tc>
        <w:tc>
          <w:tcPr>
            <w:tcW w:w="1240" w:type="dxa"/>
            <w:vAlign w:val="bottom"/>
            <w:tcBorders>
              <w:bottom w:val="single" w:sz="8" w:color="auto"/>
            </w:tcBorders>
            <w:vMerge w:val="continue"/>
            <w:shd w:val="clear" w:color="auto" w:fill="E0E7ED"/>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3780" w:type="dxa"/>
            <w:vAlign w:val="bottom"/>
          </w:tcPr>
          <w:p>
            <w:pPr>
              <w:ind w:left="180"/>
              <w:spacing w:after="0"/>
              <w:rPr>
                <w:sz w:val="20"/>
                <w:szCs w:val="20"/>
                <w:color w:val="auto"/>
              </w:rPr>
            </w:pPr>
            <w:r>
              <w:rPr>
                <w:rFonts w:ascii="Verdana" w:cs="Verdana" w:eastAsia="Verdana" w:hAnsi="Verdana"/>
                <w:sz w:val="13"/>
                <w:szCs w:val="13"/>
                <w:color w:val="auto"/>
              </w:rPr>
              <w:t>Total interest-bearing liabilities</w:t>
            </w:r>
          </w:p>
        </w:tc>
        <w:tc>
          <w:tcPr>
            <w:tcW w:w="2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Verdana" w:cs="Verdana" w:eastAsia="Verdana" w:hAnsi="Verdana"/>
                <w:sz w:val="13"/>
                <w:szCs w:val="13"/>
                <w:color w:val="auto"/>
              </w:rPr>
              <w:t>7,725,832</w:t>
            </w: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ind w:right="17"/>
              <w:spacing w:after="0"/>
              <w:rPr>
                <w:sz w:val="20"/>
                <w:szCs w:val="20"/>
                <w:color w:val="auto"/>
              </w:rPr>
            </w:pPr>
            <w:r>
              <w:rPr>
                <w:rFonts w:ascii="Verdana" w:cs="Verdana" w:eastAsia="Verdana" w:hAnsi="Verdana"/>
                <w:sz w:val="13"/>
                <w:szCs w:val="13"/>
                <w:color w:val="auto"/>
                <w:w w:val="95"/>
              </w:rPr>
              <w:t>$</w:t>
            </w:r>
          </w:p>
        </w:tc>
        <w:tc>
          <w:tcPr>
            <w:tcW w:w="940" w:type="dxa"/>
            <w:vAlign w:val="bottom"/>
            <w:tcBorders>
              <w:bottom w:val="single" w:sz="8" w:color="auto"/>
            </w:tcBorders>
          </w:tcPr>
          <w:p>
            <w:pPr>
              <w:jc w:val="right"/>
              <w:ind w:right="17"/>
              <w:spacing w:after="0"/>
              <w:rPr>
                <w:sz w:val="20"/>
                <w:szCs w:val="20"/>
                <w:color w:val="auto"/>
              </w:rPr>
            </w:pPr>
            <w:r>
              <w:rPr>
                <w:rFonts w:ascii="Verdana" w:cs="Verdana" w:eastAsia="Verdana" w:hAnsi="Verdana"/>
                <w:sz w:val="13"/>
                <w:szCs w:val="13"/>
                <w:color w:val="auto"/>
              </w:rPr>
              <w:t>49,407</w:t>
            </w:r>
          </w:p>
        </w:tc>
        <w:tc>
          <w:tcPr>
            <w:tcW w:w="1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Verdana" w:cs="Verdana" w:eastAsia="Verdana" w:hAnsi="Verdana"/>
                <w:sz w:val="13"/>
                <w:szCs w:val="13"/>
                <w:color w:val="auto"/>
              </w:rPr>
              <w:t>2.57 %</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Verdana" w:cs="Verdana" w:eastAsia="Verdana" w:hAnsi="Verdana"/>
                <w:sz w:val="13"/>
                <w:szCs w:val="13"/>
                <w:color w:val="auto"/>
              </w:rPr>
              <w:t>7,762,628</w:t>
            </w: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ind w:right="17"/>
              <w:spacing w:after="0"/>
              <w:rPr>
                <w:sz w:val="20"/>
                <w:szCs w:val="20"/>
                <w:color w:val="auto"/>
              </w:rPr>
            </w:pPr>
            <w:r>
              <w:rPr>
                <w:rFonts w:ascii="Verdana" w:cs="Verdana" w:eastAsia="Verdana" w:hAnsi="Verdana"/>
                <w:sz w:val="13"/>
                <w:szCs w:val="13"/>
                <w:color w:val="auto"/>
                <w:w w:val="95"/>
              </w:rPr>
              <w:t>$</w:t>
            </w:r>
          </w:p>
        </w:tc>
        <w:tc>
          <w:tcPr>
            <w:tcW w:w="940" w:type="dxa"/>
            <w:vAlign w:val="bottom"/>
            <w:tcBorders>
              <w:bottom w:val="single" w:sz="8" w:color="auto"/>
            </w:tcBorders>
          </w:tcPr>
          <w:p>
            <w:pPr>
              <w:jc w:val="right"/>
              <w:spacing w:after="0"/>
              <w:rPr>
                <w:sz w:val="20"/>
                <w:szCs w:val="20"/>
                <w:color w:val="auto"/>
              </w:rPr>
            </w:pPr>
            <w:r>
              <w:rPr>
                <w:rFonts w:ascii="Verdana" w:cs="Verdana" w:eastAsia="Verdana" w:hAnsi="Verdana"/>
                <w:sz w:val="13"/>
                <w:szCs w:val="13"/>
                <w:color w:val="auto"/>
              </w:rPr>
              <w:t>38,229</w:t>
            </w:r>
          </w:p>
        </w:tc>
        <w:tc>
          <w:tcPr>
            <w:tcW w:w="1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Verdana" w:cs="Verdana" w:eastAsia="Verdana" w:hAnsi="Verdana"/>
                <w:sz w:val="13"/>
                <w:szCs w:val="13"/>
                <w:color w:val="auto"/>
              </w:rPr>
              <w:t>1.98 %</w:t>
            </w:r>
          </w:p>
        </w:tc>
        <w:tc>
          <w:tcPr>
            <w:tcW w:w="0" w:type="dxa"/>
            <w:vAlign w:val="bottom"/>
          </w:tcPr>
          <w:p>
            <w:pPr>
              <w:spacing w:after="0"/>
              <w:rPr>
                <w:sz w:val="1"/>
                <w:szCs w:val="1"/>
                <w:color w:val="auto"/>
              </w:rPr>
            </w:pPr>
          </w:p>
        </w:tc>
      </w:tr>
      <w:tr>
        <w:trPr>
          <w:trHeight w:val="20"/>
        </w:trPr>
        <w:tc>
          <w:tcPr>
            <w:tcW w:w="3780" w:type="dxa"/>
            <w:vAlign w:val="bottom"/>
            <w:tcBorders>
              <w:bottom w:val="single" w:sz="8" w:color="E0E7ED"/>
            </w:tcBorders>
          </w:tcPr>
          <w:p>
            <w:pPr>
              <w:spacing w:after="0" w:line="20" w:lineRule="exact"/>
              <w:rPr>
                <w:sz w:val="1"/>
                <w:szCs w:val="1"/>
                <w:color w:val="auto"/>
              </w:rPr>
            </w:pPr>
          </w:p>
        </w:tc>
        <w:tc>
          <w:tcPr>
            <w:tcW w:w="200" w:type="dxa"/>
            <w:vAlign w:val="bottom"/>
            <w:tcBorders>
              <w:bottom w:val="single" w:sz="8" w:color="E0E7ED"/>
            </w:tcBorders>
          </w:tcPr>
          <w:p>
            <w:pPr>
              <w:spacing w:after="0" w:line="20" w:lineRule="exact"/>
              <w:rPr>
                <w:sz w:val="1"/>
                <w:szCs w:val="1"/>
                <w:color w:val="auto"/>
              </w:rPr>
            </w:pPr>
          </w:p>
        </w:tc>
        <w:tc>
          <w:tcPr>
            <w:tcW w:w="940" w:type="dxa"/>
            <w:vAlign w:val="bottom"/>
            <w:tcBorders>
              <w:bottom w:val="single" w:sz="8" w:color="E0E7ED"/>
            </w:tcBorders>
          </w:tcPr>
          <w:p>
            <w:pPr>
              <w:spacing w:after="0" w:line="20" w:lineRule="exact"/>
              <w:rPr>
                <w:sz w:val="1"/>
                <w:szCs w:val="1"/>
                <w:color w:val="auto"/>
              </w:rPr>
            </w:pPr>
          </w:p>
        </w:tc>
        <w:tc>
          <w:tcPr>
            <w:tcW w:w="100" w:type="dxa"/>
            <w:vAlign w:val="bottom"/>
            <w:tcBorders>
              <w:bottom w:val="single" w:sz="8" w:color="E0E7ED"/>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0E7ED"/>
            </w:tcBorders>
          </w:tcPr>
          <w:p>
            <w:pPr>
              <w:spacing w:after="0" w:line="20" w:lineRule="exact"/>
              <w:rPr>
                <w:sz w:val="1"/>
                <w:szCs w:val="1"/>
                <w:color w:val="auto"/>
              </w:rPr>
            </w:pPr>
          </w:p>
        </w:tc>
        <w:tc>
          <w:tcPr>
            <w:tcW w:w="1220" w:type="dxa"/>
            <w:vAlign w:val="bottom"/>
            <w:tcBorders>
              <w:bottom w:val="single" w:sz="8" w:color="E0E7ED"/>
            </w:tcBorders>
          </w:tcPr>
          <w:p>
            <w:pPr>
              <w:spacing w:after="0" w:line="20" w:lineRule="exact"/>
              <w:rPr>
                <w:sz w:val="1"/>
                <w:szCs w:val="1"/>
                <w:color w:val="auto"/>
              </w:rPr>
            </w:pPr>
          </w:p>
        </w:tc>
        <w:tc>
          <w:tcPr>
            <w:tcW w:w="100" w:type="dxa"/>
            <w:vAlign w:val="bottom"/>
            <w:tcBorders>
              <w:bottom w:val="single" w:sz="8" w:color="E0E7ED"/>
            </w:tcBorders>
          </w:tcPr>
          <w:p>
            <w:pPr>
              <w:spacing w:after="0" w:line="20" w:lineRule="exact"/>
              <w:rPr>
                <w:sz w:val="1"/>
                <w:szCs w:val="1"/>
                <w:color w:val="auto"/>
              </w:rPr>
            </w:pPr>
          </w:p>
        </w:tc>
        <w:tc>
          <w:tcPr>
            <w:tcW w:w="180" w:type="dxa"/>
            <w:vAlign w:val="bottom"/>
            <w:tcBorders>
              <w:bottom w:val="single" w:sz="8" w:color="E0E7ED"/>
            </w:tcBorders>
          </w:tcPr>
          <w:p>
            <w:pPr>
              <w:spacing w:after="0" w:line="20" w:lineRule="exact"/>
              <w:rPr>
                <w:sz w:val="1"/>
                <w:szCs w:val="1"/>
                <w:color w:val="auto"/>
              </w:rPr>
            </w:pPr>
          </w:p>
        </w:tc>
        <w:tc>
          <w:tcPr>
            <w:tcW w:w="940" w:type="dxa"/>
            <w:vAlign w:val="bottom"/>
            <w:tcBorders>
              <w:bottom w:val="single" w:sz="8" w:color="E0E7ED"/>
            </w:tcBorders>
          </w:tcPr>
          <w:p>
            <w:pPr>
              <w:spacing w:after="0" w:line="20" w:lineRule="exact"/>
              <w:rPr>
                <w:sz w:val="1"/>
                <w:szCs w:val="1"/>
                <w:color w:val="auto"/>
              </w:rPr>
            </w:pPr>
          </w:p>
        </w:tc>
        <w:tc>
          <w:tcPr>
            <w:tcW w:w="100" w:type="dxa"/>
            <w:vAlign w:val="bottom"/>
            <w:tcBorders>
              <w:bottom w:val="single" w:sz="8" w:color="E0E7ED"/>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0E7ED"/>
            </w:tcBorders>
          </w:tcPr>
          <w:p>
            <w:pPr>
              <w:spacing w:after="0" w:line="20" w:lineRule="exact"/>
              <w:rPr>
                <w:sz w:val="1"/>
                <w:szCs w:val="1"/>
                <w:color w:val="auto"/>
              </w:rPr>
            </w:pPr>
          </w:p>
        </w:tc>
        <w:tc>
          <w:tcPr>
            <w:tcW w:w="1240" w:type="dxa"/>
            <w:vAlign w:val="bottom"/>
            <w:tcBorders>
              <w:bottom w:val="single" w:sz="8" w:color="E0E7ED"/>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780" w:type="dxa"/>
            <w:vAlign w:val="bottom"/>
            <w:shd w:val="clear" w:color="auto" w:fill="E0E7ED"/>
          </w:tcPr>
          <w:p>
            <w:pPr>
              <w:spacing w:after="0"/>
              <w:rPr>
                <w:sz w:val="11"/>
                <w:szCs w:val="11"/>
                <w:color w:val="auto"/>
              </w:rPr>
            </w:pPr>
          </w:p>
        </w:tc>
        <w:tc>
          <w:tcPr>
            <w:tcW w:w="200" w:type="dxa"/>
            <w:vAlign w:val="bottom"/>
            <w:shd w:val="clear" w:color="auto" w:fill="E0E7ED"/>
          </w:tcPr>
          <w:p>
            <w:pPr>
              <w:spacing w:after="0"/>
              <w:rPr>
                <w:sz w:val="11"/>
                <w:szCs w:val="11"/>
                <w:color w:val="auto"/>
              </w:rPr>
            </w:pPr>
          </w:p>
        </w:tc>
        <w:tc>
          <w:tcPr>
            <w:tcW w:w="940" w:type="dxa"/>
            <w:vAlign w:val="bottom"/>
            <w:shd w:val="clear" w:color="auto" w:fill="E0E7ED"/>
          </w:tcPr>
          <w:p>
            <w:pPr>
              <w:spacing w:after="0"/>
              <w:rPr>
                <w:sz w:val="11"/>
                <w:szCs w:val="11"/>
                <w:color w:val="auto"/>
              </w:rPr>
            </w:pPr>
          </w:p>
        </w:tc>
        <w:tc>
          <w:tcPr>
            <w:tcW w:w="100" w:type="dxa"/>
            <w:vAlign w:val="bottom"/>
            <w:shd w:val="clear" w:color="auto" w:fill="E0E7ED"/>
          </w:tcPr>
          <w:p>
            <w:pPr>
              <w:spacing w:after="0"/>
              <w:rPr>
                <w:sz w:val="11"/>
                <w:szCs w:val="11"/>
                <w:color w:val="auto"/>
              </w:rPr>
            </w:pPr>
          </w:p>
        </w:tc>
        <w:tc>
          <w:tcPr>
            <w:tcW w:w="180" w:type="dxa"/>
            <w:vAlign w:val="bottom"/>
            <w:shd w:val="clear" w:color="auto" w:fill="E0E7ED"/>
          </w:tcPr>
          <w:p>
            <w:pPr>
              <w:spacing w:after="0"/>
              <w:rPr>
                <w:sz w:val="11"/>
                <w:szCs w:val="11"/>
                <w:color w:val="auto"/>
              </w:rPr>
            </w:pPr>
          </w:p>
        </w:tc>
        <w:tc>
          <w:tcPr>
            <w:tcW w:w="940" w:type="dxa"/>
            <w:vAlign w:val="bottom"/>
            <w:shd w:val="clear" w:color="auto" w:fill="E0E7ED"/>
          </w:tcPr>
          <w:p>
            <w:pPr>
              <w:spacing w:after="0"/>
              <w:rPr>
                <w:sz w:val="11"/>
                <w:szCs w:val="11"/>
                <w:color w:val="auto"/>
              </w:rPr>
            </w:pPr>
          </w:p>
        </w:tc>
        <w:tc>
          <w:tcPr>
            <w:tcW w:w="100" w:type="dxa"/>
            <w:vAlign w:val="bottom"/>
            <w:shd w:val="clear" w:color="auto" w:fill="E0E7ED"/>
          </w:tcPr>
          <w:p>
            <w:pPr>
              <w:spacing w:after="0"/>
              <w:rPr>
                <w:sz w:val="11"/>
                <w:szCs w:val="11"/>
                <w:color w:val="auto"/>
              </w:rPr>
            </w:pPr>
          </w:p>
        </w:tc>
        <w:tc>
          <w:tcPr>
            <w:tcW w:w="1220" w:type="dxa"/>
            <w:vAlign w:val="bottom"/>
            <w:shd w:val="clear" w:color="auto" w:fill="E0E7ED"/>
          </w:tcPr>
          <w:p>
            <w:pPr>
              <w:spacing w:after="0"/>
              <w:rPr>
                <w:sz w:val="11"/>
                <w:szCs w:val="11"/>
                <w:color w:val="auto"/>
              </w:rPr>
            </w:pPr>
          </w:p>
        </w:tc>
        <w:tc>
          <w:tcPr>
            <w:tcW w:w="100" w:type="dxa"/>
            <w:vAlign w:val="bottom"/>
            <w:shd w:val="clear" w:color="auto" w:fill="E0E7ED"/>
          </w:tcPr>
          <w:p>
            <w:pPr>
              <w:spacing w:after="0"/>
              <w:rPr>
                <w:sz w:val="11"/>
                <w:szCs w:val="11"/>
                <w:color w:val="auto"/>
              </w:rPr>
            </w:pPr>
          </w:p>
        </w:tc>
        <w:tc>
          <w:tcPr>
            <w:tcW w:w="180" w:type="dxa"/>
            <w:vAlign w:val="bottom"/>
            <w:shd w:val="clear" w:color="auto" w:fill="E0E7ED"/>
          </w:tcPr>
          <w:p>
            <w:pPr>
              <w:spacing w:after="0"/>
              <w:rPr>
                <w:sz w:val="11"/>
                <w:szCs w:val="11"/>
                <w:color w:val="auto"/>
              </w:rPr>
            </w:pPr>
          </w:p>
        </w:tc>
        <w:tc>
          <w:tcPr>
            <w:tcW w:w="940" w:type="dxa"/>
            <w:vAlign w:val="bottom"/>
            <w:shd w:val="clear" w:color="auto" w:fill="E0E7ED"/>
          </w:tcPr>
          <w:p>
            <w:pPr>
              <w:spacing w:after="0"/>
              <w:rPr>
                <w:sz w:val="11"/>
                <w:szCs w:val="11"/>
                <w:color w:val="auto"/>
              </w:rPr>
            </w:pPr>
          </w:p>
        </w:tc>
        <w:tc>
          <w:tcPr>
            <w:tcW w:w="100" w:type="dxa"/>
            <w:vAlign w:val="bottom"/>
            <w:shd w:val="clear" w:color="auto" w:fill="E0E7ED"/>
          </w:tcPr>
          <w:p>
            <w:pPr>
              <w:spacing w:after="0"/>
              <w:rPr>
                <w:sz w:val="11"/>
                <w:szCs w:val="11"/>
                <w:color w:val="auto"/>
              </w:rPr>
            </w:pPr>
          </w:p>
        </w:tc>
        <w:tc>
          <w:tcPr>
            <w:tcW w:w="180" w:type="dxa"/>
            <w:vAlign w:val="bottom"/>
            <w:shd w:val="clear" w:color="auto" w:fill="E0E7ED"/>
          </w:tcPr>
          <w:p>
            <w:pPr>
              <w:spacing w:after="0"/>
              <w:rPr>
                <w:sz w:val="11"/>
                <w:szCs w:val="11"/>
                <w:color w:val="auto"/>
              </w:rPr>
            </w:pPr>
          </w:p>
        </w:tc>
        <w:tc>
          <w:tcPr>
            <w:tcW w:w="940" w:type="dxa"/>
            <w:vAlign w:val="bottom"/>
            <w:shd w:val="clear" w:color="auto" w:fill="E0E7ED"/>
          </w:tcPr>
          <w:p>
            <w:pPr>
              <w:spacing w:after="0"/>
              <w:rPr>
                <w:sz w:val="11"/>
                <w:szCs w:val="11"/>
                <w:color w:val="auto"/>
              </w:rPr>
            </w:pPr>
          </w:p>
        </w:tc>
        <w:tc>
          <w:tcPr>
            <w:tcW w:w="100" w:type="dxa"/>
            <w:vAlign w:val="bottom"/>
            <w:shd w:val="clear" w:color="auto" w:fill="E0E7ED"/>
          </w:tcPr>
          <w:p>
            <w:pPr>
              <w:spacing w:after="0"/>
              <w:rPr>
                <w:sz w:val="11"/>
                <w:szCs w:val="11"/>
                <w:color w:val="auto"/>
              </w:rPr>
            </w:pPr>
          </w:p>
        </w:tc>
        <w:tc>
          <w:tcPr>
            <w:tcW w:w="1240" w:type="dxa"/>
            <w:vAlign w:val="bottom"/>
            <w:shd w:val="clear" w:color="auto" w:fill="E0E7ED"/>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3780" w:type="dxa"/>
            <w:vAlign w:val="bottom"/>
          </w:tcPr>
          <w:p>
            <w:pPr>
              <w:ind w:left="180"/>
              <w:spacing w:after="0" w:line="176" w:lineRule="exact"/>
              <w:rPr>
                <w:sz w:val="20"/>
                <w:szCs w:val="20"/>
                <w:color w:val="auto"/>
              </w:rPr>
            </w:pPr>
            <w:r>
              <w:rPr>
                <w:rFonts w:ascii="Verdana" w:cs="Verdana" w:eastAsia="Verdana" w:hAnsi="Verdana"/>
                <w:sz w:val="13"/>
                <w:szCs w:val="13"/>
                <w:color w:val="auto"/>
              </w:rPr>
              <w:t>Net interest spread</w:t>
            </w:r>
            <w:r>
              <w:rPr>
                <w:rFonts w:ascii="Verdana" w:cs="Verdana" w:eastAsia="Verdana" w:hAnsi="Verdana"/>
                <w:sz w:val="16"/>
                <w:szCs w:val="16"/>
                <w:color w:val="auto"/>
                <w:vertAlign w:val="superscript"/>
              </w:rPr>
              <w:t>1</w:t>
            </w: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Verdana" w:cs="Verdana" w:eastAsia="Verdana" w:hAnsi="Verdana"/>
                <w:sz w:val="13"/>
                <w:szCs w:val="13"/>
                <w:color w:val="auto"/>
              </w:rPr>
              <w:t>2.27 %</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Verdana" w:cs="Verdana" w:eastAsia="Verdana" w:hAnsi="Verdana"/>
                <w:sz w:val="13"/>
                <w:szCs w:val="13"/>
                <w:color w:val="auto"/>
              </w:rPr>
              <w:t>2.26 %</w:t>
            </w:r>
          </w:p>
        </w:tc>
        <w:tc>
          <w:tcPr>
            <w:tcW w:w="0" w:type="dxa"/>
            <w:vAlign w:val="bottom"/>
          </w:tcPr>
          <w:p>
            <w:pPr>
              <w:spacing w:after="0"/>
              <w:rPr>
                <w:sz w:val="1"/>
                <w:szCs w:val="1"/>
                <w:color w:val="auto"/>
              </w:rPr>
            </w:pPr>
          </w:p>
        </w:tc>
      </w:tr>
      <w:tr>
        <w:trPr>
          <w:trHeight w:val="20"/>
        </w:trPr>
        <w:tc>
          <w:tcPr>
            <w:tcW w:w="3780" w:type="dxa"/>
            <w:vAlign w:val="bottom"/>
            <w:tcBorders>
              <w:bottom w:val="single" w:sz="8" w:color="E0E7ED"/>
            </w:tcBorders>
          </w:tcPr>
          <w:p>
            <w:pPr>
              <w:spacing w:after="0" w:line="20" w:lineRule="exact"/>
              <w:rPr>
                <w:sz w:val="1"/>
                <w:szCs w:val="1"/>
                <w:color w:val="auto"/>
              </w:rPr>
            </w:pPr>
          </w:p>
        </w:tc>
        <w:tc>
          <w:tcPr>
            <w:tcW w:w="200" w:type="dxa"/>
            <w:vAlign w:val="bottom"/>
            <w:tcBorders>
              <w:bottom w:val="single" w:sz="8" w:color="E0E7ED"/>
            </w:tcBorders>
          </w:tcPr>
          <w:p>
            <w:pPr>
              <w:spacing w:after="0" w:line="20" w:lineRule="exact"/>
              <w:rPr>
                <w:sz w:val="1"/>
                <w:szCs w:val="1"/>
                <w:color w:val="auto"/>
              </w:rPr>
            </w:pPr>
          </w:p>
        </w:tc>
        <w:tc>
          <w:tcPr>
            <w:tcW w:w="940" w:type="dxa"/>
            <w:vAlign w:val="bottom"/>
            <w:tcBorders>
              <w:bottom w:val="single" w:sz="8" w:color="E0E7ED"/>
            </w:tcBorders>
          </w:tcPr>
          <w:p>
            <w:pPr>
              <w:spacing w:after="0" w:line="20" w:lineRule="exact"/>
              <w:rPr>
                <w:sz w:val="1"/>
                <w:szCs w:val="1"/>
                <w:color w:val="auto"/>
              </w:rPr>
            </w:pPr>
          </w:p>
        </w:tc>
        <w:tc>
          <w:tcPr>
            <w:tcW w:w="100" w:type="dxa"/>
            <w:vAlign w:val="bottom"/>
            <w:tcBorders>
              <w:bottom w:val="single" w:sz="8" w:color="E0E7ED"/>
            </w:tcBorders>
          </w:tcPr>
          <w:p>
            <w:pPr>
              <w:spacing w:after="0" w:line="20" w:lineRule="exact"/>
              <w:rPr>
                <w:sz w:val="1"/>
                <w:szCs w:val="1"/>
                <w:color w:val="auto"/>
              </w:rPr>
            </w:pPr>
          </w:p>
        </w:tc>
        <w:tc>
          <w:tcPr>
            <w:tcW w:w="180" w:type="dxa"/>
            <w:vAlign w:val="bottom"/>
            <w:tcBorders>
              <w:bottom w:val="single" w:sz="8" w:color="E0E7ED"/>
            </w:tcBorders>
          </w:tcPr>
          <w:p>
            <w:pPr>
              <w:spacing w:after="0" w:line="20" w:lineRule="exact"/>
              <w:rPr>
                <w:sz w:val="1"/>
                <w:szCs w:val="1"/>
                <w:color w:val="auto"/>
              </w:rPr>
            </w:pPr>
          </w:p>
        </w:tc>
        <w:tc>
          <w:tcPr>
            <w:tcW w:w="940" w:type="dxa"/>
            <w:vAlign w:val="bottom"/>
            <w:tcBorders>
              <w:bottom w:val="single" w:sz="8" w:color="E0E7ED"/>
            </w:tcBorders>
          </w:tcPr>
          <w:p>
            <w:pPr>
              <w:spacing w:after="0" w:line="20" w:lineRule="exact"/>
              <w:rPr>
                <w:sz w:val="1"/>
                <w:szCs w:val="1"/>
                <w:color w:val="auto"/>
              </w:rPr>
            </w:pPr>
          </w:p>
        </w:tc>
        <w:tc>
          <w:tcPr>
            <w:tcW w:w="100" w:type="dxa"/>
            <w:vAlign w:val="bottom"/>
            <w:tcBorders>
              <w:bottom w:val="single" w:sz="8" w:color="E0E7ED"/>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0E7ED"/>
            </w:tcBorders>
          </w:tcPr>
          <w:p>
            <w:pPr>
              <w:spacing w:after="0" w:line="20" w:lineRule="exact"/>
              <w:rPr>
                <w:sz w:val="1"/>
                <w:szCs w:val="1"/>
                <w:color w:val="auto"/>
              </w:rPr>
            </w:pPr>
          </w:p>
        </w:tc>
        <w:tc>
          <w:tcPr>
            <w:tcW w:w="180" w:type="dxa"/>
            <w:vAlign w:val="bottom"/>
            <w:tcBorders>
              <w:bottom w:val="single" w:sz="8" w:color="E0E7ED"/>
            </w:tcBorders>
          </w:tcPr>
          <w:p>
            <w:pPr>
              <w:spacing w:after="0" w:line="20" w:lineRule="exact"/>
              <w:rPr>
                <w:sz w:val="1"/>
                <w:szCs w:val="1"/>
                <w:color w:val="auto"/>
              </w:rPr>
            </w:pPr>
          </w:p>
        </w:tc>
        <w:tc>
          <w:tcPr>
            <w:tcW w:w="940" w:type="dxa"/>
            <w:vAlign w:val="bottom"/>
            <w:tcBorders>
              <w:bottom w:val="single" w:sz="8" w:color="E0E7ED"/>
            </w:tcBorders>
          </w:tcPr>
          <w:p>
            <w:pPr>
              <w:spacing w:after="0" w:line="20" w:lineRule="exact"/>
              <w:rPr>
                <w:sz w:val="1"/>
                <w:szCs w:val="1"/>
                <w:color w:val="auto"/>
              </w:rPr>
            </w:pPr>
          </w:p>
        </w:tc>
        <w:tc>
          <w:tcPr>
            <w:tcW w:w="100" w:type="dxa"/>
            <w:vAlign w:val="bottom"/>
            <w:tcBorders>
              <w:bottom w:val="single" w:sz="8" w:color="E0E7ED"/>
            </w:tcBorders>
          </w:tcPr>
          <w:p>
            <w:pPr>
              <w:spacing w:after="0" w:line="20" w:lineRule="exact"/>
              <w:rPr>
                <w:sz w:val="1"/>
                <w:szCs w:val="1"/>
                <w:color w:val="auto"/>
              </w:rPr>
            </w:pPr>
          </w:p>
        </w:tc>
        <w:tc>
          <w:tcPr>
            <w:tcW w:w="180" w:type="dxa"/>
            <w:vAlign w:val="bottom"/>
            <w:tcBorders>
              <w:bottom w:val="single" w:sz="8" w:color="E0E7ED"/>
            </w:tcBorders>
          </w:tcPr>
          <w:p>
            <w:pPr>
              <w:spacing w:after="0" w:line="20" w:lineRule="exact"/>
              <w:rPr>
                <w:sz w:val="1"/>
                <w:szCs w:val="1"/>
                <w:color w:val="auto"/>
              </w:rPr>
            </w:pPr>
          </w:p>
        </w:tc>
        <w:tc>
          <w:tcPr>
            <w:tcW w:w="940" w:type="dxa"/>
            <w:vAlign w:val="bottom"/>
            <w:tcBorders>
              <w:bottom w:val="single" w:sz="8" w:color="E0E7ED"/>
            </w:tcBorders>
          </w:tcPr>
          <w:p>
            <w:pPr>
              <w:spacing w:after="0" w:line="20" w:lineRule="exact"/>
              <w:rPr>
                <w:sz w:val="1"/>
                <w:szCs w:val="1"/>
                <w:color w:val="auto"/>
              </w:rPr>
            </w:pPr>
          </w:p>
        </w:tc>
        <w:tc>
          <w:tcPr>
            <w:tcW w:w="100" w:type="dxa"/>
            <w:vAlign w:val="bottom"/>
            <w:tcBorders>
              <w:bottom w:val="single" w:sz="8" w:color="E0E7ED"/>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78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94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94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122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94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94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1240" w:type="dxa"/>
            <w:vAlign w:val="bottom"/>
            <w:shd w:val="clear" w:color="auto" w:fill="E0E7ED"/>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3780" w:type="dxa"/>
            <w:vAlign w:val="bottom"/>
          </w:tcPr>
          <w:p>
            <w:pPr>
              <w:ind w:left="180"/>
              <w:spacing w:after="0"/>
              <w:rPr>
                <w:sz w:val="20"/>
                <w:szCs w:val="20"/>
                <w:color w:val="auto"/>
              </w:rPr>
            </w:pPr>
            <w:r>
              <w:rPr>
                <w:rFonts w:ascii="Verdana" w:cs="Verdana" w:eastAsia="Verdana" w:hAnsi="Verdana"/>
                <w:sz w:val="13"/>
                <w:szCs w:val="13"/>
                <w:color w:val="auto"/>
              </w:rPr>
              <w:t>Noninterest-bearing deposits</w:t>
            </w: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Verdana" w:cs="Verdana" w:eastAsia="Verdana" w:hAnsi="Verdana"/>
                <w:sz w:val="13"/>
                <w:szCs w:val="13"/>
                <w:color w:val="auto"/>
              </w:rPr>
              <w:t>2,816,293</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Verdana" w:cs="Verdana" w:eastAsia="Verdana" w:hAnsi="Verdana"/>
                <w:sz w:val="13"/>
                <w:szCs w:val="13"/>
                <w:color w:val="auto"/>
              </w:rPr>
              <w:t>3,054,483</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3780" w:type="dxa"/>
            <w:vAlign w:val="bottom"/>
            <w:shd w:val="clear" w:color="auto" w:fill="E0E7ED"/>
          </w:tcPr>
          <w:p>
            <w:pPr>
              <w:ind w:left="180"/>
              <w:spacing w:after="0"/>
              <w:rPr>
                <w:sz w:val="20"/>
                <w:szCs w:val="20"/>
                <w:color w:val="auto"/>
              </w:rPr>
            </w:pPr>
            <w:r>
              <w:rPr>
                <w:rFonts w:ascii="Verdana" w:cs="Verdana" w:eastAsia="Verdana" w:hAnsi="Verdana"/>
                <w:sz w:val="13"/>
                <w:szCs w:val="13"/>
                <w:color w:val="auto"/>
              </w:rPr>
              <w:t>Other liabilities</w:t>
            </w:r>
          </w:p>
        </w:tc>
        <w:tc>
          <w:tcPr>
            <w:tcW w:w="200" w:type="dxa"/>
            <w:vAlign w:val="bottom"/>
            <w:shd w:val="clear" w:color="auto" w:fill="E0E7ED"/>
          </w:tcPr>
          <w:p>
            <w:pPr>
              <w:spacing w:after="0"/>
              <w:rPr>
                <w:sz w:val="15"/>
                <w:szCs w:val="15"/>
                <w:color w:val="auto"/>
              </w:rPr>
            </w:pPr>
          </w:p>
        </w:tc>
        <w:tc>
          <w:tcPr>
            <w:tcW w:w="94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215,752</w:t>
            </w:r>
          </w:p>
        </w:tc>
        <w:tc>
          <w:tcPr>
            <w:tcW w:w="100" w:type="dxa"/>
            <w:vAlign w:val="bottom"/>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94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122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94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184,819</w:t>
            </w:r>
          </w:p>
        </w:tc>
        <w:tc>
          <w:tcPr>
            <w:tcW w:w="100" w:type="dxa"/>
            <w:vAlign w:val="bottom"/>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94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1240" w:type="dxa"/>
            <w:vAlign w:val="bottom"/>
            <w:shd w:val="clear" w:color="auto" w:fill="E0E7ED"/>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3780" w:type="dxa"/>
            <w:vAlign w:val="bottom"/>
            <w:tcBorders>
              <w:bottom w:val="single" w:sz="8" w:color="E0E7ED"/>
            </w:tcBorders>
          </w:tcPr>
          <w:p>
            <w:pPr>
              <w:ind w:left="180"/>
              <w:spacing w:after="0"/>
              <w:rPr>
                <w:sz w:val="20"/>
                <w:szCs w:val="20"/>
                <w:color w:val="auto"/>
              </w:rPr>
            </w:pPr>
            <w:r>
              <w:rPr>
                <w:rFonts w:ascii="Verdana" w:cs="Verdana" w:eastAsia="Verdana" w:hAnsi="Verdana"/>
                <w:sz w:val="13"/>
                <w:szCs w:val="13"/>
                <w:color w:val="auto"/>
              </w:rPr>
              <w:t>Stockholders’ equity</w:t>
            </w: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Verdana" w:cs="Verdana" w:eastAsia="Verdana" w:hAnsi="Verdana"/>
                <w:sz w:val="13"/>
                <w:szCs w:val="13"/>
                <w:color w:val="auto"/>
              </w:rPr>
              <w:t>1,331,815</w:t>
            </w:r>
          </w:p>
        </w:tc>
        <w:tc>
          <w:tcPr>
            <w:tcW w:w="100" w:type="dxa"/>
            <w:vAlign w:val="bottom"/>
            <w:tcBorders>
              <w:bottom w:val="single" w:sz="8" w:color="E0E7ED"/>
            </w:tcBorders>
          </w:tcPr>
          <w:p>
            <w:pPr>
              <w:spacing w:after="0"/>
              <w:rPr>
                <w:sz w:val="14"/>
                <w:szCs w:val="14"/>
                <w:color w:val="auto"/>
              </w:rPr>
            </w:pPr>
          </w:p>
        </w:tc>
        <w:tc>
          <w:tcPr>
            <w:tcW w:w="180" w:type="dxa"/>
            <w:vAlign w:val="bottom"/>
            <w:tcBorders>
              <w:bottom w:val="single" w:sz="8" w:color="E0E7ED"/>
            </w:tcBorders>
          </w:tcPr>
          <w:p>
            <w:pPr>
              <w:spacing w:after="0"/>
              <w:rPr>
                <w:sz w:val="14"/>
                <w:szCs w:val="14"/>
                <w:color w:val="auto"/>
              </w:rPr>
            </w:pPr>
          </w:p>
        </w:tc>
        <w:tc>
          <w:tcPr>
            <w:tcW w:w="940" w:type="dxa"/>
            <w:vAlign w:val="bottom"/>
            <w:tcBorders>
              <w:bottom w:val="single" w:sz="8" w:color="E0E7ED"/>
            </w:tcBorders>
          </w:tcPr>
          <w:p>
            <w:pPr>
              <w:spacing w:after="0"/>
              <w:rPr>
                <w:sz w:val="14"/>
                <w:szCs w:val="14"/>
                <w:color w:val="auto"/>
              </w:rPr>
            </w:pPr>
          </w:p>
        </w:tc>
        <w:tc>
          <w:tcPr>
            <w:tcW w:w="100" w:type="dxa"/>
            <w:vAlign w:val="bottom"/>
            <w:tcBorders>
              <w:bottom w:val="single" w:sz="8" w:color="E0E7ED"/>
            </w:tcBorders>
          </w:tcPr>
          <w:p>
            <w:pPr>
              <w:spacing w:after="0"/>
              <w:rPr>
                <w:sz w:val="14"/>
                <w:szCs w:val="14"/>
                <w:color w:val="auto"/>
              </w:rPr>
            </w:pPr>
          </w:p>
        </w:tc>
        <w:tc>
          <w:tcPr>
            <w:tcW w:w="1220" w:type="dxa"/>
            <w:vAlign w:val="bottom"/>
            <w:tcBorders>
              <w:bottom w:val="single" w:sz="8" w:color="E0E7ED"/>
            </w:tcBorders>
          </w:tcPr>
          <w:p>
            <w:pPr>
              <w:spacing w:after="0"/>
              <w:rPr>
                <w:sz w:val="14"/>
                <w:szCs w:val="14"/>
                <w:color w:val="auto"/>
              </w:rPr>
            </w:pPr>
          </w:p>
        </w:tc>
        <w:tc>
          <w:tcPr>
            <w:tcW w:w="100" w:type="dxa"/>
            <w:vAlign w:val="bottom"/>
            <w:tcBorders>
              <w:bottom w:val="single" w:sz="8" w:color="E0E7ED"/>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Verdana" w:cs="Verdana" w:eastAsia="Verdana" w:hAnsi="Verdana"/>
                <w:sz w:val="13"/>
                <w:szCs w:val="13"/>
                <w:color w:val="auto"/>
              </w:rPr>
              <w:t>1,207,935</w:t>
            </w:r>
          </w:p>
        </w:tc>
        <w:tc>
          <w:tcPr>
            <w:tcW w:w="100" w:type="dxa"/>
            <w:vAlign w:val="bottom"/>
            <w:tcBorders>
              <w:bottom w:val="single" w:sz="8" w:color="E0E7ED"/>
            </w:tcBorders>
          </w:tcPr>
          <w:p>
            <w:pPr>
              <w:spacing w:after="0"/>
              <w:rPr>
                <w:sz w:val="14"/>
                <w:szCs w:val="14"/>
                <w:color w:val="auto"/>
              </w:rPr>
            </w:pPr>
          </w:p>
        </w:tc>
        <w:tc>
          <w:tcPr>
            <w:tcW w:w="180" w:type="dxa"/>
            <w:vAlign w:val="bottom"/>
            <w:tcBorders>
              <w:bottom w:val="single" w:sz="8" w:color="E0E7ED"/>
            </w:tcBorders>
          </w:tcPr>
          <w:p>
            <w:pPr>
              <w:spacing w:after="0"/>
              <w:rPr>
                <w:sz w:val="14"/>
                <w:szCs w:val="14"/>
                <w:color w:val="auto"/>
              </w:rPr>
            </w:pPr>
          </w:p>
        </w:tc>
        <w:tc>
          <w:tcPr>
            <w:tcW w:w="940" w:type="dxa"/>
            <w:vAlign w:val="bottom"/>
            <w:tcBorders>
              <w:bottom w:val="single" w:sz="8" w:color="E0E7ED"/>
            </w:tcBorders>
          </w:tcPr>
          <w:p>
            <w:pPr>
              <w:spacing w:after="0"/>
              <w:rPr>
                <w:sz w:val="14"/>
                <w:szCs w:val="14"/>
                <w:color w:val="auto"/>
              </w:rPr>
            </w:pPr>
          </w:p>
        </w:tc>
        <w:tc>
          <w:tcPr>
            <w:tcW w:w="100" w:type="dxa"/>
            <w:vAlign w:val="bottom"/>
            <w:tcBorders>
              <w:bottom w:val="single" w:sz="8" w:color="E0E7ED"/>
            </w:tcBorders>
          </w:tcPr>
          <w:p>
            <w:pPr>
              <w:spacing w:after="0"/>
              <w:rPr>
                <w:sz w:val="14"/>
                <w:szCs w:val="14"/>
                <w:color w:val="auto"/>
              </w:rPr>
            </w:pPr>
          </w:p>
        </w:tc>
        <w:tc>
          <w:tcPr>
            <w:tcW w:w="1240" w:type="dxa"/>
            <w:vAlign w:val="bottom"/>
            <w:tcBorders>
              <w:bottom w:val="single" w:sz="8" w:color="E0E7ED"/>
            </w:tcBorders>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3780" w:type="dxa"/>
            <w:vAlign w:val="bottom"/>
            <w:tcBorders>
              <w:bottom w:val="single" w:sz="8" w:color="E0E7ED"/>
            </w:tcBorders>
            <w:shd w:val="clear" w:color="auto" w:fill="E0E7ED"/>
          </w:tcPr>
          <w:p>
            <w:pPr>
              <w:ind w:left="20"/>
              <w:spacing w:after="0"/>
              <w:rPr>
                <w:sz w:val="20"/>
                <w:szCs w:val="20"/>
                <w:color w:val="auto"/>
              </w:rPr>
            </w:pPr>
            <w:r>
              <w:rPr>
                <w:rFonts w:ascii="Verdana" w:cs="Verdana" w:eastAsia="Verdana" w:hAnsi="Verdana"/>
                <w:sz w:val="13"/>
                <w:szCs w:val="13"/>
                <w:color w:val="auto"/>
              </w:rPr>
              <w:t>Total liabilities and stockholders’ equity</w:t>
            </w:r>
          </w:p>
        </w:tc>
        <w:tc>
          <w:tcPr>
            <w:tcW w:w="200" w:type="dxa"/>
            <w:vAlign w:val="bottom"/>
            <w:tcBorders>
              <w:bottom w:val="single" w:sz="8" w:color="auto"/>
            </w:tcBorders>
            <w:shd w:val="clear" w:color="auto" w:fill="E0E7ED"/>
          </w:tcPr>
          <w:p>
            <w:pPr>
              <w:jc w:val="right"/>
              <w:ind w:right="37"/>
              <w:spacing w:after="0"/>
              <w:rPr>
                <w:sz w:val="20"/>
                <w:szCs w:val="20"/>
                <w:color w:val="auto"/>
              </w:rPr>
            </w:pPr>
            <w:r>
              <w:rPr>
                <w:rFonts w:ascii="Verdana" w:cs="Verdana" w:eastAsia="Verdana" w:hAnsi="Verdana"/>
                <w:sz w:val="13"/>
                <w:szCs w:val="13"/>
                <w:color w:val="auto"/>
                <w:w w:val="95"/>
              </w:rPr>
              <w:t>$</w:t>
            </w:r>
          </w:p>
        </w:tc>
        <w:tc>
          <w:tcPr>
            <w:tcW w:w="94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rPr>
              <w:t>12,089,692</w:t>
            </w:r>
          </w:p>
        </w:tc>
        <w:tc>
          <w:tcPr>
            <w:tcW w:w="100" w:type="dxa"/>
            <w:vAlign w:val="bottom"/>
            <w:tcBorders>
              <w:bottom w:val="single" w:sz="8" w:color="E0E7ED"/>
            </w:tcBorders>
            <w:shd w:val="clear" w:color="auto" w:fill="E0E7ED"/>
          </w:tcPr>
          <w:p>
            <w:pPr>
              <w:spacing w:after="0"/>
              <w:rPr>
                <w:sz w:val="16"/>
                <w:szCs w:val="16"/>
                <w:color w:val="auto"/>
              </w:rPr>
            </w:pPr>
          </w:p>
        </w:tc>
        <w:tc>
          <w:tcPr>
            <w:tcW w:w="180" w:type="dxa"/>
            <w:vAlign w:val="bottom"/>
            <w:tcBorders>
              <w:bottom w:val="single" w:sz="8" w:color="E0E7ED"/>
            </w:tcBorders>
            <w:shd w:val="clear" w:color="auto" w:fill="E0E7ED"/>
          </w:tcPr>
          <w:p>
            <w:pPr>
              <w:spacing w:after="0"/>
              <w:rPr>
                <w:sz w:val="16"/>
                <w:szCs w:val="16"/>
                <w:color w:val="auto"/>
              </w:rPr>
            </w:pPr>
          </w:p>
        </w:tc>
        <w:tc>
          <w:tcPr>
            <w:tcW w:w="940" w:type="dxa"/>
            <w:vAlign w:val="bottom"/>
            <w:tcBorders>
              <w:bottom w:val="single" w:sz="8" w:color="E0E7ED"/>
            </w:tcBorders>
            <w:shd w:val="clear" w:color="auto" w:fill="E0E7ED"/>
          </w:tcPr>
          <w:p>
            <w:pPr>
              <w:spacing w:after="0"/>
              <w:rPr>
                <w:sz w:val="16"/>
                <w:szCs w:val="16"/>
                <w:color w:val="auto"/>
              </w:rPr>
            </w:pPr>
          </w:p>
        </w:tc>
        <w:tc>
          <w:tcPr>
            <w:tcW w:w="100" w:type="dxa"/>
            <w:vAlign w:val="bottom"/>
            <w:tcBorders>
              <w:bottom w:val="single" w:sz="8" w:color="E0E7ED"/>
            </w:tcBorders>
            <w:shd w:val="clear" w:color="auto" w:fill="E0E7ED"/>
          </w:tcPr>
          <w:p>
            <w:pPr>
              <w:spacing w:after="0"/>
              <w:rPr>
                <w:sz w:val="16"/>
                <w:szCs w:val="16"/>
                <w:color w:val="auto"/>
              </w:rPr>
            </w:pPr>
          </w:p>
        </w:tc>
        <w:tc>
          <w:tcPr>
            <w:tcW w:w="1220" w:type="dxa"/>
            <w:vAlign w:val="bottom"/>
            <w:tcBorders>
              <w:bottom w:val="single" w:sz="8" w:color="E0E7ED"/>
            </w:tcBorders>
            <w:shd w:val="clear" w:color="auto" w:fill="E0E7ED"/>
          </w:tcPr>
          <w:p>
            <w:pPr>
              <w:spacing w:after="0"/>
              <w:rPr>
                <w:sz w:val="16"/>
                <w:szCs w:val="16"/>
                <w:color w:val="auto"/>
              </w:rPr>
            </w:pPr>
          </w:p>
        </w:tc>
        <w:tc>
          <w:tcPr>
            <w:tcW w:w="100" w:type="dxa"/>
            <w:vAlign w:val="bottom"/>
            <w:tcBorders>
              <w:bottom w:val="single" w:sz="8" w:color="E0E7ED"/>
            </w:tcBorders>
            <w:shd w:val="clear" w:color="auto" w:fill="E0E7ED"/>
          </w:tcPr>
          <w:p>
            <w:pPr>
              <w:spacing w:after="0"/>
              <w:rPr>
                <w:sz w:val="16"/>
                <w:szCs w:val="16"/>
                <w:color w:val="auto"/>
              </w:rPr>
            </w:pPr>
          </w:p>
        </w:tc>
        <w:tc>
          <w:tcPr>
            <w:tcW w:w="180" w:type="dxa"/>
            <w:vAlign w:val="bottom"/>
            <w:tcBorders>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w w:val="95"/>
              </w:rPr>
              <w:t>$</w:t>
            </w:r>
          </w:p>
        </w:tc>
        <w:tc>
          <w:tcPr>
            <w:tcW w:w="94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rPr>
              <w:t>12,209,865</w:t>
            </w:r>
          </w:p>
        </w:tc>
        <w:tc>
          <w:tcPr>
            <w:tcW w:w="100" w:type="dxa"/>
            <w:vAlign w:val="bottom"/>
            <w:tcBorders>
              <w:bottom w:val="single" w:sz="8" w:color="E0E7ED"/>
            </w:tcBorders>
            <w:shd w:val="clear" w:color="auto" w:fill="E0E7ED"/>
          </w:tcPr>
          <w:p>
            <w:pPr>
              <w:spacing w:after="0"/>
              <w:rPr>
                <w:sz w:val="16"/>
                <w:szCs w:val="16"/>
                <w:color w:val="auto"/>
              </w:rPr>
            </w:pPr>
          </w:p>
        </w:tc>
        <w:tc>
          <w:tcPr>
            <w:tcW w:w="180" w:type="dxa"/>
            <w:vAlign w:val="bottom"/>
            <w:tcBorders>
              <w:bottom w:val="single" w:sz="8" w:color="E0E7ED"/>
            </w:tcBorders>
            <w:shd w:val="clear" w:color="auto" w:fill="E0E7ED"/>
          </w:tcPr>
          <w:p>
            <w:pPr>
              <w:spacing w:after="0"/>
              <w:rPr>
                <w:sz w:val="16"/>
                <w:szCs w:val="16"/>
                <w:color w:val="auto"/>
              </w:rPr>
            </w:pPr>
          </w:p>
        </w:tc>
        <w:tc>
          <w:tcPr>
            <w:tcW w:w="940" w:type="dxa"/>
            <w:vAlign w:val="bottom"/>
            <w:tcBorders>
              <w:bottom w:val="single" w:sz="8" w:color="E0E7ED"/>
            </w:tcBorders>
            <w:shd w:val="clear" w:color="auto" w:fill="E0E7ED"/>
          </w:tcPr>
          <w:p>
            <w:pPr>
              <w:spacing w:after="0"/>
              <w:rPr>
                <w:sz w:val="16"/>
                <w:szCs w:val="16"/>
                <w:color w:val="auto"/>
              </w:rPr>
            </w:pPr>
          </w:p>
        </w:tc>
        <w:tc>
          <w:tcPr>
            <w:tcW w:w="100" w:type="dxa"/>
            <w:vAlign w:val="bottom"/>
            <w:tcBorders>
              <w:bottom w:val="single" w:sz="8" w:color="E0E7ED"/>
            </w:tcBorders>
            <w:shd w:val="clear" w:color="auto" w:fill="E0E7ED"/>
          </w:tcPr>
          <w:p>
            <w:pPr>
              <w:spacing w:after="0"/>
              <w:rPr>
                <w:sz w:val="16"/>
                <w:szCs w:val="16"/>
                <w:color w:val="auto"/>
              </w:rPr>
            </w:pPr>
          </w:p>
        </w:tc>
        <w:tc>
          <w:tcPr>
            <w:tcW w:w="1240" w:type="dxa"/>
            <w:vAlign w:val="bottom"/>
            <w:tcBorders>
              <w:bottom w:val="single" w:sz="8" w:color="E0E7ED"/>
            </w:tcBorders>
            <w:shd w:val="clear" w:color="auto" w:fill="E0E7ED"/>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780" w:type="dxa"/>
            <w:vAlign w:val="bottom"/>
            <w:tcBorders>
              <w:top w:val="single" w:sz="8" w:color="E0E7ED"/>
            </w:tcBorders>
          </w:tcPr>
          <w:p>
            <w:pPr>
              <w:spacing w:after="0" w:line="20" w:lineRule="exact"/>
              <w:rPr>
                <w:sz w:val="1"/>
                <w:szCs w:val="1"/>
                <w:color w:val="auto"/>
              </w:rPr>
            </w:pPr>
          </w:p>
        </w:tc>
        <w:tc>
          <w:tcPr>
            <w:tcW w:w="200" w:type="dxa"/>
            <w:vAlign w:val="bottom"/>
            <w:tcBorders>
              <w:top w:val="single" w:sz="8" w:color="E0E7ED"/>
              <w:bottom w:val="single" w:sz="8" w:color="auto"/>
            </w:tcBorders>
          </w:tcPr>
          <w:p>
            <w:pPr>
              <w:spacing w:after="0" w:line="20" w:lineRule="exact"/>
              <w:rPr>
                <w:sz w:val="1"/>
                <w:szCs w:val="1"/>
                <w:color w:val="auto"/>
              </w:rPr>
            </w:pPr>
          </w:p>
        </w:tc>
        <w:tc>
          <w:tcPr>
            <w:tcW w:w="94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180" w:type="dxa"/>
            <w:vAlign w:val="bottom"/>
            <w:tcBorders>
              <w:top w:val="single" w:sz="8" w:color="E0E7ED"/>
            </w:tcBorders>
          </w:tcPr>
          <w:p>
            <w:pPr>
              <w:spacing w:after="0" w:line="20" w:lineRule="exact"/>
              <w:rPr>
                <w:sz w:val="1"/>
                <w:szCs w:val="1"/>
                <w:color w:val="auto"/>
              </w:rPr>
            </w:pPr>
          </w:p>
        </w:tc>
        <w:tc>
          <w:tcPr>
            <w:tcW w:w="940" w:type="dxa"/>
            <w:vAlign w:val="bottom"/>
            <w:tcBorders>
              <w:top w:val="single" w:sz="8" w:color="E0E7ED"/>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1220" w:type="dxa"/>
            <w:vAlign w:val="bottom"/>
            <w:tcBorders>
              <w:top w:val="single" w:sz="8" w:color="E0E7ED"/>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180" w:type="dxa"/>
            <w:vAlign w:val="bottom"/>
            <w:tcBorders>
              <w:top w:val="single" w:sz="8" w:color="E0E7ED"/>
              <w:bottom w:val="single" w:sz="8" w:color="auto"/>
            </w:tcBorders>
          </w:tcPr>
          <w:p>
            <w:pPr>
              <w:spacing w:after="0" w:line="20" w:lineRule="exact"/>
              <w:rPr>
                <w:sz w:val="1"/>
                <w:szCs w:val="1"/>
                <w:color w:val="auto"/>
              </w:rPr>
            </w:pPr>
          </w:p>
        </w:tc>
        <w:tc>
          <w:tcPr>
            <w:tcW w:w="94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180" w:type="dxa"/>
            <w:vAlign w:val="bottom"/>
            <w:tcBorders>
              <w:top w:val="single" w:sz="8" w:color="E0E7ED"/>
            </w:tcBorders>
          </w:tcPr>
          <w:p>
            <w:pPr>
              <w:spacing w:after="0" w:line="20" w:lineRule="exact"/>
              <w:rPr>
                <w:sz w:val="1"/>
                <w:szCs w:val="1"/>
                <w:color w:val="auto"/>
              </w:rPr>
            </w:pPr>
          </w:p>
        </w:tc>
        <w:tc>
          <w:tcPr>
            <w:tcW w:w="940" w:type="dxa"/>
            <w:vAlign w:val="bottom"/>
            <w:tcBorders>
              <w:top w:val="single" w:sz="8" w:color="E0E7ED"/>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1240" w:type="dxa"/>
            <w:vAlign w:val="bottom"/>
            <w:tcBorders>
              <w:top w:val="single" w:sz="8" w:color="E0E7ED"/>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780" w:type="dxa"/>
            <w:vAlign w:val="bottom"/>
            <w:shd w:val="clear" w:color="auto" w:fill="E0E7ED"/>
          </w:tcPr>
          <w:p>
            <w:pPr>
              <w:ind w:left="20"/>
              <w:spacing w:after="0" w:line="176" w:lineRule="exact"/>
              <w:rPr>
                <w:sz w:val="20"/>
                <w:szCs w:val="20"/>
                <w:color w:val="auto"/>
              </w:rPr>
            </w:pPr>
            <w:r>
              <w:rPr>
                <w:rFonts w:ascii="Verdana" w:cs="Verdana" w:eastAsia="Verdana" w:hAnsi="Verdana"/>
                <w:sz w:val="13"/>
                <w:szCs w:val="13"/>
                <w:color w:val="auto"/>
              </w:rPr>
              <w:t>Interest income / earning assets</w:t>
            </w:r>
            <w:r>
              <w:rPr>
                <w:rFonts w:ascii="Verdana" w:cs="Verdana" w:eastAsia="Verdana" w:hAnsi="Verdana"/>
                <w:sz w:val="16"/>
                <w:szCs w:val="16"/>
                <w:color w:val="auto"/>
                <w:vertAlign w:val="superscript"/>
              </w:rPr>
              <w:t>1, 3</w:t>
            </w:r>
          </w:p>
        </w:tc>
        <w:tc>
          <w:tcPr>
            <w:tcW w:w="200" w:type="dxa"/>
            <w:vAlign w:val="bottom"/>
            <w:shd w:val="clear" w:color="auto" w:fill="E0E7ED"/>
          </w:tcPr>
          <w:p>
            <w:pPr>
              <w:jc w:val="right"/>
              <w:ind w:right="37"/>
              <w:spacing w:after="0"/>
              <w:rPr>
                <w:sz w:val="20"/>
                <w:szCs w:val="20"/>
                <w:color w:val="auto"/>
              </w:rPr>
            </w:pPr>
            <w:r>
              <w:rPr>
                <w:rFonts w:ascii="Verdana" w:cs="Verdana" w:eastAsia="Verdana" w:hAnsi="Verdana"/>
                <w:sz w:val="13"/>
                <w:szCs w:val="13"/>
                <w:color w:val="auto"/>
                <w:w w:val="95"/>
              </w:rPr>
              <w:t>$</w:t>
            </w:r>
          </w:p>
        </w:tc>
        <w:tc>
          <w:tcPr>
            <w:tcW w:w="94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10,993,907</w:t>
            </w:r>
          </w:p>
        </w:tc>
        <w:tc>
          <w:tcPr>
            <w:tcW w:w="100" w:type="dxa"/>
            <w:vAlign w:val="bottom"/>
            <w:shd w:val="clear" w:color="auto" w:fill="E0E7ED"/>
          </w:tcPr>
          <w:p>
            <w:pPr>
              <w:spacing w:after="0"/>
              <w:rPr>
                <w:sz w:val="15"/>
                <w:szCs w:val="15"/>
                <w:color w:val="auto"/>
              </w:rPr>
            </w:pPr>
          </w:p>
        </w:tc>
        <w:tc>
          <w:tcPr>
            <w:tcW w:w="18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w w:val="95"/>
              </w:rPr>
              <w:t>$</w:t>
            </w:r>
          </w:p>
        </w:tc>
        <w:tc>
          <w:tcPr>
            <w:tcW w:w="94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132,243</w:t>
            </w:r>
          </w:p>
        </w:tc>
        <w:tc>
          <w:tcPr>
            <w:tcW w:w="100" w:type="dxa"/>
            <w:vAlign w:val="bottom"/>
            <w:shd w:val="clear" w:color="auto" w:fill="E0E7ED"/>
          </w:tcPr>
          <w:p>
            <w:pPr>
              <w:spacing w:after="0"/>
              <w:rPr>
                <w:sz w:val="15"/>
                <w:szCs w:val="15"/>
                <w:color w:val="auto"/>
              </w:rPr>
            </w:pPr>
          </w:p>
        </w:tc>
        <w:tc>
          <w:tcPr>
            <w:tcW w:w="122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4.84 %</w:t>
            </w:r>
          </w:p>
        </w:tc>
        <w:tc>
          <w:tcPr>
            <w:tcW w:w="280" w:type="dxa"/>
            <w:vAlign w:val="bottom"/>
            <w:gridSpan w:val="2"/>
            <w:shd w:val="clear" w:color="auto" w:fill="E0E7ED"/>
          </w:tcPr>
          <w:p>
            <w:pPr>
              <w:jc w:val="right"/>
              <w:ind w:right="17"/>
              <w:spacing w:after="0"/>
              <w:rPr>
                <w:sz w:val="20"/>
                <w:szCs w:val="20"/>
                <w:color w:val="auto"/>
              </w:rPr>
            </w:pPr>
            <w:r>
              <w:rPr>
                <w:rFonts w:ascii="Verdana" w:cs="Verdana" w:eastAsia="Verdana" w:hAnsi="Verdana"/>
                <w:sz w:val="13"/>
                <w:szCs w:val="13"/>
                <w:color w:val="auto"/>
              </w:rPr>
              <w:t>$</w:t>
            </w:r>
          </w:p>
        </w:tc>
        <w:tc>
          <w:tcPr>
            <w:tcW w:w="94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11,130,298</w:t>
            </w:r>
          </w:p>
        </w:tc>
        <w:tc>
          <w:tcPr>
            <w:tcW w:w="100" w:type="dxa"/>
            <w:vAlign w:val="bottom"/>
            <w:shd w:val="clear" w:color="auto" w:fill="E0E7ED"/>
          </w:tcPr>
          <w:p>
            <w:pPr>
              <w:spacing w:after="0"/>
              <w:rPr>
                <w:sz w:val="15"/>
                <w:szCs w:val="15"/>
                <w:color w:val="auto"/>
              </w:rPr>
            </w:pPr>
          </w:p>
        </w:tc>
        <w:tc>
          <w:tcPr>
            <w:tcW w:w="18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w w:val="95"/>
              </w:rPr>
              <w:t>$</w:t>
            </w:r>
          </w:p>
        </w:tc>
        <w:tc>
          <w:tcPr>
            <w:tcW w:w="94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117,460</w:t>
            </w:r>
          </w:p>
        </w:tc>
        <w:tc>
          <w:tcPr>
            <w:tcW w:w="100" w:type="dxa"/>
            <w:vAlign w:val="bottom"/>
            <w:shd w:val="clear" w:color="auto" w:fill="E0E7ED"/>
          </w:tcPr>
          <w:p>
            <w:pPr>
              <w:spacing w:after="0"/>
              <w:rPr>
                <w:sz w:val="15"/>
                <w:szCs w:val="15"/>
                <w:color w:val="auto"/>
              </w:rPr>
            </w:pPr>
          </w:p>
        </w:tc>
        <w:tc>
          <w:tcPr>
            <w:tcW w:w="124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4.23 %</w:t>
            </w:r>
          </w:p>
        </w:tc>
        <w:tc>
          <w:tcPr>
            <w:tcW w:w="0" w:type="dxa"/>
            <w:vAlign w:val="bottom"/>
          </w:tcPr>
          <w:p>
            <w:pPr>
              <w:spacing w:after="0"/>
              <w:rPr>
                <w:sz w:val="1"/>
                <w:szCs w:val="1"/>
                <w:color w:val="auto"/>
              </w:rPr>
            </w:pPr>
          </w:p>
        </w:tc>
      </w:tr>
      <w:tr>
        <w:trPr>
          <w:trHeight w:val="170"/>
        </w:trPr>
        <w:tc>
          <w:tcPr>
            <w:tcW w:w="3780" w:type="dxa"/>
            <w:vAlign w:val="bottom"/>
            <w:tcBorders>
              <w:bottom w:val="single" w:sz="8" w:color="E0E7ED"/>
            </w:tcBorders>
          </w:tcPr>
          <w:p>
            <w:pPr>
              <w:ind w:left="20"/>
              <w:spacing w:after="0"/>
              <w:rPr>
                <w:sz w:val="20"/>
                <w:szCs w:val="20"/>
                <w:color w:val="auto"/>
              </w:rPr>
            </w:pPr>
            <w:r>
              <w:rPr>
                <w:rFonts w:ascii="Verdana" w:cs="Verdana" w:eastAsia="Verdana" w:hAnsi="Verdana"/>
                <w:sz w:val="13"/>
                <w:szCs w:val="13"/>
                <w:color w:val="auto"/>
              </w:rPr>
              <w:t>Interest expense / earning assets</w:t>
            </w:r>
          </w:p>
        </w:tc>
        <w:tc>
          <w:tcPr>
            <w:tcW w:w="200" w:type="dxa"/>
            <w:vAlign w:val="bottom"/>
            <w:tcBorders>
              <w:bottom w:val="single" w:sz="8" w:color="E0E7ED"/>
            </w:tcBorders>
          </w:tcPr>
          <w:p>
            <w:pPr>
              <w:spacing w:after="0"/>
              <w:rPr>
                <w:sz w:val="14"/>
                <w:szCs w:val="14"/>
                <w:color w:val="auto"/>
              </w:rPr>
            </w:pPr>
          </w:p>
        </w:tc>
        <w:tc>
          <w:tcPr>
            <w:tcW w:w="940" w:type="dxa"/>
            <w:vAlign w:val="bottom"/>
            <w:tcBorders>
              <w:bottom w:val="single" w:sz="8" w:color="E0E7ED"/>
            </w:tcBorders>
          </w:tcPr>
          <w:p>
            <w:pPr>
              <w:jc w:val="right"/>
              <w:spacing w:after="0"/>
              <w:rPr>
                <w:sz w:val="20"/>
                <w:szCs w:val="20"/>
                <w:color w:val="auto"/>
              </w:rPr>
            </w:pPr>
            <w:r>
              <w:rPr>
                <w:rFonts w:ascii="Verdana" w:cs="Verdana" w:eastAsia="Verdana" w:hAnsi="Verdana"/>
                <w:sz w:val="13"/>
                <w:szCs w:val="13"/>
                <w:color w:val="auto"/>
              </w:rPr>
              <w:t>10,993,907</w:t>
            </w:r>
          </w:p>
        </w:tc>
        <w:tc>
          <w:tcPr>
            <w:tcW w:w="100" w:type="dxa"/>
            <w:vAlign w:val="bottom"/>
            <w:tcBorders>
              <w:bottom w:val="single" w:sz="8" w:color="E0E7ED"/>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17"/>
              <w:spacing w:after="0"/>
              <w:rPr>
                <w:sz w:val="20"/>
                <w:szCs w:val="20"/>
                <w:color w:val="auto"/>
              </w:rPr>
            </w:pPr>
            <w:r>
              <w:rPr>
                <w:rFonts w:ascii="Verdana" w:cs="Verdana" w:eastAsia="Verdana" w:hAnsi="Verdana"/>
                <w:sz w:val="13"/>
                <w:szCs w:val="13"/>
                <w:color w:val="auto"/>
              </w:rPr>
              <w:t>49,407</w:t>
            </w:r>
          </w:p>
        </w:tc>
        <w:tc>
          <w:tcPr>
            <w:tcW w:w="100" w:type="dxa"/>
            <w:vAlign w:val="bottom"/>
            <w:tcBorders>
              <w:bottom w:val="single" w:sz="8" w:color="E0E7ED"/>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Verdana" w:cs="Verdana" w:eastAsia="Verdana" w:hAnsi="Verdana"/>
                <w:sz w:val="13"/>
                <w:szCs w:val="13"/>
                <w:color w:val="auto"/>
              </w:rPr>
              <w:t>1.81 %</w:t>
            </w:r>
          </w:p>
        </w:tc>
        <w:tc>
          <w:tcPr>
            <w:tcW w:w="100" w:type="dxa"/>
            <w:vAlign w:val="bottom"/>
            <w:tcBorders>
              <w:bottom w:val="single" w:sz="8" w:color="E0E7ED"/>
            </w:tcBorders>
          </w:tcPr>
          <w:p>
            <w:pPr>
              <w:spacing w:after="0"/>
              <w:rPr>
                <w:sz w:val="14"/>
                <w:szCs w:val="14"/>
                <w:color w:val="auto"/>
              </w:rPr>
            </w:pPr>
          </w:p>
        </w:tc>
        <w:tc>
          <w:tcPr>
            <w:tcW w:w="180" w:type="dxa"/>
            <w:vAlign w:val="bottom"/>
            <w:tcBorders>
              <w:bottom w:val="single" w:sz="8" w:color="E0E7ED"/>
            </w:tcBorders>
          </w:tcPr>
          <w:p>
            <w:pPr>
              <w:spacing w:after="0"/>
              <w:rPr>
                <w:sz w:val="14"/>
                <w:szCs w:val="14"/>
                <w:color w:val="auto"/>
              </w:rPr>
            </w:pPr>
          </w:p>
        </w:tc>
        <w:tc>
          <w:tcPr>
            <w:tcW w:w="940" w:type="dxa"/>
            <w:vAlign w:val="bottom"/>
            <w:tcBorders>
              <w:bottom w:val="single" w:sz="8" w:color="E0E7ED"/>
            </w:tcBorders>
          </w:tcPr>
          <w:p>
            <w:pPr>
              <w:jc w:val="right"/>
              <w:spacing w:after="0"/>
              <w:rPr>
                <w:sz w:val="20"/>
                <w:szCs w:val="20"/>
                <w:color w:val="auto"/>
              </w:rPr>
            </w:pPr>
            <w:r>
              <w:rPr>
                <w:rFonts w:ascii="Verdana" w:cs="Verdana" w:eastAsia="Verdana" w:hAnsi="Verdana"/>
                <w:sz w:val="13"/>
                <w:szCs w:val="13"/>
                <w:color w:val="auto"/>
              </w:rPr>
              <w:t>11,130,298</w:t>
            </w:r>
          </w:p>
        </w:tc>
        <w:tc>
          <w:tcPr>
            <w:tcW w:w="100" w:type="dxa"/>
            <w:vAlign w:val="bottom"/>
            <w:tcBorders>
              <w:bottom w:val="single" w:sz="8" w:color="E0E7ED"/>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Verdana" w:cs="Verdana" w:eastAsia="Verdana" w:hAnsi="Verdana"/>
                <w:sz w:val="13"/>
                <w:szCs w:val="13"/>
                <w:color w:val="auto"/>
              </w:rPr>
              <w:t>38,229</w:t>
            </w:r>
          </w:p>
        </w:tc>
        <w:tc>
          <w:tcPr>
            <w:tcW w:w="100" w:type="dxa"/>
            <w:vAlign w:val="bottom"/>
            <w:tcBorders>
              <w:bottom w:val="single" w:sz="8" w:color="E0E7ED"/>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Verdana" w:cs="Verdana" w:eastAsia="Verdana" w:hAnsi="Verdana"/>
                <w:sz w:val="13"/>
                <w:szCs w:val="13"/>
                <w:color w:val="auto"/>
              </w:rPr>
              <w:t>1.38 %</w:t>
            </w:r>
          </w:p>
        </w:tc>
        <w:tc>
          <w:tcPr>
            <w:tcW w:w="0" w:type="dxa"/>
            <w:vAlign w:val="bottom"/>
          </w:tcPr>
          <w:p>
            <w:pPr>
              <w:spacing w:after="0"/>
              <w:rPr>
                <w:sz w:val="1"/>
                <w:szCs w:val="1"/>
                <w:color w:val="auto"/>
              </w:rPr>
            </w:pPr>
          </w:p>
        </w:tc>
      </w:tr>
      <w:tr>
        <w:trPr>
          <w:trHeight w:val="199"/>
        </w:trPr>
        <w:tc>
          <w:tcPr>
            <w:tcW w:w="3780" w:type="dxa"/>
            <w:vAlign w:val="bottom"/>
            <w:tcBorders>
              <w:bottom w:val="single" w:sz="8" w:color="E0E7ED"/>
            </w:tcBorders>
            <w:shd w:val="clear" w:color="auto" w:fill="E0E7ED"/>
          </w:tcPr>
          <w:p>
            <w:pPr>
              <w:ind w:left="20"/>
              <w:spacing w:after="0" w:line="175" w:lineRule="exact"/>
              <w:rPr>
                <w:sz w:val="20"/>
                <w:szCs w:val="20"/>
                <w:color w:val="auto"/>
              </w:rPr>
            </w:pPr>
            <w:r>
              <w:rPr>
                <w:rFonts w:ascii="Verdana" w:cs="Verdana" w:eastAsia="Verdana" w:hAnsi="Verdana"/>
                <w:sz w:val="13"/>
                <w:szCs w:val="13"/>
                <w:color w:val="auto"/>
              </w:rPr>
              <w:t>Net interest margin</w:t>
            </w:r>
            <w:r>
              <w:rPr>
                <w:rFonts w:ascii="Verdana" w:cs="Verdana" w:eastAsia="Verdana" w:hAnsi="Verdana"/>
                <w:sz w:val="16"/>
                <w:szCs w:val="16"/>
                <w:color w:val="auto"/>
                <w:vertAlign w:val="superscript"/>
              </w:rPr>
              <w:t>1</w:t>
            </w:r>
          </w:p>
        </w:tc>
        <w:tc>
          <w:tcPr>
            <w:tcW w:w="200" w:type="dxa"/>
            <w:vAlign w:val="bottom"/>
            <w:tcBorders>
              <w:bottom w:val="single" w:sz="8" w:color="E0E7ED"/>
            </w:tcBorders>
            <w:shd w:val="clear" w:color="auto" w:fill="E0E7ED"/>
          </w:tcPr>
          <w:p>
            <w:pPr>
              <w:spacing w:after="0"/>
              <w:rPr>
                <w:sz w:val="16"/>
                <w:szCs w:val="16"/>
                <w:color w:val="auto"/>
              </w:rPr>
            </w:pPr>
          </w:p>
        </w:tc>
        <w:tc>
          <w:tcPr>
            <w:tcW w:w="940" w:type="dxa"/>
            <w:vAlign w:val="bottom"/>
            <w:tcBorders>
              <w:bottom w:val="single" w:sz="8" w:color="E0E7ED"/>
            </w:tcBorders>
            <w:shd w:val="clear" w:color="auto" w:fill="E0E7ED"/>
          </w:tcPr>
          <w:p>
            <w:pPr>
              <w:spacing w:after="0"/>
              <w:rPr>
                <w:sz w:val="16"/>
                <w:szCs w:val="16"/>
                <w:color w:val="auto"/>
              </w:rPr>
            </w:pPr>
          </w:p>
        </w:tc>
        <w:tc>
          <w:tcPr>
            <w:tcW w:w="100" w:type="dxa"/>
            <w:vAlign w:val="bottom"/>
            <w:tcBorders>
              <w:bottom w:val="single" w:sz="8" w:color="E0E7ED"/>
            </w:tcBorders>
            <w:shd w:val="clear" w:color="auto" w:fill="E0E7ED"/>
          </w:tcPr>
          <w:p>
            <w:pPr>
              <w:spacing w:after="0"/>
              <w:rPr>
                <w:sz w:val="16"/>
                <w:szCs w:val="16"/>
                <w:color w:val="auto"/>
              </w:rPr>
            </w:pPr>
          </w:p>
        </w:tc>
        <w:tc>
          <w:tcPr>
            <w:tcW w:w="180" w:type="dxa"/>
            <w:vAlign w:val="bottom"/>
            <w:tcBorders>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w w:val="95"/>
              </w:rPr>
              <w:t>$</w:t>
            </w:r>
          </w:p>
        </w:tc>
        <w:tc>
          <w:tcPr>
            <w:tcW w:w="940" w:type="dxa"/>
            <w:vAlign w:val="bottom"/>
            <w:tcBorders>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82,836</w:t>
            </w:r>
          </w:p>
        </w:tc>
        <w:tc>
          <w:tcPr>
            <w:tcW w:w="100" w:type="dxa"/>
            <w:vAlign w:val="bottom"/>
            <w:tcBorders>
              <w:bottom w:val="single" w:sz="8" w:color="E0E7ED"/>
            </w:tcBorders>
            <w:shd w:val="clear" w:color="auto" w:fill="E0E7ED"/>
          </w:tcPr>
          <w:p>
            <w:pPr>
              <w:spacing w:after="0"/>
              <w:rPr>
                <w:sz w:val="16"/>
                <w:szCs w:val="16"/>
                <w:color w:val="auto"/>
              </w:rPr>
            </w:pPr>
          </w:p>
        </w:tc>
        <w:tc>
          <w:tcPr>
            <w:tcW w:w="122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rPr>
              <w:t>3.03 %</w:t>
            </w:r>
          </w:p>
        </w:tc>
        <w:tc>
          <w:tcPr>
            <w:tcW w:w="100" w:type="dxa"/>
            <w:vAlign w:val="bottom"/>
            <w:tcBorders>
              <w:bottom w:val="single" w:sz="8" w:color="E0E7ED"/>
            </w:tcBorders>
            <w:shd w:val="clear" w:color="auto" w:fill="E0E7ED"/>
          </w:tcPr>
          <w:p>
            <w:pPr>
              <w:spacing w:after="0"/>
              <w:rPr>
                <w:sz w:val="16"/>
                <w:szCs w:val="16"/>
                <w:color w:val="auto"/>
              </w:rPr>
            </w:pPr>
          </w:p>
        </w:tc>
        <w:tc>
          <w:tcPr>
            <w:tcW w:w="180" w:type="dxa"/>
            <w:vAlign w:val="bottom"/>
            <w:tcBorders>
              <w:bottom w:val="single" w:sz="8" w:color="E0E7ED"/>
            </w:tcBorders>
            <w:shd w:val="clear" w:color="auto" w:fill="E0E7ED"/>
          </w:tcPr>
          <w:p>
            <w:pPr>
              <w:spacing w:after="0"/>
              <w:rPr>
                <w:sz w:val="16"/>
                <w:szCs w:val="16"/>
                <w:color w:val="auto"/>
              </w:rPr>
            </w:pPr>
          </w:p>
        </w:tc>
        <w:tc>
          <w:tcPr>
            <w:tcW w:w="940" w:type="dxa"/>
            <w:vAlign w:val="bottom"/>
            <w:tcBorders>
              <w:bottom w:val="single" w:sz="8" w:color="E0E7ED"/>
            </w:tcBorders>
            <w:shd w:val="clear" w:color="auto" w:fill="E0E7ED"/>
          </w:tcPr>
          <w:p>
            <w:pPr>
              <w:spacing w:after="0"/>
              <w:rPr>
                <w:sz w:val="16"/>
                <w:szCs w:val="16"/>
                <w:color w:val="auto"/>
              </w:rPr>
            </w:pPr>
          </w:p>
        </w:tc>
        <w:tc>
          <w:tcPr>
            <w:tcW w:w="100" w:type="dxa"/>
            <w:vAlign w:val="bottom"/>
            <w:tcBorders>
              <w:bottom w:val="single" w:sz="8" w:color="E0E7ED"/>
            </w:tcBorders>
            <w:shd w:val="clear" w:color="auto" w:fill="E0E7ED"/>
          </w:tcPr>
          <w:p>
            <w:pPr>
              <w:spacing w:after="0"/>
              <w:rPr>
                <w:sz w:val="16"/>
                <w:szCs w:val="16"/>
                <w:color w:val="auto"/>
              </w:rPr>
            </w:pPr>
          </w:p>
        </w:tc>
        <w:tc>
          <w:tcPr>
            <w:tcW w:w="180" w:type="dxa"/>
            <w:vAlign w:val="bottom"/>
            <w:tcBorders>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w w:val="95"/>
              </w:rPr>
              <w:t>$</w:t>
            </w:r>
          </w:p>
        </w:tc>
        <w:tc>
          <w:tcPr>
            <w:tcW w:w="94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rPr>
              <w:t>79,231</w:t>
            </w:r>
          </w:p>
        </w:tc>
        <w:tc>
          <w:tcPr>
            <w:tcW w:w="100" w:type="dxa"/>
            <w:vAlign w:val="bottom"/>
            <w:tcBorders>
              <w:bottom w:val="single" w:sz="8" w:color="E0E7ED"/>
            </w:tcBorders>
            <w:shd w:val="clear" w:color="auto" w:fill="E0E7ED"/>
          </w:tcPr>
          <w:p>
            <w:pPr>
              <w:spacing w:after="0"/>
              <w:rPr>
                <w:sz w:val="16"/>
                <w:szCs w:val="16"/>
                <w:color w:val="auto"/>
              </w:rPr>
            </w:pPr>
          </w:p>
        </w:tc>
        <w:tc>
          <w:tcPr>
            <w:tcW w:w="124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rPr>
              <w:t>2.86 %</w:t>
            </w:r>
          </w:p>
        </w:tc>
        <w:tc>
          <w:tcPr>
            <w:tcW w:w="0" w:type="dxa"/>
            <w:vAlign w:val="bottom"/>
          </w:tcPr>
          <w:p>
            <w:pPr>
              <w:spacing w:after="0"/>
              <w:rPr>
                <w:sz w:val="1"/>
                <w:szCs w:val="1"/>
                <w:color w:val="auto"/>
              </w:rPr>
            </w:pPr>
          </w:p>
        </w:tc>
      </w:tr>
      <w:tr>
        <w:trPr>
          <w:trHeight w:val="20"/>
        </w:trPr>
        <w:tc>
          <w:tcPr>
            <w:tcW w:w="3780" w:type="dxa"/>
            <w:vAlign w:val="bottom"/>
            <w:tcBorders>
              <w:top w:val="single" w:sz="8" w:color="E0E7ED"/>
            </w:tcBorders>
          </w:tcPr>
          <w:p>
            <w:pPr>
              <w:spacing w:after="0" w:line="20" w:lineRule="exact"/>
              <w:rPr>
                <w:sz w:val="1"/>
                <w:szCs w:val="1"/>
                <w:color w:val="auto"/>
              </w:rPr>
            </w:pPr>
          </w:p>
        </w:tc>
        <w:tc>
          <w:tcPr>
            <w:tcW w:w="200" w:type="dxa"/>
            <w:vAlign w:val="bottom"/>
            <w:tcBorders>
              <w:top w:val="single" w:sz="8" w:color="E0E7ED"/>
            </w:tcBorders>
          </w:tcPr>
          <w:p>
            <w:pPr>
              <w:spacing w:after="0" w:line="20" w:lineRule="exact"/>
              <w:rPr>
                <w:sz w:val="1"/>
                <w:szCs w:val="1"/>
                <w:color w:val="auto"/>
              </w:rPr>
            </w:pPr>
          </w:p>
        </w:tc>
        <w:tc>
          <w:tcPr>
            <w:tcW w:w="940" w:type="dxa"/>
            <w:vAlign w:val="bottom"/>
            <w:tcBorders>
              <w:top w:val="single" w:sz="8" w:color="E0E7ED"/>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180" w:type="dxa"/>
            <w:vAlign w:val="bottom"/>
            <w:tcBorders>
              <w:top w:val="single" w:sz="8" w:color="E0E7ED"/>
              <w:bottom w:val="single" w:sz="8" w:color="auto"/>
            </w:tcBorders>
          </w:tcPr>
          <w:p>
            <w:pPr>
              <w:spacing w:after="0" w:line="20" w:lineRule="exact"/>
              <w:rPr>
                <w:sz w:val="1"/>
                <w:szCs w:val="1"/>
                <w:color w:val="auto"/>
              </w:rPr>
            </w:pPr>
          </w:p>
        </w:tc>
        <w:tc>
          <w:tcPr>
            <w:tcW w:w="94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122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180" w:type="dxa"/>
            <w:vAlign w:val="bottom"/>
            <w:tcBorders>
              <w:top w:val="single" w:sz="8" w:color="E0E7ED"/>
            </w:tcBorders>
          </w:tcPr>
          <w:p>
            <w:pPr>
              <w:spacing w:after="0" w:line="20" w:lineRule="exact"/>
              <w:rPr>
                <w:sz w:val="1"/>
                <w:szCs w:val="1"/>
                <w:color w:val="auto"/>
              </w:rPr>
            </w:pPr>
          </w:p>
        </w:tc>
        <w:tc>
          <w:tcPr>
            <w:tcW w:w="940" w:type="dxa"/>
            <w:vAlign w:val="bottom"/>
            <w:tcBorders>
              <w:top w:val="single" w:sz="8" w:color="E0E7ED"/>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180" w:type="dxa"/>
            <w:vAlign w:val="bottom"/>
            <w:tcBorders>
              <w:top w:val="single" w:sz="8" w:color="E0E7ED"/>
              <w:bottom w:val="single" w:sz="8" w:color="auto"/>
            </w:tcBorders>
          </w:tcPr>
          <w:p>
            <w:pPr>
              <w:spacing w:after="0" w:line="20" w:lineRule="exact"/>
              <w:rPr>
                <w:sz w:val="1"/>
                <w:szCs w:val="1"/>
                <w:color w:val="auto"/>
              </w:rPr>
            </w:pPr>
          </w:p>
        </w:tc>
        <w:tc>
          <w:tcPr>
            <w:tcW w:w="94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1240" w:type="dxa"/>
            <w:vAlign w:val="bottom"/>
            <w:tcBorders>
              <w:top w:val="single" w:sz="8" w:color="E0E7ED"/>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Verdana" w:cs="Verdana" w:eastAsia="Verdana" w:hAnsi="Verdana"/>
          <w:sz w:val="13"/>
          <w:szCs w:val="13"/>
          <w:color w:val="auto"/>
        </w:rPr>
        <w:t>___________________________________________</w:t>
      </w:r>
    </w:p>
    <w:p>
      <w:pPr>
        <w:ind w:left="500" w:hanging="330"/>
        <w:spacing w:after="0" w:line="235" w:lineRule="auto"/>
        <w:tabs>
          <w:tab w:leader="none" w:pos="491" w:val="left"/>
        </w:tabs>
        <w:numPr>
          <w:ilvl w:val="0"/>
          <w:numId w:val="24"/>
        </w:numPr>
        <w:rPr>
          <w:rFonts w:ascii="Verdana" w:cs="Verdana" w:eastAsia="Verdana" w:hAnsi="Verdana"/>
          <w:sz w:val="13"/>
          <w:szCs w:val="13"/>
          <w:color w:val="auto"/>
        </w:rPr>
      </w:pPr>
      <w:r>
        <w:rPr>
          <w:rFonts w:ascii="Verdana" w:cs="Verdana" w:eastAsia="Verdana" w:hAnsi="Verdana"/>
          <w:sz w:val="13"/>
          <w:szCs w:val="13"/>
          <w:color w:val="auto"/>
        </w:rPr>
        <w:t xml:space="preserve">On a tax-equivalent basis and assuming a federal income tax rate of 21.0%. For a reconciliation of non-GAAP measures to the most directly comparable GAAP financial measures, see </w:t>
      </w:r>
      <w:r>
        <w:rPr>
          <w:rFonts w:ascii="Verdana" w:cs="Verdana" w:eastAsia="Verdana" w:hAnsi="Verdana"/>
          <w:sz w:val="13"/>
          <w:szCs w:val="13"/>
          <w:i w:val="1"/>
          <w:iCs w:val="1"/>
          <w:u w:val="single" w:color="auto"/>
          <w:color w:val="0000FF"/>
        </w:rPr>
        <w:t>“Item 2. Management’s Discussion and Analysis—Non-GAAP Financial Information</w:t>
      </w:r>
      <w:r>
        <w:rPr>
          <w:rFonts w:ascii="Verdana" w:cs="Verdana" w:eastAsia="Verdana" w:hAnsi="Verdana"/>
          <w:sz w:val="13"/>
          <w:szCs w:val="13"/>
          <w:u w:val="single" w:color="auto"/>
          <w:color w:val="0000FF"/>
        </w:rPr>
        <w:t>”</w:t>
      </w:r>
      <w:r>
        <w:rPr>
          <w:rFonts w:ascii="Verdana" w:cs="Verdana" w:eastAsia="Verdana" w:hAnsi="Verdana"/>
          <w:sz w:val="13"/>
          <w:szCs w:val="13"/>
          <w:color w:val="auto"/>
        </w:rPr>
        <w:t xml:space="preserve"> included in this Quarterly Report.</w:t>
      </w:r>
    </w:p>
    <w:p>
      <w:pPr>
        <w:spacing w:after="0" w:line="1" w:lineRule="exact"/>
        <w:rPr>
          <w:rFonts w:ascii="Verdana" w:cs="Verdana" w:eastAsia="Verdana" w:hAnsi="Verdana"/>
          <w:sz w:val="13"/>
          <w:szCs w:val="13"/>
          <w:color w:val="auto"/>
        </w:rPr>
      </w:pPr>
    </w:p>
    <w:p>
      <w:pPr>
        <w:ind w:left="480" w:hanging="310"/>
        <w:spacing w:after="0" w:line="225" w:lineRule="auto"/>
        <w:tabs>
          <w:tab w:leader="none" w:pos="480" w:val="left"/>
        </w:tabs>
        <w:numPr>
          <w:ilvl w:val="0"/>
          <w:numId w:val="24"/>
        </w:numPr>
        <w:rPr>
          <w:rFonts w:ascii="Verdana" w:cs="Verdana" w:eastAsia="Verdana" w:hAnsi="Verdana"/>
          <w:sz w:val="13"/>
          <w:szCs w:val="13"/>
          <w:color w:val="auto"/>
        </w:rPr>
      </w:pPr>
      <w:r>
        <w:rPr>
          <w:rFonts w:ascii="Verdana" w:cs="Verdana" w:eastAsia="Verdana" w:hAnsi="Verdana"/>
          <w:sz w:val="13"/>
          <w:szCs w:val="13"/>
          <w:color w:val="auto"/>
        </w:rPr>
        <w:t>Non-accrual loans have been included in average portfolio loans.</w:t>
      </w:r>
    </w:p>
    <w:p>
      <w:pPr>
        <w:ind w:left="480" w:hanging="310"/>
        <w:spacing w:after="0" w:line="225" w:lineRule="auto"/>
        <w:tabs>
          <w:tab w:leader="none" w:pos="480" w:val="left"/>
        </w:tabs>
        <w:numPr>
          <w:ilvl w:val="0"/>
          <w:numId w:val="24"/>
        </w:numPr>
        <w:rPr>
          <w:rFonts w:ascii="Verdana" w:cs="Verdana" w:eastAsia="Verdana" w:hAnsi="Verdana"/>
          <w:sz w:val="13"/>
          <w:szCs w:val="13"/>
          <w:color w:val="auto"/>
        </w:rPr>
      </w:pPr>
      <w:r>
        <w:rPr>
          <w:rFonts w:ascii="Verdana" w:cs="Verdana" w:eastAsia="Verdana" w:hAnsi="Verdana"/>
          <w:sz w:val="13"/>
          <w:szCs w:val="13"/>
          <w:color w:val="auto"/>
        </w:rPr>
        <w:t>Interest income includes tax-equivalent adjustments of $0.4 million and $0.6 million for the three months ended June 30, 2024 and 2023, respectively.</w:t>
      </w:r>
    </w:p>
    <w:p>
      <w:pPr>
        <w:ind w:left="480" w:hanging="310"/>
        <w:spacing w:after="0" w:line="225" w:lineRule="auto"/>
        <w:tabs>
          <w:tab w:leader="none" w:pos="480" w:val="left"/>
        </w:tabs>
        <w:numPr>
          <w:ilvl w:val="0"/>
          <w:numId w:val="24"/>
        </w:numPr>
        <w:rPr>
          <w:rFonts w:ascii="Verdana" w:cs="Verdana" w:eastAsia="Verdana" w:hAnsi="Verdana"/>
          <w:sz w:val="13"/>
          <w:szCs w:val="13"/>
          <w:color w:val="auto"/>
        </w:rPr>
      </w:pPr>
      <w:r>
        <w:rPr>
          <w:rFonts w:ascii="Verdana" w:cs="Verdana" w:eastAsia="Verdana" w:hAnsi="Verdana"/>
          <w:sz w:val="13"/>
          <w:szCs w:val="13"/>
          <w:color w:val="auto"/>
        </w:rPr>
        <w:t>Includes short-term and long-term borrowings. Interest expense includes non-usage fees on a revolving loan.</w:t>
      </w:r>
    </w:p>
    <w:p>
      <w:pPr>
        <w:ind w:left="480" w:hanging="310"/>
        <w:spacing w:after="0"/>
        <w:tabs>
          <w:tab w:leader="none" w:pos="480" w:val="left"/>
        </w:tabs>
        <w:numPr>
          <w:ilvl w:val="0"/>
          <w:numId w:val="24"/>
        </w:numPr>
        <w:rPr>
          <w:rFonts w:ascii="Verdana" w:cs="Verdana" w:eastAsia="Verdana" w:hAnsi="Verdana"/>
          <w:sz w:val="13"/>
          <w:szCs w:val="13"/>
          <w:color w:val="auto"/>
        </w:rPr>
      </w:pPr>
      <w:r>
        <w:rPr>
          <w:rFonts w:ascii="Verdana" w:cs="Verdana" w:eastAsia="Verdana" w:hAnsi="Verdana"/>
          <w:sz w:val="13"/>
          <w:szCs w:val="13"/>
          <w:color w:val="auto"/>
        </w:rPr>
        <w:t>Annualized.</w:t>
      </w:r>
    </w:p>
    <w:p>
      <w:pPr>
        <w:spacing w:after="0" w:line="200" w:lineRule="exact"/>
        <w:rPr>
          <w:sz w:val="20"/>
          <w:szCs w:val="20"/>
          <w:color w:val="auto"/>
        </w:rPr>
      </w:pPr>
    </w:p>
    <w:p>
      <w:pPr>
        <w:spacing w:after="0" w:line="209"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(BUSE) | </w:t>
      </w:r>
      <w:r>
        <w:rPr>
          <w:rFonts w:ascii="Verdana" w:cs="Verdana" w:eastAsia="Verdana" w:hAnsi="Verdana"/>
          <w:sz w:val="18"/>
          <w:szCs w:val="18"/>
          <w:b w:val="1"/>
          <w:bCs w:val="1"/>
          <w:color w:val="376484"/>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168910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75" w:name="page76"/>
    <w:bookmarkEnd w:id="75"/>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7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540" w:type="dxa"/>
            <w:vAlign w:val="bottom"/>
            <w:tcBorders>
              <w:bottom w:val="single" w:sz="8" w:color="auto"/>
            </w:tcBorders>
            <w:gridSpan w:val="5"/>
          </w:tcPr>
          <w:p>
            <w:pPr>
              <w:ind w:left="320"/>
              <w:spacing w:after="0"/>
              <w:rPr>
                <w:sz w:val="20"/>
                <w:szCs w:val="20"/>
                <w:color w:val="auto"/>
              </w:rPr>
            </w:pPr>
            <w:r>
              <w:rPr>
                <w:rFonts w:ascii="Verdana" w:cs="Verdana" w:eastAsia="Verdana" w:hAnsi="Verdana"/>
                <w:sz w:val="13"/>
                <w:szCs w:val="13"/>
                <w:b w:val="1"/>
                <w:bCs w:val="1"/>
                <w:color w:val="auto"/>
              </w:rPr>
              <w:t>Six Months Ended June 30,</w:t>
            </w: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37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277"/>
              <w:spacing w:after="0"/>
              <w:rPr>
                <w:sz w:val="20"/>
                <w:szCs w:val="20"/>
                <w:color w:val="auto"/>
              </w:rPr>
            </w:pPr>
            <w:r>
              <w:rPr>
                <w:rFonts w:ascii="Verdana" w:cs="Verdana" w:eastAsia="Verdana" w:hAnsi="Verdana"/>
                <w:sz w:val="13"/>
                <w:szCs w:val="13"/>
                <w:b w:val="1"/>
                <w:bCs w:val="1"/>
                <w:color w:val="auto"/>
              </w:rPr>
              <w:t>2024</w:t>
            </w:r>
          </w:p>
        </w:tc>
        <w:tc>
          <w:tcPr>
            <w:tcW w:w="1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257"/>
              <w:spacing w:after="0"/>
              <w:rPr>
                <w:sz w:val="20"/>
                <w:szCs w:val="20"/>
                <w:color w:val="auto"/>
              </w:rPr>
            </w:pPr>
            <w:r>
              <w:rPr>
                <w:rFonts w:ascii="Verdana" w:cs="Verdana" w:eastAsia="Verdana" w:hAnsi="Verdana"/>
                <w:sz w:val="13"/>
                <w:szCs w:val="13"/>
                <w:b w:val="1"/>
                <w:bCs w:val="1"/>
                <w:color w:val="auto"/>
              </w:rPr>
              <w:t>2023</w:t>
            </w:r>
          </w:p>
        </w:tc>
        <w:tc>
          <w:tcPr>
            <w:tcW w:w="1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37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40" w:type="dxa"/>
            <w:vAlign w:val="bottom"/>
            <w:gridSpan w:val="2"/>
          </w:tcPr>
          <w:p>
            <w:pPr>
              <w:ind w:left="80"/>
              <w:spacing w:after="0" w:line="120" w:lineRule="exact"/>
              <w:rPr>
                <w:sz w:val="20"/>
                <w:szCs w:val="20"/>
                <w:color w:val="auto"/>
              </w:rPr>
            </w:pPr>
            <w:r>
              <w:rPr>
                <w:rFonts w:ascii="Verdana" w:cs="Verdana" w:eastAsia="Verdana" w:hAnsi="Verdana"/>
                <w:sz w:val="13"/>
                <w:szCs w:val="13"/>
                <w:b w:val="1"/>
                <w:bCs w:val="1"/>
                <w:color w:val="auto"/>
              </w:rPr>
              <w:t>Average</w:t>
            </w:r>
          </w:p>
        </w:tc>
        <w:tc>
          <w:tcPr>
            <w:tcW w:w="180" w:type="dxa"/>
            <w:vAlign w:val="bottom"/>
          </w:tcPr>
          <w:p>
            <w:pPr>
              <w:spacing w:after="0"/>
              <w:rPr>
                <w:sz w:val="10"/>
                <w:szCs w:val="10"/>
                <w:color w:val="auto"/>
              </w:rPr>
            </w:pPr>
          </w:p>
        </w:tc>
        <w:tc>
          <w:tcPr>
            <w:tcW w:w="1040" w:type="dxa"/>
            <w:vAlign w:val="bottom"/>
            <w:gridSpan w:val="2"/>
          </w:tcPr>
          <w:p>
            <w:pPr>
              <w:ind w:left="60"/>
              <w:spacing w:after="0" w:line="120" w:lineRule="exact"/>
              <w:rPr>
                <w:sz w:val="20"/>
                <w:szCs w:val="20"/>
                <w:color w:val="auto"/>
              </w:rPr>
            </w:pPr>
            <w:r>
              <w:rPr>
                <w:rFonts w:ascii="Verdana" w:cs="Verdana" w:eastAsia="Verdana" w:hAnsi="Verdana"/>
                <w:sz w:val="13"/>
                <w:szCs w:val="13"/>
                <w:b w:val="1"/>
                <w:bCs w:val="1"/>
                <w:color w:val="auto"/>
              </w:rPr>
              <w:t>Income/</w:t>
            </w:r>
          </w:p>
        </w:tc>
        <w:tc>
          <w:tcPr>
            <w:tcW w:w="1220" w:type="dxa"/>
            <w:vAlign w:val="bottom"/>
          </w:tcPr>
          <w:p>
            <w:pPr>
              <w:jc w:val="right"/>
              <w:ind w:right="337"/>
              <w:spacing w:after="0" w:line="120" w:lineRule="exact"/>
              <w:rPr>
                <w:sz w:val="20"/>
                <w:szCs w:val="20"/>
                <w:color w:val="auto"/>
              </w:rPr>
            </w:pPr>
            <w:r>
              <w:rPr>
                <w:rFonts w:ascii="Verdana" w:cs="Verdana" w:eastAsia="Verdana" w:hAnsi="Verdana"/>
                <w:sz w:val="13"/>
                <w:szCs w:val="13"/>
                <w:b w:val="1"/>
                <w:bCs w:val="1"/>
                <w:color w:val="auto"/>
              </w:rPr>
              <w:t>Yield/</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gridSpan w:val="2"/>
          </w:tcPr>
          <w:p>
            <w:pPr>
              <w:ind w:left="100"/>
              <w:spacing w:after="0" w:line="120" w:lineRule="exact"/>
              <w:rPr>
                <w:sz w:val="20"/>
                <w:szCs w:val="20"/>
                <w:color w:val="auto"/>
              </w:rPr>
            </w:pPr>
            <w:r>
              <w:rPr>
                <w:rFonts w:ascii="Verdana" w:cs="Verdana" w:eastAsia="Verdana" w:hAnsi="Verdana"/>
                <w:sz w:val="13"/>
                <w:szCs w:val="13"/>
                <w:b w:val="1"/>
                <w:bCs w:val="1"/>
                <w:color w:val="auto"/>
              </w:rPr>
              <w:t>Average</w:t>
            </w:r>
          </w:p>
        </w:tc>
        <w:tc>
          <w:tcPr>
            <w:tcW w:w="180" w:type="dxa"/>
            <w:vAlign w:val="bottom"/>
          </w:tcPr>
          <w:p>
            <w:pPr>
              <w:spacing w:after="0"/>
              <w:rPr>
                <w:sz w:val="10"/>
                <w:szCs w:val="10"/>
                <w:color w:val="auto"/>
              </w:rPr>
            </w:pPr>
          </w:p>
        </w:tc>
        <w:tc>
          <w:tcPr>
            <w:tcW w:w="1040" w:type="dxa"/>
            <w:vAlign w:val="bottom"/>
            <w:gridSpan w:val="2"/>
          </w:tcPr>
          <w:p>
            <w:pPr>
              <w:ind w:left="80"/>
              <w:spacing w:after="0" w:line="120" w:lineRule="exact"/>
              <w:rPr>
                <w:sz w:val="20"/>
                <w:szCs w:val="20"/>
                <w:color w:val="auto"/>
              </w:rPr>
            </w:pPr>
            <w:r>
              <w:rPr>
                <w:rFonts w:ascii="Verdana" w:cs="Verdana" w:eastAsia="Verdana" w:hAnsi="Verdana"/>
                <w:sz w:val="13"/>
                <w:szCs w:val="13"/>
                <w:b w:val="1"/>
                <w:bCs w:val="1"/>
                <w:color w:val="auto"/>
              </w:rPr>
              <w:t>Income/</w:t>
            </w:r>
          </w:p>
        </w:tc>
        <w:tc>
          <w:tcPr>
            <w:tcW w:w="1240" w:type="dxa"/>
            <w:vAlign w:val="bottom"/>
          </w:tcPr>
          <w:p>
            <w:pPr>
              <w:jc w:val="right"/>
              <w:ind w:right="337"/>
              <w:spacing w:after="0" w:line="120" w:lineRule="exact"/>
              <w:rPr>
                <w:sz w:val="20"/>
                <w:szCs w:val="20"/>
                <w:color w:val="auto"/>
              </w:rPr>
            </w:pPr>
            <w:r>
              <w:rPr>
                <w:rFonts w:ascii="Verdana" w:cs="Verdana" w:eastAsia="Verdana" w:hAnsi="Verdana"/>
                <w:sz w:val="13"/>
                <w:szCs w:val="13"/>
                <w:b w:val="1"/>
                <w:bCs w:val="1"/>
                <w:color w:val="auto"/>
              </w:rPr>
              <w:t>Yield/</w:t>
            </w:r>
          </w:p>
        </w:tc>
        <w:tc>
          <w:tcPr>
            <w:tcW w:w="0" w:type="dxa"/>
            <w:vAlign w:val="bottom"/>
          </w:tcPr>
          <w:p>
            <w:pPr>
              <w:spacing w:after="0"/>
              <w:rPr>
                <w:sz w:val="1"/>
                <w:szCs w:val="1"/>
                <w:color w:val="auto"/>
              </w:rPr>
            </w:pPr>
          </w:p>
        </w:tc>
      </w:tr>
      <w:tr>
        <w:trPr>
          <w:trHeight w:val="176"/>
        </w:trPr>
        <w:tc>
          <w:tcPr>
            <w:tcW w:w="3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gridSpan w:val="2"/>
          </w:tcPr>
          <w:p>
            <w:pPr>
              <w:ind w:left="100"/>
              <w:spacing w:after="0"/>
              <w:rPr>
                <w:sz w:val="20"/>
                <w:szCs w:val="20"/>
                <w:color w:val="auto"/>
              </w:rPr>
            </w:pPr>
            <w:r>
              <w:rPr>
                <w:rFonts w:ascii="Verdana" w:cs="Verdana" w:eastAsia="Verdana" w:hAnsi="Verdana"/>
                <w:sz w:val="13"/>
                <w:szCs w:val="13"/>
                <w:b w:val="1"/>
                <w:bCs w:val="1"/>
                <w:color w:val="auto"/>
              </w:rPr>
              <w:t>Balance</w:t>
            </w:r>
          </w:p>
        </w:tc>
        <w:tc>
          <w:tcPr>
            <w:tcW w:w="180" w:type="dxa"/>
            <w:vAlign w:val="bottom"/>
          </w:tcPr>
          <w:p>
            <w:pPr>
              <w:spacing w:after="0"/>
              <w:rPr>
                <w:sz w:val="15"/>
                <w:szCs w:val="15"/>
                <w:color w:val="auto"/>
              </w:rPr>
            </w:pPr>
          </w:p>
        </w:tc>
        <w:tc>
          <w:tcPr>
            <w:tcW w:w="1040" w:type="dxa"/>
            <w:vAlign w:val="bottom"/>
            <w:gridSpan w:val="2"/>
          </w:tcPr>
          <w:p>
            <w:pPr>
              <w:ind w:left="80"/>
              <w:spacing w:after="0"/>
              <w:rPr>
                <w:sz w:val="20"/>
                <w:szCs w:val="20"/>
                <w:color w:val="auto"/>
              </w:rPr>
            </w:pPr>
            <w:r>
              <w:rPr>
                <w:rFonts w:ascii="Verdana" w:cs="Verdana" w:eastAsia="Verdana" w:hAnsi="Verdana"/>
                <w:sz w:val="13"/>
                <w:szCs w:val="13"/>
                <w:b w:val="1"/>
                <w:bCs w:val="1"/>
                <w:color w:val="auto"/>
              </w:rPr>
              <w:t>Expense</w:t>
            </w:r>
          </w:p>
        </w:tc>
        <w:tc>
          <w:tcPr>
            <w:tcW w:w="1220" w:type="dxa"/>
            <w:vAlign w:val="bottom"/>
          </w:tcPr>
          <w:p>
            <w:pPr>
              <w:jc w:val="right"/>
              <w:ind w:right="357"/>
              <w:spacing w:after="0" w:line="176" w:lineRule="exact"/>
              <w:rPr>
                <w:sz w:val="20"/>
                <w:szCs w:val="20"/>
                <w:color w:val="auto"/>
              </w:rPr>
            </w:pPr>
            <w:r>
              <w:rPr>
                <w:rFonts w:ascii="Verdana" w:cs="Verdana" w:eastAsia="Verdana" w:hAnsi="Verdana"/>
                <w:sz w:val="13"/>
                <w:szCs w:val="13"/>
                <w:b w:val="1"/>
                <w:bCs w:val="1"/>
                <w:color w:val="auto"/>
              </w:rPr>
              <w:t>Rate</w:t>
            </w:r>
            <w:r>
              <w:rPr>
                <w:rFonts w:ascii="Verdana" w:cs="Verdana" w:eastAsia="Verdana" w:hAnsi="Verdana"/>
                <w:sz w:val="16"/>
                <w:szCs w:val="16"/>
                <w:b w:val="1"/>
                <w:bCs w:val="1"/>
                <w:color w:val="auto"/>
                <w:vertAlign w:val="superscript"/>
              </w:rPr>
              <w:t>5</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gridSpan w:val="2"/>
          </w:tcPr>
          <w:p>
            <w:pPr>
              <w:ind w:left="100"/>
              <w:spacing w:after="0"/>
              <w:rPr>
                <w:sz w:val="20"/>
                <w:szCs w:val="20"/>
                <w:color w:val="auto"/>
              </w:rPr>
            </w:pPr>
            <w:r>
              <w:rPr>
                <w:rFonts w:ascii="Verdana" w:cs="Verdana" w:eastAsia="Verdana" w:hAnsi="Verdana"/>
                <w:sz w:val="13"/>
                <w:szCs w:val="13"/>
                <w:b w:val="1"/>
                <w:bCs w:val="1"/>
                <w:color w:val="auto"/>
              </w:rPr>
              <w:t>Balance</w:t>
            </w:r>
          </w:p>
        </w:tc>
        <w:tc>
          <w:tcPr>
            <w:tcW w:w="180" w:type="dxa"/>
            <w:vAlign w:val="bottom"/>
          </w:tcPr>
          <w:p>
            <w:pPr>
              <w:spacing w:after="0"/>
              <w:rPr>
                <w:sz w:val="15"/>
                <w:szCs w:val="15"/>
                <w:color w:val="auto"/>
              </w:rPr>
            </w:pPr>
          </w:p>
        </w:tc>
        <w:tc>
          <w:tcPr>
            <w:tcW w:w="1040" w:type="dxa"/>
            <w:vAlign w:val="bottom"/>
            <w:gridSpan w:val="2"/>
          </w:tcPr>
          <w:p>
            <w:pPr>
              <w:ind w:left="80"/>
              <w:spacing w:after="0"/>
              <w:rPr>
                <w:sz w:val="20"/>
                <w:szCs w:val="20"/>
                <w:color w:val="auto"/>
              </w:rPr>
            </w:pPr>
            <w:r>
              <w:rPr>
                <w:rFonts w:ascii="Verdana" w:cs="Verdana" w:eastAsia="Verdana" w:hAnsi="Verdana"/>
                <w:sz w:val="13"/>
                <w:szCs w:val="13"/>
                <w:b w:val="1"/>
                <w:bCs w:val="1"/>
                <w:color w:val="auto"/>
              </w:rPr>
              <w:t>Expense</w:t>
            </w:r>
          </w:p>
        </w:tc>
        <w:tc>
          <w:tcPr>
            <w:tcW w:w="1240" w:type="dxa"/>
            <w:vAlign w:val="bottom"/>
          </w:tcPr>
          <w:p>
            <w:pPr>
              <w:jc w:val="right"/>
              <w:ind w:right="377"/>
              <w:spacing w:after="0" w:line="176" w:lineRule="exact"/>
              <w:rPr>
                <w:sz w:val="20"/>
                <w:szCs w:val="20"/>
                <w:color w:val="auto"/>
              </w:rPr>
            </w:pPr>
            <w:r>
              <w:rPr>
                <w:rFonts w:ascii="Verdana" w:cs="Verdana" w:eastAsia="Verdana" w:hAnsi="Verdana"/>
                <w:sz w:val="13"/>
                <w:szCs w:val="13"/>
                <w:b w:val="1"/>
                <w:bCs w:val="1"/>
                <w:color w:val="auto"/>
              </w:rPr>
              <w:t>Rate</w:t>
            </w:r>
            <w:r>
              <w:rPr>
                <w:rFonts w:ascii="Verdana" w:cs="Verdana" w:eastAsia="Verdana" w:hAnsi="Verdana"/>
                <w:sz w:val="16"/>
                <w:szCs w:val="16"/>
                <w:b w:val="1"/>
                <w:bCs w:val="1"/>
                <w:color w:val="auto"/>
                <w:vertAlign w:val="superscript"/>
              </w:rPr>
              <w:t>5</w:t>
            </w:r>
          </w:p>
        </w:tc>
        <w:tc>
          <w:tcPr>
            <w:tcW w:w="0" w:type="dxa"/>
            <w:vAlign w:val="bottom"/>
          </w:tcPr>
          <w:p>
            <w:pPr>
              <w:spacing w:after="0"/>
              <w:rPr>
                <w:sz w:val="1"/>
                <w:szCs w:val="1"/>
                <w:color w:val="auto"/>
              </w:rPr>
            </w:pPr>
          </w:p>
        </w:tc>
      </w:tr>
      <w:tr>
        <w:trPr>
          <w:trHeight w:val="156"/>
        </w:trPr>
        <w:tc>
          <w:tcPr>
            <w:tcW w:w="3780" w:type="dxa"/>
            <w:vAlign w:val="bottom"/>
            <w:tcBorders>
              <w:top w:val="single" w:sz="8" w:color="E0E7ED"/>
            </w:tcBorders>
            <w:shd w:val="clear" w:color="auto" w:fill="E0E7ED"/>
          </w:tcPr>
          <w:p>
            <w:pPr>
              <w:ind w:left="20"/>
              <w:spacing w:after="0" w:line="145" w:lineRule="exact"/>
              <w:rPr>
                <w:sz w:val="20"/>
                <w:szCs w:val="20"/>
                <w:color w:val="auto"/>
              </w:rPr>
            </w:pPr>
            <w:r>
              <w:rPr>
                <w:rFonts w:ascii="Verdana" w:cs="Verdana" w:eastAsia="Verdana" w:hAnsi="Verdana"/>
                <w:sz w:val="13"/>
                <w:szCs w:val="13"/>
                <w:b w:val="1"/>
                <w:bCs w:val="1"/>
                <w:color w:val="auto"/>
              </w:rPr>
              <w:t>Assets</w:t>
            </w:r>
          </w:p>
        </w:tc>
        <w:tc>
          <w:tcPr>
            <w:tcW w:w="200" w:type="dxa"/>
            <w:vAlign w:val="bottom"/>
            <w:tcBorders>
              <w:top w:val="single" w:sz="8" w:color="auto"/>
            </w:tcBorders>
            <w:shd w:val="clear" w:color="auto" w:fill="E0E7ED"/>
          </w:tcPr>
          <w:p>
            <w:pPr>
              <w:spacing w:after="0"/>
              <w:rPr>
                <w:sz w:val="13"/>
                <w:szCs w:val="13"/>
                <w:color w:val="auto"/>
              </w:rPr>
            </w:pPr>
          </w:p>
        </w:tc>
        <w:tc>
          <w:tcPr>
            <w:tcW w:w="940" w:type="dxa"/>
            <w:vAlign w:val="bottom"/>
            <w:tcBorders>
              <w:top w:val="single" w:sz="8" w:color="auto"/>
            </w:tcBorders>
            <w:shd w:val="clear" w:color="auto" w:fill="E0E7ED"/>
          </w:tcPr>
          <w:p>
            <w:pPr>
              <w:spacing w:after="0"/>
              <w:rPr>
                <w:sz w:val="13"/>
                <w:szCs w:val="13"/>
                <w:color w:val="auto"/>
              </w:rPr>
            </w:pPr>
          </w:p>
        </w:tc>
        <w:tc>
          <w:tcPr>
            <w:tcW w:w="100" w:type="dxa"/>
            <w:vAlign w:val="bottom"/>
            <w:tcBorders>
              <w:top w:val="single" w:sz="8" w:color="E0E7ED"/>
            </w:tcBorders>
            <w:shd w:val="clear" w:color="auto" w:fill="E0E7ED"/>
          </w:tcPr>
          <w:p>
            <w:pPr>
              <w:spacing w:after="0"/>
              <w:rPr>
                <w:sz w:val="13"/>
                <w:szCs w:val="13"/>
                <w:color w:val="auto"/>
              </w:rPr>
            </w:pPr>
          </w:p>
        </w:tc>
        <w:tc>
          <w:tcPr>
            <w:tcW w:w="180" w:type="dxa"/>
            <w:vAlign w:val="bottom"/>
            <w:tcBorders>
              <w:top w:val="single" w:sz="8" w:color="auto"/>
            </w:tcBorders>
            <w:shd w:val="clear" w:color="auto" w:fill="E0E7ED"/>
          </w:tcPr>
          <w:p>
            <w:pPr>
              <w:spacing w:after="0"/>
              <w:rPr>
                <w:sz w:val="13"/>
                <w:szCs w:val="13"/>
                <w:color w:val="auto"/>
              </w:rPr>
            </w:pPr>
          </w:p>
        </w:tc>
        <w:tc>
          <w:tcPr>
            <w:tcW w:w="940" w:type="dxa"/>
            <w:vAlign w:val="bottom"/>
            <w:tcBorders>
              <w:top w:val="single" w:sz="8" w:color="auto"/>
            </w:tcBorders>
            <w:shd w:val="clear" w:color="auto" w:fill="E0E7ED"/>
          </w:tcPr>
          <w:p>
            <w:pPr>
              <w:spacing w:after="0"/>
              <w:rPr>
                <w:sz w:val="13"/>
                <w:szCs w:val="13"/>
                <w:color w:val="auto"/>
              </w:rPr>
            </w:pPr>
          </w:p>
        </w:tc>
        <w:tc>
          <w:tcPr>
            <w:tcW w:w="100" w:type="dxa"/>
            <w:vAlign w:val="bottom"/>
            <w:tcBorders>
              <w:top w:val="single" w:sz="8" w:color="E0E7ED"/>
            </w:tcBorders>
            <w:shd w:val="clear" w:color="auto" w:fill="E0E7ED"/>
          </w:tcPr>
          <w:p>
            <w:pPr>
              <w:spacing w:after="0"/>
              <w:rPr>
                <w:sz w:val="13"/>
                <w:szCs w:val="13"/>
                <w:color w:val="auto"/>
              </w:rPr>
            </w:pPr>
          </w:p>
        </w:tc>
        <w:tc>
          <w:tcPr>
            <w:tcW w:w="1220" w:type="dxa"/>
            <w:vAlign w:val="bottom"/>
            <w:tcBorders>
              <w:top w:val="single" w:sz="8" w:color="auto"/>
            </w:tcBorders>
            <w:shd w:val="clear" w:color="auto" w:fill="E0E7ED"/>
          </w:tcPr>
          <w:p>
            <w:pPr>
              <w:spacing w:after="0"/>
              <w:rPr>
                <w:sz w:val="13"/>
                <w:szCs w:val="13"/>
                <w:color w:val="auto"/>
              </w:rPr>
            </w:pPr>
          </w:p>
        </w:tc>
        <w:tc>
          <w:tcPr>
            <w:tcW w:w="100" w:type="dxa"/>
            <w:vAlign w:val="bottom"/>
            <w:tcBorders>
              <w:top w:val="single" w:sz="8" w:color="E0E7ED"/>
            </w:tcBorders>
            <w:shd w:val="clear" w:color="auto" w:fill="E0E7ED"/>
          </w:tcPr>
          <w:p>
            <w:pPr>
              <w:spacing w:after="0"/>
              <w:rPr>
                <w:sz w:val="13"/>
                <w:szCs w:val="13"/>
                <w:color w:val="auto"/>
              </w:rPr>
            </w:pPr>
          </w:p>
        </w:tc>
        <w:tc>
          <w:tcPr>
            <w:tcW w:w="180" w:type="dxa"/>
            <w:vAlign w:val="bottom"/>
            <w:tcBorders>
              <w:top w:val="single" w:sz="8" w:color="auto"/>
            </w:tcBorders>
            <w:shd w:val="clear" w:color="auto" w:fill="E0E7ED"/>
          </w:tcPr>
          <w:p>
            <w:pPr>
              <w:spacing w:after="0"/>
              <w:rPr>
                <w:sz w:val="13"/>
                <w:szCs w:val="13"/>
                <w:color w:val="auto"/>
              </w:rPr>
            </w:pPr>
          </w:p>
        </w:tc>
        <w:tc>
          <w:tcPr>
            <w:tcW w:w="940" w:type="dxa"/>
            <w:vAlign w:val="bottom"/>
            <w:tcBorders>
              <w:top w:val="single" w:sz="8" w:color="auto"/>
            </w:tcBorders>
            <w:shd w:val="clear" w:color="auto" w:fill="E0E7ED"/>
          </w:tcPr>
          <w:p>
            <w:pPr>
              <w:spacing w:after="0"/>
              <w:rPr>
                <w:sz w:val="13"/>
                <w:szCs w:val="13"/>
                <w:color w:val="auto"/>
              </w:rPr>
            </w:pPr>
          </w:p>
        </w:tc>
        <w:tc>
          <w:tcPr>
            <w:tcW w:w="100" w:type="dxa"/>
            <w:vAlign w:val="bottom"/>
            <w:tcBorders>
              <w:top w:val="single" w:sz="8" w:color="E0E7ED"/>
            </w:tcBorders>
            <w:shd w:val="clear" w:color="auto" w:fill="E0E7ED"/>
          </w:tcPr>
          <w:p>
            <w:pPr>
              <w:spacing w:after="0"/>
              <w:rPr>
                <w:sz w:val="13"/>
                <w:szCs w:val="13"/>
                <w:color w:val="auto"/>
              </w:rPr>
            </w:pPr>
          </w:p>
        </w:tc>
        <w:tc>
          <w:tcPr>
            <w:tcW w:w="180" w:type="dxa"/>
            <w:vAlign w:val="bottom"/>
            <w:tcBorders>
              <w:top w:val="single" w:sz="8" w:color="auto"/>
            </w:tcBorders>
            <w:shd w:val="clear" w:color="auto" w:fill="E0E7ED"/>
          </w:tcPr>
          <w:p>
            <w:pPr>
              <w:spacing w:after="0"/>
              <w:rPr>
                <w:sz w:val="13"/>
                <w:szCs w:val="13"/>
                <w:color w:val="auto"/>
              </w:rPr>
            </w:pPr>
          </w:p>
        </w:tc>
        <w:tc>
          <w:tcPr>
            <w:tcW w:w="940" w:type="dxa"/>
            <w:vAlign w:val="bottom"/>
            <w:tcBorders>
              <w:top w:val="single" w:sz="8" w:color="auto"/>
            </w:tcBorders>
            <w:shd w:val="clear" w:color="auto" w:fill="E0E7ED"/>
          </w:tcPr>
          <w:p>
            <w:pPr>
              <w:spacing w:after="0"/>
              <w:rPr>
                <w:sz w:val="13"/>
                <w:szCs w:val="13"/>
                <w:color w:val="auto"/>
              </w:rPr>
            </w:pPr>
          </w:p>
        </w:tc>
        <w:tc>
          <w:tcPr>
            <w:tcW w:w="100" w:type="dxa"/>
            <w:vAlign w:val="bottom"/>
            <w:tcBorders>
              <w:top w:val="single" w:sz="8" w:color="E0E7ED"/>
            </w:tcBorders>
            <w:shd w:val="clear" w:color="auto" w:fill="E0E7ED"/>
          </w:tcPr>
          <w:p>
            <w:pPr>
              <w:spacing w:after="0"/>
              <w:rPr>
                <w:sz w:val="13"/>
                <w:szCs w:val="13"/>
                <w:color w:val="auto"/>
              </w:rPr>
            </w:pPr>
          </w:p>
        </w:tc>
        <w:tc>
          <w:tcPr>
            <w:tcW w:w="1240" w:type="dxa"/>
            <w:vAlign w:val="bottom"/>
            <w:tcBorders>
              <w:top w:val="single" w:sz="8" w:color="auto"/>
            </w:tcBorders>
            <w:shd w:val="clear" w:color="auto" w:fill="E0E7ED"/>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3780" w:type="dxa"/>
            <w:vAlign w:val="bottom"/>
          </w:tcPr>
          <w:p>
            <w:pPr>
              <w:ind w:left="180"/>
              <w:spacing w:after="0"/>
              <w:rPr>
                <w:sz w:val="20"/>
                <w:szCs w:val="20"/>
                <w:color w:val="auto"/>
              </w:rPr>
            </w:pPr>
            <w:r>
              <w:rPr>
                <w:rFonts w:ascii="Verdana" w:cs="Verdana" w:eastAsia="Verdana" w:hAnsi="Verdana"/>
                <w:sz w:val="13"/>
                <w:szCs w:val="13"/>
                <w:color w:val="auto"/>
              </w:rPr>
              <w:t>Interest-bearing bank deposits and federal funds sold</w:t>
            </w:r>
          </w:p>
        </w:tc>
        <w:tc>
          <w:tcPr>
            <w:tcW w:w="200" w:type="dxa"/>
            <w:vAlign w:val="bottom"/>
          </w:tcPr>
          <w:p>
            <w:pPr>
              <w:jc w:val="right"/>
              <w:ind w:right="37"/>
              <w:spacing w:after="0"/>
              <w:rPr>
                <w:sz w:val="20"/>
                <w:szCs w:val="20"/>
                <w:color w:val="auto"/>
              </w:rPr>
            </w:pPr>
            <w:r>
              <w:rPr>
                <w:rFonts w:ascii="Verdana" w:cs="Verdana" w:eastAsia="Verdana" w:hAnsi="Verdana"/>
                <w:sz w:val="13"/>
                <w:szCs w:val="13"/>
                <w:color w:val="auto"/>
                <w:w w:val="95"/>
              </w:rPr>
              <w:t>$</w:t>
            </w:r>
          </w:p>
        </w:tc>
        <w:tc>
          <w:tcPr>
            <w:tcW w:w="940" w:type="dxa"/>
            <w:vAlign w:val="bottom"/>
          </w:tcPr>
          <w:p>
            <w:pPr>
              <w:jc w:val="right"/>
              <w:spacing w:after="0"/>
              <w:rPr>
                <w:sz w:val="20"/>
                <w:szCs w:val="20"/>
                <w:color w:val="auto"/>
              </w:rPr>
            </w:pPr>
            <w:r>
              <w:rPr>
                <w:rFonts w:ascii="Verdana" w:cs="Verdana" w:eastAsia="Verdana" w:hAnsi="Verdana"/>
                <w:sz w:val="13"/>
                <w:szCs w:val="13"/>
                <w:color w:val="auto"/>
              </w:rPr>
              <w:t>362,608</w:t>
            </w:r>
          </w:p>
        </w:tc>
        <w:tc>
          <w:tcPr>
            <w:tcW w:w="100" w:type="dxa"/>
            <w:vAlign w:val="bottom"/>
          </w:tcPr>
          <w:p>
            <w:pPr>
              <w:spacing w:after="0"/>
              <w:rPr>
                <w:sz w:val="14"/>
                <w:szCs w:val="14"/>
                <w:color w:val="auto"/>
              </w:rPr>
            </w:pPr>
          </w:p>
        </w:tc>
        <w:tc>
          <w:tcPr>
            <w:tcW w:w="180" w:type="dxa"/>
            <w:vAlign w:val="bottom"/>
          </w:tcPr>
          <w:p>
            <w:pPr>
              <w:jc w:val="right"/>
              <w:ind w:right="17"/>
              <w:spacing w:after="0"/>
              <w:rPr>
                <w:sz w:val="20"/>
                <w:szCs w:val="20"/>
                <w:color w:val="auto"/>
              </w:rPr>
            </w:pPr>
            <w:r>
              <w:rPr>
                <w:rFonts w:ascii="Verdana" w:cs="Verdana" w:eastAsia="Verdana" w:hAnsi="Verdana"/>
                <w:sz w:val="13"/>
                <w:szCs w:val="13"/>
                <w:color w:val="auto"/>
                <w:w w:val="95"/>
              </w:rPr>
              <w:t>$</w:t>
            </w:r>
          </w:p>
        </w:tc>
        <w:tc>
          <w:tcPr>
            <w:tcW w:w="940" w:type="dxa"/>
            <w:vAlign w:val="bottom"/>
          </w:tcPr>
          <w:p>
            <w:pPr>
              <w:jc w:val="right"/>
              <w:ind w:right="17"/>
              <w:spacing w:after="0"/>
              <w:rPr>
                <w:sz w:val="20"/>
                <w:szCs w:val="20"/>
                <w:color w:val="auto"/>
              </w:rPr>
            </w:pPr>
            <w:r>
              <w:rPr>
                <w:rFonts w:ascii="Verdana" w:cs="Verdana" w:eastAsia="Verdana" w:hAnsi="Verdana"/>
                <w:sz w:val="13"/>
                <w:szCs w:val="13"/>
                <w:color w:val="auto"/>
              </w:rPr>
              <w:t>9,498</w:t>
            </w:r>
          </w:p>
        </w:tc>
        <w:tc>
          <w:tcPr>
            <w:tcW w:w="10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Verdana" w:cs="Verdana" w:eastAsia="Verdana" w:hAnsi="Verdana"/>
                <w:sz w:val="13"/>
                <w:szCs w:val="13"/>
                <w:color w:val="auto"/>
              </w:rPr>
              <w:t>5.27 %</w:t>
            </w:r>
          </w:p>
        </w:tc>
        <w:tc>
          <w:tcPr>
            <w:tcW w:w="280" w:type="dxa"/>
            <w:vAlign w:val="bottom"/>
            <w:gridSpan w:val="2"/>
          </w:tcPr>
          <w:p>
            <w:pPr>
              <w:jc w:val="right"/>
              <w:ind w:right="17"/>
              <w:spacing w:after="0"/>
              <w:rPr>
                <w:sz w:val="20"/>
                <w:szCs w:val="20"/>
                <w:color w:val="auto"/>
              </w:rPr>
            </w:pPr>
            <w:r>
              <w:rPr>
                <w:rFonts w:ascii="Verdana" w:cs="Verdana" w:eastAsia="Verdana" w:hAnsi="Verdana"/>
                <w:sz w:val="13"/>
                <w:szCs w:val="13"/>
                <w:color w:val="auto"/>
              </w:rPr>
              <w:t>$</w:t>
            </w:r>
          </w:p>
        </w:tc>
        <w:tc>
          <w:tcPr>
            <w:tcW w:w="940" w:type="dxa"/>
            <w:vAlign w:val="bottom"/>
          </w:tcPr>
          <w:p>
            <w:pPr>
              <w:jc w:val="right"/>
              <w:spacing w:after="0"/>
              <w:rPr>
                <w:sz w:val="20"/>
                <w:szCs w:val="20"/>
                <w:color w:val="auto"/>
              </w:rPr>
            </w:pPr>
            <w:r>
              <w:rPr>
                <w:rFonts w:ascii="Verdana" w:cs="Verdana" w:eastAsia="Verdana" w:hAnsi="Verdana"/>
                <w:sz w:val="13"/>
                <w:szCs w:val="13"/>
                <w:color w:val="auto"/>
              </w:rPr>
              <w:t>112,550</w:t>
            </w:r>
          </w:p>
        </w:tc>
        <w:tc>
          <w:tcPr>
            <w:tcW w:w="100" w:type="dxa"/>
            <w:vAlign w:val="bottom"/>
          </w:tcPr>
          <w:p>
            <w:pPr>
              <w:spacing w:after="0"/>
              <w:rPr>
                <w:sz w:val="14"/>
                <w:szCs w:val="14"/>
                <w:color w:val="auto"/>
              </w:rPr>
            </w:pPr>
          </w:p>
        </w:tc>
        <w:tc>
          <w:tcPr>
            <w:tcW w:w="180" w:type="dxa"/>
            <w:vAlign w:val="bottom"/>
          </w:tcPr>
          <w:p>
            <w:pPr>
              <w:jc w:val="right"/>
              <w:ind w:right="17"/>
              <w:spacing w:after="0"/>
              <w:rPr>
                <w:sz w:val="20"/>
                <w:szCs w:val="20"/>
                <w:color w:val="auto"/>
              </w:rPr>
            </w:pPr>
            <w:r>
              <w:rPr>
                <w:rFonts w:ascii="Verdana" w:cs="Verdana" w:eastAsia="Verdana" w:hAnsi="Verdana"/>
                <w:sz w:val="13"/>
                <w:szCs w:val="13"/>
                <w:color w:val="auto"/>
                <w:w w:val="95"/>
              </w:rPr>
              <w:t>$</w:t>
            </w:r>
          </w:p>
        </w:tc>
        <w:tc>
          <w:tcPr>
            <w:tcW w:w="940" w:type="dxa"/>
            <w:vAlign w:val="bottom"/>
          </w:tcPr>
          <w:p>
            <w:pPr>
              <w:jc w:val="right"/>
              <w:spacing w:after="0"/>
              <w:rPr>
                <w:sz w:val="20"/>
                <w:szCs w:val="20"/>
                <w:color w:val="auto"/>
              </w:rPr>
            </w:pPr>
            <w:r>
              <w:rPr>
                <w:rFonts w:ascii="Verdana" w:cs="Verdana" w:eastAsia="Verdana" w:hAnsi="Verdana"/>
                <w:sz w:val="13"/>
                <w:szCs w:val="13"/>
                <w:color w:val="auto"/>
              </w:rPr>
              <w:t>2,299</w:t>
            </w:r>
          </w:p>
        </w:tc>
        <w:tc>
          <w:tcPr>
            <w:tcW w:w="1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Verdana" w:cs="Verdana" w:eastAsia="Verdana" w:hAnsi="Verdana"/>
                <w:sz w:val="13"/>
                <w:szCs w:val="13"/>
                <w:color w:val="auto"/>
              </w:rPr>
              <w:t>4.12 %</w:t>
            </w:r>
          </w:p>
        </w:tc>
        <w:tc>
          <w:tcPr>
            <w:tcW w:w="0" w:type="dxa"/>
            <w:vAlign w:val="bottom"/>
          </w:tcPr>
          <w:p>
            <w:pPr>
              <w:spacing w:after="0"/>
              <w:rPr>
                <w:sz w:val="1"/>
                <w:szCs w:val="1"/>
                <w:color w:val="auto"/>
              </w:rPr>
            </w:pPr>
          </w:p>
        </w:tc>
      </w:tr>
      <w:tr>
        <w:trPr>
          <w:trHeight w:val="181"/>
        </w:trPr>
        <w:tc>
          <w:tcPr>
            <w:tcW w:w="3780" w:type="dxa"/>
            <w:vAlign w:val="bottom"/>
            <w:shd w:val="clear" w:color="auto" w:fill="E0E7ED"/>
          </w:tcPr>
          <w:p>
            <w:pPr>
              <w:ind w:left="180"/>
              <w:spacing w:after="0"/>
              <w:rPr>
                <w:sz w:val="20"/>
                <w:szCs w:val="20"/>
                <w:color w:val="auto"/>
              </w:rPr>
            </w:pPr>
            <w:r>
              <w:rPr>
                <w:rFonts w:ascii="Verdana" w:cs="Verdana" w:eastAsia="Verdana" w:hAnsi="Verdana"/>
                <w:sz w:val="13"/>
                <w:szCs w:val="13"/>
                <w:color w:val="auto"/>
              </w:rPr>
              <w:t>Investment securities:</w:t>
            </w:r>
          </w:p>
        </w:tc>
        <w:tc>
          <w:tcPr>
            <w:tcW w:w="200" w:type="dxa"/>
            <w:vAlign w:val="bottom"/>
            <w:shd w:val="clear" w:color="auto" w:fill="E0E7ED"/>
          </w:tcPr>
          <w:p>
            <w:pPr>
              <w:spacing w:after="0"/>
              <w:rPr>
                <w:sz w:val="15"/>
                <w:szCs w:val="15"/>
                <w:color w:val="auto"/>
              </w:rPr>
            </w:pPr>
          </w:p>
        </w:tc>
        <w:tc>
          <w:tcPr>
            <w:tcW w:w="94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94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122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94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94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1240" w:type="dxa"/>
            <w:vAlign w:val="bottom"/>
            <w:shd w:val="clear" w:color="auto" w:fill="E0E7ED"/>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3780" w:type="dxa"/>
            <w:vAlign w:val="bottom"/>
          </w:tcPr>
          <w:p>
            <w:pPr>
              <w:ind w:left="360"/>
              <w:spacing w:after="0"/>
              <w:rPr>
                <w:sz w:val="20"/>
                <w:szCs w:val="20"/>
                <w:color w:val="auto"/>
              </w:rPr>
            </w:pPr>
            <w:r>
              <w:rPr>
                <w:rFonts w:ascii="Verdana" w:cs="Verdana" w:eastAsia="Verdana" w:hAnsi="Verdana"/>
                <w:sz w:val="13"/>
                <w:szCs w:val="13"/>
                <w:color w:val="auto"/>
              </w:rPr>
              <w:t>U.S. Government obligations</w:t>
            </w: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Verdana" w:cs="Verdana" w:eastAsia="Verdana" w:hAnsi="Verdana"/>
                <w:sz w:val="13"/>
                <w:szCs w:val="13"/>
                <w:color w:val="auto"/>
              </w:rPr>
              <w:t>9,206</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ind w:right="17"/>
              <w:spacing w:after="0"/>
              <w:rPr>
                <w:sz w:val="20"/>
                <w:szCs w:val="20"/>
                <w:color w:val="auto"/>
              </w:rPr>
            </w:pPr>
            <w:r>
              <w:rPr>
                <w:rFonts w:ascii="Verdana" w:cs="Verdana" w:eastAsia="Verdana" w:hAnsi="Verdana"/>
                <w:sz w:val="13"/>
                <w:szCs w:val="13"/>
                <w:color w:val="auto"/>
              </w:rPr>
              <w:t>115</w:t>
            </w:r>
          </w:p>
        </w:tc>
        <w:tc>
          <w:tcPr>
            <w:tcW w:w="10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Verdana" w:cs="Verdana" w:eastAsia="Verdana" w:hAnsi="Verdana"/>
                <w:sz w:val="13"/>
                <w:szCs w:val="13"/>
                <w:color w:val="auto"/>
              </w:rPr>
              <w:t>2.51 %</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Verdana" w:cs="Verdana" w:eastAsia="Verdana" w:hAnsi="Verdana"/>
                <w:sz w:val="13"/>
                <w:szCs w:val="13"/>
                <w:color w:val="auto"/>
              </w:rPr>
              <w:t>104,970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Verdana" w:cs="Verdana" w:eastAsia="Verdana" w:hAnsi="Verdana"/>
                <w:sz w:val="13"/>
                <w:szCs w:val="13"/>
                <w:color w:val="auto"/>
              </w:rPr>
              <w:t>343</w:t>
            </w:r>
          </w:p>
        </w:tc>
        <w:tc>
          <w:tcPr>
            <w:tcW w:w="1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Verdana" w:cs="Verdana" w:eastAsia="Verdana" w:hAnsi="Verdana"/>
                <w:sz w:val="13"/>
                <w:szCs w:val="13"/>
                <w:color w:val="auto"/>
              </w:rPr>
              <w:t>0.66 %</w:t>
            </w:r>
          </w:p>
        </w:tc>
        <w:tc>
          <w:tcPr>
            <w:tcW w:w="0" w:type="dxa"/>
            <w:vAlign w:val="bottom"/>
          </w:tcPr>
          <w:p>
            <w:pPr>
              <w:spacing w:after="0"/>
              <w:rPr>
                <w:sz w:val="1"/>
                <w:szCs w:val="1"/>
                <w:color w:val="auto"/>
              </w:rPr>
            </w:pPr>
          </w:p>
        </w:tc>
      </w:tr>
      <w:tr>
        <w:trPr>
          <w:trHeight w:val="181"/>
        </w:trPr>
        <w:tc>
          <w:tcPr>
            <w:tcW w:w="3780" w:type="dxa"/>
            <w:vAlign w:val="bottom"/>
            <w:shd w:val="clear" w:color="auto" w:fill="E0E7ED"/>
          </w:tcPr>
          <w:p>
            <w:pPr>
              <w:ind w:left="360"/>
              <w:spacing w:after="0" w:line="181" w:lineRule="exact"/>
              <w:rPr>
                <w:sz w:val="20"/>
                <w:szCs w:val="20"/>
                <w:color w:val="auto"/>
              </w:rPr>
            </w:pPr>
            <w:r>
              <w:rPr>
                <w:rFonts w:ascii="Verdana" w:cs="Verdana" w:eastAsia="Verdana" w:hAnsi="Verdana"/>
                <w:sz w:val="13"/>
                <w:szCs w:val="13"/>
                <w:color w:val="auto"/>
              </w:rPr>
              <w:t>Obligations of states and political subdivisions</w:t>
            </w:r>
            <w:r>
              <w:rPr>
                <w:rFonts w:ascii="Verdana" w:cs="Verdana" w:eastAsia="Verdana" w:hAnsi="Verdana"/>
                <w:sz w:val="16"/>
                <w:szCs w:val="16"/>
                <w:color w:val="auto"/>
                <w:vertAlign w:val="superscript"/>
              </w:rPr>
              <w:t>1</w:t>
            </w:r>
          </w:p>
        </w:tc>
        <w:tc>
          <w:tcPr>
            <w:tcW w:w="200" w:type="dxa"/>
            <w:vAlign w:val="bottom"/>
            <w:shd w:val="clear" w:color="auto" w:fill="E0E7ED"/>
          </w:tcPr>
          <w:p>
            <w:pPr>
              <w:spacing w:after="0"/>
              <w:rPr>
                <w:sz w:val="15"/>
                <w:szCs w:val="15"/>
                <w:color w:val="auto"/>
              </w:rPr>
            </w:pPr>
          </w:p>
        </w:tc>
        <w:tc>
          <w:tcPr>
            <w:tcW w:w="94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157,047</w:t>
            </w:r>
          </w:p>
        </w:tc>
        <w:tc>
          <w:tcPr>
            <w:tcW w:w="100" w:type="dxa"/>
            <w:vAlign w:val="bottom"/>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94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2,215</w:t>
            </w:r>
          </w:p>
        </w:tc>
        <w:tc>
          <w:tcPr>
            <w:tcW w:w="100" w:type="dxa"/>
            <w:vAlign w:val="bottom"/>
            <w:shd w:val="clear" w:color="auto" w:fill="E0E7ED"/>
          </w:tcPr>
          <w:p>
            <w:pPr>
              <w:spacing w:after="0"/>
              <w:rPr>
                <w:sz w:val="15"/>
                <w:szCs w:val="15"/>
                <w:color w:val="auto"/>
              </w:rPr>
            </w:pPr>
          </w:p>
        </w:tc>
        <w:tc>
          <w:tcPr>
            <w:tcW w:w="122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2.84 %</w:t>
            </w:r>
          </w:p>
        </w:tc>
        <w:tc>
          <w:tcPr>
            <w:tcW w:w="100" w:type="dxa"/>
            <w:vAlign w:val="bottom"/>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94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249,213</w:t>
            </w:r>
          </w:p>
        </w:tc>
        <w:tc>
          <w:tcPr>
            <w:tcW w:w="100" w:type="dxa"/>
            <w:vAlign w:val="bottom"/>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94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3,469</w:t>
            </w:r>
          </w:p>
        </w:tc>
        <w:tc>
          <w:tcPr>
            <w:tcW w:w="100" w:type="dxa"/>
            <w:vAlign w:val="bottom"/>
            <w:shd w:val="clear" w:color="auto" w:fill="E0E7ED"/>
          </w:tcPr>
          <w:p>
            <w:pPr>
              <w:spacing w:after="0"/>
              <w:rPr>
                <w:sz w:val="15"/>
                <w:szCs w:val="15"/>
                <w:color w:val="auto"/>
              </w:rPr>
            </w:pPr>
          </w:p>
        </w:tc>
        <w:tc>
          <w:tcPr>
            <w:tcW w:w="124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2.81 %</w:t>
            </w:r>
          </w:p>
        </w:tc>
        <w:tc>
          <w:tcPr>
            <w:tcW w:w="0" w:type="dxa"/>
            <w:vAlign w:val="bottom"/>
          </w:tcPr>
          <w:p>
            <w:pPr>
              <w:spacing w:after="0"/>
              <w:rPr>
                <w:sz w:val="1"/>
                <w:szCs w:val="1"/>
                <w:color w:val="auto"/>
              </w:rPr>
            </w:pPr>
          </w:p>
        </w:tc>
      </w:tr>
      <w:tr>
        <w:trPr>
          <w:trHeight w:val="170"/>
        </w:trPr>
        <w:tc>
          <w:tcPr>
            <w:tcW w:w="3780" w:type="dxa"/>
            <w:vAlign w:val="bottom"/>
          </w:tcPr>
          <w:p>
            <w:pPr>
              <w:ind w:left="360"/>
              <w:spacing w:after="0"/>
              <w:rPr>
                <w:sz w:val="20"/>
                <w:szCs w:val="20"/>
                <w:color w:val="auto"/>
              </w:rPr>
            </w:pPr>
            <w:r>
              <w:rPr>
                <w:rFonts w:ascii="Verdana" w:cs="Verdana" w:eastAsia="Verdana" w:hAnsi="Verdana"/>
                <w:sz w:val="13"/>
                <w:szCs w:val="13"/>
                <w:color w:val="auto"/>
              </w:rPr>
              <w:t>Other securities</w:t>
            </w: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Verdana" w:cs="Verdana" w:eastAsia="Verdana" w:hAnsi="Verdana"/>
                <w:sz w:val="13"/>
                <w:szCs w:val="13"/>
                <w:color w:val="auto"/>
              </w:rPr>
              <w:t>2,655,975</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ind w:right="17"/>
              <w:spacing w:after="0"/>
              <w:rPr>
                <w:sz w:val="20"/>
                <w:szCs w:val="20"/>
                <w:color w:val="auto"/>
              </w:rPr>
            </w:pPr>
            <w:r>
              <w:rPr>
                <w:rFonts w:ascii="Verdana" w:cs="Verdana" w:eastAsia="Verdana" w:hAnsi="Verdana"/>
                <w:sz w:val="13"/>
                <w:szCs w:val="13"/>
                <w:color w:val="auto"/>
              </w:rPr>
              <w:t>36,949</w:t>
            </w:r>
          </w:p>
        </w:tc>
        <w:tc>
          <w:tcPr>
            <w:tcW w:w="10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Verdana" w:cs="Verdana" w:eastAsia="Verdana" w:hAnsi="Verdana"/>
                <w:sz w:val="13"/>
                <w:szCs w:val="13"/>
                <w:color w:val="auto"/>
              </w:rPr>
              <w:t>2.80 %</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Verdana" w:cs="Verdana" w:eastAsia="Verdana" w:hAnsi="Verdana"/>
                <w:sz w:val="13"/>
                <w:szCs w:val="13"/>
                <w:color w:val="auto"/>
              </w:rPr>
              <w:t>2,953,392</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Verdana" w:cs="Verdana" w:eastAsia="Verdana" w:hAnsi="Verdana"/>
                <w:sz w:val="13"/>
                <w:szCs w:val="13"/>
                <w:color w:val="auto"/>
              </w:rPr>
              <w:t>37,700</w:t>
            </w:r>
          </w:p>
        </w:tc>
        <w:tc>
          <w:tcPr>
            <w:tcW w:w="1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Verdana" w:cs="Verdana" w:eastAsia="Verdana" w:hAnsi="Verdana"/>
                <w:sz w:val="13"/>
                <w:szCs w:val="13"/>
                <w:color w:val="auto"/>
              </w:rPr>
              <w:t>2.57 %</w:t>
            </w:r>
          </w:p>
        </w:tc>
        <w:tc>
          <w:tcPr>
            <w:tcW w:w="0" w:type="dxa"/>
            <w:vAlign w:val="bottom"/>
          </w:tcPr>
          <w:p>
            <w:pPr>
              <w:spacing w:after="0"/>
              <w:rPr>
                <w:sz w:val="1"/>
                <w:szCs w:val="1"/>
                <w:color w:val="auto"/>
              </w:rPr>
            </w:pPr>
          </w:p>
        </w:tc>
      </w:tr>
      <w:tr>
        <w:trPr>
          <w:trHeight w:val="181"/>
        </w:trPr>
        <w:tc>
          <w:tcPr>
            <w:tcW w:w="3780" w:type="dxa"/>
            <w:vAlign w:val="bottom"/>
            <w:shd w:val="clear" w:color="auto" w:fill="E0E7ED"/>
          </w:tcPr>
          <w:p>
            <w:pPr>
              <w:ind w:left="180"/>
              <w:spacing w:after="0"/>
              <w:rPr>
                <w:sz w:val="20"/>
                <w:szCs w:val="20"/>
                <w:color w:val="auto"/>
              </w:rPr>
            </w:pPr>
            <w:r>
              <w:rPr>
                <w:rFonts w:ascii="Verdana" w:cs="Verdana" w:eastAsia="Verdana" w:hAnsi="Verdana"/>
                <w:sz w:val="13"/>
                <w:szCs w:val="13"/>
                <w:color w:val="auto"/>
              </w:rPr>
              <w:t>Loans held for sale</w:t>
            </w:r>
          </w:p>
        </w:tc>
        <w:tc>
          <w:tcPr>
            <w:tcW w:w="200" w:type="dxa"/>
            <w:vAlign w:val="bottom"/>
            <w:shd w:val="clear" w:color="auto" w:fill="E0E7ED"/>
          </w:tcPr>
          <w:p>
            <w:pPr>
              <w:spacing w:after="0"/>
              <w:rPr>
                <w:sz w:val="15"/>
                <w:szCs w:val="15"/>
                <w:color w:val="auto"/>
              </w:rPr>
            </w:pPr>
          </w:p>
        </w:tc>
        <w:tc>
          <w:tcPr>
            <w:tcW w:w="94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7,093</w:t>
            </w:r>
          </w:p>
        </w:tc>
        <w:tc>
          <w:tcPr>
            <w:tcW w:w="100" w:type="dxa"/>
            <w:vAlign w:val="bottom"/>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94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230</w:t>
            </w:r>
          </w:p>
        </w:tc>
        <w:tc>
          <w:tcPr>
            <w:tcW w:w="100" w:type="dxa"/>
            <w:vAlign w:val="bottom"/>
            <w:shd w:val="clear" w:color="auto" w:fill="E0E7ED"/>
          </w:tcPr>
          <w:p>
            <w:pPr>
              <w:spacing w:after="0"/>
              <w:rPr>
                <w:sz w:val="15"/>
                <w:szCs w:val="15"/>
                <w:color w:val="auto"/>
              </w:rPr>
            </w:pPr>
          </w:p>
        </w:tc>
        <w:tc>
          <w:tcPr>
            <w:tcW w:w="122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6.52 %</w:t>
            </w:r>
          </w:p>
        </w:tc>
        <w:tc>
          <w:tcPr>
            <w:tcW w:w="100" w:type="dxa"/>
            <w:vAlign w:val="bottom"/>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94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1,796</w:t>
            </w:r>
          </w:p>
        </w:tc>
        <w:tc>
          <w:tcPr>
            <w:tcW w:w="100" w:type="dxa"/>
            <w:vAlign w:val="bottom"/>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94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49</w:t>
            </w:r>
          </w:p>
        </w:tc>
        <w:tc>
          <w:tcPr>
            <w:tcW w:w="100" w:type="dxa"/>
            <w:vAlign w:val="bottom"/>
            <w:shd w:val="clear" w:color="auto" w:fill="E0E7ED"/>
          </w:tcPr>
          <w:p>
            <w:pPr>
              <w:spacing w:after="0"/>
              <w:rPr>
                <w:sz w:val="15"/>
                <w:szCs w:val="15"/>
                <w:color w:val="auto"/>
              </w:rPr>
            </w:pPr>
          </w:p>
        </w:tc>
        <w:tc>
          <w:tcPr>
            <w:tcW w:w="124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5.53 %</w:t>
            </w:r>
          </w:p>
        </w:tc>
        <w:tc>
          <w:tcPr>
            <w:tcW w:w="0" w:type="dxa"/>
            <w:vAlign w:val="bottom"/>
          </w:tcPr>
          <w:p>
            <w:pPr>
              <w:spacing w:after="0"/>
              <w:rPr>
                <w:sz w:val="1"/>
                <w:szCs w:val="1"/>
                <w:color w:val="auto"/>
              </w:rPr>
            </w:pPr>
          </w:p>
        </w:tc>
      </w:tr>
      <w:tr>
        <w:trPr>
          <w:trHeight w:val="176"/>
        </w:trPr>
        <w:tc>
          <w:tcPr>
            <w:tcW w:w="3780" w:type="dxa"/>
            <w:vAlign w:val="bottom"/>
            <w:tcBorders>
              <w:bottom w:val="single" w:sz="8" w:color="E0E7ED"/>
            </w:tcBorders>
          </w:tcPr>
          <w:p>
            <w:pPr>
              <w:ind w:left="180"/>
              <w:spacing w:after="0" w:line="176" w:lineRule="exact"/>
              <w:rPr>
                <w:sz w:val="20"/>
                <w:szCs w:val="20"/>
                <w:color w:val="auto"/>
              </w:rPr>
            </w:pPr>
            <w:r>
              <w:rPr>
                <w:rFonts w:ascii="Verdana" w:cs="Verdana" w:eastAsia="Verdana" w:hAnsi="Verdana"/>
                <w:sz w:val="13"/>
                <w:szCs w:val="13"/>
                <w:color w:val="auto"/>
              </w:rPr>
              <w:t>Portfolio loans</w:t>
            </w:r>
            <w:r>
              <w:rPr>
                <w:rFonts w:ascii="Verdana" w:cs="Verdana" w:eastAsia="Verdana" w:hAnsi="Verdana"/>
                <w:sz w:val="16"/>
                <w:szCs w:val="16"/>
                <w:color w:val="auto"/>
                <w:vertAlign w:val="superscript"/>
              </w:rPr>
              <w:t>1, 2</w:t>
            </w: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Verdana" w:cs="Verdana" w:eastAsia="Verdana" w:hAnsi="Verdana"/>
                <w:sz w:val="13"/>
                <w:szCs w:val="13"/>
                <w:color w:val="auto"/>
              </w:rPr>
              <w:t>7,804,976</w:t>
            </w:r>
          </w:p>
        </w:tc>
        <w:tc>
          <w:tcPr>
            <w:tcW w:w="100" w:type="dxa"/>
            <w:vAlign w:val="bottom"/>
            <w:tcBorders>
              <w:bottom w:val="single" w:sz="8" w:color="E0E7ED"/>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17"/>
              <w:spacing w:after="0"/>
              <w:rPr>
                <w:sz w:val="20"/>
                <w:szCs w:val="20"/>
                <w:color w:val="auto"/>
              </w:rPr>
            </w:pPr>
            <w:r>
              <w:rPr>
                <w:rFonts w:ascii="Verdana" w:cs="Verdana" w:eastAsia="Verdana" w:hAnsi="Verdana"/>
                <w:sz w:val="13"/>
                <w:szCs w:val="13"/>
                <w:color w:val="auto"/>
              </w:rPr>
              <w:t>209,418</w:t>
            </w:r>
          </w:p>
        </w:tc>
        <w:tc>
          <w:tcPr>
            <w:tcW w:w="100" w:type="dxa"/>
            <w:vAlign w:val="bottom"/>
            <w:tcBorders>
              <w:bottom w:val="single" w:sz="8" w:color="E0E7ED"/>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Verdana" w:cs="Verdana" w:eastAsia="Verdana" w:hAnsi="Verdana"/>
                <w:sz w:val="13"/>
                <w:szCs w:val="13"/>
                <w:color w:val="auto"/>
              </w:rPr>
              <w:t>5.40 %</w:t>
            </w:r>
          </w:p>
        </w:tc>
        <w:tc>
          <w:tcPr>
            <w:tcW w:w="100" w:type="dxa"/>
            <w:vAlign w:val="bottom"/>
            <w:tcBorders>
              <w:bottom w:val="single" w:sz="8" w:color="E0E7ED"/>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Verdana" w:cs="Verdana" w:eastAsia="Verdana" w:hAnsi="Verdana"/>
                <w:sz w:val="13"/>
                <w:szCs w:val="13"/>
                <w:color w:val="auto"/>
              </w:rPr>
              <w:t>7,733,370</w:t>
            </w:r>
          </w:p>
        </w:tc>
        <w:tc>
          <w:tcPr>
            <w:tcW w:w="100" w:type="dxa"/>
            <w:vAlign w:val="bottom"/>
            <w:tcBorders>
              <w:bottom w:val="single" w:sz="8" w:color="E0E7ED"/>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Verdana" w:cs="Verdana" w:eastAsia="Verdana" w:hAnsi="Verdana"/>
                <w:sz w:val="13"/>
                <w:szCs w:val="13"/>
                <w:color w:val="auto"/>
              </w:rPr>
              <w:t>185,263</w:t>
            </w:r>
          </w:p>
        </w:tc>
        <w:tc>
          <w:tcPr>
            <w:tcW w:w="100" w:type="dxa"/>
            <w:vAlign w:val="bottom"/>
            <w:tcBorders>
              <w:bottom w:val="single" w:sz="8" w:color="E0E7ED"/>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Verdana" w:cs="Verdana" w:eastAsia="Verdana" w:hAnsi="Verdana"/>
                <w:sz w:val="13"/>
                <w:szCs w:val="13"/>
                <w:color w:val="auto"/>
              </w:rPr>
              <w:t>4.83 %</w:t>
            </w:r>
          </w:p>
        </w:tc>
        <w:tc>
          <w:tcPr>
            <w:tcW w:w="0" w:type="dxa"/>
            <w:vAlign w:val="bottom"/>
          </w:tcPr>
          <w:p>
            <w:pPr>
              <w:spacing w:after="0"/>
              <w:rPr>
                <w:sz w:val="1"/>
                <w:szCs w:val="1"/>
                <w:color w:val="auto"/>
              </w:rPr>
            </w:pPr>
          </w:p>
        </w:tc>
      </w:tr>
      <w:tr>
        <w:trPr>
          <w:trHeight w:val="194"/>
        </w:trPr>
        <w:tc>
          <w:tcPr>
            <w:tcW w:w="3780" w:type="dxa"/>
            <w:vAlign w:val="bottom"/>
            <w:tcBorders>
              <w:bottom w:val="single" w:sz="8" w:color="E0E7ED"/>
            </w:tcBorders>
            <w:shd w:val="clear" w:color="auto" w:fill="E0E7ED"/>
          </w:tcPr>
          <w:p>
            <w:pPr>
              <w:ind w:left="180"/>
              <w:spacing w:after="0" w:line="169" w:lineRule="exact"/>
              <w:rPr>
                <w:sz w:val="20"/>
                <w:szCs w:val="20"/>
                <w:color w:val="auto"/>
              </w:rPr>
            </w:pPr>
            <w:r>
              <w:rPr>
                <w:rFonts w:ascii="Verdana" w:cs="Verdana" w:eastAsia="Verdana" w:hAnsi="Verdana"/>
                <w:sz w:val="13"/>
                <w:szCs w:val="13"/>
                <w:color w:val="auto"/>
              </w:rPr>
              <w:t>Total interest-earning assets</w:t>
            </w:r>
            <w:r>
              <w:rPr>
                <w:rFonts w:ascii="Verdana" w:cs="Verdana" w:eastAsia="Verdana" w:hAnsi="Verdana"/>
                <w:sz w:val="16"/>
                <w:szCs w:val="16"/>
                <w:color w:val="auto"/>
                <w:vertAlign w:val="superscript"/>
              </w:rPr>
              <w:t>1, 3</w:t>
            </w:r>
          </w:p>
        </w:tc>
        <w:tc>
          <w:tcPr>
            <w:tcW w:w="200" w:type="dxa"/>
            <w:vAlign w:val="bottom"/>
            <w:tcBorders>
              <w:bottom w:val="single" w:sz="8" w:color="E0E7ED"/>
            </w:tcBorders>
            <w:shd w:val="clear" w:color="auto" w:fill="E0E7ED"/>
          </w:tcPr>
          <w:p>
            <w:pPr>
              <w:spacing w:after="0"/>
              <w:rPr>
                <w:sz w:val="16"/>
                <w:szCs w:val="16"/>
                <w:color w:val="auto"/>
              </w:rPr>
            </w:pPr>
          </w:p>
        </w:tc>
        <w:tc>
          <w:tcPr>
            <w:tcW w:w="940" w:type="dxa"/>
            <w:vAlign w:val="bottom"/>
            <w:tcBorders>
              <w:bottom w:val="single" w:sz="8" w:color="E0E7ED"/>
            </w:tcBorders>
            <w:shd w:val="clear" w:color="auto" w:fill="E0E7ED"/>
          </w:tcPr>
          <w:p>
            <w:pPr>
              <w:jc w:val="right"/>
              <w:spacing w:after="0"/>
              <w:rPr>
                <w:sz w:val="20"/>
                <w:szCs w:val="20"/>
                <w:color w:val="auto"/>
              </w:rPr>
            </w:pPr>
            <w:r>
              <w:rPr>
                <w:rFonts w:ascii="Verdana" w:cs="Verdana" w:eastAsia="Verdana" w:hAnsi="Verdana"/>
                <w:sz w:val="13"/>
                <w:szCs w:val="13"/>
                <w:color w:val="auto"/>
              </w:rPr>
              <w:t>10,996,905</w:t>
            </w:r>
          </w:p>
        </w:tc>
        <w:tc>
          <w:tcPr>
            <w:tcW w:w="100" w:type="dxa"/>
            <w:vAlign w:val="bottom"/>
            <w:tcBorders>
              <w:bottom w:val="single" w:sz="8" w:color="E0E7ED"/>
            </w:tcBorders>
            <w:shd w:val="clear" w:color="auto" w:fill="E0E7ED"/>
          </w:tcPr>
          <w:p>
            <w:pPr>
              <w:spacing w:after="0"/>
              <w:rPr>
                <w:sz w:val="16"/>
                <w:szCs w:val="16"/>
                <w:color w:val="auto"/>
              </w:rPr>
            </w:pPr>
          </w:p>
        </w:tc>
        <w:tc>
          <w:tcPr>
            <w:tcW w:w="180" w:type="dxa"/>
            <w:vAlign w:val="bottom"/>
            <w:tcBorders>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w w:val="95"/>
              </w:rPr>
              <w:t>$</w:t>
            </w:r>
          </w:p>
        </w:tc>
        <w:tc>
          <w:tcPr>
            <w:tcW w:w="940" w:type="dxa"/>
            <w:vAlign w:val="bottom"/>
            <w:tcBorders>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258,425</w:t>
            </w:r>
          </w:p>
        </w:tc>
        <w:tc>
          <w:tcPr>
            <w:tcW w:w="100" w:type="dxa"/>
            <w:vAlign w:val="bottom"/>
            <w:tcBorders>
              <w:bottom w:val="single" w:sz="8" w:color="E0E7ED"/>
            </w:tcBorders>
            <w:shd w:val="clear" w:color="auto" w:fill="E0E7ED"/>
          </w:tcPr>
          <w:p>
            <w:pPr>
              <w:spacing w:after="0"/>
              <w:rPr>
                <w:sz w:val="16"/>
                <w:szCs w:val="16"/>
                <w:color w:val="auto"/>
              </w:rPr>
            </w:pPr>
          </w:p>
        </w:tc>
        <w:tc>
          <w:tcPr>
            <w:tcW w:w="1220" w:type="dxa"/>
            <w:vAlign w:val="bottom"/>
            <w:tcBorders>
              <w:bottom w:val="single" w:sz="8" w:color="E0E7ED"/>
            </w:tcBorders>
            <w:shd w:val="clear" w:color="auto" w:fill="E0E7ED"/>
          </w:tcPr>
          <w:p>
            <w:pPr>
              <w:jc w:val="right"/>
              <w:spacing w:after="0"/>
              <w:rPr>
                <w:sz w:val="20"/>
                <w:szCs w:val="20"/>
                <w:color w:val="auto"/>
              </w:rPr>
            </w:pPr>
            <w:r>
              <w:rPr>
                <w:rFonts w:ascii="Verdana" w:cs="Verdana" w:eastAsia="Verdana" w:hAnsi="Verdana"/>
                <w:sz w:val="13"/>
                <w:szCs w:val="13"/>
                <w:color w:val="auto"/>
              </w:rPr>
              <w:t>4.73 %</w:t>
            </w:r>
          </w:p>
        </w:tc>
        <w:tc>
          <w:tcPr>
            <w:tcW w:w="100" w:type="dxa"/>
            <w:vAlign w:val="bottom"/>
            <w:tcBorders>
              <w:bottom w:val="single" w:sz="8" w:color="E0E7ED"/>
            </w:tcBorders>
            <w:shd w:val="clear" w:color="auto" w:fill="E0E7ED"/>
          </w:tcPr>
          <w:p>
            <w:pPr>
              <w:spacing w:after="0"/>
              <w:rPr>
                <w:sz w:val="16"/>
                <w:szCs w:val="16"/>
                <w:color w:val="auto"/>
              </w:rPr>
            </w:pPr>
          </w:p>
        </w:tc>
        <w:tc>
          <w:tcPr>
            <w:tcW w:w="180" w:type="dxa"/>
            <w:vAlign w:val="bottom"/>
            <w:tcBorders>
              <w:bottom w:val="single" w:sz="8" w:color="E0E7ED"/>
            </w:tcBorders>
            <w:shd w:val="clear" w:color="auto" w:fill="E0E7ED"/>
          </w:tcPr>
          <w:p>
            <w:pPr>
              <w:spacing w:after="0"/>
              <w:rPr>
                <w:sz w:val="16"/>
                <w:szCs w:val="16"/>
                <w:color w:val="auto"/>
              </w:rPr>
            </w:pPr>
          </w:p>
        </w:tc>
        <w:tc>
          <w:tcPr>
            <w:tcW w:w="940" w:type="dxa"/>
            <w:vAlign w:val="bottom"/>
            <w:tcBorders>
              <w:bottom w:val="single" w:sz="8" w:color="E0E7ED"/>
            </w:tcBorders>
            <w:shd w:val="clear" w:color="auto" w:fill="E0E7ED"/>
          </w:tcPr>
          <w:p>
            <w:pPr>
              <w:jc w:val="right"/>
              <w:spacing w:after="0"/>
              <w:rPr>
                <w:sz w:val="20"/>
                <w:szCs w:val="20"/>
                <w:color w:val="auto"/>
              </w:rPr>
            </w:pPr>
            <w:r>
              <w:rPr>
                <w:rFonts w:ascii="Verdana" w:cs="Verdana" w:eastAsia="Verdana" w:hAnsi="Verdana"/>
                <w:sz w:val="13"/>
                <w:szCs w:val="13"/>
                <w:color w:val="auto"/>
              </w:rPr>
              <w:t>11,155,291</w:t>
            </w:r>
          </w:p>
        </w:tc>
        <w:tc>
          <w:tcPr>
            <w:tcW w:w="100" w:type="dxa"/>
            <w:vAlign w:val="bottom"/>
            <w:tcBorders>
              <w:bottom w:val="single" w:sz="8" w:color="E0E7ED"/>
            </w:tcBorders>
            <w:shd w:val="clear" w:color="auto" w:fill="E0E7ED"/>
          </w:tcPr>
          <w:p>
            <w:pPr>
              <w:spacing w:after="0"/>
              <w:rPr>
                <w:sz w:val="16"/>
                <w:szCs w:val="16"/>
                <w:color w:val="auto"/>
              </w:rPr>
            </w:pPr>
          </w:p>
        </w:tc>
        <w:tc>
          <w:tcPr>
            <w:tcW w:w="180" w:type="dxa"/>
            <w:vAlign w:val="bottom"/>
            <w:tcBorders>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w w:val="95"/>
              </w:rPr>
              <w:t>$</w:t>
            </w:r>
          </w:p>
        </w:tc>
        <w:tc>
          <w:tcPr>
            <w:tcW w:w="94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rPr>
              <w:t>229,123</w:t>
            </w:r>
          </w:p>
        </w:tc>
        <w:tc>
          <w:tcPr>
            <w:tcW w:w="100" w:type="dxa"/>
            <w:vAlign w:val="bottom"/>
            <w:tcBorders>
              <w:bottom w:val="single" w:sz="8" w:color="E0E7ED"/>
            </w:tcBorders>
            <w:shd w:val="clear" w:color="auto" w:fill="E0E7ED"/>
          </w:tcPr>
          <w:p>
            <w:pPr>
              <w:spacing w:after="0"/>
              <w:rPr>
                <w:sz w:val="16"/>
                <w:szCs w:val="16"/>
                <w:color w:val="auto"/>
              </w:rPr>
            </w:pPr>
          </w:p>
        </w:tc>
        <w:tc>
          <w:tcPr>
            <w:tcW w:w="1240" w:type="dxa"/>
            <w:vAlign w:val="bottom"/>
            <w:tcBorders>
              <w:bottom w:val="single" w:sz="8" w:color="E0E7ED"/>
            </w:tcBorders>
            <w:shd w:val="clear" w:color="auto" w:fill="E0E7ED"/>
          </w:tcPr>
          <w:p>
            <w:pPr>
              <w:jc w:val="right"/>
              <w:spacing w:after="0"/>
              <w:rPr>
                <w:sz w:val="20"/>
                <w:szCs w:val="20"/>
                <w:color w:val="auto"/>
              </w:rPr>
            </w:pPr>
            <w:r>
              <w:rPr>
                <w:rFonts w:ascii="Verdana" w:cs="Verdana" w:eastAsia="Verdana" w:hAnsi="Verdana"/>
                <w:sz w:val="13"/>
                <w:szCs w:val="13"/>
                <w:color w:val="auto"/>
              </w:rPr>
              <w:t>4.14 %</w:t>
            </w:r>
          </w:p>
        </w:tc>
        <w:tc>
          <w:tcPr>
            <w:tcW w:w="0" w:type="dxa"/>
            <w:vAlign w:val="bottom"/>
          </w:tcPr>
          <w:p>
            <w:pPr>
              <w:spacing w:after="0"/>
              <w:rPr>
                <w:sz w:val="1"/>
                <w:szCs w:val="1"/>
                <w:color w:val="auto"/>
              </w:rPr>
            </w:pPr>
          </w:p>
        </w:tc>
      </w:tr>
      <w:tr>
        <w:trPr>
          <w:trHeight w:val="20"/>
        </w:trPr>
        <w:tc>
          <w:tcPr>
            <w:tcW w:w="3780" w:type="dxa"/>
            <w:vAlign w:val="bottom"/>
            <w:tcBorders>
              <w:top w:val="single" w:sz="8" w:color="E0E7ED"/>
            </w:tcBorders>
          </w:tcPr>
          <w:p>
            <w:pPr>
              <w:spacing w:after="0" w:line="20" w:lineRule="exact"/>
              <w:rPr>
                <w:sz w:val="1"/>
                <w:szCs w:val="1"/>
                <w:color w:val="auto"/>
              </w:rPr>
            </w:pPr>
          </w:p>
        </w:tc>
        <w:tc>
          <w:tcPr>
            <w:tcW w:w="200" w:type="dxa"/>
            <w:vAlign w:val="bottom"/>
            <w:tcBorders>
              <w:top w:val="single" w:sz="8" w:color="E0E7ED"/>
            </w:tcBorders>
          </w:tcPr>
          <w:p>
            <w:pPr>
              <w:spacing w:after="0" w:line="20" w:lineRule="exact"/>
              <w:rPr>
                <w:sz w:val="1"/>
                <w:szCs w:val="1"/>
                <w:color w:val="auto"/>
              </w:rPr>
            </w:pPr>
          </w:p>
        </w:tc>
        <w:tc>
          <w:tcPr>
            <w:tcW w:w="940" w:type="dxa"/>
            <w:vAlign w:val="bottom"/>
            <w:tcBorders>
              <w:top w:val="single" w:sz="8" w:color="E0E7ED"/>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180" w:type="dxa"/>
            <w:vAlign w:val="bottom"/>
            <w:tcBorders>
              <w:top w:val="single" w:sz="8" w:color="E0E7ED"/>
              <w:bottom w:val="single" w:sz="8" w:color="auto"/>
            </w:tcBorders>
          </w:tcPr>
          <w:p>
            <w:pPr>
              <w:spacing w:after="0" w:line="20" w:lineRule="exact"/>
              <w:rPr>
                <w:sz w:val="1"/>
                <w:szCs w:val="1"/>
                <w:color w:val="auto"/>
              </w:rPr>
            </w:pPr>
          </w:p>
        </w:tc>
        <w:tc>
          <w:tcPr>
            <w:tcW w:w="94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1220" w:type="dxa"/>
            <w:vAlign w:val="bottom"/>
            <w:tcBorders>
              <w:top w:val="single" w:sz="8" w:color="E0E7ED"/>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180" w:type="dxa"/>
            <w:vAlign w:val="bottom"/>
            <w:tcBorders>
              <w:top w:val="single" w:sz="8" w:color="E0E7ED"/>
            </w:tcBorders>
          </w:tcPr>
          <w:p>
            <w:pPr>
              <w:spacing w:after="0" w:line="20" w:lineRule="exact"/>
              <w:rPr>
                <w:sz w:val="1"/>
                <w:szCs w:val="1"/>
                <w:color w:val="auto"/>
              </w:rPr>
            </w:pPr>
          </w:p>
        </w:tc>
        <w:tc>
          <w:tcPr>
            <w:tcW w:w="940" w:type="dxa"/>
            <w:vAlign w:val="bottom"/>
            <w:tcBorders>
              <w:top w:val="single" w:sz="8" w:color="E0E7ED"/>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180" w:type="dxa"/>
            <w:vAlign w:val="bottom"/>
            <w:tcBorders>
              <w:top w:val="single" w:sz="8" w:color="E0E7ED"/>
              <w:bottom w:val="single" w:sz="8" w:color="auto"/>
            </w:tcBorders>
          </w:tcPr>
          <w:p>
            <w:pPr>
              <w:spacing w:after="0" w:line="20" w:lineRule="exact"/>
              <w:rPr>
                <w:sz w:val="1"/>
                <w:szCs w:val="1"/>
                <w:color w:val="auto"/>
              </w:rPr>
            </w:pPr>
          </w:p>
        </w:tc>
        <w:tc>
          <w:tcPr>
            <w:tcW w:w="94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1240" w:type="dxa"/>
            <w:vAlign w:val="bottom"/>
            <w:tcBorders>
              <w:top w:val="single" w:sz="8" w:color="E0E7ED"/>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780" w:type="dxa"/>
            <w:vAlign w:val="bottom"/>
            <w:shd w:val="clear" w:color="auto" w:fill="E0E7ED"/>
          </w:tcPr>
          <w:p>
            <w:pPr>
              <w:ind w:left="180"/>
              <w:spacing w:after="0"/>
              <w:rPr>
                <w:sz w:val="20"/>
                <w:szCs w:val="20"/>
                <w:color w:val="auto"/>
              </w:rPr>
            </w:pPr>
            <w:r>
              <w:rPr>
                <w:rFonts w:ascii="Verdana" w:cs="Verdana" w:eastAsia="Verdana" w:hAnsi="Verdana"/>
                <w:sz w:val="13"/>
                <w:szCs w:val="13"/>
                <w:color w:val="auto"/>
              </w:rPr>
              <w:t>Cash and due from banks</w:t>
            </w:r>
          </w:p>
        </w:tc>
        <w:tc>
          <w:tcPr>
            <w:tcW w:w="200" w:type="dxa"/>
            <w:vAlign w:val="bottom"/>
            <w:shd w:val="clear" w:color="auto" w:fill="E0E7ED"/>
          </w:tcPr>
          <w:p>
            <w:pPr>
              <w:spacing w:after="0"/>
              <w:rPr>
                <w:sz w:val="15"/>
                <w:szCs w:val="15"/>
                <w:color w:val="auto"/>
              </w:rPr>
            </w:pPr>
          </w:p>
        </w:tc>
        <w:tc>
          <w:tcPr>
            <w:tcW w:w="94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107,679</w:t>
            </w:r>
          </w:p>
        </w:tc>
        <w:tc>
          <w:tcPr>
            <w:tcW w:w="100" w:type="dxa"/>
            <w:vAlign w:val="bottom"/>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94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122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94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117,013</w:t>
            </w:r>
          </w:p>
        </w:tc>
        <w:tc>
          <w:tcPr>
            <w:tcW w:w="100" w:type="dxa"/>
            <w:vAlign w:val="bottom"/>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94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1240" w:type="dxa"/>
            <w:vAlign w:val="bottom"/>
            <w:shd w:val="clear" w:color="auto" w:fill="E0E7ED"/>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3780" w:type="dxa"/>
            <w:vAlign w:val="bottom"/>
          </w:tcPr>
          <w:p>
            <w:pPr>
              <w:ind w:left="180"/>
              <w:spacing w:after="0"/>
              <w:rPr>
                <w:sz w:val="20"/>
                <w:szCs w:val="20"/>
                <w:color w:val="auto"/>
              </w:rPr>
            </w:pPr>
            <w:r>
              <w:rPr>
                <w:rFonts w:ascii="Verdana" w:cs="Verdana" w:eastAsia="Verdana" w:hAnsi="Verdana"/>
                <w:sz w:val="13"/>
                <w:szCs w:val="13"/>
                <w:color w:val="auto"/>
              </w:rPr>
              <w:t>Premises and equipment</w:t>
            </w: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Verdana" w:cs="Verdana" w:eastAsia="Verdana" w:hAnsi="Verdana"/>
                <w:sz w:val="13"/>
                <w:szCs w:val="13"/>
                <w:color w:val="auto"/>
              </w:rPr>
              <w:t>122,625</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Verdana" w:cs="Verdana" w:eastAsia="Verdana" w:hAnsi="Verdana"/>
                <w:sz w:val="13"/>
                <w:szCs w:val="13"/>
                <w:color w:val="auto"/>
              </w:rPr>
              <w:t>126,145</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3780" w:type="dxa"/>
            <w:vAlign w:val="bottom"/>
            <w:shd w:val="clear" w:color="auto" w:fill="E0E7ED"/>
          </w:tcPr>
          <w:p>
            <w:pPr>
              <w:ind w:left="180"/>
              <w:spacing w:after="0"/>
              <w:rPr>
                <w:sz w:val="20"/>
                <w:szCs w:val="20"/>
                <w:color w:val="auto"/>
              </w:rPr>
            </w:pPr>
            <w:r>
              <w:rPr>
                <w:rFonts w:ascii="Verdana" w:cs="Verdana" w:eastAsia="Verdana" w:hAnsi="Verdana"/>
                <w:sz w:val="13"/>
                <w:szCs w:val="13"/>
                <w:color w:val="auto"/>
              </w:rPr>
              <w:t>ACL</w:t>
            </w:r>
          </w:p>
        </w:tc>
        <w:tc>
          <w:tcPr>
            <w:tcW w:w="200" w:type="dxa"/>
            <w:vAlign w:val="bottom"/>
            <w:shd w:val="clear" w:color="auto" w:fill="E0E7ED"/>
          </w:tcPr>
          <w:p>
            <w:pPr>
              <w:spacing w:after="0"/>
              <w:rPr>
                <w:sz w:val="15"/>
                <w:szCs w:val="15"/>
                <w:color w:val="auto"/>
              </w:rPr>
            </w:pPr>
          </w:p>
        </w:tc>
        <w:tc>
          <w:tcPr>
            <w:tcW w:w="94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(92,662)</w:t>
            </w:r>
          </w:p>
        </w:tc>
        <w:tc>
          <w:tcPr>
            <w:tcW w:w="100" w:type="dxa"/>
            <w:vAlign w:val="bottom"/>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94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122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94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(92,832)</w:t>
            </w:r>
          </w:p>
        </w:tc>
        <w:tc>
          <w:tcPr>
            <w:tcW w:w="100" w:type="dxa"/>
            <w:vAlign w:val="bottom"/>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94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1240" w:type="dxa"/>
            <w:vAlign w:val="bottom"/>
            <w:shd w:val="clear" w:color="auto" w:fill="E0E7ED"/>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3780" w:type="dxa"/>
            <w:vAlign w:val="bottom"/>
            <w:tcBorders>
              <w:bottom w:val="single" w:sz="8" w:color="E0E7ED"/>
            </w:tcBorders>
          </w:tcPr>
          <w:p>
            <w:pPr>
              <w:ind w:left="180"/>
              <w:spacing w:after="0"/>
              <w:rPr>
                <w:sz w:val="20"/>
                <w:szCs w:val="20"/>
                <w:color w:val="auto"/>
              </w:rPr>
            </w:pPr>
            <w:r>
              <w:rPr>
                <w:rFonts w:ascii="Verdana" w:cs="Verdana" w:eastAsia="Verdana" w:hAnsi="Verdana"/>
                <w:sz w:val="13"/>
                <w:szCs w:val="13"/>
                <w:color w:val="auto"/>
              </w:rPr>
              <w:t>Other assets</w:t>
            </w: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Verdana" w:cs="Verdana" w:eastAsia="Verdana" w:hAnsi="Verdana"/>
                <w:sz w:val="13"/>
                <w:szCs w:val="13"/>
                <w:color w:val="auto"/>
              </w:rPr>
              <w:t>922,403</w:t>
            </w:r>
          </w:p>
        </w:tc>
        <w:tc>
          <w:tcPr>
            <w:tcW w:w="100" w:type="dxa"/>
            <w:vAlign w:val="bottom"/>
            <w:tcBorders>
              <w:bottom w:val="single" w:sz="8" w:color="E0E7ED"/>
            </w:tcBorders>
          </w:tcPr>
          <w:p>
            <w:pPr>
              <w:spacing w:after="0"/>
              <w:rPr>
                <w:sz w:val="14"/>
                <w:szCs w:val="14"/>
                <w:color w:val="auto"/>
              </w:rPr>
            </w:pPr>
          </w:p>
        </w:tc>
        <w:tc>
          <w:tcPr>
            <w:tcW w:w="180" w:type="dxa"/>
            <w:vAlign w:val="bottom"/>
            <w:tcBorders>
              <w:bottom w:val="single" w:sz="8" w:color="E0E7ED"/>
            </w:tcBorders>
          </w:tcPr>
          <w:p>
            <w:pPr>
              <w:spacing w:after="0"/>
              <w:rPr>
                <w:sz w:val="14"/>
                <w:szCs w:val="14"/>
                <w:color w:val="auto"/>
              </w:rPr>
            </w:pPr>
          </w:p>
        </w:tc>
        <w:tc>
          <w:tcPr>
            <w:tcW w:w="940" w:type="dxa"/>
            <w:vAlign w:val="bottom"/>
            <w:tcBorders>
              <w:bottom w:val="single" w:sz="8" w:color="E0E7ED"/>
            </w:tcBorders>
          </w:tcPr>
          <w:p>
            <w:pPr>
              <w:spacing w:after="0"/>
              <w:rPr>
                <w:sz w:val="14"/>
                <w:szCs w:val="14"/>
                <w:color w:val="auto"/>
              </w:rPr>
            </w:pPr>
          </w:p>
        </w:tc>
        <w:tc>
          <w:tcPr>
            <w:tcW w:w="100" w:type="dxa"/>
            <w:vAlign w:val="bottom"/>
            <w:tcBorders>
              <w:bottom w:val="single" w:sz="8" w:color="E0E7ED"/>
            </w:tcBorders>
          </w:tcPr>
          <w:p>
            <w:pPr>
              <w:spacing w:after="0"/>
              <w:rPr>
                <w:sz w:val="14"/>
                <w:szCs w:val="14"/>
                <w:color w:val="auto"/>
              </w:rPr>
            </w:pPr>
          </w:p>
        </w:tc>
        <w:tc>
          <w:tcPr>
            <w:tcW w:w="1220" w:type="dxa"/>
            <w:vAlign w:val="bottom"/>
            <w:tcBorders>
              <w:bottom w:val="single" w:sz="8" w:color="E0E7ED"/>
            </w:tcBorders>
          </w:tcPr>
          <w:p>
            <w:pPr>
              <w:spacing w:after="0"/>
              <w:rPr>
                <w:sz w:val="14"/>
                <w:szCs w:val="14"/>
                <w:color w:val="auto"/>
              </w:rPr>
            </w:pPr>
          </w:p>
        </w:tc>
        <w:tc>
          <w:tcPr>
            <w:tcW w:w="100" w:type="dxa"/>
            <w:vAlign w:val="bottom"/>
            <w:tcBorders>
              <w:bottom w:val="single" w:sz="8" w:color="E0E7ED"/>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Verdana" w:cs="Verdana" w:eastAsia="Verdana" w:hAnsi="Verdana"/>
                <w:sz w:val="13"/>
                <w:szCs w:val="13"/>
                <w:color w:val="auto"/>
              </w:rPr>
              <w:t>931,026</w:t>
            </w:r>
          </w:p>
        </w:tc>
        <w:tc>
          <w:tcPr>
            <w:tcW w:w="100" w:type="dxa"/>
            <w:vAlign w:val="bottom"/>
            <w:tcBorders>
              <w:bottom w:val="single" w:sz="8" w:color="E0E7ED"/>
            </w:tcBorders>
          </w:tcPr>
          <w:p>
            <w:pPr>
              <w:spacing w:after="0"/>
              <w:rPr>
                <w:sz w:val="14"/>
                <w:szCs w:val="14"/>
                <w:color w:val="auto"/>
              </w:rPr>
            </w:pPr>
          </w:p>
        </w:tc>
        <w:tc>
          <w:tcPr>
            <w:tcW w:w="180" w:type="dxa"/>
            <w:vAlign w:val="bottom"/>
            <w:tcBorders>
              <w:bottom w:val="single" w:sz="8" w:color="E0E7ED"/>
            </w:tcBorders>
          </w:tcPr>
          <w:p>
            <w:pPr>
              <w:spacing w:after="0"/>
              <w:rPr>
                <w:sz w:val="14"/>
                <w:szCs w:val="14"/>
                <w:color w:val="auto"/>
              </w:rPr>
            </w:pPr>
          </w:p>
        </w:tc>
        <w:tc>
          <w:tcPr>
            <w:tcW w:w="940" w:type="dxa"/>
            <w:vAlign w:val="bottom"/>
            <w:tcBorders>
              <w:bottom w:val="single" w:sz="8" w:color="E0E7ED"/>
            </w:tcBorders>
          </w:tcPr>
          <w:p>
            <w:pPr>
              <w:spacing w:after="0"/>
              <w:rPr>
                <w:sz w:val="14"/>
                <w:szCs w:val="14"/>
                <w:color w:val="auto"/>
              </w:rPr>
            </w:pPr>
          </w:p>
        </w:tc>
        <w:tc>
          <w:tcPr>
            <w:tcW w:w="100" w:type="dxa"/>
            <w:vAlign w:val="bottom"/>
            <w:tcBorders>
              <w:bottom w:val="single" w:sz="8" w:color="E0E7ED"/>
            </w:tcBorders>
          </w:tcPr>
          <w:p>
            <w:pPr>
              <w:spacing w:after="0"/>
              <w:rPr>
                <w:sz w:val="14"/>
                <w:szCs w:val="14"/>
                <w:color w:val="auto"/>
              </w:rPr>
            </w:pPr>
          </w:p>
        </w:tc>
        <w:tc>
          <w:tcPr>
            <w:tcW w:w="1240" w:type="dxa"/>
            <w:vAlign w:val="bottom"/>
            <w:tcBorders>
              <w:bottom w:val="single" w:sz="8" w:color="E0E7ED"/>
            </w:tcBorders>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3780" w:type="dxa"/>
            <w:vAlign w:val="bottom"/>
            <w:tcBorders>
              <w:bottom w:val="single" w:sz="8" w:color="E0E7ED"/>
            </w:tcBorders>
            <w:shd w:val="clear" w:color="auto" w:fill="E0E7ED"/>
          </w:tcPr>
          <w:p>
            <w:pPr>
              <w:ind w:left="20"/>
              <w:spacing w:after="0"/>
              <w:rPr>
                <w:sz w:val="20"/>
                <w:szCs w:val="20"/>
                <w:color w:val="auto"/>
              </w:rPr>
            </w:pPr>
            <w:r>
              <w:rPr>
                <w:rFonts w:ascii="Verdana" w:cs="Verdana" w:eastAsia="Verdana" w:hAnsi="Verdana"/>
                <w:sz w:val="13"/>
                <w:szCs w:val="13"/>
                <w:color w:val="auto"/>
              </w:rPr>
              <w:t>Total assets</w:t>
            </w:r>
          </w:p>
        </w:tc>
        <w:tc>
          <w:tcPr>
            <w:tcW w:w="200" w:type="dxa"/>
            <w:vAlign w:val="bottom"/>
            <w:tcBorders>
              <w:bottom w:val="single" w:sz="8" w:color="auto"/>
            </w:tcBorders>
            <w:shd w:val="clear" w:color="auto" w:fill="E0E7ED"/>
          </w:tcPr>
          <w:p>
            <w:pPr>
              <w:jc w:val="right"/>
              <w:ind w:right="37"/>
              <w:spacing w:after="0"/>
              <w:rPr>
                <w:sz w:val="20"/>
                <w:szCs w:val="20"/>
                <w:color w:val="auto"/>
              </w:rPr>
            </w:pPr>
            <w:r>
              <w:rPr>
                <w:rFonts w:ascii="Verdana" w:cs="Verdana" w:eastAsia="Verdana" w:hAnsi="Verdana"/>
                <w:sz w:val="13"/>
                <w:szCs w:val="13"/>
                <w:color w:val="auto"/>
                <w:w w:val="95"/>
              </w:rPr>
              <w:t>$</w:t>
            </w:r>
          </w:p>
        </w:tc>
        <w:tc>
          <w:tcPr>
            <w:tcW w:w="94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rPr>
              <w:t>12,056,950</w:t>
            </w:r>
          </w:p>
        </w:tc>
        <w:tc>
          <w:tcPr>
            <w:tcW w:w="100" w:type="dxa"/>
            <w:vAlign w:val="bottom"/>
            <w:tcBorders>
              <w:bottom w:val="single" w:sz="8" w:color="E0E7ED"/>
            </w:tcBorders>
            <w:shd w:val="clear" w:color="auto" w:fill="E0E7ED"/>
          </w:tcPr>
          <w:p>
            <w:pPr>
              <w:spacing w:after="0"/>
              <w:rPr>
                <w:sz w:val="16"/>
                <w:szCs w:val="16"/>
                <w:color w:val="auto"/>
              </w:rPr>
            </w:pPr>
          </w:p>
        </w:tc>
        <w:tc>
          <w:tcPr>
            <w:tcW w:w="180" w:type="dxa"/>
            <w:vAlign w:val="bottom"/>
            <w:tcBorders>
              <w:bottom w:val="single" w:sz="8" w:color="E0E7ED"/>
            </w:tcBorders>
            <w:shd w:val="clear" w:color="auto" w:fill="E0E7ED"/>
          </w:tcPr>
          <w:p>
            <w:pPr>
              <w:spacing w:after="0"/>
              <w:rPr>
                <w:sz w:val="16"/>
                <w:szCs w:val="16"/>
                <w:color w:val="auto"/>
              </w:rPr>
            </w:pPr>
          </w:p>
        </w:tc>
        <w:tc>
          <w:tcPr>
            <w:tcW w:w="940" w:type="dxa"/>
            <w:vAlign w:val="bottom"/>
            <w:tcBorders>
              <w:bottom w:val="single" w:sz="8" w:color="E0E7ED"/>
            </w:tcBorders>
            <w:shd w:val="clear" w:color="auto" w:fill="E0E7ED"/>
          </w:tcPr>
          <w:p>
            <w:pPr>
              <w:spacing w:after="0"/>
              <w:rPr>
                <w:sz w:val="16"/>
                <w:szCs w:val="16"/>
                <w:color w:val="auto"/>
              </w:rPr>
            </w:pPr>
          </w:p>
        </w:tc>
        <w:tc>
          <w:tcPr>
            <w:tcW w:w="100" w:type="dxa"/>
            <w:vAlign w:val="bottom"/>
            <w:tcBorders>
              <w:bottom w:val="single" w:sz="8" w:color="E0E7ED"/>
            </w:tcBorders>
            <w:shd w:val="clear" w:color="auto" w:fill="E0E7ED"/>
          </w:tcPr>
          <w:p>
            <w:pPr>
              <w:spacing w:after="0"/>
              <w:rPr>
                <w:sz w:val="16"/>
                <w:szCs w:val="16"/>
                <w:color w:val="auto"/>
              </w:rPr>
            </w:pPr>
          </w:p>
        </w:tc>
        <w:tc>
          <w:tcPr>
            <w:tcW w:w="1220" w:type="dxa"/>
            <w:vAlign w:val="bottom"/>
            <w:tcBorders>
              <w:bottom w:val="single" w:sz="8" w:color="E0E7ED"/>
            </w:tcBorders>
            <w:shd w:val="clear" w:color="auto" w:fill="E0E7ED"/>
          </w:tcPr>
          <w:p>
            <w:pPr>
              <w:spacing w:after="0"/>
              <w:rPr>
                <w:sz w:val="16"/>
                <w:szCs w:val="16"/>
                <w:color w:val="auto"/>
              </w:rPr>
            </w:pPr>
          </w:p>
        </w:tc>
        <w:tc>
          <w:tcPr>
            <w:tcW w:w="100" w:type="dxa"/>
            <w:vAlign w:val="bottom"/>
            <w:tcBorders>
              <w:bottom w:val="single" w:sz="8" w:color="E0E7ED"/>
            </w:tcBorders>
            <w:shd w:val="clear" w:color="auto" w:fill="E0E7ED"/>
          </w:tcPr>
          <w:p>
            <w:pPr>
              <w:spacing w:after="0"/>
              <w:rPr>
                <w:sz w:val="16"/>
                <w:szCs w:val="16"/>
                <w:color w:val="auto"/>
              </w:rPr>
            </w:pPr>
          </w:p>
        </w:tc>
        <w:tc>
          <w:tcPr>
            <w:tcW w:w="180" w:type="dxa"/>
            <w:vAlign w:val="bottom"/>
            <w:tcBorders>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w w:val="95"/>
              </w:rPr>
              <w:t>$</w:t>
            </w:r>
          </w:p>
        </w:tc>
        <w:tc>
          <w:tcPr>
            <w:tcW w:w="94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rPr>
              <w:t>12,236,643</w:t>
            </w:r>
          </w:p>
        </w:tc>
        <w:tc>
          <w:tcPr>
            <w:tcW w:w="100" w:type="dxa"/>
            <w:vAlign w:val="bottom"/>
            <w:tcBorders>
              <w:bottom w:val="single" w:sz="8" w:color="E0E7ED"/>
            </w:tcBorders>
            <w:shd w:val="clear" w:color="auto" w:fill="E0E7ED"/>
          </w:tcPr>
          <w:p>
            <w:pPr>
              <w:spacing w:after="0"/>
              <w:rPr>
                <w:sz w:val="16"/>
                <w:szCs w:val="16"/>
                <w:color w:val="auto"/>
              </w:rPr>
            </w:pPr>
          </w:p>
        </w:tc>
        <w:tc>
          <w:tcPr>
            <w:tcW w:w="180" w:type="dxa"/>
            <w:vAlign w:val="bottom"/>
            <w:tcBorders>
              <w:bottom w:val="single" w:sz="8" w:color="E0E7ED"/>
            </w:tcBorders>
            <w:shd w:val="clear" w:color="auto" w:fill="E0E7ED"/>
          </w:tcPr>
          <w:p>
            <w:pPr>
              <w:spacing w:after="0"/>
              <w:rPr>
                <w:sz w:val="16"/>
                <w:szCs w:val="16"/>
                <w:color w:val="auto"/>
              </w:rPr>
            </w:pPr>
          </w:p>
        </w:tc>
        <w:tc>
          <w:tcPr>
            <w:tcW w:w="940" w:type="dxa"/>
            <w:vAlign w:val="bottom"/>
            <w:tcBorders>
              <w:bottom w:val="single" w:sz="8" w:color="E0E7ED"/>
            </w:tcBorders>
            <w:shd w:val="clear" w:color="auto" w:fill="E0E7ED"/>
          </w:tcPr>
          <w:p>
            <w:pPr>
              <w:spacing w:after="0"/>
              <w:rPr>
                <w:sz w:val="16"/>
                <w:szCs w:val="16"/>
                <w:color w:val="auto"/>
              </w:rPr>
            </w:pPr>
          </w:p>
        </w:tc>
        <w:tc>
          <w:tcPr>
            <w:tcW w:w="100" w:type="dxa"/>
            <w:vAlign w:val="bottom"/>
            <w:tcBorders>
              <w:bottom w:val="single" w:sz="8" w:color="E0E7ED"/>
            </w:tcBorders>
            <w:shd w:val="clear" w:color="auto" w:fill="E0E7ED"/>
          </w:tcPr>
          <w:p>
            <w:pPr>
              <w:spacing w:after="0"/>
              <w:rPr>
                <w:sz w:val="16"/>
                <w:szCs w:val="16"/>
                <w:color w:val="auto"/>
              </w:rPr>
            </w:pPr>
          </w:p>
        </w:tc>
        <w:tc>
          <w:tcPr>
            <w:tcW w:w="1240" w:type="dxa"/>
            <w:vAlign w:val="bottom"/>
            <w:tcBorders>
              <w:bottom w:val="single" w:sz="8" w:color="E0E7ED"/>
            </w:tcBorders>
            <w:shd w:val="clear" w:color="auto" w:fill="E0E7ED"/>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780" w:type="dxa"/>
            <w:vAlign w:val="bottom"/>
            <w:tcBorders>
              <w:top w:val="single" w:sz="8" w:color="E0E7ED"/>
            </w:tcBorders>
          </w:tcPr>
          <w:p>
            <w:pPr>
              <w:spacing w:after="0" w:line="20" w:lineRule="exact"/>
              <w:rPr>
                <w:sz w:val="1"/>
                <w:szCs w:val="1"/>
                <w:color w:val="auto"/>
              </w:rPr>
            </w:pPr>
          </w:p>
        </w:tc>
        <w:tc>
          <w:tcPr>
            <w:tcW w:w="200" w:type="dxa"/>
            <w:vAlign w:val="bottom"/>
            <w:tcBorders>
              <w:top w:val="single" w:sz="8" w:color="E0E7ED"/>
              <w:bottom w:val="single" w:sz="8" w:color="auto"/>
            </w:tcBorders>
          </w:tcPr>
          <w:p>
            <w:pPr>
              <w:spacing w:after="0" w:line="20" w:lineRule="exact"/>
              <w:rPr>
                <w:sz w:val="1"/>
                <w:szCs w:val="1"/>
                <w:color w:val="auto"/>
              </w:rPr>
            </w:pPr>
          </w:p>
        </w:tc>
        <w:tc>
          <w:tcPr>
            <w:tcW w:w="94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180" w:type="dxa"/>
            <w:vAlign w:val="bottom"/>
            <w:tcBorders>
              <w:top w:val="single" w:sz="8" w:color="E0E7ED"/>
            </w:tcBorders>
          </w:tcPr>
          <w:p>
            <w:pPr>
              <w:spacing w:after="0" w:line="20" w:lineRule="exact"/>
              <w:rPr>
                <w:sz w:val="1"/>
                <w:szCs w:val="1"/>
                <w:color w:val="auto"/>
              </w:rPr>
            </w:pPr>
          </w:p>
        </w:tc>
        <w:tc>
          <w:tcPr>
            <w:tcW w:w="940" w:type="dxa"/>
            <w:vAlign w:val="bottom"/>
            <w:tcBorders>
              <w:top w:val="single" w:sz="8" w:color="E0E7ED"/>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1220" w:type="dxa"/>
            <w:vAlign w:val="bottom"/>
            <w:tcBorders>
              <w:top w:val="single" w:sz="8" w:color="E0E7ED"/>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180" w:type="dxa"/>
            <w:vAlign w:val="bottom"/>
            <w:tcBorders>
              <w:top w:val="single" w:sz="8" w:color="E0E7ED"/>
              <w:bottom w:val="single" w:sz="8" w:color="auto"/>
            </w:tcBorders>
          </w:tcPr>
          <w:p>
            <w:pPr>
              <w:spacing w:after="0" w:line="20" w:lineRule="exact"/>
              <w:rPr>
                <w:sz w:val="1"/>
                <w:szCs w:val="1"/>
                <w:color w:val="auto"/>
              </w:rPr>
            </w:pPr>
          </w:p>
        </w:tc>
        <w:tc>
          <w:tcPr>
            <w:tcW w:w="94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180" w:type="dxa"/>
            <w:vAlign w:val="bottom"/>
            <w:tcBorders>
              <w:top w:val="single" w:sz="8" w:color="E0E7ED"/>
            </w:tcBorders>
          </w:tcPr>
          <w:p>
            <w:pPr>
              <w:spacing w:after="0" w:line="20" w:lineRule="exact"/>
              <w:rPr>
                <w:sz w:val="1"/>
                <w:szCs w:val="1"/>
                <w:color w:val="auto"/>
              </w:rPr>
            </w:pPr>
          </w:p>
        </w:tc>
        <w:tc>
          <w:tcPr>
            <w:tcW w:w="940" w:type="dxa"/>
            <w:vAlign w:val="bottom"/>
            <w:tcBorders>
              <w:top w:val="single" w:sz="8" w:color="E0E7ED"/>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1240" w:type="dxa"/>
            <w:vAlign w:val="bottom"/>
            <w:tcBorders>
              <w:top w:val="single" w:sz="8" w:color="E0E7ED"/>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780" w:type="dxa"/>
            <w:vAlign w:val="bottom"/>
            <w:shd w:val="clear" w:color="auto" w:fill="E0E7ED"/>
          </w:tcPr>
          <w:p>
            <w:pPr>
              <w:ind w:left="20"/>
              <w:spacing w:after="0"/>
              <w:rPr>
                <w:sz w:val="20"/>
                <w:szCs w:val="20"/>
                <w:color w:val="auto"/>
              </w:rPr>
            </w:pPr>
            <w:r>
              <w:rPr>
                <w:rFonts w:ascii="Verdana" w:cs="Verdana" w:eastAsia="Verdana" w:hAnsi="Verdana"/>
                <w:sz w:val="13"/>
                <w:szCs w:val="13"/>
                <w:b w:val="1"/>
                <w:bCs w:val="1"/>
                <w:color w:val="auto"/>
              </w:rPr>
              <w:t>Liabilities and stockholders’ equity</w:t>
            </w:r>
          </w:p>
        </w:tc>
        <w:tc>
          <w:tcPr>
            <w:tcW w:w="200" w:type="dxa"/>
            <w:vAlign w:val="bottom"/>
            <w:shd w:val="clear" w:color="auto" w:fill="E0E7ED"/>
          </w:tcPr>
          <w:p>
            <w:pPr>
              <w:spacing w:after="0"/>
              <w:rPr>
                <w:sz w:val="15"/>
                <w:szCs w:val="15"/>
                <w:color w:val="auto"/>
              </w:rPr>
            </w:pPr>
          </w:p>
        </w:tc>
        <w:tc>
          <w:tcPr>
            <w:tcW w:w="94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94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122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94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94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1240" w:type="dxa"/>
            <w:vAlign w:val="bottom"/>
            <w:shd w:val="clear" w:color="auto" w:fill="E0E7ED"/>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3780" w:type="dxa"/>
            <w:vAlign w:val="bottom"/>
          </w:tcPr>
          <w:p>
            <w:pPr>
              <w:ind w:left="180"/>
              <w:spacing w:after="0"/>
              <w:rPr>
                <w:sz w:val="20"/>
                <w:szCs w:val="20"/>
                <w:color w:val="auto"/>
              </w:rPr>
            </w:pPr>
            <w:r>
              <w:rPr>
                <w:rFonts w:ascii="Verdana" w:cs="Verdana" w:eastAsia="Verdana" w:hAnsi="Verdana"/>
                <w:sz w:val="13"/>
                <w:szCs w:val="13"/>
                <w:color w:val="auto"/>
              </w:rPr>
              <w:t>Interest-bearing transaction deposits</w:t>
            </w:r>
          </w:p>
        </w:tc>
        <w:tc>
          <w:tcPr>
            <w:tcW w:w="200" w:type="dxa"/>
            <w:vAlign w:val="bottom"/>
          </w:tcPr>
          <w:p>
            <w:pPr>
              <w:jc w:val="right"/>
              <w:ind w:right="37"/>
              <w:spacing w:after="0"/>
              <w:rPr>
                <w:sz w:val="20"/>
                <w:szCs w:val="20"/>
                <w:color w:val="auto"/>
              </w:rPr>
            </w:pPr>
            <w:r>
              <w:rPr>
                <w:rFonts w:ascii="Verdana" w:cs="Verdana" w:eastAsia="Verdana" w:hAnsi="Verdana"/>
                <w:sz w:val="13"/>
                <w:szCs w:val="13"/>
                <w:color w:val="auto"/>
                <w:w w:val="95"/>
              </w:rPr>
              <w:t>$</w:t>
            </w:r>
          </w:p>
        </w:tc>
        <w:tc>
          <w:tcPr>
            <w:tcW w:w="940" w:type="dxa"/>
            <w:vAlign w:val="bottom"/>
          </w:tcPr>
          <w:p>
            <w:pPr>
              <w:jc w:val="right"/>
              <w:spacing w:after="0"/>
              <w:rPr>
                <w:sz w:val="20"/>
                <w:szCs w:val="20"/>
                <w:color w:val="auto"/>
              </w:rPr>
            </w:pPr>
            <w:r>
              <w:rPr>
                <w:rFonts w:ascii="Verdana" w:cs="Verdana" w:eastAsia="Verdana" w:hAnsi="Verdana"/>
                <w:sz w:val="13"/>
                <w:szCs w:val="13"/>
                <w:color w:val="auto"/>
              </w:rPr>
              <w:t>2,458,886</w:t>
            </w:r>
          </w:p>
        </w:tc>
        <w:tc>
          <w:tcPr>
            <w:tcW w:w="100" w:type="dxa"/>
            <w:vAlign w:val="bottom"/>
          </w:tcPr>
          <w:p>
            <w:pPr>
              <w:spacing w:after="0"/>
              <w:rPr>
                <w:sz w:val="14"/>
                <w:szCs w:val="14"/>
                <w:color w:val="auto"/>
              </w:rPr>
            </w:pPr>
          </w:p>
        </w:tc>
        <w:tc>
          <w:tcPr>
            <w:tcW w:w="180" w:type="dxa"/>
            <w:vAlign w:val="bottom"/>
          </w:tcPr>
          <w:p>
            <w:pPr>
              <w:jc w:val="right"/>
              <w:ind w:right="17"/>
              <w:spacing w:after="0"/>
              <w:rPr>
                <w:sz w:val="20"/>
                <w:szCs w:val="20"/>
                <w:color w:val="auto"/>
              </w:rPr>
            </w:pPr>
            <w:r>
              <w:rPr>
                <w:rFonts w:ascii="Verdana" w:cs="Verdana" w:eastAsia="Verdana" w:hAnsi="Verdana"/>
                <w:sz w:val="13"/>
                <w:szCs w:val="13"/>
                <w:color w:val="auto"/>
                <w:w w:val="95"/>
              </w:rPr>
              <w:t>$</w:t>
            </w:r>
          </w:p>
        </w:tc>
        <w:tc>
          <w:tcPr>
            <w:tcW w:w="940" w:type="dxa"/>
            <w:vAlign w:val="bottom"/>
          </w:tcPr>
          <w:p>
            <w:pPr>
              <w:jc w:val="right"/>
              <w:ind w:right="17"/>
              <w:spacing w:after="0"/>
              <w:rPr>
                <w:sz w:val="20"/>
                <w:szCs w:val="20"/>
                <w:color w:val="auto"/>
              </w:rPr>
            </w:pPr>
            <w:r>
              <w:rPr>
                <w:rFonts w:ascii="Verdana" w:cs="Verdana" w:eastAsia="Verdana" w:hAnsi="Verdana"/>
                <w:sz w:val="13"/>
                <w:szCs w:val="13"/>
                <w:color w:val="auto"/>
              </w:rPr>
              <w:t>20,816</w:t>
            </w:r>
          </w:p>
        </w:tc>
        <w:tc>
          <w:tcPr>
            <w:tcW w:w="10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Verdana" w:cs="Verdana" w:eastAsia="Verdana" w:hAnsi="Verdana"/>
                <w:sz w:val="13"/>
                <w:szCs w:val="13"/>
                <w:color w:val="auto"/>
              </w:rPr>
              <w:t>1.70 %</w:t>
            </w:r>
          </w:p>
        </w:tc>
        <w:tc>
          <w:tcPr>
            <w:tcW w:w="280" w:type="dxa"/>
            <w:vAlign w:val="bottom"/>
            <w:gridSpan w:val="2"/>
          </w:tcPr>
          <w:p>
            <w:pPr>
              <w:jc w:val="right"/>
              <w:ind w:right="17"/>
              <w:spacing w:after="0"/>
              <w:rPr>
                <w:sz w:val="20"/>
                <w:szCs w:val="20"/>
                <w:color w:val="auto"/>
              </w:rPr>
            </w:pPr>
            <w:r>
              <w:rPr>
                <w:rFonts w:ascii="Verdana" w:cs="Verdana" w:eastAsia="Verdana" w:hAnsi="Verdana"/>
                <w:sz w:val="13"/>
                <w:szCs w:val="13"/>
                <w:color w:val="auto"/>
              </w:rPr>
              <w:t>$</w:t>
            </w:r>
          </w:p>
        </w:tc>
        <w:tc>
          <w:tcPr>
            <w:tcW w:w="940" w:type="dxa"/>
            <w:vAlign w:val="bottom"/>
          </w:tcPr>
          <w:p>
            <w:pPr>
              <w:jc w:val="right"/>
              <w:spacing w:after="0"/>
              <w:rPr>
                <w:sz w:val="20"/>
                <w:szCs w:val="20"/>
                <w:color w:val="auto"/>
              </w:rPr>
            </w:pPr>
            <w:r>
              <w:rPr>
                <w:rFonts w:ascii="Verdana" w:cs="Verdana" w:eastAsia="Verdana" w:hAnsi="Verdana"/>
                <w:sz w:val="13"/>
                <w:szCs w:val="13"/>
                <w:color w:val="auto"/>
              </w:rPr>
              <w:t>2,708,973</w:t>
            </w:r>
          </w:p>
        </w:tc>
        <w:tc>
          <w:tcPr>
            <w:tcW w:w="100" w:type="dxa"/>
            <w:vAlign w:val="bottom"/>
          </w:tcPr>
          <w:p>
            <w:pPr>
              <w:spacing w:after="0"/>
              <w:rPr>
                <w:sz w:val="14"/>
                <w:szCs w:val="14"/>
                <w:color w:val="auto"/>
              </w:rPr>
            </w:pPr>
          </w:p>
        </w:tc>
        <w:tc>
          <w:tcPr>
            <w:tcW w:w="180" w:type="dxa"/>
            <w:vAlign w:val="bottom"/>
          </w:tcPr>
          <w:p>
            <w:pPr>
              <w:jc w:val="right"/>
              <w:ind w:right="17"/>
              <w:spacing w:after="0"/>
              <w:rPr>
                <w:sz w:val="20"/>
                <w:szCs w:val="20"/>
                <w:color w:val="auto"/>
              </w:rPr>
            </w:pPr>
            <w:r>
              <w:rPr>
                <w:rFonts w:ascii="Verdana" w:cs="Verdana" w:eastAsia="Verdana" w:hAnsi="Verdana"/>
                <w:sz w:val="13"/>
                <w:szCs w:val="13"/>
                <w:color w:val="auto"/>
                <w:w w:val="95"/>
              </w:rPr>
              <w:t>$</w:t>
            </w:r>
          </w:p>
        </w:tc>
        <w:tc>
          <w:tcPr>
            <w:tcW w:w="940" w:type="dxa"/>
            <w:vAlign w:val="bottom"/>
          </w:tcPr>
          <w:p>
            <w:pPr>
              <w:jc w:val="right"/>
              <w:spacing w:after="0"/>
              <w:rPr>
                <w:sz w:val="20"/>
                <w:szCs w:val="20"/>
                <w:color w:val="auto"/>
              </w:rPr>
            </w:pPr>
            <w:r>
              <w:rPr>
                <w:rFonts w:ascii="Verdana" w:cs="Verdana" w:eastAsia="Verdana" w:hAnsi="Verdana"/>
                <w:sz w:val="13"/>
                <w:szCs w:val="13"/>
                <w:color w:val="auto"/>
              </w:rPr>
              <w:t>16,487</w:t>
            </w:r>
          </w:p>
        </w:tc>
        <w:tc>
          <w:tcPr>
            <w:tcW w:w="1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Verdana" w:cs="Verdana" w:eastAsia="Verdana" w:hAnsi="Verdana"/>
                <w:sz w:val="13"/>
                <w:szCs w:val="13"/>
                <w:color w:val="auto"/>
              </w:rPr>
              <w:t>1.23 %</w:t>
            </w:r>
          </w:p>
        </w:tc>
        <w:tc>
          <w:tcPr>
            <w:tcW w:w="0" w:type="dxa"/>
            <w:vAlign w:val="bottom"/>
          </w:tcPr>
          <w:p>
            <w:pPr>
              <w:spacing w:after="0"/>
              <w:rPr>
                <w:sz w:val="1"/>
                <w:szCs w:val="1"/>
                <w:color w:val="auto"/>
              </w:rPr>
            </w:pPr>
          </w:p>
        </w:tc>
      </w:tr>
      <w:tr>
        <w:trPr>
          <w:trHeight w:val="181"/>
        </w:trPr>
        <w:tc>
          <w:tcPr>
            <w:tcW w:w="3780" w:type="dxa"/>
            <w:vAlign w:val="bottom"/>
            <w:shd w:val="clear" w:color="auto" w:fill="E0E7ED"/>
          </w:tcPr>
          <w:p>
            <w:pPr>
              <w:ind w:left="180"/>
              <w:spacing w:after="0"/>
              <w:rPr>
                <w:sz w:val="20"/>
                <w:szCs w:val="20"/>
                <w:color w:val="auto"/>
              </w:rPr>
            </w:pPr>
            <w:r>
              <w:rPr>
                <w:rFonts w:ascii="Verdana" w:cs="Verdana" w:eastAsia="Verdana" w:hAnsi="Verdana"/>
                <w:sz w:val="13"/>
                <w:szCs w:val="13"/>
                <w:color w:val="auto"/>
              </w:rPr>
              <w:t>Savings and money market deposits</w:t>
            </w:r>
          </w:p>
        </w:tc>
        <w:tc>
          <w:tcPr>
            <w:tcW w:w="200" w:type="dxa"/>
            <w:vAlign w:val="bottom"/>
            <w:shd w:val="clear" w:color="auto" w:fill="E0E7ED"/>
          </w:tcPr>
          <w:p>
            <w:pPr>
              <w:spacing w:after="0"/>
              <w:rPr>
                <w:sz w:val="15"/>
                <w:szCs w:val="15"/>
                <w:color w:val="auto"/>
              </w:rPr>
            </w:pPr>
          </w:p>
        </w:tc>
        <w:tc>
          <w:tcPr>
            <w:tcW w:w="94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3,172,640</w:t>
            </w:r>
          </w:p>
        </w:tc>
        <w:tc>
          <w:tcPr>
            <w:tcW w:w="100" w:type="dxa"/>
            <w:vAlign w:val="bottom"/>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94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35,134</w:t>
            </w:r>
          </w:p>
        </w:tc>
        <w:tc>
          <w:tcPr>
            <w:tcW w:w="100" w:type="dxa"/>
            <w:vAlign w:val="bottom"/>
            <w:shd w:val="clear" w:color="auto" w:fill="E0E7ED"/>
          </w:tcPr>
          <w:p>
            <w:pPr>
              <w:spacing w:after="0"/>
              <w:rPr>
                <w:sz w:val="15"/>
                <w:szCs w:val="15"/>
                <w:color w:val="auto"/>
              </w:rPr>
            </w:pPr>
          </w:p>
        </w:tc>
        <w:tc>
          <w:tcPr>
            <w:tcW w:w="122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2.23 %</w:t>
            </w:r>
          </w:p>
        </w:tc>
        <w:tc>
          <w:tcPr>
            <w:tcW w:w="100" w:type="dxa"/>
            <w:vAlign w:val="bottom"/>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94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2,856,635</w:t>
            </w:r>
          </w:p>
        </w:tc>
        <w:tc>
          <w:tcPr>
            <w:tcW w:w="100" w:type="dxa"/>
            <w:vAlign w:val="bottom"/>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94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11,669</w:t>
            </w:r>
          </w:p>
        </w:tc>
        <w:tc>
          <w:tcPr>
            <w:tcW w:w="100" w:type="dxa"/>
            <w:vAlign w:val="bottom"/>
            <w:shd w:val="clear" w:color="auto" w:fill="E0E7ED"/>
          </w:tcPr>
          <w:p>
            <w:pPr>
              <w:spacing w:after="0"/>
              <w:rPr>
                <w:sz w:val="15"/>
                <w:szCs w:val="15"/>
                <w:color w:val="auto"/>
              </w:rPr>
            </w:pPr>
          </w:p>
        </w:tc>
        <w:tc>
          <w:tcPr>
            <w:tcW w:w="124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0.82 %</w:t>
            </w:r>
          </w:p>
        </w:tc>
        <w:tc>
          <w:tcPr>
            <w:tcW w:w="0" w:type="dxa"/>
            <w:vAlign w:val="bottom"/>
          </w:tcPr>
          <w:p>
            <w:pPr>
              <w:spacing w:after="0"/>
              <w:rPr>
                <w:sz w:val="1"/>
                <w:szCs w:val="1"/>
                <w:color w:val="auto"/>
              </w:rPr>
            </w:pPr>
          </w:p>
        </w:tc>
      </w:tr>
      <w:tr>
        <w:trPr>
          <w:trHeight w:val="170"/>
        </w:trPr>
        <w:tc>
          <w:tcPr>
            <w:tcW w:w="3780" w:type="dxa"/>
            <w:vAlign w:val="bottom"/>
          </w:tcPr>
          <w:p>
            <w:pPr>
              <w:ind w:left="180"/>
              <w:spacing w:after="0"/>
              <w:rPr>
                <w:sz w:val="20"/>
                <w:szCs w:val="20"/>
                <w:color w:val="auto"/>
              </w:rPr>
            </w:pPr>
            <w:r>
              <w:rPr>
                <w:rFonts w:ascii="Verdana" w:cs="Verdana" w:eastAsia="Verdana" w:hAnsi="Verdana"/>
                <w:sz w:val="13"/>
                <w:szCs w:val="13"/>
                <w:color w:val="auto"/>
              </w:rPr>
              <w:t>Time deposits</w:t>
            </w: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Verdana" w:cs="Verdana" w:eastAsia="Verdana" w:hAnsi="Verdana"/>
                <w:sz w:val="13"/>
                <w:szCs w:val="13"/>
                <w:color w:val="auto"/>
              </w:rPr>
              <w:t>1,659,318</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ind w:right="17"/>
              <w:spacing w:after="0"/>
              <w:rPr>
                <w:sz w:val="20"/>
                <w:szCs w:val="20"/>
                <w:color w:val="auto"/>
              </w:rPr>
            </w:pPr>
            <w:r>
              <w:rPr>
                <w:rFonts w:ascii="Verdana" w:cs="Verdana" w:eastAsia="Verdana" w:hAnsi="Verdana"/>
                <w:sz w:val="13"/>
                <w:szCs w:val="13"/>
                <w:color w:val="auto"/>
              </w:rPr>
              <w:t>31,727</w:t>
            </w:r>
          </w:p>
        </w:tc>
        <w:tc>
          <w:tcPr>
            <w:tcW w:w="10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Verdana" w:cs="Verdana" w:eastAsia="Verdana" w:hAnsi="Verdana"/>
                <w:sz w:val="13"/>
                <w:szCs w:val="13"/>
                <w:color w:val="auto"/>
              </w:rPr>
              <w:t>3.85 %</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Verdana" w:cs="Verdana" w:eastAsia="Verdana" w:hAnsi="Verdana"/>
                <w:sz w:val="13"/>
                <w:szCs w:val="13"/>
                <w:color w:val="auto"/>
              </w:rPr>
              <w:t>1,152,331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Verdana" w:cs="Verdana" w:eastAsia="Verdana" w:hAnsi="Verdana"/>
                <w:sz w:val="13"/>
                <w:szCs w:val="13"/>
                <w:color w:val="auto"/>
              </w:rPr>
              <w:t>13,352</w:t>
            </w:r>
          </w:p>
        </w:tc>
        <w:tc>
          <w:tcPr>
            <w:tcW w:w="1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Verdana" w:cs="Verdana" w:eastAsia="Verdana" w:hAnsi="Verdana"/>
                <w:sz w:val="13"/>
                <w:szCs w:val="13"/>
                <w:color w:val="auto"/>
              </w:rPr>
              <w:t>2.34 %</w:t>
            </w:r>
          </w:p>
        </w:tc>
        <w:tc>
          <w:tcPr>
            <w:tcW w:w="0" w:type="dxa"/>
            <w:vAlign w:val="bottom"/>
          </w:tcPr>
          <w:p>
            <w:pPr>
              <w:spacing w:after="0"/>
              <w:rPr>
                <w:sz w:val="1"/>
                <w:szCs w:val="1"/>
                <w:color w:val="auto"/>
              </w:rPr>
            </w:pPr>
          </w:p>
        </w:tc>
      </w:tr>
      <w:tr>
        <w:trPr>
          <w:trHeight w:val="181"/>
        </w:trPr>
        <w:tc>
          <w:tcPr>
            <w:tcW w:w="3780" w:type="dxa"/>
            <w:vAlign w:val="bottom"/>
            <w:shd w:val="clear" w:color="auto" w:fill="E0E7ED"/>
          </w:tcPr>
          <w:p>
            <w:pPr>
              <w:ind w:left="180"/>
              <w:spacing w:after="0"/>
              <w:rPr>
                <w:sz w:val="20"/>
                <w:szCs w:val="20"/>
                <w:color w:val="auto"/>
              </w:rPr>
            </w:pPr>
            <w:r>
              <w:rPr>
                <w:rFonts w:ascii="Verdana" w:cs="Verdana" w:eastAsia="Verdana" w:hAnsi="Verdana"/>
                <w:sz w:val="13"/>
                <w:szCs w:val="13"/>
                <w:color w:val="auto"/>
              </w:rPr>
              <w:t>Federal funds purchased and repurchase agreements</w:t>
            </w:r>
          </w:p>
        </w:tc>
        <w:tc>
          <w:tcPr>
            <w:tcW w:w="200" w:type="dxa"/>
            <w:vAlign w:val="bottom"/>
            <w:shd w:val="clear" w:color="auto" w:fill="E0E7ED"/>
          </w:tcPr>
          <w:p>
            <w:pPr>
              <w:spacing w:after="0"/>
              <w:rPr>
                <w:sz w:val="15"/>
                <w:szCs w:val="15"/>
                <w:color w:val="auto"/>
              </w:rPr>
            </w:pPr>
          </w:p>
        </w:tc>
        <w:tc>
          <w:tcPr>
            <w:tcW w:w="94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161,514</w:t>
            </w:r>
          </w:p>
        </w:tc>
        <w:tc>
          <w:tcPr>
            <w:tcW w:w="100" w:type="dxa"/>
            <w:vAlign w:val="bottom"/>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94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2,412</w:t>
            </w:r>
          </w:p>
        </w:tc>
        <w:tc>
          <w:tcPr>
            <w:tcW w:w="100" w:type="dxa"/>
            <w:vAlign w:val="bottom"/>
            <w:shd w:val="clear" w:color="auto" w:fill="E0E7ED"/>
          </w:tcPr>
          <w:p>
            <w:pPr>
              <w:spacing w:after="0"/>
              <w:rPr>
                <w:sz w:val="15"/>
                <w:szCs w:val="15"/>
                <w:color w:val="auto"/>
              </w:rPr>
            </w:pPr>
          </w:p>
        </w:tc>
        <w:tc>
          <w:tcPr>
            <w:tcW w:w="122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3.00 %</w:t>
            </w:r>
          </w:p>
        </w:tc>
        <w:tc>
          <w:tcPr>
            <w:tcW w:w="100" w:type="dxa"/>
            <w:vAlign w:val="bottom"/>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94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215,604</w:t>
            </w:r>
          </w:p>
        </w:tc>
        <w:tc>
          <w:tcPr>
            <w:tcW w:w="100" w:type="dxa"/>
            <w:vAlign w:val="bottom"/>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94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2,445</w:t>
            </w:r>
          </w:p>
        </w:tc>
        <w:tc>
          <w:tcPr>
            <w:tcW w:w="100" w:type="dxa"/>
            <w:vAlign w:val="bottom"/>
            <w:shd w:val="clear" w:color="auto" w:fill="E0E7ED"/>
          </w:tcPr>
          <w:p>
            <w:pPr>
              <w:spacing w:after="0"/>
              <w:rPr>
                <w:sz w:val="15"/>
                <w:szCs w:val="15"/>
                <w:color w:val="auto"/>
              </w:rPr>
            </w:pPr>
          </w:p>
        </w:tc>
        <w:tc>
          <w:tcPr>
            <w:tcW w:w="124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2.29 %</w:t>
            </w:r>
          </w:p>
        </w:tc>
        <w:tc>
          <w:tcPr>
            <w:tcW w:w="0" w:type="dxa"/>
            <w:vAlign w:val="bottom"/>
          </w:tcPr>
          <w:p>
            <w:pPr>
              <w:spacing w:after="0"/>
              <w:rPr>
                <w:sz w:val="1"/>
                <w:szCs w:val="1"/>
                <w:color w:val="auto"/>
              </w:rPr>
            </w:pPr>
          </w:p>
        </w:tc>
      </w:tr>
      <w:tr>
        <w:trPr>
          <w:trHeight w:val="175"/>
        </w:trPr>
        <w:tc>
          <w:tcPr>
            <w:tcW w:w="3780" w:type="dxa"/>
            <w:vAlign w:val="bottom"/>
          </w:tcPr>
          <w:p>
            <w:pPr>
              <w:ind w:left="180"/>
              <w:spacing w:after="0" w:line="176" w:lineRule="exact"/>
              <w:rPr>
                <w:sz w:val="20"/>
                <w:szCs w:val="20"/>
                <w:color w:val="auto"/>
              </w:rPr>
            </w:pPr>
            <w:r>
              <w:rPr>
                <w:rFonts w:ascii="Verdana" w:cs="Verdana" w:eastAsia="Verdana" w:hAnsi="Verdana"/>
                <w:sz w:val="13"/>
                <w:szCs w:val="13"/>
                <w:color w:val="auto"/>
              </w:rPr>
              <w:t>Borrowings</w:t>
            </w:r>
            <w:r>
              <w:rPr>
                <w:rFonts w:ascii="Verdana" w:cs="Verdana" w:eastAsia="Verdana" w:hAnsi="Verdana"/>
                <w:sz w:val="16"/>
                <w:szCs w:val="16"/>
                <w:color w:val="auto"/>
                <w:vertAlign w:val="superscript"/>
              </w:rPr>
              <w:t>4</w:t>
            </w:r>
          </w:p>
        </w:tc>
        <w:tc>
          <w:tcPr>
            <w:tcW w:w="2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Verdana" w:cs="Verdana" w:eastAsia="Verdana" w:hAnsi="Verdana"/>
                <w:sz w:val="13"/>
                <w:szCs w:val="13"/>
                <w:color w:val="auto"/>
              </w:rPr>
              <w:t>253,065</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right"/>
              <w:ind w:right="17"/>
              <w:spacing w:after="0"/>
              <w:rPr>
                <w:sz w:val="20"/>
                <w:szCs w:val="20"/>
                <w:color w:val="auto"/>
              </w:rPr>
            </w:pPr>
            <w:r>
              <w:rPr>
                <w:rFonts w:ascii="Verdana" w:cs="Verdana" w:eastAsia="Verdana" w:hAnsi="Verdana"/>
                <w:sz w:val="13"/>
                <w:szCs w:val="13"/>
                <w:color w:val="auto"/>
              </w:rPr>
              <w:t>7,236</w:t>
            </w:r>
          </w:p>
        </w:tc>
        <w:tc>
          <w:tcPr>
            <w:tcW w:w="1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Verdana" w:cs="Verdana" w:eastAsia="Verdana" w:hAnsi="Verdana"/>
                <w:sz w:val="13"/>
                <w:szCs w:val="13"/>
                <w:color w:val="auto"/>
              </w:rPr>
              <w:t>5.75 %</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Verdana" w:cs="Verdana" w:eastAsia="Verdana" w:hAnsi="Verdana"/>
                <w:sz w:val="13"/>
                <w:szCs w:val="13"/>
                <w:color w:val="auto"/>
              </w:rPr>
              <w:t>683,796</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Verdana" w:cs="Verdana" w:eastAsia="Verdana" w:hAnsi="Verdana"/>
                <w:sz w:val="13"/>
                <w:szCs w:val="13"/>
                <w:color w:val="auto"/>
              </w:rPr>
              <w:t>17,666</w:t>
            </w:r>
          </w:p>
        </w:tc>
        <w:tc>
          <w:tcPr>
            <w:tcW w:w="1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Verdana" w:cs="Verdana" w:eastAsia="Verdana" w:hAnsi="Verdana"/>
                <w:sz w:val="13"/>
                <w:szCs w:val="13"/>
                <w:color w:val="auto"/>
              </w:rPr>
              <w:t>5.21 %</w:t>
            </w:r>
          </w:p>
        </w:tc>
        <w:tc>
          <w:tcPr>
            <w:tcW w:w="0" w:type="dxa"/>
            <w:vAlign w:val="bottom"/>
          </w:tcPr>
          <w:p>
            <w:pPr>
              <w:spacing w:after="0"/>
              <w:rPr>
                <w:sz w:val="1"/>
                <w:szCs w:val="1"/>
                <w:color w:val="auto"/>
              </w:rPr>
            </w:pPr>
          </w:p>
        </w:tc>
      </w:tr>
      <w:tr>
        <w:trPr>
          <w:trHeight w:val="122"/>
        </w:trPr>
        <w:tc>
          <w:tcPr>
            <w:tcW w:w="3780" w:type="dxa"/>
            <w:vAlign w:val="bottom"/>
            <w:shd w:val="clear" w:color="auto" w:fill="E0E7ED"/>
          </w:tcPr>
          <w:p>
            <w:pPr>
              <w:ind w:left="180"/>
              <w:spacing w:after="0" w:line="122" w:lineRule="exact"/>
              <w:rPr>
                <w:sz w:val="20"/>
                <w:szCs w:val="20"/>
                <w:color w:val="auto"/>
              </w:rPr>
            </w:pPr>
            <w:r>
              <w:rPr>
                <w:rFonts w:ascii="Verdana" w:cs="Verdana" w:eastAsia="Verdana" w:hAnsi="Verdana"/>
                <w:sz w:val="13"/>
                <w:szCs w:val="13"/>
                <w:color w:val="auto"/>
              </w:rPr>
              <w:t>Junior subordinated debt issued to unconsolidated</w:t>
            </w:r>
          </w:p>
        </w:tc>
        <w:tc>
          <w:tcPr>
            <w:tcW w:w="200" w:type="dxa"/>
            <w:vAlign w:val="bottom"/>
            <w:shd w:val="clear" w:color="auto" w:fill="E0E7ED"/>
          </w:tcPr>
          <w:p>
            <w:pPr>
              <w:spacing w:after="0"/>
              <w:rPr>
                <w:sz w:val="10"/>
                <w:szCs w:val="10"/>
                <w:color w:val="auto"/>
              </w:rPr>
            </w:pPr>
          </w:p>
        </w:tc>
        <w:tc>
          <w:tcPr>
            <w:tcW w:w="940" w:type="dxa"/>
            <w:vAlign w:val="bottom"/>
            <w:vMerge w:val="restart"/>
            <w:shd w:val="clear" w:color="auto" w:fill="E0E7ED"/>
          </w:tcPr>
          <w:p>
            <w:pPr>
              <w:jc w:val="right"/>
              <w:spacing w:after="0"/>
              <w:rPr>
                <w:sz w:val="20"/>
                <w:szCs w:val="20"/>
                <w:color w:val="auto"/>
              </w:rPr>
            </w:pPr>
            <w:r>
              <w:rPr>
                <w:rFonts w:ascii="Verdana" w:cs="Verdana" w:eastAsia="Verdana" w:hAnsi="Verdana"/>
                <w:sz w:val="13"/>
                <w:szCs w:val="13"/>
                <w:color w:val="auto"/>
              </w:rPr>
              <w:t>73,321</w:t>
            </w:r>
          </w:p>
        </w:tc>
        <w:tc>
          <w:tcPr>
            <w:tcW w:w="100" w:type="dxa"/>
            <w:vAlign w:val="bottom"/>
            <w:shd w:val="clear" w:color="auto" w:fill="E0E7ED"/>
          </w:tcPr>
          <w:p>
            <w:pPr>
              <w:spacing w:after="0"/>
              <w:rPr>
                <w:sz w:val="10"/>
                <w:szCs w:val="10"/>
                <w:color w:val="auto"/>
              </w:rPr>
            </w:pPr>
          </w:p>
        </w:tc>
        <w:tc>
          <w:tcPr>
            <w:tcW w:w="180" w:type="dxa"/>
            <w:vAlign w:val="bottom"/>
            <w:shd w:val="clear" w:color="auto" w:fill="E0E7ED"/>
          </w:tcPr>
          <w:p>
            <w:pPr>
              <w:spacing w:after="0"/>
              <w:rPr>
                <w:sz w:val="10"/>
                <w:szCs w:val="10"/>
                <w:color w:val="auto"/>
              </w:rPr>
            </w:pPr>
          </w:p>
        </w:tc>
        <w:tc>
          <w:tcPr>
            <w:tcW w:w="940" w:type="dxa"/>
            <w:vAlign w:val="bottom"/>
            <w:vMerge w:val="restart"/>
            <w:shd w:val="clear" w:color="auto" w:fill="E0E7ED"/>
          </w:tcPr>
          <w:p>
            <w:pPr>
              <w:jc w:val="right"/>
              <w:ind w:right="17"/>
              <w:spacing w:after="0"/>
              <w:rPr>
                <w:sz w:val="20"/>
                <w:szCs w:val="20"/>
                <w:color w:val="auto"/>
              </w:rPr>
            </w:pPr>
            <w:r>
              <w:rPr>
                <w:rFonts w:ascii="Verdana" w:cs="Verdana" w:eastAsia="Verdana" w:hAnsi="Verdana"/>
                <w:sz w:val="13"/>
                <w:szCs w:val="13"/>
                <w:color w:val="auto"/>
              </w:rPr>
              <w:t>2,048</w:t>
            </w:r>
          </w:p>
        </w:tc>
        <w:tc>
          <w:tcPr>
            <w:tcW w:w="100" w:type="dxa"/>
            <w:vAlign w:val="bottom"/>
            <w:shd w:val="clear" w:color="auto" w:fill="E0E7ED"/>
          </w:tcPr>
          <w:p>
            <w:pPr>
              <w:spacing w:after="0"/>
              <w:rPr>
                <w:sz w:val="10"/>
                <w:szCs w:val="10"/>
                <w:color w:val="auto"/>
              </w:rPr>
            </w:pPr>
          </w:p>
        </w:tc>
        <w:tc>
          <w:tcPr>
            <w:tcW w:w="1220" w:type="dxa"/>
            <w:vAlign w:val="bottom"/>
            <w:vMerge w:val="restart"/>
            <w:shd w:val="clear" w:color="auto" w:fill="E0E7ED"/>
          </w:tcPr>
          <w:p>
            <w:pPr>
              <w:jc w:val="right"/>
              <w:spacing w:after="0"/>
              <w:rPr>
                <w:sz w:val="20"/>
                <w:szCs w:val="20"/>
                <w:color w:val="auto"/>
              </w:rPr>
            </w:pPr>
            <w:r>
              <w:rPr>
                <w:rFonts w:ascii="Verdana" w:cs="Verdana" w:eastAsia="Verdana" w:hAnsi="Verdana"/>
                <w:sz w:val="13"/>
                <w:szCs w:val="13"/>
                <w:color w:val="auto"/>
              </w:rPr>
              <w:t>5.62 %</w:t>
            </w:r>
          </w:p>
        </w:tc>
        <w:tc>
          <w:tcPr>
            <w:tcW w:w="100" w:type="dxa"/>
            <w:vAlign w:val="bottom"/>
            <w:shd w:val="clear" w:color="auto" w:fill="E0E7ED"/>
          </w:tcPr>
          <w:p>
            <w:pPr>
              <w:spacing w:after="0"/>
              <w:rPr>
                <w:sz w:val="10"/>
                <w:szCs w:val="10"/>
                <w:color w:val="auto"/>
              </w:rPr>
            </w:pPr>
          </w:p>
        </w:tc>
        <w:tc>
          <w:tcPr>
            <w:tcW w:w="180" w:type="dxa"/>
            <w:vAlign w:val="bottom"/>
            <w:shd w:val="clear" w:color="auto" w:fill="E0E7ED"/>
          </w:tcPr>
          <w:p>
            <w:pPr>
              <w:spacing w:after="0"/>
              <w:rPr>
                <w:sz w:val="10"/>
                <w:szCs w:val="10"/>
                <w:color w:val="auto"/>
              </w:rPr>
            </w:pPr>
          </w:p>
        </w:tc>
        <w:tc>
          <w:tcPr>
            <w:tcW w:w="940" w:type="dxa"/>
            <w:vAlign w:val="bottom"/>
            <w:vMerge w:val="restart"/>
            <w:shd w:val="clear" w:color="auto" w:fill="E0E7ED"/>
          </w:tcPr>
          <w:p>
            <w:pPr>
              <w:jc w:val="right"/>
              <w:spacing w:after="0"/>
              <w:rPr>
                <w:sz w:val="20"/>
                <w:szCs w:val="20"/>
                <w:color w:val="auto"/>
              </w:rPr>
            </w:pPr>
            <w:r>
              <w:rPr>
                <w:rFonts w:ascii="Verdana" w:cs="Verdana" w:eastAsia="Verdana" w:hAnsi="Verdana"/>
                <w:sz w:val="13"/>
                <w:szCs w:val="13"/>
                <w:color w:val="auto"/>
              </w:rPr>
              <w:t>71,848</w:t>
            </w:r>
          </w:p>
        </w:tc>
        <w:tc>
          <w:tcPr>
            <w:tcW w:w="100" w:type="dxa"/>
            <w:vAlign w:val="bottom"/>
            <w:shd w:val="clear" w:color="auto" w:fill="E0E7ED"/>
          </w:tcPr>
          <w:p>
            <w:pPr>
              <w:spacing w:after="0"/>
              <w:rPr>
                <w:sz w:val="10"/>
                <w:szCs w:val="10"/>
                <w:color w:val="auto"/>
              </w:rPr>
            </w:pPr>
          </w:p>
        </w:tc>
        <w:tc>
          <w:tcPr>
            <w:tcW w:w="180" w:type="dxa"/>
            <w:vAlign w:val="bottom"/>
            <w:shd w:val="clear" w:color="auto" w:fill="E0E7ED"/>
          </w:tcPr>
          <w:p>
            <w:pPr>
              <w:spacing w:after="0"/>
              <w:rPr>
                <w:sz w:val="10"/>
                <w:szCs w:val="10"/>
                <w:color w:val="auto"/>
              </w:rPr>
            </w:pPr>
          </w:p>
        </w:tc>
        <w:tc>
          <w:tcPr>
            <w:tcW w:w="940" w:type="dxa"/>
            <w:vAlign w:val="bottom"/>
            <w:vMerge w:val="restart"/>
            <w:shd w:val="clear" w:color="auto" w:fill="E0E7ED"/>
          </w:tcPr>
          <w:p>
            <w:pPr>
              <w:jc w:val="right"/>
              <w:spacing w:after="0"/>
              <w:rPr>
                <w:sz w:val="20"/>
                <w:szCs w:val="20"/>
                <w:color w:val="auto"/>
              </w:rPr>
            </w:pPr>
            <w:r>
              <w:rPr>
                <w:rFonts w:ascii="Verdana" w:cs="Verdana" w:eastAsia="Verdana" w:hAnsi="Verdana"/>
                <w:sz w:val="13"/>
                <w:szCs w:val="13"/>
                <w:color w:val="auto"/>
              </w:rPr>
              <w:t>1,858</w:t>
            </w:r>
          </w:p>
        </w:tc>
        <w:tc>
          <w:tcPr>
            <w:tcW w:w="100" w:type="dxa"/>
            <w:vAlign w:val="bottom"/>
            <w:shd w:val="clear" w:color="auto" w:fill="E0E7ED"/>
          </w:tcPr>
          <w:p>
            <w:pPr>
              <w:spacing w:after="0"/>
              <w:rPr>
                <w:sz w:val="10"/>
                <w:szCs w:val="10"/>
                <w:color w:val="auto"/>
              </w:rPr>
            </w:pPr>
          </w:p>
        </w:tc>
        <w:tc>
          <w:tcPr>
            <w:tcW w:w="1240" w:type="dxa"/>
            <w:vAlign w:val="bottom"/>
            <w:vMerge w:val="restart"/>
            <w:shd w:val="clear" w:color="auto" w:fill="E0E7ED"/>
          </w:tcPr>
          <w:p>
            <w:pPr>
              <w:jc w:val="right"/>
              <w:spacing w:after="0"/>
              <w:rPr>
                <w:sz w:val="20"/>
                <w:szCs w:val="20"/>
                <w:color w:val="auto"/>
              </w:rPr>
            </w:pPr>
            <w:r>
              <w:rPr>
                <w:rFonts w:ascii="Verdana" w:cs="Verdana" w:eastAsia="Verdana" w:hAnsi="Verdana"/>
                <w:sz w:val="13"/>
                <w:szCs w:val="13"/>
                <w:color w:val="auto"/>
              </w:rPr>
              <w:t>5.21 %</w:t>
            </w:r>
          </w:p>
        </w:tc>
        <w:tc>
          <w:tcPr>
            <w:tcW w:w="0" w:type="dxa"/>
            <w:vAlign w:val="bottom"/>
          </w:tcPr>
          <w:p>
            <w:pPr>
              <w:spacing w:after="0"/>
              <w:rPr>
                <w:sz w:val="1"/>
                <w:szCs w:val="1"/>
                <w:color w:val="auto"/>
              </w:rPr>
            </w:pPr>
          </w:p>
        </w:tc>
      </w:tr>
      <w:tr>
        <w:trPr>
          <w:trHeight w:val="170"/>
        </w:trPr>
        <w:tc>
          <w:tcPr>
            <w:tcW w:w="3780" w:type="dxa"/>
            <w:vAlign w:val="bottom"/>
            <w:shd w:val="clear" w:color="auto" w:fill="E0E7ED"/>
          </w:tcPr>
          <w:p>
            <w:pPr>
              <w:ind w:left="180"/>
              <w:spacing w:after="0"/>
              <w:rPr>
                <w:sz w:val="20"/>
                <w:szCs w:val="20"/>
                <w:color w:val="auto"/>
              </w:rPr>
            </w:pPr>
            <w:r>
              <w:rPr>
                <w:rFonts w:ascii="Verdana" w:cs="Verdana" w:eastAsia="Verdana" w:hAnsi="Verdana"/>
                <w:sz w:val="13"/>
                <w:szCs w:val="13"/>
                <w:color w:val="auto"/>
              </w:rPr>
              <w:t>trusts</w:t>
            </w:r>
          </w:p>
        </w:tc>
        <w:tc>
          <w:tcPr>
            <w:tcW w:w="200" w:type="dxa"/>
            <w:vAlign w:val="bottom"/>
            <w:tcBorders>
              <w:bottom w:val="single" w:sz="8" w:color="auto"/>
            </w:tcBorders>
            <w:shd w:val="clear" w:color="auto" w:fill="E0E7ED"/>
          </w:tcPr>
          <w:p>
            <w:pPr>
              <w:spacing w:after="0"/>
              <w:rPr>
                <w:sz w:val="14"/>
                <w:szCs w:val="14"/>
                <w:color w:val="auto"/>
              </w:rPr>
            </w:pPr>
          </w:p>
        </w:tc>
        <w:tc>
          <w:tcPr>
            <w:tcW w:w="940" w:type="dxa"/>
            <w:vAlign w:val="bottom"/>
            <w:tcBorders>
              <w:bottom w:val="single" w:sz="8" w:color="auto"/>
            </w:tcBorders>
            <w:vMerge w:val="continue"/>
            <w:shd w:val="clear" w:color="auto" w:fill="E0E7ED"/>
          </w:tcPr>
          <w:p>
            <w:pPr>
              <w:spacing w:after="0"/>
              <w:rPr>
                <w:sz w:val="14"/>
                <w:szCs w:val="14"/>
                <w:color w:val="auto"/>
              </w:rPr>
            </w:pPr>
          </w:p>
        </w:tc>
        <w:tc>
          <w:tcPr>
            <w:tcW w:w="100" w:type="dxa"/>
            <w:vAlign w:val="bottom"/>
            <w:shd w:val="clear" w:color="auto" w:fill="E0E7ED"/>
          </w:tcPr>
          <w:p>
            <w:pPr>
              <w:spacing w:after="0"/>
              <w:rPr>
                <w:sz w:val="14"/>
                <w:szCs w:val="14"/>
                <w:color w:val="auto"/>
              </w:rPr>
            </w:pPr>
          </w:p>
        </w:tc>
        <w:tc>
          <w:tcPr>
            <w:tcW w:w="180" w:type="dxa"/>
            <w:vAlign w:val="bottom"/>
            <w:tcBorders>
              <w:bottom w:val="single" w:sz="8" w:color="auto"/>
            </w:tcBorders>
            <w:shd w:val="clear" w:color="auto" w:fill="E0E7ED"/>
          </w:tcPr>
          <w:p>
            <w:pPr>
              <w:spacing w:after="0"/>
              <w:rPr>
                <w:sz w:val="14"/>
                <w:szCs w:val="14"/>
                <w:color w:val="auto"/>
              </w:rPr>
            </w:pPr>
          </w:p>
        </w:tc>
        <w:tc>
          <w:tcPr>
            <w:tcW w:w="940" w:type="dxa"/>
            <w:vAlign w:val="bottom"/>
            <w:tcBorders>
              <w:bottom w:val="single" w:sz="8" w:color="auto"/>
            </w:tcBorders>
            <w:vMerge w:val="continue"/>
            <w:shd w:val="clear" w:color="auto" w:fill="E0E7ED"/>
          </w:tcPr>
          <w:p>
            <w:pPr>
              <w:spacing w:after="0"/>
              <w:rPr>
                <w:sz w:val="14"/>
                <w:szCs w:val="14"/>
                <w:color w:val="auto"/>
              </w:rPr>
            </w:pPr>
          </w:p>
        </w:tc>
        <w:tc>
          <w:tcPr>
            <w:tcW w:w="100" w:type="dxa"/>
            <w:vAlign w:val="bottom"/>
            <w:shd w:val="clear" w:color="auto" w:fill="E0E7ED"/>
          </w:tcPr>
          <w:p>
            <w:pPr>
              <w:spacing w:after="0"/>
              <w:rPr>
                <w:sz w:val="14"/>
                <w:szCs w:val="14"/>
                <w:color w:val="auto"/>
              </w:rPr>
            </w:pPr>
          </w:p>
        </w:tc>
        <w:tc>
          <w:tcPr>
            <w:tcW w:w="1220" w:type="dxa"/>
            <w:vAlign w:val="bottom"/>
            <w:tcBorders>
              <w:bottom w:val="single" w:sz="8" w:color="auto"/>
            </w:tcBorders>
            <w:vMerge w:val="continue"/>
            <w:shd w:val="clear" w:color="auto" w:fill="E0E7ED"/>
          </w:tcPr>
          <w:p>
            <w:pPr>
              <w:spacing w:after="0"/>
              <w:rPr>
                <w:sz w:val="14"/>
                <w:szCs w:val="14"/>
                <w:color w:val="auto"/>
              </w:rPr>
            </w:pPr>
          </w:p>
        </w:tc>
        <w:tc>
          <w:tcPr>
            <w:tcW w:w="100" w:type="dxa"/>
            <w:vAlign w:val="bottom"/>
            <w:shd w:val="clear" w:color="auto" w:fill="E0E7ED"/>
          </w:tcPr>
          <w:p>
            <w:pPr>
              <w:spacing w:after="0"/>
              <w:rPr>
                <w:sz w:val="14"/>
                <w:szCs w:val="14"/>
                <w:color w:val="auto"/>
              </w:rPr>
            </w:pPr>
          </w:p>
        </w:tc>
        <w:tc>
          <w:tcPr>
            <w:tcW w:w="180" w:type="dxa"/>
            <w:vAlign w:val="bottom"/>
            <w:tcBorders>
              <w:bottom w:val="single" w:sz="8" w:color="auto"/>
            </w:tcBorders>
            <w:shd w:val="clear" w:color="auto" w:fill="E0E7ED"/>
          </w:tcPr>
          <w:p>
            <w:pPr>
              <w:spacing w:after="0"/>
              <w:rPr>
                <w:sz w:val="14"/>
                <w:szCs w:val="14"/>
                <w:color w:val="auto"/>
              </w:rPr>
            </w:pPr>
          </w:p>
        </w:tc>
        <w:tc>
          <w:tcPr>
            <w:tcW w:w="940" w:type="dxa"/>
            <w:vAlign w:val="bottom"/>
            <w:tcBorders>
              <w:bottom w:val="single" w:sz="8" w:color="auto"/>
            </w:tcBorders>
            <w:vMerge w:val="continue"/>
            <w:shd w:val="clear" w:color="auto" w:fill="E0E7ED"/>
          </w:tcPr>
          <w:p>
            <w:pPr>
              <w:spacing w:after="0"/>
              <w:rPr>
                <w:sz w:val="14"/>
                <w:szCs w:val="14"/>
                <w:color w:val="auto"/>
              </w:rPr>
            </w:pPr>
          </w:p>
        </w:tc>
        <w:tc>
          <w:tcPr>
            <w:tcW w:w="100" w:type="dxa"/>
            <w:vAlign w:val="bottom"/>
            <w:shd w:val="clear" w:color="auto" w:fill="E0E7ED"/>
          </w:tcPr>
          <w:p>
            <w:pPr>
              <w:spacing w:after="0"/>
              <w:rPr>
                <w:sz w:val="14"/>
                <w:szCs w:val="14"/>
                <w:color w:val="auto"/>
              </w:rPr>
            </w:pPr>
          </w:p>
        </w:tc>
        <w:tc>
          <w:tcPr>
            <w:tcW w:w="180" w:type="dxa"/>
            <w:vAlign w:val="bottom"/>
            <w:tcBorders>
              <w:bottom w:val="single" w:sz="8" w:color="auto"/>
            </w:tcBorders>
            <w:shd w:val="clear" w:color="auto" w:fill="E0E7ED"/>
          </w:tcPr>
          <w:p>
            <w:pPr>
              <w:spacing w:after="0"/>
              <w:rPr>
                <w:sz w:val="14"/>
                <w:szCs w:val="14"/>
                <w:color w:val="auto"/>
              </w:rPr>
            </w:pPr>
          </w:p>
        </w:tc>
        <w:tc>
          <w:tcPr>
            <w:tcW w:w="940" w:type="dxa"/>
            <w:vAlign w:val="bottom"/>
            <w:tcBorders>
              <w:bottom w:val="single" w:sz="8" w:color="auto"/>
            </w:tcBorders>
            <w:vMerge w:val="continue"/>
            <w:shd w:val="clear" w:color="auto" w:fill="E0E7ED"/>
          </w:tcPr>
          <w:p>
            <w:pPr>
              <w:spacing w:after="0"/>
              <w:rPr>
                <w:sz w:val="14"/>
                <w:szCs w:val="14"/>
                <w:color w:val="auto"/>
              </w:rPr>
            </w:pPr>
          </w:p>
        </w:tc>
        <w:tc>
          <w:tcPr>
            <w:tcW w:w="100" w:type="dxa"/>
            <w:vAlign w:val="bottom"/>
            <w:shd w:val="clear" w:color="auto" w:fill="E0E7ED"/>
          </w:tcPr>
          <w:p>
            <w:pPr>
              <w:spacing w:after="0"/>
              <w:rPr>
                <w:sz w:val="14"/>
                <w:szCs w:val="14"/>
                <w:color w:val="auto"/>
              </w:rPr>
            </w:pPr>
          </w:p>
        </w:tc>
        <w:tc>
          <w:tcPr>
            <w:tcW w:w="1240" w:type="dxa"/>
            <w:vAlign w:val="bottom"/>
            <w:tcBorders>
              <w:bottom w:val="single" w:sz="8" w:color="auto"/>
            </w:tcBorders>
            <w:vMerge w:val="continue"/>
            <w:shd w:val="clear" w:color="auto" w:fill="E0E7ED"/>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3780" w:type="dxa"/>
            <w:vAlign w:val="bottom"/>
          </w:tcPr>
          <w:p>
            <w:pPr>
              <w:ind w:left="180"/>
              <w:spacing w:after="0"/>
              <w:rPr>
                <w:sz w:val="20"/>
                <w:szCs w:val="20"/>
                <w:color w:val="auto"/>
              </w:rPr>
            </w:pPr>
            <w:r>
              <w:rPr>
                <w:rFonts w:ascii="Verdana" w:cs="Verdana" w:eastAsia="Verdana" w:hAnsi="Verdana"/>
                <w:sz w:val="13"/>
                <w:szCs w:val="13"/>
                <w:color w:val="auto"/>
              </w:rPr>
              <w:t>Total interest-bearing liabilities</w:t>
            </w:r>
          </w:p>
        </w:tc>
        <w:tc>
          <w:tcPr>
            <w:tcW w:w="2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Verdana" w:cs="Verdana" w:eastAsia="Verdana" w:hAnsi="Verdana"/>
                <w:sz w:val="13"/>
                <w:szCs w:val="13"/>
                <w:color w:val="auto"/>
              </w:rPr>
              <w:t>7,778,744</w:t>
            </w: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ind w:right="17"/>
              <w:spacing w:after="0"/>
              <w:rPr>
                <w:sz w:val="20"/>
                <w:szCs w:val="20"/>
                <w:color w:val="auto"/>
              </w:rPr>
            </w:pPr>
            <w:r>
              <w:rPr>
                <w:rFonts w:ascii="Verdana" w:cs="Verdana" w:eastAsia="Verdana" w:hAnsi="Verdana"/>
                <w:sz w:val="13"/>
                <w:szCs w:val="13"/>
                <w:color w:val="auto"/>
                <w:w w:val="95"/>
              </w:rPr>
              <w:t>$</w:t>
            </w:r>
          </w:p>
        </w:tc>
        <w:tc>
          <w:tcPr>
            <w:tcW w:w="940" w:type="dxa"/>
            <w:vAlign w:val="bottom"/>
            <w:tcBorders>
              <w:bottom w:val="single" w:sz="8" w:color="auto"/>
            </w:tcBorders>
          </w:tcPr>
          <w:p>
            <w:pPr>
              <w:jc w:val="right"/>
              <w:ind w:right="17"/>
              <w:spacing w:after="0"/>
              <w:rPr>
                <w:sz w:val="20"/>
                <w:szCs w:val="20"/>
                <w:color w:val="auto"/>
              </w:rPr>
            </w:pPr>
            <w:r>
              <w:rPr>
                <w:rFonts w:ascii="Verdana" w:cs="Verdana" w:eastAsia="Verdana" w:hAnsi="Verdana"/>
                <w:sz w:val="13"/>
                <w:szCs w:val="13"/>
                <w:color w:val="auto"/>
              </w:rPr>
              <w:t>99,373</w:t>
            </w:r>
          </w:p>
        </w:tc>
        <w:tc>
          <w:tcPr>
            <w:tcW w:w="1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Verdana" w:cs="Verdana" w:eastAsia="Verdana" w:hAnsi="Verdana"/>
                <w:sz w:val="13"/>
                <w:szCs w:val="13"/>
                <w:color w:val="auto"/>
              </w:rPr>
              <w:t>2.57 %</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Verdana" w:cs="Verdana" w:eastAsia="Verdana" w:hAnsi="Verdana"/>
                <w:sz w:val="13"/>
                <w:szCs w:val="13"/>
                <w:color w:val="auto"/>
              </w:rPr>
              <w:t>7,689,187</w:t>
            </w: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ind w:right="17"/>
              <w:spacing w:after="0"/>
              <w:rPr>
                <w:sz w:val="20"/>
                <w:szCs w:val="20"/>
                <w:color w:val="auto"/>
              </w:rPr>
            </w:pPr>
            <w:r>
              <w:rPr>
                <w:rFonts w:ascii="Verdana" w:cs="Verdana" w:eastAsia="Verdana" w:hAnsi="Verdana"/>
                <w:sz w:val="13"/>
                <w:szCs w:val="13"/>
                <w:color w:val="auto"/>
                <w:w w:val="95"/>
              </w:rPr>
              <w:t>$</w:t>
            </w:r>
          </w:p>
        </w:tc>
        <w:tc>
          <w:tcPr>
            <w:tcW w:w="940" w:type="dxa"/>
            <w:vAlign w:val="bottom"/>
            <w:tcBorders>
              <w:bottom w:val="single" w:sz="8" w:color="auto"/>
            </w:tcBorders>
          </w:tcPr>
          <w:p>
            <w:pPr>
              <w:jc w:val="right"/>
              <w:spacing w:after="0"/>
              <w:rPr>
                <w:sz w:val="20"/>
                <w:szCs w:val="20"/>
                <w:color w:val="auto"/>
              </w:rPr>
            </w:pPr>
            <w:r>
              <w:rPr>
                <w:rFonts w:ascii="Verdana" w:cs="Verdana" w:eastAsia="Verdana" w:hAnsi="Verdana"/>
                <w:sz w:val="13"/>
                <w:szCs w:val="13"/>
                <w:color w:val="auto"/>
              </w:rPr>
              <w:t>63,477</w:t>
            </w:r>
          </w:p>
        </w:tc>
        <w:tc>
          <w:tcPr>
            <w:tcW w:w="1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Verdana" w:cs="Verdana" w:eastAsia="Verdana" w:hAnsi="Verdana"/>
                <w:sz w:val="13"/>
                <w:szCs w:val="13"/>
                <w:color w:val="auto"/>
              </w:rPr>
              <w:t>1.66 %</w:t>
            </w:r>
          </w:p>
        </w:tc>
        <w:tc>
          <w:tcPr>
            <w:tcW w:w="0" w:type="dxa"/>
            <w:vAlign w:val="bottom"/>
          </w:tcPr>
          <w:p>
            <w:pPr>
              <w:spacing w:after="0"/>
              <w:rPr>
                <w:sz w:val="1"/>
                <w:szCs w:val="1"/>
                <w:color w:val="auto"/>
              </w:rPr>
            </w:pPr>
          </w:p>
        </w:tc>
      </w:tr>
      <w:tr>
        <w:trPr>
          <w:trHeight w:val="20"/>
        </w:trPr>
        <w:tc>
          <w:tcPr>
            <w:tcW w:w="3780" w:type="dxa"/>
            <w:vAlign w:val="bottom"/>
            <w:tcBorders>
              <w:bottom w:val="single" w:sz="8" w:color="E0E7ED"/>
            </w:tcBorders>
          </w:tcPr>
          <w:p>
            <w:pPr>
              <w:spacing w:after="0" w:line="20" w:lineRule="exact"/>
              <w:rPr>
                <w:sz w:val="1"/>
                <w:szCs w:val="1"/>
                <w:color w:val="auto"/>
              </w:rPr>
            </w:pPr>
          </w:p>
        </w:tc>
        <w:tc>
          <w:tcPr>
            <w:tcW w:w="200" w:type="dxa"/>
            <w:vAlign w:val="bottom"/>
            <w:tcBorders>
              <w:bottom w:val="single" w:sz="8" w:color="E0E7ED"/>
            </w:tcBorders>
          </w:tcPr>
          <w:p>
            <w:pPr>
              <w:spacing w:after="0" w:line="20" w:lineRule="exact"/>
              <w:rPr>
                <w:sz w:val="1"/>
                <w:szCs w:val="1"/>
                <w:color w:val="auto"/>
              </w:rPr>
            </w:pPr>
          </w:p>
        </w:tc>
        <w:tc>
          <w:tcPr>
            <w:tcW w:w="940" w:type="dxa"/>
            <w:vAlign w:val="bottom"/>
            <w:tcBorders>
              <w:bottom w:val="single" w:sz="8" w:color="E0E7ED"/>
            </w:tcBorders>
          </w:tcPr>
          <w:p>
            <w:pPr>
              <w:spacing w:after="0" w:line="20" w:lineRule="exact"/>
              <w:rPr>
                <w:sz w:val="1"/>
                <w:szCs w:val="1"/>
                <w:color w:val="auto"/>
              </w:rPr>
            </w:pPr>
          </w:p>
        </w:tc>
        <w:tc>
          <w:tcPr>
            <w:tcW w:w="100" w:type="dxa"/>
            <w:vAlign w:val="bottom"/>
            <w:tcBorders>
              <w:bottom w:val="single" w:sz="8" w:color="E0E7ED"/>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0E7ED"/>
            </w:tcBorders>
          </w:tcPr>
          <w:p>
            <w:pPr>
              <w:spacing w:after="0" w:line="20" w:lineRule="exact"/>
              <w:rPr>
                <w:sz w:val="1"/>
                <w:szCs w:val="1"/>
                <w:color w:val="auto"/>
              </w:rPr>
            </w:pPr>
          </w:p>
        </w:tc>
        <w:tc>
          <w:tcPr>
            <w:tcW w:w="1220" w:type="dxa"/>
            <w:vAlign w:val="bottom"/>
            <w:tcBorders>
              <w:bottom w:val="single" w:sz="8" w:color="E0E7ED"/>
            </w:tcBorders>
          </w:tcPr>
          <w:p>
            <w:pPr>
              <w:spacing w:after="0" w:line="20" w:lineRule="exact"/>
              <w:rPr>
                <w:sz w:val="1"/>
                <w:szCs w:val="1"/>
                <w:color w:val="auto"/>
              </w:rPr>
            </w:pPr>
          </w:p>
        </w:tc>
        <w:tc>
          <w:tcPr>
            <w:tcW w:w="100" w:type="dxa"/>
            <w:vAlign w:val="bottom"/>
            <w:tcBorders>
              <w:bottom w:val="single" w:sz="8" w:color="E0E7ED"/>
            </w:tcBorders>
          </w:tcPr>
          <w:p>
            <w:pPr>
              <w:spacing w:after="0" w:line="20" w:lineRule="exact"/>
              <w:rPr>
                <w:sz w:val="1"/>
                <w:szCs w:val="1"/>
                <w:color w:val="auto"/>
              </w:rPr>
            </w:pPr>
          </w:p>
        </w:tc>
        <w:tc>
          <w:tcPr>
            <w:tcW w:w="180" w:type="dxa"/>
            <w:vAlign w:val="bottom"/>
            <w:tcBorders>
              <w:bottom w:val="single" w:sz="8" w:color="E0E7ED"/>
            </w:tcBorders>
          </w:tcPr>
          <w:p>
            <w:pPr>
              <w:spacing w:after="0" w:line="20" w:lineRule="exact"/>
              <w:rPr>
                <w:sz w:val="1"/>
                <w:szCs w:val="1"/>
                <w:color w:val="auto"/>
              </w:rPr>
            </w:pPr>
          </w:p>
        </w:tc>
        <w:tc>
          <w:tcPr>
            <w:tcW w:w="940" w:type="dxa"/>
            <w:vAlign w:val="bottom"/>
            <w:tcBorders>
              <w:bottom w:val="single" w:sz="8" w:color="E0E7ED"/>
            </w:tcBorders>
          </w:tcPr>
          <w:p>
            <w:pPr>
              <w:spacing w:after="0" w:line="20" w:lineRule="exact"/>
              <w:rPr>
                <w:sz w:val="1"/>
                <w:szCs w:val="1"/>
                <w:color w:val="auto"/>
              </w:rPr>
            </w:pPr>
          </w:p>
        </w:tc>
        <w:tc>
          <w:tcPr>
            <w:tcW w:w="100" w:type="dxa"/>
            <w:vAlign w:val="bottom"/>
            <w:tcBorders>
              <w:bottom w:val="single" w:sz="8" w:color="E0E7ED"/>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0E7ED"/>
            </w:tcBorders>
          </w:tcPr>
          <w:p>
            <w:pPr>
              <w:spacing w:after="0" w:line="20" w:lineRule="exact"/>
              <w:rPr>
                <w:sz w:val="1"/>
                <w:szCs w:val="1"/>
                <w:color w:val="auto"/>
              </w:rPr>
            </w:pPr>
          </w:p>
        </w:tc>
        <w:tc>
          <w:tcPr>
            <w:tcW w:w="1240" w:type="dxa"/>
            <w:vAlign w:val="bottom"/>
            <w:tcBorders>
              <w:bottom w:val="single" w:sz="8" w:color="E0E7ED"/>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78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94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94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122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94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94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1240" w:type="dxa"/>
            <w:vAlign w:val="bottom"/>
            <w:shd w:val="clear" w:color="auto" w:fill="E0E7ED"/>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780" w:type="dxa"/>
            <w:vAlign w:val="bottom"/>
          </w:tcPr>
          <w:p>
            <w:pPr>
              <w:ind w:left="180"/>
              <w:spacing w:after="0" w:line="176" w:lineRule="exact"/>
              <w:rPr>
                <w:sz w:val="20"/>
                <w:szCs w:val="20"/>
                <w:color w:val="auto"/>
              </w:rPr>
            </w:pPr>
            <w:r>
              <w:rPr>
                <w:rFonts w:ascii="Verdana" w:cs="Verdana" w:eastAsia="Verdana" w:hAnsi="Verdana"/>
                <w:sz w:val="13"/>
                <w:szCs w:val="13"/>
                <w:color w:val="auto"/>
              </w:rPr>
              <w:t>Net interest spread</w:t>
            </w:r>
            <w:r>
              <w:rPr>
                <w:rFonts w:ascii="Verdana" w:cs="Verdana" w:eastAsia="Verdana" w:hAnsi="Verdana"/>
                <w:sz w:val="16"/>
                <w:szCs w:val="16"/>
                <w:color w:val="auto"/>
                <w:vertAlign w:val="superscript"/>
              </w:rPr>
              <w:t>1</w:t>
            </w: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Verdana" w:cs="Verdana" w:eastAsia="Verdana" w:hAnsi="Verdana"/>
                <w:sz w:val="13"/>
                <w:szCs w:val="13"/>
                <w:color w:val="auto"/>
              </w:rPr>
              <w:t>2.16 %</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Verdana" w:cs="Verdana" w:eastAsia="Verdana" w:hAnsi="Verdana"/>
                <w:sz w:val="13"/>
                <w:szCs w:val="13"/>
                <w:color w:val="auto"/>
              </w:rPr>
              <w:t>2.48 %</w:t>
            </w:r>
          </w:p>
        </w:tc>
        <w:tc>
          <w:tcPr>
            <w:tcW w:w="0" w:type="dxa"/>
            <w:vAlign w:val="bottom"/>
          </w:tcPr>
          <w:p>
            <w:pPr>
              <w:spacing w:after="0"/>
              <w:rPr>
                <w:sz w:val="1"/>
                <w:szCs w:val="1"/>
                <w:color w:val="auto"/>
              </w:rPr>
            </w:pPr>
          </w:p>
        </w:tc>
      </w:tr>
      <w:tr>
        <w:trPr>
          <w:trHeight w:val="20"/>
        </w:trPr>
        <w:tc>
          <w:tcPr>
            <w:tcW w:w="3780" w:type="dxa"/>
            <w:vAlign w:val="bottom"/>
            <w:tcBorders>
              <w:bottom w:val="single" w:sz="8" w:color="E0E7ED"/>
            </w:tcBorders>
          </w:tcPr>
          <w:p>
            <w:pPr>
              <w:spacing w:after="0" w:line="20" w:lineRule="exact"/>
              <w:rPr>
                <w:sz w:val="1"/>
                <w:szCs w:val="1"/>
                <w:color w:val="auto"/>
              </w:rPr>
            </w:pPr>
          </w:p>
        </w:tc>
        <w:tc>
          <w:tcPr>
            <w:tcW w:w="200" w:type="dxa"/>
            <w:vAlign w:val="bottom"/>
            <w:tcBorders>
              <w:bottom w:val="single" w:sz="8" w:color="E0E7ED"/>
            </w:tcBorders>
          </w:tcPr>
          <w:p>
            <w:pPr>
              <w:spacing w:after="0" w:line="20" w:lineRule="exact"/>
              <w:rPr>
                <w:sz w:val="1"/>
                <w:szCs w:val="1"/>
                <w:color w:val="auto"/>
              </w:rPr>
            </w:pPr>
          </w:p>
        </w:tc>
        <w:tc>
          <w:tcPr>
            <w:tcW w:w="940" w:type="dxa"/>
            <w:vAlign w:val="bottom"/>
            <w:tcBorders>
              <w:bottom w:val="single" w:sz="8" w:color="E0E7ED"/>
            </w:tcBorders>
          </w:tcPr>
          <w:p>
            <w:pPr>
              <w:spacing w:after="0" w:line="20" w:lineRule="exact"/>
              <w:rPr>
                <w:sz w:val="1"/>
                <w:szCs w:val="1"/>
                <w:color w:val="auto"/>
              </w:rPr>
            </w:pPr>
          </w:p>
        </w:tc>
        <w:tc>
          <w:tcPr>
            <w:tcW w:w="100" w:type="dxa"/>
            <w:vAlign w:val="bottom"/>
            <w:tcBorders>
              <w:bottom w:val="single" w:sz="8" w:color="E0E7ED"/>
            </w:tcBorders>
          </w:tcPr>
          <w:p>
            <w:pPr>
              <w:spacing w:after="0" w:line="20" w:lineRule="exact"/>
              <w:rPr>
                <w:sz w:val="1"/>
                <w:szCs w:val="1"/>
                <w:color w:val="auto"/>
              </w:rPr>
            </w:pPr>
          </w:p>
        </w:tc>
        <w:tc>
          <w:tcPr>
            <w:tcW w:w="180" w:type="dxa"/>
            <w:vAlign w:val="bottom"/>
            <w:tcBorders>
              <w:bottom w:val="single" w:sz="8" w:color="E0E7ED"/>
            </w:tcBorders>
          </w:tcPr>
          <w:p>
            <w:pPr>
              <w:spacing w:after="0" w:line="20" w:lineRule="exact"/>
              <w:rPr>
                <w:sz w:val="1"/>
                <w:szCs w:val="1"/>
                <w:color w:val="auto"/>
              </w:rPr>
            </w:pPr>
          </w:p>
        </w:tc>
        <w:tc>
          <w:tcPr>
            <w:tcW w:w="940" w:type="dxa"/>
            <w:vAlign w:val="bottom"/>
            <w:tcBorders>
              <w:bottom w:val="single" w:sz="8" w:color="E0E7ED"/>
            </w:tcBorders>
          </w:tcPr>
          <w:p>
            <w:pPr>
              <w:spacing w:after="0" w:line="20" w:lineRule="exact"/>
              <w:rPr>
                <w:sz w:val="1"/>
                <w:szCs w:val="1"/>
                <w:color w:val="auto"/>
              </w:rPr>
            </w:pPr>
          </w:p>
        </w:tc>
        <w:tc>
          <w:tcPr>
            <w:tcW w:w="100" w:type="dxa"/>
            <w:vAlign w:val="bottom"/>
            <w:tcBorders>
              <w:bottom w:val="single" w:sz="8" w:color="E0E7ED"/>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0E7ED"/>
            </w:tcBorders>
          </w:tcPr>
          <w:p>
            <w:pPr>
              <w:spacing w:after="0" w:line="20" w:lineRule="exact"/>
              <w:rPr>
                <w:sz w:val="1"/>
                <w:szCs w:val="1"/>
                <w:color w:val="auto"/>
              </w:rPr>
            </w:pPr>
          </w:p>
        </w:tc>
        <w:tc>
          <w:tcPr>
            <w:tcW w:w="180" w:type="dxa"/>
            <w:vAlign w:val="bottom"/>
            <w:tcBorders>
              <w:bottom w:val="single" w:sz="8" w:color="E0E7ED"/>
            </w:tcBorders>
          </w:tcPr>
          <w:p>
            <w:pPr>
              <w:spacing w:after="0" w:line="20" w:lineRule="exact"/>
              <w:rPr>
                <w:sz w:val="1"/>
                <w:szCs w:val="1"/>
                <w:color w:val="auto"/>
              </w:rPr>
            </w:pPr>
          </w:p>
        </w:tc>
        <w:tc>
          <w:tcPr>
            <w:tcW w:w="940" w:type="dxa"/>
            <w:vAlign w:val="bottom"/>
            <w:tcBorders>
              <w:bottom w:val="single" w:sz="8" w:color="E0E7ED"/>
            </w:tcBorders>
          </w:tcPr>
          <w:p>
            <w:pPr>
              <w:spacing w:after="0" w:line="20" w:lineRule="exact"/>
              <w:rPr>
                <w:sz w:val="1"/>
                <w:szCs w:val="1"/>
                <w:color w:val="auto"/>
              </w:rPr>
            </w:pPr>
          </w:p>
        </w:tc>
        <w:tc>
          <w:tcPr>
            <w:tcW w:w="100" w:type="dxa"/>
            <w:vAlign w:val="bottom"/>
            <w:tcBorders>
              <w:bottom w:val="single" w:sz="8" w:color="E0E7ED"/>
            </w:tcBorders>
          </w:tcPr>
          <w:p>
            <w:pPr>
              <w:spacing w:after="0" w:line="20" w:lineRule="exact"/>
              <w:rPr>
                <w:sz w:val="1"/>
                <w:szCs w:val="1"/>
                <w:color w:val="auto"/>
              </w:rPr>
            </w:pPr>
          </w:p>
        </w:tc>
        <w:tc>
          <w:tcPr>
            <w:tcW w:w="180" w:type="dxa"/>
            <w:vAlign w:val="bottom"/>
            <w:tcBorders>
              <w:bottom w:val="single" w:sz="8" w:color="E0E7ED"/>
            </w:tcBorders>
          </w:tcPr>
          <w:p>
            <w:pPr>
              <w:spacing w:after="0" w:line="20" w:lineRule="exact"/>
              <w:rPr>
                <w:sz w:val="1"/>
                <w:szCs w:val="1"/>
                <w:color w:val="auto"/>
              </w:rPr>
            </w:pPr>
          </w:p>
        </w:tc>
        <w:tc>
          <w:tcPr>
            <w:tcW w:w="940" w:type="dxa"/>
            <w:vAlign w:val="bottom"/>
            <w:tcBorders>
              <w:bottom w:val="single" w:sz="8" w:color="E0E7ED"/>
            </w:tcBorders>
          </w:tcPr>
          <w:p>
            <w:pPr>
              <w:spacing w:after="0" w:line="20" w:lineRule="exact"/>
              <w:rPr>
                <w:sz w:val="1"/>
                <w:szCs w:val="1"/>
                <w:color w:val="auto"/>
              </w:rPr>
            </w:pPr>
          </w:p>
        </w:tc>
        <w:tc>
          <w:tcPr>
            <w:tcW w:w="100" w:type="dxa"/>
            <w:vAlign w:val="bottom"/>
            <w:tcBorders>
              <w:bottom w:val="single" w:sz="8" w:color="E0E7ED"/>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78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94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94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122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94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94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1240" w:type="dxa"/>
            <w:vAlign w:val="bottom"/>
            <w:shd w:val="clear" w:color="auto" w:fill="E0E7ED"/>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3780" w:type="dxa"/>
            <w:vAlign w:val="bottom"/>
          </w:tcPr>
          <w:p>
            <w:pPr>
              <w:ind w:left="180"/>
              <w:spacing w:after="0"/>
              <w:rPr>
                <w:sz w:val="20"/>
                <w:szCs w:val="20"/>
                <w:color w:val="auto"/>
              </w:rPr>
            </w:pPr>
            <w:r>
              <w:rPr>
                <w:rFonts w:ascii="Verdana" w:cs="Verdana" w:eastAsia="Verdana" w:hAnsi="Verdana"/>
                <w:sz w:val="13"/>
                <w:szCs w:val="13"/>
                <w:color w:val="auto"/>
              </w:rPr>
              <w:t>Noninterest-bearing deposits</w:t>
            </w: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Verdana" w:cs="Verdana" w:eastAsia="Verdana" w:hAnsi="Verdana"/>
                <w:sz w:val="13"/>
                <w:szCs w:val="13"/>
                <w:color w:val="auto"/>
              </w:rPr>
              <w:t>2,762,439</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Verdana" w:cs="Verdana" w:eastAsia="Verdana" w:hAnsi="Verdana"/>
                <w:sz w:val="13"/>
                <w:szCs w:val="13"/>
                <w:color w:val="auto"/>
              </w:rPr>
              <w:t>3,163,011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3780" w:type="dxa"/>
            <w:vAlign w:val="bottom"/>
            <w:shd w:val="clear" w:color="auto" w:fill="E0E7ED"/>
          </w:tcPr>
          <w:p>
            <w:pPr>
              <w:ind w:left="180"/>
              <w:spacing w:after="0"/>
              <w:rPr>
                <w:sz w:val="20"/>
                <w:szCs w:val="20"/>
                <w:color w:val="auto"/>
              </w:rPr>
            </w:pPr>
            <w:r>
              <w:rPr>
                <w:rFonts w:ascii="Verdana" w:cs="Verdana" w:eastAsia="Verdana" w:hAnsi="Verdana"/>
                <w:sz w:val="13"/>
                <w:szCs w:val="13"/>
                <w:color w:val="auto"/>
              </w:rPr>
              <w:t>Other liabilities</w:t>
            </w:r>
          </w:p>
        </w:tc>
        <w:tc>
          <w:tcPr>
            <w:tcW w:w="200" w:type="dxa"/>
            <w:vAlign w:val="bottom"/>
            <w:shd w:val="clear" w:color="auto" w:fill="E0E7ED"/>
          </w:tcPr>
          <w:p>
            <w:pPr>
              <w:spacing w:after="0"/>
              <w:rPr>
                <w:sz w:val="15"/>
                <w:szCs w:val="15"/>
                <w:color w:val="auto"/>
              </w:rPr>
            </w:pPr>
          </w:p>
        </w:tc>
        <w:tc>
          <w:tcPr>
            <w:tcW w:w="94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211,997</w:t>
            </w:r>
          </w:p>
        </w:tc>
        <w:tc>
          <w:tcPr>
            <w:tcW w:w="100" w:type="dxa"/>
            <w:vAlign w:val="bottom"/>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94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122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94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194,966</w:t>
            </w:r>
          </w:p>
        </w:tc>
        <w:tc>
          <w:tcPr>
            <w:tcW w:w="100" w:type="dxa"/>
            <w:vAlign w:val="bottom"/>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94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1240" w:type="dxa"/>
            <w:vAlign w:val="bottom"/>
            <w:shd w:val="clear" w:color="auto" w:fill="E0E7ED"/>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3780" w:type="dxa"/>
            <w:vAlign w:val="bottom"/>
            <w:tcBorders>
              <w:bottom w:val="single" w:sz="8" w:color="E0E7ED"/>
            </w:tcBorders>
          </w:tcPr>
          <w:p>
            <w:pPr>
              <w:ind w:left="180"/>
              <w:spacing w:after="0"/>
              <w:rPr>
                <w:sz w:val="20"/>
                <w:szCs w:val="20"/>
                <w:color w:val="auto"/>
              </w:rPr>
            </w:pPr>
            <w:r>
              <w:rPr>
                <w:rFonts w:ascii="Verdana" w:cs="Verdana" w:eastAsia="Verdana" w:hAnsi="Verdana"/>
                <w:sz w:val="13"/>
                <w:szCs w:val="13"/>
                <w:color w:val="auto"/>
              </w:rPr>
              <w:t>Stockholders’ equity</w:t>
            </w: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Verdana" w:cs="Verdana" w:eastAsia="Verdana" w:hAnsi="Verdana"/>
                <w:sz w:val="13"/>
                <w:szCs w:val="13"/>
                <w:color w:val="auto"/>
              </w:rPr>
              <w:t>1,303,770</w:t>
            </w:r>
          </w:p>
        </w:tc>
        <w:tc>
          <w:tcPr>
            <w:tcW w:w="100" w:type="dxa"/>
            <w:vAlign w:val="bottom"/>
            <w:tcBorders>
              <w:bottom w:val="single" w:sz="8" w:color="E0E7ED"/>
            </w:tcBorders>
          </w:tcPr>
          <w:p>
            <w:pPr>
              <w:spacing w:after="0"/>
              <w:rPr>
                <w:sz w:val="14"/>
                <w:szCs w:val="14"/>
                <w:color w:val="auto"/>
              </w:rPr>
            </w:pPr>
          </w:p>
        </w:tc>
        <w:tc>
          <w:tcPr>
            <w:tcW w:w="180" w:type="dxa"/>
            <w:vAlign w:val="bottom"/>
            <w:tcBorders>
              <w:bottom w:val="single" w:sz="8" w:color="E0E7ED"/>
            </w:tcBorders>
          </w:tcPr>
          <w:p>
            <w:pPr>
              <w:spacing w:after="0"/>
              <w:rPr>
                <w:sz w:val="14"/>
                <w:szCs w:val="14"/>
                <w:color w:val="auto"/>
              </w:rPr>
            </w:pPr>
          </w:p>
        </w:tc>
        <w:tc>
          <w:tcPr>
            <w:tcW w:w="940" w:type="dxa"/>
            <w:vAlign w:val="bottom"/>
            <w:tcBorders>
              <w:bottom w:val="single" w:sz="8" w:color="E0E7ED"/>
            </w:tcBorders>
          </w:tcPr>
          <w:p>
            <w:pPr>
              <w:spacing w:after="0"/>
              <w:rPr>
                <w:sz w:val="14"/>
                <w:szCs w:val="14"/>
                <w:color w:val="auto"/>
              </w:rPr>
            </w:pPr>
          </w:p>
        </w:tc>
        <w:tc>
          <w:tcPr>
            <w:tcW w:w="100" w:type="dxa"/>
            <w:vAlign w:val="bottom"/>
            <w:tcBorders>
              <w:bottom w:val="single" w:sz="8" w:color="E0E7ED"/>
            </w:tcBorders>
          </w:tcPr>
          <w:p>
            <w:pPr>
              <w:spacing w:after="0"/>
              <w:rPr>
                <w:sz w:val="14"/>
                <w:szCs w:val="14"/>
                <w:color w:val="auto"/>
              </w:rPr>
            </w:pPr>
          </w:p>
        </w:tc>
        <w:tc>
          <w:tcPr>
            <w:tcW w:w="1220" w:type="dxa"/>
            <w:vAlign w:val="bottom"/>
            <w:tcBorders>
              <w:bottom w:val="single" w:sz="8" w:color="E0E7ED"/>
            </w:tcBorders>
          </w:tcPr>
          <w:p>
            <w:pPr>
              <w:spacing w:after="0"/>
              <w:rPr>
                <w:sz w:val="14"/>
                <w:szCs w:val="14"/>
                <w:color w:val="auto"/>
              </w:rPr>
            </w:pPr>
          </w:p>
        </w:tc>
        <w:tc>
          <w:tcPr>
            <w:tcW w:w="100" w:type="dxa"/>
            <w:vAlign w:val="bottom"/>
            <w:tcBorders>
              <w:bottom w:val="single" w:sz="8" w:color="E0E7ED"/>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Verdana" w:cs="Verdana" w:eastAsia="Verdana" w:hAnsi="Verdana"/>
                <w:sz w:val="13"/>
                <w:szCs w:val="13"/>
                <w:color w:val="auto"/>
              </w:rPr>
              <w:t>1,189,479</w:t>
            </w:r>
          </w:p>
        </w:tc>
        <w:tc>
          <w:tcPr>
            <w:tcW w:w="100" w:type="dxa"/>
            <w:vAlign w:val="bottom"/>
            <w:tcBorders>
              <w:bottom w:val="single" w:sz="8" w:color="E0E7ED"/>
            </w:tcBorders>
          </w:tcPr>
          <w:p>
            <w:pPr>
              <w:spacing w:after="0"/>
              <w:rPr>
                <w:sz w:val="14"/>
                <w:szCs w:val="14"/>
                <w:color w:val="auto"/>
              </w:rPr>
            </w:pPr>
          </w:p>
        </w:tc>
        <w:tc>
          <w:tcPr>
            <w:tcW w:w="180" w:type="dxa"/>
            <w:vAlign w:val="bottom"/>
            <w:tcBorders>
              <w:bottom w:val="single" w:sz="8" w:color="E0E7ED"/>
            </w:tcBorders>
          </w:tcPr>
          <w:p>
            <w:pPr>
              <w:spacing w:after="0"/>
              <w:rPr>
                <w:sz w:val="14"/>
                <w:szCs w:val="14"/>
                <w:color w:val="auto"/>
              </w:rPr>
            </w:pPr>
          </w:p>
        </w:tc>
        <w:tc>
          <w:tcPr>
            <w:tcW w:w="940" w:type="dxa"/>
            <w:vAlign w:val="bottom"/>
            <w:tcBorders>
              <w:bottom w:val="single" w:sz="8" w:color="E0E7ED"/>
            </w:tcBorders>
          </w:tcPr>
          <w:p>
            <w:pPr>
              <w:spacing w:after="0"/>
              <w:rPr>
                <w:sz w:val="14"/>
                <w:szCs w:val="14"/>
                <w:color w:val="auto"/>
              </w:rPr>
            </w:pPr>
          </w:p>
        </w:tc>
        <w:tc>
          <w:tcPr>
            <w:tcW w:w="100" w:type="dxa"/>
            <w:vAlign w:val="bottom"/>
            <w:tcBorders>
              <w:bottom w:val="single" w:sz="8" w:color="E0E7ED"/>
            </w:tcBorders>
          </w:tcPr>
          <w:p>
            <w:pPr>
              <w:spacing w:after="0"/>
              <w:rPr>
                <w:sz w:val="14"/>
                <w:szCs w:val="14"/>
                <w:color w:val="auto"/>
              </w:rPr>
            </w:pPr>
          </w:p>
        </w:tc>
        <w:tc>
          <w:tcPr>
            <w:tcW w:w="1240" w:type="dxa"/>
            <w:vAlign w:val="bottom"/>
            <w:tcBorders>
              <w:bottom w:val="single" w:sz="8" w:color="E0E7ED"/>
            </w:tcBorders>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3780" w:type="dxa"/>
            <w:vAlign w:val="bottom"/>
            <w:tcBorders>
              <w:bottom w:val="single" w:sz="8" w:color="E0E7ED"/>
            </w:tcBorders>
            <w:shd w:val="clear" w:color="auto" w:fill="E0E7ED"/>
          </w:tcPr>
          <w:p>
            <w:pPr>
              <w:ind w:left="20"/>
              <w:spacing w:after="0"/>
              <w:rPr>
                <w:sz w:val="20"/>
                <w:szCs w:val="20"/>
                <w:color w:val="auto"/>
              </w:rPr>
            </w:pPr>
            <w:r>
              <w:rPr>
                <w:rFonts w:ascii="Verdana" w:cs="Verdana" w:eastAsia="Verdana" w:hAnsi="Verdana"/>
                <w:sz w:val="13"/>
                <w:szCs w:val="13"/>
                <w:color w:val="auto"/>
              </w:rPr>
              <w:t>Total liabilities and stockholders’ equity</w:t>
            </w:r>
          </w:p>
        </w:tc>
        <w:tc>
          <w:tcPr>
            <w:tcW w:w="200" w:type="dxa"/>
            <w:vAlign w:val="bottom"/>
            <w:tcBorders>
              <w:bottom w:val="single" w:sz="8" w:color="auto"/>
            </w:tcBorders>
            <w:shd w:val="clear" w:color="auto" w:fill="E0E7ED"/>
          </w:tcPr>
          <w:p>
            <w:pPr>
              <w:jc w:val="right"/>
              <w:ind w:right="37"/>
              <w:spacing w:after="0"/>
              <w:rPr>
                <w:sz w:val="20"/>
                <w:szCs w:val="20"/>
                <w:color w:val="auto"/>
              </w:rPr>
            </w:pPr>
            <w:r>
              <w:rPr>
                <w:rFonts w:ascii="Verdana" w:cs="Verdana" w:eastAsia="Verdana" w:hAnsi="Verdana"/>
                <w:sz w:val="13"/>
                <w:szCs w:val="13"/>
                <w:color w:val="auto"/>
                <w:w w:val="95"/>
              </w:rPr>
              <w:t>$</w:t>
            </w:r>
          </w:p>
        </w:tc>
        <w:tc>
          <w:tcPr>
            <w:tcW w:w="94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rPr>
              <w:t>12,056,950</w:t>
            </w:r>
          </w:p>
        </w:tc>
        <w:tc>
          <w:tcPr>
            <w:tcW w:w="100" w:type="dxa"/>
            <w:vAlign w:val="bottom"/>
            <w:tcBorders>
              <w:bottom w:val="single" w:sz="8" w:color="E0E7ED"/>
            </w:tcBorders>
            <w:shd w:val="clear" w:color="auto" w:fill="E0E7ED"/>
          </w:tcPr>
          <w:p>
            <w:pPr>
              <w:spacing w:after="0"/>
              <w:rPr>
                <w:sz w:val="16"/>
                <w:szCs w:val="16"/>
                <w:color w:val="auto"/>
              </w:rPr>
            </w:pPr>
          </w:p>
        </w:tc>
        <w:tc>
          <w:tcPr>
            <w:tcW w:w="180" w:type="dxa"/>
            <w:vAlign w:val="bottom"/>
            <w:tcBorders>
              <w:bottom w:val="single" w:sz="8" w:color="E0E7ED"/>
            </w:tcBorders>
            <w:shd w:val="clear" w:color="auto" w:fill="E0E7ED"/>
          </w:tcPr>
          <w:p>
            <w:pPr>
              <w:spacing w:after="0"/>
              <w:rPr>
                <w:sz w:val="16"/>
                <w:szCs w:val="16"/>
                <w:color w:val="auto"/>
              </w:rPr>
            </w:pPr>
          </w:p>
        </w:tc>
        <w:tc>
          <w:tcPr>
            <w:tcW w:w="940" w:type="dxa"/>
            <w:vAlign w:val="bottom"/>
            <w:tcBorders>
              <w:bottom w:val="single" w:sz="8" w:color="E0E7ED"/>
            </w:tcBorders>
            <w:shd w:val="clear" w:color="auto" w:fill="E0E7ED"/>
          </w:tcPr>
          <w:p>
            <w:pPr>
              <w:spacing w:after="0"/>
              <w:rPr>
                <w:sz w:val="16"/>
                <w:szCs w:val="16"/>
                <w:color w:val="auto"/>
              </w:rPr>
            </w:pPr>
          </w:p>
        </w:tc>
        <w:tc>
          <w:tcPr>
            <w:tcW w:w="100" w:type="dxa"/>
            <w:vAlign w:val="bottom"/>
            <w:tcBorders>
              <w:bottom w:val="single" w:sz="8" w:color="E0E7ED"/>
            </w:tcBorders>
            <w:shd w:val="clear" w:color="auto" w:fill="E0E7ED"/>
          </w:tcPr>
          <w:p>
            <w:pPr>
              <w:spacing w:after="0"/>
              <w:rPr>
                <w:sz w:val="16"/>
                <w:szCs w:val="16"/>
                <w:color w:val="auto"/>
              </w:rPr>
            </w:pPr>
          </w:p>
        </w:tc>
        <w:tc>
          <w:tcPr>
            <w:tcW w:w="1220" w:type="dxa"/>
            <w:vAlign w:val="bottom"/>
            <w:tcBorders>
              <w:bottom w:val="single" w:sz="8" w:color="E0E7ED"/>
            </w:tcBorders>
            <w:shd w:val="clear" w:color="auto" w:fill="E0E7ED"/>
          </w:tcPr>
          <w:p>
            <w:pPr>
              <w:spacing w:after="0"/>
              <w:rPr>
                <w:sz w:val="16"/>
                <w:szCs w:val="16"/>
                <w:color w:val="auto"/>
              </w:rPr>
            </w:pPr>
          </w:p>
        </w:tc>
        <w:tc>
          <w:tcPr>
            <w:tcW w:w="100" w:type="dxa"/>
            <w:vAlign w:val="bottom"/>
            <w:tcBorders>
              <w:bottom w:val="single" w:sz="8" w:color="E0E7ED"/>
            </w:tcBorders>
            <w:shd w:val="clear" w:color="auto" w:fill="E0E7ED"/>
          </w:tcPr>
          <w:p>
            <w:pPr>
              <w:spacing w:after="0"/>
              <w:rPr>
                <w:sz w:val="16"/>
                <w:szCs w:val="16"/>
                <w:color w:val="auto"/>
              </w:rPr>
            </w:pPr>
          </w:p>
        </w:tc>
        <w:tc>
          <w:tcPr>
            <w:tcW w:w="180" w:type="dxa"/>
            <w:vAlign w:val="bottom"/>
            <w:tcBorders>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w w:val="95"/>
              </w:rPr>
              <w:t>$</w:t>
            </w:r>
          </w:p>
        </w:tc>
        <w:tc>
          <w:tcPr>
            <w:tcW w:w="94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rPr>
              <w:t>12,236,643</w:t>
            </w:r>
          </w:p>
        </w:tc>
        <w:tc>
          <w:tcPr>
            <w:tcW w:w="100" w:type="dxa"/>
            <w:vAlign w:val="bottom"/>
            <w:tcBorders>
              <w:bottom w:val="single" w:sz="8" w:color="E0E7ED"/>
            </w:tcBorders>
            <w:shd w:val="clear" w:color="auto" w:fill="E0E7ED"/>
          </w:tcPr>
          <w:p>
            <w:pPr>
              <w:spacing w:after="0"/>
              <w:rPr>
                <w:sz w:val="16"/>
                <w:szCs w:val="16"/>
                <w:color w:val="auto"/>
              </w:rPr>
            </w:pPr>
          </w:p>
        </w:tc>
        <w:tc>
          <w:tcPr>
            <w:tcW w:w="180" w:type="dxa"/>
            <w:vAlign w:val="bottom"/>
            <w:tcBorders>
              <w:bottom w:val="single" w:sz="8" w:color="E0E7ED"/>
            </w:tcBorders>
            <w:shd w:val="clear" w:color="auto" w:fill="E0E7ED"/>
          </w:tcPr>
          <w:p>
            <w:pPr>
              <w:spacing w:after="0"/>
              <w:rPr>
                <w:sz w:val="16"/>
                <w:szCs w:val="16"/>
                <w:color w:val="auto"/>
              </w:rPr>
            </w:pPr>
          </w:p>
        </w:tc>
        <w:tc>
          <w:tcPr>
            <w:tcW w:w="940" w:type="dxa"/>
            <w:vAlign w:val="bottom"/>
            <w:tcBorders>
              <w:bottom w:val="single" w:sz="8" w:color="E0E7ED"/>
            </w:tcBorders>
            <w:shd w:val="clear" w:color="auto" w:fill="E0E7ED"/>
          </w:tcPr>
          <w:p>
            <w:pPr>
              <w:spacing w:after="0"/>
              <w:rPr>
                <w:sz w:val="16"/>
                <w:szCs w:val="16"/>
                <w:color w:val="auto"/>
              </w:rPr>
            </w:pPr>
          </w:p>
        </w:tc>
        <w:tc>
          <w:tcPr>
            <w:tcW w:w="100" w:type="dxa"/>
            <w:vAlign w:val="bottom"/>
            <w:tcBorders>
              <w:bottom w:val="single" w:sz="8" w:color="E0E7ED"/>
            </w:tcBorders>
            <w:shd w:val="clear" w:color="auto" w:fill="E0E7ED"/>
          </w:tcPr>
          <w:p>
            <w:pPr>
              <w:spacing w:after="0"/>
              <w:rPr>
                <w:sz w:val="16"/>
                <w:szCs w:val="16"/>
                <w:color w:val="auto"/>
              </w:rPr>
            </w:pPr>
          </w:p>
        </w:tc>
        <w:tc>
          <w:tcPr>
            <w:tcW w:w="1240" w:type="dxa"/>
            <w:vAlign w:val="bottom"/>
            <w:tcBorders>
              <w:bottom w:val="single" w:sz="8" w:color="E0E7ED"/>
            </w:tcBorders>
            <w:shd w:val="clear" w:color="auto" w:fill="E0E7ED"/>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780" w:type="dxa"/>
            <w:vAlign w:val="bottom"/>
            <w:tcBorders>
              <w:top w:val="single" w:sz="8" w:color="E0E7ED"/>
            </w:tcBorders>
          </w:tcPr>
          <w:p>
            <w:pPr>
              <w:spacing w:after="0" w:line="20" w:lineRule="exact"/>
              <w:rPr>
                <w:sz w:val="1"/>
                <w:szCs w:val="1"/>
                <w:color w:val="auto"/>
              </w:rPr>
            </w:pPr>
          </w:p>
        </w:tc>
        <w:tc>
          <w:tcPr>
            <w:tcW w:w="200" w:type="dxa"/>
            <w:vAlign w:val="bottom"/>
            <w:tcBorders>
              <w:top w:val="single" w:sz="8" w:color="E0E7ED"/>
              <w:bottom w:val="single" w:sz="8" w:color="auto"/>
            </w:tcBorders>
          </w:tcPr>
          <w:p>
            <w:pPr>
              <w:spacing w:after="0" w:line="20" w:lineRule="exact"/>
              <w:rPr>
                <w:sz w:val="1"/>
                <w:szCs w:val="1"/>
                <w:color w:val="auto"/>
              </w:rPr>
            </w:pPr>
          </w:p>
        </w:tc>
        <w:tc>
          <w:tcPr>
            <w:tcW w:w="94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180" w:type="dxa"/>
            <w:vAlign w:val="bottom"/>
            <w:tcBorders>
              <w:top w:val="single" w:sz="8" w:color="E0E7ED"/>
            </w:tcBorders>
          </w:tcPr>
          <w:p>
            <w:pPr>
              <w:spacing w:after="0" w:line="20" w:lineRule="exact"/>
              <w:rPr>
                <w:sz w:val="1"/>
                <w:szCs w:val="1"/>
                <w:color w:val="auto"/>
              </w:rPr>
            </w:pPr>
          </w:p>
        </w:tc>
        <w:tc>
          <w:tcPr>
            <w:tcW w:w="940" w:type="dxa"/>
            <w:vAlign w:val="bottom"/>
            <w:tcBorders>
              <w:top w:val="single" w:sz="8" w:color="E0E7ED"/>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1220" w:type="dxa"/>
            <w:vAlign w:val="bottom"/>
            <w:tcBorders>
              <w:top w:val="single" w:sz="8" w:color="E0E7ED"/>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180" w:type="dxa"/>
            <w:vAlign w:val="bottom"/>
            <w:tcBorders>
              <w:top w:val="single" w:sz="8" w:color="E0E7ED"/>
              <w:bottom w:val="single" w:sz="8" w:color="auto"/>
            </w:tcBorders>
          </w:tcPr>
          <w:p>
            <w:pPr>
              <w:spacing w:after="0" w:line="20" w:lineRule="exact"/>
              <w:rPr>
                <w:sz w:val="1"/>
                <w:szCs w:val="1"/>
                <w:color w:val="auto"/>
              </w:rPr>
            </w:pPr>
          </w:p>
        </w:tc>
        <w:tc>
          <w:tcPr>
            <w:tcW w:w="94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180" w:type="dxa"/>
            <w:vAlign w:val="bottom"/>
            <w:tcBorders>
              <w:top w:val="single" w:sz="8" w:color="E0E7ED"/>
            </w:tcBorders>
          </w:tcPr>
          <w:p>
            <w:pPr>
              <w:spacing w:after="0" w:line="20" w:lineRule="exact"/>
              <w:rPr>
                <w:sz w:val="1"/>
                <w:szCs w:val="1"/>
                <w:color w:val="auto"/>
              </w:rPr>
            </w:pPr>
          </w:p>
        </w:tc>
        <w:tc>
          <w:tcPr>
            <w:tcW w:w="940" w:type="dxa"/>
            <w:vAlign w:val="bottom"/>
            <w:tcBorders>
              <w:top w:val="single" w:sz="8" w:color="E0E7ED"/>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1240" w:type="dxa"/>
            <w:vAlign w:val="bottom"/>
            <w:tcBorders>
              <w:top w:val="single" w:sz="8" w:color="E0E7ED"/>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780" w:type="dxa"/>
            <w:vAlign w:val="bottom"/>
            <w:shd w:val="clear" w:color="auto" w:fill="E0E7ED"/>
          </w:tcPr>
          <w:p>
            <w:pPr>
              <w:ind w:left="20"/>
              <w:spacing w:after="0" w:line="176" w:lineRule="exact"/>
              <w:rPr>
                <w:sz w:val="20"/>
                <w:szCs w:val="20"/>
                <w:color w:val="auto"/>
              </w:rPr>
            </w:pPr>
            <w:r>
              <w:rPr>
                <w:rFonts w:ascii="Verdana" w:cs="Verdana" w:eastAsia="Verdana" w:hAnsi="Verdana"/>
                <w:sz w:val="13"/>
                <w:szCs w:val="13"/>
                <w:color w:val="auto"/>
              </w:rPr>
              <w:t>Interest income / earning assets</w:t>
            </w:r>
            <w:r>
              <w:rPr>
                <w:rFonts w:ascii="Verdana" w:cs="Verdana" w:eastAsia="Verdana" w:hAnsi="Verdana"/>
                <w:sz w:val="16"/>
                <w:szCs w:val="16"/>
                <w:color w:val="auto"/>
                <w:vertAlign w:val="superscript"/>
              </w:rPr>
              <w:t>1, 3</w:t>
            </w:r>
          </w:p>
        </w:tc>
        <w:tc>
          <w:tcPr>
            <w:tcW w:w="200" w:type="dxa"/>
            <w:vAlign w:val="bottom"/>
            <w:shd w:val="clear" w:color="auto" w:fill="E0E7ED"/>
          </w:tcPr>
          <w:p>
            <w:pPr>
              <w:jc w:val="right"/>
              <w:ind w:right="37"/>
              <w:spacing w:after="0"/>
              <w:rPr>
                <w:sz w:val="20"/>
                <w:szCs w:val="20"/>
                <w:color w:val="auto"/>
              </w:rPr>
            </w:pPr>
            <w:r>
              <w:rPr>
                <w:rFonts w:ascii="Verdana" w:cs="Verdana" w:eastAsia="Verdana" w:hAnsi="Verdana"/>
                <w:sz w:val="13"/>
                <w:szCs w:val="13"/>
                <w:color w:val="auto"/>
                <w:w w:val="95"/>
              </w:rPr>
              <w:t>$</w:t>
            </w:r>
          </w:p>
        </w:tc>
        <w:tc>
          <w:tcPr>
            <w:tcW w:w="94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10,996,905</w:t>
            </w:r>
          </w:p>
        </w:tc>
        <w:tc>
          <w:tcPr>
            <w:tcW w:w="100" w:type="dxa"/>
            <w:vAlign w:val="bottom"/>
            <w:shd w:val="clear" w:color="auto" w:fill="E0E7ED"/>
          </w:tcPr>
          <w:p>
            <w:pPr>
              <w:spacing w:after="0"/>
              <w:rPr>
                <w:sz w:val="15"/>
                <w:szCs w:val="15"/>
                <w:color w:val="auto"/>
              </w:rPr>
            </w:pPr>
          </w:p>
        </w:tc>
        <w:tc>
          <w:tcPr>
            <w:tcW w:w="18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w w:val="95"/>
              </w:rPr>
              <w:t>$</w:t>
            </w:r>
          </w:p>
        </w:tc>
        <w:tc>
          <w:tcPr>
            <w:tcW w:w="94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rPr>
              <w:t>258,425</w:t>
            </w:r>
          </w:p>
        </w:tc>
        <w:tc>
          <w:tcPr>
            <w:tcW w:w="100" w:type="dxa"/>
            <w:vAlign w:val="bottom"/>
            <w:shd w:val="clear" w:color="auto" w:fill="E0E7ED"/>
          </w:tcPr>
          <w:p>
            <w:pPr>
              <w:spacing w:after="0"/>
              <w:rPr>
                <w:sz w:val="15"/>
                <w:szCs w:val="15"/>
                <w:color w:val="auto"/>
              </w:rPr>
            </w:pPr>
          </w:p>
        </w:tc>
        <w:tc>
          <w:tcPr>
            <w:tcW w:w="122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4.73 %</w:t>
            </w:r>
          </w:p>
        </w:tc>
        <w:tc>
          <w:tcPr>
            <w:tcW w:w="280" w:type="dxa"/>
            <w:vAlign w:val="bottom"/>
            <w:gridSpan w:val="2"/>
            <w:shd w:val="clear" w:color="auto" w:fill="E0E7ED"/>
          </w:tcPr>
          <w:p>
            <w:pPr>
              <w:jc w:val="right"/>
              <w:ind w:right="17"/>
              <w:spacing w:after="0"/>
              <w:rPr>
                <w:sz w:val="20"/>
                <w:szCs w:val="20"/>
                <w:color w:val="auto"/>
              </w:rPr>
            </w:pPr>
            <w:r>
              <w:rPr>
                <w:rFonts w:ascii="Verdana" w:cs="Verdana" w:eastAsia="Verdana" w:hAnsi="Verdana"/>
                <w:sz w:val="13"/>
                <w:szCs w:val="13"/>
                <w:color w:val="auto"/>
              </w:rPr>
              <w:t>$</w:t>
            </w:r>
          </w:p>
        </w:tc>
        <w:tc>
          <w:tcPr>
            <w:tcW w:w="94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11,155,291</w:t>
            </w:r>
          </w:p>
        </w:tc>
        <w:tc>
          <w:tcPr>
            <w:tcW w:w="100" w:type="dxa"/>
            <w:vAlign w:val="bottom"/>
            <w:shd w:val="clear" w:color="auto" w:fill="E0E7ED"/>
          </w:tcPr>
          <w:p>
            <w:pPr>
              <w:spacing w:after="0"/>
              <w:rPr>
                <w:sz w:val="15"/>
                <w:szCs w:val="15"/>
                <w:color w:val="auto"/>
              </w:rPr>
            </w:pPr>
          </w:p>
        </w:tc>
        <w:tc>
          <w:tcPr>
            <w:tcW w:w="180" w:type="dxa"/>
            <w:vAlign w:val="bottom"/>
            <w:shd w:val="clear" w:color="auto" w:fill="E0E7ED"/>
          </w:tcPr>
          <w:p>
            <w:pPr>
              <w:jc w:val="right"/>
              <w:ind w:right="17"/>
              <w:spacing w:after="0"/>
              <w:rPr>
                <w:sz w:val="20"/>
                <w:szCs w:val="20"/>
                <w:color w:val="auto"/>
              </w:rPr>
            </w:pPr>
            <w:r>
              <w:rPr>
                <w:rFonts w:ascii="Verdana" w:cs="Verdana" w:eastAsia="Verdana" w:hAnsi="Verdana"/>
                <w:sz w:val="13"/>
                <w:szCs w:val="13"/>
                <w:color w:val="auto"/>
                <w:w w:val="95"/>
              </w:rPr>
              <w:t>$</w:t>
            </w:r>
          </w:p>
        </w:tc>
        <w:tc>
          <w:tcPr>
            <w:tcW w:w="94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229,123</w:t>
            </w:r>
          </w:p>
        </w:tc>
        <w:tc>
          <w:tcPr>
            <w:tcW w:w="100" w:type="dxa"/>
            <w:vAlign w:val="bottom"/>
            <w:shd w:val="clear" w:color="auto" w:fill="E0E7ED"/>
          </w:tcPr>
          <w:p>
            <w:pPr>
              <w:spacing w:after="0"/>
              <w:rPr>
                <w:sz w:val="15"/>
                <w:szCs w:val="15"/>
                <w:color w:val="auto"/>
              </w:rPr>
            </w:pPr>
          </w:p>
        </w:tc>
        <w:tc>
          <w:tcPr>
            <w:tcW w:w="1240" w:type="dxa"/>
            <w:vAlign w:val="bottom"/>
            <w:shd w:val="clear" w:color="auto" w:fill="E0E7ED"/>
          </w:tcPr>
          <w:p>
            <w:pPr>
              <w:jc w:val="right"/>
              <w:spacing w:after="0"/>
              <w:rPr>
                <w:sz w:val="20"/>
                <w:szCs w:val="20"/>
                <w:color w:val="auto"/>
              </w:rPr>
            </w:pPr>
            <w:r>
              <w:rPr>
                <w:rFonts w:ascii="Verdana" w:cs="Verdana" w:eastAsia="Verdana" w:hAnsi="Verdana"/>
                <w:sz w:val="13"/>
                <w:szCs w:val="13"/>
                <w:color w:val="auto"/>
              </w:rPr>
              <w:t>4.14 %</w:t>
            </w:r>
          </w:p>
        </w:tc>
        <w:tc>
          <w:tcPr>
            <w:tcW w:w="0" w:type="dxa"/>
            <w:vAlign w:val="bottom"/>
          </w:tcPr>
          <w:p>
            <w:pPr>
              <w:spacing w:after="0"/>
              <w:rPr>
                <w:sz w:val="1"/>
                <w:szCs w:val="1"/>
                <w:color w:val="auto"/>
              </w:rPr>
            </w:pPr>
          </w:p>
        </w:tc>
      </w:tr>
      <w:tr>
        <w:trPr>
          <w:trHeight w:val="170"/>
        </w:trPr>
        <w:tc>
          <w:tcPr>
            <w:tcW w:w="3780" w:type="dxa"/>
            <w:vAlign w:val="bottom"/>
            <w:tcBorders>
              <w:bottom w:val="single" w:sz="8" w:color="E0E7ED"/>
            </w:tcBorders>
          </w:tcPr>
          <w:p>
            <w:pPr>
              <w:ind w:left="20"/>
              <w:spacing w:after="0"/>
              <w:rPr>
                <w:sz w:val="20"/>
                <w:szCs w:val="20"/>
                <w:color w:val="auto"/>
              </w:rPr>
            </w:pPr>
            <w:r>
              <w:rPr>
                <w:rFonts w:ascii="Verdana" w:cs="Verdana" w:eastAsia="Verdana" w:hAnsi="Verdana"/>
                <w:sz w:val="13"/>
                <w:szCs w:val="13"/>
                <w:color w:val="auto"/>
              </w:rPr>
              <w:t>Interest expense / earning assets</w:t>
            </w:r>
          </w:p>
        </w:tc>
        <w:tc>
          <w:tcPr>
            <w:tcW w:w="200" w:type="dxa"/>
            <w:vAlign w:val="bottom"/>
            <w:tcBorders>
              <w:bottom w:val="single" w:sz="8" w:color="E0E7ED"/>
            </w:tcBorders>
          </w:tcPr>
          <w:p>
            <w:pPr>
              <w:spacing w:after="0"/>
              <w:rPr>
                <w:sz w:val="14"/>
                <w:szCs w:val="14"/>
                <w:color w:val="auto"/>
              </w:rPr>
            </w:pPr>
          </w:p>
        </w:tc>
        <w:tc>
          <w:tcPr>
            <w:tcW w:w="940" w:type="dxa"/>
            <w:vAlign w:val="bottom"/>
            <w:tcBorders>
              <w:bottom w:val="single" w:sz="8" w:color="E0E7ED"/>
            </w:tcBorders>
          </w:tcPr>
          <w:p>
            <w:pPr>
              <w:jc w:val="right"/>
              <w:spacing w:after="0"/>
              <w:rPr>
                <w:sz w:val="20"/>
                <w:szCs w:val="20"/>
                <w:color w:val="auto"/>
              </w:rPr>
            </w:pPr>
            <w:r>
              <w:rPr>
                <w:rFonts w:ascii="Verdana" w:cs="Verdana" w:eastAsia="Verdana" w:hAnsi="Verdana"/>
                <w:sz w:val="13"/>
                <w:szCs w:val="13"/>
                <w:color w:val="auto"/>
              </w:rPr>
              <w:t>10,996,905</w:t>
            </w:r>
          </w:p>
        </w:tc>
        <w:tc>
          <w:tcPr>
            <w:tcW w:w="100" w:type="dxa"/>
            <w:vAlign w:val="bottom"/>
            <w:tcBorders>
              <w:bottom w:val="single" w:sz="8" w:color="E0E7ED"/>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17"/>
              <w:spacing w:after="0"/>
              <w:rPr>
                <w:sz w:val="20"/>
                <w:szCs w:val="20"/>
                <w:color w:val="auto"/>
              </w:rPr>
            </w:pPr>
            <w:r>
              <w:rPr>
                <w:rFonts w:ascii="Verdana" w:cs="Verdana" w:eastAsia="Verdana" w:hAnsi="Verdana"/>
                <w:sz w:val="13"/>
                <w:szCs w:val="13"/>
                <w:color w:val="auto"/>
              </w:rPr>
              <w:t>99,373</w:t>
            </w:r>
          </w:p>
        </w:tc>
        <w:tc>
          <w:tcPr>
            <w:tcW w:w="100" w:type="dxa"/>
            <w:vAlign w:val="bottom"/>
            <w:tcBorders>
              <w:bottom w:val="single" w:sz="8" w:color="E0E7ED"/>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Verdana" w:cs="Verdana" w:eastAsia="Verdana" w:hAnsi="Verdana"/>
                <w:sz w:val="13"/>
                <w:szCs w:val="13"/>
                <w:color w:val="auto"/>
              </w:rPr>
              <w:t>1.82 %</w:t>
            </w:r>
          </w:p>
        </w:tc>
        <w:tc>
          <w:tcPr>
            <w:tcW w:w="100" w:type="dxa"/>
            <w:vAlign w:val="bottom"/>
            <w:tcBorders>
              <w:bottom w:val="single" w:sz="8" w:color="E0E7ED"/>
            </w:tcBorders>
          </w:tcPr>
          <w:p>
            <w:pPr>
              <w:spacing w:after="0"/>
              <w:rPr>
                <w:sz w:val="14"/>
                <w:szCs w:val="14"/>
                <w:color w:val="auto"/>
              </w:rPr>
            </w:pPr>
          </w:p>
        </w:tc>
        <w:tc>
          <w:tcPr>
            <w:tcW w:w="180" w:type="dxa"/>
            <w:vAlign w:val="bottom"/>
            <w:tcBorders>
              <w:bottom w:val="single" w:sz="8" w:color="E0E7ED"/>
            </w:tcBorders>
          </w:tcPr>
          <w:p>
            <w:pPr>
              <w:spacing w:after="0"/>
              <w:rPr>
                <w:sz w:val="14"/>
                <w:szCs w:val="14"/>
                <w:color w:val="auto"/>
              </w:rPr>
            </w:pPr>
          </w:p>
        </w:tc>
        <w:tc>
          <w:tcPr>
            <w:tcW w:w="940" w:type="dxa"/>
            <w:vAlign w:val="bottom"/>
            <w:tcBorders>
              <w:bottom w:val="single" w:sz="8" w:color="E0E7ED"/>
            </w:tcBorders>
          </w:tcPr>
          <w:p>
            <w:pPr>
              <w:jc w:val="right"/>
              <w:spacing w:after="0"/>
              <w:rPr>
                <w:sz w:val="20"/>
                <w:szCs w:val="20"/>
                <w:color w:val="auto"/>
              </w:rPr>
            </w:pPr>
            <w:r>
              <w:rPr>
                <w:rFonts w:ascii="Verdana" w:cs="Verdana" w:eastAsia="Verdana" w:hAnsi="Verdana"/>
                <w:sz w:val="13"/>
                <w:szCs w:val="13"/>
                <w:color w:val="auto"/>
              </w:rPr>
              <w:t>11,155,291</w:t>
            </w:r>
          </w:p>
        </w:tc>
        <w:tc>
          <w:tcPr>
            <w:tcW w:w="100" w:type="dxa"/>
            <w:vAlign w:val="bottom"/>
            <w:tcBorders>
              <w:bottom w:val="single" w:sz="8" w:color="E0E7ED"/>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Verdana" w:cs="Verdana" w:eastAsia="Verdana" w:hAnsi="Verdana"/>
                <w:sz w:val="13"/>
                <w:szCs w:val="13"/>
                <w:color w:val="auto"/>
              </w:rPr>
              <w:t>63,477</w:t>
            </w:r>
          </w:p>
        </w:tc>
        <w:tc>
          <w:tcPr>
            <w:tcW w:w="100" w:type="dxa"/>
            <w:vAlign w:val="bottom"/>
            <w:tcBorders>
              <w:bottom w:val="single" w:sz="8" w:color="E0E7ED"/>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Verdana" w:cs="Verdana" w:eastAsia="Verdana" w:hAnsi="Verdana"/>
                <w:sz w:val="13"/>
                <w:szCs w:val="13"/>
                <w:color w:val="auto"/>
              </w:rPr>
              <w:t>1.15 %</w:t>
            </w:r>
          </w:p>
        </w:tc>
        <w:tc>
          <w:tcPr>
            <w:tcW w:w="0" w:type="dxa"/>
            <w:vAlign w:val="bottom"/>
          </w:tcPr>
          <w:p>
            <w:pPr>
              <w:spacing w:after="0"/>
              <w:rPr>
                <w:sz w:val="1"/>
                <w:szCs w:val="1"/>
                <w:color w:val="auto"/>
              </w:rPr>
            </w:pPr>
          </w:p>
        </w:tc>
      </w:tr>
      <w:tr>
        <w:trPr>
          <w:trHeight w:val="199"/>
        </w:trPr>
        <w:tc>
          <w:tcPr>
            <w:tcW w:w="3780" w:type="dxa"/>
            <w:vAlign w:val="bottom"/>
            <w:tcBorders>
              <w:bottom w:val="single" w:sz="8" w:color="E0E7ED"/>
            </w:tcBorders>
            <w:shd w:val="clear" w:color="auto" w:fill="E0E7ED"/>
          </w:tcPr>
          <w:p>
            <w:pPr>
              <w:ind w:left="20"/>
              <w:spacing w:after="0" w:line="175" w:lineRule="exact"/>
              <w:rPr>
                <w:sz w:val="20"/>
                <w:szCs w:val="20"/>
                <w:color w:val="auto"/>
              </w:rPr>
            </w:pPr>
            <w:r>
              <w:rPr>
                <w:rFonts w:ascii="Verdana" w:cs="Verdana" w:eastAsia="Verdana" w:hAnsi="Verdana"/>
                <w:sz w:val="13"/>
                <w:szCs w:val="13"/>
                <w:color w:val="auto"/>
              </w:rPr>
              <w:t>Net interest margin</w:t>
            </w:r>
            <w:r>
              <w:rPr>
                <w:rFonts w:ascii="Verdana" w:cs="Verdana" w:eastAsia="Verdana" w:hAnsi="Verdana"/>
                <w:sz w:val="16"/>
                <w:szCs w:val="16"/>
                <w:color w:val="auto"/>
                <w:vertAlign w:val="superscript"/>
              </w:rPr>
              <w:t>1</w:t>
            </w:r>
          </w:p>
        </w:tc>
        <w:tc>
          <w:tcPr>
            <w:tcW w:w="200" w:type="dxa"/>
            <w:vAlign w:val="bottom"/>
            <w:tcBorders>
              <w:bottom w:val="single" w:sz="8" w:color="E0E7ED"/>
            </w:tcBorders>
            <w:shd w:val="clear" w:color="auto" w:fill="E0E7ED"/>
          </w:tcPr>
          <w:p>
            <w:pPr>
              <w:spacing w:after="0"/>
              <w:rPr>
                <w:sz w:val="16"/>
                <w:szCs w:val="16"/>
                <w:color w:val="auto"/>
              </w:rPr>
            </w:pPr>
          </w:p>
        </w:tc>
        <w:tc>
          <w:tcPr>
            <w:tcW w:w="940" w:type="dxa"/>
            <w:vAlign w:val="bottom"/>
            <w:tcBorders>
              <w:bottom w:val="single" w:sz="8" w:color="E0E7ED"/>
            </w:tcBorders>
            <w:shd w:val="clear" w:color="auto" w:fill="E0E7ED"/>
          </w:tcPr>
          <w:p>
            <w:pPr>
              <w:spacing w:after="0"/>
              <w:rPr>
                <w:sz w:val="16"/>
                <w:szCs w:val="16"/>
                <w:color w:val="auto"/>
              </w:rPr>
            </w:pPr>
          </w:p>
        </w:tc>
        <w:tc>
          <w:tcPr>
            <w:tcW w:w="100" w:type="dxa"/>
            <w:vAlign w:val="bottom"/>
            <w:tcBorders>
              <w:bottom w:val="single" w:sz="8" w:color="E0E7ED"/>
            </w:tcBorders>
            <w:shd w:val="clear" w:color="auto" w:fill="E0E7ED"/>
          </w:tcPr>
          <w:p>
            <w:pPr>
              <w:spacing w:after="0"/>
              <w:rPr>
                <w:sz w:val="16"/>
                <w:szCs w:val="16"/>
                <w:color w:val="auto"/>
              </w:rPr>
            </w:pPr>
          </w:p>
        </w:tc>
        <w:tc>
          <w:tcPr>
            <w:tcW w:w="180" w:type="dxa"/>
            <w:vAlign w:val="bottom"/>
            <w:tcBorders>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w w:val="95"/>
              </w:rPr>
              <w:t>$</w:t>
            </w:r>
          </w:p>
        </w:tc>
        <w:tc>
          <w:tcPr>
            <w:tcW w:w="940" w:type="dxa"/>
            <w:vAlign w:val="bottom"/>
            <w:tcBorders>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rPr>
              <w:t>159,052</w:t>
            </w:r>
          </w:p>
        </w:tc>
        <w:tc>
          <w:tcPr>
            <w:tcW w:w="100" w:type="dxa"/>
            <w:vAlign w:val="bottom"/>
            <w:tcBorders>
              <w:bottom w:val="single" w:sz="8" w:color="E0E7ED"/>
            </w:tcBorders>
            <w:shd w:val="clear" w:color="auto" w:fill="E0E7ED"/>
          </w:tcPr>
          <w:p>
            <w:pPr>
              <w:spacing w:after="0"/>
              <w:rPr>
                <w:sz w:val="16"/>
                <w:szCs w:val="16"/>
                <w:color w:val="auto"/>
              </w:rPr>
            </w:pPr>
          </w:p>
        </w:tc>
        <w:tc>
          <w:tcPr>
            <w:tcW w:w="122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rPr>
              <w:t>2.91 %</w:t>
            </w:r>
          </w:p>
        </w:tc>
        <w:tc>
          <w:tcPr>
            <w:tcW w:w="100" w:type="dxa"/>
            <w:vAlign w:val="bottom"/>
            <w:tcBorders>
              <w:bottom w:val="single" w:sz="8" w:color="E0E7ED"/>
            </w:tcBorders>
            <w:shd w:val="clear" w:color="auto" w:fill="E0E7ED"/>
          </w:tcPr>
          <w:p>
            <w:pPr>
              <w:spacing w:after="0"/>
              <w:rPr>
                <w:sz w:val="16"/>
                <w:szCs w:val="16"/>
                <w:color w:val="auto"/>
              </w:rPr>
            </w:pPr>
          </w:p>
        </w:tc>
        <w:tc>
          <w:tcPr>
            <w:tcW w:w="180" w:type="dxa"/>
            <w:vAlign w:val="bottom"/>
            <w:tcBorders>
              <w:bottom w:val="single" w:sz="8" w:color="E0E7ED"/>
            </w:tcBorders>
            <w:shd w:val="clear" w:color="auto" w:fill="E0E7ED"/>
          </w:tcPr>
          <w:p>
            <w:pPr>
              <w:spacing w:after="0"/>
              <w:rPr>
                <w:sz w:val="16"/>
                <w:szCs w:val="16"/>
                <w:color w:val="auto"/>
              </w:rPr>
            </w:pPr>
          </w:p>
        </w:tc>
        <w:tc>
          <w:tcPr>
            <w:tcW w:w="940" w:type="dxa"/>
            <w:vAlign w:val="bottom"/>
            <w:tcBorders>
              <w:bottom w:val="single" w:sz="8" w:color="E0E7ED"/>
            </w:tcBorders>
            <w:shd w:val="clear" w:color="auto" w:fill="E0E7ED"/>
          </w:tcPr>
          <w:p>
            <w:pPr>
              <w:spacing w:after="0"/>
              <w:rPr>
                <w:sz w:val="16"/>
                <w:szCs w:val="16"/>
                <w:color w:val="auto"/>
              </w:rPr>
            </w:pPr>
          </w:p>
        </w:tc>
        <w:tc>
          <w:tcPr>
            <w:tcW w:w="100" w:type="dxa"/>
            <w:vAlign w:val="bottom"/>
            <w:tcBorders>
              <w:bottom w:val="single" w:sz="8" w:color="E0E7ED"/>
            </w:tcBorders>
            <w:shd w:val="clear" w:color="auto" w:fill="E0E7ED"/>
          </w:tcPr>
          <w:p>
            <w:pPr>
              <w:spacing w:after="0"/>
              <w:rPr>
                <w:sz w:val="16"/>
                <w:szCs w:val="16"/>
                <w:color w:val="auto"/>
              </w:rPr>
            </w:pPr>
          </w:p>
        </w:tc>
        <w:tc>
          <w:tcPr>
            <w:tcW w:w="180" w:type="dxa"/>
            <w:vAlign w:val="bottom"/>
            <w:tcBorders>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3"/>
                <w:szCs w:val="13"/>
                <w:color w:val="auto"/>
                <w:w w:val="95"/>
              </w:rPr>
              <w:t>$</w:t>
            </w:r>
          </w:p>
        </w:tc>
        <w:tc>
          <w:tcPr>
            <w:tcW w:w="94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rPr>
              <w:t>165,646</w:t>
            </w:r>
          </w:p>
        </w:tc>
        <w:tc>
          <w:tcPr>
            <w:tcW w:w="100" w:type="dxa"/>
            <w:vAlign w:val="bottom"/>
            <w:tcBorders>
              <w:bottom w:val="single" w:sz="8" w:color="E0E7ED"/>
            </w:tcBorders>
            <w:shd w:val="clear" w:color="auto" w:fill="E0E7ED"/>
          </w:tcPr>
          <w:p>
            <w:pPr>
              <w:spacing w:after="0"/>
              <w:rPr>
                <w:sz w:val="16"/>
                <w:szCs w:val="16"/>
                <w:color w:val="auto"/>
              </w:rPr>
            </w:pPr>
          </w:p>
        </w:tc>
        <w:tc>
          <w:tcPr>
            <w:tcW w:w="124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3"/>
                <w:szCs w:val="13"/>
                <w:color w:val="auto"/>
              </w:rPr>
              <w:t>2.99 %</w:t>
            </w:r>
          </w:p>
        </w:tc>
        <w:tc>
          <w:tcPr>
            <w:tcW w:w="0" w:type="dxa"/>
            <w:vAlign w:val="bottom"/>
          </w:tcPr>
          <w:p>
            <w:pPr>
              <w:spacing w:after="0"/>
              <w:rPr>
                <w:sz w:val="1"/>
                <w:szCs w:val="1"/>
                <w:color w:val="auto"/>
              </w:rPr>
            </w:pPr>
          </w:p>
        </w:tc>
      </w:tr>
      <w:tr>
        <w:trPr>
          <w:trHeight w:val="20"/>
        </w:trPr>
        <w:tc>
          <w:tcPr>
            <w:tcW w:w="3780" w:type="dxa"/>
            <w:vAlign w:val="bottom"/>
            <w:tcBorders>
              <w:top w:val="single" w:sz="8" w:color="E0E7ED"/>
            </w:tcBorders>
          </w:tcPr>
          <w:p>
            <w:pPr>
              <w:spacing w:after="0" w:line="20" w:lineRule="exact"/>
              <w:rPr>
                <w:sz w:val="1"/>
                <w:szCs w:val="1"/>
                <w:color w:val="auto"/>
              </w:rPr>
            </w:pPr>
          </w:p>
        </w:tc>
        <w:tc>
          <w:tcPr>
            <w:tcW w:w="200" w:type="dxa"/>
            <w:vAlign w:val="bottom"/>
            <w:tcBorders>
              <w:top w:val="single" w:sz="8" w:color="E0E7ED"/>
            </w:tcBorders>
          </w:tcPr>
          <w:p>
            <w:pPr>
              <w:spacing w:after="0" w:line="20" w:lineRule="exact"/>
              <w:rPr>
                <w:sz w:val="1"/>
                <w:szCs w:val="1"/>
                <w:color w:val="auto"/>
              </w:rPr>
            </w:pPr>
          </w:p>
        </w:tc>
        <w:tc>
          <w:tcPr>
            <w:tcW w:w="940" w:type="dxa"/>
            <w:vAlign w:val="bottom"/>
            <w:tcBorders>
              <w:top w:val="single" w:sz="8" w:color="E0E7ED"/>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180" w:type="dxa"/>
            <w:vAlign w:val="bottom"/>
            <w:tcBorders>
              <w:top w:val="single" w:sz="8" w:color="E0E7ED"/>
              <w:bottom w:val="single" w:sz="8" w:color="auto"/>
            </w:tcBorders>
          </w:tcPr>
          <w:p>
            <w:pPr>
              <w:spacing w:after="0" w:line="20" w:lineRule="exact"/>
              <w:rPr>
                <w:sz w:val="1"/>
                <w:szCs w:val="1"/>
                <w:color w:val="auto"/>
              </w:rPr>
            </w:pPr>
          </w:p>
        </w:tc>
        <w:tc>
          <w:tcPr>
            <w:tcW w:w="94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122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180" w:type="dxa"/>
            <w:vAlign w:val="bottom"/>
            <w:tcBorders>
              <w:top w:val="single" w:sz="8" w:color="E0E7ED"/>
            </w:tcBorders>
          </w:tcPr>
          <w:p>
            <w:pPr>
              <w:spacing w:after="0" w:line="20" w:lineRule="exact"/>
              <w:rPr>
                <w:sz w:val="1"/>
                <w:szCs w:val="1"/>
                <w:color w:val="auto"/>
              </w:rPr>
            </w:pPr>
          </w:p>
        </w:tc>
        <w:tc>
          <w:tcPr>
            <w:tcW w:w="940" w:type="dxa"/>
            <w:vAlign w:val="bottom"/>
            <w:tcBorders>
              <w:top w:val="single" w:sz="8" w:color="E0E7ED"/>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180" w:type="dxa"/>
            <w:vAlign w:val="bottom"/>
            <w:tcBorders>
              <w:top w:val="single" w:sz="8" w:color="E0E7ED"/>
              <w:bottom w:val="single" w:sz="8" w:color="auto"/>
            </w:tcBorders>
          </w:tcPr>
          <w:p>
            <w:pPr>
              <w:spacing w:after="0" w:line="20" w:lineRule="exact"/>
              <w:rPr>
                <w:sz w:val="1"/>
                <w:szCs w:val="1"/>
                <w:color w:val="auto"/>
              </w:rPr>
            </w:pPr>
          </w:p>
        </w:tc>
        <w:tc>
          <w:tcPr>
            <w:tcW w:w="94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1240" w:type="dxa"/>
            <w:vAlign w:val="bottom"/>
            <w:tcBorders>
              <w:top w:val="single" w:sz="8" w:color="E0E7ED"/>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Verdana" w:cs="Verdana" w:eastAsia="Verdana" w:hAnsi="Verdana"/>
          <w:sz w:val="13"/>
          <w:szCs w:val="13"/>
          <w:color w:val="auto"/>
        </w:rPr>
        <w:t>___________________________________________</w:t>
      </w:r>
    </w:p>
    <w:p>
      <w:pPr>
        <w:spacing w:after="0" w:line="4" w:lineRule="exact"/>
        <w:rPr>
          <w:sz w:val="20"/>
          <w:szCs w:val="20"/>
          <w:color w:val="auto"/>
        </w:rPr>
      </w:pPr>
    </w:p>
    <w:p>
      <w:pPr>
        <w:ind w:left="500" w:hanging="330"/>
        <w:spacing w:after="0" w:line="225" w:lineRule="auto"/>
        <w:tabs>
          <w:tab w:leader="none" w:pos="491" w:val="left"/>
        </w:tabs>
        <w:numPr>
          <w:ilvl w:val="0"/>
          <w:numId w:val="25"/>
        </w:numPr>
        <w:rPr>
          <w:rFonts w:ascii="Verdana" w:cs="Verdana" w:eastAsia="Verdana" w:hAnsi="Verdana"/>
          <w:sz w:val="13"/>
          <w:szCs w:val="13"/>
          <w:color w:val="auto"/>
        </w:rPr>
      </w:pPr>
      <w:r>
        <w:rPr>
          <w:rFonts w:ascii="Verdana" w:cs="Verdana" w:eastAsia="Verdana" w:hAnsi="Verdana"/>
          <w:sz w:val="13"/>
          <w:szCs w:val="13"/>
          <w:color w:val="auto"/>
        </w:rPr>
        <w:t xml:space="preserve">On a tax-equivalent basis and assuming a federal income tax rate of 21.0%. For a reconciliation of non-GAAP measures to the most directly comparable GAAP financial measures, see </w:t>
      </w:r>
      <w:r>
        <w:rPr>
          <w:rFonts w:ascii="Verdana" w:cs="Verdana" w:eastAsia="Verdana" w:hAnsi="Verdana"/>
          <w:sz w:val="13"/>
          <w:szCs w:val="13"/>
          <w:u w:val="single" w:color="auto"/>
          <w:color w:val="0000FF"/>
        </w:rPr>
        <w:t>“</w:t>
      </w:r>
      <w:r>
        <w:rPr>
          <w:rFonts w:ascii="Verdana" w:cs="Verdana" w:eastAsia="Verdana" w:hAnsi="Verdana"/>
          <w:sz w:val="13"/>
          <w:szCs w:val="13"/>
          <w:i w:val="1"/>
          <w:iCs w:val="1"/>
          <w:u w:val="single" w:color="auto"/>
          <w:color w:val="0000FF"/>
        </w:rPr>
        <w:t>Item 2. Management’s Discussion and Analysis—Non-GAAP Financial Information</w:t>
      </w:r>
      <w:r>
        <w:rPr>
          <w:rFonts w:ascii="Verdana" w:cs="Verdana" w:eastAsia="Verdana" w:hAnsi="Verdana"/>
          <w:sz w:val="13"/>
          <w:szCs w:val="13"/>
          <w:u w:val="single" w:color="auto"/>
          <w:color w:val="0000FF"/>
        </w:rPr>
        <w:t>”</w:t>
      </w:r>
      <w:r>
        <w:rPr>
          <w:rFonts w:ascii="Verdana" w:cs="Verdana" w:eastAsia="Verdana" w:hAnsi="Verdana"/>
          <w:sz w:val="13"/>
          <w:szCs w:val="13"/>
          <w:color w:val="auto"/>
        </w:rPr>
        <w:t xml:space="preserve"> included in this Quarterly Report.</w:t>
      </w:r>
    </w:p>
    <w:p>
      <w:pPr>
        <w:ind w:left="480" w:hanging="310"/>
        <w:spacing w:after="0" w:line="225" w:lineRule="auto"/>
        <w:tabs>
          <w:tab w:leader="none" w:pos="480" w:val="left"/>
        </w:tabs>
        <w:numPr>
          <w:ilvl w:val="0"/>
          <w:numId w:val="25"/>
        </w:numPr>
        <w:rPr>
          <w:rFonts w:ascii="Verdana" w:cs="Verdana" w:eastAsia="Verdana" w:hAnsi="Verdana"/>
          <w:sz w:val="13"/>
          <w:szCs w:val="13"/>
          <w:color w:val="auto"/>
        </w:rPr>
      </w:pPr>
      <w:r>
        <w:rPr>
          <w:rFonts w:ascii="Verdana" w:cs="Verdana" w:eastAsia="Verdana" w:hAnsi="Verdana"/>
          <w:sz w:val="13"/>
          <w:szCs w:val="13"/>
          <w:color w:val="auto"/>
        </w:rPr>
        <w:t>Non-accrual loans have been included in average portfolio loans.</w:t>
      </w:r>
    </w:p>
    <w:p>
      <w:pPr>
        <w:ind w:left="480" w:hanging="310"/>
        <w:spacing w:after="0" w:line="225" w:lineRule="auto"/>
        <w:tabs>
          <w:tab w:leader="none" w:pos="480" w:val="left"/>
        </w:tabs>
        <w:numPr>
          <w:ilvl w:val="0"/>
          <w:numId w:val="25"/>
        </w:numPr>
        <w:rPr>
          <w:rFonts w:ascii="Verdana" w:cs="Verdana" w:eastAsia="Verdana" w:hAnsi="Verdana"/>
          <w:sz w:val="13"/>
          <w:szCs w:val="13"/>
          <w:color w:val="auto"/>
        </w:rPr>
      </w:pPr>
      <w:r>
        <w:rPr>
          <w:rFonts w:ascii="Verdana" w:cs="Verdana" w:eastAsia="Verdana" w:hAnsi="Verdana"/>
          <w:sz w:val="13"/>
          <w:szCs w:val="13"/>
          <w:color w:val="auto"/>
        </w:rPr>
        <w:t>Interest income includes tax-equivalent adjustments of $0.9 million and $1.1 million for the six months ended June 30, 2024 and 2023, respectively.</w:t>
      </w:r>
    </w:p>
    <w:p>
      <w:pPr>
        <w:ind w:left="480" w:hanging="310"/>
        <w:spacing w:after="0" w:line="225" w:lineRule="auto"/>
        <w:tabs>
          <w:tab w:leader="none" w:pos="480" w:val="left"/>
        </w:tabs>
        <w:numPr>
          <w:ilvl w:val="0"/>
          <w:numId w:val="25"/>
        </w:numPr>
        <w:rPr>
          <w:rFonts w:ascii="Verdana" w:cs="Verdana" w:eastAsia="Verdana" w:hAnsi="Verdana"/>
          <w:sz w:val="13"/>
          <w:szCs w:val="13"/>
          <w:color w:val="auto"/>
        </w:rPr>
      </w:pPr>
      <w:r>
        <w:rPr>
          <w:rFonts w:ascii="Verdana" w:cs="Verdana" w:eastAsia="Verdana" w:hAnsi="Verdana"/>
          <w:sz w:val="13"/>
          <w:szCs w:val="13"/>
          <w:color w:val="auto"/>
        </w:rPr>
        <w:t>Includes short-term and long-term borrowings. Interest expense includes non-usage fees on a revolving loan.</w:t>
      </w:r>
    </w:p>
    <w:p>
      <w:pPr>
        <w:ind w:left="480" w:hanging="310"/>
        <w:spacing w:after="0"/>
        <w:tabs>
          <w:tab w:leader="none" w:pos="480" w:val="left"/>
        </w:tabs>
        <w:numPr>
          <w:ilvl w:val="0"/>
          <w:numId w:val="25"/>
        </w:numPr>
        <w:rPr>
          <w:rFonts w:ascii="Verdana" w:cs="Verdana" w:eastAsia="Verdana" w:hAnsi="Verdana"/>
          <w:sz w:val="13"/>
          <w:szCs w:val="13"/>
          <w:color w:val="auto"/>
        </w:rPr>
      </w:pPr>
      <w:r>
        <w:rPr>
          <w:rFonts w:ascii="Verdana" w:cs="Verdana" w:eastAsia="Verdana" w:hAnsi="Verdana"/>
          <w:sz w:val="13"/>
          <w:szCs w:val="13"/>
          <w:color w:val="auto"/>
        </w:rPr>
        <w:t>Annualized.</w:t>
      </w:r>
    </w:p>
    <w:p>
      <w:pPr>
        <w:spacing w:after="0" w:line="200" w:lineRule="exact"/>
        <w:rPr>
          <w:sz w:val="20"/>
          <w:szCs w:val="20"/>
          <w:color w:val="auto"/>
        </w:rPr>
      </w:pPr>
    </w:p>
    <w:p>
      <w:pPr>
        <w:spacing w:after="0" w:line="209"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(BUSE) | </w:t>
      </w:r>
      <w:r>
        <w:rPr>
          <w:rFonts w:ascii="Verdana" w:cs="Verdana" w:eastAsia="Verdana" w:hAnsi="Verdana"/>
          <w:sz w:val="18"/>
          <w:szCs w:val="18"/>
          <w:b w:val="1"/>
          <w:bCs w:val="1"/>
          <w:color w:val="376484"/>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177800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76" w:name="page77"/>
    <w:bookmarkEnd w:id="76"/>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line="254" w:lineRule="auto"/>
        <w:rPr>
          <w:sz w:val="20"/>
          <w:szCs w:val="20"/>
          <w:color w:val="auto"/>
        </w:rPr>
      </w:pPr>
      <w:r>
        <w:rPr>
          <w:rFonts w:ascii="Verdana" w:cs="Verdana" w:eastAsia="Verdana" w:hAnsi="Verdana"/>
          <w:sz w:val="18"/>
          <w:szCs w:val="18"/>
          <w:color w:val="auto"/>
        </w:rPr>
        <w:t xml:space="preserve">Notable changes in average assets and average liabilities are summarized as follows for the periods presented </w:t>
      </w:r>
      <w:r>
        <w:rPr>
          <w:rFonts w:ascii="Verdana" w:cs="Verdana" w:eastAsia="Verdana" w:hAnsi="Verdana"/>
          <w:sz w:val="18"/>
          <w:szCs w:val="18"/>
          <w:i w:val="1"/>
          <w:iCs w:val="1"/>
          <w:color w:val="auto"/>
        </w:rPr>
        <w:t>(dollars in</w:t>
      </w:r>
      <w:r>
        <w:rPr>
          <w:rFonts w:ascii="Verdana" w:cs="Verdana" w:eastAsia="Verdana" w:hAnsi="Verdana"/>
          <w:sz w:val="18"/>
          <w:szCs w:val="18"/>
          <w:color w:val="auto"/>
        </w:rPr>
        <w:t xml:space="preserve"> </w:t>
      </w:r>
      <w:r>
        <w:rPr>
          <w:rFonts w:ascii="Verdana" w:cs="Verdana" w:eastAsia="Verdana" w:hAnsi="Verdana"/>
          <w:sz w:val="18"/>
          <w:szCs w:val="18"/>
          <w:i w:val="1"/>
          <w:iCs w:val="1"/>
          <w:color w:val="auto"/>
        </w:rPr>
        <w:t>thousands)</w:t>
      </w:r>
      <w:r>
        <w:rPr>
          <w:rFonts w:ascii="Verdana" w:cs="Verdana" w:eastAsia="Verdana" w:hAnsi="Verdana"/>
          <w:sz w:val="18"/>
          <w:szCs w:val="18"/>
          <w:color w:val="auto"/>
        </w:rPr>
        <w:t>:</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300" w:type="dxa"/>
            <w:vAlign w:val="bottom"/>
            <w:gridSpan w:val="8"/>
          </w:tcPr>
          <w:p>
            <w:pPr>
              <w:jc w:val="center"/>
              <w:ind w:right="340"/>
              <w:spacing w:after="0"/>
              <w:rPr>
                <w:sz w:val="20"/>
                <w:szCs w:val="20"/>
                <w:color w:val="auto"/>
              </w:rPr>
            </w:pPr>
            <w:r>
              <w:rPr>
                <w:rFonts w:ascii="Verdana" w:cs="Verdana" w:eastAsia="Verdana" w:hAnsi="Verdana"/>
                <w:sz w:val="13"/>
                <w:szCs w:val="13"/>
                <w:b w:val="1"/>
                <w:bCs w:val="1"/>
                <w:color w:val="auto"/>
                <w:w w:val="96"/>
              </w:rPr>
              <w:t>Three Months Ended June 30,</w:t>
            </w: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170"/>
        </w:trPr>
        <w:tc>
          <w:tcPr>
            <w:tcW w:w="458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tcPr>
          <w:p>
            <w:pPr>
              <w:jc w:val="right"/>
              <w:ind w:right="556"/>
              <w:spacing w:after="0"/>
              <w:rPr>
                <w:sz w:val="20"/>
                <w:szCs w:val="20"/>
                <w:color w:val="auto"/>
              </w:rPr>
            </w:pPr>
            <w:r>
              <w:rPr>
                <w:rFonts w:ascii="Verdana" w:cs="Verdana" w:eastAsia="Verdana" w:hAnsi="Verdana"/>
                <w:sz w:val="13"/>
                <w:szCs w:val="13"/>
                <w:b w:val="1"/>
                <w:bCs w:val="1"/>
                <w:color w:val="auto"/>
              </w:rPr>
              <w:t>2024</w:t>
            </w:r>
          </w:p>
        </w:tc>
        <w:tc>
          <w:tcPr>
            <w:tcW w:w="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440" w:type="dxa"/>
            <w:vAlign w:val="bottom"/>
            <w:tcBorders>
              <w:top w:val="single" w:sz="8" w:color="auto"/>
            </w:tcBorders>
          </w:tcPr>
          <w:p>
            <w:pPr>
              <w:jc w:val="right"/>
              <w:ind w:right="573"/>
              <w:spacing w:after="0"/>
              <w:rPr>
                <w:sz w:val="20"/>
                <w:szCs w:val="20"/>
                <w:color w:val="auto"/>
              </w:rPr>
            </w:pPr>
            <w:r>
              <w:rPr>
                <w:rFonts w:ascii="Verdana" w:cs="Verdana" w:eastAsia="Verdana" w:hAnsi="Verdana"/>
                <w:sz w:val="13"/>
                <w:szCs w:val="13"/>
                <w:b w:val="1"/>
                <w:bCs w:val="1"/>
                <w:color w:val="auto"/>
              </w:rPr>
              <w:t>2023</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gridSpan w:val="4"/>
          </w:tcPr>
          <w:p>
            <w:pPr>
              <w:ind w:left="160"/>
              <w:spacing w:after="0"/>
              <w:rPr>
                <w:sz w:val="20"/>
                <w:szCs w:val="20"/>
                <w:color w:val="auto"/>
              </w:rPr>
            </w:pPr>
            <w:r>
              <w:rPr>
                <w:rFonts w:ascii="Verdana" w:cs="Verdana" w:eastAsia="Verdana" w:hAnsi="Verdana"/>
                <w:sz w:val="13"/>
                <w:szCs w:val="13"/>
                <w:b w:val="1"/>
                <w:bCs w:val="1"/>
                <w:color w:val="auto"/>
              </w:rPr>
              <w:t>Change</w:t>
            </w:r>
          </w:p>
        </w:tc>
        <w:tc>
          <w:tcPr>
            <w:tcW w:w="1560" w:type="dxa"/>
            <w:vAlign w:val="bottom"/>
          </w:tcPr>
          <w:p>
            <w:pPr>
              <w:jc w:val="right"/>
              <w:ind w:right="335"/>
              <w:spacing w:after="0"/>
              <w:rPr>
                <w:sz w:val="20"/>
                <w:szCs w:val="20"/>
                <w:color w:val="auto"/>
              </w:rPr>
            </w:pPr>
            <w:r>
              <w:rPr>
                <w:rFonts w:ascii="Verdana" w:cs="Verdana" w:eastAsia="Verdana" w:hAnsi="Verdana"/>
                <w:sz w:val="13"/>
                <w:szCs w:val="13"/>
                <w:b w:val="1"/>
                <w:bCs w:val="1"/>
                <w:color w:val="auto"/>
              </w:rPr>
              <w:t>% Change</w:t>
            </w:r>
          </w:p>
        </w:tc>
      </w:tr>
      <w:tr>
        <w:trPr>
          <w:trHeight w:val="269"/>
        </w:trPr>
        <w:tc>
          <w:tcPr>
            <w:tcW w:w="4580" w:type="dxa"/>
            <w:vAlign w:val="bottom"/>
            <w:tcBorders>
              <w:top w:val="single" w:sz="8" w:color="E0E7ED"/>
            </w:tcBorders>
            <w:shd w:val="clear" w:color="auto" w:fill="E0E7ED"/>
          </w:tcPr>
          <w:p>
            <w:pPr>
              <w:ind w:left="20"/>
              <w:spacing w:after="0"/>
              <w:rPr>
                <w:sz w:val="20"/>
                <w:szCs w:val="20"/>
                <w:color w:val="auto"/>
              </w:rPr>
            </w:pPr>
            <w:r>
              <w:rPr>
                <w:rFonts w:ascii="Verdana" w:cs="Verdana" w:eastAsia="Verdana" w:hAnsi="Verdana"/>
                <w:sz w:val="18"/>
                <w:szCs w:val="18"/>
                <w:color w:val="auto"/>
              </w:rPr>
              <w:t>Average interest-earning assets</w:t>
            </w:r>
          </w:p>
        </w:tc>
        <w:tc>
          <w:tcPr>
            <w:tcW w:w="240" w:type="dxa"/>
            <w:vAlign w:val="bottom"/>
            <w:tcBorders>
              <w:top w:val="single" w:sz="8" w:color="auto"/>
            </w:tcBorders>
            <w:shd w:val="clear" w:color="auto" w:fill="E0E7ED"/>
          </w:tcPr>
          <w:p>
            <w:pPr>
              <w:jc w:val="right"/>
              <w:ind w:right="10"/>
              <w:spacing w:after="0"/>
              <w:rPr>
                <w:sz w:val="20"/>
                <w:szCs w:val="20"/>
                <w:color w:val="auto"/>
              </w:rPr>
            </w:pPr>
            <w:r>
              <w:rPr>
                <w:rFonts w:ascii="Verdana" w:cs="Verdana" w:eastAsia="Verdana" w:hAnsi="Verdana"/>
                <w:sz w:val="18"/>
                <w:szCs w:val="18"/>
                <w:color w:val="auto"/>
              </w:rPr>
              <w:t>$</w:t>
            </w:r>
          </w:p>
        </w:tc>
        <w:tc>
          <w:tcPr>
            <w:tcW w:w="1420" w:type="dxa"/>
            <w:vAlign w:val="bottom"/>
            <w:tcBorders>
              <w:top w:val="single" w:sz="8" w:color="auto"/>
            </w:tcBorders>
            <w:shd w:val="clear" w:color="auto" w:fill="E0E7ED"/>
          </w:tcPr>
          <w:p>
            <w:pPr>
              <w:jc w:val="right"/>
              <w:ind w:right="176"/>
              <w:spacing w:after="0"/>
              <w:rPr>
                <w:sz w:val="20"/>
                <w:szCs w:val="20"/>
                <w:color w:val="auto"/>
              </w:rPr>
            </w:pPr>
            <w:r>
              <w:rPr>
                <w:rFonts w:ascii="Verdana" w:cs="Verdana" w:eastAsia="Verdana" w:hAnsi="Verdana"/>
                <w:sz w:val="18"/>
                <w:szCs w:val="18"/>
                <w:color w:val="auto"/>
              </w:rPr>
              <w:t>10,993,907</w:t>
            </w:r>
          </w:p>
        </w:tc>
        <w:tc>
          <w:tcPr>
            <w:tcW w:w="20" w:type="dxa"/>
            <w:vAlign w:val="bottom"/>
            <w:tcBorders>
              <w:top w:val="single" w:sz="8" w:color="auto"/>
            </w:tcBorders>
            <w:shd w:val="clear" w:color="auto" w:fill="E0E7ED"/>
          </w:tcPr>
          <w:p>
            <w:pPr>
              <w:spacing w:after="0"/>
              <w:rPr>
                <w:sz w:val="23"/>
                <w:szCs w:val="23"/>
                <w:color w:val="auto"/>
              </w:rPr>
            </w:pPr>
          </w:p>
        </w:tc>
        <w:tc>
          <w:tcPr>
            <w:tcW w:w="80" w:type="dxa"/>
            <w:vAlign w:val="bottom"/>
            <w:tcBorders>
              <w:top w:val="single" w:sz="8" w:color="E0E7ED"/>
            </w:tcBorders>
            <w:shd w:val="clear" w:color="auto" w:fill="E0E7ED"/>
          </w:tcPr>
          <w:p>
            <w:pPr>
              <w:spacing w:after="0"/>
              <w:rPr>
                <w:sz w:val="23"/>
                <w:szCs w:val="23"/>
                <w:color w:val="auto"/>
              </w:rPr>
            </w:pPr>
          </w:p>
        </w:tc>
        <w:tc>
          <w:tcPr>
            <w:tcW w:w="20" w:type="dxa"/>
            <w:vAlign w:val="bottom"/>
            <w:tcBorders>
              <w:top w:val="single" w:sz="8" w:color="E0E7ED"/>
            </w:tcBorders>
            <w:shd w:val="clear" w:color="auto" w:fill="E0E7ED"/>
          </w:tcPr>
          <w:p>
            <w:pPr>
              <w:spacing w:after="0"/>
              <w:rPr>
                <w:sz w:val="23"/>
                <w:szCs w:val="23"/>
                <w:color w:val="auto"/>
              </w:rPr>
            </w:pPr>
          </w:p>
        </w:tc>
        <w:tc>
          <w:tcPr>
            <w:tcW w:w="220" w:type="dxa"/>
            <w:vAlign w:val="bottom"/>
            <w:tcBorders>
              <w:top w:val="single" w:sz="8" w:color="auto"/>
            </w:tcBorders>
            <w:shd w:val="clear" w:color="auto" w:fill="E0E7ED"/>
          </w:tcPr>
          <w:p>
            <w:pPr>
              <w:jc w:val="right"/>
              <w:ind w:right="10"/>
              <w:spacing w:after="0"/>
              <w:rPr>
                <w:sz w:val="20"/>
                <w:szCs w:val="20"/>
                <w:color w:val="auto"/>
              </w:rPr>
            </w:pPr>
            <w:r>
              <w:rPr>
                <w:rFonts w:ascii="Verdana" w:cs="Verdana" w:eastAsia="Verdana" w:hAnsi="Verdana"/>
                <w:sz w:val="18"/>
                <w:szCs w:val="18"/>
                <w:color w:val="auto"/>
                <w:w w:val="86"/>
              </w:rPr>
              <w:t>$</w:t>
            </w:r>
          </w:p>
        </w:tc>
        <w:tc>
          <w:tcPr>
            <w:tcW w:w="1440" w:type="dxa"/>
            <w:vAlign w:val="bottom"/>
            <w:tcBorders>
              <w:top w:val="single" w:sz="8" w:color="auto"/>
            </w:tcBorders>
            <w:shd w:val="clear" w:color="auto" w:fill="E0E7ED"/>
          </w:tcPr>
          <w:p>
            <w:pPr>
              <w:jc w:val="right"/>
              <w:ind w:right="193"/>
              <w:spacing w:after="0"/>
              <w:rPr>
                <w:sz w:val="20"/>
                <w:szCs w:val="20"/>
                <w:color w:val="auto"/>
              </w:rPr>
            </w:pPr>
            <w:r>
              <w:rPr>
                <w:rFonts w:ascii="Verdana" w:cs="Verdana" w:eastAsia="Verdana" w:hAnsi="Verdana"/>
                <w:sz w:val="18"/>
                <w:szCs w:val="18"/>
                <w:color w:val="auto"/>
              </w:rPr>
              <w:t>11,130,298</w:t>
            </w:r>
          </w:p>
        </w:tc>
        <w:tc>
          <w:tcPr>
            <w:tcW w:w="80" w:type="dxa"/>
            <w:vAlign w:val="bottom"/>
            <w:tcBorders>
              <w:top w:val="single" w:sz="8" w:color="E0E7ED"/>
            </w:tcBorders>
            <w:shd w:val="clear" w:color="auto" w:fill="E0E7ED"/>
          </w:tcPr>
          <w:p>
            <w:pPr>
              <w:spacing w:after="0"/>
              <w:rPr>
                <w:sz w:val="23"/>
                <w:szCs w:val="23"/>
                <w:color w:val="auto"/>
              </w:rPr>
            </w:pPr>
          </w:p>
        </w:tc>
        <w:tc>
          <w:tcPr>
            <w:tcW w:w="20" w:type="dxa"/>
            <w:vAlign w:val="bottom"/>
            <w:tcBorders>
              <w:top w:val="single" w:sz="8" w:color="E0E7ED"/>
            </w:tcBorders>
            <w:shd w:val="clear" w:color="auto" w:fill="E0E7ED"/>
          </w:tcPr>
          <w:p>
            <w:pPr>
              <w:spacing w:after="0"/>
              <w:rPr>
                <w:sz w:val="23"/>
                <w:szCs w:val="23"/>
                <w:color w:val="auto"/>
              </w:rPr>
            </w:pPr>
          </w:p>
        </w:tc>
        <w:tc>
          <w:tcPr>
            <w:tcW w:w="300" w:type="dxa"/>
            <w:vAlign w:val="bottom"/>
            <w:tcBorders>
              <w:top w:val="single" w:sz="8" w:color="auto"/>
            </w:tcBorders>
            <w:shd w:val="clear" w:color="auto" w:fill="E0E7ED"/>
          </w:tcPr>
          <w:p>
            <w:pPr>
              <w:jc w:val="right"/>
              <w:ind w:right="70"/>
              <w:spacing w:after="0"/>
              <w:rPr>
                <w:sz w:val="20"/>
                <w:szCs w:val="20"/>
                <w:color w:val="auto"/>
              </w:rPr>
            </w:pPr>
            <w:r>
              <w:rPr>
                <w:rFonts w:ascii="Verdana" w:cs="Verdana" w:eastAsia="Verdana" w:hAnsi="Verdana"/>
                <w:sz w:val="18"/>
                <w:szCs w:val="18"/>
                <w:color w:val="auto"/>
              </w:rPr>
              <w:t>$</w:t>
            </w:r>
          </w:p>
        </w:tc>
        <w:tc>
          <w:tcPr>
            <w:tcW w:w="1140" w:type="dxa"/>
            <w:vAlign w:val="bottom"/>
            <w:tcBorders>
              <w:top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(136,391)</w:t>
            </w:r>
          </w:p>
        </w:tc>
        <w:tc>
          <w:tcPr>
            <w:tcW w:w="20" w:type="dxa"/>
            <w:vAlign w:val="bottom"/>
            <w:tcBorders>
              <w:top w:val="single" w:sz="8" w:color="auto"/>
            </w:tcBorders>
            <w:shd w:val="clear" w:color="auto" w:fill="E0E7ED"/>
          </w:tcPr>
          <w:p>
            <w:pPr>
              <w:spacing w:after="0"/>
              <w:rPr>
                <w:sz w:val="23"/>
                <w:szCs w:val="23"/>
                <w:color w:val="auto"/>
              </w:rPr>
            </w:pPr>
          </w:p>
        </w:tc>
        <w:tc>
          <w:tcPr>
            <w:tcW w:w="80" w:type="dxa"/>
            <w:vAlign w:val="bottom"/>
            <w:tcBorders>
              <w:top w:val="single" w:sz="8" w:color="E0E7ED"/>
            </w:tcBorders>
            <w:shd w:val="clear" w:color="auto" w:fill="E0E7ED"/>
          </w:tcPr>
          <w:p>
            <w:pPr>
              <w:spacing w:after="0"/>
              <w:rPr>
                <w:sz w:val="23"/>
                <w:szCs w:val="23"/>
                <w:color w:val="auto"/>
              </w:rPr>
            </w:pPr>
          </w:p>
        </w:tc>
        <w:tc>
          <w:tcPr>
            <w:tcW w:w="20" w:type="dxa"/>
            <w:vAlign w:val="bottom"/>
            <w:tcBorders>
              <w:top w:val="single" w:sz="8" w:color="E0E7ED"/>
            </w:tcBorders>
            <w:shd w:val="clear" w:color="auto" w:fill="E0E7ED"/>
          </w:tcPr>
          <w:p>
            <w:pPr>
              <w:spacing w:after="0"/>
              <w:rPr>
                <w:sz w:val="23"/>
                <w:szCs w:val="23"/>
                <w:color w:val="auto"/>
              </w:rPr>
            </w:pPr>
          </w:p>
        </w:tc>
        <w:tc>
          <w:tcPr>
            <w:tcW w:w="1560" w:type="dxa"/>
            <w:vAlign w:val="bottom"/>
            <w:tcBorders>
              <w:top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(1.2)%</w:t>
            </w:r>
          </w:p>
        </w:tc>
      </w:tr>
      <w:tr>
        <w:trPr>
          <w:trHeight w:val="263"/>
        </w:trPr>
        <w:tc>
          <w:tcPr>
            <w:tcW w:w="4580" w:type="dxa"/>
            <w:vAlign w:val="bottom"/>
          </w:tcPr>
          <w:p>
            <w:pPr>
              <w:ind w:left="20"/>
              <w:spacing w:after="0"/>
              <w:rPr>
                <w:sz w:val="20"/>
                <w:szCs w:val="20"/>
                <w:color w:val="auto"/>
              </w:rPr>
            </w:pPr>
            <w:r>
              <w:rPr>
                <w:rFonts w:ascii="Verdana" w:cs="Verdana" w:eastAsia="Verdana" w:hAnsi="Verdana"/>
                <w:sz w:val="18"/>
                <w:szCs w:val="18"/>
                <w:color w:val="auto"/>
              </w:rPr>
              <w:t>Average interest-bearing liabilities</w:t>
            </w:r>
          </w:p>
        </w:tc>
        <w:tc>
          <w:tcPr>
            <w:tcW w:w="240" w:type="dxa"/>
            <w:vAlign w:val="bottom"/>
          </w:tcPr>
          <w:p>
            <w:pPr>
              <w:spacing w:after="0"/>
              <w:rPr>
                <w:sz w:val="22"/>
                <w:szCs w:val="22"/>
                <w:color w:val="auto"/>
              </w:rPr>
            </w:pPr>
          </w:p>
        </w:tc>
        <w:tc>
          <w:tcPr>
            <w:tcW w:w="1420" w:type="dxa"/>
            <w:vAlign w:val="bottom"/>
          </w:tcPr>
          <w:p>
            <w:pPr>
              <w:jc w:val="right"/>
              <w:ind w:right="176"/>
              <w:spacing w:after="0"/>
              <w:rPr>
                <w:sz w:val="20"/>
                <w:szCs w:val="20"/>
                <w:color w:val="auto"/>
              </w:rPr>
            </w:pPr>
            <w:r>
              <w:rPr>
                <w:rFonts w:ascii="Verdana" w:cs="Verdana" w:eastAsia="Verdana" w:hAnsi="Verdana"/>
                <w:sz w:val="18"/>
                <w:szCs w:val="18"/>
                <w:color w:val="auto"/>
              </w:rPr>
              <w:t>7,725,832</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40" w:type="dxa"/>
            <w:vAlign w:val="bottom"/>
          </w:tcPr>
          <w:p>
            <w:pPr>
              <w:jc w:val="right"/>
              <w:ind w:right="193"/>
              <w:spacing w:after="0"/>
              <w:rPr>
                <w:sz w:val="20"/>
                <w:szCs w:val="20"/>
                <w:color w:val="auto"/>
              </w:rPr>
            </w:pPr>
            <w:r>
              <w:rPr>
                <w:rFonts w:ascii="Verdana" w:cs="Verdana" w:eastAsia="Verdana" w:hAnsi="Verdana"/>
                <w:sz w:val="18"/>
                <w:szCs w:val="18"/>
                <w:color w:val="auto"/>
              </w:rPr>
              <w:t>7,762,628</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Verdana" w:cs="Verdana" w:eastAsia="Verdana" w:hAnsi="Verdana"/>
                <w:sz w:val="18"/>
                <w:szCs w:val="18"/>
                <w:color w:val="auto"/>
              </w:rPr>
              <w:t>(36,796)</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Verdana" w:cs="Verdana" w:eastAsia="Verdana" w:hAnsi="Verdana"/>
                <w:sz w:val="18"/>
                <w:szCs w:val="18"/>
                <w:color w:val="auto"/>
              </w:rPr>
              <w:t>(0.5)%</w:t>
            </w:r>
          </w:p>
        </w:tc>
      </w:tr>
      <w:tr>
        <w:trPr>
          <w:trHeight w:val="277"/>
        </w:trPr>
        <w:tc>
          <w:tcPr>
            <w:tcW w:w="458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Average noninterest-bearing deposits</w:t>
            </w:r>
          </w:p>
        </w:tc>
        <w:tc>
          <w:tcPr>
            <w:tcW w:w="240" w:type="dxa"/>
            <w:vAlign w:val="bottom"/>
            <w:shd w:val="clear" w:color="auto" w:fill="E0E7ED"/>
          </w:tcPr>
          <w:p>
            <w:pPr>
              <w:spacing w:after="0"/>
              <w:rPr>
                <w:sz w:val="24"/>
                <w:szCs w:val="24"/>
                <w:color w:val="auto"/>
              </w:rPr>
            </w:pPr>
          </w:p>
        </w:tc>
        <w:tc>
          <w:tcPr>
            <w:tcW w:w="1420" w:type="dxa"/>
            <w:vAlign w:val="bottom"/>
            <w:shd w:val="clear" w:color="auto" w:fill="E0E7ED"/>
          </w:tcPr>
          <w:p>
            <w:pPr>
              <w:jc w:val="right"/>
              <w:ind w:right="176"/>
              <w:spacing w:after="0"/>
              <w:rPr>
                <w:sz w:val="20"/>
                <w:szCs w:val="20"/>
                <w:color w:val="auto"/>
              </w:rPr>
            </w:pPr>
            <w:r>
              <w:rPr>
                <w:rFonts w:ascii="Verdana" w:cs="Verdana" w:eastAsia="Verdana" w:hAnsi="Verdana"/>
                <w:sz w:val="18"/>
                <w:szCs w:val="18"/>
                <w:color w:val="auto"/>
              </w:rPr>
              <w:t>2,816,293</w:t>
            </w:r>
          </w:p>
        </w:tc>
        <w:tc>
          <w:tcPr>
            <w:tcW w:w="20" w:type="dxa"/>
            <w:vAlign w:val="bottom"/>
            <w:shd w:val="clear" w:color="auto" w:fill="E0E7ED"/>
          </w:tcPr>
          <w:p>
            <w:pPr>
              <w:spacing w:after="0"/>
              <w:rPr>
                <w:sz w:val="24"/>
                <w:szCs w:val="24"/>
                <w:color w:val="auto"/>
              </w:rPr>
            </w:pPr>
          </w:p>
        </w:tc>
        <w:tc>
          <w:tcPr>
            <w:tcW w:w="80" w:type="dxa"/>
            <w:vAlign w:val="bottom"/>
            <w:shd w:val="clear" w:color="auto" w:fill="E0E7ED"/>
          </w:tcPr>
          <w:p>
            <w:pPr>
              <w:spacing w:after="0"/>
              <w:rPr>
                <w:sz w:val="24"/>
                <w:szCs w:val="24"/>
                <w:color w:val="auto"/>
              </w:rPr>
            </w:pPr>
          </w:p>
        </w:tc>
        <w:tc>
          <w:tcPr>
            <w:tcW w:w="20" w:type="dxa"/>
            <w:vAlign w:val="bottom"/>
            <w:shd w:val="clear" w:color="auto" w:fill="E0E7ED"/>
          </w:tcPr>
          <w:p>
            <w:pPr>
              <w:spacing w:after="0"/>
              <w:rPr>
                <w:sz w:val="24"/>
                <w:szCs w:val="24"/>
                <w:color w:val="auto"/>
              </w:rPr>
            </w:pPr>
          </w:p>
        </w:tc>
        <w:tc>
          <w:tcPr>
            <w:tcW w:w="220" w:type="dxa"/>
            <w:vAlign w:val="bottom"/>
            <w:shd w:val="clear" w:color="auto" w:fill="E0E7ED"/>
          </w:tcPr>
          <w:p>
            <w:pPr>
              <w:spacing w:after="0"/>
              <w:rPr>
                <w:sz w:val="24"/>
                <w:szCs w:val="24"/>
                <w:color w:val="auto"/>
              </w:rPr>
            </w:pPr>
          </w:p>
        </w:tc>
        <w:tc>
          <w:tcPr>
            <w:tcW w:w="1440" w:type="dxa"/>
            <w:vAlign w:val="bottom"/>
            <w:shd w:val="clear" w:color="auto" w:fill="E0E7ED"/>
          </w:tcPr>
          <w:p>
            <w:pPr>
              <w:jc w:val="right"/>
              <w:ind w:right="193"/>
              <w:spacing w:after="0"/>
              <w:rPr>
                <w:sz w:val="20"/>
                <w:szCs w:val="20"/>
                <w:color w:val="auto"/>
              </w:rPr>
            </w:pPr>
            <w:r>
              <w:rPr>
                <w:rFonts w:ascii="Verdana" w:cs="Verdana" w:eastAsia="Verdana" w:hAnsi="Verdana"/>
                <w:sz w:val="18"/>
                <w:szCs w:val="18"/>
                <w:color w:val="auto"/>
              </w:rPr>
              <w:t>3,054,483</w:t>
            </w:r>
          </w:p>
        </w:tc>
        <w:tc>
          <w:tcPr>
            <w:tcW w:w="80" w:type="dxa"/>
            <w:vAlign w:val="bottom"/>
            <w:shd w:val="clear" w:color="auto" w:fill="E0E7ED"/>
          </w:tcPr>
          <w:p>
            <w:pPr>
              <w:spacing w:after="0"/>
              <w:rPr>
                <w:sz w:val="24"/>
                <w:szCs w:val="24"/>
                <w:color w:val="auto"/>
              </w:rPr>
            </w:pPr>
          </w:p>
        </w:tc>
        <w:tc>
          <w:tcPr>
            <w:tcW w:w="20" w:type="dxa"/>
            <w:vAlign w:val="bottom"/>
            <w:shd w:val="clear" w:color="auto" w:fill="E0E7ED"/>
          </w:tcPr>
          <w:p>
            <w:pPr>
              <w:spacing w:after="0"/>
              <w:rPr>
                <w:sz w:val="24"/>
                <w:szCs w:val="24"/>
                <w:color w:val="auto"/>
              </w:rPr>
            </w:pPr>
          </w:p>
        </w:tc>
        <w:tc>
          <w:tcPr>
            <w:tcW w:w="300" w:type="dxa"/>
            <w:vAlign w:val="bottom"/>
            <w:shd w:val="clear" w:color="auto" w:fill="E0E7ED"/>
          </w:tcPr>
          <w:p>
            <w:pPr>
              <w:spacing w:after="0"/>
              <w:rPr>
                <w:sz w:val="24"/>
                <w:szCs w:val="24"/>
                <w:color w:val="auto"/>
              </w:rPr>
            </w:pPr>
          </w:p>
        </w:tc>
        <w:tc>
          <w:tcPr>
            <w:tcW w:w="11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(238,190)</w:t>
            </w:r>
          </w:p>
        </w:tc>
        <w:tc>
          <w:tcPr>
            <w:tcW w:w="20" w:type="dxa"/>
            <w:vAlign w:val="bottom"/>
            <w:shd w:val="clear" w:color="auto" w:fill="E0E7ED"/>
          </w:tcPr>
          <w:p>
            <w:pPr>
              <w:spacing w:after="0"/>
              <w:rPr>
                <w:sz w:val="24"/>
                <w:szCs w:val="24"/>
                <w:color w:val="auto"/>
              </w:rPr>
            </w:pPr>
          </w:p>
        </w:tc>
        <w:tc>
          <w:tcPr>
            <w:tcW w:w="80" w:type="dxa"/>
            <w:vAlign w:val="bottom"/>
            <w:shd w:val="clear" w:color="auto" w:fill="E0E7ED"/>
          </w:tcPr>
          <w:p>
            <w:pPr>
              <w:spacing w:after="0"/>
              <w:rPr>
                <w:sz w:val="24"/>
                <w:szCs w:val="24"/>
                <w:color w:val="auto"/>
              </w:rPr>
            </w:pPr>
          </w:p>
        </w:tc>
        <w:tc>
          <w:tcPr>
            <w:tcW w:w="20" w:type="dxa"/>
            <w:vAlign w:val="bottom"/>
            <w:shd w:val="clear" w:color="auto" w:fill="E0E7ED"/>
          </w:tcPr>
          <w:p>
            <w:pPr>
              <w:spacing w:after="0"/>
              <w:rPr>
                <w:sz w:val="24"/>
                <w:szCs w:val="24"/>
                <w:color w:val="auto"/>
              </w:rPr>
            </w:pPr>
          </w:p>
        </w:tc>
        <w:tc>
          <w:tcPr>
            <w:tcW w:w="156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(7.8)%</w:t>
            </w:r>
          </w:p>
        </w:tc>
      </w:tr>
      <w:tr>
        <w:trPr>
          <w:trHeight w:val="270"/>
        </w:trPr>
        <w:tc>
          <w:tcPr>
            <w:tcW w:w="45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560" w:type="dxa"/>
            <w:vAlign w:val="bottom"/>
          </w:tcPr>
          <w:p>
            <w:pPr>
              <w:spacing w:after="0"/>
              <w:rPr>
                <w:sz w:val="23"/>
                <w:szCs w:val="23"/>
                <w:color w:val="auto"/>
              </w:rPr>
            </w:pPr>
          </w:p>
        </w:tc>
      </w:tr>
      <w:tr>
        <w:trPr>
          <w:trHeight w:val="270"/>
        </w:trPr>
        <w:tc>
          <w:tcPr>
            <w:tcW w:w="458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Total average deposits</w:t>
            </w:r>
          </w:p>
        </w:tc>
        <w:tc>
          <w:tcPr>
            <w:tcW w:w="240" w:type="dxa"/>
            <w:vAlign w:val="bottom"/>
            <w:shd w:val="clear" w:color="auto" w:fill="E0E7ED"/>
          </w:tcPr>
          <w:p>
            <w:pPr>
              <w:spacing w:after="0"/>
              <w:rPr>
                <w:sz w:val="23"/>
                <w:szCs w:val="23"/>
                <w:color w:val="auto"/>
              </w:rPr>
            </w:pPr>
          </w:p>
        </w:tc>
        <w:tc>
          <w:tcPr>
            <w:tcW w:w="1420" w:type="dxa"/>
            <w:vAlign w:val="bottom"/>
            <w:shd w:val="clear" w:color="auto" w:fill="E0E7ED"/>
          </w:tcPr>
          <w:p>
            <w:pPr>
              <w:jc w:val="right"/>
              <w:ind w:right="176"/>
              <w:spacing w:after="0"/>
              <w:rPr>
                <w:sz w:val="20"/>
                <w:szCs w:val="20"/>
                <w:color w:val="auto"/>
              </w:rPr>
            </w:pPr>
            <w:r>
              <w:rPr>
                <w:rFonts w:ascii="Verdana" w:cs="Verdana" w:eastAsia="Verdana" w:hAnsi="Verdana"/>
                <w:sz w:val="18"/>
                <w:szCs w:val="18"/>
                <w:color w:val="auto"/>
              </w:rPr>
              <w:t>10,067,875</w:t>
            </w:r>
          </w:p>
        </w:tc>
        <w:tc>
          <w:tcPr>
            <w:tcW w:w="20" w:type="dxa"/>
            <w:vAlign w:val="bottom"/>
            <w:shd w:val="clear" w:color="auto" w:fill="E0E7ED"/>
          </w:tcPr>
          <w:p>
            <w:pPr>
              <w:spacing w:after="0"/>
              <w:rPr>
                <w:sz w:val="23"/>
                <w:szCs w:val="23"/>
                <w:color w:val="auto"/>
              </w:rPr>
            </w:pPr>
          </w:p>
        </w:tc>
        <w:tc>
          <w:tcPr>
            <w:tcW w:w="80" w:type="dxa"/>
            <w:vAlign w:val="bottom"/>
            <w:shd w:val="clear" w:color="auto" w:fill="E0E7ED"/>
          </w:tcPr>
          <w:p>
            <w:pPr>
              <w:spacing w:after="0"/>
              <w:rPr>
                <w:sz w:val="23"/>
                <w:szCs w:val="23"/>
                <w:color w:val="auto"/>
              </w:rPr>
            </w:pPr>
          </w:p>
        </w:tc>
        <w:tc>
          <w:tcPr>
            <w:tcW w:w="20" w:type="dxa"/>
            <w:vAlign w:val="bottom"/>
            <w:shd w:val="clear" w:color="auto" w:fill="E0E7ED"/>
          </w:tcPr>
          <w:p>
            <w:pPr>
              <w:spacing w:after="0"/>
              <w:rPr>
                <w:sz w:val="23"/>
                <w:szCs w:val="23"/>
                <w:color w:val="auto"/>
              </w:rPr>
            </w:pPr>
          </w:p>
        </w:tc>
        <w:tc>
          <w:tcPr>
            <w:tcW w:w="220" w:type="dxa"/>
            <w:vAlign w:val="bottom"/>
            <w:shd w:val="clear" w:color="auto" w:fill="E0E7ED"/>
          </w:tcPr>
          <w:p>
            <w:pPr>
              <w:spacing w:after="0"/>
              <w:rPr>
                <w:sz w:val="23"/>
                <w:szCs w:val="23"/>
                <w:color w:val="auto"/>
              </w:rPr>
            </w:pPr>
          </w:p>
        </w:tc>
        <w:tc>
          <w:tcPr>
            <w:tcW w:w="1440" w:type="dxa"/>
            <w:vAlign w:val="bottom"/>
            <w:shd w:val="clear" w:color="auto" w:fill="E0E7ED"/>
          </w:tcPr>
          <w:p>
            <w:pPr>
              <w:jc w:val="right"/>
              <w:ind w:right="193"/>
              <w:spacing w:after="0"/>
              <w:rPr>
                <w:sz w:val="20"/>
                <w:szCs w:val="20"/>
                <w:color w:val="auto"/>
              </w:rPr>
            </w:pPr>
            <w:r>
              <w:rPr>
                <w:rFonts w:ascii="Verdana" w:cs="Verdana" w:eastAsia="Verdana" w:hAnsi="Verdana"/>
                <w:sz w:val="18"/>
                <w:szCs w:val="18"/>
                <w:color w:val="auto"/>
              </w:rPr>
              <w:t>9,852,071</w:t>
            </w:r>
          </w:p>
        </w:tc>
        <w:tc>
          <w:tcPr>
            <w:tcW w:w="80" w:type="dxa"/>
            <w:vAlign w:val="bottom"/>
            <w:shd w:val="clear" w:color="auto" w:fill="E0E7ED"/>
          </w:tcPr>
          <w:p>
            <w:pPr>
              <w:spacing w:after="0"/>
              <w:rPr>
                <w:sz w:val="23"/>
                <w:szCs w:val="23"/>
                <w:color w:val="auto"/>
              </w:rPr>
            </w:pPr>
          </w:p>
        </w:tc>
        <w:tc>
          <w:tcPr>
            <w:tcW w:w="20" w:type="dxa"/>
            <w:vAlign w:val="bottom"/>
            <w:shd w:val="clear" w:color="auto" w:fill="E0E7ED"/>
          </w:tcPr>
          <w:p>
            <w:pPr>
              <w:spacing w:after="0"/>
              <w:rPr>
                <w:sz w:val="23"/>
                <w:szCs w:val="23"/>
                <w:color w:val="auto"/>
              </w:rPr>
            </w:pPr>
          </w:p>
        </w:tc>
        <w:tc>
          <w:tcPr>
            <w:tcW w:w="300" w:type="dxa"/>
            <w:vAlign w:val="bottom"/>
            <w:shd w:val="clear" w:color="auto" w:fill="E0E7ED"/>
          </w:tcPr>
          <w:p>
            <w:pPr>
              <w:spacing w:after="0"/>
              <w:rPr>
                <w:sz w:val="23"/>
                <w:szCs w:val="23"/>
                <w:color w:val="auto"/>
              </w:rPr>
            </w:pPr>
          </w:p>
        </w:tc>
        <w:tc>
          <w:tcPr>
            <w:tcW w:w="1140" w:type="dxa"/>
            <w:vAlign w:val="bottom"/>
            <w:shd w:val="clear" w:color="auto" w:fill="E0E7ED"/>
          </w:tcPr>
          <w:p>
            <w:pPr>
              <w:jc w:val="center"/>
              <w:ind w:left="153"/>
              <w:spacing w:after="0"/>
              <w:rPr>
                <w:sz w:val="20"/>
                <w:szCs w:val="20"/>
                <w:color w:val="auto"/>
              </w:rPr>
            </w:pPr>
            <w:r>
              <w:rPr>
                <w:rFonts w:ascii="Verdana" w:cs="Verdana" w:eastAsia="Verdana" w:hAnsi="Verdana"/>
                <w:sz w:val="18"/>
                <w:szCs w:val="18"/>
                <w:color w:val="auto"/>
                <w:w w:val="98"/>
              </w:rPr>
              <w:t>215,804</w:t>
            </w:r>
          </w:p>
        </w:tc>
        <w:tc>
          <w:tcPr>
            <w:tcW w:w="20" w:type="dxa"/>
            <w:vAlign w:val="bottom"/>
            <w:shd w:val="clear" w:color="auto" w:fill="E0E7ED"/>
          </w:tcPr>
          <w:p>
            <w:pPr>
              <w:spacing w:after="0"/>
              <w:rPr>
                <w:sz w:val="23"/>
                <w:szCs w:val="23"/>
                <w:color w:val="auto"/>
              </w:rPr>
            </w:pPr>
          </w:p>
        </w:tc>
        <w:tc>
          <w:tcPr>
            <w:tcW w:w="80" w:type="dxa"/>
            <w:vAlign w:val="bottom"/>
            <w:shd w:val="clear" w:color="auto" w:fill="E0E7ED"/>
          </w:tcPr>
          <w:p>
            <w:pPr>
              <w:spacing w:after="0"/>
              <w:rPr>
                <w:sz w:val="23"/>
                <w:szCs w:val="23"/>
                <w:color w:val="auto"/>
              </w:rPr>
            </w:pPr>
          </w:p>
        </w:tc>
        <w:tc>
          <w:tcPr>
            <w:tcW w:w="20" w:type="dxa"/>
            <w:vAlign w:val="bottom"/>
            <w:shd w:val="clear" w:color="auto" w:fill="E0E7ED"/>
          </w:tcPr>
          <w:p>
            <w:pPr>
              <w:spacing w:after="0"/>
              <w:rPr>
                <w:sz w:val="23"/>
                <w:szCs w:val="23"/>
                <w:color w:val="auto"/>
              </w:rPr>
            </w:pPr>
          </w:p>
        </w:tc>
        <w:tc>
          <w:tcPr>
            <w:tcW w:w="156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2.2 %</w:t>
            </w:r>
          </w:p>
        </w:tc>
      </w:tr>
      <w:tr>
        <w:trPr>
          <w:trHeight w:val="263"/>
        </w:trPr>
        <w:tc>
          <w:tcPr>
            <w:tcW w:w="4580" w:type="dxa"/>
            <w:vAlign w:val="bottom"/>
          </w:tcPr>
          <w:p>
            <w:pPr>
              <w:ind w:left="20"/>
              <w:spacing w:after="0"/>
              <w:rPr>
                <w:sz w:val="20"/>
                <w:szCs w:val="20"/>
                <w:color w:val="auto"/>
              </w:rPr>
            </w:pPr>
            <w:r>
              <w:rPr>
                <w:rFonts w:ascii="Verdana" w:cs="Verdana" w:eastAsia="Verdana" w:hAnsi="Verdana"/>
                <w:sz w:val="18"/>
                <w:szCs w:val="18"/>
                <w:color w:val="auto"/>
              </w:rPr>
              <w:t>Total average liabilities</w:t>
            </w:r>
          </w:p>
        </w:tc>
        <w:tc>
          <w:tcPr>
            <w:tcW w:w="240" w:type="dxa"/>
            <w:vAlign w:val="bottom"/>
          </w:tcPr>
          <w:p>
            <w:pPr>
              <w:spacing w:after="0"/>
              <w:rPr>
                <w:sz w:val="22"/>
                <w:szCs w:val="22"/>
                <w:color w:val="auto"/>
              </w:rPr>
            </w:pPr>
          </w:p>
        </w:tc>
        <w:tc>
          <w:tcPr>
            <w:tcW w:w="1420" w:type="dxa"/>
            <w:vAlign w:val="bottom"/>
          </w:tcPr>
          <w:p>
            <w:pPr>
              <w:jc w:val="right"/>
              <w:ind w:right="176"/>
              <w:spacing w:after="0"/>
              <w:rPr>
                <w:sz w:val="20"/>
                <w:szCs w:val="20"/>
                <w:color w:val="auto"/>
              </w:rPr>
            </w:pPr>
            <w:r>
              <w:rPr>
                <w:rFonts w:ascii="Verdana" w:cs="Verdana" w:eastAsia="Verdana" w:hAnsi="Verdana"/>
                <w:sz w:val="18"/>
                <w:szCs w:val="18"/>
                <w:color w:val="auto"/>
              </w:rPr>
              <w:t>10,757,877</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40" w:type="dxa"/>
            <w:vAlign w:val="bottom"/>
          </w:tcPr>
          <w:p>
            <w:pPr>
              <w:jc w:val="right"/>
              <w:ind w:right="193"/>
              <w:spacing w:after="0"/>
              <w:rPr>
                <w:sz w:val="20"/>
                <w:szCs w:val="20"/>
                <w:color w:val="auto"/>
              </w:rPr>
            </w:pPr>
            <w:r>
              <w:rPr>
                <w:rFonts w:ascii="Verdana" w:cs="Verdana" w:eastAsia="Verdana" w:hAnsi="Verdana"/>
                <w:sz w:val="18"/>
                <w:szCs w:val="18"/>
                <w:color w:val="auto"/>
              </w:rPr>
              <w:t>11,001,930</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Verdana" w:cs="Verdana" w:eastAsia="Verdana" w:hAnsi="Verdana"/>
                <w:sz w:val="18"/>
                <w:szCs w:val="18"/>
                <w:color w:val="auto"/>
              </w:rPr>
              <w:t>(244,053)</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Verdana" w:cs="Verdana" w:eastAsia="Verdana" w:hAnsi="Verdana"/>
                <w:sz w:val="18"/>
                <w:szCs w:val="18"/>
                <w:color w:val="auto"/>
              </w:rPr>
              <w:t>(2.2)%</w:t>
            </w:r>
          </w:p>
        </w:tc>
      </w:tr>
      <w:tr>
        <w:trPr>
          <w:trHeight w:val="277"/>
        </w:trPr>
        <w:tc>
          <w:tcPr>
            <w:tcW w:w="4580" w:type="dxa"/>
            <w:vAlign w:val="bottom"/>
            <w:shd w:val="clear" w:color="auto" w:fill="E0E7ED"/>
          </w:tcPr>
          <w:p>
            <w:pPr>
              <w:spacing w:after="0"/>
              <w:rPr>
                <w:sz w:val="24"/>
                <w:szCs w:val="24"/>
                <w:color w:val="auto"/>
              </w:rPr>
            </w:pPr>
          </w:p>
        </w:tc>
        <w:tc>
          <w:tcPr>
            <w:tcW w:w="240" w:type="dxa"/>
            <w:vAlign w:val="bottom"/>
            <w:shd w:val="clear" w:color="auto" w:fill="E0E7ED"/>
          </w:tcPr>
          <w:p>
            <w:pPr>
              <w:spacing w:after="0"/>
              <w:rPr>
                <w:sz w:val="24"/>
                <w:szCs w:val="24"/>
                <w:color w:val="auto"/>
              </w:rPr>
            </w:pPr>
          </w:p>
        </w:tc>
        <w:tc>
          <w:tcPr>
            <w:tcW w:w="1420" w:type="dxa"/>
            <w:vAlign w:val="bottom"/>
            <w:shd w:val="clear" w:color="auto" w:fill="E0E7ED"/>
          </w:tcPr>
          <w:p>
            <w:pPr>
              <w:spacing w:after="0"/>
              <w:rPr>
                <w:sz w:val="24"/>
                <w:szCs w:val="24"/>
                <w:color w:val="auto"/>
              </w:rPr>
            </w:pPr>
          </w:p>
        </w:tc>
        <w:tc>
          <w:tcPr>
            <w:tcW w:w="20" w:type="dxa"/>
            <w:vAlign w:val="bottom"/>
            <w:shd w:val="clear" w:color="auto" w:fill="E0E7ED"/>
          </w:tcPr>
          <w:p>
            <w:pPr>
              <w:spacing w:after="0"/>
              <w:rPr>
                <w:sz w:val="24"/>
                <w:szCs w:val="24"/>
                <w:color w:val="auto"/>
              </w:rPr>
            </w:pPr>
          </w:p>
        </w:tc>
        <w:tc>
          <w:tcPr>
            <w:tcW w:w="80" w:type="dxa"/>
            <w:vAlign w:val="bottom"/>
            <w:shd w:val="clear" w:color="auto" w:fill="E0E7ED"/>
          </w:tcPr>
          <w:p>
            <w:pPr>
              <w:spacing w:after="0"/>
              <w:rPr>
                <w:sz w:val="24"/>
                <w:szCs w:val="24"/>
                <w:color w:val="auto"/>
              </w:rPr>
            </w:pPr>
          </w:p>
        </w:tc>
        <w:tc>
          <w:tcPr>
            <w:tcW w:w="20" w:type="dxa"/>
            <w:vAlign w:val="bottom"/>
            <w:shd w:val="clear" w:color="auto" w:fill="E0E7ED"/>
          </w:tcPr>
          <w:p>
            <w:pPr>
              <w:spacing w:after="0"/>
              <w:rPr>
                <w:sz w:val="24"/>
                <w:szCs w:val="24"/>
                <w:color w:val="auto"/>
              </w:rPr>
            </w:pPr>
          </w:p>
        </w:tc>
        <w:tc>
          <w:tcPr>
            <w:tcW w:w="220" w:type="dxa"/>
            <w:vAlign w:val="bottom"/>
            <w:shd w:val="clear" w:color="auto" w:fill="E0E7ED"/>
          </w:tcPr>
          <w:p>
            <w:pPr>
              <w:spacing w:after="0"/>
              <w:rPr>
                <w:sz w:val="24"/>
                <w:szCs w:val="24"/>
                <w:color w:val="auto"/>
              </w:rPr>
            </w:pPr>
          </w:p>
        </w:tc>
        <w:tc>
          <w:tcPr>
            <w:tcW w:w="1440" w:type="dxa"/>
            <w:vAlign w:val="bottom"/>
            <w:shd w:val="clear" w:color="auto" w:fill="E0E7ED"/>
          </w:tcPr>
          <w:p>
            <w:pPr>
              <w:spacing w:after="0"/>
              <w:rPr>
                <w:sz w:val="24"/>
                <w:szCs w:val="24"/>
                <w:color w:val="auto"/>
              </w:rPr>
            </w:pPr>
          </w:p>
        </w:tc>
        <w:tc>
          <w:tcPr>
            <w:tcW w:w="80" w:type="dxa"/>
            <w:vAlign w:val="bottom"/>
            <w:shd w:val="clear" w:color="auto" w:fill="E0E7ED"/>
          </w:tcPr>
          <w:p>
            <w:pPr>
              <w:spacing w:after="0"/>
              <w:rPr>
                <w:sz w:val="24"/>
                <w:szCs w:val="24"/>
                <w:color w:val="auto"/>
              </w:rPr>
            </w:pPr>
          </w:p>
        </w:tc>
        <w:tc>
          <w:tcPr>
            <w:tcW w:w="20" w:type="dxa"/>
            <w:vAlign w:val="bottom"/>
            <w:shd w:val="clear" w:color="auto" w:fill="E0E7ED"/>
          </w:tcPr>
          <w:p>
            <w:pPr>
              <w:spacing w:after="0"/>
              <w:rPr>
                <w:sz w:val="24"/>
                <w:szCs w:val="24"/>
                <w:color w:val="auto"/>
              </w:rPr>
            </w:pPr>
          </w:p>
        </w:tc>
        <w:tc>
          <w:tcPr>
            <w:tcW w:w="300" w:type="dxa"/>
            <w:vAlign w:val="bottom"/>
            <w:shd w:val="clear" w:color="auto" w:fill="E0E7ED"/>
          </w:tcPr>
          <w:p>
            <w:pPr>
              <w:spacing w:after="0"/>
              <w:rPr>
                <w:sz w:val="24"/>
                <w:szCs w:val="24"/>
                <w:color w:val="auto"/>
              </w:rPr>
            </w:pPr>
          </w:p>
        </w:tc>
        <w:tc>
          <w:tcPr>
            <w:tcW w:w="1140" w:type="dxa"/>
            <w:vAlign w:val="bottom"/>
            <w:shd w:val="clear" w:color="auto" w:fill="E0E7ED"/>
          </w:tcPr>
          <w:p>
            <w:pPr>
              <w:spacing w:after="0"/>
              <w:rPr>
                <w:sz w:val="24"/>
                <w:szCs w:val="24"/>
                <w:color w:val="auto"/>
              </w:rPr>
            </w:pPr>
          </w:p>
        </w:tc>
        <w:tc>
          <w:tcPr>
            <w:tcW w:w="20" w:type="dxa"/>
            <w:vAlign w:val="bottom"/>
            <w:shd w:val="clear" w:color="auto" w:fill="E0E7ED"/>
          </w:tcPr>
          <w:p>
            <w:pPr>
              <w:spacing w:after="0"/>
              <w:rPr>
                <w:sz w:val="24"/>
                <w:szCs w:val="24"/>
                <w:color w:val="auto"/>
              </w:rPr>
            </w:pPr>
          </w:p>
        </w:tc>
        <w:tc>
          <w:tcPr>
            <w:tcW w:w="80" w:type="dxa"/>
            <w:vAlign w:val="bottom"/>
            <w:shd w:val="clear" w:color="auto" w:fill="E0E7ED"/>
          </w:tcPr>
          <w:p>
            <w:pPr>
              <w:spacing w:after="0"/>
              <w:rPr>
                <w:sz w:val="24"/>
                <w:szCs w:val="24"/>
                <w:color w:val="auto"/>
              </w:rPr>
            </w:pPr>
          </w:p>
        </w:tc>
        <w:tc>
          <w:tcPr>
            <w:tcW w:w="20" w:type="dxa"/>
            <w:vAlign w:val="bottom"/>
            <w:shd w:val="clear" w:color="auto" w:fill="E0E7ED"/>
          </w:tcPr>
          <w:p>
            <w:pPr>
              <w:spacing w:after="0"/>
              <w:rPr>
                <w:sz w:val="24"/>
                <w:szCs w:val="24"/>
                <w:color w:val="auto"/>
              </w:rPr>
            </w:pPr>
          </w:p>
        </w:tc>
        <w:tc>
          <w:tcPr>
            <w:tcW w:w="1560" w:type="dxa"/>
            <w:vAlign w:val="bottom"/>
            <w:shd w:val="clear" w:color="auto" w:fill="E0E7ED"/>
          </w:tcPr>
          <w:p>
            <w:pPr>
              <w:spacing w:after="0"/>
              <w:rPr>
                <w:sz w:val="24"/>
                <w:szCs w:val="24"/>
                <w:color w:val="auto"/>
              </w:rPr>
            </w:pPr>
          </w:p>
        </w:tc>
      </w:tr>
      <w:tr>
        <w:trPr>
          <w:trHeight w:val="238"/>
        </w:trPr>
        <w:tc>
          <w:tcPr>
            <w:tcW w:w="4580" w:type="dxa"/>
            <w:vAlign w:val="bottom"/>
          </w:tcPr>
          <w:p>
            <w:pPr>
              <w:ind w:left="20"/>
              <w:spacing w:after="0"/>
              <w:rPr>
                <w:sz w:val="20"/>
                <w:szCs w:val="20"/>
                <w:color w:val="auto"/>
              </w:rPr>
            </w:pPr>
            <w:r>
              <w:rPr>
                <w:rFonts w:ascii="Verdana" w:cs="Verdana" w:eastAsia="Verdana" w:hAnsi="Verdana"/>
                <w:sz w:val="18"/>
                <w:szCs w:val="18"/>
                <w:color w:val="auto"/>
              </w:rPr>
              <w:t>Average noninterest-bearing deposits as a</w:t>
            </w:r>
          </w:p>
        </w:tc>
        <w:tc>
          <w:tcPr>
            <w:tcW w:w="2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42"/>
        </w:trPr>
        <w:tc>
          <w:tcPr>
            <w:tcW w:w="4580" w:type="dxa"/>
            <w:vAlign w:val="bottom"/>
          </w:tcPr>
          <w:p>
            <w:pPr>
              <w:ind w:left="20"/>
              <w:spacing w:after="0"/>
              <w:rPr>
                <w:sz w:val="20"/>
                <w:szCs w:val="20"/>
                <w:color w:val="auto"/>
              </w:rPr>
            </w:pPr>
            <w:r>
              <w:rPr>
                <w:rFonts w:ascii="Verdana" w:cs="Verdana" w:eastAsia="Verdana" w:hAnsi="Verdana"/>
                <w:sz w:val="18"/>
                <w:szCs w:val="18"/>
                <w:color w:val="auto"/>
              </w:rPr>
              <w:t>percent of total average deposits</w:t>
            </w:r>
          </w:p>
        </w:tc>
        <w:tc>
          <w:tcPr>
            <w:tcW w:w="2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Verdana" w:cs="Verdana" w:eastAsia="Verdana" w:hAnsi="Verdana"/>
                <w:sz w:val="18"/>
                <w:szCs w:val="18"/>
                <w:color w:val="auto"/>
              </w:rPr>
              <w:t>28.0 %</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Verdana" w:cs="Verdana" w:eastAsia="Verdana" w:hAnsi="Verdana"/>
                <w:sz w:val="18"/>
                <w:szCs w:val="18"/>
                <w:color w:val="auto"/>
              </w:rPr>
              <w:t>31.0 %</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gridSpan w:val="4"/>
          </w:tcPr>
          <w:p>
            <w:pPr>
              <w:jc w:val="right"/>
              <w:ind w:right="120"/>
              <w:spacing w:after="0"/>
              <w:rPr>
                <w:sz w:val="20"/>
                <w:szCs w:val="20"/>
                <w:color w:val="auto"/>
              </w:rPr>
            </w:pPr>
            <w:r>
              <w:rPr>
                <w:rFonts w:ascii="Verdana" w:cs="Verdana" w:eastAsia="Verdana" w:hAnsi="Verdana"/>
                <w:sz w:val="18"/>
                <w:szCs w:val="18"/>
                <w:color w:val="auto"/>
              </w:rPr>
              <w:t>(300) bps</w:t>
            </w:r>
          </w:p>
        </w:tc>
        <w:tc>
          <w:tcPr>
            <w:tcW w:w="1560" w:type="dxa"/>
            <w:vAlign w:val="bottom"/>
          </w:tcPr>
          <w:p>
            <w:pPr>
              <w:spacing w:after="0"/>
              <w:rPr>
                <w:sz w:val="21"/>
                <w:szCs w:val="21"/>
                <w:color w:val="auto"/>
              </w:rPr>
            </w:pPr>
          </w:p>
        </w:tc>
      </w:tr>
      <w:tr>
        <w:trPr>
          <w:trHeight w:val="244"/>
        </w:trPr>
        <w:tc>
          <w:tcPr>
            <w:tcW w:w="458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Total average deposits as a percent of total</w:t>
            </w:r>
          </w:p>
        </w:tc>
        <w:tc>
          <w:tcPr>
            <w:tcW w:w="240" w:type="dxa"/>
            <w:vAlign w:val="bottom"/>
            <w:shd w:val="clear" w:color="auto" w:fill="E0E7ED"/>
          </w:tcPr>
          <w:p>
            <w:pPr>
              <w:spacing w:after="0"/>
              <w:rPr>
                <w:sz w:val="21"/>
                <w:szCs w:val="21"/>
                <w:color w:val="auto"/>
              </w:rPr>
            </w:pPr>
          </w:p>
        </w:tc>
        <w:tc>
          <w:tcPr>
            <w:tcW w:w="1420" w:type="dxa"/>
            <w:vAlign w:val="bottom"/>
            <w:shd w:val="clear" w:color="auto" w:fill="E0E7ED"/>
          </w:tcPr>
          <w:p>
            <w:pPr>
              <w:spacing w:after="0"/>
              <w:rPr>
                <w:sz w:val="21"/>
                <w:szCs w:val="21"/>
                <w:color w:val="auto"/>
              </w:rPr>
            </w:pPr>
          </w:p>
        </w:tc>
        <w:tc>
          <w:tcPr>
            <w:tcW w:w="2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20" w:type="dxa"/>
            <w:vAlign w:val="bottom"/>
            <w:shd w:val="clear" w:color="auto" w:fill="E0E7ED"/>
          </w:tcPr>
          <w:p>
            <w:pPr>
              <w:spacing w:after="0"/>
              <w:rPr>
                <w:sz w:val="21"/>
                <w:szCs w:val="21"/>
                <w:color w:val="auto"/>
              </w:rPr>
            </w:pPr>
          </w:p>
        </w:tc>
        <w:tc>
          <w:tcPr>
            <w:tcW w:w="220" w:type="dxa"/>
            <w:vAlign w:val="bottom"/>
            <w:shd w:val="clear" w:color="auto" w:fill="E0E7ED"/>
          </w:tcPr>
          <w:p>
            <w:pPr>
              <w:spacing w:after="0"/>
              <w:rPr>
                <w:sz w:val="21"/>
                <w:szCs w:val="21"/>
                <w:color w:val="auto"/>
              </w:rPr>
            </w:pPr>
          </w:p>
        </w:tc>
        <w:tc>
          <w:tcPr>
            <w:tcW w:w="144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20" w:type="dxa"/>
            <w:vAlign w:val="bottom"/>
            <w:shd w:val="clear" w:color="auto" w:fill="E0E7ED"/>
          </w:tcPr>
          <w:p>
            <w:pPr>
              <w:spacing w:after="0"/>
              <w:rPr>
                <w:sz w:val="21"/>
                <w:szCs w:val="21"/>
                <w:color w:val="auto"/>
              </w:rPr>
            </w:pPr>
          </w:p>
        </w:tc>
        <w:tc>
          <w:tcPr>
            <w:tcW w:w="300" w:type="dxa"/>
            <w:vAlign w:val="bottom"/>
            <w:shd w:val="clear" w:color="auto" w:fill="E0E7ED"/>
          </w:tcPr>
          <w:p>
            <w:pPr>
              <w:spacing w:after="0"/>
              <w:rPr>
                <w:sz w:val="21"/>
                <w:szCs w:val="21"/>
                <w:color w:val="auto"/>
              </w:rPr>
            </w:pPr>
          </w:p>
        </w:tc>
        <w:tc>
          <w:tcPr>
            <w:tcW w:w="1140" w:type="dxa"/>
            <w:vAlign w:val="bottom"/>
            <w:shd w:val="clear" w:color="auto" w:fill="E0E7ED"/>
          </w:tcPr>
          <w:p>
            <w:pPr>
              <w:spacing w:after="0"/>
              <w:rPr>
                <w:sz w:val="21"/>
                <w:szCs w:val="21"/>
                <w:color w:val="auto"/>
              </w:rPr>
            </w:pPr>
          </w:p>
        </w:tc>
        <w:tc>
          <w:tcPr>
            <w:tcW w:w="2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20" w:type="dxa"/>
            <w:vAlign w:val="bottom"/>
            <w:shd w:val="clear" w:color="auto" w:fill="E0E7ED"/>
          </w:tcPr>
          <w:p>
            <w:pPr>
              <w:spacing w:after="0"/>
              <w:rPr>
                <w:sz w:val="21"/>
                <w:szCs w:val="21"/>
                <w:color w:val="auto"/>
              </w:rPr>
            </w:pPr>
          </w:p>
        </w:tc>
        <w:tc>
          <w:tcPr>
            <w:tcW w:w="1560" w:type="dxa"/>
            <w:vAlign w:val="bottom"/>
            <w:shd w:val="clear" w:color="auto" w:fill="E0E7ED"/>
          </w:tcPr>
          <w:p>
            <w:pPr>
              <w:spacing w:after="0"/>
              <w:rPr>
                <w:sz w:val="21"/>
                <w:szCs w:val="21"/>
                <w:color w:val="auto"/>
              </w:rPr>
            </w:pPr>
          </w:p>
        </w:tc>
      </w:tr>
      <w:tr>
        <w:trPr>
          <w:trHeight w:val="248"/>
        </w:trPr>
        <w:tc>
          <w:tcPr>
            <w:tcW w:w="458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average liabilities</w:t>
            </w:r>
          </w:p>
        </w:tc>
        <w:tc>
          <w:tcPr>
            <w:tcW w:w="240" w:type="dxa"/>
            <w:vAlign w:val="bottom"/>
            <w:shd w:val="clear" w:color="auto" w:fill="E0E7ED"/>
          </w:tcPr>
          <w:p>
            <w:pPr>
              <w:spacing w:after="0"/>
              <w:rPr>
                <w:sz w:val="21"/>
                <w:szCs w:val="21"/>
                <w:color w:val="auto"/>
              </w:rPr>
            </w:pPr>
          </w:p>
        </w:tc>
        <w:tc>
          <w:tcPr>
            <w:tcW w:w="14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93.6 %</w:t>
            </w:r>
          </w:p>
        </w:tc>
        <w:tc>
          <w:tcPr>
            <w:tcW w:w="2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20" w:type="dxa"/>
            <w:vAlign w:val="bottom"/>
            <w:shd w:val="clear" w:color="auto" w:fill="E0E7ED"/>
          </w:tcPr>
          <w:p>
            <w:pPr>
              <w:spacing w:after="0"/>
              <w:rPr>
                <w:sz w:val="21"/>
                <w:szCs w:val="21"/>
                <w:color w:val="auto"/>
              </w:rPr>
            </w:pPr>
          </w:p>
        </w:tc>
        <w:tc>
          <w:tcPr>
            <w:tcW w:w="220" w:type="dxa"/>
            <w:vAlign w:val="bottom"/>
            <w:shd w:val="clear" w:color="auto" w:fill="E0E7ED"/>
          </w:tcPr>
          <w:p>
            <w:pPr>
              <w:spacing w:after="0"/>
              <w:rPr>
                <w:sz w:val="21"/>
                <w:szCs w:val="21"/>
                <w:color w:val="auto"/>
              </w:rPr>
            </w:pPr>
          </w:p>
        </w:tc>
        <w:tc>
          <w:tcPr>
            <w:tcW w:w="14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89.5 %</w:t>
            </w:r>
          </w:p>
        </w:tc>
        <w:tc>
          <w:tcPr>
            <w:tcW w:w="80" w:type="dxa"/>
            <w:vAlign w:val="bottom"/>
            <w:shd w:val="clear" w:color="auto" w:fill="E0E7ED"/>
          </w:tcPr>
          <w:p>
            <w:pPr>
              <w:spacing w:after="0"/>
              <w:rPr>
                <w:sz w:val="21"/>
                <w:szCs w:val="21"/>
                <w:color w:val="auto"/>
              </w:rPr>
            </w:pPr>
          </w:p>
        </w:tc>
        <w:tc>
          <w:tcPr>
            <w:tcW w:w="20" w:type="dxa"/>
            <w:vAlign w:val="bottom"/>
            <w:shd w:val="clear" w:color="auto" w:fill="E0E7ED"/>
          </w:tcPr>
          <w:p>
            <w:pPr>
              <w:spacing w:after="0"/>
              <w:rPr>
                <w:sz w:val="21"/>
                <w:szCs w:val="21"/>
                <w:color w:val="auto"/>
              </w:rPr>
            </w:pPr>
          </w:p>
        </w:tc>
        <w:tc>
          <w:tcPr>
            <w:tcW w:w="300" w:type="dxa"/>
            <w:vAlign w:val="bottom"/>
            <w:shd w:val="clear" w:color="auto" w:fill="E0E7ED"/>
          </w:tcPr>
          <w:p>
            <w:pPr>
              <w:spacing w:after="0"/>
              <w:rPr>
                <w:sz w:val="21"/>
                <w:szCs w:val="21"/>
                <w:color w:val="auto"/>
              </w:rPr>
            </w:pPr>
          </w:p>
        </w:tc>
        <w:tc>
          <w:tcPr>
            <w:tcW w:w="1260" w:type="dxa"/>
            <w:vAlign w:val="bottom"/>
            <w:gridSpan w:val="4"/>
            <w:shd w:val="clear" w:color="auto" w:fill="E0E7ED"/>
          </w:tcPr>
          <w:p>
            <w:pPr>
              <w:jc w:val="right"/>
              <w:ind w:right="120"/>
              <w:spacing w:after="0"/>
              <w:rPr>
                <w:sz w:val="20"/>
                <w:szCs w:val="20"/>
                <w:color w:val="auto"/>
              </w:rPr>
            </w:pPr>
            <w:r>
              <w:rPr>
                <w:rFonts w:ascii="Verdana" w:cs="Verdana" w:eastAsia="Verdana" w:hAnsi="Verdana"/>
                <w:sz w:val="18"/>
                <w:szCs w:val="18"/>
                <w:color w:val="auto"/>
              </w:rPr>
              <w:t>410 bps</w:t>
            </w:r>
          </w:p>
        </w:tc>
        <w:tc>
          <w:tcPr>
            <w:tcW w:w="1560" w:type="dxa"/>
            <w:vAlign w:val="bottom"/>
            <w:shd w:val="clear" w:color="auto" w:fill="E0E7ED"/>
          </w:tcPr>
          <w:p>
            <w:pPr>
              <w:spacing w:after="0"/>
              <w:rPr>
                <w:sz w:val="21"/>
                <w:szCs w:val="21"/>
                <w:color w:val="auto"/>
              </w:rPr>
            </w:pPr>
          </w:p>
        </w:tc>
      </w:tr>
      <w:tr>
        <w:trPr>
          <w:trHeight w:val="493"/>
        </w:trPr>
        <w:tc>
          <w:tcPr>
            <w:tcW w:w="4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300" w:type="dxa"/>
            <w:vAlign w:val="bottom"/>
            <w:gridSpan w:val="8"/>
          </w:tcPr>
          <w:p>
            <w:pPr>
              <w:jc w:val="center"/>
              <w:ind w:right="360"/>
              <w:spacing w:after="0"/>
              <w:rPr>
                <w:sz w:val="20"/>
                <w:szCs w:val="20"/>
                <w:color w:val="auto"/>
              </w:rPr>
            </w:pPr>
            <w:r>
              <w:rPr>
                <w:rFonts w:ascii="Verdana" w:cs="Verdana" w:eastAsia="Verdana" w:hAnsi="Verdana"/>
                <w:sz w:val="13"/>
                <w:szCs w:val="13"/>
                <w:b w:val="1"/>
                <w:bCs w:val="1"/>
                <w:color w:val="auto"/>
                <w:w w:val="96"/>
              </w:rPr>
              <w:t>Six Months Ended June 30,</w:t>
            </w: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70"/>
        </w:trPr>
        <w:tc>
          <w:tcPr>
            <w:tcW w:w="458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tcPr>
          <w:p>
            <w:pPr>
              <w:jc w:val="right"/>
              <w:ind w:right="576"/>
              <w:spacing w:after="0"/>
              <w:rPr>
                <w:sz w:val="20"/>
                <w:szCs w:val="20"/>
                <w:color w:val="auto"/>
              </w:rPr>
            </w:pPr>
            <w:r>
              <w:rPr>
                <w:rFonts w:ascii="Verdana" w:cs="Verdana" w:eastAsia="Verdana" w:hAnsi="Verdana"/>
                <w:sz w:val="13"/>
                <w:szCs w:val="13"/>
                <w:b w:val="1"/>
                <w:bCs w:val="1"/>
                <w:color w:val="auto"/>
              </w:rPr>
              <w:t>2024</w:t>
            </w:r>
          </w:p>
        </w:tc>
        <w:tc>
          <w:tcPr>
            <w:tcW w:w="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440" w:type="dxa"/>
            <w:vAlign w:val="bottom"/>
            <w:tcBorders>
              <w:top w:val="single" w:sz="8" w:color="auto"/>
            </w:tcBorders>
          </w:tcPr>
          <w:p>
            <w:pPr>
              <w:jc w:val="right"/>
              <w:ind w:right="573"/>
              <w:spacing w:after="0"/>
              <w:rPr>
                <w:sz w:val="20"/>
                <w:szCs w:val="20"/>
                <w:color w:val="auto"/>
              </w:rPr>
            </w:pPr>
            <w:r>
              <w:rPr>
                <w:rFonts w:ascii="Verdana" w:cs="Verdana" w:eastAsia="Verdana" w:hAnsi="Verdana"/>
                <w:sz w:val="13"/>
                <w:szCs w:val="13"/>
                <w:b w:val="1"/>
                <w:bCs w:val="1"/>
                <w:color w:val="auto"/>
              </w:rPr>
              <w:t>2023</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gridSpan w:val="4"/>
          </w:tcPr>
          <w:p>
            <w:pPr>
              <w:ind w:left="160"/>
              <w:spacing w:after="0"/>
              <w:rPr>
                <w:sz w:val="20"/>
                <w:szCs w:val="20"/>
                <w:color w:val="auto"/>
              </w:rPr>
            </w:pPr>
            <w:r>
              <w:rPr>
                <w:rFonts w:ascii="Verdana" w:cs="Verdana" w:eastAsia="Verdana" w:hAnsi="Verdana"/>
                <w:sz w:val="13"/>
                <w:szCs w:val="13"/>
                <w:b w:val="1"/>
                <w:bCs w:val="1"/>
                <w:color w:val="auto"/>
              </w:rPr>
              <w:t>Change</w:t>
            </w:r>
          </w:p>
        </w:tc>
        <w:tc>
          <w:tcPr>
            <w:tcW w:w="1560" w:type="dxa"/>
            <w:vAlign w:val="bottom"/>
          </w:tcPr>
          <w:p>
            <w:pPr>
              <w:jc w:val="right"/>
              <w:ind w:right="335"/>
              <w:spacing w:after="0"/>
              <w:rPr>
                <w:sz w:val="20"/>
                <w:szCs w:val="20"/>
                <w:color w:val="auto"/>
              </w:rPr>
            </w:pPr>
            <w:r>
              <w:rPr>
                <w:rFonts w:ascii="Verdana" w:cs="Verdana" w:eastAsia="Verdana" w:hAnsi="Verdana"/>
                <w:sz w:val="13"/>
                <w:szCs w:val="13"/>
                <w:b w:val="1"/>
                <w:bCs w:val="1"/>
                <w:color w:val="auto"/>
              </w:rPr>
              <w:t>% Change</w:t>
            </w:r>
          </w:p>
        </w:tc>
      </w:tr>
      <w:tr>
        <w:trPr>
          <w:trHeight w:val="269"/>
        </w:trPr>
        <w:tc>
          <w:tcPr>
            <w:tcW w:w="4580" w:type="dxa"/>
            <w:vAlign w:val="bottom"/>
            <w:tcBorders>
              <w:top w:val="single" w:sz="8" w:color="E0E7ED"/>
            </w:tcBorders>
            <w:shd w:val="clear" w:color="auto" w:fill="E0E7ED"/>
          </w:tcPr>
          <w:p>
            <w:pPr>
              <w:ind w:left="20"/>
              <w:spacing w:after="0"/>
              <w:rPr>
                <w:sz w:val="20"/>
                <w:szCs w:val="20"/>
                <w:color w:val="auto"/>
              </w:rPr>
            </w:pPr>
            <w:r>
              <w:rPr>
                <w:rFonts w:ascii="Verdana" w:cs="Verdana" w:eastAsia="Verdana" w:hAnsi="Verdana"/>
                <w:sz w:val="18"/>
                <w:szCs w:val="18"/>
                <w:color w:val="auto"/>
              </w:rPr>
              <w:t>Average interest-earning assets</w:t>
            </w:r>
          </w:p>
        </w:tc>
        <w:tc>
          <w:tcPr>
            <w:tcW w:w="240" w:type="dxa"/>
            <w:vAlign w:val="bottom"/>
            <w:tcBorders>
              <w:top w:val="single" w:sz="8" w:color="auto"/>
            </w:tcBorders>
            <w:shd w:val="clear" w:color="auto" w:fill="E0E7ED"/>
          </w:tcPr>
          <w:p>
            <w:pPr>
              <w:jc w:val="right"/>
              <w:ind w:right="30"/>
              <w:spacing w:after="0"/>
              <w:rPr>
                <w:sz w:val="20"/>
                <w:szCs w:val="20"/>
                <w:color w:val="auto"/>
              </w:rPr>
            </w:pPr>
            <w:r>
              <w:rPr>
                <w:rFonts w:ascii="Verdana" w:cs="Verdana" w:eastAsia="Verdana" w:hAnsi="Verdana"/>
                <w:sz w:val="18"/>
                <w:szCs w:val="18"/>
                <w:color w:val="auto"/>
                <w:w w:val="86"/>
              </w:rPr>
              <w:t>$</w:t>
            </w:r>
          </w:p>
        </w:tc>
        <w:tc>
          <w:tcPr>
            <w:tcW w:w="1420" w:type="dxa"/>
            <w:vAlign w:val="bottom"/>
            <w:tcBorders>
              <w:top w:val="single" w:sz="8" w:color="auto"/>
            </w:tcBorders>
            <w:shd w:val="clear" w:color="auto" w:fill="E0E7ED"/>
          </w:tcPr>
          <w:p>
            <w:pPr>
              <w:jc w:val="right"/>
              <w:ind w:right="196"/>
              <w:spacing w:after="0"/>
              <w:rPr>
                <w:sz w:val="20"/>
                <w:szCs w:val="20"/>
                <w:color w:val="auto"/>
              </w:rPr>
            </w:pPr>
            <w:r>
              <w:rPr>
                <w:rFonts w:ascii="Verdana" w:cs="Verdana" w:eastAsia="Verdana" w:hAnsi="Verdana"/>
                <w:sz w:val="18"/>
                <w:szCs w:val="18"/>
                <w:color w:val="auto"/>
              </w:rPr>
              <w:t>10,996,905</w:t>
            </w:r>
          </w:p>
        </w:tc>
        <w:tc>
          <w:tcPr>
            <w:tcW w:w="20" w:type="dxa"/>
            <w:vAlign w:val="bottom"/>
            <w:tcBorders>
              <w:top w:val="single" w:sz="8" w:color="E0E7ED"/>
            </w:tcBorders>
            <w:shd w:val="clear" w:color="auto" w:fill="E0E7ED"/>
          </w:tcPr>
          <w:p>
            <w:pPr>
              <w:spacing w:after="0"/>
              <w:rPr>
                <w:sz w:val="23"/>
                <w:szCs w:val="23"/>
                <w:color w:val="auto"/>
              </w:rPr>
            </w:pPr>
          </w:p>
        </w:tc>
        <w:tc>
          <w:tcPr>
            <w:tcW w:w="80" w:type="dxa"/>
            <w:vAlign w:val="bottom"/>
            <w:tcBorders>
              <w:top w:val="single" w:sz="8" w:color="E0E7ED"/>
            </w:tcBorders>
            <w:shd w:val="clear" w:color="auto" w:fill="E0E7ED"/>
          </w:tcPr>
          <w:p>
            <w:pPr>
              <w:spacing w:after="0"/>
              <w:rPr>
                <w:sz w:val="23"/>
                <w:szCs w:val="23"/>
                <w:color w:val="auto"/>
              </w:rPr>
            </w:pPr>
          </w:p>
        </w:tc>
        <w:tc>
          <w:tcPr>
            <w:tcW w:w="20" w:type="dxa"/>
            <w:vAlign w:val="bottom"/>
            <w:tcBorders>
              <w:top w:val="single" w:sz="8" w:color="auto"/>
            </w:tcBorders>
            <w:shd w:val="clear" w:color="auto" w:fill="E0E7ED"/>
          </w:tcPr>
          <w:p>
            <w:pPr>
              <w:spacing w:after="0"/>
              <w:rPr>
                <w:sz w:val="23"/>
                <w:szCs w:val="23"/>
                <w:color w:val="auto"/>
              </w:rPr>
            </w:pPr>
          </w:p>
        </w:tc>
        <w:tc>
          <w:tcPr>
            <w:tcW w:w="220" w:type="dxa"/>
            <w:vAlign w:val="bottom"/>
            <w:tcBorders>
              <w:top w:val="single" w:sz="8" w:color="auto"/>
            </w:tcBorders>
            <w:shd w:val="clear" w:color="auto" w:fill="E0E7ED"/>
          </w:tcPr>
          <w:p>
            <w:pPr>
              <w:jc w:val="right"/>
              <w:ind w:right="10"/>
              <w:spacing w:after="0"/>
              <w:rPr>
                <w:sz w:val="20"/>
                <w:szCs w:val="20"/>
                <w:color w:val="auto"/>
              </w:rPr>
            </w:pPr>
            <w:r>
              <w:rPr>
                <w:rFonts w:ascii="Verdana" w:cs="Verdana" w:eastAsia="Verdana" w:hAnsi="Verdana"/>
                <w:sz w:val="18"/>
                <w:szCs w:val="18"/>
                <w:color w:val="auto"/>
                <w:w w:val="86"/>
              </w:rPr>
              <w:t>$</w:t>
            </w:r>
          </w:p>
        </w:tc>
        <w:tc>
          <w:tcPr>
            <w:tcW w:w="1440" w:type="dxa"/>
            <w:vAlign w:val="bottom"/>
            <w:tcBorders>
              <w:top w:val="single" w:sz="8" w:color="auto"/>
            </w:tcBorders>
            <w:shd w:val="clear" w:color="auto" w:fill="E0E7ED"/>
          </w:tcPr>
          <w:p>
            <w:pPr>
              <w:jc w:val="right"/>
              <w:ind w:right="193"/>
              <w:spacing w:after="0"/>
              <w:rPr>
                <w:sz w:val="20"/>
                <w:szCs w:val="20"/>
                <w:color w:val="auto"/>
              </w:rPr>
            </w:pPr>
            <w:r>
              <w:rPr>
                <w:rFonts w:ascii="Verdana" w:cs="Verdana" w:eastAsia="Verdana" w:hAnsi="Verdana"/>
                <w:sz w:val="18"/>
                <w:szCs w:val="18"/>
                <w:color w:val="auto"/>
              </w:rPr>
              <w:t>11,155,291</w:t>
            </w:r>
          </w:p>
        </w:tc>
        <w:tc>
          <w:tcPr>
            <w:tcW w:w="80" w:type="dxa"/>
            <w:vAlign w:val="bottom"/>
            <w:tcBorders>
              <w:top w:val="single" w:sz="8" w:color="E0E7ED"/>
            </w:tcBorders>
            <w:shd w:val="clear" w:color="auto" w:fill="E0E7ED"/>
          </w:tcPr>
          <w:p>
            <w:pPr>
              <w:spacing w:after="0"/>
              <w:rPr>
                <w:sz w:val="23"/>
                <w:szCs w:val="23"/>
                <w:color w:val="auto"/>
              </w:rPr>
            </w:pPr>
          </w:p>
        </w:tc>
        <w:tc>
          <w:tcPr>
            <w:tcW w:w="20" w:type="dxa"/>
            <w:vAlign w:val="bottom"/>
            <w:tcBorders>
              <w:top w:val="single" w:sz="8" w:color="auto"/>
            </w:tcBorders>
            <w:shd w:val="clear" w:color="auto" w:fill="E0E7ED"/>
          </w:tcPr>
          <w:p>
            <w:pPr>
              <w:spacing w:after="0"/>
              <w:rPr>
                <w:sz w:val="23"/>
                <w:szCs w:val="23"/>
                <w:color w:val="auto"/>
              </w:rPr>
            </w:pPr>
          </w:p>
        </w:tc>
        <w:tc>
          <w:tcPr>
            <w:tcW w:w="300" w:type="dxa"/>
            <w:vAlign w:val="bottom"/>
            <w:tcBorders>
              <w:top w:val="single" w:sz="8" w:color="auto"/>
            </w:tcBorders>
            <w:shd w:val="clear" w:color="auto" w:fill="E0E7ED"/>
          </w:tcPr>
          <w:p>
            <w:pPr>
              <w:jc w:val="right"/>
              <w:ind w:right="90"/>
              <w:spacing w:after="0"/>
              <w:rPr>
                <w:sz w:val="20"/>
                <w:szCs w:val="20"/>
                <w:color w:val="auto"/>
              </w:rPr>
            </w:pPr>
            <w:r>
              <w:rPr>
                <w:rFonts w:ascii="Verdana" w:cs="Verdana" w:eastAsia="Verdana" w:hAnsi="Verdana"/>
                <w:sz w:val="18"/>
                <w:szCs w:val="18"/>
                <w:color w:val="auto"/>
                <w:w w:val="86"/>
              </w:rPr>
              <w:t>$</w:t>
            </w:r>
          </w:p>
        </w:tc>
        <w:tc>
          <w:tcPr>
            <w:tcW w:w="1140" w:type="dxa"/>
            <w:vAlign w:val="bottom"/>
            <w:tcBorders>
              <w:top w:val="single" w:sz="8" w:color="auto"/>
            </w:tcBorders>
            <w:shd w:val="clear" w:color="auto" w:fill="E0E7ED"/>
          </w:tcPr>
          <w:p>
            <w:pPr>
              <w:jc w:val="center"/>
              <w:ind w:left="93"/>
              <w:spacing w:after="0"/>
              <w:rPr>
                <w:sz w:val="20"/>
                <w:szCs w:val="20"/>
                <w:color w:val="auto"/>
              </w:rPr>
            </w:pPr>
            <w:r>
              <w:rPr>
                <w:rFonts w:ascii="Verdana" w:cs="Verdana" w:eastAsia="Verdana" w:hAnsi="Verdana"/>
                <w:sz w:val="18"/>
                <w:szCs w:val="18"/>
                <w:color w:val="auto"/>
              </w:rPr>
              <w:t>(158,386)</w:t>
            </w:r>
          </w:p>
        </w:tc>
        <w:tc>
          <w:tcPr>
            <w:tcW w:w="20" w:type="dxa"/>
            <w:vAlign w:val="bottom"/>
            <w:tcBorders>
              <w:top w:val="single" w:sz="8" w:color="E0E7ED"/>
            </w:tcBorders>
            <w:shd w:val="clear" w:color="auto" w:fill="E0E7ED"/>
          </w:tcPr>
          <w:p>
            <w:pPr>
              <w:spacing w:after="0"/>
              <w:rPr>
                <w:sz w:val="23"/>
                <w:szCs w:val="23"/>
                <w:color w:val="auto"/>
              </w:rPr>
            </w:pPr>
          </w:p>
        </w:tc>
        <w:tc>
          <w:tcPr>
            <w:tcW w:w="80" w:type="dxa"/>
            <w:vAlign w:val="bottom"/>
            <w:tcBorders>
              <w:top w:val="single" w:sz="8" w:color="E0E7ED"/>
            </w:tcBorders>
            <w:shd w:val="clear" w:color="auto" w:fill="E0E7ED"/>
          </w:tcPr>
          <w:p>
            <w:pPr>
              <w:spacing w:after="0"/>
              <w:rPr>
                <w:sz w:val="23"/>
                <w:szCs w:val="23"/>
                <w:color w:val="auto"/>
              </w:rPr>
            </w:pPr>
          </w:p>
        </w:tc>
        <w:tc>
          <w:tcPr>
            <w:tcW w:w="20" w:type="dxa"/>
            <w:vAlign w:val="bottom"/>
            <w:tcBorders>
              <w:top w:val="single" w:sz="8" w:color="auto"/>
            </w:tcBorders>
            <w:shd w:val="clear" w:color="auto" w:fill="E0E7ED"/>
          </w:tcPr>
          <w:p>
            <w:pPr>
              <w:spacing w:after="0"/>
              <w:rPr>
                <w:sz w:val="23"/>
                <w:szCs w:val="23"/>
                <w:color w:val="auto"/>
              </w:rPr>
            </w:pPr>
          </w:p>
        </w:tc>
        <w:tc>
          <w:tcPr>
            <w:tcW w:w="1560" w:type="dxa"/>
            <w:vAlign w:val="bottom"/>
            <w:tcBorders>
              <w:top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(1.4)%</w:t>
            </w:r>
          </w:p>
        </w:tc>
      </w:tr>
      <w:tr>
        <w:trPr>
          <w:trHeight w:val="263"/>
        </w:trPr>
        <w:tc>
          <w:tcPr>
            <w:tcW w:w="4580" w:type="dxa"/>
            <w:vAlign w:val="bottom"/>
          </w:tcPr>
          <w:p>
            <w:pPr>
              <w:ind w:left="20"/>
              <w:spacing w:after="0"/>
              <w:rPr>
                <w:sz w:val="20"/>
                <w:szCs w:val="20"/>
                <w:color w:val="auto"/>
              </w:rPr>
            </w:pPr>
            <w:r>
              <w:rPr>
                <w:rFonts w:ascii="Verdana" w:cs="Verdana" w:eastAsia="Verdana" w:hAnsi="Verdana"/>
                <w:sz w:val="18"/>
                <w:szCs w:val="18"/>
                <w:color w:val="auto"/>
              </w:rPr>
              <w:t>Average interest-bearing liabilities</w:t>
            </w:r>
          </w:p>
        </w:tc>
        <w:tc>
          <w:tcPr>
            <w:tcW w:w="240" w:type="dxa"/>
            <w:vAlign w:val="bottom"/>
          </w:tcPr>
          <w:p>
            <w:pPr>
              <w:spacing w:after="0"/>
              <w:rPr>
                <w:sz w:val="22"/>
                <w:szCs w:val="22"/>
                <w:color w:val="auto"/>
              </w:rPr>
            </w:pPr>
          </w:p>
        </w:tc>
        <w:tc>
          <w:tcPr>
            <w:tcW w:w="1420" w:type="dxa"/>
            <w:vAlign w:val="bottom"/>
          </w:tcPr>
          <w:p>
            <w:pPr>
              <w:jc w:val="right"/>
              <w:ind w:right="196"/>
              <w:spacing w:after="0"/>
              <w:rPr>
                <w:sz w:val="20"/>
                <w:szCs w:val="20"/>
                <w:color w:val="auto"/>
              </w:rPr>
            </w:pPr>
            <w:r>
              <w:rPr>
                <w:rFonts w:ascii="Verdana" w:cs="Verdana" w:eastAsia="Verdana" w:hAnsi="Verdana"/>
                <w:sz w:val="18"/>
                <w:szCs w:val="18"/>
                <w:color w:val="auto"/>
              </w:rPr>
              <w:t>7,778,744</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40" w:type="dxa"/>
            <w:vAlign w:val="bottom"/>
          </w:tcPr>
          <w:p>
            <w:pPr>
              <w:jc w:val="right"/>
              <w:ind w:right="193"/>
              <w:spacing w:after="0"/>
              <w:rPr>
                <w:sz w:val="20"/>
                <w:szCs w:val="20"/>
                <w:color w:val="auto"/>
              </w:rPr>
            </w:pPr>
            <w:r>
              <w:rPr>
                <w:rFonts w:ascii="Verdana" w:cs="Verdana" w:eastAsia="Verdana" w:hAnsi="Verdana"/>
                <w:sz w:val="18"/>
                <w:szCs w:val="18"/>
                <w:color w:val="auto"/>
              </w:rPr>
              <w:t>7,689,187</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Verdana" w:cs="Verdana" w:eastAsia="Verdana" w:hAnsi="Verdana"/>
                <w:sz w:val="18"/>
                <w:szCs w:val="18"/>
                <w:color w:val="auto"/>
              </w:rPr>
              <w:t>89,557</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Verdana" w:cs="Verdana" w:eastAsia="Verdana" w:hAnsi="Verdana"/>
                <w:sz w:val="18"/>
                <w:szCs w:val="18"/>
                <w:color w:val="auto"/>
              </w:rPr>
              <w:t>1.2 %</w:t>
            </w:r>
          </w:p>
        </w:tc>
      </w:tr>
      <w:tr>
        <w:trPr>
          <w:trHeight w:val="277"/>
        </w:trPr>
        <w:tc>
          <w:tcPr>
            <w:tcW w:w="458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Average noninterest-bearing deposits</w:t>
            </w:r>
          </w:p>
        </w:tc>
        <w:tc>
          <w:tcPr>
            <w:tcW w:w="240" w:type="dxa"/>
            <w:vAlign w:val="bottom"/>
            <w:shd w:val="clear" w:color="auto" w:fill="E0E7ED"/>
          </w:tcPr>
          <w:p>
            <w:pPr>
              <w:spacing w:after="0"/>
              <w:rPr>
                <w:sz w:val="24"/>
                <w:szCs w:val="24"/>
                <w:color w:val="auto"/>
              </w:rPr>
            </w:pPr>
          </w:p>
        </w:tc>
        <w:tc>
          <w:tcPr>
            <w:tcW w:w="1420" w:type="dxa"/>
            <w:vAlign w:val="bottom"/>
            <w:shd w:val="clear" w:color="auto" w:fill="E0E7ED"/>
          </w:tcPr>
          <w:p>
            <w:pPr>
              <w:jc w:val="right"/>
              <w:ind w:right="196"/>
              <w:spacing w:after="0"/>
              <w:rPr>
                <w:sz w:val="20"/>
                <w:szCs w:val="20"/>
                <w:color w:val="auto"/>
              </w:rPr>
            </w:pPr>
            <w:r>
              <w:rPr>
                <w:rFonts w:ascii="Verdana" w:cs="Verdana" w:eastAsia="Verdana" w:hAnsi="Verdana"/>
                <w:sz w:val="18"/>
                <w:szCs w:val="18"/>
                <w:color w:val="auto"/>
              </w:rPr>
              <w:t>2,762,439</w:t>
            </w:r>
          </w:p>
        </w:tc>
        <w:tc>
          <w:tcPr>
            <w:tcW w:w="20" w:type="dxa"/>
            <w:vAlign w:val="bottom"/>
            <w:shd w:val="clear" w:color="auto" w:fill="E0E7ED"/>
          </w:tcPr>
          <w:p>
            <w:pPr>
              <w:spacing w:after="0"/>
              <w:rPr>
                <w:sz w:val="24"/>
                <w:szCs w:val="24"/>
                <w:color w:val="auto"/>
              </w:rPr>
            </w:pPr>
          </w:p>
        </w:tc>
        <w:tc>
          <w:tcPr>
            <w:tcW w:w="80" w:type="dxa"/>
            <w:vAlign w:val="bottom"/>
            <w:shd w:val="clear" w:color="auto" w:fill="E0E7ED"/>
          </w:tcPr>
          <w:p>
            <w:pPr>
              <w:spacing w:after="0"/>
              <w:rPr>
                <w:sz w:val="24"/>
                <w:szCs w:val="24"/>
                <w:color w:val="auto"/>
              </w:rPr>
            </w:pPr>
          </w:p>
        </w:tc>
        <w:tc>
          <w:tcPr>
            <w:tcW w:w="20" w:type="dxa"/>
            <w:vAlign w:val="bottom"/>
            <w:shd w:val="clear" w:color="auto" w:fill="E0E7ED"/>
          </w:tcPr>
          <w:p>
            <w:pPr>
              <w:spacing w:after="0"/>
              <w:rPr>
                <w:sz w:val="24"/>
                <w:szCs w:val="24"/>
                <w:color w:val="auto"/>
              </w:rPr>
            </w:pPr>
          </w:p>
        </w:tc>
        <w:tc>
          <w:tcPr>
            <w:tcW w:w="220" w:type="dxa"/>
            <w:vAlign w:val="bottom"/>
            <w:shd w:val="clear" w:color="auto" w:fill="E0E7ED"/>
          </w:tcPr>
          <w:p>
            <w:pPr>
              <w:spacing w:after="0"/>
              <w:rPr>
                <w:sz w:val="24"/>
                <w:szCs w:val="24"/>
                <w:color w:val="auto"/>
              </w:rPr>
            </w:pPr>
          </w:p>
        </w:tc>
        <w:tc>
          <w:tcPr>
            <w:tcW w:w="1440" w:type="dxa"/>
            <w:vAlign w:val="bottom"/>
            <w:shd w:val="clear" w:color="auto" w:fill="E0E7ED"/>
          </w:tcPr>
          <w:p>
            <w:pPr>
              <w:jc w:val="right"/>
              <w:ind w:right="193"/>
              <w:spacing w:after="0"/>
              <w:rPr>
                <w:sz w:val="20"/>
                <w:szCs w:val="20"/>
                <w:color w:val="auto"/>
              </w:rPr>
            </w:pPr>
            <w:r>
              <w:rPr>
                <w:rFonts w:ascii="Verdana" w:cs="Verdana" w:eastAsia="Verdana" w:hAnsi="Verdana"/>
                <w:sz w:val="18"/>
                <w:szCs w:val="18"/>
                <w:color w:val="auto"/>
              </w:rPr>
              <w:t>3,163,011</w:t>
            </w:r>
          </w:p>
        </w:tc>
        <w:tc>
          <w:tcPr>
            <w:tcW w:w="80" w:type="dxa"/>
            <w:vAlign w:val="bottom"/>
            <w:shd w:val="clear" w:color="auto" w:fill="E0E7ED"/>
          </w:tcPr>
          <w:p>
            <w:pPr>
              <w:spacing w:after="0"/>
              <w:rPr>
                <w:sz w:val="24"/>
                <w:szCs w:val="24"/>
                <w:color w:val="auto"/>
              </w:rPr>
            </w:pPr>
          </w:p>
        </w:tc>
        <w:tc>
          <w:tcPr>
            <w:tcW w:w="20" w:type="dxa"/>
            <w:vAlign w:val="bottom"/>
            <w:shd w:val="clear" w:color="auto" w:fill="E0E7ED"/>
          </w:tcPr>
          <w:p>
            <w:pPr>
              <w:spacing w:after="0"/>
              <w:rPr>
                <w:sz w:val="24"/>
                <w:szCs w:val="24"/>
                <w:color w:val="auto"/>
              </w:rPr>
            </w:pPr>
          </w:p>
        </w:tc>
        <w:tc>
          <w:tcPr>
            <w:tcW w:w="300" w:type="dxa"/>
            <w:vAlign w:val="bottom"/>
            <w:shd w:val="clear" w:color="auto" w:fill="E0E7ED"/>
          </w:tcPr>
          <w:p>
            <w:pPr>
              <w:spacing w:after="0"/>
              <w:rPr>
                <w:sz w:val="24"/>
                <w:szCs w:val="24"/>
                <w:color w:val="auto"/>
              </w:rPr>
            </w:pPr>
          </w:p>
        </w:tc>
        <w:tc>
          <w:tcPr>
            <w:tcW w:w="1140" w:type="dxa"/>
            <w:vAlign w:val="bottom"/>
            <w:shd w:val="clear" w:color="auto" w:fill="E0E7ED"/>
          </w:tcPr>
          <w:p>
            <w:pPr>
              <w:jc w:val="center"/>
              <w:ind w:left="93"/>
              <w:spacing w:after="0"/>
              <w:rPr>
                <w:sz w:val="20"/>
                <w:szCs w:val="20"/>
                <w:color w:val="auto"/>
              </w:rPr>
            </w:pPr>
            <w:r>
              <w:rPr>
                <w:rFonts w:ascii="Verdana" w:cs="Verdana" w:eastAsia="Verdana" w:hAnsi="Verdana"/>
                <w:sz w:val="18"/>
                <w:szCs w:val="18"/>
                <w:color w:val="auto"/>
              </w:rPr>
              <w:t>(400,572)</w:t>
            </w:r>
          </w:p>
        </w:tc>
        <w:tc>
          <w:tcPr>
            <w:tcW w:w="20" w:type="dxa"/>
            <w:vAlign w:val="bottom"/>
            <w:shd w:val="clear" w:color="auto" w:fill="E0E7ED"/>
          </w:tcPr>
          <w:p>
            <w:pPr>
              <w:spacing w:after="0"/>
              <w:rPr>
                <w:sz w:val="24"/>
                <w:szCs w:val="24"/>
                <w:color w:val="auto"/>
              </w:rPr>
            </w:pPr>
          </w:p>
        </w:tc>
        <w:tc>
          <w:tcPr>
            <w:tcW w:w="80" w:type="dxa"/>
            <w:vAlign w:val="bottom"/>
            <w:shd w:val="clear" w:color="auto" w:fill="E0E7ED"/>
          </w:tcPr>
          <w:p>
            <w:pPr>
              <w:spacing w:after="0"/>
              <w:rPr>
                <w:sz w:val="24"/>
                <w:szCs w:val="24"/>
                <w:color w:val="auto"/>
              </w:rPr>
            </w:pPr>
          </w:p>
        </w:tc>
        <w:tc>
          <w:tcPr>
            <w:tcW w:w="20" w:type="dxa"/>
            <w:vAlign w:val="bottom"/>
            <w:shd w:val="clear" w:color="auto" w:fill="E0E7ED"/>
          </w:tcPr>
          <w:p>
            <w:pPr>
              <w:spacing w:after="0"/>
              <w:rPr>
                <w:sz w:val="24"/>
                <w:szCs w:val="24"/>
                <w:color w:val="auto"/>
              </w:rPr>
            </w:pPr>
          </w:p>
        </w:tc>
        <w:tc>
          <w:tcPr>
            <w:tcW w:w="156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(12.7)%</w:t>
            </w:r>
          </w:p>
        </w:tc>
      </w:tr>
      <w:tr>
        <w:trPr>
          <w:trHeight w:val="270"/>
        </w:trPr>
        <w:tc>
          <w:tcPr>
            <w:tcW w:w="45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560" w:type="dxa"/>
            <w:vAlign w:val="bottom"/>
          </w:tcPr>
          <w:p>
            <w:pPr>
              <w:spacing w:after="0"/>
              <w:rPr>
                <w:sz w:val="23"/>
                <w:szCs w:val="23"/>
                <w:color w:val="auto"/>
              </w:rPr>
            </w:pPr>
          </w:p>
        </w:tc>
      </w:tr>
      <w:tr>
        <w:trPr>
          <w:trHeight w:val="270"/>
        </w:trPr>
        <w:tc>
          <w:tcPr>
            <w:tcW w:w="458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Total average deposits</w:t>
            </w:r>
          </w:p>
        </w:tc>
        <w:tc>
          <w:tcPr>
            <w:tcW w:w="240" w:type="dxa"/>
            <w:vAlign w:val="bottom"/>
            <w:shd w:val="clear" w:color="auto" w:fill="E0E7ED"/>
          </w:tcPr>
          <w:p>
            <w:pPr>
              <w:spacing w:after="0"/>
              <w:rPr>
                <w:sz w:val="23"/>
                <w:szCs w:val="23"/>
                <w:color w:val="auto"/>
              </w:rPr>
            </w:pPr>
          </w:p>
        </w:tc>
        <w:tc>
          <w:tcPr>
            <w:tcW w:w="1420" w:type="dxa"/>
            <w:vAlign w:val="bottom"/>
            <w:shd w:val="clear" w:color="auto" w:fill="E0E7ED"/>
          </w:tcPr>
          <w:p>
            <w:pPr>
              <w:jc w:val="right"/>
              <w:ind w:right="196"/>
              <w:spacing w:after="0"/>
              <w:rPr>
                <w:sz w:val="20"/>
                <w:szCs w:val="20"/>
                <w:color w:val="auto"/>
              </w:rPr>
            </w:pPr>
            <w:r>
              <w:rPr>
                <w:rFonts w:ascii="Verdana" w:cs="Verdana" w:eastAsia="Verdana" w:hAnsi="Verdana"/>
                <w:sz w:val="18"/>
                <w:szCs w:val="18"/>
                <w:color w:val="auto"/>
              </w:rPr>
              <w:t>10,053,283</w:t>
            </w:r>
          </w:p>
        </w:tc>
        <w:tc>
          <w:tcPr>
            <w:tcW w:w="20" w:type="dxa"/>
            <w:vAlign w:val="bottom"/>
            <w:shd w:val="clear" w:color="auto" w:fill="E0E7ED"/>
          </w:tcPr>
          <w:p>
            <w:pPr>
              <w:spacing w:after="0"/>
              <w:rPr>
                <w:sz w:val="23"/>
                <w:szCs w:val="23"/>
                <w:color w:val="auto"/>
              </w:rPr>
            </w:pPr>
          </w:p>
        </w:tc>
        <w:tc>
          <w:tcPr>
            <w:tcW w:w="80" w:type="dxa"/>
            <w:vAlign w:val="bottom"/>
            <w:shd w:val="clear" w:color="auto" w:fill="E0E7ED"/>
          </w:tcPr>
          <w:p>
            <w:pPr>
              <w:spacing w:after="0"/>
              <w:rPr>
                <w:sz w:val="23"/>
                <w:szCs w:val="23"/>
                <w:color w:val="auto"/>
              </w:rPr>
            </w:pPr>
          </w:p>
        </w:tc>
        <w:tc>
          <w:tcPr>
            <w:tcW w:w="20" w:type="dxa"/>
            <w:vAlign w:val="bottom"/>
            <w:shd w:val="clear" w:color="auto" w:fill="E0E7ED"/>
          </w:tcPr>
          <w:p>
            <w:pPr>
              <w:spacing w:after="0"/>
              <w:rPr>
                <w:sz w:val="23"/>
                <w:szCs w:val="23"/>
                <w:color w:val="auto"/>
              </w:rPr>
            </w:pPr>
          </w:p>
        </w:tc>
        <w:tc>
          <w:tcPr>
            <w:tcW w:w="220" w:type="dxa"/>
            <w:vAlign w:val="bottom"/>
            <w:shd w:val="clear" w:color="auto" w:fill="E0E7ED"/>
          </w:tcPr>
          <w:p>
            <w:pPr>
              <w:spacing w:after="0"/>
              <w:rPr>
                <w:sz w:val="23"/>
                <w:szCs w:val="23"/>
                <w:color w:val="auto"/>
              </w:rPr>
            </w:pPr>
          </w:p>
        </w:tc>
        <w:tc>
          <w:tcPr>
            <w:tcW w:w="1440" w:type="dxa"/>
            <w:vAlign w:val="bottom"/>
            <w:shd w:val="clear" w:color="auto" w:fill="E0E7ED"/>
          </w:tcPr>
          <w:p>
            <w:pPr>
              <w:jc w:val="right"/>
              <w:ind w:right="193"/>
              <w:spacing w:after="0"/>
              <w:rPr>
                <w:sz w:val="20"/>
                <w:szCs w:val="20"/>
                <w:color w:val="auto"/>
              </w:rPr>
            </w:pPr>
            <w:r>
              <w:rPr>
                <w:rFonts w:ascii="Verdana" w:cs="Verdana" w:eastAsia="Verdana" w:hAnsi="Verdana"/>
                <w:sz w:val="18"/>
                <w:szCs w:val="18"/>
                <w:color w:val="auto"/>
              </w:rPr>
              <w:t>9,880,950</w:t>
            </w:r>
          </w:p>
        </w:tc>
        <w:tc>
          <w:tcPr>
            <w:tcW w:w="80" w:type="dxa"/>
            <w:vAlign w:val="bottom"/>
            <w:shd w:val="clear" w:color="auto" w:fill="E0E7ED"/>
          </w:tcPr>
          <w:p>
            <w:pPr>
              <w:spacing w:after="0"/>
              <w:rPr>
                <w:sz w:val="23"/>
                <w:szCs w:val="23"/>
                <w:color w:val="auto"/>
              </w:rPr>
            </w:pPr>
          </w:p>
        </w:tc>
        <w:tc>
          <w:tcPr>
            <w:tcW w:w="20" w:type="dxa"/>
            <w:vAlign w:val="bottom"/>
            <w:shd w:val="clear" w:color="auto" w:fill="E0E7ED"/>
          </w:tcPr>
          <w:p>
            <w:pPr>
              <w:spacing w:after="0"/>
              <w:rPr>
                <w:sz w:val="23"/>
                <w:szCs w:val="23"/>
                <w:color w:val="auto"/>
              </w:rPr>
            </w:pPr>
          </w:p>
        </w:tc>
        <w:tc>
          <w:tcPr>
            <w:tcW w:w="300" w:type="dxa"/>
            <w:vAlign w:val="bottom"/>
            <w:shd w:val="clear" w:color="auto" w:fill="E0E7ED"/>
          </w:tcPr>
          <w:p>
            <w:pPr>
              <w:spacing w:after="0"/>
              <w:rPr>
                <w:sz w:val="23"/>
                <w:szCs w:val="23"/>
                <w:color w:val="auto"/>
              </w:rPr>
            </w:pPr>
          </w:p>
        </w:tc>
        <w:tc>
          <w:tcPr>
            <w:tcW w:w="11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172,333</w:t>
            </w:r>
          </w:p>
        </w:tc>
        <w:tc>
          <w:tcPr>
            <w:tcW w:w="20" w:type="dxa"/>
            <w:vAlign w:val="bottom"/>
            <w:shd w:val="clear" w:color="auto" w:fill="E0E7ED"/>
          </w:tcPr>
          <w:p>
            <w:pPr>
              <w:spacing w:after="0"/>
              <w:rPr>
                <w:sz w:val="23"/>
                <w:szCs w:val="23"/>
                <w:color w:val="auto"/>
              </w:rPr>
            </w:pPr>
          </w:p>
        </w:tc>
        <w:tc>
          <w:tcPr>
            <w:tcW w:w="80" w:type="dxa"/>
            <w:vAlign w:val="bottom"/>
            <w:shd w:val="clear" w:color="auto" w:fill="E0E7ED"/>
          </w:tcPr>
          <w:p>
            <w:pPr>
              <w:spacing w:after="0"/>
              <w:rPr>
                <w:sz w:val="23"/>
                <w:szCs w:val="23"/>
                <w:color w:val="auto"/>
              </w:rPr>
            </w:pPr>
          </w:p>
        </w:tc>
        <w:tc>
          <w:tcPr>
            <w:tcW w:w="20" w:type="dxa"/>
            <w:vAlign w:val="bottom"/>
            <w:shd w:val="clear" w:color="auto" w:fill="E0E7ED"/>
          </w:tcPr>
          <w:p>
            <w:pPr>
              <w:spacing w:after="0"/>
              <w:rPr>
                <w:sz w:val="23"/>
                <w:szCs w:val="23"/>
                <w:color w:val="auto"/>
              </w:rPr>
            </w:pPr>
          </w:p>
        </w:tc>
        <w:tc>
          <w:tcPr>
            <w:tcW w:w="156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1.7 %</w:t>
            </w:r>
          </w:p>
        </w:tc>
      </w:tr>
      <w:tr>
        <w:trPr>
          <w:trHeight w:val="263"/>
        </w:trPr>
        <w:tc>
          <w:tcPr>
            <w:tcW w:w="4580" w:type="dxa"/>
            <w:vAlign w:val="bottom"/>
          </w:tcPr>
          <w:p>
            <w:pPr>
              <w:ind w:left="20"/>
              <w:spacing w:after="0"/>
              <w:rPr>
                <w:sz w:val="20"/>
                <w:szCs w:val="20"/>
                <w:color w:val="auto"/>
              </w:rPr>
            </w:pPr>
            <w:r>
              <w:rPr>
                <w:rFonts w:ascii="Verdana" w:cs="Verdana" w:eastAsia="Verdana" w:hAnsi="Verdana"/>
                <w:sz w:val="18"/>
                <w:szCs w:val="18"/>
                <w:color w:val="auto"/>
              </w:rPr>
              <w:t>Total average liabilities</w:t>
            </w:r>
          </w:p>
        </w:tc>
        <w:tc>
          <w:tcPr>
            <w:tcW w:w="240" w:type="dxa"/>
            <w:vAlign w:val="bottom"/>
          </w:tcPr>
          <w:p>
            <w:pPr>
              <w:spacing w:after="0"/>
              <w:rPr>
                <w:sz w:val="22"/>
                <w:szCs w:val="22"/>
                <w:color w:val="auto"/>
              </w:rPr>
            </w:pPr>
          </w:p>
        </w:tc>
        <w:tc>
          <w:tcPr>
            <w:tcW w:w="1420" w:type="dxa"/>
            <w:vAlign w:val="bottom"/>
          </w:tcPr>
          <w:p>
            <w:pPr>
              <w:jc w:val="right"/>
              <w:ind w:right="196"/>
              <w:spacing w:after="0"/>
              <w:rPr>
                <w:sz w:val="20"/>
                <w:szCs w:val="20"/>
                <w:color w:val="auto"/>
              </w:rPr>
            </w:pPr>
            <w:r>
              <w:rPr>
                <w:rFonts w:ascii="Verdana" w:cs="Verdana" w:eastAsia="Verdana" w:hAnsi="Verdana"/>
                <w:sz w:val="18"/>
                <w:szCs w:val="18"/>
                <w:color w:val="auto"/>
              </w:rPr>
              <w:t>10,753,180</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40" w:type="dxa"/>
            <w:vAlign w:val="bottom"/>
          </w:tcPr>
          <w:p>
            <w:pPr>
              <w:jc w:val="right"/>
              <w:ind w:right="193"/>
              <w:spacing w:after="0"/>
              <w:rPr>
                <w:sz w:val="20"/>
                <w:szCs w:val="20"/>
                <w:color w:val="auto"/>
              </w:rPr>
            </w:pPr>
            <w:r>
              <w:rPr>
                <w:rFonts w:ascii="Verdana" w:cs="Verdana" w:eastAsia="Verdana" w:hAnsi="Verdana"/>
                <w:sz w:val="18"/>
                <w:szCs w:val="18"/>
                <w:color w:val="auto"/>
              </w:rPr>
              <w:t>11,047,164</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40" w:type="dxa"/>
            <w:vAlign w:val="bottom"/>
          </w:tcPr>
          <w:p>
            <w:pPr>
              <w:jc w:val="center"/>
              <w:ind w:left="93"/>
              <w:spacing w:after="0"/>
              <w:rPr>
                <w:sz w:val="20"/>
                <w:szCs w:val="20"/>
                <w:color w:val="auto"/>
              </w:rPr>
            </w:pPr>
            <w:r>
              <w:rPr>
                <w:rFonts w:ascii="Verdana" w:cs="Verdana" w:eastAsia="Verdana" w:hAnsi="Verdana"/>
                <w:sz w:val="18"/>
                <w:szCs w:val="18"/>
                <w:color w:val="auto"/>
              </w:rPr>
              <w:t>(293,984)</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Verdana" w:cs="Verdana" w:eastAsia="Verdana" w:hAnsi="Verdana"/>
                <w:sz w:val="18"/>
                <w:szCs w:val="18"/>
                <w:color w:val="auto"/>
              </w:rPr>
              <w:t>(2.7)%</w:t>
            </w:r>
          </w:p>
        </w:tc>
      </w:tr>
      <w:tr>
        <w:trPr>
          <w:trHeight w:val="277"/>
        </w:trPr>
        <w:tc>
          <w:tcPr>
            <w:tcW w:w="4580" w:type="dxa"/>
            <w:vAlign w:val="bottom"/>
            <w:shd w:val="clear" w:color="auto" w:fill="E0E7ED"/>
          </w:tcPr>
          <w:p>
            <w:pPr>
              <w:spacing w:after="0"/>
              <w:rPr>
                <w:sz w:val="24"/>
                <w:szCs w:val="24"/>
                <w:color w:val="auto"/>
              </w:rPr>
            </w:pPr>
          </w:p>
        </w:tc>
        <w:tc>
          <w:tcPr>
            <w:tcW w:w="240" w:type="dxa"/>
            <w:vAlign w:val="bottom"/>
            <w:shd w:val="clear" w:color="auto" w:fill="E0E7ED"/>
          </w:tcPr>
          <w:p>
            <w:pPr>
              <w:spacing w:after="0"/>
              <w:rPr>
                <w:sz w:val="24"/>
                <w:szCs w:val="24"/>
                <w:color w:val="auto"/>
              </w:rPr>
            </w:pPr>
          </w:p>
        </w:tc>
        <w:tc>
          <w:tcPr>
            <w:tcW w:w="1420" w:type="dxa"/>
            <w:vAlign w:val="bottom"/>
            <w:shd w:val="clear" w:color="auto" w:fill="E0E7ED"/>
          </w:tcPr>
          <w:p>
            <w:pPr>
              <w:spacing w:after="0"/>
              <w:rPr>
                <w:sz w:val="24"/>
                <w:szCs w:val="24"/>
                <w:color w:val="auto"/>
              </w:rPr>
            </w:pPr>
          </w:p>
        </w:tc>
        <w:tc>
          <w:tcPr>
            <w:tcW w:w="20" w:type="dxa"/>
            <w:vAlign w:val="bottom"/>
            <w:shd w:val="clear" w:color="auto" w:fill="E0E7ED"/>
          </w:tcPr>
          <w:p>
            <w:pPr>
              <w:spacing w:after="0"/>
              <w:rPr>
                <w:sz w:val="24"/>
                <w:szCs w:val="24"/>
                <w:color w:val="auto"/>
              </w:rPr>
            </w:pPr>
          </w:p>
        </w:tc>
        <w:tc>
          <w:tcPr>
            <w:tcW w:w="80" w:type="dxa"/>
            <w:vAlign w:val="bottom"/>
            <w:shd w:val="clear" w:color="auto" w:fill="E0E7ED"/>
          </w:tcPr>
          <w:p>
            <w:pPr>
              <w:spacing w:after="0"/>
              <w:rPr>
                <w:sz w:val="24"/>
                <w:szCs w:val="24"/>
                <w:color w:val="auto"/>
              </w:rPr>
            </w:pPr>
          </w:p>
        </w:tc>
        <w:tc>
          <w:tcPr>
            <w:tcW w:w="20" w:type="dxa"/>
            <w:vAlign w:val="bottom"/>
            <w:shd w:val="clear" w:color="auto" w:fill="E0E7ED"/>
          </w:tcPr>
          <w:p>
            <w:pPr>
              <w:spacing w:after="0"/>
              <w:rPr>
                <w:sz w:val="24"/>
                <w:szCs w:val="24"/>
                <w:color w:val="auto"/>
              </w:rPr>
            </w:pPr>
          </w:p>
        </w:tc>
        <w:tc>
          <w:tcPr>
            <w:tcW w:w="220" w:type="dxa"/>
            <w:vAlign w:val="bottom"/>
            <w:shd w:val="clear" w:color="auto" w:fill="E0E7ED"/>
          </w:tcPr>
          <w:p>
            <w:pPr>
              <w:spacing w:after="0"/>
              <w:rPr>
                <w:sz w:val="24"/>
                <w:szCs w:val="24"/>
                <w:color w:val="auto"/>
              </w:rPr>
            </w:pPr>
          </w:p>
        </w:tc>
        <w:tc>
          <w:tcPr>
            <w:tcW w:w="1440" w:type="dxa"/>
            <w:vAlign w:val="bottom"/>
            <w:shd w:val="clear" w:color="auto" w:fill="E0E7ED"/>
          </w:tcPr>
          <w:p>
            <w:pPr>
              <w:spacing w:after="0"/>
              <w:rPr>
                <w:sz w:val="24"/>
                <w:szCs w:val="24"/>
                <w:color w:val="auto"/>
              </w:rPr>
            </w:pPr>
          </w:p>
        </w:tc>
        <w:tc>
          <w:tcPr>
            <w:tcW w:w="80" w:type="dxa"/>
            <w:vAlign w:val="bottom"/>
            <w:shd w:val="clear" w:color="auto" w:fill="E0E7ED"/>
          </w:tcPr>
          <w:p>
            <w:pPr>
              <w:spacing w:after="0"/>
              <w:rPr>
                <w:sz w:val="24"/>
                <w:szCs w:val="24"/>
                <w:color w:val="auto"/>
              </w:rPr>
            </w:pPr>
          </w:p>
        </w:tc>
        <w:tc>
          <w:tcPr>
            <w:tcW w:w="20" w:type="dxa"/>
            <w:vAlign w:val="bottom"/>
            <w:shd w:val="clear" w:color="auto" w:fill="E0E7ED"/>
          </w:tcPr>
          <w:p>
            <w:pPr>
              <w:spacing w:after="0"/>
              <w:rPr>
                <w:sz w:val="24"/>
                <w:szCs w:val="24"/>
                <w:color w:val="auto"/>
              </w:rPr>
            </w:pPr>
          </w:p>
        </w:tc>
        <w:tc>
          <w:tcPr>
            <w:tcW w:w="300" w:type="dxa"/>
            <w:vAlign w:val="bottom"/>
            <w:shd w:val="clear" w:color="auto" w:fill="E0E7ED"/>
          </w:tcPr>
          <w:p>
            <w:pPr>
              <w:spacing w:after="0"/>
              <w:rPr>
                <w:sz w:val="24"/>
                <w:szCs w:val="24"/>
                <w:color w:val="auto"/>
              </w:rPr>
            </w:pPr>
          </w:p>
        </w:tc>
        <w:tc>
          <w:tcPr>
            <w:tcW w:w="1140" w:type="dxa"/>
            <w:vAlign w:val="bottom"/>
            <w:shd w:val="clear" w:color="auto" w:fill="E0E7ED"/>
          </w:tcPr>
          <w:p>
            <w:pPr>
              <w:spacing w:after="0"/>
              <w:rPr>
                <w:sz w:val="24"/>
                <w:szCs w:val="24"/>
                <w:color w:val="auto"/>
              </w:rPr>
            </w:pPr>
          </w:p>
        </w:tc>
        <w:tc>
          <w:tcPr>
            <w:tcW w:w="20" w:type="dxa"/>
            <w:vAlign w:val="bottom"/>
            <w:shd w:val="clear" w:color="auto" w:fill="E0E7ED"/>
          </w:tcPr>
          <w:p>
            <w:pPr>
              <w:spacing w:after="0"/>
              <w:rPr>
                <w:sz w:val="24"/>
                <w:szCs w:val="24"/>
                <w:color w:val="auto"/>
              </w:rPr>
            </w:pPr>
          </w:p>
        </w:tc>
        <w:tc>
          <w:tcPr>
            <w:tcW w:w="80" w:type="dxa"/>
            <w:vAlign w:val="bottom"/>
            <w:shd w:val="clear" w:color="auto" w:fill="E0E7ED"/>
          </w:tcPr>
          <w:p>
            <w:pPr>
              <w:spacing w:after="0"/>
              <w:rPr>
                <w:sz w:val="24"/>
                <w:szCs w:val="24"/>
                <w:color w:val="auto"/>
              </w:rPr>
            </w:pPr>
          </w:p>
        </w:tc>
        <w:tc>
          <w:tcPr>
            <w:tcW w:w="20" w:type="dxa"/>
            <w:vAlign w:val="bottom"/>
            <w:shd w:val="clear" w:color="auto" w:fill="E0E7ED"/>
          </w:tcPr>
          <w:p>
            <w:pPr>
              <w:spacing w:after="0"/>
              <w:rPr>
                <w:sz w:val="24"/>
                <w:szCs w:val="24"/>
                <w:color w:val="auto"/>
              </w:rPr>
            </w:pPr>
          </w:p>
        </w:tc>
        <w:tc>
          <w:tcPr>
            <w:tcW w:w="1560" w:type="dxa"/>
            <w:vAlign w:val="bottom"/>
            <w:shd w:val="clear" w:color="auto" w:fill="E0E7ED"/>
          </w:tcPr>
          <w:p>
            <w:pPr>
              <w:spacing w:after="0"/>
              <w:rPr>
                <w:sz w:val="24"/>
                <w:szCs w:val="24"/>
                <w:color w:val="auto"/>
              </w:rPr>
            </w:pPr>
          </w:p>
        </w:tc>
      </w:tr>
      <w:tr>
        <w:trPr>
          <w:trHeight w:val="238"/>
        </w:trPr>
        <w:tc>
          <w:tcPr>
            <w:tcW w:w="4580" w:type="dxa"/>
            <w:vAlign w:val="bottom"/>
          </w:tcPr>
          <w:p>
            <w:pPr>
              <w:ind w:left="20"/>
              <w:spacing w:after="0"/>
              <w:rPr>
                <w:sz w:val="20"/>
                <w:szCs w:val="20"/>
                <w:color w:val="auto"/>
              </w:rPr>
            </w:pPr>
            <w:r>
              <w:rPr>
                <w:rFonts w:ascii="Verdana" w:cs="Verdana" w:eastAsia="Verdana" w:hAnsi="Verdana"/>
                <w:sz w:val="18"/>
                <w:szCs w:val="18"/>
                <w:color w:val="auto"/>
              </w:rPr>
              <w:t>Average noninterest-bearing deposits as a</w:t>
            </w:r>
          </w:p>
        </w:tc>
        <w:tc>
          <w:tcPr>
            <w:tcW w:w="2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42"/>
        </w:trPr>
        <w:tc>
          <w:tcPr>
            <w:tcW w:w="4580" w:type="dxa"/>
            <w:vAlign w:val="bottom"/>
          </w:tcPr>
          <w:p>
            <w:pPr>
              <w:ind w:left="20"/>
              <w:spacing w:after="0"/>
              <w:rPr>
                <w:sz w:val="20"/>
                <w:szCs w:val="20"/>
                <w:color w:val="auto"/>
              </w:rPr>
            </w:pPr>
            <w:r>
              <w:rPr>
                <w:rFonts w:ascii="Verdana" w:cs="Verdana" w:eastAsia="Verdana" w:hAnsi="Verdana"/>
                <w:sz w:val="18"/>
                <w:szCs w:val="18"/>
                <w:color w:val="auto"/>
              </w:rPr>
              <w:t>percent of total average deposits</w:t>
            </w:r>
          </w:p>
        </w:tc>
        <w:tc>
          <w:tcPr>
            <w:tcW w:w="2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Verdana" w:cs="Verdana" w:eastAsia="Verdana" w:hAnsi="Verdana"/>
                <w:sz w:val="18"/>
                <w:szCs w:val="18"/>
                <w:color w:val="auto"/>
              </w:rPr>
              <w:t>27.5 %</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Verdana" w:cs="Verdana" w:eastAsia="Verdana" w:hAnsi="Verdana"/>
                <w:sz w:val="18"/>
                <w:szCs w:val="18"/>
                <w:color w:val="auto"/>
              </w:rPr>
              <w:t>32.0 %</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gridSpan w:val="4"/>
          </w:tcPr>
          <w:p>
            <w:pPr>
              <w:jc w:val="center"/>
              <w:ind w:left="13"/>
              <w:spacing w:after="0"/>
              <w:rPr>
                <w:sz w:val="20"/>
                <w:szCs w:val="20"/>
                <w:color w:val="auto"/>
              </w:rPr>
            </w:pPr>
            <w:r>
              <w:rPr>
                <w:rFonts w:ascii="Verdana" w:cs="Verdana" w:eastAsia="Verdana" w:hAnsi="Verdana"/>
                <w:sz w:val="18"/>
                <w:szCs w:val="18"/>
                <w:color w:val="auto"/>
                <w:w w:val="98"/>
              </w:rPr>
              <w:t>(450) bps</w:t>
            </w:r>
          </w:p>
        </w:tc>
        <w:tc>
          <w:tcPr>
            <w:tcW w:w="1560" w:type="dxa"/>
            <w:vAlign w:val="bottom"/>
          </w:tcPr>
          <w:p>
            <w:pPr>
              <w:spacing w:after="0"/>
              <w:rPr>
                <w:sz w:val="21"/>
                <w:szCs w:val="21"/>
                <w:color w:val="auto"/>
              </w:rPr>
            </w:pPr>
          </w:p>
        </w:tc>
      </w:tr>
      <w:tr>
        <w:trPr>
          <w:trHeight w:val="244"/>
        </w:trPr>
        <w:tc>
          <w:tcPr>
            <w:tcW w:w="458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Total average deposits as a percent of total</w:t>
            </w:r>
          </w:p>
        </w:tc>
        <w:tc>
          <w:tcPr>
            <w:tcW w:w="240" w:type="dxa"/>
            <w:vAlign w:val="bottom"/>
            <w:shd w:val="clear" w:color="auto" w:fill="E0E7ED"/>
          </w:tcPr>
          <w:p>
            <w:pPr>
              <w:spacing w:after="0"/>
              <w:rPr>
                <w:sz w:val="21"/>
                <w:szCs w:val="21"/>
                <w:color w:val="auto"/>
              </w:rPr>
            </w:pPr>
          </w:p>
        </w:tc>
        <w:tc>
          <w:tcPr>
            <w:tcW w:w="1420" w:type="dxa"/>
            <w:vAlign w:val="bottom"/>
            <w:shd w:val="clear" w:color="auto" w:fill="E0E7ED"/>
          </w:tcPr>
          <w:p>
            <w:pPr>
              <w:spacing w:after="0"/>
              <w:rPr>
                <w:sz w:val="21"/>
                <w:szCs w:val="21"/>
                <w:color w:val="auto"/>
              </w:rPr>
            </w:pPr>
          </w:p>
        </w:tc>
        <w:tc>
          <w:tcPr>
            <w:tcW w:w="2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20" w:type="dxa"/>
            <w:vAlign w:val="bottom"/>
            <w:shd w:val="clear" w:color="auto" w:fill="E0E7ED"/>
          </w:tcPr>
          <w:p>
            <w:pPr>
              <w:spacing w:after="0"/>
              <w:rPr>
                <w:sz w:val="21"/>
                <w:szCs w:val="21"/>
                <w:color w:val="auto"/>
              </w:rPr>
            </w:pPr>
          </w:p>
        </w:tc>
        <w:tc>
          <w:tcPr>
            <w:tcW w:w="220" w:type="dxa"/>
            <w:vAlign w:val="bottom"/>
            <w:shd w:val="clear" w:color="auto" w:fill="E0E7ED"/>
          </w:tcPr>
          <w:p>
            <w:pPr>
              <w:spacing w:after="0"/>
              <w:rPr>
                <w:sz w:val="21"/>
                <w:szCs w:val="21"/>
                <w:color w:val="auto"/>
              </w:rPr>
            </w:pPr>
          </w:p>
        </w:tc>
        <w:tc>
          <w:tcPr>
            <w:tcW w:w="144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20" w:type="dxa"/>
            <w:vAlign w:val="bottom"/>
            <w:shd w:val="clear" w:color="auto" w:fill="E0E7ED"/>
          </w:tcPr>
          <w:p>
            <w:pPr>
              <w:spacing w:after="0"/>
              <w:rPr>
                <w:sz w:val="21"/>
                <w:szCs w:val="21"/>
                <w:color w:val="auto"/>
              </w:rPr>
            </w:pPr>
          </w:p>
        </w:tc>
        <w:tc>
          <w:tcPr>
            <w:tcW w:w="300" w:type="dxa"/>
            <w:vAlign w:val="bottom"/>
            <w:shd w:val="clear" w:color="auto" w:fill="E0E7ED"/>
          </w:tcPr>
          <w:p>
            <w:pPr>
              <w:spacing w:after="0"/>
              <w:rPr>
                <w:sz w:val="21"/>
                <w:szCs w:val="21"/>
                <w:color w:val="auto"/>
              </w:rPr>
            </w:pPr>
          </w:p>
        </w:tc>
        <w:tc>
          <w:tcPr>
            <w:tcW w:w="1140" w:type="dxa"/>
            <w:vAlign w:val="bottom"/>
            <w:shd w:val="clear" w:color="auto" w:fill="E0E7ED"/>
          </w:tcPr>
          <w:p>
            <w:pPr>
              <w:spacing w:after="0"/>
              <w:rPr>
                <w:sz w:val="21"/>
                <w:szCs w:val="21"/>
                <w:color w:val="auto"/>
              </w:rPr>
            </w:pPr>
          </w:p>
        </w:tc>
        <w:tc>
          <w:tcPr>
            <w:tcW w:w="2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20" w:type="dxa"/>
            <w:vAlign w:val="bottom"/>
            <w:shd w:val="clear" w:color="auto" w:fill="E0E7ED"/>
          </w:tcPr>
          <w:p>
            <w:pPr>
              <w:spacing w:after="0"/>
              <w:rPr>
                <w:sz w:val="21"/>
                <w:szCs w:val="21"/>
                <w:color w:val="auto"/>
              </w:rPr>
            </w:pPr>
          </w:p>
        </w:tc>
        <w:tc>
          <w:tcPr>
            <w:tcW w:w="1560" w:type="dxa"/>
            <w:vAlign w:val="bottom"/>
            <w:shd w:val="clear" w:color="auto" w:fill="E0E7ED"/>
          </w:tcPr>
          <w:p>
            <w:pPr>
              <w:spacing w:after="0"/>
              <w:rPr>
                <w:sz w:val="21"/>
                <w:szCs w:val="21"/>
                <w:color w:val="auto"/>
              </w:rPr>
            </w:pPr>
          </w:p>
        </w:tc>
      </w:tr>
      <w:tr>
        <w:trPr>
          <w:trHeight w:val="248"/>
        </w:trPr>
        <w:tc>
          <w:tcPr>
            <w:tcW w:w="458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average liabilities</w:t>
            </w:r>
          </w:p>
        </w:tc>
        <w:tc>
          <w:tcPr>
            <w:tcW w:w="240" w:type="dxa"/>
            <w:vAlign w:val="bottom"/>
            <w:shd w:val="clear" w:color="auto" w:fill="E0E7ED"/>
          </w:tcPr>
          <w:p>
            <w:pPr>
              <w:spacing w:after="0"/>
              <w:rPr>
                <w:sz w:val="21"/>
                <w:szCs w:val="21"/>
                <w:color w:val="auto"/>
              </w:rPr>
            </w:pPr>
          </w:p>
        </w:tc>
        <w:tc>
          <w:tcPr>
            <w:tcW w:w="14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93.5 %</w:t>
            </w:r>
          </w:p>
        </w:tc>
        <w:tc>
          <w:tcPr>
            <w:tcW w:w="2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20" w:type="dxa"/>
            <w:vAlign w:val="bottom"/>
            <w:shd w:val="clear" w:color="auto" w:fill="E0E7ED"/>
          </w:tcPr>
          <w:p>
            <w:pPr>
              <w:spacing w:after="0"/>
              <w:rPr>
                <w:sz w:val="21"/>
                <w:szCs w:val="21"/>
                <w:color w:val="auto"/>
              </w:rPr>
            </w:pPr>
          </w:p>
        </w:tc>
        <w:tc>
          <w:tcPr>
            <w:tcW w:w="220" w:type="dxa"/>
            <w:vAlign w:val="bottom"/>
            <w:shd w:val="clear" w:color="auto" w:fill="E0E7ED"/>
          </w:tcPr>
          <w:p>
            <w:pPr>
              <w:spacing w:after="0"/>
              <w:rPr>
                <w:sz w:val="21"/>
                <w:szCs w:val="21"/>
                <w:color w:val="auto"/>
              </w:rPr>
            </w:pPr>
          </w:p>
        </w:tc>
        <w:tc>
          <w:tcPr>
            <w:tcW w:w="14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89.4 %</w:t>
            </w:r>
          </w:p>
        </w:tc>
        <w:tc>
          <w:tcPr>
            <w:tcW w:w="80" w:type="dxa"/>
            <w:vAlign w:val="bottom"/>
            <w:shd w:val="clear" w:color="auto" w:fill="E0E7ED"/>
          </w:tcPr>
          <w:p>
            <w:pPr>
              <w:spacing w:after="0"/>
              <w:rPr>
                <w:sz w:val="21"/>
                <w:szCs w:val="21"/>
                <w:color w:val="auto"/>
              </w:rPr>
            </w:pPr>
          </w:p>
        </w:tc>
        <w:tc>
          <w:tcPr>
            <w:tcW w:w="20" w:type="dxa"/>
            <w:vAlign w:val="bottom"/>
            <w:shd w:val="clear" w:color="auto" w:fill="E0E7ED"/>
          </w:tcPr>
          <w:p>
            <w:pPr>
              <w:spacing w:after="0"/>
              <w:rPr>
                <w:sz w:val="21"/>
                <w:szCs w:val="21"/>
                <w:color w:val="auto"/>
              </w:rPr>
            </w:pPr>
          </w:p>
        </w:tc>
        <w:tc>
          <w:tcPr>
            <w:tcW w:w="300" w:type="dxa"/>
            <w:vAlign w:val="bottom"/>
            <w:shd w:val="clear" w:color="auto" w:fill="E0E7ED"/>
          </w:tcPr>
          <w:p>
            <w:pPr>
              <w:spacing w:after="0"/>
              <w:rPr>
                <w:sz w:val="21"/>
                <w:szCs w:val="21"/>
                <w:color w:val="auto"/>
              </w:rPr>
            </w:pPr>
          </w:p>
        </w:tc>
        <w:tc>
          <w:tcPr>
            <w:tcW w:w="1260" w:type="dxa"/>
            <w:vAlign w:val="bottom"/>
            <w:gridSpan w:val="4"/>
            <w:shd w:val="clear" w:color="auto" w:fill="E0E7ED"/>
          </w:tcPr>
          <w:p>
            <w:pPr>
              <w:jc w:val="right"/>
              <w:ind w:right="140"/>
              <w:spacing w:after="0"/>
              <w:rPr>
                <w:sz w:val="20"/>
                <w:szCs w:val="20"/>
                <w:color w:val="auto"/>
              </w:rPr>
            </w:pPr>
            <w:r>
              <w:rPr>
                <w:rFonts w:ascii="Verdana" w:cs="Verdana" w:eastAsia="Verdana" w:hAnsi="Verdana"/>
                <w:sz w:val="18"/>
                <w:szCs w:val="18"/>
                <w:color w:val="auto"/>
              </w:rPr>
              <w:t>410 bps</w:t>
            </w:r>
          </w:p>
        </w:tc>
        <w:tc>
          <w:tcPr>
            <w:tcW w:w="1560" w:type="dxa"/>
            <w:vAlign w:val="bottom"/>
            <w:shd w:val="clear" w:color="auto" w:fill="E0E7ED"/>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(BUSE) | </w:t>
      </w:r>
      <w:r>
        <w:rPr>
          <w:rFonts w:ascii="Verdana" w:cs="Verdana" w:eastAsia="Verdana" w:hAnsi="Verdana"/>
          <w:sz w:val="18"/>
          <w:szCs w:val="18"/>
          <w:b w:val="1"/>
          <w:bCs w:val="1"/>
          <w:color w:val="376484"/>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168910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77" w:name="page78"/>
    <w:bookmarkEnd w:id="77"/>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line="254" w:lineRule="auto"/>
        <w:rPr>
          <w:sz w:val="20"/>
          <w:szCs w:val="20"/>
          <w:color w:val="auto"/>
        </w:rPr>
      </w:pPr>
      <w:r>
        <w:rPr>
          <w:rFonts w:ascii="Verdana" w:cs="Verdana" w:eastAsia="Verdana" w:hAnsi="Verdana"/>
          <w:sz w:val="18"/>
          <w:szCs w:val="18"/>
          <w:color w:val="auto"/>
        </w:rPr>
        <w:t xml:space="preserve">Changes in net interest income and net interest margin are summarized as follows for the periods presented </w:t>
      </w:r>
      <w:r>
        <w:rPr>
          <w:rFonts w:ascii="Verdana" w:cs="Verdana" w:eastAsia="Verdana" w:hAnsi="Verdana"/>
          <w:sz w:val="18"/>
          <w:szCs w:val="18"/>
          <w:i w:val="1"/>
          <w:iCs w:val="1"/>
          <w:color w:val="auto"/>
        </w:rPr>
        <w:t>(dollars in</w:t>
      </w:r>
      <w:r>
        <w:rPr>
          <w:rFonts w:ascii="Verdana" w:cs="Verdana" w:eastAsia="Verdana" w:hAnsi="Verdana"/>
          <w:sz w:val="18"/>
          <w:szCs w:val="18"/>
          <w:color w:val="auto"/>
        </w:rPr>
        <w:t xml:space="preserve"> </w:t>
      </w:r>
      <w:r>
        <w:rPr>
          <w:rFonts w:ascii="Verdana" w:cs="Verdana" w:eastAsia="Verdana" w:hAnsi="Verdana"/>
          <w:sz w:val="18"/>
          <w:szCs w:val="18"/>
          <w:i w:val="1"/>
          <w:iCs w:val="1"/>
          <w:color w:val="auto"/>
        </w:rPr>
        <w:t>thousands)</w:t>
      </w:r>
      <w:r>
        <w:rPr>
          <w:rFonts w:ascii="Verdana" w:cs="Verdana" w:eastAsia="Verdana" w:hAnsi="Verdana"/>
          <w:sz w:val="18"/>
          <w:szCs w:val="18"/>
          <w:color w:val="auto"/>
        </w:rPr>
        <w:t>:</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6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100" w:type="dxa"/>
            <w:vAlign w:val="bottom"/>
            <w:gridSpan w:val="5"/>
          </w:tcPr>
          <w:p>
            <w:pPr>
              <w:ind w:left="280"/>
              <w:spacing w:after="0"/>
              <w:rPr>
                <w:sz w:val="20"/>
                <w:szCs w:val="20"/>
                <w:color w:val="auto"/>
              </w:rPr>
            </w:pPr>
            <w:r>
              <w:rPr>
                <w:rFonts w:ascii="Verdana" w:cs="Verdana" w:eastAsia="Verdana" w:hAnsi="Verdana"/>
                <w:sz w:val="13"/>
                <w:szCs w:val="13"/>
                <w:b w:val="1"/>
                <w:bCs w:val="1"/>
                <w:color w:val="auto"/>
              </w:rPr>
              <w:t>Three Months Ended June 30,</w:t>
            </w:r>
          </w:p>
        </w:tc>
        <w:tc>
          <w:tcPr>
            <w:tcW w:w="3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170"/>
        </w:trPr>
        <w:tc>
          <w:tcPr>
            <w:tcW w:w="4620" w:type="dxa"/>
            <w:vAlign w:val="bottom"/>
            <w:tcBorders>
              <w:bottom w:val="single" w:sz="8" w:color="E0E7ED"/>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80" w:type="dxa"/>
            <w:vAlign w:val="bottom"/>
            <w:tcBorders>
              <w:top w:val="single" w:sz="8" w:color="auto"/>
              <w:bottom w:val="single" w:sz="8" w:color="auto"/>
            </w:tcBorders>
          </w:tcPr>
          <w:p>
            <w:pPr>
              <w:ind w:left="260"/>
              <w:spacing w:after="0"/>
              <w:rPr>
                <w:sz w:val="20"/>
                <w:szCs w:val="20"/>
                <w:color w:val="auto"/>
              </w:rPr>
            </w:pPr>
            <w:r>
              <w:rPr>
                <w:rFonts w:ascii="Verdana" w:cs="Verdana" w:eastAsia="Verdana" w:hAnsi="Verdana"/>
                <w:sz w:val="13"/>
                <w:szCs w:val="13"/>
                <w:b w:val="1"/>
                <w:bCs w:val="1"/>
                <w:color w:val="auto"/>
              </w:rPr>
              <w:t>2024</w:t>
            </w:r>
          </w:p>
        </w:tc>
        <w:tc>
          <w:tcPr>
            <w:tcW w:w="80" w:type="dxa"/>
            <w:vAlign w:val="bottom"/>
            <w:tcBorders>
              <w:top w:val="single" w:sz="8" w:color="auto"/>
              <w:bottom w:val="single" w:sz="8" w:color="E0E7ED"/>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80" w:type="dxa"/>
            <w:vAlign w:val="bottom"/>
            <w:tcBorders>
              <w:top w:val="single" w:sz="8" w:color="auto"/>
              <w:bottom w:val="single" w:sz="8" w:color="auto"/>
            </w:tcBorders>
          </w:tcPr>
          <w:p>
            <w:pPr>
              <w:ind w:left="280"/>
              <w:spacing w:after="0"/>
              <w:rPr>
                <w:sz w:val="20"/>
                <w:szCs w:val="20"/>
                <w:color w:val="auto"/>
              </w:rPr>
            </w:pPr>
            <w:r>
              <w:rPr>
                <w:rFonts w:ascii="Verdana" w:cs="Verdana" w:eastAsia="Verdana" w:hAnsi="Verdana"/>
                <w:sz w:val="13"/>
                <w:szCs w:val="13"/>
                <w:b w:val="1"/>
                <w:bCs w:val="1"/>
                <w:color w:val="auto"/>
              </w:rPr>
              <w:t>2023</w:t>
            </w:r>
          </w:p>
        </w:tc>
        <w:tc>
          <w:tcPr>
            <w:tcW w:w="80" w:type="dxa"/>
            <w:vAlign w:val="bottom"/>
            <w:tcBorders>
              <w:bottom w:val="single" w:sz="8" w:color="E0E7ED"/>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375"/>
              <w:spacing w:after="0"/>
              <w:rPr>
                <w:sz w:val="20"/>
                <w:szCs w:val="20"/>
                <w:color w:val="auto"/>
              </w:rPr>
            </w:pPr>
            <w:r>
              <w:rPr>
                <w:rFonts w:ascii="Verdana" w:cs="Verdana" w:eastAsia="Verdana" w:hAnsi="Verdana"/>
                <w:sz w:val="13"/>
                <w:szCs w:val="13"/>
                <w:b w:val="1"/>
                <w:bCs w:val="1"/>
                <w:color w:val="auto"/>
              </w:rPr>
              <w:t>Change</w:t>
            </w:r>
          </w:p>
        </w:tc>
        <w:tc>
          <w:tcPr>
            <w:tcW w:w="80" w:type="dxa"/>
            <w:vAlign w:val="bottom"/>
            <w:tcBorders>
              <w:bottom w:val="single" w:sz="8" w:color="E0E7ED"/>
            </w:tcBorders>
          </w:tcPr>
          <w:p>
            <w:pPr>
              <w:spacing w:after="0"/>
              <w:rPr>
                <w:sz w:val="14"/>
                <w:szCs w:val="14"/>
                <w:color w:val="auto"/>
              </w:rPr>
            </w:pPr>
          </w:p>
        </w:tc>
        <w:tc>
          <w:tcPr>
            <w:tcW w:w="1600" w:type="dxa"/>
            <w:vAlign w:val="bottom"/>
            <w:tcBorders>
              <w:bottom w:val="single" w:sz="8" w:color="auto"/>
            </w:tcBorders>
          </w:tcPr>
          <w:p>
            <w:pPr>
              <w:jc w:val="right"/>
              <w:ind w:right="377"/>
              <w:spacing w:after="0"/>
              <w:rPr>
                <w:sz w:val="20"/>
                <w:szCs w:val="20"/>
                <w:color w:val="auto"/>
              </w:rPr>
            </w:pPr>
            <w:r>
              <w:rPr>
                <w:rFonts w:ascii="Verdana" w:cs="Verdana" w:eastAsia="Verdana" w:hAnsi="Verdana"/>
                <w:sz w:val="13"/>
                <w:szCs w:val="13"/>
                <w:b w:val="1"/>
                <w:bCs w:val="1"/>
                <w:color w:val="auto"/>
              </w:rPr>
              <w:t>% Change</w:t>
            </w:r>
          </w:p>
        </w:tc>
      </w:tr>
      <w:tr>
        <w:trPr>
          <w:trHeight w:val="255"/>
        </w:trPr>
        <w:tc>
          <w:tcPr>
            <w:tcW w:w="462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Net interest income</w:t>
            </w:r>
          </w:p>
        </w:tc>
        <w:tc>
          <w:tcPr>
            <w:tcW w:w="380" w:type="dxa"/>
            <w:vAlign w:val="bottom"/>
            <w:shd w:val="clear" w:color="auto" w:fill="E0E7ED"/>
          </w:tcPr>
          <w:p>
            <w:pPr>
              <w:spacing w:after="0"/>
              <w:rPr>
                <w:sz w:val="22"/>
                <w:szCs w:val="22"/>
                <w:color w:val="auto"/>
              </w:rPr>
            </w:pPr>
          </w:p>
        </w:tc>
        <w:tc>
          <w:tcPr>
            <w:tcW w:w="1280" w:type="dxa"/>
            <w:vAlign w:val="bottom"/>
            <w:shd w:val="clear" w:color="auto" w:fill="E0E7ED"/>
          </w:tcPr>
          <w:p>
            <w:pPr>
              <w:spacing w:after="0"/>
              <w:rPr>
                <w:sz w:val="22"/>
                <w:szCs w:val="22"/>
                <w:color w:val="auto"/>
              </w:rPr>
            </w:pPr>
          </w:p>
        </w:tc>
        <w:tc>
          <w:tcPr>
            <w:tcW w:w="80" w:type="dxa"/>
            <w:vAlign w:val="bottom"/>
            <w:shd w:val="clear" w:color="auto" w:fill="E0E7ED"/>
          </w:tcPr>
          <w:p>
            <w:pPr>
              <w:spacing w:after="0"/>
              <w:rPr>
                <w:sz w:val="22"/>
                <w:szCs w:val="22"/>
                <w:color w:val="auto"/>
              </w:rPr>
            </w:pPr>
          </w:p>
        </w:tc>
        <w:tc>
          <w:tcPr>
            <w:tcW w:w="380" w:type="dxa"/>
            <w:vAlign w:val="bottom"/>
            <w:shd w:val="clear" w:color="auto" w:fill="E0E7ED"/>
          </w:tcPr>
          <w:p>
            <w:pPr>
              <w:spacing w:after="0"/>
              <w:rPr>
                <w:sz w:val="22"/>
                <w:szCs w:val="22"/>
                <w:color w:val="auto"/>
              </w:rPr>
            </w:pPr>
          </w:p>
        </w:tc>
        <w:tc>
          <w:tcPr>
            <w:tcW w:w="1280" w:type="dxa"/>
            <w:vAlign w:val="bottom"/>
            <w:shd w:val="clear" w:color="auto" w:fill="E0E7ED"/>
          </w:tcPr>
          <w:p>
            <w:pPr>
              <w:spacing w:after="0"/>
              <w:rPr>
                <w:sz w:val="22"/>
                <w:szCs w:val="22"/>
                <w:color w:val="auto"/>
              </w:rPr>
            </w:pPr>
          </w:p>
        </w:tc>
        <w:tc>
          <w:tcPr>
            <w:tcW w:w="80" w:type="dxa"/>
            <w:vAlign w:val="bottom"/>
            <w:shd w:val="clear" w:color="auto" w:fill="E0E7ED"/>
          </w:tcPr>
          <w:p>
            <w:pPr>
              <w:spacing w:after="0"/>
              <w:rPr>
                <w:sz w:val="22"/>
                <w:szCs w:val="22"/>
                <w:color w:val="auto"/>
              </w:rPr>
            </w:pPr>
          </w:p>
        </w:tc>
        <w:tc>
          <w:tcPr>
            <w:tcW w:w="300" w:type="dxa"/>
            <w:vAlign w:val="bottom"/>
            <w:shd w:val="clear" w:color="auto" w:fill="E0E7ED"/>
          </w:tcPr>
          <w:p>
            <w:pPr>
              <w:spacing w:after="0"/>
              <w:rPr>
                <w:sz w:val="22"/>
                <w:szCs w:val="22"/>
                <w:color w:val="auto"/>
              </w:rPr>
            </w:pPr>
          </w:p>
        </w:tc>
        <w:tc>
          <w:tcPr>
            <w:tcW w:w="1160" w:type="dxa"/>
            <w:vAlign w:val="bottom"/>
            <w:shd w:val="clear" w:color="auto" w:fill="E0E7ED"/>
          </w:tcPr>
          <w:p>
            <w:pPr>
              <w:spacing w:after="0"/>
              <w:rPr>
                <w:sz w:val="22"/>
                <w:szCs w:val="22"/>
                <w:color w:val="auto"/>
              </w:rPr>
            </w:pPr>
          </w:p>
        </w:tc>
        <w:tc>
          <w:tcPr>
            <w:tcW w:w="80" w:type="dxa"/>
            <w:vAlign w:val="bottom"/>
            <w:shd w:val="clear" w:color="auto" w:fill="E0E7ED"/>
          </w:tcPr>
          <w:p>
            <w:pPr>
              <w:spacing w:after="0"/>
              <w:rPr>
                <w:sz w:val="22"/>
                <w:szCs w:val="22"/>
                <w:color w:val="auto"/>
              </w:rPr>
            </w:pPr>
          </w:p>
        </w:tc>
        <w:tc>
          <w:tcPr>
            <w:tcW w:w="1600" w:type="dxa"/>
            <w:vAlign w:val="bottom"/>
            <w:shd w:val="clear" w:color="auto" w:fill="E0E7ED"/>
          </w:tcPr>
          <w:p>
            <w:pPr>
              <w:spacing w:after="0"/>
              <w:rPr>
                <w:sz w:val="22"/>
                <w:szCs w:val="22"/>
                <w:color w:val="auto"/>
              </w:rPr>
            </w:pPr>
          </w:p>
        </w:tc>
      </w:tr>
      <w:tr>
        <w:trPr>
          <w:trHeight w:val="270"/>
        </w:trPr>
        <w:tc>
          <w:tcPr>
            <w:tcW w:w="4620" w:type="dxa"/>
            <w:vAlign w:val="bottom"/>
          </w:tcPr>
          <w:p>
            <w:pPr>
              <w:ind w:left="180"/>
              <w:spacing w:after="0" w:line="270" w:lineRule="exact"/>
              <w:rPr>
                <w:sz w:val="20"/>
                <w:szCs w:val="20"/>
                <w:color w:val="auto"/>
              </w:rPr>
            </w:pPr>
            <w:r>
              <w:rPr>
                <w:rFonts w:ascii="Verdana" w:cs="Verdana" w:eastAsia="Verdana" w:hAnsi="Verdana"/>
                <w:sz w:val="18"/>
                <w:szCs w:val="18"/>
                <w:color w:val="auto"/>
              </w:rPr>
              <w:t>Interest income, on a tax-equivalent basis</w:t>
            </w:r>
            <w:r>
              <w:rPr>
                <w:rFonts w:ascii="Verdana" w:cs="Verdana" w:eastAsia="Verdana" w:hAnsi="Verdana"/>
                <w:sz w:val="23"/>
                <w:szCs w:val="23"/>
                <w:color w:val="auto"/>
                <w:vertAlign w:val="superscript"/>
              </w:rPr>
              <w:t>1</w:t>
            </w:r>
          </w:p>
        </w:tc>
        <w:tc>
          <w:tcPr>
            <w:tcW w:w="380" w:type="dxa"/>
            <w:vAlign w:val="bottom"/>
          </w:tcPr>
          <w:p>
            <w:pPr>
              <w:jc w:val="right"/>
              <w:ind w:right="150"/>
              <w:spacing w:after="0"/>
              <w:rPr>
                <w:sz w:val="20"/>
                <w:szCs w:val="20"/>
                <w:color w:val="auto"/>
              </w:rPr>
            </w:pPr>
            <w:r>
              <w:rPr>
                <w:rFonts w:ascii="Verdana" w:cs="Verdana" w:eastAsia="Verdana" w:hAnsi="Verdana"/>
                <w:sz w:val="18"/>
                <w:szCs w:val="18"/>
                <w:color w:val="auto"/>
              </w:rPr>
              <w:t>$</w:t>
            </w:r>
          </w:p>
        </w:tc>
        <w:tc>
          <w:tcPr>
            <w:tcW w:w="1280" w:type="dxa"/>
            <w:vAlign w:val="bottom"/>
          </w:tcPr>
          <w:p>
            <w:pPr>
              <w:jc w:val="right"/>
              <w:ind w:right="199"/>
              <w:spacing w:after="0"/>
              <w:rPr>
                <w:sz w:val="20"/>
                <w:szCs w:val="20"/>
                <w:color w:val="auto"/>
              </w:rPr>
            </w:pPr>
            <w:r>
              <w:rPr>
                <w:rFonts w:ascii="Verdana" w:cs="Verdana" w:eastAsia="Verdana" w:hAnsi="Verdana"/>
                <w:sz w:val="18"/>
                <w:szCs w:val="18"/>
                <w:color w:val="auto"/>
              </w:rPr>
              <w:t>132,243</w:t>
            </w:r>
          </w:p>
        </w:tc>
        <w:tc>
          <w:tcPr>
            <w:tcW w:w="80" w:type="dxa"/>
            <w:vAlign w:val="bottom"/>
          </w:tcPr>
          <w:p>
            <w:pPr>
              <w:spacing w:after="0"/>
              <w:rPr>
                <w:sz w:val="23"/>
                <w:szCs w:val="23"/>
                <w:color w:val="auto"/>
              </w:rPr>
            </w:pPr>
          </w:p>
        </w:tc>
        <w:tc>
          <w:tcPr>
            <w:tcW w:w="380" w:type="dxa"/>
            <w:vAlign w:val="bottom"/>
          </w:tcPr>
          <w:p>
            <w:pPr>
              <w:jc w:val="right"/>
              <w:ind w:right="150"/>
              <w:spacing w:after="0"/>
              <w:rPr>
                <w:sz w:val="20"/>
                <w:szCs w:val="20"/>
                <w:color w:val="auto"/>
              </w:rPr>
            </w:pPr>
            <w:r>
              <w:rPr>
                <w:rFonts w:ascii="Verdana" w:cs="Verdana" w:eastAsia="Verdana" w:hAnsi="Verdana"/>
                <w:sz w:val="18"/>
                <w:szCs w:val="18"/>
                <w:color w:val="auto"/>
              </w:rPr>
              <w:t>$</w:t>
            </w:r>
          </w:p>
        </w:tc>
        <w:tc>
          <w:tcPr>
            <w:tcW w:w="1280" w:type="dxa"/>
            <w:vAlign w:val="bottom"/>
          </w:tcPr>
          <w:p>
            <w:pPr>
              <w:jc w:val="right"/>
              <w:ind w:right="195"/>
              <w:spacing w:after="0"/>
              <w:rPr>
                <w:sz w:val="20"/>
                <w:szCs w:val="20"/>
                <w:color w:val="auto"/>
              </w:rPr>
            </w:pPr>
            <w:r>
              <w:rPr>
                <w:rFonts w:ascii="Verdana" w:cs="Verdana" w:eastAsia="Verdana" w:hAnsi="Verdana"/>
                <w:sz w:val="18"/>
                <w:szCs w:val="18"/>
                <w:color w:val="auto"/>
              </w:rPr>
              <w:t>117,460</w:t>
            </w:r>
          </w:p>
        </w:tc>
        <w:tc>
          <w:tcPr>
            <w:tcW w:w="80" w:type="dxa"/>
            <w:vAlign w:val="bottom"/>
          </w:tcPr>
          <w:p>
            <w:pPr>
              <w:spacing w:after="0"/>
              <w:rPr>
                <w:sz w:val="23"/>
                <w:szCs w:val="23"/>
                <w:color w:val="auto"/>
              </w:rPr>
            </w:pPr>
          </w:p>
        </w:tc>
        <w:tc>
          <w:tcPr>
            <w:tcW w:w="300" w:type="dxa"/>
            <w:vAlign w:val="bottom"/>
          </w:tcPr>
          <w:p>
            <w:pPr>
              <w:jc w:val="right"/>
              <w:ind w:right="70"/>
              <w:spacing w:after="0"/>
              <w:rPr>
                <w:sz w:val="20"/>
                <w:szCs w:val="20"/>
                <w:color w:val="auto"/>
              </w:rPr>
            </w:pPr>
            <w:r>
              <w:rPr>
                <w:rFonts w:ascii="Verdana" w:cs="Verdana" w:eastAsia="Verdana" w:hAnsi="Verdana"/>
                <w:sz w:val="18"/>
                <w:szCs w:val="18"/>
                <w:color w:val="auto"/>
              </w:rPr>
              <w:t>$</w:t>
            </w:r>
          </w:p>
        </w:tc>
        <w:tc>
          <w:tcPr>
            <w:tcW w:w="1160" w:type="dxa"/>
            <w:vAlign w:val="bottom"/>
          </w:tcPr>
          <w:p>
            <w:pPr>
              <w:jc w:val="right"/>
              <w:ind w:right="15"/>
              <w:spacing w:after="0"/>
              <w:rPr>
                <w:sz w:val="20"/>
                <w:szCs w:val="20"/>
                <w:color w:val="auto"/>
              </w:rPr>
            </w:pPr>
            <w:r>
              <w:rPr>
                <w:rFonts w:ascii="Verdana" w:cs="Verdana" w:eastAsia="Verdana" w:hAnsi="Verdana"/>
                <w:sz w:val="18"/>
                <w:szCs w:val="18"/>
                <w:color w:val="auto"/>
              </w:rPr>
              <w:t>14,783</w:t>
            </w:r>
          </w:p>
        </w:tc>
        <w:tc>
          <w:tcPr>
            <w:tcW w:w="1680" w:type="dxa"/>
            <w:vAlign w:val="bottom"/>
            <w:gridSpan w:val="2"/>
          </w:tcPr>
          <w:p>
            <w:pPr>
              <w:jc w:val="right"/>
              <w:spacing w:after="0"/>
              <w:rPr>
                <w:sz w:val="20"/>
                <w:szCs w:val="20"/>
                <w:color w:val="auto"/>
              </w:rPr>
            </w:pPr>
            <w:r>
              <w:rPr>
                <w:rFonts w:ascii="Verdana" w:cs="Verdana" w:eastAsia="Verdana" w:hAnsi="Verdana"/>
                <w:sz w:val="18"/>
                <w:szCs w:val="18"/>
                <w:color w:val="auto"/>
              </w:rPr>
              <w:t>12.6 %</w:t>
            </w:r>
          </w:p>
        </w:tc>
      </w:tr>
      <w:tr>
        <w:trPr>
          <w:trHeight w:val="263"/>
        </w:trPr>
        <w:tc>
          <w:tcPr>
            <w:tcW w:w="462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Interest expense</w:t>
            </w:r>
          </w:p>
        </w:tc>
        <w:tc>
          <w:tcPr>
            <w:tcW w:w="380" w:type="dxa"/>
            <w:vAlign w:val="bottom"/>
            <w:tcBorders>
              <w:bottom w:val="single" w:sz="8" w:color="auto"/>
            </w:tcBorders>
            <w:shd w:val="clear" w:color="auto" w:fill="E0E7ED"/>
          </w:tcPr>
          <w:p>
            <w:pPr>
              <w:spacing w:after="0"/>
              <w:rPr>
                <w:sz w:val="22"/>
                <w:szCs w:val="22"/>
                <w:color w:val="auto"/>
              </w:rPr>
            </w:pPr>
          </w:p>
        </w:tc>
        <w:tc>
          <w:tcPr>
            <w:tcW w:w="1280" w:type="dxa"/>
            <w:vAlign w:val="bottom"/>
            <w:tcBorders>
              <w:bottom w:val="single" w:sz="8" w:color="auto"/>
            </w:tcBorders>
            <w:shd w:val="clear" w:color="auto" w:fill="E0E7ED"/>
          </w:tcPr>
          <w:p>
            <w:pPr>
              <w:ind w:left="260"/>
              <w:spacing w:after="0"/>
              <w:rPr>
                <w:sz w:val="20"/>
                <w:szCs w:val="20"/>
                <w:color w:val="auto"/>
              </w:rPr>
            </w:pPr>
            <w:r>
              <w:rPr>
                <w:rFonts w:ascii="Verdana" w:cs="Verdana" w:eastAsia="Verdana" w:hAnsi="Verdana"/>
                <w:sz w:val="18"/>
                <w:szCs w:val="18"/>
                <w:color w:val="auto"/>
              </w:rPr>
              <w:t>(49,407)</w:t>
            </w:r>
          </w:p>
        </w:tc>
        <w:tc>
          <w:tcPr>
            <w:tcW w:w="80" w:type="dxa"/>
            <w:vAlign w:val="bottom"/>
            <w:shd w:val="clear" w:color="auto" w:fill="E0E7ED"/>
          </w:tcPr>
          <w:p>
            <w:pPr>
              <w:spacing w:after="0"/>
              <w:rPr>
                <w:sz w:val="22"/>
                <w:szCs w:val="22"/>
                <w:color w:val="auto"/>
              </w:rPr>
            </w:pPr>
          </w:p>
        </w:tc>
        <w:tc>
          <w:tcPr>
            <w:tcW w:w="380" w:type="dxa"/>
            <w:vAlign w:val="bottom"/>
            <w:tcBorders>
              <w:bottom w:val="single" w:sz="8" w:color="auto"/>
            </w:tcBorders>
            <w:shd w:val="clear" w:color="auto" w:fill="E0E7ED"/>
          </w:tcPr>
          <w:p>
            <w:pPr>
              <w:spacing w:after="0"/>
              <w:rPr>
                <w:sz w:val="22"/>
                <w:szCs w:val="22"/>
                <w:color w:val="auto"/>
              </w:rPr>
            </w:pPr>
          </w:p>
        </w:tc>
        <w:tc>
          <w:tcPr>
            <w:tcW w:w="1280" w:type="dxa"/>
            <w:vAlign w:val="bottom"/>
            <w:tcBorders>
              <w:bottom w:val="single" w:sz="8" w:color="auto"/>
            </w:tcBorders>
            <w:shd w:val="clear" w:color="auto" w:fill="E0E7ED"/>
          </w:tcPr>
          <w:p>
            <w:pPr>
              <w:ind w:left="260"/>
              <w:spacing w:after="0"/>
              <w:rPr>
                <w:sz w:val="20"/>
                <w:szCs w:val="20"/>
                <w:color w:val="auto"/>
              </w:rPr>
            </w:pPr>
            <w:r>
              <w:rPr>
                <w:rFonts w:ascii="Verdana" w:cs="Verdana" w:eastAsia="Verdana" w:hAnsi="Verdana"/>
                <w:sz w:val="18"/>
                <w:szCs w:val="18"/>
                <w:color w:val="auto"/>
              </w:rPr>
              <w:t>(38,229)</w:t>
            </w:r>
          </w:p>
        </w:tc>
        <w:tc>
          <w:tcPr>
            <w:tcW w:w="80" w:type="dxa"/>
            <w:vAlign w:val="bottom"/>
            <w:shd w:val="clear" w:color="auto" w:fill="E0E7ED"/>
          </w:tcPr>
          <w:p>
            <w:pPr>
              <w:spacing w:after="0"/>
              <w:rPr>
                <w:sz w:val="22"/>
                <w:szCs w:val="22"/>
                <w:color w:val="auto"/>
              </w:rPr>
            </w:pPr>
          </w:p>
        </w:tc>
        <w:tc>
          <w:tcPr>
            <w:tcW w:w="300" w:type="dxa"/>
            <w:vAlign w:val="bottom"/>
            <w:tcBorders>
              <w:bottom w:val="single" w:sz="8" w:color="auto"/>
            </w:tcBorders>
            <w:shd w:val="clear" w:color="auto" w:fill="E0E7ED"/>
          </w:tcPr>
          <w:p>
            <w:pPr>
              <w:spacing w:after="0"/>
              <w:rPr>
                <w:sz w:val="22"/>
                <w:szCs w:val="22"/>
                <w:color w:val="auto"/>
              </w:rPr>
            </w:pPr>
          </w:p>
        </w:tc>
        <w:tc>
          <w:tcPr>
            <w:tcW w:w="116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(11,178)</w:t>
            </w:r>
          </w:p>
        </w:tc>
        <w:tc>
          <w:tcPr>
            <w:tcW w:w="1680" w:type="dxa"/>
            <w:vAlign w:val="bottom"/>
            <w:gridSpan w:val="2"/>
            <w:shd w:val="clear" w:color="auto" w:fill="E0E7ED"/>
          </w:tcPr>
          <w:p>
            <w:pPr>
              <w:jc w:val="right"/>
              <w:spacing w:after="0"/>
              <w:rPr>
                <w:sz w:val="20"/>
                <w:szCs w:val="20"/>
                <w:color w:val="auto"/>
              </w:rPr>
            </w:pPr>
            <w:r>
              <w:rPr>
                <w:rFonts w:ascii="Verdana" w:cs="Verdana" w:eastAsia="Verdana" w:hAnsi="Verdana"/>
                <w:sz w:val="18"/>
                <w:szCs w:val="18"/>
                <w:color w:val="auto"/>
              </w:rPr>
              <w:t>(29.2)%</w:t>
            </w:r>
          </w:p>
        </w:tc>
      </w:tr>
      <w:tr>
        <w:trPr>
          <w:trHeight w:val="270"/>
        </w:trPr>
        <w:tc>
          <w:tcPr>
            <w:tcW w:w="4620" w:type="dxa"/>
            <w:vAlign w:val="bottom"/>
          </w:tcPr>
          <w:p>
            <w:pPr>
              <w:ind w:left="20"/>
              <w:spacing w:after="0" w:line="270" w:lineRule="exact"/>
              <w:rPr>
                <w:sz w:val="20"/>
                <w:szCs w:val="20"/>
                <w:color w:val="auto"/>
              </w:rPr>
            </w:pPr>
            <w:r>
              <w:rPr>
                <w:rFonts w:ascii="Verdana" w:cs="Verdana" w:eastAsia="Verdana" w:hAnsi="Verdana"/>
                <w:sz w:val="18"/>
                <w:szCs w:val="18"/>
                <w:color w:val="auto"/>
              </w:rPr>
              <w:t>Net interest income, on a tax-equivalent basis</w:t>
            </w:r>
            <w:r>
              <w:rPr>
                <w:rFonts w:ascii="Verdana" w:cs="Verdana" w:eastAsia="Verdana" w:hAnsi="Verdana"/>
                <w:sz w:val="23"/>
                <w:szCs w:val="23"/>
                <w:color w:val="auto"/>
                <w:vertAlign w:val="superscript"/>
              </w:rPr>
              <w:t>1</w:t>
            </w:r>
          </w:p>
        </w:tc>
        <w:tc>
          <w:tcPr>
            <w:tcW w:w="380" w:type="dxa"/>
            <w:vAlign w:val="bottom"/>
            <w:tcBorders>
              <w:bottom w:val="single" w:sz="8" w:color="auto"/>
            </w:tcBorders>
          </w:tcPr>
          <w:p>
            <w:pPr>
              <w:jc w:val="right"/>
              <w:ind w:right="150"/>
              <w:spacing w:after="0"/>
              <w:rPr>
                <w:sz w:val="20"/>
                <w:szCs w:val="20"/>
                <w:color w:val="auto"/>
              </w:rPr>
            </w:pPr>
            <w:r>
              <w:rPr>
                <w:rFonts w:ascii="Verdana" w:cs="Verdana" w:eastAsia="Verdana" w:hAnsi="Verdana"/>
                <w:sz w:val="18"/>
                <w:szCs w:val="18"/>
                <w:color w:val="auto"/>
              </w:rPr>
              <w:t>$</w:t>
            </w:r>
          </w:p>
        </w:tc>
        <w:tc>
          <w:tcPr>
            <w:tcW w:w="1280" w:type="dxa"/>
            <w:vAlign w:val="bottom"/>
            <w:tcBorders>
              <w:bottom w:val="single" w:sz="8" w:color="auto"/>
            </w:tcBorders>
          </w:tcPr>
          <w:p>
            <w:pPr>
              <w:jc w:val="right"/>
              <w:ind w:right="199"/>
              <w:spacing w:after="0"/>
              <w:rPr>
                <w:sz w:val="20"/>
                <w:szCs w:val="20"/>
                <w:color w:val="auto"/>
              </w:rPr>
            </w:pPr>
            <w:r>
              <w:rPr>
                <w:rFonts w:ascii="Verdana" w:cs="Verdana" w:eastAsia="Verdana" w:hAnsi="Verdana"/>
                <w:sz w:val="18"/>
                <w:szCs w:val="18"/>
                <w:color w:val="auto"/>
              </w:rPr>
              <w:t>82,836</w:t>
            </w:r>
          </w:p>
        </w:tc>
        <w:tc>
          <w:tcPr>
            <w:tcW w:w="80" w:type="dxa"/>
            <w:vAlign w:val="bottom"/>
          </w:tcPr>
          <w:p>
            <w:pPr>
              <w:spacing w:after="0"/>
              <w:rPr>
                <w:sz w:val="23"/>
                <w:szCs w:val="23"/>
                <w:color w:val="auto"/>
              </w:rPr>
            </w:pPr>
          </w:p>
        </w:tc>
        <w:tc>
          <w:tcPr>
            <w:tcW w:w="380" w:type="dxa"/>
            <w:vAlign w:val="bottom"/>
            <w:tcBorders>
              <w:bottom w:val="single" w:sz="8" w:color="auto"/>
            </w:tcBorders>
          </w:tcPr>
          <w:p>
            <w:pPr>
              <w:jc w:val="right"/>
              <w:ind w:right="150"/>
              <w:spacing w:after="0"/>
              <w:rPr>
                <w:sz w:val="20"/>
                <w:szCs w:val="20"/>
                <w:color w:val="auto"/>
              </w:rPr>
            </w:pPr>
            <w:r>
              <w:rPr>
                <w:rFonts w:ascii="Verdana" w:cs="Verdana" w:eastAsia="Verdana" w:hAnsi="Verdana"/>
                <w:sz w:val="18"/>
                <w:szCs w:val="18"/>
                <w:color w:val="auto"/>
              </w:rPr>
              <w:t>$</w:t>
            </w:r>
          </w:p>
        </w:tc>
        <w:tc>
          <w:tcPr>
            <w:tcW w:w="1280" w:type="dxa"/>
            <w:vAlign w:val="bottom"/>
            <w:tcBorders>
              <w:bottom w:val="single" w:sz="8" w:color="auto"/>
            </w:tcBorders>
          </w:tcPr>
          <w:p>
            <w:pPr>
              <w:jc w:val="right"/>
              <w:ind w:right="195"/>
              <w:spacing w:after="0"/>
              <w:rPr>
                <w:sz w:val="20"/>
                <w:szCs w:val="20"/>
                <w:color w:val="auto"/>
              </w:rPr>
            </w:pPr>
            <w:r>
              <w:rPr>
                <w:rFonts w:ascii="Verdana" w:cs="Verdana" w:eastAsia="Verdana" w:hAnsi="Verdana"/>
                <w:sz w:val="18"/>
                <w:szCs w:val="18"/>
                <w:color w:val="auto"/>
              </w:rPr>
              <w:t>79,231</w:t>
            </w:r>
          </w:p>
        </w:tc>
        <w:tc>
          <w:tcPr>
            <w:tcW w:w="80" w:type="dxa"/>
            <w:vAlign w:val="bottom"/>
          </w:tcPr>
          <w:p>
            <w:pPr>
              <w:spacing w:after="0"/>
              <w:rPr>
                <w:sz w:val="23"/>
                <w:szCs w:val="23"/>
                <w:color w:val="auto"/>
              </w:rPr>
            </w:pPr>
          </w:p>
        </w:tc>
        <w:tc>
          <w:tcPr>
            <w:tcW w:w="300" w:type="dxa"/>
            <w:vAlign w:val="bottom"/>
            <w:tcBorders>
              <w:bottom w:val="single" w:sz="8" w:color="auto"/>
            </w:tcBorders>
          </w:tcPr>
          <w:p>
            <w:pPr>
              <w:jc w:val="right"/>
              <w:ind w:right="70"/>
              <w:spacing w:after="0"/>
              <w:rPr>
                <w:sz w:val="20"/>
                <w:szCs w:val="20"/>
                <w:color w:val="auto"/>
              </w:rPr>
            </w:pPr>
            <w:r>
              <w:rPr>
                <w:rFonts w:ascii="Verdana" w:cs="Verdana" w:eastAsia="Verdana" w:hAnsi="Verdana"/>
                <w:sz w:val="18"/>
                <w:szCs w:val="18"/>
                <w:color w:val="auto"/>
              </w:rPr>
              <w:t>$</w:t>
            </w:r>
          </w:p>
        </w:tc>
        <w:tc>
          <w:tcPr>
            <w:tcW w:w="1160" w:type="dxa"/>
            <w:vAlign w:val="bottom"/>
            <w:tcBorders>
              <w:bottom w:val="single" w:sz="8" w:color="auto"/>
            </w:tcBorders>
          </w:tcPr>
          <w:p>
            <w:pPr>
              <w:jc w:val="right"/>
              <w:ind w:right="15"/>
              <w:spacing w:after="0"/>
              <w:rPr>
                <w:sz w:val="20"/>
                <w:szCs w:val="20"/>
                <w:color w:val="auto"/>
              </w:rPr>
            </w:pPr>
            <w:r>
              <w:rPr>
                <w:rFonts w:ascii="Verdana" w:cs="Verdana" w:eastAsia="Verdana" w:hAnsi="Verdana"/>
                <w:sz w:val="18"/>
                <w:szCs w:val="18"/>
                <w:color w:val="auto"/>
              </w:rPr>
              <w:t>3,605</w:t>
            </w:r>
          </w:p>
        </w:tc>
        <w:tc>
          <w:tcPr>
            <w:tcW w:w="1680" w:type="dxa"/>
            <w:vAlign w:val="bottom"/>
            <w:gridSpan w:val="2"/>
          </w:tcPr>
          <w:p>
            <w:pPr>
              <w:jc w:val="right"/>
              <w:spacing w:after="0"/>
              <w:rPr>
                <w:sz w:val="20"/>
                <w:szCs w:val="20"/>
                <w:color w:val="auto"/>
              </w:rPr>
            </w:pPr>
            <w:r>
              <w:rPr>
                <w:rFonts w:ascii="Verdana" w:cs="Verdana" w:eastAsia="Verdana" w:hAnsi="Verdana"/>
                <w:sz w:val="18"/>
                <w:szCs w:val="18"/>
                <w:color w:val="auto"/>
              </w:rPr>
              <w:t>4.5 %</w:t>
            </w:r>
          </w:p>
        </w:tc>
      </w:tr>
      <w:tr>
        <w:trPr>
          <w:trHeight w:val="20"/>
        </w:trPr>
        <w:tc>
          <w:tcPr>
            <w:tcW w:w="4620" w:type="dxa"/>
            <w:vAlign w:val="bottom"/>
            <w:tcBorders>
              <w:bottom w:val="single" w:sz="8" w:color="E0E7ED"/>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E0E7ED"/>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E0E7ED"/>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E0E7ED"/>
            </w:tcBorders>
          </w:tcPr>
          <w:p>
            <w:pPr>
              <w:spacing w:after="0" w:line="20" w:lineRule="exact"/>
              <w:rPr>
                <w:sz w:val="1"/>
                <w:szCs w:val="1"/>
                <w:color w:val="auto"/>
              </w:rPr>
            </w:pPr>
          </w:p>
        </w:tc>
        <w:tc>
          <w:tcPr>
            <w:tcW w:w="1600" w:type="dxa"/>
            <w:vAlign w:val="bottom"/>
            <w:tcBorders>
              <w:bottom w:val="single" w:sz="8" w:color="E0E7ED"/>
            </w:tcBorders>
          </w:tcPr>
          <w:p>
            <w:pPr>
              <w:spacing w:after="0" w:line="20" w:lineRule="exact"/>
              <w:rPr>
                <w:sz w:val="1"/>
                <w:szCs w:val="1"/>
                <w:color w:val="auto"/>
              </w:rPr>
            </w:pPr>
          </w:p>
        </w:tc>
      </w:tr>
      <w:tr>
        <w:trPr>
          <w:trHeight w:val="237"/>
        </w:trPr>
        <w:tc>
          <w:tcPr>
            <w:tcW w:w="4620" w:type="dxa"/>
            <w:vAlign w:val="bottom"/>
            <w:shd w:val="clear" w:color="auto" w:fill="E0E7ED"/>
          </w:tcPr>
          <w:p>
            <w:pPr>
              <w:spacing w:after="0"/>
              <w:rPr>
                <w:sz w:val="20"/>
                <w:szCs w:val="20"/>
                <w:color w:val="auto"/>
              </w:rPr>
            </w:pPr>
          </w:p>
        </w:tc>
        <w:tc>
          <w:tcPr>
            <w:tcW w:w="380" w:type="dxa"/>
            <w:vAlign w:val="bottom"/>
            <w:shd w:val="clear" w:color="auto" w:fill="E0E7ED"/>
          </w:tcPr>
          <w:p>
            <w:pPr>
              <w:spacing w:after="0"/>
              <w:rPr>
                <w:sz w:val="20"/>
                <w:szCs w:val="20"/>
                <w:color w:val="auto"/>
              </w:rPr>
            </w:pPr>
          </w:p>
        </w:tc>
        <w:tc>
          <w:tcPr>
            <w:tcW w:w="1280" w:type="dxa"/>
            <w:vAlign w:val="bottom"/>
            <w:shd w:val="clear" w:color="auto" w:fill="E0E7ED"/>
          </w:tcPr>
          <w:p>
            <w:pPr>
              <w:spacing w:after="0"/>
              <w:rPr>
                <w:sz w:val="20"/>
                <w:szCs w:val="20"/>
                <w:color w:val="auto"/>
              </w:rPr>
            </w:pPr>
          </w:p>
        </w:tc>
        <w:tc>
          <w:tcPr>
            <w:tcW w:w="80" w:type="dxa"/>
            <w:vAlign w:val="bottom"/>
            <w:shd w:val="clear" w:color="auto" w:fill="E0E7ED"/>
          </w:tcPr>
          <w:p>
            <w:pPr>
              <w:spacing w:after="0"/>
              <w:rPr>
                <w:sz w:val="20"/>
                <w:szCs w:val="20"/>
                <w:color w:val="auto"/>
              </w:rPr>
            </w:pPr>
          </w:p>
        </w:tc>
        <w:tc>
          <w:tcPr>
            <w:tcW w:w="380" w:type="dxa"/>
            <w:vAlign w:val="bottom"/>
            <w:shd w:val="clear" w:color="auto" w:fill="E0E7ED"/>
          </w:tcPr>
          <w:p>
            <w:pPr>
              <w:spacing w:after="0"/>
              <w:rPr>
                <w:sz w:val="20"/>
                <w:szCs w:val="20"/>
                <w:color w:val="auto"/>
              </w:rPr>
            </w:pPr>
          </w:p>
        </w:tc>
        <w:tc>
          <w:tcPr>
            <w:tcW w:w="1280" w:type="dxa"/>
            <w:vAlign w:val="bottom"/>
            <w:shd w:val="clear" w:color="auto" w:fill="E0E7ED"/>
          </w:tcPr>
          <w:p>
            <w:pPr>
              <w:spacing w:after="0"/>
              <w:rPr>
                <w:sz w:val="20"/>
                <w:szCs w:val="20"/>
                <w:color w:val="auto"/>
              </w:rPr>
            </w:pPr>
          </w:p>
        </w:tc>
        <w:tc>
          <w:tcPr>
            <w:tcW w:w="80" w:type="dxa"/>
            <w:vAlign w:val="bottom"/>
            <w:shd w:val="clear" w:color="auto" w:fill="E0E7ED"/>
          </w:tcPr>
          <w:p>
            <w:pPr>
              <w:spacing w:after="0"/>
              <w:rPr>
                <w:sz w:val="20"/>
                <w:szCs w:val="20"/>
                <w:color w:val="auto"/>
              </w:rPr>
            </w:pPr>
          </w:p>
        </w:tc>
        <w:tc>
          <w:tcPr>
            <w:tcW w:w="300" w:type="dxa"/>
            <w:vAlign w:val="bottom"/>
            <w:shd w:val="clear" w:color="auto" w:fill="E0E7ED"/>
          </w:tcPr>
          <w:p>
            <w:pPr>
              <w:spacing w:after="0"/>
              <w:rPr>
                <w:sz w:val="20"/>
                <w:szCs w:val="20"/>
                <w:color w:val="auto"/>
              </w:rPr>
            </w:pPr>
          </w:p>
        </w:tc>
        <w:tc>
          <w:tcPr>
            <w:tcW w:w="1160" w:type="dxa"/>
            <w:vAlign w:val="bottom"/>
            <w:shd w:val="clear" w:color="auto" w:fill="E0E7ED"/>
          </w:tcPr>
          <w:p>
            <w:pPr>
              <w:spacing w:after="0"/>
              <w:rPr>
                <w:sz w:val="20"/>
                <w:szCs w:val="20"/>
                <w:color w:val="auto"/>
              </w:rPr>
            </w:pPr>
          </w:p>
        </w:tc>
        <w:tc>
          <w:tcPr>
            <w:tcW w:w="80" w:type="dxa"/>
            <w:vAlign w:val="bottom"/>
            <w:shd w:val="clear" w:color="auto" w:fill="E0E7ED"/>
          </w:tcPr>
          <w:p>
            <w:pPr>
              <w:spacing w:after="0"/>
              <w:rPr>
                <w:sz w:val="20"/>
                <w:szCs w:val="20"/>
                <w:color w:val="auto"/>
              </w:rPr>
            </w:pPr>
          </w:p>
        </w:tc>
        <w:tc>
          <w:tcPr>
            <w:tcW w:w="1600" w:type="dxa"/>
            <w:vAlign w:val="bottom"/>
            <w:shd w:val="clear" w:color="auto" w:fill="E0E7ED"/>
          </w:tcPr>
          <w:p>
            <w:pPr>
              <w:spacing w:after="0"/>
              <w:rPr>
                <w:sz w:val="20"/>
                <w:szCs w:val="20"/>
                <w:color w:val="auto"/>
              </w:rPr>
            </w:pPr>
          </w:p>
        </w:tc>
      </w:tr>
      <w:tr>
        <w:trPr>
          <w:trHeight w:val="345"/>
        </w:trPr>
        <w:tc>
          <w:tcPr>
            <w:tcW w:w="4620" w:type="dxa"/>
            <w:vAlign w:val="bottom"/>
          </w:tcPr>
          <w:p>
            <w:pPr>
              <w:ind w:left="20"/>
              <w:spacing w:after="0"/>
              <w:rPr>
                <w:sz w:val="20"/>
                <w:szCs w:val="20"/>
                <w:color w:val="auto"/>
              </w:rPr>
            </w:pPr>
            <w:r>
              <w:rPr>
                <w:rFonts w:ascii="Verdana" w:cs="Verdana" w:eastAsia="Verdana" w:hAnsi="Verdana"/>
                <w:sz w:val="18"/>
                <w:szCs w:val="18"/>
                <w:color w:val="auto"/>
              </w:rPr>
              <w:t>Net interest margin</w:t>
            </w:r>
            <w:r>
              <w:rPr>
                <w:rFonts w:ascii="Verdana" w:cs="Verdana" w:eastAsia="Verdana" w:hAnsi="Verdana"/>
                <w:sz w:val="23"/>
                <w:szCs w:val="23"/>
                <w:color w:val="auto"/>
                <w:vertAlign w:val="superscript"/>
              </w:rPr>
              <w:t>1, 2</w:t>
            </w:r>
          </w:p>
        </w:tc>
        <w:tc>
          <w:tcPr>
            <w:tcW w:w="38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Verdana" w:cs="Verdana" w:eastAsia="Verdana" w:hAnsi="Verdana"/>
                <w:sz w:val="18"/>
                <w:szCs w:val="18"/>
                <w:color w:val="auto"/>
              </w:rPr>
              <w:t>3.03 %</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Verdana" w:cs="Verdana" w:eastAsia="Verdana" w:hAnsi="Verdana"/>
                <w:sz w:val="18"/>
                <w:szCs w:val="18"/>
                <w:color w:val="auto"/>
              </w:rPr>
              <w:t>2.86 %</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Verdana" w:cs="Verdana" w:eastAsia="Verdana" w:hAnsi="Verdana"/>
                <w:sz w:val="18"/>
                <w:szCs w:val="18"/>
                <w:color w:val="auto"/>
              </w:rPr>
              <w:t>17 bps</w:t>
            </w:r>
          </w:p>
        </w:tc>
        <w:tc>
          <w:tcPr>
            <w:tcW w:w="8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391"/>
        </w:trPr>
        <w:tc>
          <w:tcPr>
            <w:tcW w:w="4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100" w:type="dxa"/>
            <w:vAlign w:val="bottom"/>
            <w:gridSpan w:val="5"/>
          </w:tcPr>
          <w:p>
            <w:pPr>
              <w:ind w:left="360"/>
              <w:spacing w:after="0"/>
              <w:rPr>
                <w:sz w:val="20"/>
                <w:szCs w:val="20"/>
                <w:color w:val="auto"/>
              </w:rPr>
            </w:pPr>
            <w:r>
              <w:rPr>
                <w:rFonts w:ascii="Verdana" w:cs="Verdana" w:eastAsia="Verdana" w:hAnsi="Verdana"/>
                <w:sz w:val="13"/>
                <w:szCs w:val="13"/>
                <w:b w:val="1"/>
                <w:bCs w:val="1"/>
                <w:color w:val="auto"/>
              </w:rPr>
              <w:t>Six Months Ended June 30,</w:t>
            </w: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170"/>
        </w:trPr>
        <w:tc>
          <w:tcPr>
            <w:tcW w:w="4620" w:type="dxa"/>
            <w:vAlign w:val="bottom"/>
            <w:tcBorders>
              <w:bottom w:val="single" w:sz="8" w:color="E0E7ED"/>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80" w:type="dxa"/>
            <w:vAlign w:val="bottom"/>
            <w:tcBorders>
              <w:top w:val="single" w:sz="8" w:color="auto"/>
              <w:bottom w:val="single" w:sz="8" w:color="auto"/>
            </w:tcBorders>
          </w:tcPr>
          <w:p>
            <w:pPr>
              <w:ind w:left="260"/>
              <w:spacing w:after="0"/>
              <w:rPr>
                <w:sz w:val="20"/>
                <w:szCs w:val="20"/>
                <w:color w:val="auto"/>
              </w:rPr>
            </w:pPr>
            <w:r>
              <w:rPr>
                <w:rFonts w:ascii="Verdana" w:cs="Verdana" w:eastAsia="Verdana" w:hAnsi="Verdana"/>
                <w:sz w:val="13"/>
                <w:szCs w:val="13"/>
                <w:b w:val="1"/>
                <w:bCs w:val="1"/>
                <w:color w:val="auto"/>
              </w:rPr>
              <w:t>2024</w:t>
            </w:r>
          </w:p>
        </w:tc>
        <w:tc>
          <w:tcPr>
            <w:tcW w:w="80" w:type="dxa"/>
            <w:vAlign w:val="bottom"/>
            <w:tcBorders>
              <w:top w:val="single" w:sz="8" w:color="auto"/>
              <w:bottom w:val="single" w:sz="8" w:color="E0E7ED"/>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80" w:type="dxa"/>
            <w:vAlign w:val="bottom"/>
            <w:tcBorders>
              <w:top w:val="single" w:sz="8" w:color="auto"/>
              <w:bottom w:val="single" w:sz="8" w:color="auto"/>
            </w:tcBorders>
          </w:tcPr>
          <w:p>
            <w:pPr>
              <w:ind w:left="280"/>
              <w:spacing w:after="0"/>
              <w:rPr>
                <w:sz w:val="20"/>
                <w:szCs w:val="20"/>
                <w:color w:val="auto"/>
              </w:rPr>
            </w:pPr>
            <w:r>
              <w:rPr>
                <w:rFonts w:ascii="Verdana" w:cs="Verdana" w:eastAsia="Verdana" w:hAnsi="Verdana"/>
                <w:sz w:val="13"/>
                <w:szCs w:val="13"/>
                <w:b w:val="1"/>
                <w:bCs w:val="1"/>
                <w:color w:val="auto"/>
              </w:rPr>
              <w:t>2023</w:t>
            </w:r>
          </w:p>
        </w:tc>
        <w:tc>
          <w:tcPr>
            <w:tcW w:w="80" w:type="dxa"/>
            <w:vAlign w:val="bottom"/>
            <w:tcBorders>
              <w:bottom w:val="single" w:sz="8" w:color="E0E7ED"/>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375"/>
              <w:spacing w:after="0"/>
              <w:rPr>
                <w:sz w:val="20"/>
                <w:szCs w:val="20"/>
                <w:color w:val="auto"/>
              </w:rPr>
            </w:pPr>
            <w:r>
              <w:rPr>
                <w:rFonts w:ascii="Verdana" w:cs="Verdana" w:eastAsia="Verdana" w:hAnsi="Verdana"/>
                <w:sz w:val="13"/>
                <w:szCs w:val="13"/>
                <w:b w:val="1"/>
                <w:bCs w:val="1"/>
                <w:color w:val="auto"/>
              </w:rPr>
              <w:t>Change</w:t>
            </w:r>
          </w:p>
        </w:tc>
        <w:tc>
          <w:tcPr>
            <w:tcW w:w="80" w:type="dxa"/>
            <w:vAlign w:val="bottom"/>
            <w:tcBorders>
              <w:bottom w:val="single" w:sz="8" w:color="E0E7ED"/>
            </w:tcBorders>
          </w:tcPr>
          <w:p>
            <w:pPr>
              <w:spacing w:after="0"/>
              <w:rPr>
                <w:sz w:val="14"/>
                <w:szCs w:val="14"/>
                <w:color w:val="auto"/>
              </w:rPr>
            </w:pPr>
          </w:p>
        </w:tc>
        <w:tc>
          <w:tcPr>
            <w:tcW w:w="1600" w:type="dxa"/>
            <w:vAlign w:val="bottom"/>
            <w:tcBorders>
              <w:bottom w:val="single" w:sz="8" w:color="auto"/>
            </w:tcBorders>
          </w:tcPr>
          <w:p>
            <w:pPr>
              <w:jc w:val="right"/>
              <w:ind w:right="377"/>
              <w:spacing w:after="0"/>
              <w:rPr>
                <w:sz w:val="20"/>
                <w:szCs w:val="20"/>
                <w:color w:val="auto"/>
              </w:rPr>
            </w:pPr>
            <w:r>
              <w:rPr>
                <w:rFonts w:ascii="Verdana" w:cs="Verdana" w:eastAsia="Verdana" w:hAnsi="Verdana"/>
                <w:sz w:val="13"/>
                <w:szCs w:val="13"/>
                <w:b w:val="1"/>
                <w:bCs w:val="1"/>
                <w:color w:val="auto"/>
              </w:rPr>
              <w:t>% Change</w:t>
            </w:r>
          </w:p>
        </w:tc>
      </w:tr>
      <w:tr>
        <w:trPr>
          <w:trHeight w:val="255"/>
        </w:trPr>
        <w:tc>
          <w:tcPr>
            <w:tcW w:w="462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Net interest income</w:t>
            </w:r>
          </w:p>
        </w:tc>
        <w:tc>
          <w:tcPr>
            <w:tcW w:w="380" w:type="dxa"/>
            <w:vAlign w:val="bottom"/>
            <w:shd w:val="clear" w:color="auto" w:fill="E0E7ED"/>
          </w:tcPr>
          <w:p>
            <w:pPr>
              <w:spacing w:after="0"/>
              <w:rPr>
                <w:sz w:val="22"/>
                <w:szCs w:val="22"/>
                <w:color w:val="auto"/>
              </w:rPr>
            </w:pPr>
          </w:p>
        </w:tc>
        <w:tc>
          <w:tcPr>
            <w:tcW w:w="1280" w:type="dxa"/>
            <w:vAlign w:val="bottom"/>
            <w:shd w:val="clear" w:color="auto" w:fill="E0E7ED"/>
          </w:tcPr>
          <w:p>
            <w:pPr>
              <w:spacing w:after="0"/>
              <w:rPr>
                <w:sz w:val="22"/>
                <w:szCs w:val="22"/>
                <w:color w:val="auto"/>
              </w:rPr>
            </w:pPr>
          </w:p>
        </w:tc>
        <w:tc>
          <w:tcPr>
            <w:tcW w:w="80" w:type="dxa"/>
            <w:vAlign w:val="bottom"/>
            <w:shd w:val="clear" w:color="auto" w:fill="E0E7ED"/>
          </w:tcPr>
          <w:p>
            <w:pPr>
              <w:spacing w:after="0"/>
              <w:rPr>
                <w:sz w:val="22"/>
                <w:szCs w:val="22"/>
                <w:color w:val="auto"/>
              </w:rPr>
            </w:pPr>
          </w:p>
        </w:tc>
        <w:tc>
          <w:tcPr>
            <w:tcW w:w="380" w:type="dxa"/>
            <w:vAlign w:val="bottom"/>
            <w:shd w:val="clear" w:color="auto" w:fill="E0E7ED"/>
          </w:tcPr>
          <w:p>
            <w:pPr>
              <w:spacing w:after="0"/>
              <w:rPr>
                <w:sz w:val="22"/>
                <w:szCs w:val="22"/>
                <w:color w:val="auto"/>
              </w:rPr>
            </w:pPr>
          </w:p>
        </w:tc>
        <w:tc>
          <w:tcPr>
            <w:tcW w:w="1280" w:type="dxa"/>
            <w:vAlign w:val="bottom"/>
            <w:shd w:val="clear" w:color="auto" w:fill="E0E7ED"/>
          </w:tcPr>
          <w:p>
            <w:pPr>
              <w:spacing w:after="0"/>
              <w:rPr>
                <w:sz w:val="22"/>
                <w:szCs w:val="22"/>
                <w:color w:val="auto"/>
              </w:rPr>
            </w:pPr>
          </w:p>
        </w:tc>
        <w:tc>
          <w:tcPr>
            <w:tcW w:w="80" w:type="dxa"/>
            <w:vAlign w:val="bottom"/>
            <w:shd w:val="clear" w:color="auto" w:fill="E0E7ED"/>
          </w:tcPr>
          <w:p>
            <w:pPr>
              <w:spacing w:after="0"/>
              <w:rPr>
                <w:sz w:val="22"/>
                <w:szCs w:val="22"/>
                <w:color w:val="auto"/>
              </w:rPr>
            </w:pPr>
          </w:p>
        </w:tc>
        <w:tc>
          <w:tcPr>
            <w:tcW w:w="300" w:type="dxa"/>
            <w:vAlign w:val="bottom"/>
            <w:shd w:val="clear" w:color="auto" w:fill="E0E7ED"/>
          </w:tcPr>
          <w:p>
            <w:pPr>
              <w:spacing w:after="0"/>
              <w:rPr>
                <w:sz w:val="22"/>
                <w:szCs w:val="22"/>
                <w:color w:val="auto"/>
              </w:rPr>
            </w:pPr>
          </w:p>
        </w:tc>
        <w:tc>
          <w:tcPr>
            <w:tcW w:w="1160" w:type="dxa"/>
            <w:vAlign w:val="bottom"/>
            <w:shd w:val="clear" w:color="auto" w:fill="E0E7ED"/>
          </w:tcPr>
          <w:p>
            <w:pPr>
              <w:spacing w:after="0"/>
              <w:rPr>
                <w:sz w:val="22"/>
                <w:szCs w:val="22"/>
                <w:color w:val="auto"/>
              </w:rPr>
            </w:pPr>
          </w:p>
        </w:tc>
        <w:tc>
          <w:tcPr>
            <w:tcW w:w="80" w:type="dxa"/>
            <w:vAlign w:val="bottom"/>
            <w:shd w:val="clear" w:color="auto" w:fill="E0E7ED"/>
          </w:tcPr>
          <w:p>
            <w:pPr>
              <w:spacing w:after="0"/>
              <w:rPr>
                <w:sz w:val="22"/>
                <w:szCs w:val="22"/>
                <w:color w:val="auto"/>
              </w:rPr>
            </w:pPr>
          </w:p>
        </w:tc>
        <w:tc>
          <w:tcPr>
            <w:tcW w:w="1600" w:type="dxa"/>
            <w:vAlign w:val="bottom"/>
            <w:shd w:val="clear" w:color="auto" w:fill="E0E7ED"/>
          </w:tcPr>
          <w:p>
            <w:pPr>
              <w:spacing w:after="0"/>
              <w:rPr>
                <w:sz w:val="22"/>
                <w:szCs w:val="22"/>
                <w:color w:val="auto"/>
              </w:rPr>
            </w:pPr>
          </w:p>
        </w:tc>
      </w:tr>
      <w:tr>
        <w:trPr>
          <w:trHeight w:val="270"/>
        </w:trPr>
        <w:tc>
          <w:tcPr>
            <w:tcW w:w="4620" w:type="dxa"/>
            <w:vAlign w:val="bottom"/>
          </w:tcPr>
          <w:p>
            <w:pPr>
              <w:ind w:left="180"/>
              <w:spacing w:after="0" w:line="270" w:lineRule="exact"/>
              <w:rPr>
                <w:sz w:val="20"/>
                <w:szCs w:val="20"/>
                <w:color w:val="auto"/>
              </w:rPr>
            </w:pPr>
            <w:r>
              <w:rPr>
                <w:rFonts w:ascii="Verdana" w:cs="Verdana" w:eastAsia="Verdana" w:hAnsi="Verdana"/>
                <w:sz w:val="18"/>
                <w:szCs w:val="18"/>
                <w:color w:val="auto"/>
              </w:rPr>
              <w:t>Interest income, on a tax-equivalent basis</w:t>
            </w:r>
            <w:r>
              <w:rPr>
                <w:rFonts w:ascii="Verdana" w:cs="Verdana" w:eastAsia="Verdana" w:hAnsi="Verdana"/>
                <w:sz w:val="23"/>
                <w:szCs w:val="23"/>
                <w:color w:val="auto"/>
                <w:vertAlign w:val="superscript"/>
              </w:rPr>
              <w:t>1</w:t>
            </w:r>
          </w:p>
        </w:tc>
        <w:tc>
          <w:tcPr>
            <w:tcW w:w="380" w:type="dxa"/>
            <w:vAlign w:val="bottom"/>
          </w:tcPr>
          <w:p>
            <w:pPr>
              <w:jc w:val="right"/>
              <w:ind w:right="150"/>
              <w:spacing w:after="0"/>
              <w:rPr>
                <w:sz w:val="20"/>
                <w:szCs w:val="20"/>
                <w:color w:val="auto"/>
              </w:rPr>
            </w:pPr>
            <w:r>
              <w:rPr>
                <w:rFonts w:ascii="Verdana" w:cs="Verdana" w:eastAsia="Verdana" w:hAnsi="Verdana"/>
                <w:sz w:val="18"/>
                <w:szCs w:val="18"/>
                <w:color w:val="auto"/>
              </w:rPr>
              <w:t>$</w:t>
            </w:r>
          </w:p>
        </w:tc>
        <w:tc>
          <w:tcPr>
            <w:tcW w:w="1280" w:type="dxa"/>
            <w:vAlign w:val="bottom"/>
          </w:tcPr>
          <w:p>
            <w:pPr>
              <w:jc w:val="right"/>
              <w:ind w:right="199"/>
              <w:spacing w:after="0"/>
              <w:rPr>
                <w:sz w:val="20"/>
                <w:szCs w:val="20"/>
                <w:color w:val="auto"/>
              </w:rPr>
            </w:pPr>
            <w:r>
              <w:rPr>
                <w:rFonts w:ascii="Verdana" w:cs="Verdana" w:eastAsia="Verdana" w:hAnsi="Verdana"/>
                <w:sz w:val="18"/>
                <w:szCs w:val="18"/>
                <w:color w:val="auto"/>
              </w:rPr>
              <w:t>258,425</w:t>
            </w:r>
          </w:p>
        </w:tc>
        <w:tc>
          <w:tcPr>
            <w:tcW w:w="80" w:type="dxa"/>
            <w:vAlign w:val="bottom"/>
          </w:tcPr>
          <w:p>
            <w:pPr>
              <w:spacing w:after="0"/>
              <w:rPr>
                <w:sz w:val="23"/>
                <w:szCs w:val="23"/>
                <w:color w:val="auto"/>
              </w:rPr>
            </w:pPr>
          </w:p>
        </w:tc>
        <w:tc>
          <w:tcPr>
            <w:tcW w:w="380" w:type="dxa"/>
            <w:vAlign w:val="bottom"/>
          </w:tcPr>
          <w:p>
            <w:pPr>
              <w:jc w:val="right"/>
              <w:ind w:right="150"/>
              <w:spacing w:after="0"/>
              <w:rPr>
                <w:sz w:val="20"/>
                <w:szCs w:val="20"/>
                <w:color w:val="auto"/>
              </w:rPr>
            </w:pPr>
            <w:r>
              <w:rPr>
                <w:rFonts w:ascii="Verdana" w:cs="Verdana" w:eastAsia="Verdana" w:hAnsi="Verdana"/>
                <w:sz w:val="18"/>
                <w:szCs w:val="18"/>
                <w:color w:val="auto"/>
              </w:rPr>
              <w:t>$</w:t>
            </w:r>
          </w:p>
        </w:tc>
        <w:tc>
          <w:tcPr>
            <w:tcW w:w="1280" w:type="dxa"/>
            <w:vAlign w:val="bottom"/>
          </w:tcPr>
          <w:p>
            <w:pPr>
              <w:jc w:val="right"/>
              <w:ind w:right="195"/>
              <w:spacing w:after="0"/>
              <w:rPr>
                <w:sz w:val="20"/>
                <w:szCs w:val="20"/>
                <w:color w:val="auto"/>
              </w:rPr>
            </w:pPr>
            <w:r>
              <w:rPr>
                <w:rFonts w:ascii="Verdana" w:cs="Verdana" w:eastAsia="Verdana" w:hAnsi="Verdana"/>
                <w:sz w:val="18"/>
                <w:szCs w:val="18"/>
                <w:color w:val="auto"/>
              </w:rPr>
              <w:t>229,123</w:t>
            </w:r>
          </w:p>
        </w:tc>
        <w:tc>
          <w:tcPr>
            <w:tcW w:w="80" w:type="dxa"/>
            <w:vAlign w:val="bottom"/>
          </w:tcPr>
          <w:p>
            <w:pPr>
              <w:spacing w:after="0"/>
              <w:rPr>
                <w:sz w:val="23"/>
                <w:szCs w:val="23"/>
                <w:color w:val="auto"/>
              </w:rPr>
            </w:pPr>
          </w:p>
        </w:tc>
        <w:tc>
          <w:tcPr>
            <w:tcW w:w="300" w:type="dxa"/>
            <w:vAlign w:val="bottom"/>
          </w:tcPr>
          <w:p>
            <w:pPr>
              <w:jc w:val="right"/>
              <w:ind w:right="70"/>
              <w:spacing w:after="0"/>
              <w:rPr>
                <w:sz w:val="20"/>
                <w:szCs w:val="20"/>
                <w:color w:val="auto"/>
              </w:rPr>
            </w:pPr>
            <w:r>
              <w:rPr>
                <w:rFonts w:ascii="Verdana" w:cs="Verdana" w:eastAsia="Verdana" w:hAnsi="Verdana"/>
                <w:sz w:val="18"/>
                <w:szCs w:val="18"/>
                <w:color w:val="auto"/>
              </w:rPr>
              <w:t>$</w:t>
            </w:r>
          </w:p>
        </w:tc>
        <w:tc>
          <w:tcPr>
            <w:tcW w:w="1160" w:type="dxa"/>
            <w:vAlign w:val="bottom"/>
          </w:tcPr>
          <w:p>
            <w:pPr>
              <w:jc w:val="right"/>
              <w:ind w:right="15"/>
              <w:spacing w:after="0"/>
              <w:rPr>
                <w:sz w:val="20"/>
                <w:szCs w:val="20"/>
                <w:color w:val="auto"/>
              </w:rPr>
            </w:pPr>
            <w:r>
              <w:rPr>
                <w:rFonts w:ascii="Verdana" w:cs="Verdana" w:eastAsia="Verdana" w:hAnsi="Verdana"/>
                <w:sz w:val="18"/>
                <w:szCs w:val="18"/>
                <w:color w:val="auto"/>
              </w:rPr>
              <w:t>29,302</w:t>
            </w:r>
          </w:p>
        </w:tc>
        <w:tc>
          <w:tcPr>
            <w:tcW w:w="1680" w:type="dxa"/>
            <w:vAlign w:val="bottom"/>
            <w:gridSpan w:val="2"/>
          </w:tcPr>
          <w:p>
            <w:pPr>
              <w:jc w:val="right"/>
              <w:spacing w:after="0"/>
              <w:rPr>
                <w:sz w:val="20"/>
                <w:szCs w:val="20"/>
                <w:color w:val="auto"/>
              </w:rPr>
            </w:pPr>
            <w:r>
              <w:rPr>
                <w:rFonts w:ascii="Verdana" w:cs="Verdana" w:eastAsia="Verdana" w:hAnsi="Verdana"/>
                <w:sz w:val="18"/>
                <w:szCs w:val="18"/>
                <w:color w:val="auto"/>
              </w:rPr>
              <w:t>12.8 %</w:t>
            </w:r>
          </w:p>
        </w:tc>
      </w:tr>
      <w:tr>
        <w:trPr>
          <w:trHeight w:val="263"/>
        </w:trPr>
        <w:tc>
          <w:tcPr>
            <w:tcW w:w="462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Interest expense</w:t>
            </w:r>
          </w:p>
        </w:tc>
        <w:tc>
          <w:tcPr>
            <w:tcW w:w="380" w:type="dxa"/>
            <w:vAlign w:val="bottom"/>
            <w:tcBorders>
              <w:bottom w:val="single" w:sz="8" w:color="auto"/>
            </w:tcBorders>
            <w:shd w:val="clear" w:color="auto" w:fill="E0E7ED"/>
          </w:tcPr>
          <w:p>
            <w:pPr>
              <w:spacing w:after="0"/>
              <w:rPr>
                <w:sz w:val="22"/>
                <w:szCs w:val="22"/>
                <w:color w:val="auto"/>
              </w:rPr>
            </w:pPr>
          </w:p>
        </w:tc>
        <w:tc>
          <w:tcPr>
            <w:tcW w:w="1280" w:type="dxa"/>
            <w:vAlign w:val="bottom"/>
            <w:tcBorders>
              <w:bottom w:val="single" w:sz="8" w:color="auto"/>
            </w:tcBorders>
            <w:shd w:val="clear" w:color="auto" w:fill="E0E7ED"/>
          </w:tcPr>
          <w:p>
            <w:pPr>
              <w:ind w:left="260"/>
              <w:spacing w:after="0"/>
              <w:rPr>
                <w:sz w:val="20"/>
                <w:szCs w:val="20"/>
                <w:color w:val="auto"/>
              </w:rPr>
            </w:pPr>
            <w:r>
              <w:rPr>
                <w:rFonts w:ascii="Verdana" w:cs="Verdana" w:eastAsia="Verdana" w:hAnsi="Verdana"/>
                <w:sz w:val="18"/>
                <w:szCs w:val="18"/>
                <w:color w:val="auto"/>
              </w:rPr>
              <w:t>(99,373)</w:t>
            </w:r>
          </w:p>
        </w:tc>
        <w:tc>
          <w:tcPr>
            <w:tcW w:w="80" w:type="dxa"/>
            <w:vAlign w:val="bottom"/>
            <w:shd w:val="clear" w:color="auto" w:fill="E0E7ED"/>
          </w:tcPr>
          <w:p>
            <w:pPr>
              <w:spacing w:after="0"/>
              <w:rPr>
                <w:sz w:val="22"/>
                <w:szCs w:val="22"/>
                <w:color w:val="auto"/>
              </w:rPr>
            </w:pPr>
          </w:p>
        </w:tc>
        <w:tc>
          <w:tcPr>
            <w:tcW w:w="380" w:type="dxa"/>
            <w:vAlign w:val="bottom"/>
            <w:tcBorders>
              <w:bottom w:val="single" w:sz="8" w:color="auto"/>
            </w:tcBorders>
            <w:shd w:val="clear" w:color="auto" w:fill="E0E7ED"/>
          </w:tcPr>
          <w:p>
            <w:pPr>
              <w:spacing w:after="0"/>
              <w:rPr>
                <w:sz w:val="22"/>
                <w:szCs w:val="22"/>
                <w:color w:val="auto"/>
              </w:rPr>
            </w:pPr>
          </w:p>
        </w:tc>
        <w:tc>
          <w:tcPr>
            <w:tcW w:w="1280" w:type="dxa"/>
            <w:vAlign w:val="bottom"/>
            <w:tcBorders>
              <w:bottom w:val="single" w:sz="8" w:color="auto"/>
            </w:tcBorders>
            <w:shd w:val="clear" w:color="auto" w:fill="E0E7ED"/>
          </w:tcPr>
          <w:p>
            <w:pPr>
              <w:ind w:left="260"/>
              <w:spacing w:after="0"/>
              <w:rPr>
                <w:sz w:val="20"/>
                <w:szCs w:val="20"/>
                <w:color w:val="auto"/>
              </w:rPr>
            </w:pPr>
            <w:r>
              <w:rPr>
                <w:rFonts w:ascii="Verdana" w:cs="Verdana" w:eastAsia="Verdana" w:hAnsi="Verdana"/>
                <w:sz w:val="18"/>
                <w:szCs w:val="18"/>
                <w:color w:val="auto"/>
              </w:rPr>
              <w:t>(63,477)</w:t>
            </w:r>
          </w:p>
        </w:tc>
        <w:tc>
          <w:tcPr>
            <w:tcW w:w="80" w:type="dxa"/>
            <w:vAlign w:val="bottom"/>
            <w:shd w:val="clear" w:color="auto" w:fill="E0E7ED"/>
          </w:tcPr>
          <w:p>
            <w:pPr>
              <w:spacing w:after="0"/>
              <w:rPr>
                <w:sz w:val="22"/>
                <w:szCs w:val="22"/>
                <w:color w:val="auto"/>
              </w:rPr>
            </w:pPr>
          </w:p>
        </w:tc>
        <w:tc>
          <w:tcPr>
            <w:tcW w:w="300" w:type="dxa"/>
            <w:vAlign w:val="bottom"/>
            <w:tcBorders>
              <w:bottom w:val="single" w:sz="8" w:color="auto"/>
            </w:tcBorders>
            <w:shd w:val="clear" w:color="auto" w:fill="E0E7ED"/>
          </w:tcPr>
          <w:p>
            <w:pPr>
              <w:spacing w:after="0"/>
              <w:rPr>
                <w:sz w:val="22"/>
                <w:szCs w:val="22"/>
                <w:color w:val="auto"/>
              </w:rPr>
            </w:pPr>
          </w:p>
        </w:tc>
        <w:tc>
          <w:tcPr>
            <w:tcW w:w="116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(35,896)</w:t>
            </w:r>
          </w:p>
        </w:tc>
        <w:tc>
          <w:tcPr>
            <w:tcW w:w="1680" w:type="dxa"/>
            <w:vAlign w:val="bottom"/>
            <w:gridSpan w:val="2"/>
            <w:shd w:val="clear" w:color="auto" w:fill="E0E7ED"/>
          </w:tcPr>
          <w:p>
            <w:pPr>
              <w:jc w:val="right"/>
              <w:spacing w:after="0"/>
              <w:rPr>
                <w:sz w:val="20"/>
                <w:szCs w:val="20"/>
                <w:color w:val="auto"/>
              </w:rPr>
            </w:pPr>
            <w:r>
              <w:rPr>
                <w:rFonts w:ascii="Verdana" w:cs="Verdana" w:eastAsia="Verdana" w:hAnsi="Verdana"/>
                <w:sz w:val="18"/>
                <w:szCs w:val="18"/>
                <w:color w:val="auto"/>
              </w:rPr>
              <w:t>(56.5)%</w:t>
            </w:r>
          </w:p>
        </w:tc>
      </w:tr>
      <w:tr>
        <w:trPr>
          <w:trHeight w:val="270"/>
        </w:trPr>
        <w:tc>
          <w:tcPr>
            <w:tcW w:w="4620" w:type="dxa"/>
            <w:vAlign w:val="bottom"/>
          </w:tcPr>
          <w:p>
            <w:pPr>
              <w:ind w:left="20"/>
              <w:spacing w:after="0" w:line="270" w:lineRule="exact"/>
              <w:rPr>
                <w:sz w:val="20"/>
                <w:szCs w:val="20"/>
                <w:color w:val="auto"/>
              </w:rPr>
            </w:pPr>
            <w:r>
              <w:rPr>
                <w:rFonts w:ascii="Verdana" w:cs="Verdana" w:eastAsia="Verdana" w:hAnsi="Verdana"/>
                <w:sz w:val="18"/>
                <w:szCs w:val="18"/>
                <w:color w:val="auto"/>
              </w:rPr>
              <w:t>Net interest income, on a tax-equivalent basis</w:t>
            </w:r>
            <w:r>
              <w:rPr>
                <w:rFonts w:ascii="Verdana" w:cs="Verdana" w:eastAsia="Verdana" w:hAnsi="Verdana"/>
                <w:sz w:val="23"/>
                <w:szCs w:val="23"/>
                <w:color w:val="auto"/>
                <w:vertAlign w:val="superscript"/>
              </w:rPr>
              <w:t>1</w:t>
            </w:r>
          </w:p>
        </w:tc>
        <w:tc>
          <w:tcPr>
            <w:tcW w:w="380" w:type="dxa"/>
            <w:vAlign w:val="bottom"/>
            <w:tcBorders>
              <w:bottom w:val="single" w:sz="8" w:color="auto"/>
            </w:tcBorders>
          </w:tcPr>
          <w:p>
            <w:pPr>
              <w:jc w:val="right"/>
              <w:ind w:right="150"/>
              <w:spacing w:after="0"/>
              <w:rPr>
                <w:sz w:val="20"/>
                <w:szCs w:val="20"/>
                <w:color w:val="auto"/>
              </w:rPr>
            </w:pPr>
            <w:r>
              <w:rPr>
                <w:rFonts w:ascii="Verdana" w:cs="Verdana" w:eastAsia="Verdana" w:hAnsi="Verdana"/>
                <w:sz w:val="18"/>
                <w:szCs w:val="18"/>
                <w:color w:val="auto"/>
              </w:rPr>
              <w:t>$</w:t>
            </w:r>
          </w:p>
        </w:tc>
        <w:tc>
          <w:tcPr>
            <w:tcW w:w="1280" w:type="dxa"/>
            <w:vAlign w:val="bottom"/>
            <w:tcBorders>
              <w:bottom w:val="single" w:sz="8" w:color="auto"/>
            </w:tcBorders>
          </w:tcPr>
          <w:p>
            <w:pPr>
              <w:jc w:val="right"/>
              <w:ind w:right="199"/>
              <w:spacing w:after="0"/>
              <w:rPr>
                <w:sz w:val="20"/>
                <w:szCs w:val="20"/>
                <w:color w:val="auto"/>
              </w:rPr>
            </w:pPr>
            <w:r>
              <w:rPr>
                <w:rFonts w:ascii="Verdana" w:cs="Verdana" w:eastAsia="Verdana" w:hAnsi="Verdana"/>
                <w:sz w:val="18"/>
                <w:szCs w:val="18"/>
                <w:color w:val="auto"/>
              </w:rPr>
              <w:t>159,052</w:t>
            </w:r>
          </w:p>
        </w:tc>
        <w:tc>
          <w:tcPr>
            <w:tcW w:w="80" w:type="dxa"/>
            <w:vAlign w:val="bottom"/>
          </w:tcPr>
          <w:p>
            <w:pPr>
              <w:spacing w:after="0"/>
              <w:rPr>
                <w:sz w:val="23"/>
                <w:szCs w:val="23"/>
                <w:color w:val="auto"/>
              </w:rPr>
            </w:pPr>
          </w:p>
        </w:tc>
        <w:tc>
          <w:tcPr>
            <w:tcW w:w="380" w:type="dxa"/>
            <w:vAlign w:val="bottom"/>
            <w:tcBorders>
              <w:bottom w:val="single" w:sz="8" w:color="auto"/>
            </w:tcBorders>
          </w:tcPr>
          <w:p>
            <w:pPr>
              <w:jc w:val="right"/>
              <w:ind w:right="150"/>
              <w:spacing w:after="0"/>
              <w:rPr>
                <w:sz w:val="20"/>
                <w:szCs w:val="20"/>
                <w:color w:val="auto"/>
              </w:rPr>
            </w:pPr>
            <w:r>
              <w:rPr>
                <w:rFonts w:ascii="Verdana" w:cs="Verdana" w:eastAsia="Verdana" w:hAnsi="Verdana"/>
                <w:sz w:val="18"/>
                <w:szCs w:val="18"/>
                <w:color w:val="auto"/>
              </w:rPr>
              <w:t>$</w:t>
            </w:r>
          </w:p>
        </w:tc>
        <w:tc>
          <w:tcPr>
            <w:tcW w:w="1280" w:type="dxa"/>
            <w:vAlign w:val="bottom"/>
            <w:tcBorders>
              <w:bottom w:val="single" w:sz="8" w:color="auto"/>
            </w:tcBorders>
          </w:tcPr>
          <w:p>
            <w:pPr>
              <w:jc w:val="right"/>
              <w:ind w:right="195"/>
              <w:spacing w:after="0"/>
              <w:rPr>
                <w:sz w:val="20"/>
                <w:szCs w:val="20"/>
                <w:color w:val="auto"/>
              </w:rPr>
            </w:pPr>
            <w:r>
              <w:rPr>
                <w:rFonts w:ascii="Verdana" w:cs="Verdana" w:eastAsia="Verdana" w:hAnsi="Verdana"/>
                <w:sz w:val="18"/>
                <w:szCs w:val="18"/>
                <w:color w:val="auto"/>
              </w:rPr>
              <w:t>165,646</w:t>
            </w:r>
          </w:p>
        </w:tc>
        <w:tc>
          <w:tcPr>
            <w:tcW w:w="80" w:type="dxa"/>
            <w:vAlign w:val="bottom"/>
          </w:tcPr>
          <w:p>
            <w:pPr>
              <w:spacing w:after="0"/>
              <w:rPr>
                <w:sz w:val="23"/>
                <w:szCs w:val="23"/>
                <w:color w:val="auto"/>
              </w:rPr>
            </w:pPr>
          </w:p>
        </w:tc>
        <w:tc>
          <w:tcPr>
            <w:tcW w:w="300" w:type="dxa"/>
            <w:vAlign w:val="bottom"/>
            <w:tcBorders>
              <w:bottom w:val="single" w:sz="8" w:color="auto"/>
            </w:tcBorders>
          </w:tcPr>
          <w:p>
            <w:pPr>
              <w:jc w:val="right"/>
              <w:ind w:right="70"/>
              <w:spacing w:after="0"/>
              <w:rPr>
                <w:sz w:val="20"/>
                <w:szCs w:val="20"/>
                <w:color w:val="auto"/>
              </w:rPr>
            </w:pPr>
            <w:r>
              <w:rPr>
                <w:rFonts w:ascii="Verdana" w:cs="Verdana" w:eastAsia="Verdana" w:hAnsi="Verdana"/>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(6,594)</w:t>
            </w:r>
          </w:p>
        </w:tc>
        <w:tc>
          <w:tcPr>
            <w:tcW w:w="1680" w:type="dxa"/>
            <w:vAlign w:val="bottom"/>
            <w:gridSpan w:val="2"/>
          </w:tcPr>
          <w:p>
            <w:pPr>
              <w:jc w:val="right"/>
              <w:spacing w:after="0"/>
              <w:rPr>
                <w:sz w:val="20"/>
                <w:szCs w:val="20"/>
                <w:color w:val="auto"/>
              </w:rPr>
            </w:pPr>
            <w:r>
              <w:rPr>
                <w:rFonts w:ascii="Verdana" w:cs="Verdana" w:eastAsia="Verdana" w:hAnsi="Verdana"/>
                <w:sz w:val="18"/>
                <w:szCs w:val="18"/>
                <w:color w:val="auto"/>
              </w:rPr>
              <w:t>(4.0)%</w:t>
            </w:r>
          </w:p>
        </w:tc>
      </w:tr>
      <w:tr>
        <w:trPr>
          <w:trHeight w:val="20"/>
        </w:trPr>
        <w:tc>
          <w:tcPr>
            <w:tcW w:w="4620" w:type="dxa"/>
            <w:vAlign w:val="bottom"/>
            <w:tcBorders>
              <w:bottom w:val="single" w:sz="8" w:color="E0E7ED"/>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E0E7ED"/>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E0E7ED"/>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E0E7ED"/>
            </w:tcBorders>
          </w:tcPr>
          <w:p>
            <w:pPr>
              <w:spacing w:after="0" w:line="20" w:lineRule="exact"/>
              <w:rPr>
                <w:sz w:val="1"/>
                <w:szCs w:val="1"/>
                <w:color w:val="auto"/>
              </w:rPr>
            </w:pPr>
          </w:p>
        </w:tc>
        <w:tc>
          <w:tcPr>
            <w:tcW w:w="1600" w:type="dxa"/>
            <w:vAlign w:val="bottom"/>
            <w:tcBorders>
              <w:bottom w:val="single" w:sz="8" w:color="E0E7ED"/>
            </w:tcBorders>
          </w:tcPr>
          <w:p>
            <w:pPr>
              <w:spacing w:after="0" w:line="20" w:lineRule="exact"/>
              <w:rPr>
                <w:sz w:val="1"/>
                <w:szCs w:val="1"/>
                <w:color w:val="auto"/>
              </w:rPr>
            </w:pPr>
          </w:p>
        </w:tc>
      </w:tr>
      <w:tr>
        <w:trPr>
          <w:trHeight w:val="237"/>
        </w:trPr>
        <w:tc>
          <w:tcPr>
            <w:tcW w:w="4620" w:type="dxa"/>
            <w:vAlign w:val="bottom"/>
            <w:shd w:val="clear" w:color="auto" w:fill="E0E7ED"/>
          </w:tcPr>
          <w:p>
            <w:pPr>
              <w:spacing w:after="0"/>
              <w:rPr>
                <w:sz w:val="20"/>
                <w:szCs w:val="20"/>
                <w:color w:val="auto"/>
              </w:rPr>
            </w:pPr>
          </w:p>
        </w:tc>
        <w:tc>
          <w:tcPr>
            <w:tcW w:w="380" w:type="dxa"/>
            <w:vAlign w:val="bottom"/>
            <w:shd w:val="clear" w:color="auto" w:fill="E0E7ED"/>
          </w:tcPr>
          <w:p>
            <w:pPr>
              <w:spacing w:after="0"/>
              <w:rPr>
                <w:sz w:val="20"/>
                <w:szCs w:val="20"/>
                <w:color w:val="auto"/>
              </w:rPr>
            </w:pPr>
          </w:p>
        </w:tc>
        <w:tc>
          <w:tcPr>
            <w:tcW w:w="1280" w:type="dxa"/>
            <w:vAlign w:val="bottom"/>
            <w:shd w:val="clear" w:color="auto" w:fill="E0E7ED"/>
          </w:tcPr>
          <w:p>
            <w:pPr>
              <w:spacing w:after="0"/>
              <w:rPr>
                <w:sz w:val="20"/>
                <w:szCs w:val="20"/>
                <w:color w:val="auto"/>
              </w:rPr>
            </w:pPr>
          </w:p>
        </w:tc>
        <w:tc>
          <w:tcPr>
            <w:tcW w:w="80" w:type="dxa"/>
            <w:vAlign w:val="bottom"/>
            <w:shd w:val="clear" w:color="auto" w:fill="E0E7ED"/>
          </w:tcPr>
          <w:p>
            <w:pPr>
              <w:spacing w:after="0"/>
              <w:rPr>
                <w:sz w:val="20"/>
                <w:szCs w:val="20"/>
                <w:color w:val="auto"/>
              </w:rPr>
            </w:pPr>
          </w:p>
        </w:tc>
        <w:tc>
          <w:tcPr>
            <w:tcW w:w="380" w:type="dxa"/>
            <w:vAlign w:val="bottom"/>
            <w:shd w:val="clear" w:color="auto" w:fill="E0E7ED"/>
          </w:tcPr>
          <w:p>
            <w:pPr>
              <w:spacing w:after="0"/>
              <w:rPr>
                <w:sz w:val="20"/>
                <w:szCs w:val="20"/>
                <w:color w:val="auto"/>
              </w:rPr>
            </w:pPr>
          </w:p>
        </w:tc>
        <w:tc>
          <w:tcPr>
            <w:tcW w:w="1280" w:type="dxa"/>
            <w:vAlign w:val="bottom"/>
            <w:shd w:val="clear" w:color="auto" w:fill="E0E7ED"/>
          </w:tcPr>
          <w:p>
            <w:pPr>
              <w:spacing w:after="0"/>
              <w:rPr>
                <w:sz w:val="20"/>
                <w:szCs w:val="20"/>
                <w:color w:val="auto"/>
              </w:rPr>
            </w:pPr>
          </w:p>
        </w:tc>
        <w:tc>
          <w:tcPr>
            <w:tcW w:w="80" w:type="dxa"/>
            <w:vAlign w:val="bottom"/>
            <w:shd w:val="clear" w:color="auto" w:fill="E0E7ED"/>
          </w:tcPr>
          <w:p>
            <w:pPr>
              <w:spacing w:after="0"/>
              <w:rPr>
                <w:sz w:val="20"/>
                <w:szCs w:val="20"/>
                <w:color w:val="auto"/>
              </w:rPr>
            </w:pPr>
          </w:p>
        </w:tc>
        <w:tc>
          <w:tcPr>
            <w:tcW w:w="300" w:type="dxa"/>
            <w:vAlign w:val="bottom"/>
            <w:shd w:val="clear" w:color="auto" w:fill="E0E7ED"/>
          </w:tcPr>
          <w:p>
            <w:pPr>
              <w:spacing w:after="0"/>
              <w:rPr>
                <w:sz w:val="20"/>
                <w:szCs w:val="20"/>
                <w:color w:val="auto"/>
              </w:rPr>
            </w:pPr>
          </w:p>
        </w:tc>
        <w:tc>
          <w:tcPr>
            <w:tcW w:w="1160" w:type="dxa"/>
            <w:vAlign w:val="bottom"/>
            <w:shd w:val="clear" w:color="auto" w:fill="E0E7ED"/>
          </w:tcPr>
          <w:p>
            <w:pPr>
              <w:spacing w:after="0"/>
              <w:rPr>
                <w:sz w:val="20"/>
                <w:szCs w:val="20"/>
                <w:color w:val="auto"/>
              </w:rPr>
            </w:pPr>
          </w:p>
        </w:tc>
        <w:tc>
          <w:tcPr>
            <w:tcW w:w="80" w:type="dxa"/>
            <w:vAlign w:val="bottom"/>
            <w:shd w:val="clear" w:color="auto" w:fill="E0E7ED"/>
          </w:tcPr>
          <w:p>
            <w:pPr>
              <w:spacing w:after="0"/>
              <w:rPr>
                <w:sz w:val="20"/>
                <w:szCs w:val="20"/>
                <w:color w:val="auto"/>
              </w:rPr>
            </w:pPr>
          </w:p>
        </w:tc>
        <w:tc>
          <w:tcPr>
            <w:tcW w:w="1600" w:type="dxa"/>
            <w:vAlign w:val="bottom"/>
            <w:shd w:val="clear" w:color="auto" w:fill="E0E7ED"/>
          </w:tcPr>
          <w:p>
            <w:pPr>
              <w:spacing w:after="0"/>
              <w:rPr>
                <w:sz w:val="20"/>
                <w:szCs w:val="20"/>
                <w:color w:val="auto"/>
              </w:rPr>
            </w:pPr>
          </w:p>
        </w:tc>
      </w:tr>
      <w:tr>
        <w:trPr>
          <w:trHeight w:val="345"/>
        </w:trPr>
        <w:tc>
          <w:tcPr>
            <w:tcW w:w="4620" w:type="dxa"/>
            <w:vAlign w:val="bottom"/>
          </w:tcPr>
          <w:p>
            <w:pPr>
              <w:ind w:left="20"/>
              <w:spacing w:after="0"/>
              <w:rPr>
                <w:sz w:val="20"/>
                <w:szCs w:val="20"/>
                <w:color w:val="auto"/>
              </w:rPr>
            </w:pPr>
            <w:r>
              <w:rPr>
                <w:rFonts w:ascii="Verdana" w:cs="Verdana" w:eastAsia="Verdana" w:hAnsi="Verdana"/>
                <w:sz w:val="18"/>
                <w:szCs w:val="18"/>
                <w:color w:val="auto"/>
              </w:rPr>
              <w:t>Net interest margin</w:t>
            </w:r>
            <w:r>
              <w:rPr>
                <w:rFonts w:ascii="Verdana" w:cs="Verdana" w:eastAsia="Verdana" w:hAnsi="Verdana"/>
                <w:sz w:val="23"/>
                <w:szCs w:val="23"/>
                <w:color w:val="auto"/>
                <w:vertAlign w:val="superscript"/>
              </w:rPr>
              <w:t>1, 2</w:t>
            </w:r>
          </w:p>
        </w:tc>
        <w:tc>
          <w:tcPr>
            <w:tcW w:w="38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Verdana" w:cs="Verdana" w:eastAsia="Verdana" w:hAnsi="Verdana"/>
                <w:sz w:val="18"/>
                <w:szCs w:val="18"/>
                <w:color w:val="auto"/>
              </w:rPr>
              <w:t>2.91 %</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Verdana" w:cs="Verdana" w:eastAsia="Verdana" w:hAnsi="Verdana"/>
                <w:sz w:val="18"/>
                <w:szCs w:val="18"/>
                <w:color w:val="auto"/>
              </w:rPr>
              <w:t>2.99 %</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Verdana" w:cs="Verdana" w:eastAsia="Verdana" w:hAnsi="Verdana"/>
                <w:sz w:val="18"/>
                <w:szCs w:val="18"/>
                <w:color w:val="auto"/>
              </w:rPr>
              <w:t>(8) bps</w:t>
            </w:r>
          </w:p>
        </w:tc>
        <w:tc>
          <w:tcPr>
            <w:tcW w:w="8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149"/>
        </w:trPr>
        <w:tc>
          <w:tcPr>
            <w:tcW w:w="4620" w:type="dxa"/>
            <w:vAlign w:val="bottom"/>
          </w:tcPr>
          <w:p>
            <w:pPr>
              <w:spacing w:after="0" w:line="149" w:lineRule="exact"/>
              <w:rPr>
                <w:sz w:val="20"/>
                <w:szCs w:val="20"/>
                <w:color w:val="auto"/>
              </w:rPr>
            </w:pPr>
            <w:r>
              <w:rPr>
                <w:rFonts w:ascii="Verdana" w:cs="Verdana" w:eastAsia="Verdana" w:hAnsi="Verdana"/>
                <w:sz w:val="13"/>
                <w:szCs w:val="13"/>
                <w:color w:val="auto"/>
              </w:rPr>
              <w:t>___________________________________________</w:t>
            </w:r>
          </w:p>
        </w:tc>
        <w:tc>
          <w:tcPr>
            <w:tcW w:w="3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0" w:type="dxa"/>
            <w:vAlign w:val="bottom"/>
          </w:tcPr>
          <w:p>
            <w:pPr>
              <w:spacing w:after="0"/>
              <w:rPr>
                <w:sz w:val="12"/>
                <w:szCs w:val="12"/>
                <w:color w:val="auto"/>
              </w:rPr>
            </w:pPr>
          </w:p>
        </w:tc>
      </w:tr>
    </w:tbl>
    <w:p>
      <w:pPr>
        <w:ind w:left="500" w:hanging="330"/>
        <w:spacing w:after="0" w:line="235" w:lineRule="auto"/>
        <w:tabs>
          <w:tab w:leader="none" w:pos="491" w:val="left"/>
        </w:tabs>
        <w:numPr>
          <w:ilvl w:val="0"/>
          <w:numId w:val="26"/>
        </w:numPr>
        <w:rPr>
          <w:rFonts w:ascii="Verdana" w:cs="Verdana" w:eastAsia="Verdana" w:hAnsi="Verdana"/>
          <w:sz w:val="13"/>
          <w:szCs w:val="13"/>
          <w:color w:val="auto"/>
        </w:rPr>
      </w:pPr>
      <w:r>
        <w:rPr>
          <w:rFonts w:ascii="Verdana" w:cs="Verdana" w:eastAsia="Verdana" w:hAnsi="Verdana"/>
          <w:sz w:val="13"/>
          <w:szCs w:val="13"/>
          <w:color w:val="auto"/>
        </w:rPr>
        <w:t xml:space="preserve">Assuming a federal income tax rate of 21.0%. For a reconciliation of non-GAAP measures to the most directly comparable GAAP financial measures, see </w:t>
      </w:r>
      <w:r>
        <w:rPr>
          <w:rFonts w:ascii="Verdana" w:cs="Verdana" w:eastAsia="Verdana" w:hAnsi="Verdana"/>
          <w:sz w:val="13"/>
          <w:szCs w:val="13"/>
          <w:i w:val="1"/>
          <w:iCs w:val="1"/>
          <w:color w:val="auto"/>
        </w:rPr>
        <w:t>“</w:t>
      </w:r>
      <w:r>
        <w:rPr>
          <w:rFonts w:ascii="Verdana" w:cs="Verdana" w:eastAsia="Verdana" w:hAnsi="Verdana"/>
          <w:sz w:val="13"/>
          <w:szCs w:val="13"/>
          <w:i w:val="1"/>
          <w:iCs w:val="1"/>
          <w:u w:val="single" w:color="auto"/>
          <w:color w:val="0000FF"/>
        </w:rPr>
        <w:t>Item 2.</w:t>
      </w:r>
      <w:r>
        <w:rPr>
          <w:rFonts w:ascii="Verdana" w:cs="Verdana" w:eastAsia="Verdana" w:hAnsi="Verdana"/>
          <w:sz w:val="13"/>
          <w:szCs w:val="13"/>
          <w:color w:val="auto"/>
        </w:rPr>
        <w:t xml:space="preserve"> </w:t>
      </w:r>
      <w:r>
        <w:rPr>
          <w:rFonts w:ascii="Verdana" w:cs="Verdana" w:eastAsia="Verdana" w:hAnsi="Verdana"/>
          <w:sz w:val="13"/>
          <w:szCs w:val="13"/>
          <w:i w:val="1"/>
          <w:iCs w:val="1"/>
          <w:u w:val="single" w:color="auto"/>
          <w:color w:val="0000FF"/>
        </w:rPr>
        <w:t>Management’s Discussion and Analysis—Non-GAAP Financial Information</w:t>
      </w:r>
      <w:r>
        <w:rPr>
          <w:rFonts w:ascii="Verdana" w:cs="Verdana" w:eastAsia="Verdana" w:hAnsi="Verdana"/>
          <w:sz w:val="13"/>
          <w:szCs w:val="13"/>
          <w:i w:val="1"/>
          <w:iCs w:val="1"/>
          <w:color w:val="000000"/>
        </w:rPr>
        <w:t>”</w:t>
      </w:r>
      <w:r>
        <w:rPr>
          <w:rFonts w:ascii="Verdana" w:cs="Verdana" w:eastAsia="Verdana" w:hAnsi="Verdana"/>
          <w:sz w:val="13"/>
          <w:szCs w:val="13"/>
          <w:i w:val="1"/>
          <w:iCs w:val="1"/>
          <w:color w:val="0000FF"/>
        </w:rPr>
        <w:t xml:space="preserve"> </w:t>
      </w:r>
      <w:r>
        <w:rPr>
          <w:rFonts w:ascii="Verdana" w:cs="Verdana" w:eastAsia="Verdana" w:hAnsi="Verdana"/>
          <w:sz w:val="13"/>
          <w:szCs w:val="13"/>
          <w:color w:val="000000"/>
        </w:rPr>
        <w:t>included in this Quarterly Report.</w:t>
      </w:r>
    </w:p>
    <w:p>
      <w:pPr>
        <w:spacing w:after="0" w:line="1" w:lineRule="exact"/>
        <w:rPr>
          <w:rFonts w:ascii="Verdana" w:cs="Verdana" w:eastAsia="Verdana" w:hAnsi="Verdana"/>
          <w:sz w:val="13"/>
          <w:szCs w:val="13"/>
          <w:color w:val="auto"/>
        </w:rPr>
      </w:pPr>
    </w:p>
    <w:p>
      <w:pPr>
        <w:ind w:left="480" w:hanging="310"/>
        <w:spacing w:after="0"/>
        <w:tabs>
          <w:tab w:leader="none" w:pos="480" w:val="left"/>
        </w:tabs>
        <w:numPr>
          <w:ilvl w:val="0"/>
          <w:numId w:val="26"/>
        </w:numPr>
        <w:rPr>
          <w:rFonts w:ascii="Verdana" w:cs="Verdana" w:eastAsia="Verdana" w:hAnsi="Verdana"/>
          <w:sz w:val="13"/>
          <w:szCs w:val="13"/>
          <w:color w:val="auto"/>
        </w:rPr>
      </w:pPr>
      <w:r>
        <w:rPr>
          <w:rFonts w:ascii="Verdana" w:cs="Verdana" w:eastAsia="Verdana" w:hAnsi="Verdana"/>
          <w:sz w:val="13"/>
          <w:szCs w:val="13"/>
          <w:color w:val="auto"/>
        </w:rPr>
        <w:t>Net interest income expressed as a percentage of average earning assets, stated on a tax-equivalent basis.</w:t>
      </w:r>
    </w:p>
    <w:p>
      <w:pPr>
        <w:spacing w:after="0" w:line="166" w:lineRule="exact"/>
        <w:rPr>
          <w:sz w:val="20"/>
          <w:szCs w:val="20"/>
          <w:color w:val="auto"/>
        </w:rPr>
      </w:pPr>
    </w:p>
    <w:p>
      <w:pPr>
        <w:jc w:val="both"/>
        <w:spacing w:after="0" w:line="238" w:lineRule="auto"/>
        <w:rPr>
          <w:sz w:val="20"/>
          <w:szCs w:val="20"/>
          <w:color w:val="auto"/>
        </w:rPr>
      </w:pPr>
      <w:r>
        <w:rPr>
          <w:rFonts w:ascii="Verdana" w:cs="Verdana" w:eastAsia="Verdana" w:hAnsi="Verdana"/>
          <w:sz w:val="18"/>
          <w:szCs w:val="18"/>
          <w:color w:val="auto"/>
        </w:rPr>
        <w:t>The FOMC raised rates by a total of 525 basis points between March 2022 and July 2023. Rising rates initially have a positive impact on net interest margin, as assets, in particular commercial loans, reprice more quickly and to a greater extent than liabilities. As deposit and funding costs increase in response to the tightening rate cycle, and we experience deposit migration into higher cost offerings and funding alternatives, some of the net interest margin expansion is reversed, which we began to experience in the first quarter of 2023. As lower yielding securities and loans continue to mature or renew at higher current market rates, expansion in asset yields has outpaced any remaining lagged pressure on funding costs. Our deposit cost of funds peaked in the beginning of the first quarter of 2024, and we have been able to remain below that peak funding cost each month during the second quarter. We continue to offer CD specials with shorter term structures as well as offering attractive premium savings rates to encourage rotation of maturing CD deposits into nimble pricing products as the expected easing cycle begins. During the second quarter of 2024 we also saw the full benefit of the March 2024 targeted balance sheet repositioning in our net interest margin.</w:t>
      </w:r>
    </w:p>
    <w:p>
      <w:pPr>
        <w:spacing w:after="0" w:line="179" w:lineRule="exact"/>
        <w:rPr>
          <w:sz w:val="20"/>
          <w:szCs w:val="20"/>
          <w:color w:val="auto"/>
        </w:rPr>
      </w:pPr>
    </w:p>
    <w:p>
      <w:pPr>
        <w:jc w:val="both"/>
        <w:spacing w:after="0" w:line="254" w:lineRule="auto"/>
        <w:rPr>
          <w:sz w:val="20"/>
          <w:szCs w:val="20"/>
          <w:color w:val="auto"/>
        </w:rPr>
      </w:pPr>
      <w:r>
        <w:rPr>
          <w:rFonts w:ascii="Verdana" w:cs="Verdana" w:eastAsia="Verdana" w:hAnsi="Verdana"/>
          <w:sz w:val="18"/>
          <w:szCs w:val="18"/>
          <w:color w:val="auto"/>
        </w:rPr>
        <w:t>Net interest spread represents the difference between the average rate earned on earning assets and the average rate paid on interest-bearing liabilities, and is presented in the table below for the periods indicated: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620" w:type="dxa"/>
            <w:vAlign w:val="bottom"/>
          </w:tcPr>
          <w:p>
            <w:pPr>
              <w:spacing w:after="0"/>
              <w:rPr>
                <w:sz w:val="15"/>
                <w:szCs w:val="15"/>
                <w:color w:val="auto"/>
              </w:rPr>
            </w:pPr>
          </w:p>
        </w:tc>
        <w:tc>
          <w:tcPr>
            <w:tcW w:w="3360" w:type="dxa"/>
            <w:vAlign w:val="bottom"/>
            <w:gridSpan w:val="4"/>
          </w:tcPr>
          <w:p>
            <w:pPr>
              <w:ind w:left="580"/>
              <w:spacing w:after="0"/>
              <w:rPr>
                <w:sz w:val="20"/>
                <w:szCs w:val="20"/>
                <w:color w:val="auto"/>
              </w:rPr>
            </w:pPr>
            <w:r>
              <w:rPr>
                <w:rFonts w:ascii="Verdana" w:cs="Verdana" w:eastAsia="Verdana" w:hAnsi="Verdana"/>
                <w:sz w:val="13"/>
                <w:szCs w:val="13"/>
                <w:b w:val="1"/>
                <w:bCs w:val="1"/>
                <w:color w:val="auto"/>
              </w:rPr>
              <w:t>Three Months Ended June 30,</w:t>
            </w:r>
          </w:p>
        </w:tc>
        <w:tc>
          <w:tcPr>
            <w:tcW w:w="3260" w:type="dxa"/>
            <w:vAlign w:val="bottom"/>
            <w:gridSpan w:val="3"/>
          </w:tcPr>
          <w:p>
            <w:pPr>
              <w:jc w:val="right"/>
              <w:ind w:right="604"/>
              <w:spacing w:after="0"/>
              <w:rPr>
                <w:sz w:val="20"/>
                <w:szCs w:val="20"/>
                <w:color w:val="auto"/>
              </w:rPr>
            </w:pPr>
            <w:r>
              <w:rPr>
                <w:rFonts w:ascii="Verdana" w:cs="Verdana" w:eastAsia="Verdana" w:hAnsi="Verdana"/>
                <w:sz w:val="13"/>
                <w:szCs w:val="13"/>
                <w:b w:val="1"/>
                <w:bCs w:val="1"/>
                <w:color w:val="auto"/>
              </w:rPr>
              <w:t>Six Months Ended June 30,</w:t>
            </w:r>
          </w:p>
        </w:tc>
      </w:tr>
      <w:tr>
        <w:trPr>
          <w:trHeight w:val="170"/>
        </w:trPr>
        <w:tc>
          <w:tcPr>
            <w:tcW w:w="4620" w:type="dxa"/>
            <w:vAlign w:val="bottom"/>
            <w:tcBorders>
              <w:bottom w:val="single" w:sz="8" w:color="E0E7ED"/>
            </w:tcBorders>
          </w:tcPr>
          <w:p>
            <w:pPr>
              <w:spacing w:after="0"/>
              <w:rPr>
                <w:sz w:val="14"/>
                <w:szCs w:val="14"/>
                <w:color w:val="auto"/>
              </w:rPr>
            </w:pPr>
          </w:p>
        </w:tc>
        <w:tc>
          <w:tcPr>
            <w:tcW w:w="1580" w:type="dxa"/>
            <w:vAlign w:val="bottom"/>
            <w:tcBorders>
              <w:top w:val="single" w:sz="8" w:color="auto"/>
              <w:bottom w:val="single" w:sz="8" w:color="auto"/>
            </w:tcBorders>
          </w:tcPr>
          <w:p>
            <w:pPr>
              <w:ind w:left="620"/>
              <w:spacing w:after="0"/>
              <w:rPr>
                <w:sz w:val="20"/>
                <w:szCs w:val="20"/>
                <w:color w:val="auto"/>
              </w:rPr>
            </w:pPr>
            <w:r>
              <w:rPr>
                <w:rFonts w:ascii="Verdana" w:cs="Verdana" w:eastAsia="Verdana" w:hAnsi="Verdana"/>
                <w:sz w:val="13"/>
                <w:szCs w:val="13"/>
                <w:b w:val="1"/>
                <w:bCs w:val="1"/>
                <w:color w:val="auto"/>
              </w:rPr>
              <w:t>2024</w:t>
            </w:r>
          </w:p>
        </w:tc>
        <w:tc>
          <w:tcPr>
            <w:tcW w:w="100" w:type="dxa"/>
            <w:vAlign w:val="bottom"/>
            <w:tcBorders>
              <w:top w:val="single" w:sz="8" w:color="auto"/>
              <w:bottom w:val="single" w:sz="8" w:color="E0E7ED"/>
            </w:tcBorders>
          </w:tcPr>
          <w:p>
            <w:pPr>
              <w:spacing w:after="0"/>
              <w:rPr>
                <w:sz w:val="14"/>
                <w:szCs w:val="14"/>
                <w:color w:val="auto"/>
              </w:rPr>
            </w:pPr>
          </w:p>
        </w:tc>
        <w:tc>
          <w:tcPr>
            <w:tcW w:w="1580" w:type="dxa"/>
            <w:vAlign w:val="bottom"/>
            <w:tcBorders>
              <w:top w:val="single" w:sz="8" w:color="auto"/>
              <w:bottom w:val="single" w:sz="8" w:color="auto"/>
            </w:tcBorders>
          </w:tcPr>
          <w:p>
            <w:pPr>
              <w:jc w:val="right"/>
              <w:ind w:right="544"/>
              <w:spacing w:after="0"/>
              <w:rPr>
                <w:sz w:val="20"/>
                <w:szCs w:val="20"/>
                <w:color w:val="auto"/>
              </w:rPr>
            </w:pPr>
            <w:r>
              <w:rPr>
                <w:rFonts w:ascii="Verdana" w:cs="Verdana" w:eastAsia="Verdana" w:hAnsi="Verdana"/>
                <w:sz w:val="13"/>
                <w:szCs w:val="13"/>
                <w:b w:val="1"/>
                <w:bCs w:val="1"/>
                <w:color w:val="auto"/>
              </w:rPr>
              <w:t>2023</w:t>
            </w:r>
          </w:p>
        </w:tc>
        <w:tc>
          <w:tcPr>
            <w:tcW w:w="100" w:type="dxa"/>
            <w:vAlign w:val="bottom"/>
            <w:tcBorders>
              <w:bottom w:val="single" w:sz="8" w:color="E0E7ED"/>
            </w:tcBorders>
          </w:tcPr>
          <w:p>
            <w:pPr>
              <w:spacing w:after="0"/>
              <w:rPr>
                <w:sz w:val="14"/>
                <w:szCs w:val="14"/>
                <w:color w:val="auto"/>
              </w:rPr>
            </w:pPr>
          </w:p>
        </w:tc>
        <w:tc>
          <w:tcPr>
            <w:tcW w:w="1580" w:type="dxa"/>
            <w:vAlign w:val="bottom"/>
            <w:tcBorders>
              <w:top w:val="single" w:sz="8" w:color="auto"/>
              <w:bottom w:val="single" w:sz="8" w:color="auto"/>
            </w:tcBorders>
          </w:tcPr>
          <w:p>
            <w:pPr>
              <w:jc w:val="right"/>
              <w:ind w:right="548"/>
              <w:spacing w:after="0"/>
              <w:rPr>
                <w:sz w:val="20"/>
                <w:szCs w:val="20"/>
                <w:color w:val="auto"/>
              </w:rPr>
            </w:pPr>
            <w:r>
              <w:rPr>
                <w:rFonts w:ascii="Verdana" w:cs="Verdana" w:eastAsia="Verdana" w:hAnsi="Verdana"/>
                <w:sz w:val="13"/>
                <w:szCs w:val="13"/>
                <w:b w:val="1"/>
                <w:bCs w:val="1"/>
                <w:color w:val="auto"/>
              </w:rPr>
              <w:t>2024</w:t>
            </w:r>
          </w:p>
        </w:tc>
        <w:tc>
          <w:tcPr>
            <w:tcW w:w="80" w:type="dxa"/>
            <w:vAlign w:val="bottom"/>
            <w:tcBorders>
              <w:top w:val="single" w:sz="8" w:color="auto"/>
              <w:bottom w:val="single" w:sz="8" w:color="E0E7ED"/>
            </w:tcBorders>
          </w:tcPr>
          <w:p>
            <w:pPr>
              <w:spacing w:after="0"/>
              <w:rPr>
                <w:sz w:val="14"/>
                <w:szCs w:val="14"/>
                <w:color w:val="auto"/>
              </w:rPr>
            </w:pPr>
          </w:p>
        </w:tc>
        <w:tc>
          <w:tcPr>
            <w:tcW w:w="1600" w:type="dxa"/>
            <w:vAlign w:val="bottom"/>
            <w:tcBorders>
              <w:top w:val="single" w:sz="8" w:color="auto"/>
              <w:bottom w:val="single" w:sz="8" w:color="auto"/>
            </w:tcBorders>
          </w:tcPr>
          <w:p>
            <w:pPr>
              <w:jc w:val="right"/>
              <w:ind w:right="544"/>
              <w:spacing w:after="0"/>
              <w:rPr>
                <w:sz w:val="20"/>
                <w:szCs w:val="20"/>
                <w:color w:val="auto"/>
              </w:rPr>
            </w:pPr>
            <w:r>
              <w:rPr>
                <w:rFonts w:ascii="Verdana" w:cs="Verdana" w:eastAsia="Verdana" w:hAnsi="Verdana"/>
                <w:sz w:val="13"/>
                <w:szCs w:val="13"/>
                <w:b w:val="1"/>
                <w:bCs w:val="1"/>
                <w:color w:val="auto"/>
              </w:rPr>
              <w:t>2023</w:t>
            </w:r>
          </w:p>
        </w:tc>
      </w:tr>
      <w:tr>
        <w:trPr>
          <w:trHeight w:val="269"/>
        </w:trPr>
        <w:tc>
          <w:tcPr>
            <w:tcW w:w="4620" w:type="dxa"/>
            <w:vAlign w:val="bottom"/>
            <w:shd w:val="clear" w:color="auto" w:fill="E0E7ED"/>
          </w:tcPr>
          <w:p>
            <w:pPr>
              <w:ind w:left="20"/>
              <w:spacing w:after="0" w:line="268" w:lineRule="exact"/>
              <w:rPr>
                <w:sz w:val="20"/>
                <w:szCs w:val="20"/>
                <w:color w:val="auto"/>
              </w:rPr>
            </w:pPr>
            <w:r>
              <w:rPr>
                <w:rFonts w:ascii="Verdana" w:cs="Verdana" w:eastAsia="Verdana" w:hAnsi="Verdana"/>
                <w:sz w:val="18"/>
                <w:szCs w:val="18"/>
                <w:color w:val="auto"/>
              </w:rPr>
              <w:t>Net interest spread</w:t>
            </w:r>
            <w:r>
              <w:rPr>
                <w:rFonts w:ascii="Verdana" w:cs="Verdana" w:eastAsia="Verdana" w:hAnsi="Verdana"/>
                <w:sz w:val="23"/>
                <w:szCs w:val="23"/>
                <w:color w:val="auto"/>
                <w:vertAlign w:val="superscript"/>
              </w:rPr>
              <w:t>1</w:t>
            </w:r>
          </w:p>
        </w:tc>
        <w:tc>
          <w:tcPr>
            <w:tcW w:w="15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2.27 %</w:t>
            </w:r>
          </w:p>
        </w:tc>
        <w:tc>
          <w:tcPr>
            <w:tcW w:w="100" w:type="dxa"/>
            <w:vAlign w:val="bottom"/>
            <w:shd w:val="clear" w:color="auto" w:fill="E0E7ED"/>
          </w:tcPr>
          <w:p>
            <w:pPr>
              <w:spacing w:after="0"/>
              <w:rPr>
                <w:sz w:val="23"/>
                <w:szCs w:val="23"/>
                <w:color w:val="auto"/>
              </w:rPr>
            </w:pPr>
          </w:p>
        </w:tc>
        <w:tc>
          <w:tcPr>
            <w:tcW w:w="15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2.26 %</w:t>
            </w:r>
          </w:p>
        </w:tc>
        <w:tc>
          <w:tcPr>
            <w:tcW w:w="100" w:type="dxa"/>
            <w:vAlign w:val="bottom"/>
            <w:shd w:val="clear" w:color="auto" w:fill="E0E7ED"/>
          </w:tcPr>
          <w:p>
            <w:pPr>
              <w:spacing w:after="0"/>
              <w:rPr>
                <w:sz w:val="23"/>
                <w:szCs w:val="23"/>
                <w:color w:val="auto"/>
              </w:rPr>
            </w:pPr>
          </w:p>
        </w:tc>
        <w:tc>
          <w:tcPr>
            <w:tcW w:w="15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2.16 %</w:t>
            </w:r>
          </w:p>
        </w:tc>
        <w:tc>
          <w:tcPr>
            <w:tcW w:w="80" w:type="dxa"/>
            <w:vAlign w:val="bottom"/>
            <w:shd w:val="clear" w:color="auto" w:fill="E0E7ED"/>
          </w:tcPr>
          <w:p>
            <w:pPr>
              <w:spacing w:after="0"/>
              <w:rPr>
                <w:sz w:val="23"/>
                <w:szCs w:val="23"/>
                <w:color w:val="auto"/>
              </w:rPr>
            </w:pPr>
          </w:p>
        </w:tc>
        <w:tc>
          <w:tcPr>
            <w:tcW w:w="16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2.48 %</w:t>
            </w:r>
          </w:p>
        </w:tc>
      </w:tr>
    </w:tbl>
    <w:p>
      <w:pPr>
        <w:spacing w:after="0" w:line="80" w:lineRule="exact"/>
        <w:rPr>
          <w:sz w:val="20"/>
          <w:szCs w:val="20"/>
          <w:color w:val="auto"/>
        </w:rPr>
      </w:pPr>
    </w:p>
    <w:p>
      <w:pPr>
        <w:spacing w:after="0"/>
        <w:rPr>
          <w:sz w:val="20"/>
          <w:szCs w:val="20"/>
          <w:color w:val="auto"/>
        </w:rPr>
      </w:pPr>
      <w:r>
        <w:rPr>
          <w:rFonts w:ascii="Verdana" w:cs="Verdana" w:eastAsia="Verdana" w:hAnsi="Verdana"/>
          <w:sz w:val="13"/>
          <w:szCs w:val="13"/>
          <w:color w:val="auto"/>
        </w:rPr>
        <w:t>___________________________________________</w:t>
      </w:r>
    </w:p>
    <w:p>
      <w:pPr>
        <w:ind w:left="480" w:hanging="310"/>
        <w:spacing w:after="0"/>
        <w:tabs>
          <w:tab w:leader="none" w:pos="480" w:val="left"/>
        </w:tabs>
        <w:numPr>
          <w:ilvl w:val="0"/>
          <w:numId w:val="27"/>
        </w:numPr>
        <w:rPr>
          <w:rFonts w:ascii="Verdana" w:cs="Verdana" w:eastAsia="Verdana" w:hAnsi="Verdana"/>
          <w:sz w:val="13"/>
          <w:szCs w:val="13"/>
          <w:color w:val="auto"/>
        </w:rPr>
      </w:pPr>
      <w:r>
        <w:rPr>
          <w:rFonts w:ascii="Verdana" w:cs="Verdana" w:eastAsia="Verdana" w:hAnsi="Verdana"/>
          <w:sz w:val="13"/>
          <w:szCs w:val="13"/>
          <w:color w:val="auto"/>
        </w:rPr>
        <w:t>Net interest spread is calculated on a tax-equivalent basis.</w:t>
      </w:r>
    </w:p>
    <w:p>
      <w:pPr>
        <w:spacing w:after="0" w:line="200" w:lineRule="exact"/>
        <w:rPr>
          <w:sz w:val="20"/>
          <w:szCs w:val="20"/>
          <w:color w:val="auto"/>
        </w:rPr>
      </w:pPr>
    </w:p>
    <w:p>
      <w:pPr>
        <w:spacing w:after="0" w:line="209"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(BUSE) | </w:t>
      </w:r>
      <w:r>
        <w:rPr>
          <w:rFonts w:ascii="Verdana" w:cs="Verdana" w:eastAsia="Verdana" w:hAnsi="Verdana"/>
          <w:sz w:val="18"/>
          <w:szCs w:val="18"/>
          <w:b w:val="1"/>
          <w:bCs w:val="1"/>
          <w:color w:val="376484"/>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168910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78" w:name="page79"/>
    <w:bookmarkEnd w:id="78"/>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both"/>
        <w:spacing w:after="0" w:line="254" w:lineRule="auto"/>
        <w:rPr>
          <w:sz w:val="20"/>
          <w:szCs w:val="20"/>
          <w:color w:val="auto"/>
        </w:rPr>
      </w:pPr>
      <w:r>
        <w:rPr>
          <w:rFonts w:ascii="Verdana" w:cs="Verdana" w:eastAsia="Verdana" w:hAnsi="Verdana"/>
          <w:sz w:val="18"/>
          <w:szCs w:val="18"/>
          <w:color w:val="auto"/>
        </w:rPr>
        <w:t>The net interest margin discussion above is based upon the results and average balances for the three and six months ended June 30, 2024 and 2023. Annualized net interest margins for the quarterly periods indicated were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860" w:type="dxa"/>
            <w:vAlign w:val="bottom"/>
            <w:tcBorders>
              <w:bottom w:val="single" w:sz="8" w:color="E0E7ED"/>
            </w:tcBorders>
          </w:tcPr>
          <w:p>
            <w:pPr>
              <w:spacing w:after="0"/>
              <w:rPr>
                <w:sz w:val="15"/>
                <w:szCs w:val="15"/>
                <w:color w:val="auto"/>
              </w:rPr>
            </w:pPr>
          </w:p>
        </w:tc>
        <w:tc>
          <w:tcPr>
            <w:tcW w:w="1640" w:type="dxa"/>
            <w:vAlign w:val="bottom"/>
            <w:tcBorders>
              <w:bottom w:val="single" w:sz="8" w:color="auto"/>
            </w:tcBorders>
          </w:tcPr>
          <w:p>
            <w:pPr>
              <w:jc w:val="right"/>
              <w:ind w:right="559"/>
              <w:spacing w:after="0"/>
              <w:rPr>
                <w:sz w:val="20"/>
                <w:szCs w:val="20"/>
                <w:color w:val="auto"/>
              </w:rPr>
            </w:pPr>
            <w:r>
              <w:rPr>
                <w:rFonts w:ascii="Verdana" w:cs="Verdana" w:eastAsia="Verdana" w:hAnsi="Verdana"/>
                <w:sz w:val="13"/>
                <w:szCs w:val="13"/>
                <w:b w:val="1"/>
                <w:bCs w:val="1"/>
                <w:color w:val="auto"/>
              </w:rPr>
              <w:t>2024</w:t>
            </w:r>
          </w:p>
        </w:tc>
        <w:tc>
          <w:tcPr>
            <w:tcW w:w="100" w:type="dxa"/>
            <w:vAlign w:val="bottom"/>
            <w:tcBorders>
              <w:bottom w:val="single" w:sz="8" w:color="E0E7ED"/>
            </w:tcBorders>
          </w:tcPr>
          <w:p>
            <w:pPr>
              <w:spacing w:after="0"/>
              <w:rPr>
                <w:sz w:val="15"/>
                <w:szCs w:val="15"/>
                <w:color w:val="auto"/>
              </w:rPr>
            </w:pPr>
          </w:p>
        </w:tc>
        <w:tc>
          <w:tcPr>
            <w:tcW w:w="1640" w:type="dxa"/>
            <w:vAlign w:val="bottom"/>
            <w:tcBorders>
              <w:bottom w:val="single" w:sz="8" w:color="auto"/>
            </w:tcBorders>
          </w:tcPr>
          <w:p>
            <w:pPr>
              <w:jc w:val="right"/>
              <w:ind w:right="555"/>
              <w:spacing w:after="0"/>
              <w:rPr>
                <w:sz w:val="20"/>
                <w:szCs w:val="20"/>
                <w:color w:val="auto"/>
              </w:rPr>
            </w:pPr>
            <w:r>
              <w:rPr>
                <w:rFonts w:ascii="Verdana" w:cs="Verdana" w:eastAsia="Verdana" w:hAnsi="Verdana"/>
                <w:sz w:val="13"/>
                <w:szCs w:val="13"/>
                <w:b w:val="1"/>
                <w:bCs w:val="1"/>
                <w:color w:val="auto"/>
              </w:rPr>
              <w:t>2023</w:t>
            </w:r>
          </w:p>
        </w:tc>
      </w:tr>
      <w:tr>
        <w:trPr>
          <w:trHeight w:val="270"/>
        </w:trPr>
        <w:tc>
          <w:tcPr>
            <w:tcW w:w="786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First Quarter</w:t>
            </w:r>
          </w:p>
        </w:tc>
        <w:tc>
          <w:tcPr>
            <w:tcW w:w="16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2.79 %</w:t>
            </w:r>
          </w:p>
        </w:tc>
        <w:tc>
          <w:tcPr>
            <w:tcW w:w="100" w:type="dxa"/>
            <w:vAlign w:val="bottom"/>
            <w:shd w:val="clear" w:color="auto" w:fill="E0E7ED"/>
          </w:tcPr>
          <w:p>
            <w:pPr>
              <w:spacing w:after="0"/>
              <w:rPr>
                <w:sz w:val="23"/>
                <w:szCs w:val="23"/>
                <w:color w:val="auto"/>
              </w:rPr>
            </w:pPr>
          </w:p>
        </w:tc>
        <w:tc>
          <w:tcPr>
            <w:tcW w:w="16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3.13 %</w:t>
            </w:r>
          </w:p>
        </w:tc>
      </w:tr>
      <w:tr>
        <w:trPr>
          <w:trHeight w:val="263"/>
        </w:trPr>
        <w:tc>
          <w:tcPr>
            <w:tcW w:w="7860" w:type="dxa"/>
            <w:vAlign w:val="bottom"/>
          </w:tcPr>
          <w:p>
            <w:pPr>
              <w:ind w:left="20"/>
              <w:spacing w:after="0"/>
              <w:rPr>
                <w:sz w:val="20"/>
                <w:szCs w:val="20"/>
                <w:color w:val="auto"/>
              </w:rPr>
            </w:pPr>
            <w:r>
              <w:rPr>
                <w:rFonts w:ascii="Verdana" w:cs="Verdana" w:eastAsia="Verdana" w:hAnsi="Verdana"/>
                <w:sz w:val="18"/>
                <w:szCs w:val="18"/>
                <w:color w:val="auto"/>
              </w:rPr>
              <w:t>Second Quarter</w:t>
            </w:r>
          </w:p>
        </w:tc>
        <w:tc>
          <w:tcPr>
            <w:tcW w:w="1640" w:type="dxa"/>
            <w:vAlign w:val="bottom"/>
          </w:tcPr>
          <w:p>
            <w:pPr>
              <w:jc w:val="right"/>
              <w:spacing w:after="0"/>
              <w:rPr>
                <w:sz w:val="20"/>
                <w:szCs w:val="20"/>
                <w:color w:val="auto"/>
              </w:rPr>
            </w:pPr>
            <w:r>
              <w:rPr>
                <w:rFonts w:ascii="Verdana" w:cs="Verdana" w:eastAsia="Verdana" w:hAnsi="Verdana"/>
                <w:sz w:val="18"/>
                <w:szCs w:val="18"/>
                <w:color w:val="auto"/>
              </w:rPr>
              <w:t>3.03 %</w:t>
            </w:r>
          </w:p>
        </w:tc>
        <w:tc>
          <w:tcPr>
            <w:tcW w:w="100" w:type="dxa"/>
            <w:vAlign w:val="bottom"/>
          </w:tcPr>
          <w:p>
            <w:pPr>
              <w:spacing w:after="0"/>
              <w:rPr>
                <w:sz w:val="22"/>
                <w:szCs w:val="22"/>
                <w:color w:val="auto"/>
              </w:rPr>
            </w:pPr>
          </w:p>
        </w:tc>
        <w:tc>
          <w:tcPr>
            <w:tcW w:w="1640" w:type="dxa"/>
            <w:vAlign w:val="bottom"/>
          </w:tcPr>
          <w:p>
            <w:pPr>
              <w:jc w:val="right"/>
              <w:spacing w:after="0"/>
              <w:rPr>
                <w:sz w:val="20"/>
                <w:szCs w:val="20"/>
                <w:color w:val="auto"/>
              </w:rPr>
            </w:pPr>
            <w:r>
              <w:rPr>
                <w:rFonts w:ascii="Verdana" w:cs="Verdana" w:eastAsia="Verdana" w:hAnsi="Verdana"/>
                <w:sz w:val="18"/>
                <w:szCs w:val="18"/>
                <w:color w:val="auto"/>
              </w:rPr>
              <w:t>2.86 %</w:t>
            </w:r>
          </w:p>
        </w:tc>
      </w:tr>
      <w:tr>
        <w:trPr>
          <w:trHeight w:val="277"/>
        </w:trPr>
        <w:tc>
          <w:tcPr>
            <w:tcW w:w="786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Third Quarter</w:t>
            </w:r>
          </w:p>
        </w:tc>
        <w:tc>
          <w:tcPr>
            <w:tcW w:w="1640" w:type="dxa"/>
            <w:vAlign w:val="bottom"/>
            <w:shd w:val="clear" w:color="auto" w:fill="E0E7ED"/>
          </w:tcPr>
          <w:p>
            <w:pPr>
              <w:spacing w:after="0"/>
              <w:rPr>
                <w:sz w:val="24"/>
                <w:szCs w:val="24"/>
                <w:color w:val="auto"/>
              </w:rPr>
            </w:pPr>
          </w:p>
        </w:tc>
        <w:tc>
          <w:tcPr>
            <w:tcW w:w="100" w:type="dxa"/>
            <w:vAlign w:val="bottom"/>
            <w:shd w:val="clear" w:color="auto" w:fill="E0E7ED"/>
          </w:tcPr>
          <w:p>
            <w:pPr>
              <w:spacing w:after="0"/>
              <w:rPr>
                <w:sz w:val="24"/>
                <w:szCs w:val="24"/>
                <w:color w:val="auto"/>
              </w:rPr>
            </w:pPr>
          </w:p>
        </w:tc>
        <w:tc>
          <w:tcPr>
            <w:tcW w:w="16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2.80 %</w:t>
            </w:r>
          </w:p>
        </w:tc>
      </w:tr>
      <w:tr>
        <w:trPr>
          <w:trHeight w:val="257"/>
        </w:trPr>
        <w:tc>
          <w:tcPr>
            <w:tcW w:w="7860" w:type="dxa"/>
            <w:vAlign w:val="bottom"/>
          </w:tcPr>
          <w:p>
            <w:pPr>
              <w:ind w:left="20"/>
              <w:spacing w:after="0"/>
              <w:rPr>
                <w:sz w:val="20"/>
                <w:szCs w:val="20"/>
                <w:color w:val="auto"/>
              </w:rPr>
            </w:pPr>
            <w:r>
              <w:rPr>
                <w:rFonts w:ascii="Verdana" w:cs="Verdana" w:eastAsia="Verdana" w:hAnsi="Verdana"/>
                <w:sz w:val="18"/>
                <w:szCs w:val="18"/>
                <w:color w:val="auto"/>
              </w:rPr>
              <w:t>Fourth Quarter</w:t>
            </w:r>
          </w:p>
        </w:tc>
        <w:tc>
          <w:tcPr>
            <w:tcW w:w="1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40" w:type="dxa"/>
            <w:vAlign w:val="bottom"/>
          </w:tcPr>
          <w:p>
            <w:pPr>
              <w:jc w:val="right"/>
              <w:spacing w:after="0"/>
              <w:rPr>
                <w:sz w:val="20"/>
                <w:szCs w:val="20"/>
                <w:color w:val="auto"/>
              </w:rPr>
            </w:pPr>
            <w:r>
              <w:rPr>
                <w:rFonts w:ascii="Verdana" w:cs="Verdana" w:eastAsia="Verdana" w:hAnsi="Verdana"/>
                <w:sz w:val="18"/>
                <w:szCs w:val="18"/>
                <w:color w:val="auto"/>
              </w:rPr>
              <w:t>2.74 %</w:t>
            </w:r>
          </w:p>
        </w:tc>
      </w:tr>
    </w:tbl>
    <w:p>
      <w:pPr>
        <w:spacing w:after="0" w:line="278" w:lineRule="exact"/>
        <w:rPr>
          <w:sz w:val="20"/>
          <w:szCs w:val="20"/>
          <w:color w:val="auto"/>
        </w:rPr>
      </w:pPr>
    </w:p>
    <w:p>
      <w:pPr>
        <w:jc w:val="both"/>
        <w:spacing w:after="0" w:line="242" w:lineRule="auto"/>
        <w:rPr>
          <w:rFonts w:ascii="Verdana" w:cs="Verdana" w:eastAsia="Verdana" w:hAnsi="Verdana"/>
          <w:sz w:val="18"/>
          <w:szCs w:val="18"/>
          <w:color w:val="auto"/>
        </w:rPr>
      </w:pPr>
      <w:r>
        <w:rPr>
          <w:rFonts w:ascii="Verdana" w:cs="Verdana" w:eastAsia="Verdana" w:hAnsi="Verdana"/>
          <w:sz w:val="18"/>
          <w:szCs w:val="18"/>
          <w:color w:val="auto"/>
        </w:rPr>
        <w:t xml:space="preserve">Management attempts to mitigate the effects of an unpredictable interest-rate environment through effective portfolio management, prudent loan underwriting and pricing discipline, and operational efficiencies. For a description of accounting policies underlying the recognition of interest income and expense, refer to the </w:t>
      </w:r>
      <w:hyperlink r:id="rId104">
        <w:r>
          <w:rPr>
            <w:rFonts w:ascii="Verdana" w:cs="Verdana" w:eastAsia="Verdana" w:hAnsi="Verdana"/>
            <w:sz w:val="18"/>
            <w:szCs w:val="18"/>
            <w:u w:val="single" w:color="auto"/>
            <w:color w:val="0000FF"/>
          </w:rPr>
          <w:t>Notes to Consolidated Financial Statements</w:t>
        </w:r>
      </w:hyperlink>
      <w:r>
        <w:rPr>
          <w:rFonts w:ascii="Verdana" w:cs="Verdana" w:eastAsia="Verdana" w:hAnsi="Verdana"/>
          <w:sz w:val="18"/>
          <w:szCs w:val="18"/>
          <w:color w:val="auto"/>
        </w:rPr>
        <w:t xml:space="preserve"> in </w:t>
      </w:r>
      <w:hyperlink r:id="rId25">
        <w:r>
          <w:rPr>
            <w:rFonts w:ascii="Verdana" w:cs="Verdana" w:eastAsia="Verdana" w:hAnsi="Verdana"/>
            <w:sz w:val="18"/>
            <w:szCs w:val="18"/>
            <w:u w:val="single" w:color="auto"/>
            <w:color w:val="0000FF"/>
          </w:rPr>
          <w:t>Busey’s 2023 Annual Report</w:t>
        </w:r>
      </w:hyperlink>
      <w:r>
        <w:rPr>
          <w:rFonts w:ascii="Verdana" w:cs="Verdana" w:eastAsia="Verdana" w:hAnsi="Verdana"/>
          <w:sz w:val="18"/>
          <w:szCs w:val="18"/>
          <w:color w:val="auto"/>
        </w:rPr>
        <w:t>.</w:t>
      </w:r>
    </w:p>
    <w:p>
      <w:pPr>
        <w:spacing w:after="0" w:line="157"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Noninterest Income</w:t>
      </w:r>
    </w:p>
    <w:p>
      <w:pPr>
        <w:spacing w:after="0" w:line="173" w:lineRule="exact"/>
        <w:rPr>
          <w:sz w:val="20"/>
          <w:szCs w:val="20"/>
          <w:color w:val="auto"/>
        </w:rPr>
      </w:pPr>
    </w:p>
    <w:p>
      <w:pPr>
        <w:spacing w:after="0"/>
        <w:rPr>
          <w:sz w:val="20"/>
          <w:szCs w:val="20"/>
          <w:color w:val="auto"/>
        </w:rPr>
      </w:pPr>
      <w:r>
        <w:rPr>
          <w:rFonts w:ascii="Verdana" w:cs="Verdana" w:eastAsia="Verdana" w:hAnsi="Verdana"/>
          <w:sz w:val="18"/>
          <w:szCs w:val="18"/>
          <w:color w:val="auto"/>
        </w:rPr>
        <w:t xml:space="preserve">Changes in noninterest income are summarized as follows for the periods presented </w:t>
      </w:r>
      <w:r>
        <w:rPr>
          <w:rFonts w:ascii="Verdana" w:cs="Verdana" w:eastAsia="Verdana" w:hAnsi="Verdana"/>
          <w:sz w:val="18"/>
          <w:szCs w:val="18"/>
          <w:i w:val="1"/>
          <w:iCs w:val="1"/>
          <w:color w:val="auto"/>
        </w:rPr>
        <w:t>(dollars in thousands)</w:t>
      </w:r>
      <w:r>
        <w:rPr>
          <w:rFonts w:ascii="Verdana" w:cs="Verdana" w:eastAsia="Verdana" w:hAnsi="Verdana"/>
          <w:sz w:val="18"/>
          <w:szCs w:val="18"/>
          <w:color w:val="auto"/>
        </w:rPr>
        <w:t>:</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9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40" w:type="dxa"/>
            <w:vAlign w:val="bottom"/>
            <w:gridSpan w:val="5"/>
          </w:tcPr>
          <w:p>
            <w:pPr>
              <w:ind w:left="180"/>
              <w:spacing w:after="0"/>
              <w:rPr>
                <w:sz w:val="20"/>
                <w:szCs w:val="20"/>
                <w:color w:val="auto"/>
              </w:rPr>
            </w:pPr>
            <w:r>
              <w:rPr>
                <w:rFonts w:ascii="Verdana" w:cs="Verdana" w:eastAsia="Verdana" w:hAnsi="Verdana"/>
                <w:sz w:val="13"/>
                <w:szCs w:val="13"/>
                <w:b w:val="1"/>
                <w:bCs w:val="1"/>
                <w:color w:val="auto"/>
              </w:rPr>
              <w:t>Three Months Ended June 30,</w:t>
            </w:r>
          </w:p>
        </w:tc>
        <w:tc>
          <w:tcPr>
            <w:tcW w:w="3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40" w:type="dxa"/>
            <w:vAlign w:val="bottom"/>
          </w:tcPr>
          <w:p>
            <w:pPr>
              <w:spacing w:after="0"/>
              <w:rPr>
                <w:sz w:val="15"/>
                <w:szCs w:val="15"/>
                <w:color w:val="auto"/>
              </w:rPr>
            </w:pPr>
          </w:p>
        </w:tc>
      </w:tr>
      <w:tr>
        <w:trPr>
          <w:trHeight w:val="170"/>
        </w:trPr>
        <w:tc>
          <w:tcPr>
            <w:tcW w:w="4900" w:type="dxa"/>
            <w:vAlign w:val="bottom"/>
            <w:tcBorders>
              <w:bottom w:val="single" w:sz="8" w:color="E0E7ED"/>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160" w:type="dxa"/>
            <w:vAlign w:val="bottom"/>
            <w:tcBorders>
              <w:top w:val="single" w:sz="8" w:color="auto"/>
              <w:bottom w:val="single" w:sz="8" w:color="auto"/>
            </w:tcBorders>
          </w:tcPr>
          <w:p>
            <w:pPr>
              <w:jc w:val="right"/>
              <w:ind w:right="474"/>
              <w:spacing w:after="0"/>
              <w:rPr>
                <w:sz w:val="20"/>
                <w:szCs w:val="20"/>
                <w:color w:val="auto"/>
              </w:rPr>
            </w:pPr>
            <w:r>
              <w:rPr>
                <w:rFonts w:ascii="Verdana" w:cs="Verdana" w:eastAsia="Verdana" w:hAnsi="Verdana"/>
                <w:sz w:val="13"/>
                <w:szCs w:val="13"/>
                <w:b w:val="1"/>
                <w:bCs w:val="1"/>
                <w:color w:val="auto"/>
              </w:rPr>
              <w:t>2024</w:t>
            </w:r>
          </w:p>
        </w:tc>
        <w:tc>
          <w:tcPr>
            <w:tcW w:w="100" w:type="dxa"/>
            <w:vAlign w:val="bottom"/>
            <w:tcBorders>
              <w:top w:val="single" w:sz="8" w:color="auto"/>
              <w:bottom w:val="single" w:sz="8" w:color="E0E7ED"/>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472"/>
              <w:spacing w:after="0"/>
              <w:rPr>
                <w:sz w:val="20"/>
                <w:szCs w:val="20"/>
                <w:color w:val="auto"/>
              </w:rPr>
            </w:pPr>
            <w:r>
              <w:rPr>
                <w:rFonts w:ascii="Verdana" w:cs="Verdana" w:eastAsia="Verdana" w:hAnsi="Verdana"/>
                <w:sz w:val="13"/>
                <w:szCs w:val="13"/>
                <w:b w:val="1"/>
                <w:bCs w:val="1"/>
                <w:color w:val="auto"/>
              </w:rPr>
              <w:t>2023</w:t>
            </w:r>
          </w:p>
        </w:tc>
        <w:tc>
          <w:tcPr>
            <w:tcW w:w="100" w:type="dxa"/>
            <w:vAlign w:val="bottom"/>
            <w:tcBorders>
              <w:bottom w:val="single" w:sz="8" w:color="E0E7ED"/>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392"/>
              <w:spacing w:after="0"/>
              <w:rPr>
                <w:sz w:val="20"/>
                <w:szCs w:val="20"/>
                <w:color w:val="auto"/>
              </w:rPr>
            </w:pPr>
            <w:r>
              <w:rPr>
                <w:rFonts w:ascii="Verdana" w:cs="Verdana" w:eastAsia="Verdana" w:hAnsi="Verdana"/>
                <w:sz w:val="13"/>
                <w:szCs w:val="13"/>
                <w:b w:val="1"/>
                <w:bCs w:val="1"/>
                <w:color w:val="auto"/>
              </w:rPr>
              <w:t>Change</w:t>
            </w:r>
          </w:p>
        </w:tc>
        <w:tc>
          <w:tcPr>
            <w:tcW w:w="80" w:type="dxa"/>
            <w:vAlign w:val="bottom"/>
            <w:tcBorders>
              <w:bottom w:val="single" w:sz="8" w:color="E0E7ED"/>
            </w:tcBorders>
          </w:tcPr>
          <w:p>
            <w:pPr>
              <w:spacing w:after="0"/>
              <w:rPr>
                <w:sz w:val="14"/>
                <w:szCs w:val="14"/>
                <w:color w:val="auto"/>
              </w:rPr>
            </w:pPr>
          </w:p>
        </w:tc>
        <w:tc>
          <w:tcPr>
            <w:tcW w:w="1640" w:type="dxa"/>
            <w:vAlign w:val="bottom"/>
            <w:tcBorders>
              <w:bottom w:val="single" w:sz="8" w:color="auto"/>
            </w:tcBorders>
          </w:tcPr>
          <w:p>
            <w:pPr>
              <w:jc w:val="right"/>
              <w:ind w:right="397"/>
              <w:spacing w:after="0"/>
              <w:rPr>
                <w:sz w:val="20"/>
                <w:szCs w:val="20"/>
                <w:color w:val="auto"/>
              </w:rPr>
            </w:pPr>
            <w:r>
              <w:rPr>
                <w:rFonts w:ascii="Verdana" w:cs="Verdana" w:eastAsia="Verdana" w:hAnsi="Verdana"/>
                <w:sz w:val="13"/>
                <w:szCs w:val="13"/>
                <w:b w:val="1"/>
                <w:bCs w:val="1"/>
                <w:color w:val="auto"/>
              </w:rPr>
              <w:t>% Change</w:t>
            </w:r>
          </w:p>
        </w:tc>
      </w:tr>
      <w:tr>
        <w:trPr>
          <w:trHeight w:val="255"/>
        </w:trPr>
        <w:tc>
          <w:tcPr>
            <w:tcW w:w="490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Noninterest income</w:t>
            </w:r>
          </w:p>
        </w:tc>
        <w:tc>
          <w:tcPr>
            <w:tcW w:w="300" w:type="dxa"/>
            <w:vAlign w:val="bottom"/>
            <w:shd w:val="clear" w:color="auto" w:fill="E0E7ED"/>
          </w:tcPr>
          <w:p>
            <w:pPr>
              <w:spacing w:after="0"/>
              <w:rPr>
                <w:sz w:val="22"/>
                <w:szCs w:val="22"/>
                <w:color w:val="auto"/>
              </w:rPr>
            </w:pPr>
          </w:p>
        </w:tc>
        <w:tc>
          <w:tcPr>
            <w:tcW w:w="1160" w:type="dxa"/>
            <w:vAlign w:val="bottom"/>
            <w:shd w:val="clear" w:color="auto" w:fill="E0E7ED"/>
          </w:tcPr>
          <w:p>
            <w:pPr>
              <w:spacing w:after="0"/>
              <w:rPr>
                <w:sz w:val="22"/>
                <w:szCs w:val="22"/>
                <w:color w:val="auto"/>
              </w:rPr>
            </w:pPr>
          </w:p>
        </w:tc>
        <w:tc>
          <w:tcPr>
            <w:tcW w:w="100" w:type="dxa"/>
            <w:vAlign w:val="bottom"/>
            <w:shd w:val="clear" w:color="auto" w:fill="E0E7ED"/>
          </w:tcPr>
          <w:p>
            <w:pPr>
              <w:spacing w:after="0"/>
              <w:rPr>
                <w:sz w:val="22"/>
                <w:szCs w:val="22"/>
                <w:color w:val="auto"/>
              </w:rPr>
            </w:pPr>
          </w:p>
        </w:tc>
        <w:tc>
          <w:tcPr>
            <w:tcW w:w="340" w:type="dxa"/>
            <w:vAlign w:val="bottom"/>
            <w:shd w:val="clear" w:color="auto" w:fill="E0E7ED"/>
          </w:tcPr>
          <w:p>
            <w:pPr>
              <w:spacing w:after="0"/>
              <w:rPr>
                <w:sz w:val="22"/>
                <w:szCs w:val="22"/>
                <w:color w:val="auto"/>
              </w:rPr>
            </w:pPr>
          </w:p>
        </w:tc>
        <w:tc>
          <w:tcPr>
            <w:tcW w:w="1140" w:type="dxa"/>
            <w:vAlign w:val="bottom"/>
            <w:shd w:val="clear" w:color="auto" w:fill="E0E7ED"/>
          </w:tcPr>
          <w:p>
            <w:pPr>
              <w:spacing w:after="0"/>
              <w:rPr>
                <w:sz w:val="22"/>
                <w:szCs w:val="22"/>
                <w:color w:val="auto"/>
              </w:rPr>
            </w:pPr>
          </w:p>
        </w:tc>
        <w:tc>
          <w:tcPr>
            <w:tcW w:w="100" w:type="dxa"/>
            <w:vAlign w:val="bottom"/>
            <w:shd w:val="clear" w:color="auto" w:fill="E0E7ED"/>
          </w:tcPr>
          <w:p>
            <w:pPr>
              <w:spacing w:after="0"/>
              <w:rPr>
                <w:sz w:val="22"/>
                <w:szCs w:val="22"/>
                <w:color w:val="auto"/>
              </w:rPr>
            </w:pPr>
          </w:p>
        </w:tc>
        <w:tc>
          <w:tcPr>
            <w:tcW w:w="300" w:type="dxa"/>
            <w:vAlign w:val="bottom"/>
            <w:shd w:val="clear" w:color="auto" w:fill="E0E7ED"/>
          </w:tcPr>
          <w:p>
            <w:pPr>
              <w:spacing w:after="0"/>
              <w:rPr>
                <w:sz w:val="22"/>
                <w:szCs w:val="22"/>
                <w:color w:val="auto"/>
              </w:rPr>
            </w:pPr>
          </w:p>
        </w:tc>
        <w:tc>
          <w:tcPr>
            <w:tcW w:w="1180" w:type="dxa"/>
            <w:vAlign w:val="bottom"/>
            <w:shd w:val="clear" w:color="auto" w:fill="E0E7ED"/>
          </w:tcPr>
          <w:p>
            <w:pPr>
              <w:spacing w:after="0"/>
              <w:rPr>
                <w:sz w:val="22"/>
                <w:szCs w:val="22"/>
                <w:color w:val="auto"/>
              </w:rPr>
            </w:pPr>
          </w:p>
        </w:tc>
        <w:tc>
          <w:tcPr>
            <w:tcW w:w="80" w:type="dxa"/>
            <w:vAlign w:val="bottom"/>
            <w:shd w:val="clear" w:color="auto" w:fill="E0E7ED"/>
          </w:tcPr>
          <w:p>
            <w:pPr>
              <w:spacing w:after="0"/>
              <w:rPr>
                <w:sz w:val="22"/>
                <w:szCs w:val="22"/>
                <w:color w:val="auto"/>
              </w:rPr>
            </w:pPr>
          </w:p>
        </w:tc>
        <w:tc>
          <w:tcPr>
            <w:tcW w:w="1640" w:type="dxa"/>
            <w:vAlign w:val="bottom"/>
            <w:shd w:val="clear" w:color="auto" w:fill="E0E7ED"/>
          </w:tcPr>
          <w:p>
            <w:pPr>
              <w:spacing w:after="0"/>
              <w:rPr>
                <w:sz w:val="22"/>
                <w:szCs w:val="22"/>
                <w:color w:val="auto"/>
              </w:rPr>
            </w:pPr>
          </w:p>
        </w:tc>
      </w:tr>
      <w:tr>
        <w:trPr>
          <w:trHeight w:val="238"/>
        </w:trPr>
        <w:tc>
          <w:tcPr>
            <w:tcW w:w="4900" w:type="dxa"/>
            <w:vAlign w:val="bottom"/>
          </w:tcPr>
          <w:p>
            <w:pPr>
              <w:ind w:left="180"/>
              <w:spacing w:after="0"/>
              <w:rPr>
                <w:sz w:val="20"/>
                <w:szCs w:val="20"/>
                <w:color w:val="auto"/>
              </w:rPr>
            </w:pPr>
            <w:r>
              <w:rPr>
                <w:rFonts w:ascii="Verdana" w:cs="Verdana" w:eastAsia="Verdana" w:hAnsi="Verdana"/>
                <w:sz w:val="18"/>
                <w:szCs w:val="18"/>
                <w:color w:val="auto"/>
              </w:rPr>
              <w:t>Wealth management and payment technology</w:t>
            </w:r>
          </w:p>
        </w:tc>
        <w:tc>
          <w:tcPr>
            <w:tcW w:w="3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242"/>
        </w:trPr>
        <w:tc>
          <w:tcPr>
            <w:tcW w:w="4900" w:type="dxa"/>
            <w:vAlign w:val="bottom"/>
          </w:tcPr>
          <w:p>
            <w:pPr>
              <w:ind w:left="180"/>
              <w:spacing w:after="0"/>
              <w:rPr>
                <w:sz w:val="20"/>
                <w:szCs w:val="20"/>
                <w:color w:val="auto"/>
              </w:rPr>
            </w:pPr>
            <w:r>
              <w:rPr>
                <w:rFonts w:ascii="Verdana" w:cs="Verdana" w:eastAsia="Verdana" w:hAnsi="Verdana"/>
                <w:sz w:val="18"/>
                <w:szCs w:val="18"/>
                <w:color w:val="auto"/>
              </w:rPr>
              <w:t>income:</w:t>
            </w:r>
          </w:p>
        </w:tc>
        <w:tc>
          <w:tcPr>
            <w:tcW w:w="3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40" w:type="dxa"/>
            <w:vAlign w:val="bottom"/>
          </w:tcPr>
          <w:p>
            <w:pPr>
              <w:spacing w:after="0"/>
              <w:rPr>
                <w:sz w:val="21"/>
                <w:szCs w:val="21"/>
                <w:color w:val="auto"/>
              </w:rPr>
            </w:pPr>
          </w:p>
        </w:tc>
      </w:tr>
      <w:tr>
        <w:trPr>
          <w:trHeight w:val="277"/>
        </w:trPr>
        <w:tc>
          <w:tcPr>
            <w:tcW w:w="4900" w:type="dxa"/>
            <w:vAlign w:val="bottom"/>
            <w:shd w:val="clear" w:color="auto" w:fill="E0E7ED"/>
          </w:tcPr>
          <w:p>
            <w:pPr>
              <w:ind w:left="360"/>
              <w:spacing w:after="0"/>
              <w:rPr>
                <w:sz w:val="20"/>
                <w:szCs w:val="20"/>
                <w:color w:val="auto"/>
              </w:rPr>
            </w:pPr>
            <w:r>
              <w:rPr>
                <w:rFonts w:ascii="Verdana" w:cs="Verdana" w:eastAsia="Verdana" w:hAnsi="Verdana"/>
                <w:sz w:val="18"/>
                <w:szCs w:val="18"/>
                <w:color w:val="auto"/>
              </w:rPr>
              <w:t>Wealth management fees</w:t>
            </w:r>
          </w:p>
        </w:tc>
        <w:tc>
          <w:tcPr>
            <w:tcW w:w="300" w:type="dxa"/>
            <w:vAlign w:val="bottom"/>
            <w:shd w:val="clear" w:color="auto" w:fill="E0E7ED"/>
          </w:tcPr>
          <w:p>
            <w:pPr>
              <w:jc w:val="right"/>
              <w:ind w:right="90"/>
              <w:spacing w:after="0"/>
              <w:rPr>
                <w:sz w:val="20"/>
                <w:szCs w:val="20"/>
                <w:color w:val="auto"/>
              </w:rPr>
            </w:pPr>
            <w:r>
              <w:rPr>
                <w:rFonts w:ascii="Verdana" w:cs="Verdana" w:eastAsia="Verdana" w:hAnsi="Verdana"/>
                <w:sz w:val="18"/>
                <w:szCs w:val="18"/>
                <w:color w:val="auto"/>
                <w:w w:val="86"/>
              </w:rPr>
              <w:t>$</w:t>
            </w:r>
          </w:p>
        </w:tc>
        <w:tc>
          <w:tcPr>
            <w:tcW w:w="116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15,917</w:t>
            </w:r>
          </w:p>
        </w:tc>
        <w:tc>
          <w:tcPr>
            <w:tcW w:w="100" w:type="dxa"/>
            <w:vAlign w:val="bottom"/>
            <w:shd w:val="clear" w:color="auto" w:fill="E0E7ED"/>
          </w:tcPr>
          <w:p>
            <w:pPr>
              <w:spacing w:after="0"/>
              <w:rPr>
                <w:sz w:val="24"/>
                <w:szCs w:val="24"/>
                <w:color w:val="auto"/>
              </w:rPr>
            </w:pPr>
          </w:p>
        </w:tc>
        <w:tc>
          <w:tcPr>
            <w:tcW w:w="340" w:type="dxa"/>
            <w:vAlign w:val="bottom"/>
            <w:shd w:val="clear" w:color="auto" w:fill="E0E7ED"/>
          </w:tcPr>
          <w:p>
            <w:pPr>
              <w:jc w:val="right"/>
              <w:ind w:right="110"/>
              <w:spacing w:after="0"/>
              <w:rPr>
                <w:sz w:val="20"/>
                <w:szCs w:val="20"/>
                <w:color w:val="auto"/>
              </w:rPr>
            </w:pPr>
            <w:r>
              <w:rPr>
                <w:rFonts w:ascii="Verdana" w:cs="Verdana" w:eastAsia="Verdana" w:hAnsi="Verdana"/>
                <w:sz w:val="18"/>
                <w:szCs w:val="18"/>
                <w:color w:val="auto"/>
              </w:rPr>
              <w:t>$</w:t>
            </w:r>
          </w:p>
        </w:tc>
        <w:tc>
          <w:tcPr>
            <w:tcW w:w="11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14,562</w:t>
            </w:r>
          </w:p>
        </w:tc>
        <w:tc>
          <w:tcPr>
            <w:tcW w:w="100" w:type="dxa"/>
            <w:vAlign w:val="bottom"/>
            <w:shd w:val="clear" w:color="auto" w:fill="E0E7ED"/>
          </w:tcPr>
          <w:p>
            <w:pPr>
              <w:spacing w:after="0"/>
              <w:rPr>
                <w:sz w:val="24"/>
                <w:szCs w:val="24"/>
                <w:color w:val="auto"/>
              </w:rPr>
            </w:pPr>
          </w:p>
        </w:tc>
        <w:tc>
          <w:tcPr>
            <w:tcW w:w="300" w:type="dxa"/>
            <w:vAlign w:val="bottom"/>
            <w:shd w:val="clear" w:color="auto" w:fill="E0E7ED"/>
          </w:tcPr>
          <w:p>
            <w:pPr>
              <w:jc w:val="right"/>
              <w:ind w:right="70"/>
              <w:spacing w:after="0"/>
              <w:rPr>
                <w:sz w:val="20"/>
                <w:szCs w:val="20"/>
                <w:color w:val="auto"/>
              </w:rPr>
            </w:pPr>
            <w:r>
              <w:rPr>
                <w:rFonts w:ascii="Verdana" w:cs="Verdana" w:eastAsia="Verdana" w:hAnsi="Verdana"/>
                <w:sz w:val="18"/>
                <w:szCs w:val="18"/>
                <w:color w:val="auto"/>
              </w:rPr>
              <w:t>$</w:t>
            </w:r>
          </w:p>
        </w:tc>
        <w:tc>
          <w:tcPr>
            <w:tcW w:w="1180" w:type="dxa"/>
            <w:vAlign w:val="bottom"/>
            <w:shd w:val="clear" w:color="auto" w:fill="E0E7ED"/>
          </w:tcPr>
          <w:p>
            <w:pPr>
              <w:jc w:val="right"/>
              <w:ind w:right="12"/>
              <w:spacing w:after="0"/>
              <w:rPr>
                <w:sz w:val="20"/>
                <w:szCs w:val="20"/>
                <w:color w:val="auto"/>
              </w:rPr>
            </w:pPr>
            <w:r>
              <w:rPr>
                <w:rFonts w:ascii="Verdana" w:cs="Verdana" w:eastAsia="Verdana" w:hAnsi="Verdana"/>
                <w:sz w:val="18"/>
                <w:szCs w:val="18"/>
                <w:color w:val="auto"/>
              </w:rPr>
              <w:t>1,355</w:t>
            </w:r>
          </w:p>
        </w:tc>
        <w:tc>
          <w:tcPr>
            <w:tcW w:w="1720" w:type="dxa"/>
            <w:vAlign w:val="bottom"/>
            <w:gridSpan w:val="2"/>
            <w:shd w:val="clear" w:color="auto" w:fill="E0E7ED"/>
          </w:tcPr>
          <w:p>
            <w:pPr>
              <w:jc w:val="right"/>
              <w:spacing w:after="0"/>
              <w:rPr>
                <w:sz w:val="20"/>
                <w:szCs w:val="20"/>
                <w:color w:val="auto"/>
              </w:rPr>
            </w:pPr>
            <w:r>
              <w:rPr>
                <w:rFonts w:ascii="Verdana" w:cs="Verdana" w:eastAsia="Verdana" w:hAnsi="Verdana"/>
                <w:sz w:val="18"/>
                <w:szCs w:val="18"/>
                <w:color w:val="auto"/>
              </w:rPr>
              <w:t>9.3 %</w:t>
            </w:r>
          </w:p>
        </w:tc>
      </w:tr>
      <w:tr>
        <w:trPr>
          <w:trHeight w:val="264"/>
        </w:trPr>
        <w:tc>
          <w:tcPr>
            <w:tcW w:w="4900" w:type="dxa"/>
            <w:vAlign w:val="bottom"/>
            <w:tcBorders>
              <w:bottom w:val="single" w:sz="8" w:color="E0E7ED"/>
            </w:tcBorders>
          </w:tcPr>
          <w:p>
            <w:pPr>
              <w:ind w:left="360"/>
              <w:spacing w:after="0"/>
              <w:rPr>
                <w:sz w:val="20"/>
                <w:szCs w:val="20"/>
                <w:color w:val="auto"/>
              </w:rPr>
            </w:pPr>
            <w:r>
              <w:rPr>
                <w:rFonts w:ascii="Verdana" w:cs="Verdana" w:eastAsia="Verdana" w:hAnsi="Verdana"/>
                <w:sz w:val="18"/>
                <w:szCs w:val="18"/>
                <w:color w:val="auto"/>
              </w:rPr>
              <w:t>Payment technology solutions</w:t>
            </w:r>
          </w:p>
        </w:tc>
        <w:tc>
          <w:tcPr>
            <w:tcW w:w="3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5,915</w:t>
            </w:r>
          </w:p>
        </w:tc>
        <w:tc>
          <w:tcPr>
            <w:tcW w:w="100" w:type="dxa"/>
            <w:vAlign w:val="bottom"/>
            <w:tcBorders>
              <w:bottom w:val="single" w:sz="8" w:color="E0E7ED"/>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5,231</w:t>
            </w:r>
          </w:p>
        </w:tc>
        <w:tc>
          <w:tcPr>
            <w:tcW w:w="100" w:type="dxa"/>
            <w:vAlign w:val="bottom"/>
            <w:tcBorders>
              <w:bottom w:val="single" w:sz="8" w:color="E0E7ED"/>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2"/>
              <w:spacing w:after="0"/>
              <w:rPr>
                <w:sz w:val="20"/>
                <w:szCs w:val="20"/>
                <w:color w:val="auto"/>
              </w:rPr>
            </w:pPr>
            <w:r>
              <w:rPr>
                <w:rFonts w:ascii="Verdana" w:cs="Verdana" w:eastAsia="Verdana" w:hAnsi="Verdana"/>
                <w:sz w:val="18"/>
                <w:szCs w:val="18"/>
                <w:color w:val="auto"/>
              </w:rPr>
              <w:t>684</w:t>
            </w:r>
          </w:p>
        </w:tc>
        <w:tc>
          <w:tcPr>
            <w:tcW w:w="1720" w:type="dxa"/>
            <w:vAlign w:val="bottom"/>
            <w:tcBorders>
              <w:bottom w:val="single" w:sz="8" w:color="E0E7ED"/>
            </w:tcBorders>
            <w:gridSpan w:val="2"/>
          </w:tcPr>
          <w:p>
            <w:pPr>
              <w:jc w:val="right"/>
              <w:spacing w:after="0"/>
              <w:rPr>
                <w:sz w:val="20"/>
                <w:szCs w:val="20"/>
                <w:color w:val="auto"/>
              </w:rPr>
            </w:pPr>
            <w:r>
              <w:rPr>
                <w:rFonts w:ascii="Verdana" w:cs="Verdana" w:eastAsia="Verdana" w:hAnsi="Verdana"/>
                <w:sz w:val="18"/>
                <w:szCs w:val="18"/>
                <w:color w:val="auto"/>
              </w:rPr>
              <w:t>13.1 %</w:t>
            </w:r>
          </w:p>
        </w:tc>
      </w:tr>
      <w:tr>
        <w:trPr>
          <w:trHeight w:val="224"/>
        </w:trPr>
        <w:tc>
          <w:tcPr>
            <w:tcW w:w="490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Combined, wealth management fees and payment</w:t>
            </w:r>
          </w:p>
        </w:tc>
        <w:tc>
          <w:tcPr>
            <w:tcW w:w="300" w:type="dxa"/>
            <w:vAlign w:val="bottom"/>
            <w:shd w:val="clear" w:color="auto" w:fill="E0E7ED"/>
          </w:tcPr>
          <w:p>
            <w:pPr>
              <w:spacing w:after="0"/>
              <w:rPr>
                <w:sz w:val="19"/>
                <w:szCs w:val="19"/>
                <w:color w:val="auto"/>
              </w:rPr>
            </w:pPr>
          </w:p>
        </w:tc>
        <w:tc>
          <w:tcPr>
            <w:tcW w:w="1160" w:type="dxa"/>
            <w:vAlign w:val="bottom"/>
            <w:shd w:val="clear" w:color="auto" w:fill="E0E7ED"/>
          </w:tcPr>
          <w:p>
            <w:pPr>
              <w:spacing w:after="0"/>
              <w:rPr>
                <w:sz w:val="19"/>
                <w:szCs w:val="19"/>
                <w:color w:val="auto"/>
              </w:rPr>
            </w:pPr>
          </w:p>
        </w:tc>
        <w:tc>
          <w:tcPr>
            <w:tcW w:w="100" w:type="dxa"/>
            <w:vAlign w:val="bottom"/>
            <w:shd w:val="clear" w:color="auto" w:fill="E0E7ED"/>
          </w:tcPr>
          <w:p>
            <w:pPr>
              <w:spacing w:after="0"/>
              <w:rPr>
                <w:sz w:val="19"/>
                <w:szCs w:val="19"/>
                <w:color w:val="auto"/>
              </w:rPr>
            </w:pPr>
          </w:p>
        </w:tc>
        <w:tc>
          <w:tcPr>
            <w:tcW w:w="340" w:type="dxa"/>
            <w:vAlign w:val="bottom"/>
            <w:shd w:val="clear" w:color="auto" w:fill="E0E7ED"/>
          </w:tcPr>
          <w:p>
            <w:pPr>
              <w:spacing w:after="0"/>
              <w:rPr>
                <w:sz w:val="19"/>
                <w:szCs w:val="19"/>
                <w:color w:val="auto"/>
              </w:rPr>
            </w:pPr>
          </w:p>
        </w:tc>
        <w:tc>
          <w:tcPr>
            <w:tcW w:w="1140" w:type="dxa"/>
            <w:vAlign w:val="bottom"/>
            <w:shd w:val="clear" w:color="auto" w:fill="E0E7ED"/>
          </w:tcPr>
          <w:p>
            <w:pPr>
              <w:spacing w:after="0"/>
              <w:rPr>
                <w:sz w:val="19"/>
                <w:szCs w:val="19"/>
                <w:color w:val="auto"/>
              </w:rPr>
            </w:pPr>
          </w:p>
        </w:tc>
        <w:tc>
          <w:tcPr>
            <w:tcW w:w="100" w:type="dxa"/>
            <w:vAlign w:val="bottom"/>
            <w:shd w:val="clear" w:color="auto" w:fill="E0E7ED"/>
          </w:tcPr>
          <w:p>
            <w:pPr>
              <w:spacing w:after="0"/>
              <w:rPr>
                <w:sz w:val="19"/>
                <w:szCs w:val="19"/>
                <w:color w:val="auto"/>
              </w:rPr>
            </w:pPr>
          </w:p>
        </w:tc>
        <w:tc>
          <w:tcPr>
            <w:tcW w:w="300" w:type="dxa"/>
            <w:vAlign w:val="bottom"/>
            <w:shd w:val="clear" w:color="auto" w:fill="E0E7ED"/>
          </w:tcPr>
          <w:p>
            <w:pPr>
              <w:spacing w:after="0"/>
              <w:rPr>
                <w:sz w:val="19"/>
                <w:szCs w:val="19"/>
                <w:color w:val="auto"/>
              </w:rPr>
            </w:pPr>
          </w:p>
        </w:tc>
        <w:tc>
          <w:tcPr>
            <w:tcW w:w="1180" w:type="dxa"/>
            <w:vAlign w:val="bottom"/>
            <w:shd w:val="clear" w:color="auto" w:fill="E0E7ED"/>
          </w:tcPr>
          <w:p>
            <w:pPr>
              <w:spacing w:after="0"/>
              <w:rPr>
                <w:sz w:val="19"/>
                <w:szCs w:val="19"/>
                <w:color w:val="auto"/>
              </w:rPr>
            </w:pPr>
          </w:p>
        </w:tc>
        <w:tc>
          <w:tcPr>
            <w:tcW w:w="80" w:type="dxa"/>
            <w:vAlign w:val="bottom"/>
            <w:shd w:val="clear" w:color="auto" w:fill="E0E7ED"/>
          </w:tcPr>
          <w:p>
            <w:pPr>
              <w:spacing w:after="0"/>
              <w:rPr>
                <w:sz w:val="19"/>
                <w:szCs w:val="19"/>
                <w:color w:val="auto"/>
              </w:rPr>
            </w:pPr>
          </w:p>
        </w:tc>
        <w:tc>
          <w:tcPr>
            <w:tcW w:w="1640" w:type="dxa"/>
            <w:vAlign w:val="bottom"/>
            <w:shd w:val="clear" w:color="auto" w:fill="E0E7ED"/>
          </w:tcPr>
          <w:p>
            <w:pPr>
              <w:spacing w:after="0"/>
              <w:rPr>
                <w:sz w:val="19"/>
                <w:szCs w:val="19"/>
                <w:color w:val="auto"/>
              </w:rPr>
            </w:pPr>
          </w:p>
        </w:tc>
      </w:tr>
      <w:tr>
        <w:trPr>
          <w:trHeight w:val="248"/>
        </w:trPr>
        <w:tc>
          <w:tcPr>
            <w:tcW w:w="490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technology solutions</w:t>
            </w:r>
          </w:p>
        </w:tc>
        <w:tc>
          <w:tcPr>
            <w:tcW w:w="300" w:type="dxa"/>
            <w:vAlign w:val="bottom"/>
            <w:shd w:val="clear" w:color="auto" w:fill="E0E7ED"/>
          </w:tcPr>
          <w:p>
            <w:pPr>
              <w:spacing w:after="0"/>
              <w:rPr>
                <w:sz w:val="21"/>
                <w:szCs w:val="21"/>
                <w:color w:val="auto"/>
              </w:rPr>
            </w:pPr>
          </w:p>
        </w:tc>
        <w:tc>
          <w:tcPr>
            <w:tcW w:w="116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21,832</w:t>
            </w:r>
          </w:p>
        </w:tc>
        <w:tc>
          <w:tcPr>
            <w:tcW w:w="100" w:type="dxa"/>
            <w:vAlign w:val="bottom"/>
            <w:shd w:val="clear" w:color="auto" w:fill="E0E7ED"/>
          </w:tcPr>
          <w:p>
            <w:pPr>
              <w:spacing w:after="0"/>
              <w:rPr>
                <w:sz w:val="21"/>
                <w:szCs w:val="21"/>
                <w:color w:val="auto"/>
              </w:rPr>
            </w:pPr>
          </w:p>
        </w:tc>
        <w:tc>
          <w:tcPr>
            <w:tcW w:w="340" w:type="dxa"/>
            <w:vAlign w:val="bottom"/>
            <w:shd w:val="clear" w:color="auto" w:fill="E0E7ED"/>
          </w:tcPr>
          <w:p>
            <w:pPr>
              <w:spacing w:after="0"/>
              <w:rPr>
                <w:sz w:val="21"/>
                <w:szCs w:val="21"/>
                <w:color w:val="auto"/>
              </w:rPr>
            </w:pPr>
          </w:p>
        </w:tc>
        <w:tc>
          <w:tcPr>
            <w:tcW w:w="11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19,793</w:t>
            </w:r>
          </w:p>
        </w:tc>
        <w:tc>
          <w:tcPr>
            <w:tcW w:w="100" w:type="dxa"/>
            <w:vAlign w:val="bottom"/>
            <w:shd w:val="clear" w:color="auto" w:fill="E0E7ED"/>
          </w:tcPr>
          <w:p>
            <w:pPr>
              <w:spacing w:after="0"/>
              <w:rPr>
                <w:sz w:val="21"/>
                <w:szCs w:val="21"/>
                <w:color w:val="auto"/>
              </w:rPr>
            </w:pPr>
          </w:p>
        </w:tc>
        <w:tc>
          <w:tcPr>
            <w:tcW w:w="300" w:type="dxa"/>
            <w:vAlign w:val="bottom"/>
            <w:shd w:val="clear" w:color="auto" w:fill="E0E7ED"/>
          </w:tcPr>
          <w:p>
            <w:pPr>
              <w:spacing w:after="0"/>
              <w:rPr>
                <w:sz w:val="21"/>
                <w:szCs w:val="21"/>
                <w:color w:val="auto"/>
              </w:rPr>
            </w:pPr>
          </w:p>
        </w:tc>
        <w:tc>
          <w:tcPr>
            <w:tcW w:w="1180" w:type="dxa"/>
            <w:vAlign w:val="bottom"/>
            <w:shd w:val="clear" w:color="auto" w:fill="E0E7ED"/>
          </w:tcPr>
          <w:p>
            <w:pPr>
              <w:jc w:val="right"/>
              <w:ind w:right="12"/>
              <w:spacing w:after="0"/>
              <w:rPr>
                <w:sz w:val="20"/>
                <w:szCs w:val="20"/>
                <w:color w:val="auto"/>
              </w:rPr>
            </w:pPr>
            <w:r>
              <w:rPr>
                <w:rFonts w:ascii="Verdana" w:cs="Verdana" w:eastAsia="Verdana" w:hAnsi="Verdana"/>
                <w:sz w:val="18"/>
                <w:szCs w:val="18"/>
                <w:color w:val="auto"/>
              </w:rPr>
              <w:t>2,039</w:t>
            </w:r>
          </w:p>
        </w:tc>
        <w:tc>
          <w:tcPr>
            <w:tcW w:w="1720" w:type="dxa"/>
            <w:vAlign w:val="bottom"/>
            <w:gridSpan w:val="2"/>
            <w:shd w:val="clear" w:color="auto" w:fill="E0E7ED"/>
          </w:tcPr>
          <w:p>
            <w:pPr>
              <w:jc w:val="right"/>
              <w:spacing w:after="0"/>
              <w:rPr>
                <w:sz w:val="20"/>
                <w:szCs w:val="20"/>
                <w:color w:val="auto"/>
              </w:rPr>
            </w:pPr>
            <w:r>
              <w:rPr>
                <w:rFonts w:ascii="Verdana" w:cs="Verdana" w:eastAsia="Verdana" w:hAnsi="Verdana"/>
                <w:sz w:val="18"/>
                <w:szCs w:val="18"/>
                <w:color w:val="auto"/>
              </w:rPr>
              <w:t>10.3 %</w:t>
            </w:r>
          </w:p>
        </w:tc>
      </w:tr>
      <w:tr>
        <w:trPr>
          <w:trHeight w:val="270"/>
        </w:trPr>
        <w:tc>
          <w:tcPr>
            <w:tcW w:w="49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40" w:type="dxa"/>
            <w:vAlign w:val="bottom"/>
          </w:tcPr>
          <w:p>
            <w:pPr>
              <w:spacing w:after="0"/>
              <w:rPr>
                <w:sz w:val="23"/>
                <w:szCs w:val="23"/>
                <w:color w:val="auto"/>
              </w:rPr>
            </w:pPr>
          </w:p>
        </w:tc>
      </w:tr>
      <w:tr>
        <w:trPr>
          <w:trHeight w:val="270"/>
        </w:trPr>
        <w:tc>
          <w:tcPr>
            <w:tcW w:w="490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Fees for customer services</w:t>
            </w:r>
          </w:p>
        </w:tc>
        <w:tc>
          <w:tcPr>
            <w:tcW w:w="300" w:type="dxa"/>
            <w:vAlign w:val="bottom"/>
            <w:shd w:val="clear" w:color="auto" w:fill="E0E7ED"/>
          </w:tcPr>
          <w:p>
            <w:pPr>
              <w:spacing w:after="0"/>
              <w:rPr>
                <w:sz w:val="23"/>
                <w:szCs w:val="23"/>
                <w:color w:val="auto"/>
              </w:rPr>
            </w:pPr>
          </w:p>
        </w:tc>
        <w:tc>
          <w:tcPr>
            <w:tcW w:w="116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7,798</w:t>
            </w:r>
          </w:p>
        </w:tc>
        <w:tc>
          <w:tcPr>
            <w:tcW w:w="100" w:type="dxa"/>
            <w:vAlign w:val="bottom"/>
            <w:shd w:val="clear" w:color="auto" w:fill="E0E7ED"/>
          </w:tcPr>
          <w:p>
            <w:pPr>
              <w:spacing w:after="0"/>
              <w:rPr>
                <w:sz w:val="23"/>
                <w:szCs w:val="23"/>
                <w:color w:val="auto"/>
              </w:rPr>
            </w:pPr>
          </w:p>
        </w:tc>
        <w:tc>
          <w:tcPr>
            <w:tcW w:w="340" w:type="dxa"/>
            <w:vAlign w:val="bottom"/>
            <w:shd w:val="clear" w:color="auto" w:fill="E0E7ED"/>
          </w:tcPr>
          <w:p>
            <w:pPr>
              <w:spacing w:after="0"/>
              <w:rPr>
                <w:sz w:val="23"/>
                <w:szCs w:val="23"/>
                <w:color w:val="auto"/>
              </w:rPr>
            </w:pPr>
          </w:p>
        </w:tc>
        <w:tc>
          <w:tcPr>
            <w:tcW w:w="11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7,239</w:t>
            </w:r>
          </w:p>
        </w:tc>
        <w:tc>
          <w:tcPr>
            <w:tcW w:w="100" w:type="dxa"/>
            <w:vAlign w:val="bottom"/>
            <w:shd w:val="clear" w:color="auto" w:fill="E0E7ED"/>
          </w:tcPr>
          <w:p>
            <w:pPr>
              <w:spacing w:after="0"/>
              <w:rPr>
                <w:sz w:val="23"/>
                <w:szCs w:val="23"/>
                <w:color w:val="auto"/>
              </w:rPr>
            </w:pPr>
          </w:p>
        </w:tc>
        <w:tc>
          <w:tcPr>
            <w:tcW w:w="300" w:type="dxa"/>
            <w:vAlign w:val="bottom"/>
            <w:shd w:val="clear" w:color="auto" w:fill="E0E7ED"/>
          </w:tcPr>
          <w:p>
            <w:pPr>
              <w:spacing w:after="0"/>
              <w:rPr>
                <w:sz w:val="23"/>
                <w:szCs w:val="23"/>
                <w:color w:val="auto"/>
              </w:rPr>
            </w:pPr>
          </w:p>
        </w:tc>
        <w:tc>
          <w:tcPr>
            <w:tcW w:w="1180" w:type="dxa"/>
            <w:vAlign w:val="bottom"/>
            <w:shd w:val="clear" w:color="auto" w:fill="E0E7ED"/>
          </w:tcPr>
          <w:p>
            <w:pPr>
              <w:jc w:val="right"/>
              <w:ind w:right="12"/>
              <w:spacing w:after="0"/>
              <w:rPr>
                <w:sz w:val="20"/>
                <w:szCs w:val="20"/>
                <w:color w:val="auto"/>
              </w:rPr>
            </w:pPr>
            <w:r>
              <w:rPr>
                <w:rFonts w:ascii="Verdana" w:cs="Verdana" w:eastAsia="Verdana" w:hAnsi="Verdana"/>
                <w:sz w:val="18"/>
                <w:szCs w:val="18"/>
                <w:color w:val="auto"/>
              </w:rPr>
              <w:t>559</w:t>
            </w:r>
          </w:p>
        </w:tc>
        <w:tc>
          <w:tcPr>
            <w:tcW w:w="1720" w:type="dxa"/>
            <w:vAlign w:val="bottom"/>
            <w:gridSpan w:val="2"/>
            <w:shd w:val="clear" w:color="auto" w:fill="E0E7ED"/>
          </w:tcPr>
          <w:p>
            <w:pPr>
              <w:jc w:val="right"/>
              <w:spacing w:after="0"/>
              <w:rPr>
                <w:sz w:val="20"/>
                <w:szCs w:val="20"/>
                <w:color w:val="auto"/>
              </w:rPr>
            </w:pPr>
            <w:r>
              <w:rPr>
                <w:rFonts w:ascii="Verdana" w:cs="Verdana" w:eastAsia="Verdana" w:hAnsi="Verdana"/>
                <w:sz w:val="18"/>
                <w:szCs w:val="18"/>
                <w:color w:val="auto"/>
              </w:rPr>
              <w:t>7.7 %</w:t>
            </w:r>
          </w:p>
        </w:tc>
      </w:tr>
      <w:tr>
        <w:trPr>
          <w:trHeight w:val="263"/>
        </w:trPr>
        <w:tc>
          <w:tcPr>
            <w:tcW w:w="4900" w:type="dxa"/>
            <w:vAlign w:val="bottom"/>
          </w:tcPr>
          <w:p>
            <w:pPr>
              <w:ind w:left="180"/>
              <w:spacing w:after="0"/>
              <w:rPr>
                <w:sz w:val="20"/>
                <w:szCs w:val="20"/>
                <w:color w:val="auto"/>
              </w:rPr>
            </w:pPr>
            <w:r>
              <w:rPr>
                <w:rFonts w:ascii="Verdana" w:cs="Verdana" w:eastAsia="Verdana" w:hAnsi="Verdana"/>
                <w:sz w:val="18"/>
                <w:szCs w:val="18"/>
                <w:color w:val="auto"/>
              </w:rPr>
              <w:t>Mortgage revenue</w:t>
            </w:r>
          </w:p>
        </w:tc>
        <w:tc>
          <w:tcPr>
            <w:tcW w:w="3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Verdana" w:cs="Verdana" w:eastAsia="Verdana" w:hAnsi="Verdana"/>
                <w:sz w:val="18"/>
                <w:szCs w:val="18"/>
                <w:color w:val="auto"/>
              </w:rPr>
              <w:t>478</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Verdana" w:cs="Verdana" w:eastAsia="Verdana" w:hAnsi="Verdana"/>
                <w:sz w:val="18"/>
                <w:szCs w:val="18"/>
                <w:color w:val="auto"/>
              </w:rPr>
              <w:t>272</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jc w:val="right"/>
              <w:ind w:right="12"/>
              <w:spacing w:after="0"/>
              <w:rPr>
                <w:sz w:val="20"/>
                <w:szCs w:val="20"/>
                <w:color w:val="auto"/>
              </w:rPr>
            </w:pPr>
            <w:r>
              <w:rPr>
                <w:rFonts w:ascii="Verdana" w:cs="Verdana" w:eastAsia="Verdana" w:hAnsi="Verdana"/>
                <w:sz w:val="18"/>
                <w:szCs w:val="18"/>
                <w:color w:val="auto"/>
              </w:rPr>
              <w:t>206</w:t>
            </w:r>
          </w:p>
        </w:tc>
        <w:tc>
          <w:tcPr>
            <w:tcW w:w="1720" w:type="dxa"/>
            <w:vAlign w:val="bottom"/>
            <w:gridSpan w:val="2"/>
          </w:tcPr>
          <w:p>
            <w:pPr>
              <w:jc w:val="right"/>
              <w:spacing w:after="0"/>
              <w:rPr>
                <w:sz w:val="20"/>
                <w:szCs w:val="20"/>
                <w:color w:val="auto"/>
              </w:rPr>
            </w:pPr>
            <w:r>
              <w:rPr>
                <w:rFonts w:ascii="Verdana" w:cs="Verdana" w:eastAsia="Verdana" w:hAnsi="Verdana"/>
                <w:sz w:val="18"/>
                <w:szCs w:val="18"/>
                <w:color w:val="auto"/>
              </w:rPr>
              <w:t>75.7 %</w:t>
            </w:r>
          </w:p>
        </w:tc>
      </w:tr>
      <w:tr>
        <w:trPr>
          <w:trHeight w:val="277"/>
        </w:trPr>
        <w:tc>
          <w:tcPr>
            <w:tcW w:w="490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Income on bank owned life insurance</w:t>
            </w:r>
          </w:p>
        </w:tc>
        <w:tc>
          <w:tcPr>
            <w:tcW w:w="300" w:type="dxa"/>
            <w:vAlign w:val="bottom"/>
            <w:shd w:val="clear" w:color="auto" w:fill="E0E7ED"/>
          </w:tcPr>
          <w:p>
            <w:pPr>
              <w:spacing w:after="0"/>
              <w:rPr>
                <w:sz w:val="24"/>
                <w:szCs w:val="24"/>
                <w:color w:val="auto"/>
              </w:rPr>
            </w:pPr>
          </w:p>
        </w:tc>
        <w:tc>
          <w:tcPr>
            <w:tcW w:w="116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1,442</w:t>
            </w:r>
          </w:p>
        </w:tc>
        <w:tc>
          <w:tcPr>
            <w:tcW w:w="100" w:type="dxa"/>
            <w:vAlign w:val="bottom"/>
            <w:shd w:val="clear" w:color="auto" w:fill="E0E7ED"/>
          </w:tcPr>
          <w:p>
            <w:pPr>
              <w:spacing w:after="0"/>
              <w:rPr>
                <w:sz w:val="24"/>
                <w:szCs w:val="24"/>
                <w:color w:val="auto"/>
              </w:rPr>
            </w:pPr>
          </w:p>
        </w:tc>
        <w:tc>
          <w:tcPr>
            <w:tcW w:w="340" w:type="dxa"/>
            <w:vAlign w:val="bottom"/>
            <w:shd w:val="clear" w:color="auto" w:fill="E0E7ED"/>
          </w:tcPr>
          <w:p>
            <w:pPr>
              <w:spacing w:after="0"/>
              <w:rPr>
                <w:sz w:val="24"/>
                <w:szCs w:val="24"/>
                <w:color w:val="auto"/>
              </w:rPr>
            </w:pPr>
          </w:p>
        </w:tc>
        <w:tc>
          <w:tcPr>
            <w:tcW w:w="11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1,029</w:t>
            </w:r>
          </w:p>
        </w:tc>
        <w:tc>
          <w:tcPr>
            <w:tcW w:w="100" w:type="dxa"/>
            <w:vAlign w:val="bottom"/>
            <w:shd w:val="clear" w:color="auto" w:fill="E0E7ED"/>
          </w:tcPr>
          <w:p>
            <w:pPr>
              <w:spacing w:after="0"/>
              <w:rPr>
                <w:sz w:val="24"/>
                <w:szCs w:val="24"/>
                <w:color w:val="auto"/>
              </w:rPr>
            </w:pPr>
          </w:p>
        </w:tc>
        <w:tc>
          <w:tcPr>
            <w:tcW w:w="300" w:type="dxa"/>
            <w:vAlign w:val="bottom"/>
            <w:shd w:val="clear" w:color="auto" w:fill="E0E7ED"/>
          </w:tcPr>
          <w:p>
            <w:pPr>
              <w:spacing w:after="0"/>
              <w:rPr>
                <w:sz w:val="24"/>
                <w:szCs w:val="24"/>
                <w:color w:val="auto"/>
              </w:rPr>
            </w:pPr>
          </w:p>
        </w:tc>
        <w:tc>
          <w:tcPr>
            <w:tcW w:w="1180" w:type="dxa"/>
            <w:vAlign w:val="bottom"/>
            <w:shd w:val="clear" w:color="auto" w:fill="E0E7ED"/>
          </w:tcPr>
          <w:p>
            <w:pPr>
              <w:jc w:val="right"/>
              <w:ind w:right="12"/>
              <w:spacing w:after="0"/>
              <w:rPr>
                <w:sz w:val="20"/>
                <w:szCs w:val="20"/>
                <w:color w:val="auto"/>
              </w:rPr>
            </w:pPr>
            <w:r>
              <w:rPr>
                <w:rFonts w:ascii="Verdana" w:cs="Verdana" w:eastAsia="Verdana" w:hAnsi="Verdana"/>
                <w:sz w:val="18"/>
                <w:szCs w:val="18"/>
                <w:color w:val="auto"/>
              </w:rPr>
              <w:t>413</w:t>
            </w:r>
          </w:p>
        </w:tc>
        <w:tc>
          <w:tcPr>
            <w:tcW w:w="1720" w:type="dxa"/>
            <w:vAlign w:val="bottom"/>
            <w:gridSpan w:val="2"/>
            <w:shd w:val="clear" w:color="auto" w:fill="E0E7ED"/>
          </w:tcPr>
          <w:p>
            <w:pPr>
              <w:jc w:val="right"/>
              <w:spacing w:after="0"/>
              <w:rPr>
                <w:sz w:val="20"/>
                <w:szCs w:val="20"/>
                <w:color w:val="auto"/>
              </w:rPr>
            </w:pPr>
            <w:r>
              <w:rPr>
                <w:rFonts w:ascii="Verdana" w:cs="Verdana" w:eastAsia="Verdana" w:hAnsi="Verdana"/>
                <w:sz w:val="18"/>
                <w:szCs w:val="18"/>
                <w:color w:val="auto"/>
              </w:rPr>
              <w:t>40.1 %</w:t>
            </w:r>
          </w:p>
        </w:tc>
      </w:tr>
      <w:tr>
        <w:trPr>
          <w:trHeight w:val="238"/>
        </w:trPr>
        <w:tc>
          <w:tcPr>
            <w:tcW w:w="4900" w:type="dxa"/>
            <w:vAlign w:val="bottom"/>
          </w:tcPr>
          <w:p>
            <w:pPr>
              <w:ind w:left="180"/>
              <w:spacing w:after="0"/>
              <w:rPr>
                <w:sz w:val="20"/>
                <w:szCs w:val="20"/>
                <w:color w:val="auto"/>
              </w:rPr>
            </w:pPr>
            <w:r>
              <w:rPr>
                <w:rFonts w:ascii="Verdana" w:cs="Verdana" w:eastAsia="Verdana" w:hAnsi="Verdana"/>
                <w:sz w:val="18"/>
                <w:szCs w:val="18"/>
                <w:color w:val="auto"/>
              </w:rPr>
              <w:t>Realized gain on the sale of mortgage servicing</w:t>
            </w:r>
          </w:p>
        </w:tc>
        <w:tc>
          <w:tcPr>
            <w:tcW w:w="3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242"/>
        </w:trPr>
        <w:tc>
          <w:tcPr>
            <w:tcW w:w="4900" w:type="dxa"/>
            <w:vAlign w:val="bottom"/>
          </w:tcPr>
          <w:p>
            <w:pPr>
              <w:ind w:left="180"/>
              <w:spacing w:after="0"/>
              <w:rPr>
                <w:sz w:val="20"/>
                <w:szCs w:val="20"/>
                <w:color w:val="auto"/>
              </w:rPr>
            </w:pPr>
            <w:r>
              <w:rPr>
                <w:rFonts w:ascii="Verdana" w:cs="Verdana" w:eastAsia="Verdana" w:hAnsi="Verdana"/>
                <w:sz w:val="18"/>
                <w:szCs w:val="18"/>
                <w:color w:val="auto"/>
              </w:rPr>
              <w:t>rights</w:t>
            </w: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Verdana" w:cs="Verdana" w:eastAsia="Verdana" w:hAnsi="Verdana"/>
                <w:sz w:val="18"/>
                <w:szCs w:val="18"/>
                <w:color w:val="auto"/>
              </w:rPr>
              <w:t>277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Verdana" w:cs="Verdana" w:eastAsia="Verdana" w:hAnsi="Verdana"/>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Verdana" w:cs="Verdana" w:eastAsia="Verdana" w:hAnsi="Verdana"/>
                <w:sz w:val="18"/>
                <w:szCs w:val="18"/>
                <w:color w:val="auto"/>
              </w:rPr>
              <w:t>277</w:t>
            </w:r>
          </w:p>
        </w:tc>
        <w:tc>
          <w:tcPr>
            <w:tcW w:w="1720" w:type="dxa"/>
            <w:vAlign w:val="bottom"/>
            <w:gridSpan w:val="2"/>
          </w:tcPr>
          <w:p>
            <w:pPr>
              <w:jc w:val="right"/>
              <w:spacing w:after="0"/>
              <w:rPr>
                <w:sz w:val="20"/>
                <w:szCs w:val="20"/>
                <w:color w:val="auto"/>
              </w:rPr>
            </w:pPr>
            <w:r>
              <w:rPr>
                <w:rFonts w:ascii="Verdana" w:cs="Verdana" w:eastAsia="Verdana" w:hAnsi="Verdana"/>
                <w:sz w:val="18"/>
                <w:szCs w:val="18"/>
                <w:color w:val="auto"/>
              </w:rPr>
              <w:t>100.0 %</w:t>
            </w:r>
          </w:p>
        </w:tc>
      </w:tr>
      <w:tr>
        <w:trPr>
          <w:trHeight w:val="277"/>
        </w:trPr>
        <w:tc>
          <w:tcPr>
            <w:tcW w:w="4900" w:type="dxa"/>
            <w:vAlign w:val="bottom"/>
            <w:shd w:val="clear" w:color="auto" w:fill="E0E7ED"/>
          </w:tcPr>
          <w:p>
            <w:pPr>
              <w:spacing w:after="0"/>
              <w:rPr>
                <w:sz w:val="24"/>
                <w:szCs w:val="24"/>
                <w:color w:val="auto"/>
              </w:rPr>
            </w:pPr>
          </w:p>
        </w:tc>
        <w:tc>
          <w:tcPr>
            <w:tcW w:w="300" w:type="dxa"/>
            <w:vAlign w:val="bottom"/>
            <w:shd w:val="clear" w:color="auto" w:fill="E0E7ED"/>
          </w:tcPr>
          <w:p>
            <w:pPr>
              <w:spacing w:after="0"/>
              <w:rPr>
                <w:sz w:val="24"/>
                <w:szCs w:val="24"/>
                <w:color w:val="auto"/>
              </w:rPr>
            </w:pPr>
          </w:p>
        </w:tc>
        <w:tc>
          <w:tcPr>
            <w:tcW w:w="1160" w:type="dxa"/>
            <w:vAlign w:val="bottom"/>
            <w:shd w:val="clear" w:color="auto" w:fill="E0E7ED"/>
          </w:tcPr>
          <w:p>
            <w:pPr>
              <w:spacing w:after="0"/>
              <w:rPr>
                <w:sz w:val="24"/>
                <w:szCs w:val="24"/>
                <w:color w:val="auto"/>
              </w:rPr>
            </w:pPr>
          </w:p>
        </w:tc>
        <w:tc>
          <w:tcPr>
            <w:tcW w:w="100" w:type="dxa"/>
            <w:vAlign w:val="bottom"/>
            <w:shd w:val="clear" w:color="auto" w:fill="E0E7ED"/>
          </w:tcPr>
          <w:p>
            <w:pPr>
              <w:spacing w:after="0"/>
              <w:rPr>
                <w:sz w:val="24"/>
                <w:szCs w:val="24"/>
                <w:color w:val="auto"/>
              </w:rPr>
            </w:pPr>
          </w:p>
        </w:tc>
        <w:tc>
          <w:tcPr>
            <w:tcW w:w="340" w:type="dxa"/>
            <w:vAlign w:val="bottom"/>
            <w:shd w:val="clear" w:color="auto" w:fill="E0E7ED"/>
          </w:tcPr>
          <w:p>
            <w:pPr>
              <w:spacing w:after="0"/>
              <w:rPr>
                <w:sz w:val="24"/>
                <w:szCs w:val="24"/>
                <w:color w:val="auto"/>
              </w:rPr>
            </w:pPr>
          </w:p>
        </w:tc>
        <w:tc>
          <w:tcPr>
            <w:tcW w:w="1140" w:type="dxa"/>
            <w:vAlign w:val="bottom"/>
            <w:shd w:val="clear" w:color="auto" w:fill="E0E7ED"/>
          </w:tcPr>
          <w:p>
            <w:pPr>
              <w:spacing w:after="0"/>
              <w:rPr>
                <w:sz w:val="24"/>
                <w:szCs w:val="24"/>
                <w:color w:val="auto"/>
              </w:rPr>
            </w:pPr>
          </w:p>
        </w:tc>
        <w:tc>
          <w:tcPr>
            <w:tcW w:w="100" w:type="dxa"/>
            <w:vAlign w:val="bottom"/>
            <w:shd w:val="clear" w:color="auto" w:fill="E0E7ED"/>
          </w:tcPr>
          <w:p>
            <w:pPr>
              <w:spacing w:after="0"/>
              <w:rPr>
                <w:sz w:val="24"/>
                <w:szCs w:val="24"/>
                <w:color w:val="auto"/>
              </w:rPr>
            </w:pPr>
          </w:p>
        </w:tc>
        <w:tc>
          <w:tcPr>
            <w:tcW w:w="300" w:type="dxa"/>
            <w:vAlign w:val="bottom"/>
            <w:shd w:val="clear" w:color="auto" w:fill="E0E7ED"/>
          </w:tcPr>
          <w:p>
            <w:pPr>
              <w:spacing w:after="0"/>
              <w:rPr>
                <w:sz w:val="24"/>
                <w:szCs w:val="24"/>
                <w:color w:val="auto"/>
              </w:rPr>
            </w:pPr>
          </w:p>
        </w:tc>
        <w:tc>
          <w:tcPr>
            <w:tcW w:w="1180" w:type="dxa"/>
            <w:vAlign w:val="bottom"/>
            <w:shd w:val="clear" w:color="auto" w:fill="E0E7ED"/>
          </w:tcPr>
          <w:p>
            <w:pPr>
              <w:spacing w:after="0"/>
              <w:rPr>
                <w:sz w:val="24"/>
                <w:szCs w:val="24"/>
                <w:color w:val="auto"/>
              </w:rPr>
            </w:pPr>
          </w:p>
        </w:tc>
        <w:tc>
          <w:tcPr>
            <w:tcW w:w="80" w:type="dxa"/>
            <w:vAlign w:val="bottom"/>
            <w:shd w:val="clear" w:color="auto" w:fill="E0E7ED"/>
          </w:tcPr>
          <w:p>
            <w:pPr>
              <w:spacing w:after="0"/>
              <w:rPr>
                <w:sz w:val="24"/>
                <w:szCs w:val="24"/>
                <w:color w:val="auto"/>
              </w:rPr>
            </w:pPr>
          </w:p>
        </w:tc>
        <w:tc>
          <w:tcPr>
            <w:tcW w:w="1640" w:type="dxa"/>
            <w:vAlign w:val="bottom"/>
            <w:shd w:val="clear" w:color="auto" w:fill="E0E7ED"/>
          </w:tcPr>
          <w:p>
            <w:pPr>
              <w:spacing w:after="0"/>
              <w:rPr>
                <w:sz w:val="24"/>
                <w:szCs w:val="24"/>
                <w:color w:val="auto"/>
              </w:rPr>
            </w:pPr>
          </w:p>
        </w:tc>
      </w:tr>
      <w:tr>
        <w:trPr>
          <w:trHeight w:val="263"/>
        </w:trPr>
        <w:tc>
          <w:tcPr>
            <w:tcW w:w="4900" w:type="dxa"/>
            <w:vAlign w:val="bottom"/>
          </w:tcPr>
          <w:p>
            <w:pPr>
              <w:ind w:left="180"/>
              <w:spacing w:after="0"/>
              <w:rPr>
                <w:sz w:val="20"/>
                <w:szCs w:val="20"/>
                <w:color w:val="auto"/>
              </w:rPr>
            </w:pPr>
            <w:r>
              <w:rPr>
                <w:rFonts w:ascii="Verdana" w:cs="Verdana" w:eastAsia="Verdana" w:hAnsi="Verdana"/>
                <w:sz w:val="18"/>
                <w:szCs w:val="18"/>
                <w:color w:val="auto"/>
              </w:rPr>
              <w:t>Securities income:</w:t>
            </w:r>
          </w:p>
        </w:tc>
        <w:tc>
          <w:tcPr>
            <w:tcW w:w="3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40" w:type="dxa"/>
            <w:vAlign w:val="bottom"/>
          </w:tcPr>
          <w:p>
            <w:pPr>
              <w:spacing w:after="0"/>
              <w:rPr>
                <w:sz w:val="22"/>
                <w:szCs w:val="22"/>
                <w:color w:val="auto"/>
              </w:rPr>
            </w:pPr>
          </w:p>
        </w:tc>
      </w:tr>
      <w:tr>
        <w:trPr>
          <w:trHeight w:val="277"/>
        </w:trPr>
        <w:tc>
          <w:tcPr>
            <w:tcW w:w="4900" w:type="dxa"/>
            <w:vAlign w:val="bottom"/>
            <w:shd w:val="clear" w:color="auto" w:fill="E0E7ED"/>
          </w:tcPr>
          <w:p>
            <w:pPr>
              <w:ind w:left="360"/>
              <w:spacing w:after="0"/>
              <w:rPr>
                <w:sz w:val="20"/>
                <w:szCs w:val="20"/>
                <w:color w:val="auto"/>
              </w:rPr>
            </w:pPr>
            <w:r>
              <w:rPr>
                <w:rFonts w:ascii="Verdana" w:cs="Verdana" w:eastAsia="Verdana" w:hAnsi="Verdana"/>
                <w:sz w:val="18"/>
                <w:szCs w:val="18"/>
                <w:color w:val="auto"/>
              </w:rPr>
              <w:t>Realized net gains (losses) on securities</w:t>
            </w:r>
          </w:p>
        </w:tc>
        <w:tc>
          <w:tcPr>
            <w:tcW w:w="300" w:type="dxa"/>
            <w:vAlign w:val="bottom"/>
            <w:shd w:val="clear" w:color="auto" w:fill="E0E7ED"/>
          </w:tcPr>
          <w:p>
            <w:pPr>
              <w:spacing w:after="0"/>
              <w:rPr>
                <w:sz w:val="24"/>
                <w:szCs w:val="24"/>
                <w:color w:val="auto"/>
              </w:rPr>
            </w:pPr>
          </w:p>
        </w:tc>
        <w:tc>
          <w:tcPr>
            <w:tcW w:w="116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(4)</w:t>
            </w:r>
          </w:p>
        </w:tc>
        <w:tc>
          <w:tcPr>
            <w:tcW w:w="100" w:type="dxa"/>
            <w:vAlign w:val="bottom"/>
            <w:shd w:val="clear" w:color="auto" w:fill="E0E7ED"/>
          </w:tcPr>
          <w:p>
            <w:pPr>
              <w:spacing w:after="0"/>
              <w:rPr>
                <w:sz w:val="24"/>
                <w:szCs w:val="24"/>
                <w:color w:val="auto"/>
              </w:rPr>
            </w:pPr>
          </w:p>
        </w:tc>
        <w:tc>
          <w:tcPr>
            <w:tcW w:w="340" w:type="dxa"/>
            <w:vAlign w:val="bottom"/>
            <w:shd w:val="clear" w:color="auto" w:fill="E0E7ED"/>
          </w:tcPr>
          <w:p>
            <w:pPr>
              <w:spacing w:after="0"/>
              <w:rPr>
                <w:sz w:val="24"/>
                <w:szCs w:val="24"/>
                <w:color w:val="auto"/>
              </w:rPr>
            </w:pPr>
          </w:p>
        </w:tc>
        <w:tc>
          <w:tcPr>
            <w:tcW w:w="11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(178)</w:t>
            </w:r>
          </w:p>
        </w:tc>
        <w:tc>
          <w:tcPr>
            <w:tcW w:w="100" w:type="dxa"/>
            <w:vAlign w:val="bottom"/>
            <w:shd w:val="clear" w:color="auto" w:fill="E0E7ED"/>
          </w:tcPr>
          <w:p>
            <w:pPr>
              <w:spacing w:after="0"/>
              <w:rPr>
                <w:sz w:val="24"/>
                <w:szCs w:val="24"/>
                <w:color w:val="auto"/>
              </w:rPr>
            </w:pPr>
          </w:p>
        </w:tc>
        <w:tc>
          <w:tcPr>
            <w:tcW w:w="300" w:type="dxa"/>
            <w:vAlign w:val="bottom"/>
            <w:shd w:val="clear" w:color="auto" w:fill="E0E7ED"/>
          </w:tcPr>
          <w:p>
            <w:pPr>
              <w:spacing w:after="0"/>
              <w:rPr>
                <w:sz w:val="24"/>
                <w:szCs w:val="24"/>
                <w:color w:val="auto"/>
              </w:rPr>
            </w:pPr>
          </w:p>
        </w:tc>
        <w:tc>
          <w:tcPr>
            <w:tcW w:w="1180" w:type="dxa"/>
            <w:vAlign w:val="bottom"/>
            <w:shd w:val="clear" w:color="auto" w:fill="E0E7ED"/>
          </w:tcPr>
          <w:p>
            <w:pPr>
              <w:jc w:val="right"/>
              <w:ind w:right="12"/>
              <w:spacing w:after="0"/>
              <w:rPr>
                <w:sz w:val="20"/>
                <w:szCs w:val="20"/>
                <w:color w:val="auto"/>
              </w:rPr>
            </w:pPr>
            <w:r>
              <w:rPr>
                <w:rFonts w:ascii="Verdana" w:cs="Verdana" w:eastAsia="Verdana" w:hAnsi="Verdana"/>
                <w:sz w:val="18"/>
                <w:szCs w:val="18"/>
                <w:color w:val="auto"/>
              </w:rPr>
              <w:t>174</w:t>
            </w:r>
          </w:p>
        </w:tc>
        <w:tc>
          <w:tcPr>
            <w:tcW w:w="1720" w:type="dxa"/>
            <w:vAlign w:val="bottom"/>
            <w:gridSpan w:val="2"/>
            <w:shd w:val="clear" w:color="auto" w:fill="E0E7ED"/>
          </w:tcPr>
          <w:p>
            <w:pPr>
              <w:jc w:val="right"/>
              <w:spacing w:after="0"/>
              <w:rPr>
                <w:sz w:val="20"/>
                <w:szCs w:val="20"/>
                <w:color w:val="auto"/>
              </w:rPr>
            </w:pPr>
            <w:r>
              <w:rPr>
                <w:rFonts w:ascii="Verdana" w:cs="Verdana" w:eastAsia="Verdana" w:hAnsi="Verdana"/>
                <w:sz w:val="18"/>
                <w:szCs w:val="18"/>
                <w:color w:val="auto"/>
              </w:rPr>
              <w:t>97.8 %</w:t>
            </w:r>
          </w:p>
        </w:tc>
      </w:tr>
      <w:tr>
        <w:trPr>
          <w:trHeight w:val="238"/>
        </w:trPr>
        <w:tc>
          <w:tcPr>
            <w:tcW w:w="4900" w:type="dxa"/>
            <w:vAlign w:val="bottom"/>
          </w:tcPr>
          <w:p>
            <w:pPr>
              <w:ind w:left="360"/>
              <w:spacing w:after="0"/>
              <w:rPr>
                <w:sz w:val="20"/>
                <w:szCs w:val="20"/>
                <w:color w:val="auto"/>
              </w:rPr>
            </w:pPr>
            <w:r>
              <w:rPr>
                <w:rFonts w:ascii="Verdana" w:cs="Verdana" w:eastAsia="Verdana" w:hAnsi="Verdana"/>
                <w:sz w:val="18"/>
                <w:szCs w:val="18"/>
                <w:color w:val="auto"/>
              </w:rPr>
              <w:t>Unrealized net gains (losses) recognized on</w:t>
            </w:r>
          </w:p>
        </w:tc>
        <w:tc>
          <w:tcPr>
            <w:tcW w:w="3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242"/>
        </w:trPr>
        <w:tc>
          <w:tcPr>
            <w:tcW w:w="4900" w:type="dxa"/>
            <w:vAlign w:val="bottom"/>
            <w:tcBorders>
              <w:bottom w:val="single" w:sz="8" w:color="E0E7ED"/>
            </w:tcBorders>
          </w:tcPr>
          <w:p>
            <w:pPr>
              <w:ind w:left="360"/>
              <w:spacing w:after="0"/>
              <w:rPr>
                <w:sz w:val="20"/>
                <w:szCs w:val="20"/>
                <w:color w:val="auto"/>
              </w:rPr>
            </w:pPr>
            <w:r>
              <w:rPr>
                <w:rFonts w:ascii="Verdana" w:cs="Verdana" w:eastAsia="Verdana" w:hAnsi="Verdana"/>
                <w:sz w:val="18"/>
                <w:szCs w:val="18"/>
                <w:color w:val="auto"/>
              </w:rPr>
              <w:t>equity securities</w:t>
            </w:r>
          </w:p>
        </w:tc>
        <w:tc>
          <w:tcPr>
            <w:tcW w:w="3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(349)</w:t>
            </w:r>
          </w:p>
        </w:tc>
        <w:tc>
          <w:tcPr>
            <w:tcW w:w="100" w:type="dxa"/>
            <w:vAlign w:val="bottom"/>
            <w:tcBorders>
              <w:bottom w:val="single" w:sz="8" w:color="E0E7ED"/>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(1,881)</w:t>
            </w:r>
          </w:p>
        </w:tc>
        <w:tc>
          <w:tcPr>
            <w:tcW w:w="100" w:type="dxa"/>
            <w:vAlign w:val="bottom"/>
            <w:tcBorders>
              <w:bottom w:val="single" w:sz="8" w:color="E0E7ED"/>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12"/>
              <w:spacing w:after="0"/>
              <w:rPr>
                <w:sz w:val="20"/>
                <w:szCs w:val="20"/>
                <w:color w:val="auto"/>
              </w:rPr>
            </w:pPr>
            <w:r>
              <w:rPr>
                <w:rFonts w:ascii="Verdana" w:cs="Verdana" w:eastAsia="Verdana" w:hAnsi="Verdana"/>
                <w:sz w:val="18"/>
                <w:szCs w:val="18"/>
                <w:color w:val="auto"/>
              </w:rPr>
              <w:t>1,532</w:t>
            </w:r>
          </w:p>
        </w:tc>
        <w:tc>
          <w:tcPr>
            <w:tcW w:w="1720" w:type="dxa"/>
            <w:vAlign w:val="bottom"/>
            <w:tcBorders>
              <w:bottom w:val="single" w:sz="8" w:color="E0E7ED"/>
            </w:tcBorders>
            <w:gridSpan w:val="2"/>
          </w:tcPr>
          <w:p>
            <w:pPr>
              <w:jc w:val="right"/>
              <w:spacing w:after="0"/>
              <w:rPr>
                <w:sz w:val="20"/>
                <w:szCs w:val="20"/>
                <w:color w:val="auto"/>
              </w:rPr>
            </w:pPr>
            <w:r>
              <w:rPr>
                <w:rFonts w:ascii="Verdana" w:cs="Verdana" w:eastAsia="Verdana" w:hAnsi="Verdana"/>
                <w:sz w:val="18"/>
                <w:szCs w:val="18"/>
                <w:color w:val="auto"/>
              </w:rPr>
              <w:t>81.4 %</w:t>
            </w:r>
          </w:p>
        </w:tc>
      </w:tr>
      <w:tr>
        <w:trPr>
          <w:trHeight w:val="270"/>
        </w:trPr>
        <w:tc>
          <w:tcPr>
            <w:tcW w:w="490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Net securities gains (losses)</w:t>
            </w:r>
          </w:p>
        </w:tc>
        <w:tc>
          <w:tcPr>
            <w:tcW w:w="300" w:type="dxa"/>
            <w:vAlign w:val="bottom"/>
            <w:shd w:val="clear" w:color="auto" w:fill="E0E7ED"/>
          </w:tcPr>
          <w:p>
            <w:pPr>
              <w:spacing w:after="0"/>
              <w:rPr>
                <w:sz w:val="23"/>
                <w:szCs w:val="23"/>
                <w:color w:val="auto"/>
              </w:rPr>
            </w:pPr>
          </w:p>
        </w:tc>
        <w:tc>
          <w:tcPr>
            <w:tcW w:w="116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(353)</w:t>
            </w:r>
          </w:p>
        </w:tc>
        <w:tc>
          <w:tcPr>
            <w:tcW w:w="100" w:type="dxa"/>
            <w:vAlign w:val="bottom"/>
            <w:shd w:val="clear" w:color="auto" w:fill="E0E7ED"/>
          </w:tcPr>
          <w:p>
            <w:pPr>
              <w:spacing w:after="0"/>
              <w:rPr>
                <w:sz w:val="23"/>
                <w:szCs w:val="23"/>
                <w:color w:val="auto"/>
              </w:rPr>
            </w:pPr>
          </w:p>
        </w:tc>
        <w:tc>
          <w:tcPr>
            <w:tcW w:w="340" w:type="dxa"/>
            <w:vAlign w:val="bottom"/>
            <w:shd w:val="clear" w:color="auto" w:fill="E0E7ED"/>
          </w:tcPr>
          <w:p>
            <w:pPr>
              <w:spacing w:after="0"/>
              <w:rPr>
                <w:sz w:val="23"/>
                <w:szCs w:val="23"/>
                <w:color w:val="auto"/>
              </w:rPr>
            </w:pPr>
          </w:p>
        </w:tc>
        <w:tc>
          <w:tcPr>
            <w:tcW w:w="11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(2,059)</w:t>
            </w:r>
          </w:p>
        </w:tc>
        <w:tc>
          <w:tcPr>
            <w:tcW w:w="100" w:type="dxa"/>
            <w:vAlign w:val="bottom"/>
            <w:shd w:val="clear" w:color="auto" w:fill="E0E7ED"/>
          </w:tcPr>
          <w:p>
            <w:pPr>
              <w:spacing w:after="0"/>
              <w:rPr>
                <w:sz w:val="23"/>
                <w:szCs w:val="23"/>
                <w:color w:val="auto"/>
              </w:rPr>
            </w:pPr>
          </w:p>
        </w:tc>
        <w:tc>
          <w:tcPr>
            <w:tcW w:w="300" w:type="dxa"/>
            <w:vAlign w:val="bottom"/>
            <w:shd w:val="clear" w:color="auto" w:fill="E0E7ED"/>
          </w:tcPr>
          <w:p>
            <w:pPr>
              <w:spacing w:after="0"/>
              <w:rPr>
                <w:sz w:val="23"/>
                <w:szCs w:val="23"/>
                <w:color w:val="auto"/>
              </w:rPr>
            </w:pPr>
          </w:p>
        </w:tc>
        <w:tc>
          <w:tcPr>
            <w:tcW w:w="1180" w:type="dxa"/>
            <w:vAlign w:val="bottom"/>
            <w:shd w:val="clear" w:color="auto" w:fill="E0E7ED"/>
          </w:tcPr>
          <w:p>
            <w:pPr>
              <w:jc w:val="right"/>
              <w:ind w:right="12"/>
              <w:spacing w:after="0"/>
              <w:rPr>
                <w:sz w:val="20"/>
                <w:szCs w:val="20"/>
                <w:color w:val="auto"/>
              </w:rPr>
            </w:pPr>
            <w:r>
              <w:rPr>
                <w:rFonts w:ascii="Verdana" w:cs="Verdana" w:eastAsia="Verdana" w:hAnsi="Verdana"/>
                <w:sz w:val="18"/>
                <w:szCs w:val="18"/>
                <w:color w:val="auto"/>
              </w:rPr>
              <w:t>1,706</w:t>
            </w:r>
          </w:p>
        </w:tc>
        <w:tc>
          <w:tcPr>
            <w:tcW w:w="1720" w:type="dxa"/>
            <w:vAlign w:val="bottom"/>
            <w:gridSpan w:val="2"/>
            <w:shd w:val="clear" w:color="auto" w:fill="E0E7ED"/>
          </w:tcPr>
          <w:p>
            <w:pPr>
              <w:jc w:val="right"/>
              <w:spacing w:after="0"/>
              <w:rPr>
                <w:sz w:val="20"/>
                <w:szCs w:val="20"/>
                <w:color w:val="auto"/>
              </w:rPr>
            </w:pPr>
            <w:r>
              <w:rPr>
                <w:rFonts w:ascii="Verdana" w:cs="Verdana" w:eastAsia="Verdana" w:hAnsi="Verdana"/>
                <w:sz w:val="18"/>
                <w:szCs w:val="18"/>
                <w:color w:val="auto"/>
              </w:rPr>
              <w:t>82.9 %</w:t>
            </w:r>
          </w:p>
        </w:tc>
      </w:tr>
      <w:tr>
        <w:trPr>
          <w:trHeight w:val="270"/>
        </w:trPr>
        <w:tc>
          <w:tcPr>
            <w:tcW w:w="49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40" w:type="dxa"/>
            <w:vAlign w:val="bottom"/>
          </w:tcPr>
          <w:p>
            <w:pPr>
              <w:spacing w:after="0"/>
              <w:rPr>
                <w:sz w:val="23"/>
                <w:szCs w:val="23"/>
                <w:color w:val="auto"/>
              </w:rPr>
            </w:pPr>
          </w:p>
        </w:tc>
      </w:tr>
      <w:tr>
        <w:trPr>
          <w:trHeight w:val="263"/>
        </w:trPr>
        <w:tc>
          <w:tcPr>
            <w:tcW w:w="490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Other noninterest income</w:t>
            </w:r>
          </w:p>
        </w:tc>
        <w:tc>
          <w:tcPr>
            <w:tcW w:w="300" w:type="dxa"/>
            <w:vAlign w:val="bottom"/>
            <w:tcBorders>
              <w:bottom w:val="single" w:sz="8" w:color="auto"/>
            </w:tcBorders>
            <w:shd w:val="clear" w:color="auto" w:fill="E0E7ED"/>
          </w:tcPr>
          <w:p>
            <w:pPr>
              <w:spacing w:after="0"/>
              <w:rPr>
                <w:sz w:val="22"/>
                <w:szCs w:val="22"/>
                <w:color w:val="auto"/>
              </w:rPr>
            </w:pPr>
          </w:p>
        </w:tc>
        <w:tc>
          <w:tcPr>
            <w:tcW w:w="116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2,327</w:t>
            </w:r>
          </w:p>
        </w:tc>
        <w:tc>
          <w:tcPr>
            <w:tcW w:w="100" w:type="dxa"/>
            <w:vAlign w:val="bottom"/>
            <w:shd w:val="clear" w:color="auto" w:fill="E0E7ED"/>
          </w:tcPr>
          <w:p>
            <w:pPr>
              <w:spacing w:after="0"/>
              <w:rPr>
                <w:sz w:val="22"/>
                <w:szCs w:val="22"/>
                <w:color w:val="auto"/>
              </w:rPr>
            </w:pPr>
          </w:p>
        </w:tc>
        <w:tc>
          <w:tcPr>
            <w:tcW w:w="340" w:type="dxa"/>
            <w:vAlign w:val="bottom"/>
            <w:tcBorders>
              <w:bottom w:val="single" w:sz="8" w:color="auto"/>
            </w:tcBorders>
            <w:shd w:val="clear" w:color="auto" w:fill="E0E7ED"/>
          </w:tcPr>
          <w:p>
            <w:pPr>
              <w:spacing w:after="0"/>
              <w:rPr>
                <w:sz w:val="22"/>
                <w:szCs w:val="22"/>
                <w:color w:val="auto"/>
              </w:rPr>
            </w:pPr>
          </w:p>
        </w:tc>
        <w:tc>
          <w:tcPr>
            <w:tcW w:w="114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1,738</w:t>
            </w:r>
          </w:p>
        </w:tc>
        <w:tc>
          <w:tcPr>
            <w:tcW w:w="100" w:type="dxa"/>
            <w:vAlign w:val="bottom"/>
            <w:shd w:val="clear" w:color="auto" w:fill="E0E7ED"/>
          </w:tcPr>
          <w:p>
            <w:pPr>
              <w:spacing w:after="0"/>
              <w:rPr>
                <w:sz w:val="22"/>
                <w:szCs w:val="22"/>
                <w:color w:val="auto"/>
              </w:rPr>
            </w:pPr>
          </w:p>
        </w:tc>
        <w:tc>
          <w:tcPr>
            <w:tcW w:w="300" w:type="dxa"/>
            <w:vAlign w:val="bottom"/>
            <w:tcBorders>
              <w:bottom w:val="single" w:sz="8" w:color="auto"/>
            </w:tcBorders>
            <w:shd w:val="clear" w:color="auto" w:fill="E0E7ED"/>
          </w:tcPr>
          <w:p>
            <w:pPr>
              <w:spacing w:after="0"/>
              <w:rPr>
                <w:sz w:val="22"/>
                <w:szCs w:val="22"/>
                <w:color w:val="auto"/>
              </w:rPr>
            </w:pPr>
          </w:p>
        </w:tc>
        <w:tc>
          <w:tcPr>
            <w:tcW w:w="1180" w:type="dxa"/>
            <w:vAlign w:val="bottom"/>
            <w:tcBorders>
              <w:bottom w:val="single" w:sz="8" w:color="auto"/>
            </w:tcBorders>
            <w:shd w:val="clear" w:color="auto" w:fill="E0E7ED"/>
          </w:tcPr>
          <w:p>
            <w:pPr>
              <w:jc w:val="right"/>
              <w:ind w:right="12"/>
              <w:spacing w:after="0"/>
              <w:rPr>
                <w:sz w:val="20"/>
                <w:szCs w:val="20"/>
                <w:color w:val="auto"/>
              </w:rPr>
            </w:pPr>
            <w:r>
              <w:rPr>
                <w:rFonts w:ascii="Verdana" w:cs="Verdana" w:eastAsia="Verdana" w:hAnsi="Verdana"/>
                <w:sz w:val="18"/>
                <w:szCs w:val="18"/>
                <w:color w:val="auto"/>
              </w:rPr>
              <w:t>589</w:t>
            </w:r>
          </w:p>
        </w:tc>
        <w:tc>
          <w:tcPr>
            <w:tcW w:w="1720" w:type="dxa"/>
            <w:vAlign w:val="bottom"/>
            <w:gridSpan w:val="2"/>
            <w:shd w:val="clear" w:color="auto" w:fill="E0E7ED"/>
          </w:tcPr>
          <w:p>
            <w:pPr>
              <w:jc w:val="right"/>
              <w:spacing w:after="0"/>
              <w:rPr>
                <w:sz w:val="20"/>
                <w:szCs w:val="20"/>
                <w:color w:val="auto"/>
              </w:rPr>
            </w:pPr>
            <w:r>
              <w:rPr>
                <w:rFonts w:ascii="Verdana" w:cs="Verdana" w:eastAsia="Verdana" w:hAnsi="Verdana"/>
                <w:sz w:val="18"/>
                <w:szCs w:val="18"/>
                <w:color w:val="auto"/>
              </w:rPr>
              <w:t>33.9 %</w:t>
            </w:r>
          </w:p>
        </w:tc>
      </w:tr>
      <w:tr>
        <w:trPr>
          <w:trHeight w:val="270"/>
        </w:trPr>
        <w:tc>
          <w:tcPr>
            <w:tcW w:w="4900" w:type="dxa"/>
            <w:vAlign w:val="bottom"/>
          </w:tcPr>
          <w:p>
            <w:pPr>
              <w:ind w:left="20"/>
              <w:spacing w:after="0"/>
              <w:rPr>
                <w:sz w:val="20"/>
                <w:szCs w:val="20"/>
                <w:color w:val="auto"/>
              </w:rPr>
            </w:pPr>
            <w:r>
              <w:rPr>
                <w:rFonts w:ascii="Verdana" w:cs="Verdana" w:eastAsia="Verdana" w:hAnsi="Verdana"/>
                <w:sz w:val="18"/>
                <w:szCs w:val="18"/>
                <w:color w:val="auto"/>
              </w:rPr>
              <w:t>Total noninterest income</w:t>
            </w:r>
          </w:p>
        </w:tc>
        <w:tc>
          <w:tcPr>
            <w:tcW w:w="300" w:type="dxa"/>
            <w:vAlign w:val="bottom"/>
            <w:tcBorders>
              <w:bottom w:val="single" w:sz="8" w:color="auto"/>
            </w:tcBorders>
          </w:tcPr>
          <w:p>
            <w:pPr>
              <w:jc w:val="right"/>
              <w:ind w:right="90"/>
              <w:spacing w:after="0"/>
              <w:rPr>
                <w:sz w:val="20"/>
                <w:szCs w:val="20"/>
                <w:color w:val="auto"/>
              </w:rPr>
            </w:pPr>
            <w:r>
              <w:rPr>
                <w:rFonts w:ascii="Verdana" w:cs="Verdana" w:eastAsia="Verdana" w:hAnsi="Verdana"/>
                <w:sz w:val="18"/>
                <w:szCs w:val="18"/>
                <w:color w:val="auto"/>
                <w:w w:val="86"/>
              </w:rPr>
              <w:t>$</w:t>
            </w:r>
          </w:p>
        </w:tc>
        <w:tc>
          <w:tcPr>
            <w:tcW w:w="116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33,801</w:t>
            </w:r>
          </w:p>
        </w:tc>
        <w:tc>
          <w:tcPr>
            <w:tcW w:w="100" w:type="dxa"/>
            <w:vAlign w:val="bottom"/>
          </w:tcPr>
          <w:p>
            <w:pPr>
              <w:spacing w:after="0"/>
              <w:rPr>
                <w:sz w:val="23"/>
                <w:szCs w:val="23"/>
                <w:color w:val="auto"/>
              </w:rPr>
            </w:pPr>
          </w:p>
        </w:tc>
        <w:tc>
          <w:tcPr>
            <w:tcW w:w="340" w:type="dxa"/>
            <w:vAlign w:val="bottom"/>
            <w:tcBorders>
              <w:bottom w:val="single" w:sz="8" w:color="auto"/>
            </w:tcBorders>
          </w:tcPr>
          <w:p>
            <w:pPr>
              <w:jc w:val="right"/>
              <w:ind w:right="110"/>
              <w:spacing w:after="0"/>
              <w:rPr>
                <w:sz w:val="20"/>
                <w:szCs w:val="20"/>
                <w:color w:val="auto"/>
              </w:rPr>
            </w:pPr>
            <w:r>
              <w:rPr>
                <w:rFonts w:ascii="Verdana" w:cs="Verdana" w:eastAsia="Verdana" w:hAnsi="Verdana"/>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28,012</w:t>
            </w:r>
          </w:p>
        </w:tc>
        <w:tc>
          <w:tcPr>
            <w:tcW w:w="100" w:type="dxa"/>
            <w:vAlign w:val="bottom"/>
          </w:tcPr>
          <w:p>
            <w:pPr>
              <w:spacing w:after="0"/>
              <w:rPr>
                <w:sz w:val="23"/>
                <w:szCs w:val="23"/>
                <w:color w:val="auto"/>
              </w:rPr>
            </w:pPr>
          </w:p>
        </w:tc>
        <w:tc>
          <w:tcPr>
            <w:tcW w:w="300" w:type="dxa"/>
            <w:vAlign w:val="bottom"/>
            <w:tcBorders>
              <w:bottom w:val="single" w:sz="8" w:color="auto"/>
            </w:tcBorders>
          </w:tcPr>
          <w:p>
            <w:pPr>
              <w:jc w:val="right"/>
              <w:ind w:right="70"/>
              <w:spacing w:after="0"/>
              <w:rPr>
                <w:sz w:val="20"/>
                <w:szCs w:val="20"/>
                <w:color w:val="auto"/>
              </w:rPr>
            </w:pPr>
            <w:r>
              <w:rPr>
                <w:rFonts w:ascii="Verdana" w:cs="Verdana" w:eastAsia="Verdana" w:hAnsi="Verdana"/>
                <w:sz w:val="18"/>
                <w:szCs w:val="18"/>
                <w:color w:val="auto"/>
              </w:rPr>
              <w:t>$</w:t>
            </w:r>
          </w:p>
        </w:tc>
        <w:tc>
          <w:tcPr>
            <w:tcW w:w="1180" w:type="dxa"/>
            <w:vAlign w:val="bottom"/>
            <w:tcBorders>
              <w:bottom w:val="single" w:sz="8" w:color="auto"/>
            </w:tcBorders>
          </w:tcPr>
          <w:p>
            <w:pPr>
              <w:jc w:val="right"/>
              <w:ind w:right="12"/>
              <w:spacing w:after="0"/>
              <w:rPr>
                <w:sz w:val="20"/>
                <w:szCs w:val="20"/>
                <w:color w:val="auto"/>
              </w:rPr>
            </w:pPr>
            <w:r>
              <w:rPr>
                <w:rFonts w:ascii="Verdana" w:cs="Verdana" w:eastAsia="Verdana" w:hAnsi="Verdana"/>
                <w:sz w:val="18"/>
                <w:szCs w:val="18"/>
                <w:color w:val="auto"/>
              </w:rPr>
              <w:t>5,789</w:t>
            </w:r>
          </w:p>
        </w:tc>
        <w:tc>
          <w:tcPr>
            <w:tcW w:w="1720" w:type="dxa"/>
            <w:vAlign w:val="bottom"/>
            <w:gridSpan w:val="2"/>
          </w:tcPr>
          <w:p>
            <w:pPr>
              <w:jc w:val="right"/>
              <w:spacing w:after="0"/>
              <w:rPr>
                <w:sz w:val="20"/>
                <w:szCs w:val="20"/>
                <w:color w:val="auto"/>
              </w:rPr>
            </w:pPr>
            <w:r>
              <w:rPr>
                <w:rFonts w:ascii="Verdana" w:cs="Verdana" w:eastAsia="Verdana" w:hAnsi="Verdana"/>
                <w:sz w:val="18"/>
                <w:szCs w:val="18"/>
                <w:color w:val="auto"/>
              </w:rPr>
              <w:t>20.7 %</w:t>
            </w:r>
          </w:p>
        </w:tc>
      </w:tr>
      <w:tr>
        <w:trPr>
          <w:trHeight w:val="21"/>
        </w:trPr>
        <w:tc>
          <w:tcPr>
            <w:tcW w:w="49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(BUSE) | </w:t>
      </w:r>
      <w:r>
        <w:rPr>
          <w:rFonts w:ascii="Verdana" w:cs="Verdana" w:eastAsia="Verdana" w:hAnsi="Verdana"/>
          <w:sz w:val="18"/>
          <w:szCs w:val="18"/>
          <w:b w:val="1"/>
          <w:bCs w:val="1"/>
          <w:color w:val="376484"/>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168910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79" w:name="page80"/>
    <w:bookmarkEnd w:id="79"/>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940" w:type="dxa"/>
            <w:vAlign w:val="bottom"/>
            <w:gridSpan w:val="5"/>
          </w:tcPr>
          <w:p>
            <w:pPr>
              <w:ind w:left="360"/>
              <w:spacing w:after="0"/>
              <w:rPr>
                <w:sz w:val="20"/>
                <w:szCs w:val="20"/>
                <w:color w:val="auto"/>
              </w:rPr>
            </w:pPr>
            <w:r>
              <w:rPr>
                <w:rFonts w:ascii="Verdana" w:cs="Verdana" w:eastAsia="Verdana" w:hAnsi="Verdana"/>
                <w:sz w:val="13"/>
                <w:szCs w:val="13"/>
                <w:b w:val="1"/>
                <w:bCs w:val="1"/>
                <w:color w:val="auto"/>
              </w:rPr>
              <w:t>Six Months Ended June 30,</w:t>
            </w:r>
          </w:p>
        </w:tc>
        <w:tc>
          <w:tcPr>
            <w:tcW w:w="3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40" w:type="dxa"/>
            <w:vAlign w:val="bottom"/>
          </w:tcPr>
          <w:p>
            <w:pPr>
              <w:spacing w:after="0"/>
              <w:rPr>
                <w:sz w:val="15"/>
                <w:szCs w:val="15"/>
                <w:color w:val="auto"/>
              </w:rPr>
            </w:pPr>
          </w:p>
        </w:tc>
      </w:tr>
      <w:tr>
        <w:trPr>
          <w:trHeight w:val="170"/>
        </w:trPr>
        <w:tc>
          <w:tcPr>
            <w:tcW w:w="4840" w:type="dxa"/>
            <w:vAlign w:val="bottom"/>
            <w:tcBorders>
              <w:bottom w:val="single" w:sz="8" w:color="E0E7ED"/>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1260" w:type="dxa"/>
            <w:vAlign w:val="bottom"/>
            <w:tcBorders>
              <w:top w:val="single" w:sz="8" w:color="auto"/>
              <w:bottom w:val="single" w:sz="8" w:color="auto"/>
            </w:tcBorders>
          </w:tcPr>
          <w:p>
            <w:pPr>
              <w:jc w:val="right"/>
              <w:ind w:right="494"/>
              <w:spacing w:after="0"/>
              <w:rPr>
                <w:sz w:val="20"/>
                <w:szCs w:val="20"/>
                <w:color w:val="auto"/>
              </w:rPr>
            </w:pPr>
            <w:r>
              <w:rPr>
                <w:rFonts w:ascii="Verdana" w:cs="Verdana" w:eastAsia="Verdana" w:hAnsi="Verdana"/>
                <w:sz w:val="13"/>
                <w:szCs w:val="13"/>
                <w:b w:val="1"/>
                <w:bCs w:val="1"/>
                <w:color w:val="auto"/>
              </w:rPr>
              <w:t>2024</w:t>
            </w:r>
          </w:p>
        </w:tc>
        <w:tc>
          <w:tcPr>
            <w:tcW w:w="100" w:type="dxa"/>
            <w:vAlign w:val="bottom"/>
            <w:tcBorders>
              <w:top w:val="single" w:sz="8" w:color="auto"/>
              <w:bottom w:val="single" w:sz="8" w:color="E0E7ED"/>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1260" w:type="dxa"/>
            <w:vAlign w:val="bottom"/>
            <w:tcBorders>
              <w:top w:val="single" w:sz="8" w:color="auto"/>
              <w:bottom w:val="single" w:sz="8" w:color="auto"/>
            </w:tcBorders>
          </w:tcPr>
          <w:p>
            <w:pPr>
              <w:jc w:val="right"/>
              <w:ind w:right="492"/>
              <w:spacing w:after="0"/>
              <w:rPr>
                <w:sz w:val="20"/>
                <w:szCs w:val="20"/>
                <w:color w:val="auto"/>
              </w:rPr>
            </w:pPr>
            <w:r>
              <w:rPr>
                <w:rFonts w:ascii="Verdana" w:cs="Verdana" w:eastAsia="Verdana" w:hAnsi="Verdana"/>
                <w:sz w:val="13"/>
                <w:szCs w:val="13"/>
                <w:b w:val="1"/>
                <w:bCs w:val="1"/>
                <w:color w:val="auto"/>
              </w:rPr>
              <w:t>2023</w:t>
            </w:r>
          </w:p>
        </w:tc>
        <w:tc>
          <w:tcPr>
            <w:tcW w:w="80" w:type="dxa"/>
            <w:vAlign w:val="bottom"/>
            <w:tcBorders>
              <w:bottom w:val="single" w:sz="8" w:color="E0E7ED"/>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392"/>
              <w:spacing w:after="0"/>
              <w:rPr>
                <w:sz w:val="20"/>
                <w:szCs w:val="20"/>
                <w:color w:val="auto"/>
              </w:rPr>
            </w:pPr>
            <w:r>
              <w:rPr>
                <w:rFonts w:ascii="Verdana" w:cs="Verdana" w:eastAsia="Verdana" w:hAnsi="Verdana"/>
                <w:sz w:val="13"/>
                <w:szCs w:val="13"/>
                <w:b w:val="1"/>
                <w:bCs w:val="1"/>
                <w:color w:val="auto"/>
              </w:rPr>
              <w:t>Change</w:t>
            </w:r>
          </w:p>
        </w:tc>
        <w:tc>
          <w:tcPr>
            <w:tcW w:w="80" w:type="dxa"/>
            <w:vAlign w:val="bottom"/>
            <w:tcBorders>
              <w:bottom w:val="single" w:sz="8" w:color="E0E7ED"/>
            </w:tcBorders>
          </w:tcPr>
          <w:p>
            <w:pPr>
              <w:spacing w:after="0"/>
              <w:rPr>
                <w:sz w:val="14"/>
                <w:szCs w:val="14"/>
                <w:color w:val="auto"/>
              </w:rPr>
            </w:pPr>
          </w:p>
        </w:tc>
        <w:tc>
          <w:tcPr>
            <w:tcW w:w="1640" w:type="dxa"/>
            <w:vAlign w:val="bottom"/>
            <w:tcBorders>
              <w:bottom w:val="single" w:sz="8" w:color="auto"/>
            </w:tcBorders>
          </w:tcPr>
          <w:p>
            <w:pPr>
              <w:jc w:val="right"/>
              <w:ind w:right="397"/>
              <w:spacing w:after="0"/>
              <w:rPr>
                <w:sz w:val="20"/>
                <w:szCs w:val="20"/>
                <w:color w:val="auto"/>
              </w:rPr>
            </w:pPr>
            <w:r>
              <w:rPr>
                <w:rFonts w:ascii="Verdana" w:cs="Verdana" w:eastAsia="Verdana" w:hAnsi="Verdana"/>
                <w:sz w:val="13"/>
                <w:szCs w:val="13"/>
                <w:b w:val="1"/>
                <w:bCs w:val="1"/>
                <w:color w:val="auto"/>
              </w:rPr>
              <w:t>% Change</w:t>
            </w:r>
          </w:p>
        </w:tc>
      </w:tr>
      <w:tr>
        <w:trPr>
          <w:trHeight w:val="255"/>
        </w:trPr>
        <w:tc>
          <w:tcPr>
            <w:tcW w:w="484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Noninterest income</w:t>
            </w:r>
          </w:p>
        </w:tc>
        <w:tc>
          <w:tcPr>
            <w:tcW w:w="240" w:type="dxa"/>
            <w:vAlign w:val="bottom"/>
            <w:shd w:val="clear" w:color="auto" w:fill="E0E7ED"/>
          </w:tcPr>
          <w:p>
            <w:pPr>
              <w:spacing w:after="0"/>
              <w:rPr>
                <w:sz w:val="22"/>
                <w:szCs w:val="22"/>
                <w:color w:val="auto"/>
              </w:rPr>
            </w:pPr>
          </w:p>
        </w:tc>
        <w:tc>
          <w:tcPr>
            <w:tcW w:w="1260" w:type="dxa"/>
            <w:vAlign w:val="bottom"/>
            <w:shd w:val="clear" w:color="auto" w:fill="E0E7ED"/>
          </w:tcPr>
          <w:p>
            <w:pPr>
              <w:spacing w:after="0"/>
              <w:rPr>
                <w:sz w:val="22"/>
                <w:szCs w:val="22"/>
                <w:color w:val="auto"/>
              </w:rPr>
            </w:pPr>
          </w:p>
        </w:tc>
        <w:tc>
          <w:tcPr>
            <w:tcW w:w="100" w:type="dxa"/>
            <w:vAlign w:val="bottom"/>
            <w:shd w:val="clear" w:color="auto" w:fill="E0E7ED"/>
          </w:tcPr>
          <w:p>
            <w:pPr>
              <w:spacing w:after="0"/>
              <w:rPr>
                <w:sz w:val="22"/>
                <w:szCs w:val="22"/>
                <w:color w:val="auto"/>
              </w:rPr>
            </w:pPr>
          </w:p>
        </w:tc>
        <w:tc>
          <w:tcPr>
            <w:tcW w:w="240" w:type="dxa"/>
            <w:vAlign w:val="bottom"/>
            <w:shd w:val="clear" w:color="auto" w:fill="E0E7ED"/>
          </w:tcPr>
          <w:p>
            <w:pPr>
              <w:spacing w:after="0"/>
              <w:rPr>
                <w:sz w:val="22"/>
                <w:szCs w:val="22"/>
                <w:color w:val="auto"/>
              </w:rPr>
            </w:pPr>
          </w:p>
        </w:tc>
        <w:tc>
          <w:tcPr>
            <w:tcW w:w="1260" w:type="dxa"/>
            <w:vAlign w:val="bottom"/>
            <w:shd w:val="clear" w:color="auto" w:fill="E0E7ED"/>
          </w:tcPr>
          <w:p>
            <w:pPr>
              <w:spacing w:after="0"/>
              <w:rPr>
                <w:sz w:val="22"/>
                <w:szCs w:val="22"/>
                <w:color w:val="auto"/>
              </w:rPr>
            </w:pPr>
          </w:p>
        </w:tc>
        <w:tc>
          <w:tcPr>
            <w:tcW w:w="80" w:type="dxa"/>
            <w:vAlign w:val="bottom"/>
            <w:shd w:val="clear" w:color="auto" w:fill="E0E7ED"/>
          </w:tcPr>
          <w:p>
            <w:pPr>
              <w:spacing w:after="0"/>
              <w:rPr>
                <w:sz w:val="22"/>
                <w:szCs w:val="22"/>
                <w:color w:val="auto"/>
              </w:rPr>
            </w:pPr>
          </w:p>
        </w:tc>
        <w:tc>
          <w:tcPr>
            <w:tcW w:w="300" w:type="dxa"/>
            <w:vAlign w:val="bottom"/>
            <w:shd w:val="clear" w:color="auto" w:fill="E0E7ED"/>
          </w:tcPr>
          <w:p>
            <w:pPr>
              <w:spacing w:after="0"/>
              <w:rPr>
                <w:sz w:val="22"/>
                <w:szCs w:val="22"/>
                <w:color w:val="auto"/>
              </w:rPr>
            </w:pPr>
          </w:p>
        </w:tc>
        <w:tc>
          <w:tcPr>
            <w:tcW w:w="1200" w:type="dxa"/>
            <w:vAlign w:val="bottom"/>
            <w:shd w:val="clear" w:color="auto" w:fill="E0E7ED"/>
          </w:tcPr>
          <w:p>
            <w:pPr>
              <w:spacing w:after="0"/>
              <w:rPr>
                <w:sz w:val="22"/>
                <w:szCs w:val="22"/>
                <w:color w:val="auto"/>
              </w:rPr>
            </w:pPr>
          </w:p>
        </w:tc>
        <w:tc>
          <w:tcPr>
            <w:tcW w:w="80" w:type="dxa"/>
            <w:vAlign w:val="bottom"/>
            <w:shd w:val="clear" w:color="auto" w:fill="E0E7ED"/>
          </w:tcPr>
          <w:p>
            <w:pPr>
              <w:spacing w:after="0"/>
              <w:rPr>
                <w:sz w:val="22"/>
                <w:szCs w:val="22"/>
                <w:color w:val="auto"/>
              </w:rPr>
            </w:pPr>
          </w:p>
        </w:tc>
        <w:tc>
          <w:tcPr>
            <w:tcW w:w="1640" w:type="dxa"/>
            <w:vAlign w:val="bottom"/>
            <w:shd w:val="clear" w:color="auto" w:fill="E0E7ED"/>
          </w:tcPr>
          <w:p>
            <w:pPr>
              <w:spacing w:after="0"/>
              <w:rPr>
                <w:sz w:val="22"/>
                <w:szCs w:val="22"/>
                <w:color w:val="auto"/>
              </w:rPr>
            </w:pPr>
          </w:p>
        </w:tc>
      </w:tr>
      <w:tr>
        <w:trPr>
          <w:trHeight w:val="238"/>
        </w:trPr>
        <w:tc>
          <w:tcPr>
            <w:tcW w:w="4840" w:type="dxa"/>
            <w:vAlign w:val="bottom"/>
          </w:tcPr>
          <w:p>
            <w:pPr>
              <w:ind w:left="180"/>
              <w:spacing w:after="0"/>
              <w:rPr>
                <w:sz w:val="20"/>
                <w:szCs w:val="20"/>
                <w:color w:val="auto"/>
              </w:rPr>
            </w:pPr>
            <w:r>
              <w:rPr>
                <w:rFonts w:ascii="Verdana" w:cs="Verdana" w:eastAsia="Verdana" w:hAnsi="Verdana"/>
                <w:sz w:val="18"/>
                <w:szCs w:val="18"/>
                <w:color w:val="auto"/>
              </w:rPr>
              <w:t>Wealth management and payment technology</w:t>
            </w: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242"/>
        </w:trPr>
        <w:tc>
          <w:tcPr>
            <w:tcW w:w="4840" w:type="dxa"/>
            <w:vAlign w:val="bottom"/>
          </w:tcPr>
          <w:p>
            <w:pPr>
              <w:ind w:left="180"/>
              <w:spacing w:after="0"/>
              <w:rPr>
                <w:sz w:val="20"/>
                <w:szCs w:val="20"/>
                <w:color w:val="auto"/>
              </w:rPr>
            </w:pPr>
            <w:r>
              <w:rPr>
                <w:rFonts w:ascii="Verdana" w:cs="Verdana" w:eastAsia="Verdana" w:hAnsi="Verdana"/>
                <w:sz w:val="18"/>
                <w:szCs w:val="18"/>
                <w:color w:val="auto"/>
              </w:rPr>
              <w:t>solutions income:</w:t>
            </w: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40" w:type="dxa"/>
            <w:vAlign w:val="bottom"/>
          </w:tcPr>
          <w:p>
            <w:pPr>
              <w:spacing w:after="0"/>
              <w:rPr>
                <w:sz w:val="21"/>
                <w:szCs w:val="21"/>
                <w:color w:val="auto"/>
              </w:rPr>
            </w:pPr>
          </w:p>
        </w:tc>
      </w:tr>
      <w:tr>
        <w:trPr>
          <w:trHeight w:val="277"/>
        </w:trPr>
        <w:tc>
          <w:tcPr>
            <w:tcW w:w="4840" w:type="dxa"/>
            <w:vAlign w:val="bottom"/>
            <w:shd w:val="clear" w:color="auto" w:fill="E0E7ED"/>
          </w:tcPr>
          <w:p>
            <w:pPr>
              <w:ind w:left="360"/>
              <w:spacing w:after="0"/>
              <w:rPr>
                <w:sz w:val="20"/>
                <w:szCs w:val="20"/>
                <w:color w:val="auto"/>
              </w:rPr>
            </w:pPr>
            <w:r>
              <w:rPr>
                <w:rFonts w:ascii="Verdana" w:cs="Verdana" w:eastAsia="Verdana" w:hAnsi="Verdana"/>
                <w:sz w:val="18"/>
                <w:szCs w:val="18"/>
                <w:color w:val="auto"/>
              </w:rPr>
              <w:t>Wealth management fees</w:t>
            </w:r>
          </w:p>
        </w:tc>
        <w:tc>
          <w:tcPr>
            <w:tcW w:w="240" w:type="dxa"/>
            <w:vAlign w:val="bottom"/>
            <w:shd w:val="clear" w:color="auto" w:fill="E0E7ED"/>
          </w:tcPr>
          <w:p>
            <w:pPr>
              <w:jc w:val="right"/>
              <w:ind w:right="10"/>
              <w:spacing w:after="0"/>
              <w:rPr>
                <w:sz w:val="20"/>
                <w:szCs w:val="20"/>
                <w:color w:val="auto"/>
              </w:rPr>
            </w:pPr>
            <w:r>
              <w:rPr>
                <w:rFonts w:ascii="Verdana" w:cs="Verdana" w:eastAsia="Verdana" w:hAnsi="Verdana"/>
                <w:sz w:val="18"/>
                <w:szCs w:val="18"/>
                <w:color w:val="auto"/>
              </w:rPr>
              <w:t>$</w:t>
            </w:r>
          </w:p>
        </w:tc>
        <w:tc>
          <w:tcPr>
            <w:tcW w:w="1260" w:type="dxa"/>
            <w:vAlign w:val="bottom"/>
            <w:shd w:val="clear" w:color="auto" w:fill="E0E7ED"/>
          </w:tcPr>
          <w:p>
            <w:pPr>
              <w:jc w:val="right"/>
              <w:ind w:right="14"/>
              <w:spacing w:after="0"/>
              <w:rPr>
                <w:sz w:val="20"/>
                <w:szCs w:val="20"/>
                <w:color w:val="auto"/>
              </w:rPr>
            </w:pPr>
            <w:r>
              <w:rPr>
                <w:rFonts w:ascii="Verdana" w:cs="Verdana" w:eastAsia="Verdana" w:hAnsi="Verdana"/>
                <w:sz w:val="18"/>
                <w:szCs w:val="18"/>
                <w:color w:val="auto"/>
              </w:rPr>
              <w:t>31,466</w:t>
            </w:r>
          </w:p>
        </w:tc>
        <w:tc>
          <w:tcPr>
            <w:tcW w:w="100" w:type="dxa"/>
            <w:vAlign w:val="bottom"/>
            <w:shd w:val="clear" w:color="auto" w:fill="E0E7ED"/>
          </w:tcPr>
          <w:p>
            <w:pPr>
              <w:spacing w:after="0"/>
              <w:rPr>
                <w:sz w:val="24"/>
                <w:szCs w:val="24"/>
                <w:color w:val="auto"/>
              </w:rPr>
            </w:pPr>
          </w:p>
        </w:tc>
        <w:tc>
          <w:tcPr>
            <w:tcW w:w="240" w:type="dxa"/>
            <w:vAlign w:val="bottom"/>
            <w:shd w:val="clear" w:color="auto" w:fill="E0E7ED"/>
          </w:tcPr>
          <w:p>
            <w:pPr>
              <w:jc w:val="right"/>
              <w:ind w:right="30"/>
              <w:spacing w:after="0"/>
              <w:rPr>
                <w:sz w:val="20"/>
                <w:szCs w:val="20"/>
                <w:color w:val="auto"/>
              </w:rPr>
            </w:pPr>
            <w:r>
              <w:rPr>
                <w:rFonts w:ascii="Verdana" w:cs="Verdana" w:eastAsia="Verdana" w:hAnsi="Verdana"/>
                <w:sz w:val="18"/>
                <w:szCs w:val="18"/>
                <w:color w:val="auto"/>
                <w:w w:val="86"/>
              </w:rPr>
              <w:t>$</w:t>
            </w:r>
          </w:p>
        </w:tc>
        <w:tc>
          <w:tcPr>
            <w:tcW w:w="1260" w:type="dxa"/>
            <w:vAlign w:val="bottom"/>
            <w:shd w:val="clear" w:color="auto" w:fill="E0E7ED"/>
          </w:tcPr>
          <w:p>
            <w:pPr>
              <w:jc w:val="right"/>
              <w:ind w:right="12"/>
              <w:spacing w:after="0"/>
              <w:rPr>
                <w:sz w:val="20"/>
                <w:szCs w:val="20"/>
                <w:color w:val="auto"/>
              </w:rPr>
            </w:pPr>
            <w:r>
              <w:rPr>
                <w:rFonts w:ascii="Verdana" w:cs="Verdana" w:eastAsia="Verdana" w:hAnsi="Verdana"/>
                <w:sz w:val="18"/>
                <w:szCs w:val="18"/>
                <w:color w:val="auto"/>
              </w:rPr>
              <w:t>29,359</w:t>
            </w:r>
          </w:p>
        </w:tc>
        <w:tc>
          <w:tcPr>
            <w:tcW w:w="80" w:type="dxa"/>
            <w:vAlign w:val="bottom"/>
            <w:shd w:val="clear" w:color="auto" w:fill="E0E7ED"/>
          </w:tcPr>
          <w:p>
            <w:pPr>
              <w:spacing w:after="0"/>
              <w:rPr>
                <w:sz w:val="24"/>
                <w:szCs w:val="24"/>
                <w:color w:val="auto"/>
              </w:rPr>
            </w:pPr>
          </w:p>
        </w:tc>
        <w:tc>
          <w:tcPr>
            <w:tcW w:w="300" w:type="dxa"/>
            <w:vAlign w:val="bottom"/>
            <w:shd w:val="clear" w:color="auto" w:fill="E0E7ED"/>
          </w:tcPr>
          <w:p>
            <w:pPr>
              <w:jc w:val="right"/>
              <w:ind w:right="70"/>
              <w:spacing w:after="0"/>
              <w:rPr>
                <w:sz w:val="20"/>
                <w:szCs w:val="20"/>
                <w:color w:val="auto"/>
              </w:rPr>
            </w:pPr>
            <w:r>
              <w:rPr>
                <w:rFonts w:ascii="Verdana" w:cs="Verdana" w:eastAsia="Verdana" w:hAnsi="Verdana"/>
                <w:sz w:val="18"/>
                <w:szCs w:val="18"/>
                <w:color w:val="auto"/>
              </w:rPr>
              <w:t>$</w:t>
            </w:r>
          </w:p>
        </w:tc>
        <w:tc>
          <w:tcPr>
            <w:tcW w:w="1200" w:type="dxa"/>
            <w:vAlign w:val="bottom"/>
            <w:shd w:val="clear" w:color="auto" w:fill="E0E7ED"/>
          </w:tcPr>
          <w:p>
            <w:pPr>
              <w:jc w:val="right"/>
              <w:ind w:right="12"/>
              <w:spacing w:after="0"/>
              <w:rPr>
                <w:sz w:val="20"/>
                <w:szCs w:val="20"/>
                <w:color w:val="auto"/>
              </w:rPr>
            </w:pPr>
            <w:r>
              <w:rPr>
                <w:rFonts w:ascii="Verdana" w:cs="Verdana" w:eastAsia="Verdana" w:hAnsi="Verdana"/>
                <w:sz w:val="18"/>
                <w:szCs w:val="18"/>
                <w:color w:val="auto"/>
              </w:rPr>
              <w:t>2,107</w:t>
            </w:r>
          </w:p>
        </w:tc>
        <w:tc>
          <w:tcPr>
            <w:tcW w:w="1720" w:type="dxa"/>
            <w:vAlign w:val="bottom"/>
            <w:gridSpan w:val="2"/>
            <w:shd w:val="clear" w:color="auto" w:fill="E0E7ED"/>
          </w:tcPr>
          <w:p>
            <w:pPr>
              <w:jc w:val="right"/>
              <w:spacing w:after="0"/>
              <w:rPr>
                <w:sz w:val="20"/>
                <w:szCs w:val="20"/>
                <w:color w:val="auto"/>
              </w:rPr>
            </w:pPr>
            <w:r>
              <w:rPr>
                <w:rFonts w:ascii="Verdana" w:cs="Verdana" w:eastAsia="Verdana" w:hAnsi="Verdana"/>
                <w:sz w:val="18"/>
                <w:szCs w:val="18"/>
                <w:color w:val="auto"/>
              </w:rPr>
              <w:t>7.2 %</w:t>
            </w:r>
          </w:p>
        </w:tc>
      </w:tr>
      <w:tr>
        <w:trPr>
          <w:trHeight w:val="263"/>
        </w:trPr>
        <w:tc>
          <w:tcPr>
            <w:tcW w:w="4840" w:type="dxa"/>
            <w:vAlign w:val="bottom"/>
            <w:tcBorders>
              <w:bottom w:val="single" w:sz="8" w:color="E0E7ED"/>
            </w:tcBorders>
          </w:tcPr>
          <w:p>
            <w:pPr>
              <w:ind w:left="360"/>
              <w:spacing w:after="0"/>
              <w:rPr>
                <w:sz w:val="20"/>
                <w:szCs w:val="20"/>
                <w:color w:val="auto"/>
              </w:rPr>
            </w:pPr>
            <w:r>
              <w:rPr>
                <w:rFonts w:ascii="Verdana" w:cs="Verdana" w:eastAsia="Verdana" w:hAnsi="Verdana"/>
                <w:sz w:val="18"/>
                <w:szCs w:val="18"/>
                <w:color w:val="auto"/>
              </w:rPr>
              <w:t>Payment technology solutions</w:t>
            </w:r>
          </w:p>
        </w:tc>
        <w:tc>
          <w:tcPr>
            <w:tcW w:w="2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4"/>
              <w:spacing w:after="0"/>
              <w:rPr>
                <w:sz w:val="20"/>
                <w:szCs w:val="20"/>
                <w:color w:val="auto"/>
              </w:rPr>
            </w:pPr>
            <w:r>
              <w:rPr>
                <w:rFonts w:ascii="Verdana" w:cs="Verdana" w:eastAsia="Verdana" w:hAnsi="Verdana"/>
                <w:sz w:val="18"/>
                <w:szCs w:val="18"/>
                <w:color w:val="auto"/>
              </w:rPr>
              <w:t>11,624</w:t>
            </w:r>
          </w:p>
        </w:tc>
        <w:tc>
          <w:tcPr>
            <w:tcW w:w="100" w:type="dxa"/>
            <w:vAlign w:val="bottom"/>
            <w:tcBorders>
              <w:bottom w:val="single" w:sz="8" w:color="E0E7ED"/>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2"/>
              <w:spacing w:after="0"/>
              <w:rPr>
                <w:sz w:val="20"/>
                <w:szCs w:val="20"/>
                <w:color w:val="auto"/>
              </w:rPr>
            </w:pPr>
            <w:r>
              <w:rPr>
                <w:rFonts w:ascii="Verdana" w:cs="Verdana" w:eastAsia="Verdana" w:hAnsi="Verdana"/>
                <w:sz w:val="18"/>
                <w:szCs w:val="18"/>
                <w:color w:val="auto"/>
              </w:rPr>
              <w:t>10,546</w:t>
            </w:r>
          </w:p>
        </w:tc>
        <w:tc>
          <w:tcPr>
            <w:tcW w:w="80" w:type="dxa"/>
            <w:vAlign w:val="bottom"/>
            <w:tcBorders>
              <w:bottom w:val="single" w:sz="8" w:color="E0E7ED"/>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2"/>
              <w:spacing w:after="0"/>
              <w:rPr>
                <w:sz w:val="20"/>
                <w:szCs w:val="20"/>
                <w:color w:val="auto"/>
              </w:rPr>
            </w:pPr>
            <w:r>
              <w:rPr>
                <w:rFonts w:ascii="Verdana" w:cs="Verdana" w:eastAsia="Verdana" w:hAnsi="Verdana"/>
                <w:sz w:val="18"/>
                <w:szCs w:val="18"/>
                <w:color w:val="auto"/>
              </w:rPr>
              <w:t>1,078</w:t>
            </w:r>
          </w:p>
        </w:tc>
        <w:tc>
          <w:tcPr>
            <w:tcW w:w="1720" w:type="dxa"/>
            <w:vAlign w:val="bottom"/>
            <w:tcBorders>
              <w:bottom w:val="single" w:sz="8" w:color="E0E7ED"/>
            </w:tcBorders>
            <w:gridSpan w:val="2"/>
          </w:tcPr>
          <w:p>
            <w:pPr>
              <w:jc w:val="right"/>
              <w:spacing w:after="0"/>
              <w:rPr>
                <w:sz w:val="20"/>
                <w:szCs w:val="20"/>
                <w:color w:val="auto"/>
              </w:rPr>
            </w:pPr>
            <w:r>
              <w:rPr>
                <w:rFonts w:ascii="Verdana" w:cs="Verdana" w:eastAsia="Verdana" w:hAnsi="Verdana"/>
                <w:sz w:val="18"/>
                <w:szCs w:val="18"/>
                <w:color w:val="auto"/>
              </w:rPr>
              <w:t>10.2 %</w:t>
            </w:r>
          </w:p>
        </w:tc>
      </w:tr>
      <w:tr>
        <w:trPr>
          <w:trHeight w:val="224"/>
        </w:trPr>
        <w:tc>
          <w:tcPr>
            <w:tcW w:w="484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Combined, wealth management fees and payment</w:t>
            </w:r>
          </w:p>
        </w:tc>
        <w:tc>
          <w:tcPr>
            <w:tcW w:w="240" w:type="dxa"/>
            <w:vAlign w:val="bottom"/>
            <w:shd w:val="clear" w:color="auto" w:fill="E0E7ED"/>
          </w:tcPr>
          <w:p>
            <w:pPr>
              <w:spacing w:after="0"/>
              <w:rPr>
                <w:sz w:val="19"/>
                <w:szCs w:val="19"/>
                <w:color w:val="auto"/>
              </w:rPr>
            </w:pPr>
          </w:p>
        </w:tc>
        <w:tc>
          <w:tcPr>
            <w:tcW w:w="1260" w:type="dxa"/>
            <w:vAlign w:val="bottom"/>
            <w:shd w:val="clear" w:color="auto" w:fill="E0E7ED"/>
          </w:tcPr>
          <w:p>
            <w:pPr>
              <w:spacing w:after="0"/>
              <w:rPr>
                <w:sz w:val="19"/>
                <w:szCs w:val="19"/>
                <w:color w:val="auto"/>
              </w:rPr>
            </w:pPr>
          </w:p>
        </w:tc>
        <w:tc>
          <w:tcPr>
            <w:tcW w:w="100" w:type="dxa"/>
            <w:vAlign w:val="bottom"/>
            <w:shd w:val="clear" w:color="auto" w:fill="E0E7ED"/>
          </w:tcPr>
          <w:p>
            <w:pPr>
              <w:spacing w:after="0"/>
              <w:rPr>
                <w:sz w:val="19"/>
                <w:szCs w:val="19"/>
                <w:color w:val="auto"/>
              </w:rPr>
            </w:pPr>
          </w:p>
        </w:tc>
        <w:tc>
          <w:tcPr>
            <w:tcW w:w="240" w:type="dxa"/>
            <w:vAlign w:val="bottom"/>
            <w:shd w:val="clear" w:color="auto" w:fill="E0E7ED"/>
          </w:tcPr>
          <w:p>
            <w:pPr>
              <w:spacing w:after="0"/>
              <w:rPr>
                <w:sz w:val="19"/>
                <w:szCs w:val="19"/>
                <w:color w:val="auto"/>
              </w:rPr>
            </w:pPr>
          </w:p>
        </w:tc>
        <w:tc>
          <w:tcPr>
            <w:tcW w:w="1260" w:type="dxa"/>
            <w:vAlign w:val="bottom"/>
            <w:shd w:val="clear" w:color="auto" w:fill="E0E7ED"/>
          </w:tcPr>
          <w:p>
            <w:pPr>
              <w:spacing w:after="0"/>
              <w:rPr>
                <w:sz w:val="19"/>
                <w:szCs w:val="19"/>
                <w:color w:val="auto"/>
              </w:rPr>
            </w:pPr>
          </w:p>
        </w:tc>
        <w:tc>
          <w:tcPr>
            <w:tcW w:w="80" w:type="dxa"/>
            <w:vAlign w:val="bottom"/>
            <w:shd w:val="clear" w:color="auto" w:fill="E0E7ED"/>
          </w:tcPr>
          <w:p>
            <w:pPr>
              <w:spacing w:after="0"/>
              <w:rPr>
                <w:sz w:val="19"/>
                <w:szCs w:val="19"/>
                <w:color w:val="auto"/>
              </w:rPr>
            </w:pPr>
          </w:p>
        </w:tc>
        <w:tc>
          <w:tcPr>
            <w:tcW w:w="300" w:type="dxa"/>
            <w:vAlign w:val="bottom"/>
            <w:shd w:val="clear" w:color="auto" w:fill="E0E7ED"/>
          </w:tcPr>
          <w:p>
            <w:pPr>
              <w:spacing w:after="0"/>
              <w:rPr>
                <w:sz w:val="19"/>
                <w:szCs w:val="19"/>
                <w:color w:val="auto"/>
              </w:rPr>
            </w:pPr>
          </w:p>
        </w:tc>
        <w:tc>
          <w:tcPr>
            <w:tcW w:w="1200" w:type="dxa"/>
            <w:vAlign w:val="bottom"/>
            <w:shd w:val="clear" w:color="auto" w:fill="E0E7ED"/>
          </w:tcPr>
          <w:p>
            <w:pPr>
              <w:spacing w:after="0"/>
              <w:rPr>
                <w:sz w:val="19"/>
                <w:szCs w:val="19"/>
                <w:color w:val="auto"/>
              </w:rPr>
            </w:pPr>
          </w:p>
        </w:tc>
        <w:tc>
          <w:tcPr>
            <w:tcW w:w="80" w:type="dxa"/>
            <w:vAlign w:val="bottom"/>
            <w:shd w:val="clear" w:color="auto" w:fill="E0E7ED"/>
          </w:tcPr>
          <w:p>
            <w:pPr>
              <w:spacing w:after="0"/>
              <w:rPr>
                <w:sz w:val="19"/>
                <w:szCs w:val="19"/>
                <w:color w:val="auto"/>
              </w:rPr>
            </w:pPr>
          </w:p>
        </w:tc>
        <w:tc>
          <w:tcPr>
            <w:tcW w:w="1640" w:type="dxa"/>
            <w:vAlign w:val="bottom"/>
            <w:shd w:val="clear" w:color="auto" w:fill="E0E7ED"/>
          </w:tcPr>
          <w:p>
            <w:pPr>
              <w:spacing w:after="0"/>
              <w:rPr>
                <w:sz w:val="19"/>
                <w:szCs w:val="19"/>
                <w:color w:val="auto"/>
              </w:rPr>
            </w:pPr>
          </w:p>
        </w:tc>
      </w:tr>
      <w:tr>
        <w:trPr>
          <w:trHeight w:val="248"/>
        </w:trPr>
        <w:tc>
          <w:tcPr>
            <w:tcW w:w="484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technology solutions</w:t>
            </w:r>
          </w:p>
        </w:tc>
        <w:tc>
          <w:tcPr>
            <w:tcW w:w="240" w:type="dxa"/>
            <w:vAlign w:val="bottom"/>
            <w:shd w:val="clear" w:color="auto" w:fill="E0E7ED"/>
          </w:tcPr>
          <w:p>
            <w:pPr>
              <w:spacing w:after="0"/>
              <w:rPr>
                <w:sz w:val="21"/>
                <w:szCs w:val="21"/>
                <w:color w:val="auto"/>
              </w:rPr>
            </w:pPr>
          </w:p>
        </w:tc>
        <w:tc>
          <w:tcPr>
            <w:tcW w:w="1260" w:type="dxa"/>
            <w:vAlign w:val="bottom"/>
            <w:shd w:val="clear" w:color="auto" w:fill="E0E7ED"/>
          </w:tcPr>
          <w:p>
            <w:pPr>
              <w:jc w:val="right"/>
              <w:ind w:right="14"/>
              <w:spacing w:after="0"/>
              <w:rPr>
                <w:sz w:val="20"/>
                <w:szCs w:val="20"/>
                <w:color w:val="auto"/>
              </w:rPr>
            </w:pPr>
            <w:r>
              <w:rPr>
                <w:rFonts w:ascii="Verdana" w:cs="Verdana" w:eastAsia="Verdana" w:hAnsi="Verdana"/>
                <w:sz w:val="18"/>
                <w:szCs w:val="18"/>
                <w:color w:val="auto"/>
              </w:rPr>
              <w:t>43,090</w:t>
            </w:r>
          </w:p>
        </w:tc>
        <w:tc>
          <w:tcPr>
            <w:tcW w:w="100" w:type="dxa"/>
            <w:vAlign w:val="bottom"/>
            <w:shd w:val="clear" w:color="auto" w:fill="E0E7ED"/>
          </w:tcPr>
          <w:p>
            <w:pPr>
              <w:spacing w:after="0"/>
              <w:rPr>
                <w:sz w:val="21"/>
                <w:szCs w:val="21"/>
                <w:color w:val="auto"/>
              </w:rPr>
            </w:pPr>
          </w:p>
        </w:tc>
        <w:tc>
          <w:tcPr>
            <w:tcW w:w="240" w:type="dxa"/>
            <w:vAlign w:val="bottom"/>
            <w:shd w:val="clear" w:color="auto" w:fill="E0E7ED"/>
          </w:tcPr>
          <w:p>
            <w:pPr>
              <w:spacing w:after="0"/>
              <w:rPr>
                <w:sz w:val="21"/>
                <w:szCs w:val="21"/>
                <w:color w:val="auto"/>
              </w:rPr>
            </w:pPr>
          </w:p>
        </w:tc>
        <w:tc>
          <w:tcPr>
            <w:tcW w:w="1260" w:type="dxa"/>
            <w:vAlign w:val="bottom"/>
            <w:shd w:val="clear" w:color="auto" w:fill="E0E7ED"/>
          </w:tcPr>
          <w:p>
            <w:pPr>
              <w:jc w:val="right"/>
              <w:ind w:right="12"/>
              <w:spacing w:after="0"/>
              <w:rPr>
                <w:sz w:val="20"/>
                <w:szCs w:val="20"/>
                <w:color w:val="auto"/>
              </w:rPr>
            </w:pPr>
            <w:r>
              <w:rPr>
                <w:rFonts w:ascii="Verdana" w:cs="Verdana" w:eastAsia="Verdana" w:hAnsi="Verdana"/>
                <w:sz w:val="18"/>
                <w:szCs w:val="18"/>
                <w:color w:val="auto"/>
              </w:rPr>
              <w:t>39,905</w:t>
            </w:r>
          </w:p>
        </w:tc>
        <w:tc>
          <w:tcPr>
            <w:tcW w:w="80" w:type="dxa"/>
            <w:vAlign w:val="bottom"/>
            <w:shd w:val="clear" w:color="auto" w:fill="E0E7ED"/>
          </w:tcPr>
          <w:p>
            <w:pPr>
              <w:spacing w:after="0"/>
              <w:rPr>
                <w:sz w:val="21"/>
                <w:szCs w:val="21"/>
                <w:color w:val="auto"/>
              </w:rPr>
            </w:pPr>
          </w:p>
        </w:tc>
        <w:tc>
          <w:tcPr>
            <w:tcW w:w="300" w:type="dxa"/>
            <w:vAlign w:val="bottom"/>
            <w:shd w:val="clear" w:color="auto" w:fill="E0E7ED"/>
          </w:tcPr>
          <w:p>
            <w:pPr>
              <w:spacing w:after="0"/>
              <w:rPr>
                <w:sz w:val="21"/>
                <w:szCs w:val="21"/>
                <w:color w:val="auto"/>
              </w:rPr>
            </w:pPr>
          </w:p>
        </w:tc>
        <w:tc>
          <w:tcPr>
            <w:tcW w:w="1200" w:type="dxa"/>
            <w:vAlign w:val="bottom"/>
            <w:shd w:val="clear" w:color="auto" w:fill="E0E7ED"/>
          </w:tcPr>
          <w:p>
            <w:pPr>
              <w:jc w:val="right"/>
              <w:ind w:right="12"/>
              <w:spacing w:after="0"/>
              <w:rPr>
                <w:sz w:val="20"/>
                <w:szCs w:val="20"/>
                <w:color w:val="auto"/>
              </w:rPr>
            </w:pPr>
            <w:r>
              <w:rPr>
                <w:rFonts w:ascii="Verdana" w:cs="Verdana" w:eastAsia="Verdana" w:hAnsi="Verdana"/>
                <w:sz w:val="18"/>
                <w:szCs w:val="18"/>
                <w:color w:val="auto"/>
              </w:rPr>
              <w:t>3,185</w:t>
            </w:r>
          </w:p>
        </w:tc>
        <w:tc>
          <w:tcPr>
            <w:tcW w:w="1720" w:type="dxa"/>
            <w:vAlign w:val="bottom"/>
            <w:gridSpan w:val="2"/>
            <w:shd w:val="clear" w:color="auto" w:fill="E0E7ED"/>
          </w:tcPr>
          <w:p>
            <w:pPr>
              <w:jc w:val="right"/>
              <w:spacing w:after="0"/>
              <w:rPr>
                <w:sz w:val="20"/>
                <w:szCs w:val="20"/>
                <w:color w:val="auto"/>
              </w:rPr>
            </w:pPr>
            <w:r>
              <w:rPr>
                <w:rFonts w:ascii="Verdana" w:cs="Verdana" w:eastAsia="Verdana" w:hAnsi="Verdana"/>
                <w:sz w:val="18"/>
                <w:szCs w:val="18"/>
                <w:color w:val="auto"/>
              </w:rPr>
              <w:t>8.0 %</w:t>
            </w:r>
          </w:p>
        </w:tc>
      </w:tr>
      <w:tr>
        <w:trPr>
          <w:trHeight w:val="270"/>
        </w:trPr>
        <w:tc>
          <w:tcPr>
            <w:tcW w:w="48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40" w:type="dxa"/>
            <w:vAlign w:val="bottom"/>
          </w:tcPr>
          <w:p>
            <w:pPr>
              <w:spacing w:after="0"/>
              <w:rPr>
                <w:sz w:val="23"/>
                <w:szCs w:val="23"/>
                <w:color w:val="auto"/>
              </w:rPr>
            </w:pPr>
          </w:p>
        </w:tc>
      </w:tr>
      <w:tr>
        <w:trPr>
          <w:trHeight w:val="270"/>
        </w:trPr>
        <w:tc>
          <w:tcPr>
            <w:tcW w:w="484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Fees for customer services</w:t>
            </w:r>
          </w:p>
        </w:tc>
        <w:tc>
          <w:tcPr>
            <w:tcW w:w="240" w:type="dxa"/>
            <w:vAlign w:val="bottom"/>
            <w:shd w:val="clear" w:color="auto" w:fill="E0E7ED"/>
          </w:tcPr>
          <w:p>
            <w:pPr>
              <w:spacing w:after="0"/>
              <w:rPr>
                <w:sz w:val="23"/>
                <w:szCs w:val="23"/>
                <w:color w:val="auto"/>
              </w:rPr>
            </w:pPr>
          </w:p>
        </w:tc>
        <w:tc>
          <w:tcPr>
            <w:tcW w:w="1260" w:type="dxa"/>
            <w:vAlign w:val="bottom"/>
            <w:shd w:val="clear" w:color="auto" w:fill="E0E7ED"/>
          </w:tcPr>
          <w:p>
            <w:pPr>
              <w:jc w:val="right"/>
              <w:ind w:right="14"/>
              <w:spacing w:after="0"/>
              <w:rPr>
                <w:sz w:val="20"/>
                <w:szCs w:val="20"/>
                <w:color w:val="auto"/>
              </w:rPr>
            </w:pPr>
            <w:r>
              <w:rPr>
                <w:rFonts w:ascii="Verdana" w:cs="Verdana" w:eastAsia="Verdana" w:hAnsi="Verdana"/>
                <w:sz w:val="18"/>
                <w:szCs w:val="18"/>
                <w:color w:val="auto"/>
              </w:rPr>
              <w:t>14,854</w:t>
            </w:r>
          </w:p>
        </w:tc>
        <w:tc>
          <w:tcPr>
            <w:tcW w:w="100" w:type="dxa"/>
            <w:vAlign w:val="bottom"/>
            <w:shd w:val="clear" w:color="auto" w:fill="E0E7ED"/>
          </w:tcPr>
          <w:p>
            <w:pPr>
              <w:spacing w:after="0"/>
              <w:rPr>
                <w:sz w:val="23"/>
                <w:szCs w:val="23"/>
                <w:color w:val="auto"/>
              </w:rPr>
            </w:pPr>
          </w:p>
        </w:tc>
        <w:tc>
          <w:tcPr>
            <w:tcW w:w="240" w:type="dxa"/>
            <w:vAlign w:val="bottom"/>
            <w:shd w:val="clear" w:color="auto" w:fill="E0E7ED"/>
          </w:tcPr>
          <w:p>
            <w:pPr>
              <w:spacing w:after="0"/>
              <w:rPr>
                <w:sz w:val="23"/>
                <w:szCs w:val="23"/>
                <w:color w:val="auto"/>
              </w:rPr>
            </w:pPr>
          </w:p>
        </w:tc>
        <w:tc>
          <w:tcPr>
            <w:tcW w:w="1260" w:type="dxa"/>
            <w:vAlign w:val="bottom"/>
            <w:shd w:val="clear" w:color="auto" w:fill="E0E7ED"/>
          </w:tcPr>
          <w:p>
            <w:pPr>
              <w:jc w:val="right"/>
              <w:ind w:right="12"/>
              <w:spacing w:after="0"/>
              <w:rPr>
                <w:sz w:val="20"/>
                <w:szCs w:val="20"/>
                <w:color w:val="auto"/>
              </w:rPr>
            </w:pPr>
            <w:r>
              <w:rPr>
                <w:rFonts w:ascii="Verdana" w:cs="Verdana" w:eastAsia="Verdana" w:hAnsi="Verdana"/>
                <w:sz w:val="18"/>
                <w:szCs w:val="18"/>
                <w:color w:val="auto"/>
              </w:rPr>
              <w:t>14,058</w:t>
            </w:r>
          </w:p>
        </w:tc>
        <w:tc>
          <w:tcPr>
            <w:tcW w:w="80" w:type="dxa"/>
            <w:vAlign w:val="bottom"/>
            <w:shd w:val="clear" w:color="auto" w:fill="E0E7ED"/>
          </w:tcPr>
          <w:p>
            <w:pPr>
              <w:spacing w:after="0"/>
              <w:rPr>
                <w:sz w:val="23"/>
                <w:szCs w:val="23"/>
                <w:color w:val="auto"/>
              </w:rPr>
            </w:pPr>
          </w:p>
        </w:tc>
        <w:tc>
          <w:tcPr>
            <w:tcW w:w="300" w:type="dxa"/>
            <w:vAlign w:val="bottom"/>
            <w:shd w:val="clear" w:color="auto" w:fill="E0E7ED"/>
          </w:tcPr>
          <w:p>
            <w:pPr>
              <w:spacing w:after="0"/>
              <w:rPr>
                <w:sz w:val="23"/>
                <w:szCs w:val="23"/>
                <w:color w:val="auto"/>
              </w:rPr>
            </w:pPr>
          </w:p>
        </w:tc>
        <w:tc>
          <w:tcPr>
            <w:tcW w:w="1200" w:type="dxa"/>
            <w:vAlign w:val="bottom"/>
            <w:shd w:val="clear" w:color="auto" w:fill="E0E7ED"/>
          </w:tcPr>
          <w:p>
            <w:pPr>
              <w:jc w:val="right"/>
              <w:ind w:right="12"/>
              <w:spacing w:after="0"/>
              <w:rPr>
                <w:sz w:val="20"/>
                <w:szCs w:val="20"/>
                <w:color w:val="auto"/>
              </w:rPr>
            </w:pPr>
            <w:r>
              <w:rPr>
                <w:rFonts w:ascii="Verdana" w:cs="Verdana" w:eastAsia="Verdana" w:hAnsi="Verdana"/>
                <w:sz w:val="18"/>
                <w:szCs w:val="18"/>
                <w:color w:val="auto"/>
              </w:rPr>
              <w:t>796</w:t>
            </w:r>
          </w:p>
        </w:tc>
        <w:tc>
          <w:tcPr>
            <w:tcW w:w="1720" w:type="dxa"/>
            <w:vAlign w:val="bottom"/>
            <w:gridSpan w:val="2"/>
            <w:shd w:val="clear" w:color="auto" w:fill="E0E7ED"/>
          </w:tcPr>
          <w:p>
            <w:pPr>
              <w:jc w:val="right"/>
              <w:spacing w:after="0"/>
              <w:rPr>
                <w:sz w:val="20"/>
                <w:szCs w:val="20"/>
                <w:color w:val="auto"/>
              </w:rPr>
            </w:pPr>
            <w:r>
              <w:rPr>
                <w:rFonts w:ascii="Verdana" w:cs="Verdana" w:eastAsia="Verdana" w:hAnsi="Verdana"/>
                <w:sz w:val="18"/>
                <w:szCs w:val="18"/>
                <w:color w:val="auto"/>
              </w:rPr>
              <w:t>5.7 %</w:t>
            </w:r>
          </w:p>
        </w:tc>
      </w:tr>
      <w:tr>
        <w:trPr>
          <w:trHeight w:val="263"/>
        </w:trPr>
        <w:tc>
          <w:tcPr>
            <w:tcW w:w="4840" w:type="dxa"/>
            <w:vAlign w:val="bottom"/>
          </w:tcPr>
          <w:p>
            <w:pPr>
              <w:ind w:left="180"/>
              <w:spacing w:after="0"/>
              <w:rPr>
                <w:sz w:val="20"/>
                <w:szCs w:val="20"/>
                <w:color w:val="auto"/>
              </w:rPr>
            </w:pPr>
            <w:r>
              <w:rPr>
                <w:rFonts w:ascii="Verdana" w:cs="Verdana" w:eastAsia="Verdana" w:hAnsi="Verdana"/>
                <w:sz w:val="18"/>
                <w:szCs w:val="18"/>
                <w:color w:val="auto"/>
              </w:rPr>
              <w:t>Mortgage revenue</w:t>
            </w:r>
          </w:p>
        </w:tc>
        <w:tc>
          <w:tcPr>
            <w:tcW w:w="240" w:type="dxa"/>
            <w:vAlign w:val="bottom"/>
          </w:tcPr>
          <w:p>
            <w:pPr>
              <w:spacing w:after="0"/>
              <w:rPr>
                <w:sz w:val="22"/>
                <w:szCs w:val="22"/>
                <w:color w:val="auto"/>
              </w:rPr>
            </w:pPr>
          </w:p>
        </w:tc>
        <w:tc>
          <w:tcPr>
            <w:tcW w:w="1260" w:type="dxa"/>
            <w:vAlign w:val="bottom"/>
          </w:tcPr>
          <w:p>
            <w:pPr>
              <w:jc w:val="right"/>
              <w:ind w:right="14"/>
              <w:spacing w:after="0"/>
              <w:rPr>
                <w:sz w:val="20"/>
                <w:szCs w:val="20"/>
                <w:color w:val="auto"/>
              </w:rPr>
            </w:pPr>
            <w:r>
              <w:rPr>
                <w:rFonts w:ascii="Verdana" w:cs="Verdana" w:eastAsia="Verdana" w:hAnsi="Verdana"/>
                <w:sz w:val="18"/>
                <w:szCs w:val="18"/>
                <w:color w:val="auto"/>
              </w:rPr>
              <w:t>1,224</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tcPr>
          <w:p>
            <w:pPr>
              <w:jc w:val="right"/>
              <w:ind w:right="12"/>
              <w:spacing w:after="0"/>
              <w:rPr>
                <w:sz w:val="20"/>
                <w:szCs w:val="20"/>
                <w:color w:val="auto"/>
              </w:rPr>
            </w:pPr>
            <w:r>
              <w:rPr>
                <w:rFonts w:ascii="Verdana" w:cs="Verdana" w:eastAsia="Verdana" w:hAnsi="Verdana"/>
                <w:sz w:val="18"/>
                <w:szCs w:val="18"/>
                <w:color w:val="auto"/>
              </w:rPr>
              <w:t>560</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jc w:val="right"/>
              <w:ind w:right="12"/>
              <w:spacing w:after="0"/>
              <w:rPr>
                <w:sz w:val="20"/>
                <w:szCs w:val="20"/>
                <w:color w:val="auto"/>
              </w:rPr>
            </w:pPr>
            <w:r>
              <w:rPr>
                <w:rFonts w:ascii="Verdana" w:cs="Verdana" w:eastAsia="Verdana" w:hAnsi="Verdana"/>
                <w:sz w:val="18"/>
                <w:szCs w:val="18"/>
                <w:color w:val="auto"/>
              </w:rPr>
              <w:t>664</w:t>
            </w:r>
          </w:p>
        </w:tc>
        <w:tc>
          <w:tcPr>
            <w:tcW w:w="1720" w:type="dxa"/>
            <w:vAlign w:val="bottom"/>
            <w:gridSpan w:val="2"/>
          </w:tcPr>
          <w:p>
            <w:pPr>
              <w:jc w:val="right"/>
              <w:spacing w:after="0"/>
              <w:rPr>
                <w:sz w:val="20"/>
                <w:szCs w:val="20"/>
                <w:color w:val="auto"/>
              </w:rPr>
            </w:pPr>
            <w:r>
              <w:rPr>
                <w:rFonts w:ascii="Verdana" w:cs="Verdana" w:eastAsia="Verdana" w:hAnsi="Verdana"/>
                <w:sz w:val="18"/>
                <w:szCs w:val="18"/>
                <w:color w:val="auto"/>
              </w:rPr>
              <w:t>118.6 %</w:t>
            </w:r>
          </w:p>
        </w:tc>
      </w:tr>
      <w:tr>
        <w:trPr>
          <w:trHeight w:val="277"/>
        </w:trPr>
        <w:tc>
          <w:tcPr>
            <w:tcW w:w="484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Income on bank owned life insurance</w:t>
            </w:r>
          </w:p>
        </w:tc>
        <w:tc>
          <w:tcPr>
            <w:tcW w:w="240" w:type="dxa"/>
            <w:vAlign w:val="bottom"/>
            <w:shd w:val="clear" w:color="auto" w:fill="E0E7ED"/>
          </w:tcPr>
          <w:p>
            <w:pPr>
              <w:spacing w:after="0"/>
              <w:rPr>
                <w:sz w:val="24"/>
                <w:szCs w:val="24"/>
                <w:color w:val="auto"/>
              </w:rPr>
            </w:pPr>
          </w:p>
        </w:tc>
        <w:tc>
          <w:tcPr>
            <w:tcW w:w="1260" w:type="dxa"/>
            <w:vAlign w:val="bottom"/>
            <w:shd w:val="clear" w:color="auto" w:fill="E0E7ED"/>
          </w:tcPr>
          <w:p>
            <w:pPr>
              <w:jc w:val="right"/>
              <w:ind w:right="14"/>
              <w:spacing w:after="0"/>
              <w:rPr>
                <w:sz w:val="20"/>
                <w:szCs w:val="20"/>
                <w:color w:val="auto"/>
              </w:rPr>
            </w:pPr>
            <w:r>
              <w:rPr>
                <w:rFonts w:ascii="Verdana" w:cs="Verdana" w:eastAsia="Verdana" w:hAnsi="Verdana"/>
                <w:sz w:val="18"/>
                <w:szCs w:val="18"/>
                <w:color w:val="auto"/>
              </w:rPr>
              <w:t>2,861</w:t>
            </w:r>
          </w:p>
        </w:tc>
        <w:tc>
          <w:tcPr>
            <w:tcW w:w="100" w:type="dxa"/>
            <w:vAlign w:val="bottom"/>
            <w:shd w:val="clear" w:color="auto" w:fill="E0E7ED"/>
          </w:tcPr>
          <w:p>
            <w:pPr>
              <w:spacing w:after="0"/>
              <w:rPr>
                <w:sz w:val="24"/>
                <w:szCs w:val="24"/>
                <w:color w:val="auto"/>
              </w:rPr>
            </w:pPr>
          </w:p>
        </w:tc>
        <w:tc>
          <w:tcPr>
            <w:tcW w:w="240" w:type="dxa"/>
            <w:vAlign w:val="bottom"/>
            <w:shd w:val="clear" w:color="auto" w:fill="E0E7ED"/>
          </w:tcPr>
          <w:p>
            <w:pPr>
              <w:spacing w:after="0"/>
              <w:rPr>
                <w:sz w:val="24"/>
                <w:szCs w:val="24"/>
                <w:color w:val="auto"/>
              </w:rPr>
            </w:pPr>
          </w:p>
        </w:tc>
        <w:tc>
          <w:tcPr>
            <w:tcW w:w="1260" w:type="dxa"/>
            <w:vAlign w:val="bottom"/>
            <w:shd w:val="clear" w:color="auto" w:fill="E0E7ED"/>
          </w:tcPr>
          <w:p>
            <w:pPr>
              <w:jc w:val="right"/>
              <w:ind w:right="12"/>
              <w:spacing w:after="0"/>
              <w:rPr>
                <w:sz w:val="20"/>
                <w:szCs w:val="20"/>
                <w:color w:val="auto"/>
              </w:rPr>
            </w:pPr>
            <w:r>
              <w:rPr>
                <w:rFonts w:ascii="Verdana" w:cs="Verdana" w:eastAsia="Verdana" w:hAnsi="Verdana"/>
                <w:sz w:val="18"/>
                <w:szCs w:val="18"/>
                <w:color w:val="auto"/>
              </w:rPr>
              <w:t>2,681</w:t>
            </w:r>
          </w:p>
        </w:tc>
        <w:tc>
          <w:tcPr>
            <w:tcW w:w="80" w:type="dxa"/>
            <w:vAlign w:val="bottom"/>
            <w:shd w:val="clear" w:color="auto" w:fill="E0E7ED"/>
          </w:tcPr>
          <w:p>
            <w:pPr>
              <w:spacing w:after="0"/>
              <w:rPr>
                <w:sz w:val="24"/>
                <w:szCs w:val="24"/>
                <w:color w:val="auto"/>
              </w:rPr>
            </w:pPr>
          </w:p>
        </w:tc>
        <w:tc>
          <w:tcPr>
            <w:tcW w:w="300" w:type="dxa"/>
            <w:vAlign w:val="bottom"/>
            <w:shd w:val="clear" w:color="auto" w:fill="E0E7ED"/>
          </w:tcPr>
          <w:p>
            <w:pPr>
              <w:spacing w:after="0"/>
              <w:rPr>
                <w:sz w:val="24"/>
                <w:szCs w:val="24"/>
                <w:color w:val="auto"/>
              </w:rPr>
            </w:pPr>
          </w:p>
        </w:tc>
        <w:tc>
          <w:tcPr>
            <w:tcW w:w="1200" w:type="dxa"/>
            <w:vAlign w:val="bottom"/>
            <w:shd w:val="clear" w:color="auto" w:fill="E0E7ED"/>
          </w:tcPr>
          <w:p>
            <w:pPr>
              <w:jc w:val="right"/>
              <w:ind w:right="12"/>
              <w:spacing w:after="0"/>
              <w:rPr>
                <w:sz w:val="20"/>
                <w:szCs w:val="20"/>
                <w:color w:val="auto"/>
              </w:rPr>
            </w:pPr>
            <w:r>
              <w:rPr>
                <w:rFonts w:ascii="Verdana" w:cs="Verdana" w:eastAsia="Verdana" w:hAnsi="Verdana"/>
                <w:sz w:val="18"/>
                <w:szCs w:val="18"/>
                <w:color w:val="auto"/>
              </w:rPr>
              <w:t>180</w:t>
            </w:r>
          </w:p>
        </w:tc>
        <w:tc>
          <w:tcPr>
            <w:tcW w:w="1720" w:type="dxa"/>
            <w:vAlign w:val="bottom"/>
            <w:gridSpan w:val="2"/>
            <w:shd w:val="clear" w:color="auto" w:fill="E0E7ED"/>
          </w:tcPr>
          <w:p>
            <w:pPr>
              <w:jc w:val="right"/>
              <w:spacing w:after="0"/>
              <w:rPr>
                <w:sz w:val="20"/>
                <w:szCs w:val="20"/>
                <w:color w:val="auto"/>
              </w:rPr>
            </w:pPr>
            <w:r>
              <w:rPr>
                <w:rFonts w:ascii="Verdana" w:cs="Verdana" w:eastAsia="Verdana" w:hAnsi="Verdana"/>
                <w:sz w:val="18"/>
                <w:szCs w:val="18"/>
                <w:color w:val="auto"/>
              </w:rPr>
              <w:t>6.7 %</w:t>
            </w:r>
          </w:p>
        </w:tc>
      </w:tr>
      <w:tr>
        <w:trPr>
          <w:trHeight w:val="238"/>
        </w:trPr>
        <w:tc>
          <w:tcPr>
            <w:tcW w:w="4840" w:type="dxa"/>
            <w:vAlign w:val="bottom"/>
          </w:tcPr>
          <w:p>
            <w:pPr>
              <w:ind w:left="180"/>
              <w:spacing w:after="0"/>
              <w:rPr>
                <w:sz w:val="20"/>
                <w:szCs w:val="20"/>
                <w:color w:val="auto"/>
              </w:rPr>
            </w:pPr>
            <w:r>
              <w:rPr>
                <w:rFonts w:ascii="Verdana" w:cs="Verdana" w:eastAsia="Verdana" w:hAnsi="Verdana"/>
                <w:sz w:val="18"/>
                <w:szCs w:val="18"/>
                <w:color w:val="auto"/>
              </w:rPr>
              <w:t>Realized gain on the sale of mortgage servicing</w:t>
            </w: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242"/>
        </w:trPr>
        <w:tc>
          <w:tcPr>
            <w:tcW w:w="4840" w:type="dxa"/>
            <w:vAlign w:val="bottom"/>
          </w:tcPr>
          <w:p>
            <w:pPr>
              <w:ind w:left="180"/>
              <w:spacing w:after="0"/>
              <w:rPr>
                <w:sz w:val="20"/>
                <w:szCs w:val="20"/>
                <w:color w:val="auto"/>
              </w:rPr>
            </w:pPr>
            <w:r>
              <w:rPr>
                <w:rFonts w:ascii="Verdana" w:cs="Verdana" w:eastAsia="Verdana" w:hAnsi="Verdana"/>
                <w:sz w:val="18"/>
                <w:szCs w:val="18"/>
                <w:color w:val="auto"/>
              </w:rPr>
              <w:t>rights</w:t>
            </w:r>
          </w:p>
        </w:tc>
        <w:tc>
          <w:tcPr>
            <w:tcW w:w="24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Verdana" w:cs="Verdana" w:eastAsia="Verdana" w:hAnsi="Verdana"/>
                <w:sz w:val="18"/>
                <w:szCs w:val="18"/>
                <w:color w:val="auto"/>
              </w:rPr>
              <w:t>7,742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right"/>
              <w:ind w:right="180"/>
              <w:spacing w:after="0"/>
              <w:rPr>
                <w:sz w:val="20"/>
                <w:szCs w:val="20"/>
                <w:color w:val="auto"/>
              </w:rPr>
            </w:pPr>
            <w:r>
              <w:rPr>
                <w:rFonts w:ascii="Verdana" w:cs="Verdana" w:eastAsia="Verdana" w:hAnsi="Verdana"/>
                <w:sz w:val="18"/>
                <w:szCs w:val="18"/>
                <w:color w:val="auto"/>
              </w:rPr>
              <w:t>—</w:t>
            </w:r>
          </w:p>
        </w:tc>
        <w:tc>
          <w:tcPr>
            <w:tcW w:w="3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Verdana" w:cs="Verdana" w:eastAsia="Verdana" w:hAnsi="Verdana"/>
                <w:sz w:val="18"/>
                <w:szCs w:val="18"/>
                <w:color w:val="auto"/>
              </w:rPr>
              <w:t>7,742</w:t>
            </w:r>
          </w:p>
        </w:tc>
        <w:tc>
          <w:tcPr>
            <w:tcW w:w="1720" w:type="dxa"/>
            <w:vAlign w:val="bottom"/>
            <w:gridSpan w:val="2"/>
          </w:tcPr>
          <w:p>
            <w:pPr>
              <w:jc w:val="right"/>
              <w:spacing w:after="0"/>
              <w:rPr>
                <w:sz w:val="20"/>
                <w:szCs w:val="20"/>
                <w:color w:val="auto"/>
              </w:rPr>
            </w:pPr>
            <w:r>
              <w:rPr>
                <w:rFonts w:ascii="Verdana" w:cs="Verdana" w:eastAsia="Verdana" w:hAnsi="Verdana"/>
                <w:sz w:val="18"/>
                <w:szCs w:val="18"/>
                <w:color w:val="auto"/>
              </w:rPr>
              <w:t>100.0 %</w:t>
            </w:r>
          </w:p>
        </w:tc>
      </w:tr>
      <w:tr>
        <w:trPr>
          <w:trHeight w:val="277"/>
        </w:trPr>
        <w:tc>
          <w:tcPr>
            <w:tcW w:w="4840" w:type="dxa"/>
            <w:vAlign w:val="bottom"/>
            <w:shd w:val="clear" w:color="auto" w:fill="E0E7ED"/>
          </w:tcPr>
          <w:p>
            <w:pPr>
              <w:spacing w:after="0"/>
              <w:rPr>
                <w:sz w:val="24"/>
                <w:szCs w:val="24"/>
                <w:color w:val="auto"/>
              </w:rPr>
            </w:pPr>
          </w:p>
        </w:tc>
        <w:tc>
          <w:tcPr>
            <w:tcW w:w="240" w:type="dxa"/>
            <w:vAlign w:val="bottom"/>
            <w:shd w:val="clear" w:color="auto" w:fill="E0E7ED"/>
          </w:tcPr>
          <w:p>
            <w:pPr>
              <w:spacing w:after="0"/>
              <w:rPr>
                <w:sz w:val="24"/>
                <w:szCs w:val="24"/>
                <w:color w:val="auto"/>
              </w:rPr>
            </w:pPr>
          </w:p>
        </w:tc>
        <w:tc>
          <w:tcPr>
            <w:tcW w:w="1260" w:type="dxa"/>
            <w:vAlign w:val="bottom"/>
            <w:shd w:val="clear" w:color="auto" w:fill="E0E7ED"/>
          </w:tcPr>
          <w:p>
            <w:pPr>
              <w:spacing w:after="0"/>
              <w:rPr>
                <w:sz w:val="24"/>
                <w:szCs w:val="24"/>
                <w:color w:val="auto"/>
              </w:rPr>
            </w:pPr>
          </w:p>
        </w:tc>
        <w:tc>
          <w:tcPr>
            <w:tcW w:w="100" w:type="dxa"/>
            <w:vAlign w:val="bottom"/>
            <w:shd w:val="clear" w:color="auto" w:fill="E0E7ED"/>
          </w:tcPr>
          <w:p>
            <w:pPr>
              <w:spacing w:after="0"/>
              <w:rPr>
                <w:sz w:val="24"/>
                <w:szCs w:val="24"/>
                <w:color w:val="auto"/>
              </w:rPr>
            </w:pPr>
          </w:p>
        </w:tc>
        <w:tc>
          <w:tcPr>
            <w:tcW w:w="240" w:type="dxa"/>
            <w:vAlign w:val="bottom"/>
            <w:shd w:val="clear" w:color="auto" w:fill="E0E7ED"/>
          </w:tcPr>
          <w:p>
            <w:pPr>
              <w:spacing w:after="0"/>
              <w:rPr>
                <w:sz w:val="24"/>
                <w:szCs w:val="24"/>
                <w:color w:val="auto"/>
              </w:rPr>
            </w:pPr>
          </w:p>
        </w:tc>
        <w:tc>
          <w:tcPr>
            <w:tcW w:w="1260" w:type="dxa"/>
            <w:vAlign w:val="bottom"/>
            <w:shd w:val="clear" w:color="auto" w:fill="E0E7ED"/>
          </w:tcPr>
          <w:p>
            <w:pPr>
              <w:spacing w:after="0"/>
              <w:rPr>
                <w:sz w:val="24"/>
                <w:szCs w:val="24"/>
                <w:color w:val="auto"/>
              </w:rPr>
            </w:pPr>
          </w:p>
        </w:tc>
        <w:tc>
          <w:tcPr>
            <w:tcW w:w="80" w:type="dxa"/>
            <w:vAlign w:val="bottom"/>
            <w:shd w:val="clear" w:color="auto" w:fill="E0E7ED"/>
          </w:tcPr>
          <w:p>
            <w:pPr>
              <w:spacing w:after="0"/>
              <w:rPr>
                <w:sz w:val="24"/>
                <w:szCs w:val="24"/>
                <w:color w:val="auto"/>
              </w:rPr>
            </w:pPr>
          </w:p>
        </w:tc>
        <w:tc>
          <w:tcPr>
            <w:tcW w:w="300" w:type="dxa"/>
            <w:vAlign w:val="bottom"/>
            <w:shd w:val="clear" w:color="auto" w:fill="E0E7ED"/>
          </w:tcPr>
          <w:p>
            <w:pPr>
              <w:spacing w:after="0"/>
              <w:rPr>
                <w:sz w:val="24"/>
                <w:szCs w:val="24"/>
                <w:color w:val="auto"/>
              </w:rPr>
            </w:pPr>
          </w:p>
        </w:tc>
        <w:tc>
          <w:tcPr>
            <w:tcW w:w="1200" w:type="dxa"/>
            <w:vAlign w:val="bottom"/>
            <w:shd w:val="clear" w:color="auto" w:fill="E0E7ED"/>
          </w:tcPr>
          <w:p>
            <w:pPr>
              <w:spacing w:after="0"/>
              <w:rPr>
                <w:sz w:val="24"/>
                <w:szCs w:val="24"/>
                <w:color w:val="auto"/>
              </w:rPr>
            </w:pPr>
          </w:p>
        </w:tc>
        <w:tc>
          <w:tcPr>
            <w:tcW w:w="80" w:type="dxa"/>
            <w:vAlign w:val="bottom"/>
            <w:shd w:val="clear" w:color="auto" w:fill="E0E7ED"/>
          </w:tcPr>
          <w:p>
            <w:pPr>
              <w:spacing w:after="0"/>
              <w:rPr>
                <w:sz w:val="24"/>
                <w:szCs w:val="24"/>
                <w:color w:val="auto"/>
              </w:rPr>
            </w:pPr>
          </w:p>
        </w:tc>
        <w:tc>
          <w:tcPr>
            <w:tcW w:w="1640" w:type="dxa"/>
            <w:vAlign w:val="bottom"/>
            <w:shd w:val="clear" w:color="auto" w:fill="E0E7ED"/>
          </w:tcPr>
          <w:p>
            <w:pPr>
              <w:spacing w:after="0"/>
              <w:rPr>
                <w:sz w:val="24"/>
                <w:szCs w:val="24"/>
                <w:color w:val="auto"/>
              </w:rPr>
            </w:pPr>
          </w:p>
        </w:tc>
      </w:tr>
      <w:tr>
        <w:trPr>
          <w:trHeight w:val="263"/>
        </w:trPr>
        <w:tc>
          <w:tcPr>
            <w:tcW w:w="4840" w:type="dxa"/>
            <w:vAlign w:val="bottom"/>
          </w:tcPr>
          <w:p>
            <w:pPr>
              <w:ind w:left="180"/>
              <w:spacing w:after="0"/>
              <w:rPr>
                <w:sz w:val="20"/>
                <w:szCs w:val="20"/>
                <w:color w:val="auto"/>
              </w:rPr>
            </w:pPr>
            <w:r>
              <w:rPr>
                <w:rFonts w:ascii="Verdana" w:cs="Verdana" w:eastAsia="Verdana" w:hAnsi="Verdana"/>
                <w:sz w:val="18"/>
                <w:szCs w:val="18"/>
                <w:color w:val="auto"/>
              </w:rPr>
              <w:t>Securities income:</w:t>
            </w:r>
          </w:p>
        </w:tc>
        <w:tc>
          <w:tcPr>
            <w:tcW w:w="2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40" w:type="dxa"/>
            <w:vAlign w:val="bottom"/>
          </w:tcPr>
          <w:p>
            <w:pPr>
              <w:spacing w:after="0"/>
              <w:rPr>
                <w:sz w:val="22"/>
                <w:szCs w:val="22"/>
                <w:color w:val="auto"/>
              </w:rPr>
            </w:pPr>
          </w:p>
        </w:tc>
      </w:tr>
      <w:tr>
        <w:trPr>
          <w:trHeight w:val="277"/>
        </w:trPr>
        <w:tc>
          <w:tcPr>
            <w:tcW w:w="4840" w:type="dxa"/>
            <w:vAlign w:val="bottom"/>
            <w:shd w:val="clear" w:color="auto" w:fill="E0E7ED"/>
          </w:tcPr>
          <w:p>
            <w:pPr>
              <w:ind w:left="360"/>
              <w:spacing w:after="0"/>
              <w:rPr>
                <w:sz w:val="20"/>
                <w:szCs w:val="20"/>
                <w:color w:val="auto"/>
              </w:rPr>
            </w:pPr>
            <w:r>
              <w:rPr>
                <w:rFonts w:ascii="Verdana" w:cs="Verdana" w:eastAsia="Verdana" w:hAnsi="Verdana"/>
                <w:sz w:val="18"/>
                <w:szCs w:val="18"/>
                <w:color w:val="auto"/>
              </w:rPr>
              <w:t>Realized net gains (losses) on securities</w:t>
            </w:r>
          </w:p>
        </w:tc>
        <w:tc>
          <w:tcPr>
            <w:tcW w:w="240" w:type="dxa"/>
            <w:vAlign w:val="bottom"/>
            <w:shd w:val="clear" w:color="auto" w:fill="E0E7ED"/>
          </w:tcPr>
          <w:p>
            <w:pPr>
              <w:spacing w:after="0"/>
              <w:rPr>
                <w:sz w:val="24"/>
                <w:szCs w:val="24"/>
                <w:color w:val="auto"/>
              </w:rPr>
            </w:pPr>
          </w:p>
        </w:tc>
        <w:tc>
          <w:tcPr>
            <w:tcW w:w="126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(6,806)</w:t>
            </w:r>
          </w:p>
        </w:tc>
        <w:tc>
          <w:tcPr>
            <w:tcW w:w="100" w:type="dxa"/>
            <w:vAlign w:val="bottom"/>
            <w:shd w:val="clear" w:color="auto" w:fill="E0E7ED"/>
          </w:tcPr>
          <w:p>
            <w:pPr>
              <w:spacing w:after="0"/>
              <w:rPr>
                <w:sz w:val="24"/>
                <w:szCs w:val="24"/>
                <w:color w:val="auto"/>
              </w:rPr>
            </w:pPr>
          </w:p>
        </w:tc>
        <w:tc>
          <w:tcPr>
            <w:tcW w:w="240" w:type="dxa"/>
            <w:vAlign w:val="bottom"/>
            <w:shd w:val="clear" w:color="auto" w:fill="E0E7ED"/>
          </w:tcPr>
          <w:p>
            <w:pPr>
              <w:spacing w:after="0"/>
              <w:rPr>
                <w:sz w:val="24"/>
                <w:szCs w:val="24"/>
                <w:color w:val="auto"/>
              </w:rPr>
            </w:pPr>
          </w:p>
        </w:tc>
        <w:tc>
          <w:tcPr>
            <w:tcW w:w="126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(174)</w:t>
            </w:r>
          </w:p>
        </w:tc>
        <w:tc>
          <w:tcPr>
            <w:tcW w:w="80" w:type="dxa"/>
            <w:vAlign w:val="bottom"/>
            <w:shd w:val="clear" w:color="auto" w:fill="E0E7ED"/>
          </w:tcPr>
          <w:p>
            <w:pPr>
              <w:spacing w:after="0"/>
              <w:rPr>
                <w:sz w:val="24"/>
                <w:szCs w:val="24"/>
                <w:color w:val="auto"/>
              </w:rPr>
            </w:pPr>
          </w:p>
        </w:tc>
        <w:tc>
          <w:tcPr>
            <w:tcW w:w="300" w:type="dxa"/>
            <w:vAlign w:val="bottom"/>
            <w:shd w:val="clear" w:color="auto" w:fill="E0E7ED"/>
          </w:tcPr>
          <w:p>
            <w:pPr>
              <w:spacing w:after="0"/>
              <w:rPr>
                <w:sz w:val="24"/>
                <w:szCs w:val="24"/>
                <w:color w:val="auto"/>
              </w:rPr>
            </w:pPr>
          </w:p>
        </w:tc>
        <w:tc>
          <w:tcPr>
            <w:tcW w:w="12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(6,632)</w:t>
            </w:r>
          </w:p>
        </w:tc>
        <w:tc>
          <w:tcPr>
            <w:tcW w:w="1720" w:type="dxa"/>
            <w:vAlign w:val="bottom"/>
            <w:gridSpan w:val="2"/>
            <w:shd w:val="clear" w:color="auto" w:fill="E0E7ED"/>
          </w:tcPr>
          <w:p>
            <w:pPr>
              <w:jc w:val="right"/>
              <w:spacing w:after="0"/>
              <w:rPr>
                <w:sz w:val="20"/>
                <w:szCs w:val="20"/>
                <w:color w:val="auto"/>
              </w:rPr>
            </w:pPr>
            <w:r>
              <w:rPr>
                <w:rFonts w:ascii="Verdana" w:cs="Verdana" w:eastAsia="Verdana" w:hAnsi="Verdana"/>
                <w:sz w:val="18"/>
                <w:szCs w:val="18"/>
                <w:color w:val="auto"/>
              </w:rPr>
              <w:t>(3,811.5)%</w:t>
            </w:r>
          </w:p>
        </w:tc>
      </w:tr>
      <w:tr>
        <w:trPr>
          <w:trHeight w:val="238"/>
        </w:trPr>
        <w:tc>
          <w:tcPr>
            <w:tcW w:w="4840" w:type="dxa"/>
            <w:vAlign w:val="bottom"/>
          </w:tcPr>
          <w:p>
            <w:pPr>
              <w:ind w:left="360"/>
              <w:spacing w:after="0"/>
              <w:rPr>
                <w:sz w:val="20"/>
                <w:szCs w:val="20"/>
                <w:color w:val="auto"/>
              </w:rPr>
            </w:pPr>
            <w:r>
              <w:rPr>
                <w:rFonts w:ascii="Verdana" w:cs="Verdana" w:eastAsia="Verdana" w:hAnsi="Verdana"/>
                <w:sz w:val="18"/>
                <w:szCs w:val="18"/>
                <w:color w:val="auto"/>
              </w:rPr>
              <w:t>Unrealized net gains (losses) recognized on</w:t>
            </w: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242"/>
        </w:trPr>
        <w:tc>
          <w:tcPr>
            <w:tcW w:w="4840" w:type="dxa"/>
            <w:vAlign w:val="bottom"/>
            <w:tcBorders>
              <w:bottom w:val="single" w:sz="8" w:color="E0E7ED"/>
            </w:tcBorders>
          </w:tcPr>
          <w:p>
            <w:pPr>
              <w:ind w:left="360"/>
              <w:spacing w:after="0"/>
              <w:rPr>
                <w:sz w:val="20"/>
                <w:szCs w:val="20"/>
                <w:color w:val="auto"/>
              </w:rPr>
            </w:pPr>
            <w:r>
              <w:rPr>
                <w:rFonts w:ascii="Verdana" w:cs="Verdana" w:eastAsia="Verdana" w:hAnsi="Verdana"/>
                <w:sz w:val="18"/>
                <w:szCs w:val="18"/>
                <w:color w:val="auto"/>
              </w:rPr>
              <w:t>equity securities</w:t>
            </w:r>
          </w:p>
        </w:tc>
        <w:tc>
          <w:tcPr>
            <w:tcW w:w="2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14"/>
              <w:spacing w:after="0"/>
              <w:rPr>
                <w:sz w:val="20"/>
                <w:szCs w:val="20"/>
                <w:color w:val="auto"/>
              </w:rPr>
            </w:pPr>
            <w:r>
              <w:rPr>
                <w:rFonts w:ascii="Verdana" w:cs="Verdana" w:eastAsia="Verdana" w:hAnsi="Verdana"/>
                <w:sz w:val="18"/>
                <w:szCs w:val="18"/>
                <w:color w:val="auto"/>
              </w:rPr>
              <w:t>78</w:t>
            </w:r>
          </w:p>
        </w:tc>
        <w:tc>
          <w:tcPr>
            <w:tcW w:w="100" w:type="dxa"/>
            <w:vAlign w:val="bottom"/>
            <w:tcBorders>
              <w:bottom w:val="single" w:sz="8" w:color="E0E7ED"/>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(2,501)</w:t>
            </w:r>
          </w:p>
        </w:tc>
        <w:tc>
          <w:tcPr>
            <w:tcW w:w="80" w:type="dxa"/>
            <w:vAlign w:val="bottom"/>
            <w:tcBorders>
              <w:bottom w:val="single" w:sz="8" w:color="E0E7ED"/>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12"/>
              <w:spacing w:after="0"/>
              <w:rPr>
                <w:sz w:val="20"/>
                <w:szCs w:val="20"/>
                <w:color w:val="auto"/>
              </w:rPr>
            </w:pPr>
            <w:r>
              <w:rPr>
                <w:rFonts w:ascii="Verdana" w:cs="Verdana" w:eastAsia="Verdana" w:hAnsi="Verdana"/>
                <w:sz w:val="18"/>
                <w:szCs w:val="18"/>
                <w:color w:val="auto"/>
              </w:rPr>
              <w:t>2,579</w:t>
            </w:r>
          </w:p>
        </w:tc>
        <w:tc>
          <w:tcPr>
            <w:tcW w:w="1720" w:type="dxa"/>
            <w:vAlign w:val="bottom"/>
            <w:tcBorders>
              <w:bottom w:val="single" w:sz="8" w:color="E0E7ED"/>
            </w:tcBorders>
            <w:gridSpan w:val="2"/>
          </w:tcPr>
          <w:p>
            <w:pPr>
              <w:jc w:val="right"/>
              <w:spacing w:after="0"/>
              <w:rPr>
                <w:sz w:val="20"/>
                <w:szCs w:val="20"/>
                <w:color w:val="auto"/>
              </w:rPr>
            </w:pPr>
            <w:r>
              <w:rPr>
                <w:rFonts w:ascii="Verdana" w:cs="Verdana" w:eastAsia="Verdana" w:hAnsi="Verdana"/>
                <w:sz w:val="18"/>
                <w:szCs w:val="18"/>
                <w:color w:val="auto"/>
              </w:rPr>
              <w:t>103.1 %</w:t>
            </w:r>
          </w:p>
        </w:tc>
      </w:tr>
      <w:tr>
        <w:trPr>
          <w:trHeight w:val="270"/>
        </w:trPr>
        <w:tc>
          <w:tcPr>
            <w:tcW w:w="484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Net securities gains (losses)</w:t>
            </w:r>
          </w:p>
        </w:tc>
        <w:tc>
          <w:tcPr>
            <w:tcW w:w="240" w:type="dxa"/>
            <w:vAlign w:val="bottom"/>
            <w:shd w:val="clear" w:color="auto" w:fill="E0E7ED"/>
          </w:tcPr>
          <w:p>
            <w:pPr>
              <w:spacing w:after="0"/>
              <w:rPr>
                <w:sz w:val="23"/>
                <w:szCs w:val="23"/>
                <w:color w:val="auto"/>
              </w:rPr>
            </w:pPr>
          </w:p>
        </w:tc>
        <w:tc>
          <w:tcPr>
            <w:tcW w:w="126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(6,728)</w:t>
            </w:r>
          </w:p>
        </w:tc>
        <w:tc>
          <w:tcPr>
            <w:tcW w:w="100" w:type="dxa"/>
            <w:vAlign w:val="bottom"/>
            <w:shd w:val="clear" w:color="auto" w:fill="E0E7ED"/>
          </w:tcPr>
          <w:p>
            <w:pPr>
              <w:spacing w:after="0"/>
              <w:rPr>
                <w:sz w:val="23"/>
                <w:szCs w:val="23"/>
                <w:color w:val="auto"/>
              </w:rPr>
            </w:pPr>
          </w:p>
        </w:tc>
        <w:tc>
          <w:tcPr>
            <w:tcW w:w="240" w:type="dxa"/>
            <w:vAlign w:val="bottom"/>
            <w:shd w:val="clear" w:color="auto" w:fill="E0E7ED"/>
          </w:tcPr>
          <w:p>
            <w:pPr>
              <w:spacing w:after="0"/>
              <w:rPr>
                <w:sz w:val="23"/>
                <w:szCs w:val="23"/>
                <w:color w:val="auto"/>
              </w:rPr>
            </w:pPr>
          </w:p>
        </w:tc>
        <w:tc>
          <w:tcPr>
            <w:tcW w:w="126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(2,675)</w:t>
            </w:r>
          </w:p>
        </w:tc>
        <w:tc>
          <w:tcPr>
            <w:tcW w:w="80" w:type="dxa"/>
            <w:vAlign w:val="bottom"/>
            <w:shd w:val="clear" w:color="auto" w:fill="E0E7ED"/>
          </w:tcPr>
          <w:p>
            <w:pPr>
              <w:spacing w:after="0"/>
              <w:rPr>
                <w:sz w:val="23"/>
                <w:szCs w:val="23"/>
                <w:color w:val="auto"/>
              </w:rPr>
            </w:pPr>
          </w:p>
        </w:tc>
        <w:tc>
          <w:tcPr>
            <w:tcW w:w="300" w:type="dxa"/>
            <w:vAlign w:val="bottom"/>
            <w:shd w:val="clear" w:color="auto" w:fill="E0E7ED"/>
          </w:tcPr>
          <w:p>
            <w:pPr>
              <w:spacing w:after="0"/>
              <w:rPr>
                <w:sz w:val="23"/>
                <w:szCs w:val="23"/>
                <w:color w:val="auto"/>
              </w:rPr>
            </w:pPr>
          </w:p>
        </w:tc>
        <w:tc>
          <w:tcPr>
            <w:tcW w:w="12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(4,053)</w:t>
            </w:r>
          </w:p>
        </w:tc>
        <w:tc>
          <w:tcPr>
            <w:tcW w:w="1720" w:type="dxa"/>
            <w:vAlign w:val="bottom"/>
            <w:gridSpan w:val="2"/>
            <w:shd w:val="clear" w:color="auto" w:fill="E0E7ED"/>
          </w:tcPr>
          <w:p>
            <w:pPr>
              <w:jc w:val="right"/>
              <w:spacing w:after="0"/>
              <w:rPr>
                <w:sz w:val="20"/>
                <w:szCs w:val="20"/>
                <w:color w:val="auto"/>
              </w:rPr>
            </w:pPr>
            <w:r>
              <w:rPr>
                <w:rFonts w:ascii="Verdana" w:cs="Verdana" w:eastAsia="Verdana" w:hAnsi="Verdana"/>
                <w:sz w:val="18"/>
                <w:szCs w:val="18"/>
                <w:color w:val="auto"/>
              </w:rPr>
              <w:t>(151.5)%</w:t>
            </w:r>
          </w:p>
        </w:tc>
      </w:tr>
      <w:tr>
        <w:trPr>
          <w:trHeight w:val="270"/>
        </w:trPr>
        <w:tc>
          <w:tcPr>
            <w:tcW w:w="48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40" w:type="dxa"/>
            <w:vAlign w:val="bottom"/>
          </w:tcPr>
          <w:p>
            <w:pPr>
              <w:spacing w:after="0"/>
              <w:rPr>
                <w:sz w:val="23"/>
                <w:szCs w:val="23"/>
                <w:color w:val="auto"/>
              </w:rPr>
            </w:pPr>
          </w:p>
        </w:tc>
      </w:tr>
      <w:tr>
        <w:trPr>
          <w:trHeight w:val="263"/>
        </w:trPr>
        <w:tc>
          <w:tcPr>
            <w:tcW w:w="484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Other noninterest income</w:t>
            </w:r>
          </w:p>
        </w:tc>
        <w:tc>
          <w:tcPr>
            <w:tcW w:w="240" w:type="dxa"/>
            <w:vAlign w:val="bottom"/>
            <w:tcBorders>
              <w:bottom w:val="single" w:sz="8" w:color="auto"/>
            </w:tcBorders>
            <w:shd w:val="clear" w:color="auto" w:fill="E0E7ED"/>
          </w:tcPr>
          <w:p>
            <w:pPr>
              <w:spacing w:after="0"/>
              <w:rPr>
                <w:sz w:val="22"/>
                <w:szCs w:val="22"/>
                <w:color w:val="auto"/>
              </w:rPr>
            </w:pPr>
          </w:p>
        </w:tc>
        <w:tc>
          <w:tcPr>
            <w:tcW w:w="1260" w:type="dxa"/>
            <w:vAlign w:val="bottom"/>
            <w:tcBorders>
              <w:bottom w:val="single" w:sz="8" w:color="auto"/>
            </w:tcBorders>
            <w:shd w:val="clear" w:color="auto" w:fill="E0E7ED"/>
          </w:tcPr>
          <w:p>
            <w:pPr>
              <w:jc w:val="right"/>
              <w:ind w:right="14"/>
              <w:spacing w:after="0"/>
              <w:rPr>
                <w:sz w:val="20"/>
                <w:szCs w:val="20"/>
                <w:color w:val="auto"/>
              </w:rPr>
            </w:pPr>
            <w:r>
              <w:rPr>
                <w:rFonts w:ascii="Verdana" w:cs="Verdana" w:eastAsia="Verdana" w:hAnsi="Verdana"/>
                <w:sz w:val="18"/>
                <w:szCs w:val="18"/>
                <w:color w:val="auto"/>
              </w:rPr>
              <w:t>5,758</w:t>
            </w:r>
          </w:p>
        </w:tc>
        <w:tc>
          <w:tcPr>
            <w:tcW w:w="100" w:type="dxa"/>
            <w:vAlign w:val="bottom"/>
            <w:shd w:val="clear" w:color="auto" w:fill="E0E7ED"/>
          </w:tcPr>
          <w:p>
            <w:pPr>
              <w:spacing w:after="0"/>
              <w:rPr>
                <w:sz w:val="22"/>
                <w:szCs w:val="22"/>
                <w:color w:val="auto"/>
              </w:rPr>
            </w:pPr>
          </w:p>
        </w:tc>
        <w:tc>
          <w:tcPr>
            <w:tcW w:w="240" w:type="dxa"/>
            <w:vAlign w:val="bottom"/>
            <w:tcBorders>
              <w:bottom w:val="single" w:sz="8" w:color="auto"/>
            </w:tcBorders>
            <w:shd w:val="clear" w:color="auto" w:fill="E0E7ED"/>
          </w:tcPr>
          <w:p>
            <w:pPr>
              <w:spacing w:after="0"/>
              <w:rPr>
                <w:sz w:val="22"/>
                <w:szCs w:val="22"/>
                <w:color w:val="auto"/>
              </w:rPr>
            </w:pPr>
          </w:p>
        </w:tc>
        <w:tc>
          <w:tcPr>
            <w:tcW w:w="1260" w:type="dxa"/>
            <w:vAlign w:val="bottom"/>
            <w:tcBorders>
              <w:bottom w:val="single" w:sz="8" w:color="auto"/>
            </w:tcBorders>
            <w:shd w:val="clear" w:color="auto" w:fill="E0E7ED"/>
          </w:tcPr>
          <w:p>
            <w:pPr>
              <w:jc w:val="right"/>
              <w:ind w:right="12"/>
              <w:spacing w:after="0"/>
              <w:rPr>
                <w:sz w:val="20"/>
                <w:szCs w:val="20"/>
                <w:color w:val="auto"/>
              </w:rPr>
            </w:pPr>
            <w:r>
              <w:rPr>
                <w:rFonts w:ascii="Verdana" w:cs="Verdana" w:eastAsia="Verdana" w:hAnsi="Verdana"/>
                <w:sz w:val="18"/>
                <w:szCs w:val="18"/>
                <w:color w:val="auto"/>
              </w:rPr>
              <w:t>5,331</w:t>
            </w:r>
          </w:p>
        </w:tc>
        <w:tc>
          <w:tcPr>
            <w:tcW w:w="80" w:type="dxa"/>
            <w:vAlign w:val="bottom"/>
            <w:shd w:val="clear" w:color="auto" w:fill="E0E7ED"/>
          </w:tcPr>
          <w:p>
            <w:pPr>
              <w:spacing w:after="0"/>
              <w:rPr>
                <w:sz w:val="22"/>
                <w:szCs w:val="22"/>
                <w:color w:val="auto"/>
              </w:rPr>
            </w:pPr>
          </w:p>
        </w:tc>
        <w:tc>
          <w:tcPr>
            <w:tcW w:w="300" w:type="dxa"/>
            <w:vAlign w:val="bottom"/>
            <w:tcBorders>
              <w:bottom w:val="single" w:sz="8" w:color="auto"/>
            </w:tcBorders>
            <w:shd w:val="clear" w:color="auto" w:fill="E0E7ED"/>
          </w:tcPr>
          <w:p>
            <w:pPr>
              <w:spacing w:after="0"/>
              <w:rPr>
                <w:sz w:val="22"/>
                <w:szCs w:val="22"/>
                <w:color w:val="auto"/>
              </w:rPr>
            </w:pPr>
          </w:p>
        </w:tc>
        <w:tc>
          <w:tcPr>
            <w:tcW w:w="1200" w:type="dxa"/>
            <w:vAlign w:val="bottom"/>
            <w:tcBorders>
              <w:bottom w:val="single" w:sz="8" w:color="auto"/>
            </w:tcBorders>
            <w:shd w:val="clear" w:color="auto" w:fill="E0E7ED"/>
          </w:tcPr>
          <w:p>
            <w:pPr>
              <w:jc w:val="right"/>
              <w:ind w:right="12"/>
              <w:spacing w:after="0"/>
              <w:rPr>
                <w:sz w:val="20"/>
                <w:szCs w:val="20"/>
                <w:color w:val="auto"/>
              </w:rPr>
            </w:pPr>
            <w:r>
              <w:rPr>
                <w:rFonts w:ascii="Verdana" w:cs="Verdana" w:eastAsia="Verdana" w:hAnsi="Verdana"/>
                <w:sz w:val="18"/>
                <w:szCs w:val="18"/>
                <w:color w:val="auto"/>
              </w:rPr>
              <w:t>427</w:t>
            </w:r>
          </w:p>
        </w:tc>
        <w:tc>
          <w:tcPr>
            <w:tcW w:w="1720" w:type="dxa"/>
            <w:vAlign w:val="bottom"/>
            <w:gridSpan w:val="2"/>
            <w:shd w:val="clear" w:color="auto" w:fill="E0E7ED"/>
          </w:tcPr>
          <w:p>
            <w:pPr>
              <w:jc w:val="right"/>
              <w:spacing w:after="0"/>
              <w:rPr>
                <w:sz w:val="20"/>
                <w:szCs w:val="20"/>
                <w:color w:val="auto"/>
              </w:rPr>
            </w:pPr>
            <w:r>
              <w:rPr>
                <w:rFonts w:ascii="Verdana" w:cs="Verdana" w:eastAsia="Verdana" w:hAnsi="Verdana"/>
                <w:sz w:val="18"/>
                <w:szCs w:val="18"/>
                <w:color w:val="auto"/>
              </w:rPr>
              <w:t>8.0 %</w:t>
            </w:r>
          </w:p>
        </w:tc>
      </w:tr>
      <w:tr>
        <w:trPr>
          <w:trHeight w:val="270"/>
        </w:trPr>
        <w:tc>
          <w:tcPr>
            <w:tcW w:w="4840" w:type="dxa"/>
            <w:vAlign w:val="bottom"/>
          </w:tcPr>
          <w:p>
            <w:pPr>
              <w:ind w:left="20"/>
              <w:spacing w:after="0"/>
              <w:rPr>
                <w:sz w:val="20"/>
                <w:szCs w:val="20"/>
                <w:color w:val="auto"/>
              </w:rPr>
            </w:pPr>
            <w:r>
              <w:rPr>
                <w:rFonts w:ascii="Verdana" w:cs="Verdana" w:eastAsia="Verdana" w:hAnsi="Verdana"/>
                <w:sz w:val="18"/>
                <w:szCs w:val="18"/>
                <w:color w:val="auto"/>
              </w:rPr>
              <w:t>Total noninterest income</w:t>
            </w:r>
          </w:p>
        </w:tc>
        <w:tc>
          <w:tcPr>
            <w:tcW w:w="240" w:type="dxa"/>
            <w:vAlign w:val="bottom"/>
            <w:tcBorders>
              <w:bottom w:val="single" w:sz="8" w:color="auto"/>
            </w:tcBorders>
          </w:tcPr>
          <w:p>
            <w:pPr>
              <w:jc w:val="right"/>
              <w:ind w:right="10"/>
              <w:spacing w:after="0"/>
              <w:rPr>
                <w:sz w:val="20"/>
                <w:szCs w:val="20"/>
                <w:color w:val="auto"/>
              </w:rPr>
            </w:pPr>
            <w:r>
              <w:rPr>
                <w:rFonts w:ascii="Verdana" w:cs="Verdana" w:eastAsia="Verdana" w:hAnsi="Verdana"/>
                <w:sz w:val="18"/>
                <w:szCs w:val="18"/>
                <w:color w:val="auto"/>
              </w:rPr>
              <w:t>$</w:t>
            </w:r>
          </w:p>
        </w:tc>
        <w:tc>
          <w:tcPr>
            <w:tcW w:w="1260" w:type="dxa"/>
            <w:vAlign w:val="bottom"/>
            <w:tcBorders>
              <w:bottom w:val="single" w:sz="8" w:color="auto"/>
            </w:tcBorders>
          </w:tcPr>
          <w:p>
            <w:pPr>
              <w:jc w:val="right"/>
              <w:ind w:right="14"/>
              <w:spacing w:after="0"/>
              <w:rPr>
                <w:sz w:val="20"/>
                <w:szCs w:val="20"/>
                <w:color w:val="auto"/>
              </w:rPr>
            </w:pPr>
            <w:r>
              <w:rPr>
                <w:rFonts w:ascii="Verdana" w:cs="Verdana" w:eastAsia="Verdana" w:hAnsi="Verdana"/>
                <w:sz w:val="18"/>
                <w:szCs w:val="18"/>
                <w:color w:val="auto"/>
              </w:rPr>
              <w:t>68,801</w:t>
            </w:r>
          </w:p>
        </w:tc>
        <w:tc>
          <w:tcPr>
            <w:tcW w:w="100" w:type="dxa"/>
            <w:vAlign w:val="bottom"/>
          </w:tcPr>
          <w:p>
            <w:pPr>
              <w:spacing w:after="0"/>
              <w:rPr>
                <w:sz w:val="23"/>
                <w:szCs w:val="23"/>
                <w:color w:val="auto"/>
              </w:rPr>
            </w:pPr>
          </w:p>
        </w:tc>
        <w:tc>
          <w:tcPr>
            <w:tcW w:w="240" w:type="dxa"/>
            <w:vAlign w:val="bottom"/>
            <w:tcBorders>
              <w:bottom w:val="single" w:sz="8" w:color="auto"/>
            </w:tcBorders>
          </w:tcPr>
          <w:p>
            <w:pPr>
              <w:jc w:val="right"/>
              <w:ind w:right="30"/>
              <w:spacing w:after="0"/>
              <w:rPr>
                <w:sz w:val="20"/>
                <w:szCs w:val="20"/>
                <w:color w:val="auto"/>
              </w:rPr>
            </w:pPr>
            <w:r>
              <w:rPr>
                <w:rFonts w:ascii="Verdana" w:cs="Verdana" w:eastAsia="Verdana" w:hAnsi="Verdana"/>
                <w:sz w:val="18"/>
                <w:szCs w:val="18"/>
                <w:color w:val="auto"/>
                <w:w w:val="86"/>
              </w:rPr>
              <w:t>$</w:t>
            </w:r>
          </w:p>
        </w:tc>
        <w:tc>
          <w:tcPr>
            <w:tcW w:w="1260" w:type="dxa"/>
            <w:vAlign w:val="bottom"/>
            <w:tcBorders>
              <w:bottom w:val="single" w:sz="8" w:color="auto"/>
            </w:tcBorders>
          </w:tcPr>
          <w:p>
            <w:pPr>
              <w:jc w:val="right"/>
              <w:ind w:right="12"/>
              <w:spacing w:after="0"/>
              <w:rPr>
                <w:sz w:val="20"/>
                <w:szCs w:val="20"/>
                <w:color w:val="auto"/>
              </w:rPr>
            </w:pPr>
            <w:r>
              <w:rPr>
                <w:rFonts w:ascii="Verdana" w:cs="Verdana" w:eastAsia="Verdana" w:hAnsi="Verdana"/>
                <w:sz w:val="18"/>
                <w:szCs w:val="18"/>
                <w:color w:val="auto"/>
              </w:rPr>
              <w:t>59,860</w:t>
            </w:r>
          </w:p>
        </w:tc>
        <w:tc>
          <w:tcPr>
            <w:tcW w:w="80" w:type="dxa"/>
            <w:vAlign w:val="bottom"/>
          </w:tcPr>
          <w:p>
            <w:pPr>
              <w:spacing w:after="0"/>
              <w:rPr>
                <w:sz w:val="23"/>
                <w:szCs w:val="23"/>
                <w:color w:val="auto"/>
              </w:rPr>
            </w:pPr>
          </w:p>
        </w:tc>
        <w:tc>
          <w:tcPr>
            <w:tcW w:w="300" w:type="dxa"/>
            <w:vAlign w:val="bottom"/>
            <w:tcBorders>
              <w:bottom w:val="single" w:sz="8" w:color="auto"/>
            </w:tcBorders>
          </w:tcPr>
          <w:p>
            <w:pPr>
              <w:jc w:val="right"/>
              <w:ind w:right="70"/>
              <w:spacing w:after="0"/>
              <w:rPr>
                <w:sz w:val="20"/>
                <w:szCs w:val="20"/>
                <w:color w:val="auto"/>
              </w:rPr>
            </w:pPr>
            <w:r>
              <w:rPr>
                <w:rFonts w:ascii="Verdana" w:cs="Verdana" w:eastAsia="Verdana" w:hAnsi="Verdana"/>
                <w:sz w:val="18"/>
                <w:szCs w:val="18"/>
                <w:color w:val="auto"/>
              </w:rPr>
              <w:t>$</w:t>
            </w:r>
          </w:p>
        </w:tc>
        <w:tc>
          <w:tcPr>
            <w:tcW w:w="1200" w:type="dxa"/>
            <w:vAlign w:val="bottom"/>
            <w:tcBorders>
              <w:bottom w:val="single" w:sz="8" w:color="auto"/>
            </w:tcBorders>
          </w:tcPr>
          <w:p>
            <w:pPr>
              <w:jc w:val="right"/>
              <w:ind w:right="12"/>
              <w:spacing w:after="0"/>
              <w:rPr>
                <w:sz w:val="20"/>
                <w:szCs w:val="20"/>
                <w:color w:val="auto"/>
              </w:rPr>
            </w:pPr>
            <w:r>
              <w:rPr>
                <w:rFonts w:ascii="Verdana" w:cs="Verdana" w:eastAsia="Verdana" w:hAnsi="Verdana"/>
                <w:sz w:val="18"/>
                <w:szCs w:val="18"/>
                <w:color w:val="auto"/>
              </w:rPr>
              <w:t>8,941</w:t>
            </w:r>
          </w:p>
        </w:tc>
        <w:tc>
          <w:tcPr>
            <w:tcW w:w="1720" w:type="dxa"/>
            <w:vAlign w:val="bottom"/>
            <w:gridSpan w:val="2"/>
          </w:tcPr>
          <w:p>
            <w:pPr>
              <w:jc w:val="right"/>
              <w:spacing w:after="0"/>
              <w:rPr>
                <w:sz w:val="20"/>
                <w:szCs w:val="20"/>
                <w:color w:val="auto"/>
              </w:rPr>
            </w:pPr>
            <w:r>
              <w:rPr>
                <w:rFonts w:ascii="Verdana" w:cs="Verdana" w:eastAsia="Verdana" w:hAnsi="Verdana"/>
                <w:sz w:val="18"/>
                <w:szCs w:val="18"/>
                <w:color w:val="auto"/>
              </w:rPr>
              <w:t>14.9 %</w:t>
            </w:r>
          </w:p>
        </w:tc>
      </w:tr>
      <w:tr>
        <w:trPr>
          <w:trHeight w:val="20"/>
        </w:trPr>
        <w:tc>
          <w:tcPr>
            <w:tcW w:w="4840" w:type="dxa"/>
            <w:vAlign w:val="bottom"/>
            <w:tcBorders>
              <w:bottom w:val="single" w:sz="8" w:color="E0E7ED"/>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0E7ED"/>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E0E7ED"/>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E0E7ED"/>
            </w:tcBorders>
          </w:tcPr>
          <w:p>
            <w:pPr>
              <w:spacing w:after="0" w:line="20" w:lineRule="exact"/>
              <w:rPr>
                <w:sz w:val="1"/>
                <w:szCs w:val="1"/>
                <w:color w:val="auto"/>
              </w:rPr>
            </w:pPr>
          </w:p>
        </w:tc>
        <w:tc>
          <w:tcPr>
            <w:tcW w:w="1640" w:type="dxa"/>
            <w:vAlign w:val="bottom"/>
            <w:tcBorders>
              <w:bottom w:val="single" w:sz="8" w:color="E0E7ED"/>
            </w:tcBorders>
          </w:tcPr>
          <w:p>
            <w:pPr>
              <w:spacing w:after="0" w:line="20" w:lineRule="exact"/>
              <w:rPr>
                <w:sz w:val="1"/>
                <w:szCs w:val="1"/>
                <w:color w:val="auto"/>
              </w:rPr>
            </w:pPr>
          </w:p>
        </w:tc>
      </w:tr>
      <w:tr>
        <w:trPr>
          <w:trHeight w:val="237"/>
        </w:trPr>
        <w:tc>
          <w:tcPr>
            <w:tcW w:w="4840" w:type="dxa"/>
            <w:vAlign w:val="bottom"/>
            <w:shd w:val="clear" w:color="auto" w:fill="E0E7ED"/>
          </w:tcPr>
          <w:p>
            <w:pPr>
              <w:spacing w:after="0"/>
              <w:rPr>
                <w:sz w:val="20"/>
                <w:szCs w:val="20"/>
                <w:color w:val="auto"/>
              </w:rPr>
            </w:pPr>
          </w:p>
        </w:tc>
        <w:tc>
          <w:tcPr>
            <w:tcW w:w="240" w:type="dxa"/>
            <w:vAlign w:val="bottom"/>
            <w:shd w:val="clear" w:color="auto" w:fill="E0E7ED"/>
          </w:tcPr>
          <w:p>
            <w:pPr>
              <w:spacing w:after="0"/>
              <w:rPr>
                <w:sz w:val="20"/>
                <w:szCs w:val="20"/>
                <w:color w:val="auto"/>
              </w:rPr>
            </w:pPr>
          </w:p>
        </w:tc>
        <w:tc>
          <w:tcPr>
            <w:tcW w:w="1260" w:type="dxa"/>
            <w:vAlign w:val="bottom"/>
            <w:shd w:val="clear" w:color="auto" w:fill="E0E7ED"/>
          </w:tcPr>
          <w:p>
            <w:pPr>
              <w:spacing w:after="0"/>
              <w:rPr>
                <w:sz w:val="20"/>
                <w:szCs w:val="20"/>
                <w:color w:val="auto"/>
              </w:rPr>
            </w:pPr>
          </w:p>
        </w:tc>
        <w:tc>
          <w:tcPr>
            <w:tcW w:w="100" w:type="dxa"/>
            <w:vAlign w:val="bottom"/>
            <w:shd w:val="clear" w:color="auto" w:fill="E0E7ED"/>
          </w:tcPr>
          <w:p>
            <w:pPr>
              <w:spacing w:after="0"/>
              <w:rPr>
                <w:sz w:val="20"/>
                <w:szCs w:val="20"/>
                <w:color w:val="auto"/>
              </w:rPr>
            </w:pPr>
          </w:p>
        </w:tc>
        <w:tc>
          <w:tcPr>
            <w:tcW w:w="240" w:type="dxa"/>
            <w:vAlign w:val="bottom"/>
            <w:shd w:val="clear" w:color="auto" w:fill="E0E7ED"/>
          </w:tcPr>
          <w:p>
            <w:pPr>
              <w:spacing w:after="0"/>
              <w:rPr>
                <w:sz w:val="20"/>
                <w:szCs w:val="20"/>
                <w:color w:val="auto"/>
              </w:rPr>
            </w:pPr>
          </w:p>
        </w:tc>
        <w:tc>
          <w:tcPr>
            <w:tcW w:w="1260" w:type="dxa"/>
            <w:vAlign w:val="bottom"/>
            <w:shd w:val="clear" w:color="auto" w:fill="E0E7ED"/>
          </w:tcPr>
          <w:p>
            <w:pPr>
              <w:spacing w:after="0"/>
              <w:rPr>
                <w:sz w:val="20"/>
                <w:szCs w:val="20"/>
                <w:color w:val="auto"/>
              </w:rPr>
            </w:pPr>
          </w:p>
        </w:tc>
        <w:tc>
          <w:tcPr>
            <w:tcW w:w="80" w:type="dxa"/>
            <w:vAlign w:val="bottom"/>
            <w:shd w:val="clear" w:color="auto" w:fill="E0E7ED"/>
          </w:tcPr>
          <w:p>
            <w:pPr>
              <w:spacing w:after="0"/>
              <w:rPr>
                <w:sz w:val="20"/>
                <w:szCs w:val="20"/>
                <w:color w:val="auto"/>
              </w:rPr>
            </w:pPr>
          </w:p>
        </w:tc>
        <w:tc>
          <w:tcPr>
            <w:tcW w:w="300" w:type="dxa"/>
            <w:vAlign w:val="bottom"/>
            <w:shd w:val="clear" w:color="auto" w:fill="E0E7ED"/>
          </w:tcPr>
          <w:p>
            <w:pPr>
              <w:spacing w:after="0"/>
              <w:rPr>
                <w:sz w:val="20"/>
                <w:szCs w:val="20"/>
                <w:color w:val="auto"/>
              </w:rPr>
            </w:pPr>
          </w:p>
        </w:tc>
        <w:tc>
          <w:tcPr>
            <w:tcW w:w="1200" w:type="dxa"/>
            <w:vAlign w:val="bottom"/>
            <w:shd w:val="clear" w:color="auto" w:fill="E0E7ED"/>
          </w:tcPr>
          <w:p>
            <w:pPr>
              <w:spacing w:after="0"/>
              <w:rPr>
                <w:sz w:val="20"/>
                <w:szCs w:val="20"/>
                <w:color w:val="auto"/>
              </w:rPr>
            </w:pPr>
          </w:p>
        </w:tc>
        <w:tc>
          <w:tcPr>
            <w:tcW w:w="80" w:type="dxa"/>
            <w:vAlign w:val="bottom"/>
            <w:shd w:val="clear" w:color="auto" w:fill="E0E7ED"/>
          </w:tcPr>
          <w:p>
            <w:pPr>
              <w:spacing w:after="0"/>
              <w:rPr>
                <w:sz w:val="20"/>
                <w:szCs w:val="20"/>
                <w:color w:val="auto"/>
              </w:rPr>
            </w:pPr>
          </w:p>
        </w:tc>
        <w:tc>
          <w:tcPr>
            <w:tcW w:w="1640" w:type="dxa"/>
            <w:vAlign w:val="bottom"/>
            <w:shd w:val="clear" w:color="auto" w:fill="E0E7ED"/>
          </w:tcPr>
          <w:p>
            <w:pPr>
              <w:spacing w:after="0"/>
              <w:rPr>
                <w:sz w:val="20"/>
                <w:szCs w:val="20"/>
                <w:color w:val="auto"/>
              </w:rPr>
            </w:pPr>
          </w:p>
        </w:tc>
      </w:tr>
      <w:tr>
        <w:trPr>
          <w:trHeight w:val="257"/>
        </w:trPr>
        <w:tc>
          <w:tcPr>
            <w:tcW w:w="4840" w:type="dxa"/>
            <w:vAlign w:val="bottom"/>
          </w:tcPr>
          <w:p>
            <w:pPr>
              <w:ind w:left="20"/>
              <w:spacing w:after="0"/>
              <w:rPr>
                <w:sz w:val="20"/>
                <w:szCs w:val="20"/>
                <w:color w:val="auto"/>
              </w:rPr>
            </w:pPr>
            <w:r>
              <w:rPr>
                <w:rFonts w:ascii="Verdana" w:cs="Verdana" w:eastAsia="Verdana" w:hAnsi="Verdana"/>
                <w:sz w:val="18"/>
                <w:szCs w:val="18"/>
                <w:color w:val="auto"/>
              </w:rPr>
              <w:t>Assets under care as of period end</w:t>
            </w:r>
          </w:p>
        </w:tc>
        <w:tc>
          <w:tcPr>
            <w:tcW w:w="240" w:type="dxa"/>
            <w:vAlign w:val="bottom"/>
          </w:tcPr>
          <w:p>
            <w:pPr>
              <w:jc w:val="right"/>
              <w:ind w:right="10"/>
              <w:spacing w:after="0"/>
              <w:rPr>
                <w:sz w:val="20"/>
                <w:szCs w:val="20"/>
                <w:color w:val="auto"/>
              </w:rPr>
            </w:pPr>
            <w:r>
              <w:rPr>
                <w:rFonts w:ascii="Verdana" w:cs="Verdana" w:eastAsia="Verdana" w:hAnsi="Verdana"/>
                <w:sz w:val="18"/>
                <w:szCs w:val="18"/>
                <w:color w:val="auto"/>
              </w:rPr>
              <w:t>$</w:t>
            </w:r>
          </w:p>
        </w:tc>
        <w:tc>
          <w:tcPr>
            <w:tcW w:w="1260" w:type="dxa"/>
            <w:vAlign w:val="bottom"/>
          </w:tcPr>
          <w:p>
            <w:pPr>
              <w:jc w:val="right"/>
              <w:ind w:right="14"/>
              <w:spacing w:after="0"/>
              <w:rPr>
                <w:sz w:val="20"/>
                <w:szCs w:val="20"/>
                <w:color w:val="auto"/>
              </w:rPr>
            </w:pPr>
            <w:r>
              <w:rPr>
                <w:rFonts w:ascii="Verdana" w:cs="Verdana" w:eastAsia="Verdana" w:hAnsi="Verdana"/>
                <w:sz w:val="18"/>
                <w:szCs w:val="18"/>
                <w:color w:val="auto"/>
              </w:rPr>
              <w:t>13,019,583</w:t>
            </w:r>
          </w:p>
        </w:tc>
        <w:tc>
          <w:tcPr>
            <w:tcW w:w="10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Verdana" w:cs="Verdana" w:eastAsia="Verdana" w:hAnsi="Verdana"/>
                <w:sz w:val="18"/>
                <w:szCs w:val="18"/>
                <w:color w:val="auto"/>
                <w:w w:val="86"/>
              </w:rPr>
              <w:t>$</w:t>
            </w:r>
          </w:p>
        </w:tc>
        <w:tc>
          <w:tcPr>
            <w:tcW w:w="1260" w:type="dxa"/>
            <w:vAlign w:val="bottom"/>
          </w:tcPr>
          <w:p>
            <w:pPr>
              <w:jc w:val="right"/>
              <w:ind w:right="12"/>
              <w:spacing w:after="0"/>
              <w:rPr>
                <w:sz w:val="20"/>
                <w:szCs w:val="20"/>
                <w:color w:val="auto"/>
              </w:rPr>
            </w:pPr>
            <w:r>
              <w:rPr>
                <w:rFonts w:ascii="Verdana" w:cs="Verdana" w:eastAsia="Verdana" w:hAnsi="Verdana"/>
                <w:sz w:val="18"/>
                <w:szCs w:val="18"/>
                <w:color w:val="auto"/>
              </w:rPr>
              <w:t>11,477,985</w:t>
            </w:r>
          </w:p>
        </w:tc>
        <w:tc>
          <w:tcPr>
            <w:tcW w:w="80" w:type="dxa"/>
            <w:vAlign w:val="bottom"/>
          </w:tcPr>
          <w:p>
            <w:pPr>
              <w:spacing w:after="0"/>
              <w:rPr>
                <w:sz w:val="22"/>
                <w:szCs w:val="22"/>
                <w:color w:val="auto"/>
              </w:rPr>
            </w:pPr>
          </w:p>
        </w:tc>
        <w:tc>
          <w:tcPr>
            <w:tcW w:w="300" w:type="dxa"/>
            <w:vAlign w:val="bottom"/>
          </w:tcPr>
          <w:p>
            <w:pPr>
              <w:jc w:val="right"/>
              <w:ind w:right="70"/>
              <w:spacing w:after="0"/>
              <w:rPr>
                <w:sz w:val="20"/>
                <w:szCs w:val="20"/>
                <w:color w:val="auto"/>
              </w:rPr>
            </w:pPr>
            <w:r>
              <w:rPr>
                <w:rFonts w:ascii="Verdana" w:cs="Verdana" w:eastAsia="Verdana" w:hAnsi="Verdana"/>
                <w:sz w:val="18"/>
                <w:szCs w:val="18"/>
                <w:color w:val="auto"/>
              </w:rPr>
              <w:t>$</w:t>
            </w:r>
          </w:p>
        </w:tc>
        <w:tc>
          <w:tcPr>
            <w:tcW w:w="1200" w:type="dxa"/>
            <w:vAlign w:val="bottom"/>
          </w:tcPr>
          <w:p>
            <w:pPr>
              <w:jc w:val="right"/>
              <w:ind w:right="12"/>
              <w:spacing w:after="0"/>
              <w:rPr>
                <w:sz w:val="20"/>
                <w:szCs w:val="20"/>
                <w:color w:val="auto"/>
              </w:rPr>
            </w:pPr>
            <w:r>
              <w:rPr>
                <w:rFonts w:ascii="Verdana" w:cs="Verdana" w:eastAsia="Verdana" w:hAnsi="Verdana"/>
                <w:sz w:val="18"/>
                <w:szCs w:val="18"/>
                <w:color w:val="auto"/>
              </w:rPr>
              <w:t>1,541,598</w:t>
            </w:r>
          </w:p>
        </w:tc>
        <w:tc>
          <w:tcPr>
            <w:tcW w:w="1720" w:type="dxa"/>
            <w:vAlign w:val="bottom"/>
            <w:gridSpan w:val="2"/>
          </w:tcPr>
          <w:p>
            <w:pPr>
              <w:jc w:val="right"/>
              <w:spacing w:after="0"/>
              <w:rPr>
                <w:sz w:val="20"/>
                <w:szCs w:val="20"/>
                <w:color w:val="auto"/>
              </w:rPr>
            </w:pPr>
            <w:r>
              <w:rPr>
                <w:rFonts w:ascii="Verdana" w:cs="Verdana" w:eastAsia="Verdana" w:hAnsi="Verdana"/>
                <w:sz w:val="18"/>
                <w:szCs w:val="18"/>
                <w:color w:val="auto"/>
              </w:rPr>
              <w:t>13.4 %</w:t>
            </w:r>
          </w:p>
        </w:tc>
      </w:tr>
    </w:tbl>
    <w:p>
      <w:pPr>
        <w:spacing w:after="0" w:line="278" w:lineRule="exact"/>
        <w:rPr>
          <w:sz w:val="20"/>
          <w:szCs w:val="20"/>
          <w:color w:val="auto"/>
        </w:rPr>
      </w:pPr>
    </w:p>
    <w:p>
      <w:pPr>
        <w:jc w:val="both"/>
        <w:spacing w:after="0" w:line="245" w:lineRule="auto"/>
        <w:rPr>
          <w:sz w:val="20"/>
          <w:szCs w:val="20"/>
          <w:color w:val="auto"/>
        </w:rPr>
      </w:pPr>
      <w:r>
        <w:rPr>
          <w:rFonts w:ascii="Verdana" w:cs="Verdana" w:eastAsia="Verdana" w:hAnsi="Verdana"/>
          <w:sz w:val="18"/>
          <w:szCs w:val="18"/>
          <w:color w:val="auto"/>
        </w:rPr>
        <w:t>Total noninterest income was $33.8 million for the three months ended June 30, 2024, an increase of 20.7% from the comparable period in 2023, and was $68.8 million for the six months ended June 30, 2024, an increase of 14.9% from the comparable period in 2023.</w:t>
      </w:r>
    </w:p>
    <w:p>
      <w:pPr>
        <w:spacing w:after="0" w:line="167" w:lineRule="exact"/>
        <w:rPr>
          <w:sz w:val="20"/>
          <w:szCs w:val="20"/>
          <w:color w:val="auto"/>
        </w:rPr>
      </w:pPr>
    </w:p>
    <w:p>
      <w:pPr>
        <w:jc w:val="both"/>
        <w:spacing w:after="0" w:line="241" w:lineRule="auto"/>
        <w:rPr>
          <w:sz w:val="20"/>
          <w:szCs w:val="20"/>
          <w:color w:val="auto"/>
        </w:rPr>
      </w:pPr>
      <w:r>
        <w:rPr>
          <w:rFonts w:ascii="Verdana" w:cs="Verdana" w:eastAsia="Verdana" w:hAnsi="Verdana"/>
          <w:sz w:val="18"/>
          <w:szCs w:val="18"/>
          <w:color w:val="auto"/>
        </w:rPr>
        <w:t>Combined, revenues from wealth management fees and payment technology solutions represented 64.6% and 62.6% of Busey’s noninterest income for the three and six months ended June 30, 2024, respectively, providing a complement to spread-based revenue from traditional banking activities. On a combined basis, revenue from these two critical operating areas was $21.8 million for the three months ended June 30, 2024, a 10.3% increase from the comparable period in 2023, and was $43.1 million for the six months ended June 30, 2024, an 8.0% increase from the comparable period in 2023.</w:t>
      </w:r>
    </w:p>
    <w:p>
      <w:pPr>
        <w:spacing w:after="0" w:line="157" w:lineRule="exact"/>
        <w:rPr>
          <w:sz w:val="20"/>
          <w:szCs w:val="20"/>
          <w:color w:val="auto"/>
        </w:rPr>
      </w:pPr>
    </w:p>
    <w:p>
      <w:pPr>
        <w:jc w:val="both"/>
        <w:spacing w:after="0" w:line="241" w:lineRule="auto"/>
        <w:rPr>
          <w:sz w:val="20"/>
          <w:szCs w:val="20"/>
          <w:color w:val="auto"/>
        </w:rPr>
      </w:pPr>
      <w:r>
        <w:rPr>
          <w:rFonts w:ascii="Verdana" w:cs="Verdana" w:eastAsia="Verdana" w:hAnsi="Verdana"/>
          <w:sz w:val="18"/>
          <w:szCs w:val="18"/>
          <w:color w:val="auto"/>
        </w:rPr>
        <w:t>Wealth management fees were $15.9 million for the three months ended June 30, 2024, a 9.3% increase from the comparable period in 2023, and were $31.5 million for the six months ended June 30, 2024, a 7.2% increase from the comparable period for 2023. Busey’s Wealth Management division ended the second quarter of 2024 with $13.0 billion in assets under care, an increase of 13.4% compared to the balance on June 30, 2023. Our portfolio management team continues to focus on long-term returns and managing risk in the face of volatile markets.</w:t>
      </w:r>
    </w:p>
    <w:p>
      <w:pPr>
        <w:spacing w:after="0" w:line="157" w:lineRule="exact"/>
        <w:rPr>
          <w:sz w:val="20"/>
          <w:szCs w:val="20"/>
          <w:color w:val="auto"/>
        </w:rPr>
      </w:pPr>
    </w:p>
    <w:p>
      <w:pPr>
        <w:jc w:val="both"/>
        <w:spacing w:after="0" w:line="241" w:lineRule="auto"/>
        <w:rPr>
          <w:sz w:val="20"/>
          <w:szCs w:val="20"/>
          <w:color w:val="auto"/>
        </w:rPr>
      </w:pPr>
      <w:r>
        <w:rPr>
          <w:rFonts w:ascii="Verdana" w:cs="Verdana" w:eastAsia="Verdana" w:hAnsi="Verdana"/>
          <w:sz w:val="18"/>
          <w:szCs w:val="18"/>
          <w:color w:val="auto"/>
        </w:rPr>
        <w:t>Payment technology solutions revenue relates to our payment processing company, FirsTech. Payment technology solutions revenue was $5.9 million for the three months ended June 30, 2024, a 13.1% increase from the comparable period in 2023, and was $11.6 million for the six months ended June 30, 2024, a 10.2% increase from the comparable period in 2023. Increased merchant processing, lockbox processing, online bill payment income, and programming income drove the increases.</w:t>
      </w:r>
    </w:p>
    <w:p>
      <w:pPr>
        <w:sectPr>
          <w:pgSz w:w="11900" w:h="16838" w:orient="portrait"/>
          <w:cols w:equalWidth="0" w:num="1">
            <w:col w:w="11240"/>
          </w:cols>
          <w:pgMar w:left="320" w:top="310" w:right="339" w:bottom="1440" w:gutter="0" w:footer="0" w:header="0"/>
        </w:sectPr>
      </w:pPr>
    </w:p>
    <w:p>
      <w:pPr>
        <w:spacing w:after="0" w:line="200" w:lineRule="exact"/>
        <w:rPr>
          <w:sz w:val="20"/>
          <w:szCs w:val="20"/>
          <w:color w:val="auto"/>
        </w:rPr>
      </w:pPr>
    </w:p>
    <w:p>
      <w:pPr>
        <w:spacing w:after="0" w:line="376" w:lineRule="exact"/>
        <w:rPr>
          <w:sz w:val="20"/>
          <w:szCs w:val="20"/>
          <w:color w:val="auto"/>
        </w:rPr>
      </w:pPr>
    </w:p>
    <w:p>
      <w:pPr>
        <w:ind w:left="7940"/>
        <w:spacing w:after="0"/>
        <w:rPr>
          <w:sz w:val="20"/>
          <w:szCs w:val="20"/>
          <w:color w:val="auto"/>
        </w:rPr>
      </w:pPr>
      <w:r>
        <w:rPr>
          <w:rFonts w:ascii="Verdana" w:cs="Verdana" w:eastAsia="Verdana" w:hAnsi="Verdana"/>
          <w:sz w:val="17"/>
          <w:szCs w:val="17"/>
          <w:color w:val="808285"/>
        </w:rPr>
        <w:t xml:space="preserve">First Busey Corporation (BUSE) | </w:t>
      </w:r>
      <w:r>
        <w:rPr>
          <w:rFonts w:ascii="Verdana" w:cs="Verdana" w:eastAsia="Verdana" w:hAnsi="Verdana"/>
          <w:sz w:val="17"/>
          <w:szCs w:val="17"/>
          <w:b w:val="1"/>
          <w:bCs w:val="1"/>
          <w:color w:val="376484"/>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185420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type w:val="continuous"/>
        </w:sectPr>
      </w:pPr>
    </w:p>
    <w:bookmarkStart w:id="80" w:name="page81"/>
    <w:bookmarkEnd w:id="80"/>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both"/>
        <w:ind w:right="20"/>
        <w:spacing w:after="0" w:line="245" w:lineRule="auto"/>
        <w:rPr>
          <w:sz w:val="20"/>
          <w:szCs w:val="20"/>
          <w:color w:val="auto"/>
        </w:rPr>
      </w:pPr>
      <w:r>
        <w:rPr>
          <w:rFonts w:ascii="Verdana" w:cs="Verdana" w:eastAsia="Verdana" w:hAnsi="Verdana"/>
          <w:sz w:val="18"/>
          <w:szCs w:val="18"/>
          <w:color w:val="auto"/>
        </w:rPr>
        <w:t>Fees for customer services were $7.8 million for the three months ended June 30, 2024, a 7.7% increase from the comparable period in 2023, and were $14.9 million for the six months ended June 30, 2024, a 5.7% increase from the comparable period in 2023.</w:t>
      </w:r>
    </w:p>
    <w:p>
      <w:pPr>
        <w:spacing w:after="0" w:line="154" w:lineRule="exact"/>
        <w:rPr>
          <w:sz w:val="20"/>
          <w:szCs w:val="20"/>
          <w:color w:val="auto"/>
        </w:rPr>
      </w:pPr>
    </w:p>
    <w:p>
      <w:pPr>
        <w:jc w:val="both"/>
        <w:spacing w:after="0" w:line="242" w:lineRule="auto"/>
        <w:rPr>
          <w:sz w:val="20"/>
          <w:szCs w:val="20"/>
          <w:color w:val="auto"/>
        </w:rPr>
      </w:pPr>
      <w:r>
        <w:rPr>
          <w:rFonts w:ascii="Verdana" w:cs="Verdana" w:eastAsia="Verdana" w:hAnsi="Verdana"/>
          <w:sz w:val="18"/>
          <w:szCs w:val="18"/>
          <w:color w:val="auto"/>
        </w:rPr>
        <w:t>Mortgage revenue was $0.5 million for the three months ended June 30, 2024, a 75.7% increase from the comparable period in 2023, and was $1.2 million for the six months ended June 30, 2024, a 118.6% increase from the comparable period in 2023. Increases were primarily based on sold-loan mortgage volume. General economic conditions and interest rate volatility may impact future fee income.</w:t>
      </w:r>
    </w:p>
    <w:p>
      <w:pPr>
        <w:spacing w:after="0" w:line="157" w:lineRule="exact"/>
        <w:rPr>
          <w:sz w:val="20"/>
          <w:szCs w:val="20"/>
          <w:color w:val="auto"/>
        </w:rPr>
      </w:pPr>
    </w:p>
    <w:p>
      <w:pPr>
        <w:jc w:val="both"/>
        <w:spacing w:after="0" w:line="242" w:lineRule="auto"/>
        <w:rPr>
          <w:sz w:val="20"/>
          <w:szCs w:val="20"/>
          <w:color w:val="auto"/>
        </w:rPr>
      </w:pPr>
      <w:r>
        <w:rPr>
          <w:rFonts w:ascii="Verdana" w:cs="Verdana" w:eastAsia="Verdana" w:hAnsi="Verdana"/>
          <w:sz w:val="18"/>
          <w:szCs w:val="18"/>
          <w:color w:val="auto"/>
        </w:rPr>
        <w:t>Income on bank owned life insurance was $1.4 million for the three months ended June 30, 2024, a 40.1% increase from the comparable period in 2023, and was $2.9 million for the six months ended June 30, 2024, a 6.7% increase from the comparable period in 2023. Quarter to date increases is primarily attributable to a $0.3 million increase in earnings on death proceeds.</w:t>
      </w:r>
    </w:p>
    <w:p>
      <w:pPr>
        <w:spacing w:after="0" w:line="171" w:lineRule="exact"/>
        <w:rPr>
          <w:sz w:val="20"/>
          <w:szCs w:val="20"/>
          <w:color w:val="auto"/>
        </w:rPr>
      </w:pPr>
    </w:p>
    <w:p>
      <w:pPr>
        <w:jc w:val="both"/>
        <w:spacing w:after="0" w:line="245" w:lineRule="auto"/>
        <w:rPr>
          <w:rFonts w:ascii="Verdana" w:cs="Verdana" w:eastAsia="Verdana" w:hAnsi="Verdana"/>
          <w:sz w:val="18"/>
          <w:szCs w:val="18"/>
          <w:color w:val="auto"/>
        </w:rPr>
      </w:pPr>
      <w:r>
        <w:rPr>
          <w:rFonts w:ascii="Verdana" w:cs="Verdana" w:eastAsia="Verdana" w:hAnsi="Verdana"/>
          <w:sz w:val="18"/>
          <w:szCs w:val="18"/>
          <w:color w:val="auto"/>
        </w:rPr>
        <w:t xml:space="preserve">A realized gain on the sale of mortgage servicing rights was recognized in connection with our strategic two-part balance sheet repositioning. For more information, see </w:t>
      </w:r>
      <w:r>
        <w:rPr>
          <w:rFonts w:ascii="Verdana" w:cs="Verdana" w:eastAsia="Verdana" w:hAnsi="Verdana"/>
          <w:sz w:val="18"/>
          <w:szCs w:val="18"/>
          <w:i w:val="1"/>
          <w:iCs w:val="1"/>
          <w:color w:val="auto"/>
        </w:rPr>
        <w:t>“</w:t>
      </w:r>
      <w:hyperlink r:id="rId107">
        <w:r>
          <w:rPr>
            <w:rFonts w:ascii="Verdana" w:cs="Verdana" w:eastAsia="Verdana" w:hAnsi="Verdana"/>
            <w:sz w:val="18"/>
            <w:szCs w:val="18"/>
            <w:i w:val="1"/>
            <w:iCs w:val="1"/>
            <w:u w:val="single" w:color="auto"/>
            <w:color w:val="0000FF"/>
          </w:rPr>
          <w:t>Busey executed a two-part balance sheet repositioning strategy</w:t>
        </w:r>
      </w:hyperlink>
      <w:r>
        <w:rPr>
          <w:rFonts w:ascii="Verdana" w:cs="Verdana" w:eastAsia="Verdana" w:hAnsi="Verdana"/>
          <w:sz w:val="18"/>
          <w:szCs w:val="18"/>
          <w:color w:val="auto"/>
        </w:rPr>
        <w:t>” in the Management Discussion and Analysis included in our Quarterly Report for the first quarter of 2024.</w:t>
      </w:r>
    </w:p>
    <w:p>
      <w:pPr>
        <w:spacing w:after="0" w:line="154" w:lineRule="exact"/>
        <w:rPr>
          <w:sz w:val="20"/>
          <w:szCs w:val="20"/>
          <w:color w:val="auto"/>
        </w:rPr>
      </w:pPr>
    </w:p>
    <w:p>
      <w:pPr>
        <w:jc w:val="both"/>
        <w:spacing w:after="0"/>
        <w:rPr>
          <w:sz w:val="20"/>
          <w:szCs w:val="20"/>
          <w:color w:val="auto"/>
        </w:rPr>
      </w:pPr>
      <w:r>
        <w:rPr>
          <w:rFonts w:ascii="Verdana" w:cs="Verdana" w:eastAsia="Verdana" w:hAnsi="Verdana"/>
          <w:sz w:val="18"/>
          <w:szCs w:val="18"/>
          <w:color w:val="auto"/>
        </w:rPr>
        <w:t>Net securities losses were $0.4 million for the three months ended June 30, 2024, an 82.9% decrease from the comparable period in 2023. Losses for the three months ended June 30, 2024, were comprised primarily of unrealized net losses recognized on equity securities. Net securities losses were $6.7 million for the six months ended June 30, 2024, a 151.5% increase from the comparable period in 2023, comprised of $6.8 million of realized net losses on securities associated with the above mentioned two-part balance sheet repositioning and $0.1 million of unrealized net losses recognized on equity securities.</w:t>
      </w:r>
    </w:p>
    <w:p>
      <w:pPr>
        <w:spacing w:after="0" w:line="159" w:lineRule="exact"/>
        <w:rPr>
          <w:sz w:val="20"/>
          <w:szCs w:val="20"/>
          <w:color w:val="auto"/>
        </w:rPr>
      </w:pPr>
    </w:p>
    <w:p>
      <w:pPr>
        <w:jc w:val="both"/>
        <w:spacing w:after="0" w:line="242" w:lineRule="auto"/>
        <w:rPr>
          <w:sz w:val="20"/>
          <w:szCs w:val="20"/>
          <w:color w:val="auto"/>
        </w:rPr>
      </w:pPr>
      <w:r>
        <w:rPr>
          <w:rFonts w:ascii="Verdana" w:cs="Verdana" w:eastAsia="Verdana" w:hAnsi="Verdana"/>
          <w:sz w:val="18"/>
          <w:szCs w:val="18"/>
          <w:color w:val="auto"/>
        </w:rPr>
        <w:t>Other noninterest income was $2.3 million for the three months ended June 30, 2024, a 33.9% increase from the comparable period in 2023, and was $5.8 million for the six months ended June 30, 2024, an 8.0% increase from the comparable period in 2023. Fluctuations are primary attributable to income recognized on venture capital investments, gains on commercial loan sales, swap origination fees, fixed asset disposals, and dividend income on FHLB stock.</w:t>
      </w:r>
    </w:p>
    <w:p>
      <w:pPr>
        <w:spacing w:after="0" w:line="200" w:lineRule="exact"/>
        <w:rPr>
          <w:sz w:val="20"/>
          <w:szCs w:val="20"/>
          <w:color w:val="auto"/>
        </w:rPr>
      </w:pPr>
    </w:p>
    <w:p>
      <w:pPr>
        <w:spacing w:after="0" w:line="376"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(BUSE) | </w:t>
      </w:r>
      <w:r>
        <w:rPr>
          <w:rFonts w:ascii="Verdana" w:cs="Verdana" w:eastAsia="Verdana" w:hAnsi="Verdana"/>
          <w:sz w:val="18"/>
          <w:szCs w:val="18"/>
          <w:b w:val="1"/>
          <w:bCs w:val="1"/>
          <w:color w:val="376484"/>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177800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81" w:name="page82"/>
    <w:bookmarkEnd w:id="81"/>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Noninterest Expense</w:t>
      </w:r>
    </w:p>
    <w:p>
      <w:pPr>
        <w:spacing w:after="0" w:line="173" w:lineRule="exact"/>
        <w:rPr>
          <w:sz w:val="20"/>
          <w:szCs w:val="20"/>
          <w:color w:val="auto"/>
        </w:rPr>
      </w:pPr>
    </w:p>
    <w:p>
      <w:pPr>
        <w:spacing w:after="0"/>
        <w:rPr>
          <w:sz w:val="20"/>
          <w:szCs w:val="20"/>
          <w:color w:val="auto"/>
        </w:rPr>
      </w:pPr>
      <w:r>
        <w:rPr>
          <w:rFonts w:ascii="Verdana" w:cs="Verdana" w:eastAsia="Verdana" w:hAnsi="Verdana"/>
          <w:sz w:val="18"/>
          <w:szCs w:val="18"/>
          <w:color w:val="auto"/>
        </w:rPr>
        <w:t xml:space="preserve">Changes in noninterest expense are summarized as follows for the periods presented </w:t>
      </w:r>
      <w:r>
        <w:rPr>
          <w:rFonts w:ascii="Verdana" w:cs="Verdana" w:eastAsia="Verdana" w:hAnsi="Verdana"/>
          <w:sz w:val="18"/>
          <w:szCs w:val="18"/>
          <w:i w:val="1"/>
          <w:iCs w:val="1"/>
          <w:color w:val="auto"/>
        </w:rPr>
        <w:t>(dollars in thousands)</w:t>
      </w:r>
      <w:r>
        <w:rPr>
          <w:rFonts w:ascii="Verdana" w:cs="Verdana" w:eastAsia="Verdana" w:hAnsi="Verdana"/>
          <w:sz w:val="18"/>
          <w:szCs w:val="18"/>
          <w:color w:val="auto"/>
        </w:rPr>
        <w:t>:</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6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060" w:type="dxa"/>
            <w:vAlign w:val="bottom"/>
            <w:gridSpan w:val="5"/>
          </w:tcPr>
          <w:p>
            <w:pPr>
              <w:ind w:left="240"/>
              <w:spacing w:after="0"/>
              <w:rPr>
                <w:sz w:val="20"/>
                <w:szCs w:val="20"/>
                <w:color w:val="auto"/>
              </w:rPr>
            </w:pPr>
            <w:r>
              <w:rPr>
                <w:rFonts w:ascii="Verdana" w:cs="Verdana" w:eastAsia="Verdana" w:hAnsi="Verdana"/>
                <w:sz w:val="13"/>
                <w:szCs w:val="13"/>
                <w:b w:val="1"/>
                <w:bCs w:val="1"/>
                <w:color w:val="auto"/>
              </w:rPr>
              <w:t>Three Months Ended June 30,</w:t>
            </w: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170"/>
        </w:trPr>
        <w:tc>
          <w:tcPr>
            <w:tcW w:w="4660" w:type="dxa"/>
            <w:vAlign w:val="bottom"/>
            <w:tcBorders>
              <w:bottom w:val="single" w:sz="8" w:color="E0E7ED"/>
            </w:tcBorders>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1240" w:type="dxa"/>
            <w:vAlign w:val="bottom"/>
            <w:tcBorders>
              <w:top w:val="single" w:sz="8" w:color="auto"/>
              <w:bottom w:val="single" w:sz="8" w:color="auto"/>
            </w:tcBorders>
          </w:tcPr>
          <w:p>
            <w:pPr>
              <w:ind w:left="240"/>
              <w:spacing w:after="0"/>
              <w:rPr>
                <w:sz w:val="20"/>
                <w:szCs w:val="20"/>
                <w:color w:val="auto"/>
              </w:rPr>
            </w:pPr>
            <w:r>
              <w:rPr>
                <w:rFonts w:ascii="Verdana" w:cs="Verdana" w:eastAsia="Verdana" w:hAnsi="Verdana"/>
                <w:sz w:val="13"/>
                <w:szCs w:val="13"/>
                <w:b w:val="1"/>
                <w:bCs w:val="1"/>
                <w:color w:val="auto"/>
              </w:rPr>
              <w:t>2024</w:t>
            </w:r>
          </w:p>
        </w:tc>
        <w:tc>
          <w:tcPr>
            <w:tcW w:w="100" w:type="dxa"/>
            <w:vAlign w:val="bottom"/>
            <w:tcBorders>
              <w:top w:val="single" w:sz="8" w:color="auto"/>
              <w:bottom w:val="single" w:sz="8" w:color="E0E7ED"/>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40" w:type="dxa"/>
            <w:vAlign w:val="bottom"/>
            <w:tcBorders>
              <w:top w:val="single" w:sz="8" w:color="auto"/>
              <w:bottom w:val="single" w:sz="8" w:color="auto"/>
            </w:tcBorders>
          </w:tcPr>
          <w:p>
            <w:pPr>
              <w:jc w:val="right"/>
              <w:ind w:right="552"/>
              <w:spacing w:after="0"/>
              <w:rPr>
                <w:sz w:val="20"/>
                <w:szCs w:val="20"/>
                <w:color w:val="auto"/>
              </w:rPr>
            </w:pPr>
            <w:r>
              <w:rPr>
                <w:rFonts w:ascii="Verdana" w:cs="Verdana" w:eastAsia="Verdana" w:hAnsi="Verdana"/>
                <w:sz w:val="13"/>
                <w:szCs w:val="13"/>
                <w:b w:val="1"/>
                <w:bCs w:val="1"/>
                <w:color w:val="auto"/>
              </w:rPr>
              <w:t>2023</w:t>
            </w:r>
          </w:p>
        </w:tc>
        <w:tc>
          <w:tcPr>
            <w:tcW w:w="100" w:type="dxa"/>
            <w:vAlign w:val="bottom"/>
            <w:tcBorders>
              <w:bottom w:val="single" w:sz="8" w:color="E0E7ED"/>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372"/>
              <w:spacing w:after="0"/>
              <w:rPr>
                <w:sz w:val="20"/>
                <w:szCs w:val="20"/>
                <w:color w:val="auto"/>
              </w:rPr>
            </w:pPr>
            <w:r>
              <w:rPr>
                <w:rFonts w:ascii="Verdana" w:cs="Verdana" w:eastAsia="Verdana" w:hAnsi="Verdana"/>
                <w:sz w:val="13"/>
                <w:szCs w:val="13"/>
                <w:b w:val="1"/>
                <w:bCs w:val="1"/>
                <w:color w:val="auto"/>
              </w:rPr>
              <w:t>Change</w:t>
            </w:r>
          </w:p>
        </w:tc>
        <w:tc>
          <w:tcPr>
            <w:tcW w:w="80" w:type="dxa"/>
            <w:vAlign w:val="bottom"/>
            <w:tcBorders>
              <w:bottom w:val="single" w:sz="8" w:color="E0E7ED"/>
            </w:tcBorders>
          </w:tcPr>
          <w:p>
            <w:pPr>
              <w:spacing w:after="0"/>
              <w:rPr>
                <w:sz w:val="14"/>
                <w:szCs w:val="14"/>
                <w:color w:val="auto"/>
              </w:rPr>
            </w:pPr>
          </w:p>
        </w:tc>
        <w:tc>
          <w:tcPr>
            <w:tcW w:w="1600" w:type="dxa"/>
            <w:vAlign w:val="bottom"/>
            <w:tcBorders>
              <w:bottom w:val="single" w:sz="8" w:color="auto"/>
            </w:tcBorders>
          </w:tcPr>
          <w:p>
            <w:pPr>
              <w:jc w:val="right"/>
              <w:ind w:right="377"/>
              <w:spacing w:after="0"/>
              <w:rPr>
                <w:sz w:val="20"/>
                <w:szCs w:val="20"/>
                <w:color w:val="auto"/>
              </w:rPr>
            </w:pPr>
            <w:r>
              <w:rPr>
                <w:rFonts w:ascii="Verdana" w:cs="Verdana" w:eastAsia="Verdana" w:hAnsi="Verdana"/>
                <w:sz w:val="13"/>
                <w:szCs w:val="13"/>
                <w:b w:val="1"/>
                <w:bCs w:val="1"/>
                <w:color w:val="auto"/>
              </w:rPr>
              <w:t>% Change</w:t>
            </w:r>
          </w:p>
        </w:tc>
      </w:tr>
      <w:tr>
        <w:trPr>
          <w:trHeight w:val="255"/>
        </w:trPr>
        <w:tc>
          <w:tcPr>
            <w:tcW w:w="466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Noninterest expense</w:t>
            </w:r>
          </w:p>
        </w:tc>
        <w:tc>
          <w:tcPr>
            <w:tcW w:w="400" w:type="dxa"/>
            <w:vAlign w:val="bottom"/>
            <w:shd w:val="clear" w:color="auto" w:fill="E0E7ED"/>
          </w:tcPr>
          <w:p>
            <w:pPr>
              <w:spacing w:after="0"/>
              <w:rPr>
                <w:sz w:val="22"/>
                <w:szCs w:val="22"/>
                <w:color w:val="auto"/>
              </w:rPr>
            </w:pPr>
          </w:p>
        </w:tc>
        <w:tc>
          <w:tcPr>
            <w:tcW w:w="1240" w:type="dxa"/>
            <w:vAlign w:val="bottom"/>
            <w:shd w:val="clear" w:color="auto" w:fill="E0E7ED"/>
          </w:tcPr>
          <w:p>
            <w:pPr>
              <w:spacing w:after="0"/>
              <w:rPr>
                <w:sz w:val="22"/>
                <w:szCs w:val="22"/>
                <w:color w:val="auto"/>
              </w:rPr>
            </w:pPr>
          </w:p>
        </w:tc>
        <w:tc>
          <w:tcPr>
            <w:tcW w:w="100" w:type="dxa"/>
            <w:vAlign w:val="bottom"/>
            <w:shd w:val="clear" w:color="auto" w:fill="E0E7ED"/>
          </w:tcPr>
          <w:p>
            <w:pPr>
              <w:spacing w:after="0"/>
              <w:rPr>
                <w:sz w:val="22"/>
                <w:szCs w:val="22"/>
                <w:color w:val="auto"/>
              </w:rPr>
            </w:pPr>
          </w:p>
        </w:tc>
        <w:tc>
          <w:tcPr>
            <w:tcW w:w="380" w:type="dxa"/>
            <w:vAlign w:val="bottom"/>
            <w:shd w:val="clear" w:color="auto" w:fill="E0E7ED"/>
          </w:tcPr>
          <w:p>
            <w:pPr>
              <w:spacing w:after="0"/>
              <w:rPr>
                <w:sz w:val="22"/>
                <w:szCs w:val="22"/>
                <w:color w:val="auto"/>
              </w:rPr>
            </w:pPr>
          </w:p>
        </w:tc>
        <w:tc>
          <w:tcPr>
            <w:tcW w:w="1240" w:type="dxa"/>
            <w:vAlign w:val="bottom"/>
            <w:shd w:val="clear" w:color="auto" w:fill="E0E7ED"/>
          </w:tcPr>
          <w:p>
            <w:pPr>
              <w:spacing w:after="0"/>
              <w:rPr>
                <w:sz w:val="22"/>
                <w:szCs w:val="22"/>
                <w:color w:val="auto"/>
              </w:rPr>
            </w:pPr>
          </w:p>
        </w:tc>
        <w:tc>
          <w:tcPr>
            <w:tcW w:w="100" w:type="dxa"/>
            <w:vAlign w:val="bottom"/>
            <w:shd w:val="clear" w:color="auto" w:fill="E0E7ED"/>
          </w:tcPr>
          <w:p>
            <w:pPr>
              <w:spacing w:after="0"/>
              <w:rPr>
                <w:sz w:val="22"/>
                <w:szCs w:val="22"/>
                <w:color w:val="auto"/>
              </w:rPr>
            </w:pPr>
          </w:p>
        </w:tc>
        <w:tc>
          <w:tcPr>
            <w:tcW w:w="300" w:type="dxa"/>
            <w:vAlign w:val="bottom"/>
            <w:shd w:val="clear" w:color="auto" w:fill="E0E7ED"/>
          </w:tcPr>
          <w:p>
            <w:pPr>
              <w:spacing w:after="0"/>
              <w:rPr>
                <w:sz w:val="22"/>
                <w:szCs w:val="22"/>
                <w:color w:val="auto"/>
              </w:rPr>
            </w:pPr>
          </w:p>
        </w:tc>
        <w:tc>
          <w:tcPr>
            <w:tcW w:w="1140" w:type="dxa"/>
            <w:vAlign w:val="bottom"/>
            <w:shd w:val="clear" w:color="auto" w:fill="E0E7ED"/>
          </w:tcPr>
          <w:p>
            <w:pPr>
              <w:spacing w:after="0"/>
              <w:rPr>
                <w:sz w:val="22"/>
                <w:szCs w:val="22"/>
                <w:color w:val="auto"/>
              </w:rPr>
            </w:pPr>
          </w:p>
        </w:tc>
        <w:tc>
          <w:tcPr>
            <w:tcW w:w="80" w:type="dxa"/>
            <w:vAlign w:val="bottom"/>
            <w:shd w:val="clear" w:color="auto" w:fill="E0E7ED"/>
          </w:tcPr>
          <w:p>
            <w:pPr>
              <w:spacing w:after="0"/>
              <w:rPr>
                <w:sz w:val="22"/>
                <w:szCs w:val="22"/>
                <w:color w:val="auto"/>
              </w:rPr>
            </w:pPr>
          </w:p>
        </w:tc>
        <w:tc>
          <w:tcPr>
            <w:tcW w:w="1600" w:type="dxa"/>
            <w:vAlign w:val="bottom"/>
            <w:shd w:val="clear" w:color="auto" w:fill="E0E7ED"/>
          </w:tcPr>
          <w:p>
            <w:pPr>
              <w:spacing w:after="0"/>
              <w:rPr>
                <w:sz w:val="22"/>
                <w:szCs w:val="22"/>
                <w:color w:val="auto"/>
              </w:rPr>
            </w:pPr>
          </w:p>
        </w:tc>
      </w:tr>
      <w:tr>
        <w:trPr>
          <w:trHeight w:val="263"/>
        </w:trPr>
        <w:tc>
          <w:tcPr>
            <w:tcW w:w="4660" w:type="dxa"/>
            <w:vAlign w:val="bottom"/>
          </w:tcPr>
          <w:p>
            <w:pPr>
              <w:ind w:left="180"/>
              <w:spacing w:after="0"/>
              <w:rPr>
                <w:sz w:val="20"/>
                <w:szCs w:val="20"/>
                <w:color w:val="auto"/>
              </w:rPr>
            </w:pPr>
            <w:r>
              <w:rPr>
                <w:rFonts w:ascii="Verdana" w:cs="Verdana" w:eastAsia="Verdana" w:hAnsi="Verdana"/>
                <w:sz w:val="18"/>
                <w:szCs w:val="18"/>
                <w:color w:val="auto"/>
              </w:rPr>
              <w:t>Salaries, wages, and employee benefits</w:t>
            </w:r>
          </w:p>
        </w:tc>
        <w:tc>
          <w:tcPr>
            <w:tcW w:w="400" w:type="dxa"/>
            <w:vAlign w:val="bottom"/>
          </w:tcPr>
          <w:p>
            <w:pPr>
              <w:jc w:val="right"/>
              <w:ind w:right="170"/>
              <w:spacing w:after="0"/>
              <w:rPr>
                <w:sz w:val="20"/>
                <w:szCs w:val="20"/>
                <w:color w:val="auto"/>
              </w:rPr>
            </w:pPr>
            <w:r>
              <w:rPr>
                <w:rFonts w:ascii="Verdana" w:cs="Verdana" w:eastAsia="Verdana" w:hAnsi="Verdana"/>
                <w:sz w:val="18"/>
                <w:szCs w:val="18"/>
                <w:color w:val="auto"/>
              </w:rPr>
              <w:t>$</w:t>
            </w:r>
          </w:p>
        </w:tc>
        <w:tc>
          <w:tcPr>
            <w:tcW w:w="1240" w:type="dxa"/>
            <w:vAlign w:val="bottom"/>
          </w:tcPr>
          <w:p>
            <w:pPr>
              <w:jc w:val="right"/>
              <w:ind w:right="194"/>
              <w:spacing w:after="0"/>
              <w:rPr>
                <w:sz w:val="20"/>
                <w:szCs w:val="20"/>
                <w:color w:val="auto"/>
              </w:rPr>
            </w:pPr>
            <w:r>
              <w:rPr>
                <w:rFonts w:ascii="Verdana" w:cs="Verdana" w:eastAsia="Verdana" w:hAnsi="Verdana"/>
                <w:sz w:val="18"/>
                <w:szCs w:val="18"/>
                <w:color w:val="auto"/>
              </w:rPr>
              <w:t>43,478</w:t>
            </w:r>
          </w:p>
        </w:tc>
        <w:tc>
          <w:tcPr>
            <w:tcW w:w="100" w:type="dxa"/>
            <w:vAlign w:val="bottom"/>
          </w:tcPr>
          <w:p>
            <w:pPr>
              <w:spacing w:after="0"/>
              <w:rPr>
                <w:sz w:val="22"/>
                <w:szCs w:val="22"/>
                <w:color w:val="auto"/>
              </w:rPr>
            </w:pPr>
          </w:p>
        </w:tc>
        <w:tc>
          <w:tcPr>
            <w:tcW w:w="380" w:type="dxa"/>
            <w:vAlign w:val="bottom"/>
          </w:tcPr>
          <w:p>
            <w:pPr>
              <w:jc w:val="right"/>
              <w:ind w:right="170"/>
              <w:spacing w:after="0"/>
              <w:rPr>
                <w:sz w:val="20"/>
                <w:szCs w:val="20"/>
                <w:color w:val="auto"/>
              </w:rPr>
            </w:pPr>
            <w:r>
              <w:rPr>
                <w:rFonts w:ascii="Verdana" w:cs="Verdana" w:eastAsia="Verdana" w:hAnsi="Verdana"/>
                <w:sz w:val="18"/>
                <w:szCs w:val="18"/>
                <w:color w:val="auto"/>
                <w:w w:val="86"/>
              </w:rPr>
              <w:t>$</w:t>
            </w:r>
          </w:p>
        </w:tc>
        <w:tc>
          <w:tcPr>
            <w:tcW w:w="1240" w:type="dxa"/>
            <w:vAlign w:val="bottom"/>
          </w:tcPr>
          <w:p>
            <w:pPr>
              <w:jc w:val="right"/>
              <w:ind w:right="192"/>
              <w:spacing w:after="0"/>
              <w:rPr>
                <w:sz w:val="20"/>
                <w:szCs w:val="20"/>
                <w:color w:val="auto"/>
              </w:rPr>
            </w:pPr>
            <w:r>
              <w:rPr>
                <w:rFonts w:ascii="Verdana" w:cs="Verdana" w:eastAsia="Verdana" w:hAnsi="Verdana"/>
                <w:sz w:val="18"/>
                <w:szCs w:val="18"/>
                <w:color w:val="auto"/>
              </w:rPr>
              <w:t>39,859</w:t>
            </w:r>
          </w:p>
        </w:tc>
        <w:tc>
          <w:tcPr>
            <w:tcW w:w="100" w:type="dxa"/>
            <w:vAlign w:val="bottom"/>
          </w:tcPr>
          <w:p>
            <w:pPr>
              <w:spacing w:after="0"/>
              <w:rPr>
                <w:sz w:val="22"/>
                <w:szCs w:val="22"/>
                <w:color w:val="auto"/>
              </w:rPr>
            </w:pPr>
          </w:p>
        </w:tc>
        <w:tc>
          <w:tcPr>
            <w:tcW w:w="300" w:type="dxa"/>
            <w:vAlign w:val="bottom"/>
          </w:tcPr>
          <w:p>
            <w:pPr>
              <w:jc w:val="right"/>
              <w:ind w:right="70"/>
              <w:spacing w:after="0"/>
              <w:rPr>
                <w:sz w:val="20"/>
                <w:szCs w:val="20"/>
                <w:color w:val="auto"/>
              </w:rPr>
            </w:pPr>
            <w:r>
              <w:rPr>
                <w:rFonts w:ascii="Verdana" w:cs="Verdana" w:eastAsia="Verdana" w:hAnsi="Verdana"/>
                <w:sz w:val="18"/>
                <w:szCs w:val="18"/>
                <w:color w:val="auto"/>
              </w:rPr>
              <w:t>$</w:t>
            </w:r>
          </w:p>
        </w:tc>
        <w:tc>
          <w:tcPr>
            <w:tcW w:w="1140" w:type="dxa"/>
            <w:vAlign w:val="bottom"/>
          </w:tcPr>
          <w:p>
            <w:pPr>
              <w:jc w:val="right"/>
              <w:ind w:right="12"/>
              <w:spacing w:after="0"/>
              <w:rPr>
                <w:sz w:val="20"/>
                <w:szCs w:val="20"/>
                <w:color w:val="auto"/>
              </w:rPr>
            </w:pPr>
            <w:r>
              <w:rPr>
                <w:rFonts w:ascii="Verdana" w:cs="Verdana" w:eastAsia="Verdana" w:hAnsi="Verdana"/>
                <w:sz w:val="18"/>
                <w:szCs w:val="18"/>
                <w:color w:val="auto"/>
              </w:rPr>
              <w:t>3,619</w:t>
            </w:r>
          </w:p>
        </w:tc>
        <w:tc>
          <w:tcPr>
            <w:tcW w:w="1680" w:type="dxa"/>
            <w:vAlign w:val="bottom"/>
            <w:gridSpan w:val="2"/>
          </w:tcPr>
          <w:p>
            <w:pPr>
              <w:jc w:val="right"/>
              <w:spacing w:after="0"/>
              <w:rPr>
                <w:sz w:val="20"/>
                <w:szCs w:val="20"/>
                <w:color w:val="auto"/>
              </w:rPr>
            </w:pPr>
            <w:r>
              <w:rPr>
                <w:rFonts w:ascii="Verdana" w:cs="Verdana" w:eastAsia="Verdana" w:hAnsi="Verdana"/>
                <w:sz w:val="18"/>
                <w:szCs w:val="18"/>
                <w:color w:val="auto"/>
              </w:rPr>
              <w:t>9.1 %</w:t>
            </w:r>
          </w:p>
        </w:tc>
      </w:tr>
      <w:tr>
        <w:trPr>
          <w:trHeight w:val="277"/>
        </w:trPr>
        <w:tc>
          <w:tcPr>
            <w:tcW w:w="466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Data processing</w:t>
            </w:r>
          </w:p>
        </w:tc>
        <w:tc>
          <w:tcPr>
            <w:tcW w:w="400" w:type="dxa"/>
            <w:vAlign w:val="bottom"/>
            <w:shd w:val="clear" w:color="auto" w:fill="E0E7ED"/>
          </w:tcPr>
          <w:p>
            <w:pPr>
              <w:spacing w:after="0"/>
              <w:rPr>
                <w:sz w:val="24"/>
                <w:szCs w:val="24"/>
                <w:color w:val="auto"/>
              </w:rPr>
            </w:pPr>
          </w:p>
        </w:tc>
        <w:tc>
          <w:tcPr>
            <w:tcW w:w="1240" w:type="dxa"/>
            <w:vAlign w:val="bottom"/>
            <w:shd w:val="clear" w:color="auto" w:fill="E0E7ED"/>
          </w:tcPr>
          <w:p>
            <w:pPr>
              <w:jc w:val="right"/>
              <w:ind w:right="194"/>
              <w:spacing w:after="0"/>
              <w:rPr>
                <w:sz w:val="20"/>
                <w:szCs w:val="20"/>
                <w:color w:val="auto"/>
              </w:rPr>
            </w:pPr>
            <w:r>
              <w:rPr>
                <w:rFonts w:ascii="Verdana" w:cs="Verdana" w:eastAsia="Verdana" w:hAnsi="Verdana"/>
                <w:sz w:val="18"/>
                <w:szCs w:val="18"/>
                <w:color w:val="auto"/>
              </w:rPr>
              <w:t>7,100</w:t>
            </w:r>
          </w:p>
        </w:tc>
        <w:tc>
          <w:tcPr>
            <w:tcW w:w="100" w:type="dxa"/>
            <w:vAlign w:val="bottom"/>
            <w:shd w:val="clear" w:color="auto" w:fill="E0E7ED"/>
          </w:tcPr>
          <w:p>
            <w:pPr>
              <w:spacing w:after="0"/>
              <w:rPr>
                <w:sz w:val="24"/>
                <w:szCs w:val="24"/>
                <w:color w:val="auto"/>
              </w:rPr>
            </w:pPr>
          </w:p>
        </w:tc>
        <w:tc>
          <w:tcPr>
            <w:tcW w:w="380" w:type="dxa"/>
            <w:vAlign w:val="bottom"/>
            <w:shd w:val="clear" w:color="auto" w:fill="E0E7ED"/>
          </w:tcPr>
          <w:p>
            <w:pPr>
              <w:spacing w:after="0"/>
              <w:rPr>
                <w:sz w:val="24"/>
                <w:szCs w:val="24"/>
                <w:color w:val="auto"/>
              </w:rPr>
            </w:pPr>
          </w:p>
        </w:tc>
        <w:tc>
          <w:tcPr>
            <w:tcW w:w="1240" w:type="dxa"/>
            <w:vAlign w:val="bottom"/>
            <w:shd w:val="clear" w:color="auto" w:fill="E0E7ED"/>
          </w:tcPr>
          <w:p>
            <w:pPr>
              <w:jc w:val="right"/>
              <w:ind w:right="192"/>
              <w:spacing w:after="0"/>
              <w:rPr>
                <w:sz w:val="20"/>
                <w:szCs w:val="20"/>
                <w:color w:val="auto"/>
              </w:rPr>
            </w:pPr>
            <w:r>
              <w:rPr>
                <w:rFonts w:ascii="Verdana" w:cs="Verdana" w:eastAsia="Verdana" w:hAnsi="Verdana"/>
                <w:sz w:val="18"/>
                <w:szCs w:val="18"/>
                <w:color w:val="auto"/>
              </w:rPr>
              <w:t>5,902</w:t>
            </w:r>
          </w:p>
        </w:tc>
        <w:tc>
          <w:tcPr>
            <w:tcW w:w="100" w:type="dxa"/>
            <w:vAlign w:val="bottom"/>
            <w:shd w:val="clear" w:color="auto" w:fill="E0E7ED"/>
          </w:tcPr>
          <w:p>
            <w:pPr>
              <w:spacing w:after="0"/>
              <w:rPr>
                <w:sz w:val="24"/>
                <w:szCs w:val="24"/>
                <w:color w:val="auto"/>
              </w:rPr>
            </w:pPr>
          </w:p>
        </w:tc>
        <w:tc>
          <w:tcPr>
            <w:tcW w:w="300" w:type="dxa"/>
            <w:vAlign w:val="bottom"/>
            <w:shd w:val="clear" w:color="auto" w:fill="E0E7ED"/>
          </w:tcPr>
          <w:p>
            <w:pPr>
              <w:spacing w:after="0"/>
              <w:rPr>
                <w:sz w:val="24"/>
                <w:szCs w:val="24"/>
                <w:color w:val="auto"/>
              </w:rPr>
            </w:pPr>
          </w:p>
        </w:tc>
        <w:tc>
          <w:tcPr>
            <w:tcW w:w="1140" w:type="dxa"/>
            <w:vAlign w:val="bottom"/>
            <w:shd w:val="clear" w:color="auto" w:fill="E0E7ED"/>
          </w:tcPr>
          <w:p>
            <w:pPr>
              <w:jc w:val="right"/>
              <w:ind w:right="12"/>
              <w:spacing w:after="0"/>
              <w:rPr>
                <w:sz w:val="20"/>
                <w:szCs w:val="20"/>
                <w:color w:val="auto"/>
              </w:rPr>
            </w:pPr>
            <w:r>
              <w:rPr>
                <w:rFonts w:ascii="Verdana" w:cs="Verdana" w:eastAsia="Verdana" w:hAnsi="Verdana"/>
                <w:sz w:val="18"/>
                <w:szCs w:val="18"/>
                <w:color w:val="auto"/>
              </w:rPr>
              <w:t>1,198</w:t>
            </w:r>
          </w:p>
        </w:tc>
        <w:tc>
          <w:tcPr>
            <w:tcW w:w="1680" w:type="dxa"/>
            <w:vAlign w:val="bottom"/>
            <w:gridSpan w:val="2"/>
            <w:shd w:val="clear" w:color="auto" w:fill="E0E7ED"/>
          </w:tcPr>
          <w:p>
            <w:pPr>
              <w:jc w:val="right"/>
              <w:spacing w:after="0"/>
              <w:rPr>
                <w:sz w:val="20"/>
                <w:szCs w:val="20"/>
                <w:color w:val="auto"/>
              </w:rPr>
            </w:pPr>
            <w:r>
              <w:rPr>
                <w:rFonts w:ascii="Verdana" w:cs="Verdana" w:eastAsia="Verdana" w:hAnsi="Verdana"/>
                <w:sz w:val="18"/>
                <w:szCs w:val="18"/>
                <w:color w:val="auto"/>
              </w:rPr>
              <w:t>20.3 %</w:t>
            </w:r>
          </w:p>
        </w:tc>
      </w:tr>
      <w:tr>
        <w:trPr>
          <w:trHeight w:val="270"/>
        </w:trPr>
        <w:tc>
          <w:tcPr>
            <w:tcW w:w="46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70"/>
        </w:trPr>
        <w:tc>
          <w:tcPr>
            <w:tcW w:w="466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Premises expenses:</w:t>
            </w:r>
          </w:p>
        </w:tc>
        <w:tc>
          <w:tcPr>
            <w:tcW w:w="400" w:type="dxa"/>
            <w:vAlign w:val="bottom"/>
            <w:shd w:val="clear" w:color="auto" w:fill="E0E7ED"/>
          </w:tcPr>
          <w:p>
            <w:pPr>
              <w:spacing w:after="0"/>
              <w:rPr>
                <w:sz w:val="23"/>
                <w:szCs w:val="23"/>
                <w:color w:val="auto"/>
              </w:rPr>
            </w:pPr>
          </w:p>
        </w:tc>
        <w:tc>
          <w:tcPr>
            <w:tcW w:w="1240" w:type="dxa"/>
            <w:vAlign w:val="bottom"/>
            <w:shd w:val="clear" w:color="auto" w:fill="E0E7ED"/>
          </w:tcPr>
          <w:p>
            <w:pPr>
              <w:spacing w:after="0"/>
              <w:rPr>
                <w:sz w:val="23"/>
                <w:szCs w:val="23"/>
                <w:color w:val="auto"/>
              </w:rPr>
            </w:pPr>
          </w:p>
        </w:tc>
        <w:tc>
          <w:tcPr>
            <w:tcW w:w="100" w:type="dxa"/>
            <w:vAlign w:val="bottom"/>
            <w:shd w:val="clear" w:color="auto" w:fill="E0E7ED"/>
          </w:tcPr>
          <w:p>
            <w:pPr>
              <w:spacing w:after="0"/>
              <w:rPr>
                <w:sz w:val="23"/>
                <w:szCs w:val="23"/>
                <w:color w:val="auto"/>
              </w:rPr>
            </w:pPr>
          </w:p>
        </w:tc>
        <w:tc>
          <w:tcPr>
            <w:tcW w:w="380" w:type="dxa"/>
            <w:vAlign w:val="bottom"/>
            <w:shd w:val="clear" w:color="auto" w:fill="E0E7ED"/>
          </w:tcPr>
          <w:p>
            <w:pPr>
              <w:spacing w:after="0"/>
              <w:rPr>
                <w:sz w:val="23"/>
                <w:szCs w:val="23"/>
                <w:color w:val="auto"/>
              </w:rPr>
            </w:pPr>
          </w:p>
        </w:tc>
        <w:tc>
          <w:tcPr>
            <w:tcW w:w="1240" w:type="dxa"/>
            <w:vAlign w:val="bottom"/>
            <w:shd w:val="clear" w:color="auto" w:fill="E0E7ED"/>
          </w:tcPr>
          <w:p>
            <w:pPr>
              <w:spacing w:after="0"/>
              <w:rPr>
                <w:sz w:val="23"/>
                <w:szCs w:val="23"/>
                <w:color w:val="auto"/>
              </w:rPr>
            </w:pPr>
          </w:p>
        </w:tc>
        <w:tc>
          <w:tcPr>
            <w:tcW w:w="100" w:type="dxa"/>
            <w:vAlign w:val="bottom"/>
            <w:shd w:val="clear" w:color="auto" w:fill="E0E7ED"/>
          </w:tcPr>
          <w:p>
            <w:pPr>
              <w:spacing w:after="0"/>
              <w:rPr>
                <w:sz w:val="23"/>
                <w:szCs w:val="23"/>
                <w:color w:val="auto"/>
              </w:rPr>
            </w:pPr>
          </w:p>
        </w:tc>
        <w:tc>
          <w:tcPr>
            <w:tcW w:w="300" w:type="dxa"/>
            <w:vAlign w:val="bottom"/>
            <w:shd w:val="clear" w:color="auto" w:fill="E0E7ED"/>
          </w:tcPr>
          <w:p>
            <w:pPr>
              <w:spacing w:after="0"/>
              <w:rPr>
                <w:sz w:val="23"/>
                <w:szCs w:val="23"/>
                <w:color w:val="auto"/>
              </w:rPr>
            </w:pPr>
          </w:p>
        </w:tc>
        <w:tc>
          <w:tcPr>
            <w:tcW w:w="1140" w:type="dxa"/>
            <w:vAlign w:val="bottom"/>
            <w:shd w:val="clear" w:color="auto" w:fill="E0E7ED"/>
          </w:tcPr>
          <w:p>
            <w:pPr>
              <w:spacing w:after="0"/>
              <w:rPr>
                <w:sz w:val="23"/>
                <w:szCs w:val="23"/>
                <w:color w:val="auto"/>
              </w:rPr>
            </w:pPr>
          </w:p>
        </w:tc>
        <w:tc>
          <w:tcPr>
            <w:tcW w:w="80" w:type="dxa"/>
            <w:vAlign w:val="bottom"/>
            <w:shd w:val="clear" w:color="auto" w:fill="E0E7ED"/>
          </w:tcPr>
          <w:p>
            <w:pPr>
              <w:spacing w:after="0"/>
              <w:rPr>
                <w:sz w:val="23"/>
                <w:szCs w:val="23"/>
                <w:color w:val="auto"/>
              </w:rPr>
            </w:pPr>
          </w:p>
        </w:tc>
        <w:tc>
          <w:tcPr>
            <w:tcW w:w="1600" w:type="dxa"/>
            <w:vAlign w:val="bottom"/>
            <w:shd w:val="clear" w:color="auto" w:fill="E0E7ED"/>
          </w:tcPr>
          <w:p>
            <w:pPr>
              <w:spacing w:after="0"/>
              <w:rPr>
                <w:sz w:val="23"/>
                <w:szCs w:val="23"/>
                <w:color w:val="auto"/>
              </w:rPr>
            </w:pPr>
          </w:p>
        </w:tc>
      </w:tr>
      <w:tr>
        <w:trPr>
          <w:trHeight w:val="263"/>
        </w:trPr>
        <w:tc>
          <w:tcPr>
            <w:tcW w:w="4660" w:type="dxa"/>
            <w:vAlign w:val="bottom"/>
          </w:tcPr>
          <w:p>
            <w:pPr>
              <w:ind w:left="360"/>
              <w:spacing w:after="0"/>
              <w:rPr>
                <w:sz w:val="20"/>
                <w:szCs w:val="20"/>
                <w:color w:val="auto"/>
              </w:rPr>
            </w:pPr>
            <w:r>
              <w:rPr>
                <w:rFonts w:ascii="Verdana" w:cs="Verdana" w:eastAsia="Verdana" w:hAnsi="Verdana"/>
                <w:sz w:val="18"/>
                <w:szCs w:val="18"/>
                <w:color w:val="auto"/>
              </w:rPr>
              <w:t>Net occupancy expense of premises</w:t>
            </w:r>
          </w:p>
        </w:tc>
        <w:tc>
          <w:tcPr>
            <w:tcW w:w="400" w:type="dxa"/>
            <w:vAlign w:val="bottom"/>
          </w:tcPr>
          <w:p>
            <w:pPr>
              <w:spacing w:after="0"/>
              <w:rPr>
                <w:sz w:val="22"/>
                <w:szCs w:val="22"/>
                <w:color w:val="auto"/>
              </w:rPr>
            </w:pPr>
          </w:p>
        </w:tc>
        <w:tc>
          <w:tcPr>
            <w:tcW w:w="1240" w:type="dxa"/>
            <w:vAlign w:val="bottom"/>
          </w:tcPr>
          <w:p>
            <w:pPr>
              <w:jc w:val="right"/>
              <w:ind w:right="194"/>
              <w:spacing w:after="0"/>
              <w:rPr>
                <w:sz w:val="20"/>
                <w:szCs w:val="20"/>
                <w:color w:val="auto"/>
              </w:rPr>
            </w:pPr>
            <w:r>
              <w:rPr>
                <w:rFonts w:ascii="Verdana" w:cs="Verdana" w:eastAsia="Verdana" w:hAnsi="Verdana"/>
                <w:sz w:val="18"/>
                <w:szCs w:val="18"/>
                <w:color w:val="auto"/>
              </w:rPr>
              <w:t>4,590</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40" w:type="dxa"/>
            <w:vAlign w:val="bottom"/>
          </w:tcPr>
          <w:p>
            <w:pPr>
              <w:jc w:val="right"/>
              <w:ind w:right="192"/>
              <w:spacing w:after="0"/>
              <w:rPr>
                <w:sz w:val="20"/>
                <w:szCs w:val="20"/>
                <w:color w:val="auto"/>
              </w:rPr>
            </w:pPr>
            <w:r>
              <w:rPr>
                <w:rFonts w:ascii="Verdana" w:cs="Verdana" w:eastAsia="Verdana" w:hAnsi="Verdana"/>
                <w:sz w:val="18"/>
                <w:szCs w:val="18"/>
                <w:color w:val="auto"/>
              </w:rPr>
              <w:t>4,540</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40" w:type="dxa"/>
            <w:vAlign w:val="bottom"/>
          </w:tcPr>
          <w:p>
            <w:pPr>
              <w:jc w:val="right"/>
              <w:ind w:right="12"/>
              <w:spacing w:after="0"/>
              <w:rPr>
                <w:sz w:val="20"/>
                <w:szCs w:val="20"/>
                <w:color w:val="auto"/>
              </w:rPr>
            </w:pPr>
            <w:r>
              <w:rPr>
                <w:rFonts w:ascii="Verdana" w:cs="Verdana" w:eastAsia="Verdana" w:hAnsi="Verdana"/>
                <w:sz w:val="18"/>
                <w:szCs w:val="18"/>
                <w:color w:val="auto"/>
              </w:rPr>
              <w:t>50</w:t>
            </w:r>
          </w:p>
        </w:tc>
        <w:tc>
          <w:tcPr>
            <w:tcW w:w="1680" w:type="dxa"/>
            <w:vAlign w:val="bottom"/>
            <w:gridSpan w:val="2"/>
          </w:tcPr>
          <w:p>
            <w:pPr>
              <w:jc w:val="right"/>
              <w:spacing w:after="0"/>
              <w:rPr>
                <w:sz w:val="20"/>
                <w:szCs w:val="20"/>
                <w:color w:val="auto"/>
              </w:rPr>
            </w:pPr>
            <w:r>
              <w:rPr>
                <w:rFonts w:ascii="Verdana" w:cs="Verdana" w:eastAsia="Verdana" w:hAnsi="Verdana"/>
                <w:sz w:val="18"/>
                <w:szCs w:val="18"/>
                <w:color w:val="auto"/>
              </w:rPr>
              <w:t>1.1 %</w:t>
            </w:r>
          </w:p>
        </w:tc>
      </w:tr>
      <w:tr>
        <w:trPr>
          <w:trHeight w:val="277"/>
        </w:trPr>
        <w:tc>
          <w:tcPr>
            <w:tcW w:w="4660" w:type="dxa"/>
            <w:vAlign w:val="bottom"/>
            <w:shd w:val="clear" w:color="auto" w:fill="E0E7ED"/>
          </w:tcPr>
          <w:p>
            <w:pPr>
              <w:ind w:left="360"/>
              <w:spacing w:after="0"/>
              <w:rPr>
                <w:sz w:val="20"/>
                <w:szCs w:val="20"/>
                <w:color w:val="auto"/>
              </w:rPr>
            </w:pPr>
            <w:r>
              <w:rPr>
                <w:rFonts w:ascii="Verdana" w:cs="Verdana" w:eastAsia="Verdana" w:hAnsi="Verdana"/>
                <w:sz w:val="18"/>
                <w:szCs w:val="18"/>
                <w:color w:val="auto"/>
              </w:rPr>
              <w:t>Furniture and equipment expenses</w:t>
            </w:r>
          </w:p>
        </w:tc>
        <w:tc>
          <w:tcPr>
            <w:tcW w:w="400" w:type="dxa"/>
            <w:vAlign w:val="bottom"/>
            <w:tcBorders>
              <w:bottom w:val="single" w:sz="8" w:color="auto"/>
            </w:tcBorders>
            <w:shd w:val="clear" w:color="auto" w:fill="E0E7ED"/>
          </w:tcPr>
          <w:p>
            <w:pPr>
              <w:spacing w:after="0"/>
              <w:rPr>
                <w:sz w:val="24"/>
                <w:szCs w:val="24"/>
                <w:color w:val="auto"/>
              </w:rPr>
            </w:pPr>
          </w:p>
        </w:tc>
        <w:tc>
          <w:tcPr>
            <w:tcW w:w="1240" w:type="dxa"/>
            <w:vAlign w:val="bottom"/>
            <w:tcBorders>
              <w:bottom w:val="single" w:sz="8" w:color="auto"/>
            </w:tcBorders>
            <w:shd w:val="clear" w:color="auto" w:fill="E0E7ED"/>
          </w:tcPr>
          <w:p>
            <w:pPr>
              <w:jc w:val="right"/>
              <w:ind w:right="194"/>
              <w:spacing w:after="0"/>
              <w:rPr>
                <w:sz w:val="20"/>
                <w:szCs w:val="20"/>
                <w:color w:val="auto"/>
              </w:rPr>
            </w:pPr>
            <w:r>
              <w:rPr>
                <w:rFonts w:ascii="Verdana" w:cs="Verdana" w:eastAsia="Verdana" w:hAnsi="Verdana"/>
                <w:sz w:val="18"/>
                <w:szCs w:val="18"/>
                <w:color w:val="auto"/>
              </w:rPr>
              <w:t>1,695</w:t>
            </w:r>
          </w:p>
        </w:tc>
        <w:tc>
          <w:tcPr>
            <w:tcW w:w="100" w:type="dxa"/>
            <w:vAlign w:val="bottom"/>
            <w:shd w:val="clear" w:color="auto" w:fill="E0E7ED"/>
          </w:tcPr>
          <w:p>
            <w:pPr>
              <w:spacing w:after="0"/>
              <w:rPr>
                <w:sz w:val="24"/>
                <w:szCs w:val="24"/>
                <w:color w:val="auto"/>
              </w:rPr>
            </w:pPr>
          </w:p>
        </w:tc>
        <w:tc>
          <w:tcPr>
            <w:tcW w:w="380" w:type="dxa"/>
            <w:vAlign w:val="bottom"/>
            <w:tcBorders>
              <w:bottom w:val="single" w:sz="8" w:color="auto"/>
            </w:tcBorders>
            <w:shd w:val="clear" w:color="auto" w:fill="E0E7ED"/>
          </w:tcPr>
          <w:p>
            <w:pPr>
              <w:spacing w:after="0"/>
              <w:rPr>
                <w:sz w:val="24"/>
                <w:szCs w:val="24"/>
                <w:color w:val="auto"/>
              </w:rPr>
            </w:pPr>
          </w:p>
        </w:tc>
        <w:tc>
          <w:tcPr>
            <w:tcW w:w="1240" w:type="dxa"/>
            <w:vAlign w:val="bottom"/>
            <w:tcBorders>
              <w:bottom w:val="single" w:sz="8" w:color="auto"/>
            </w:tcBorders>
            <w:shd w:val="clear" w:color="auto" w:fill="E0E7ED"/>
          </w:tcPr>
          <w:p>
            <w:pPr>
              <w:jc w:val="right"/>
              <w:ind w:right="192"/>
              <w:spacing w:after="0"/>
              <w:rPr>
                <w:sz w:val="20"/>
                <w:szCs w:val="20"/>
                <w:color w:val="auto"/>
              </w:rPr>
            </w:pPr>
            <w:r>
              <w:rPr>
                <w:rFonts w:ascii="Verdana" w:cs="Verdana" w:eastAsia="Verdana" w:hAnsi="Verdana"/>
                <w:sz w:val="18"/>
                <w:szCs w:val="18"/>
                <w:color w:val="auto"/>
              </w:rPr>
              <w:t>1,681</w:t>
            </w:r>
          </w:p>
        </w:tc>
        <w:tc>
          <w:tcPr>
            <w:tcW w:w="100" w:type="dxa"/>
            <w:vAlign w:val="bottom"/>
            <w:shd w:val="clear" w:color="auto" w:fill="E0E7ED"/>
          </w:tcPr>
          <w:p>
            <w:pPr>
              <w:spacing w:after="0"/>
              <w:rPr>
                <w:sz w:val="24"/>
                <w:szCs w:val="24"/>
                <w:color w:val="auto"/>
              </w:rPr>
            </w:pPr>
          </w:p>
        </w:tc>
        <w:tc>
          <w:tcPr>
            <w:tcW w:w="300" w:type="dxa"/>
            <w:vAlign w:val="bottom"/>
            <w:tcBorders>
              <w:bottom w:val="single" w:sz="8" w:color="auto"/>
            </w:tcBorders>
            <w:shd w:val="clear" w:color="auto" w:fill="E0E7ED"/>
          </w:tcPr>
          <w:p>
            <w:pPr>
              <w:spacing w:after="0"/>
              <w:rPr>
                <w:sz w:val="24"/>
                <w:szCs w:val="24"/>
                <w:color w:val="auto"/>
              </w:rPr>
            </w:pPr>
          </w:p>
        </w:tc>
        <w:tc>
          <w:tcPr>
            <w:tcW w:w="1140" w:type="dxa"/>
            <w:vAlign w:val="bottom"/>
            <w:tcBorders>
              <w:bottom w:val="single" w:sz="8" w:color="auto"/>
            </w:tcBorders>
            <w:shd w:val="clear" w:color="auto" w:fill="E0E7ED"/>
          </w:tcPr>
          <w:p>
            <w:pPr>
              <w:jc w:val="right"/>
              <w:ind w:right="12"/>
              <w:spacing w:after="0"/>
              <w:rPr>
                <w:sz w:val="20"/>
                <w:szCs w:val="20"/>
                <w:color w:val="auto"/>
              </w:rPr>
            </w:pPr>
            <w:r>
              <w:rPr>
                <w:rFonts w:ascii="Verdana" w:cs="Verdana" w:eastAsia="Verdana" w:hAnsi="Verdana"/>
                <w:sz w:val="18"/>
                <w:szCs w:val="18"/>
                <w:color w:val="auto"/>
              </w:rPr>
              <w:t>14</w:t>
            </w:r>
          </w:p>
        </w:tc>
        <w:tc>
          <w:tcPr>
            <w:tcW w:w="1680" w:type="dxa"/>
            <w:vAlign w:val="bottom"/>
            <w:gridSpan w:val="2"/>
            <w:shd w:val="clear" w:color="auto" w:fill="E0E7ED"/>
          </w:tcPr>
          <w:p>
            <w:pPr>
              <w:jc w:val="right"/>
              <w:spacing w:after="0"/>
              <w:rPr>
                <w:sz w:val="20"/>
                <w:szCs w:val="20"/>
                <w:color w:val="auto"/>
              </w:rPr>
            </w:pPr>
            <w:r>
              <w:rPr>
                <w:rFonts w:ascii="Verdana" w:cs="Verdana" w:eastAsia="Verdana" w:hAnsi="Verdana"/>
                <w:sz w:val="18"/>
                <w:szCs w:val="18"/>
                <w:color w:val="auto"/>
              </w:rPr>
              <w:t>0.8 %</w:t>
            </w:r>
          </w:p>
        </w:tc>
      </w:tr>
      <w:tr>
        <w:trPr>
          <w:trHeight w:val="218"/>
        </w:trPr>
        <w:tc>
          <w:tcPr>
            <w:tcW w:w="4660" w:type="dxa"/>
            <w:vAlign w:val="bottom"/>
          </w:tcPr>
          <w:p>
            <w:pPr>
              <w:ind w:left="180"/>
              <w:spacing w:after="0" w:line="217" w:lineRule="exact"/>
              <w:rPr>
                <w:sz w:val="20"/>
                <w:szCs w:val="20"/>
                <w:color w:val="auto"/>
              </w:rPr>
            </w:pPr>
            <w:r>
              <w:rPr>
                <w:rFonts w:ascii="Verdana" w:cs="Verdana" w:eastAsia="Verdana" w:hAnsi="Verdana"/>
                <w:sz w:val="18"/>
                <w:szCs w:val="18"/>
                <w:color w:val="auto"/>
              </w:rPr>
              <w:t>Combined, net occupancy expense of premises</w:t>
            </w:r>
          </w:p>
        </w:tc>
        <w:tc>
          <w:tcPr>
            <w:tcW w:w="4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42"/>
        </w:trPr>
        <w:tc>
          <w:tcPr>
            <w:tcW w:w="4660" w:type="dxa"/>
            <w:vAlign w:val="bottom"/>
          </w:tcPr>
          <w:p>
            <w:pPr>
              <w:ind w:left="180"/>
              <w:spacing w:after="0"/>
              <w:rPr>
                <w:sz w:val="20"/>
                <w:szCs w:val="20"/>
                <w:color w:val="auto"/>
              </w:rPr>
            </w:pPr>
            <w:r>
              <w:rPr>
                <w:rFonts w:ascii="Verdana" w:cs="Verdana" w:eastAsia="Verdana" w:hAnsi="Verdana"/>
                <w:sz w:val="18"/>
                <w:szCs w:val="18"/>
                <w:color w:val="auto"/>
              </w:rPr>
              <w:t>and furniture and equipment expenses</w:t>
            </w:r>
          </w:p>
        </w:tc>
        <w:tc>
          <w:tcPr>
            <w:tcW w:w="400" w:type="dxa"/>
            <w:vAlign w:val="bottom"/>
          </w:tcPr>
          <w:p>
            <w:pPr>
              <w:spacing w:after="0"/>
              <w:rPr>
                <w:sz w:val="21"/>
                <w:szCs w:val="21"/>
                <w:color w:val="auto"/>
              </w:rPr>
            </w:pPr>
          </w:p>
        </w:tc>
        <w:tc>
          <w:tcPr>
            <w:tcW w:w="1240" w:type="dxa"/>
            <w:vAlign w:val="bottom"/>
          </w:tcPr>
          <w:p>
            <w:pPr>
              <w:jc w:val="right"/>
              <w:ind w:right="194"/>
              <w:spacing w:after="0"/>
              <w:rPr>
                <w:sz w:val="20"/>
                <w:szCs w:val="20"/>
                <w:color w:val="auto"/>
              </w:rPr>
            </w:pPr>
            <w:r>
              <w:rPr>
                <w:rFonts w:ascii="Verdana" w:cs="Verdana" w:eastAsia="Verdana" w:hAnsi="Verdana"/>
                <w:sz w:val="18"/>
                <w:szCs w:val="18"/>
                <w:color w:val="auto"/>
              </w:rPr>
              <w:t>6,285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ind w:right="192"/>
              <w:spacing w:after="0"/>
              <w:rPr>
                <w:sz w:val="20"/>
                <w:szCs w:val="20"/>
                <w:color w:val="auto"/>
              </w:rPr>
            </w:pPr>
            <w:r>
              <w:rPr>
                <w:rFonts w:ascii="Verdana" w:cs="Verdana" w:eastAsia="Verdana" w:hAnsi="Verdana"/>
                <w:sz w:val="18"/>
                <w:szCs w:val="18"/>
                <w:color w:val="auto"/>
              </w:rPr>
              <w:t>6,221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Verdana" w:cs="Verdana" w:eastAsia="Verdana" w:hAnsi="Verdana"/>
                <w:sz w:val="18"/>
                <w:szCs w:val="18"/>
                <w:color w:val="auto"/>
              </w:rPr>
              <w:t>64</w:t>
            </w:r>
          </w:p>
        </w:tc>
        <w:tc>
          <w:tcPr>
            <w:tcW w:w="1680" w:type="dxa"/>
            <w:vAlign w:val="bottom"/>
            <w:gridSpan w:val="2"/>
          </w:tcPr>
          <w:p>
            <w:pPr>
              <w:jc w:val="right"/>
              <w:spacing w:after="0"/>
              <w:rPr>
                <w:sz w:val="20"/>
                <w:szCs w:val="20"/>
                <w:color w:val="auto"/>
              </w:rPr>
            </w:pPr>
            <w:r>
              <w:rPr>
                <w:rFonts w:ascii="Verdana" w:cs="Verdana" w:eastAsia="Verdana" w:hAnsi="Verdana"/>
                <w:sz w:val="18"/>
                <w:szCs w:val="18"/>
                <w:color w:val="auto"/>
              </w:rPr>
              <w:t>1.0 %</w:t>
            </w:r>
          </w:p>
        </w:tc>
      </w:tr>
      <w:tr>
        <w:trPr>
          <w:trHeight w:val="277"/>
        </w:trPr>
        <w:tc>
          <w:tcPr>
            <w:tcW w:w="4660" w:type="dxa"/>
            <w:vAlign w:val="bottom"/>
            <w:shd w:val="clear" w:color="auto" w:fill="E0E7ED"/>
          </w:tcPr>
          <w:p>
            <w:pPr>
              <w:spacing w:after="0"/>
              <w:rPr>
                <w:sz w:val="24"/>
                <w:szCs w:val="24"/>
                <w:color w:val="auto"/>
              </w:rPr>
            </w:pPr>
          </w:p>
        </w:tc>
        <w:tc>
          <w:tcPr>
            <w:tcW w:w="400" w:type="dxa"/>
            <w:vAlign w:val="bottom"/>
            <w:shd w:val="clear" w:color="auto" w:fill="E0E7ED"/>
          </w:tcPr>
          <w:p>
            <w:pPr>
              <w:spacing w:after="0"/>
              <w:rPr>
                <w:sz w:val="24"/>
                <w:szCs w:val="24"/>
                <w:color w:val="auto"/>
              </w:rPr>
            </w:pPr>
          </w:p>
        </w:tc>
        <w:tc>
          <w:tcPr>
            <w:tcW w:w="1240" w:type="dxa"/>
            <w:vAlign w:val="bottom"/>
            <w:shd w:val="clear" w:color="auto" w:fill="E0E7ED"/>
          </w:tcPr>
          <w:p>
            <w:pPr>
              <w:spacing w:after="0"/>
              <w:rPr>
                <w:sz w:val="24"/>
                <w:szCs w:val="24"/>
                <w:color w:val="auto"/>
              </w:rPr>
            </w:pPr>
          </w:p>
        </w:tc>
        <w:tc>
          <w:tcPr>
            <w:tcW w:w="100" w:type="dxa"/>
            <w:vAlign w:val="bottom"/>
            <w:shd w:val="clear" w:color="auto" w:fill="E0E7ED"/>
          </w:tcPr>
          <w:p>
            <w:pPr>
              <w:spacing w:after="0"/>
              <w:rPr>
                <w:sz w:val="24"/>
                <w:szCs w:val="24"/>
                <w:color w:val="auto"/>
              </w:rPr>
            </w:pPr>
          </w:p>
        </w:tc>
        <w:tc>
          <w:tcPr>
            <w:tcW w:w="380" w:type="dxa"/>
            <w:vAlign w:val="bottom"/>
            <w:shd w:val="clear" w:color="auto" w:fill="E0E7ED"/>
          </w:tcPr>
          <w:p>
            <w:pPr>
              <w:spacing w:after="0"/>
              <w:rPr>
                <w:sz w:val="24"/>
                <w:szCs w:val="24"/>
                <w:color w:val="auto"/>
              </w:rPr>
            </w:pPr>
          </w:p>
        </w:tc>
        <w:tc>
          <w:tcPr>
            <w:tcW w:w="1240" w:type="dxa"/>
            <w:vAlign w:val="bottom"/>
            <w:shd w:val="clear" w:color="auto" w:fill="E0E7ED"/>
          </w:tcPr>
          <w:p>
            <w:pPr>
              <w:spacing w:after="0"/>
              <w:rPr>
                <w:sz w:val="24"/>
                <w:szCs w:val="24"/>
                <w:color w:val="auto"/>
              </w:rPr>
            </w:pPr>
          </w:p>
        </w:tc>
        <w:tc>
          <w:tcPr>
            <w:tcW w:w="100" w:type="dxa"/>
            <w:vAlign w:val="bottom"/>
            <w:shd w:val="clear" w:color="auto" w:fill="E0E7ED"/>
          </w:tcPr>
          <w:p>
            <w:pPr>
              <w:spacing w:after="0"/>
              <w:rPr>
                <w:sz w:val="24"/>
                <w:szCs w:val="24"/>
                <w:color w:val="auto"/>
              </w:rPr>
            </w:pPr>
          </w:p>
        </w:tc>
        <w:tc>
          <w:tcPr>
            <w:tcW w:w="300" w:type="dxa"/>
            <w:vAlign w:val="bottom"/>
            <w:shd w:val="clear" w:color="auto" w:fill="E0E7ED"/>
          </w:tcPr>
          <w:p>
            <w:pPr>
              <w:spacing w:after="0"/>
              <w:rPr>
                <w:sz w:val="24"/>
                <w:szCs w:val="24"/>
                <w:color w:val="auto"/>
              </w:rPr>
            </w:pPr>
          </w:p>
        </w:tc>
        <w:tc>
          <w:tcPr>
            <w:tcW w:w="1140" w:type="dxa"/>
            <w:vAlign w:val="bottom"/>
            <w:shd w:val="clear" w:color="auto" w:fill="E0E7ED"/>
          </w:tcPr>
          <w:p>
            <w:pPr>
              <w:spacing w:after="0"/>
              <w:rPr>
                <w:sz w:val="24"/>
                <w:szCs w:val="24"/>
                <w:color w:val="auto"/>
              </w:rPr>
            </w:pPr>
          </w:p>
        </w:tc>
        <w:tc>
          <w:tcPr>
            <w:tcW w:w="80" w:type="dxa"/>
            <w:vAlign w:val="bottom"/>
            <w:shd w:val="clear" w:color="auto" w:fill="E0E7ED"/>
          </w:tcPr>
          <w:p>
            <w:pPr>
              <w:spacing w:after="0"/>
              <w:rPr>
                <w:sz w:val="24"/>
                <w:szCs w:val="24"/>
                <w:color w:val="auto"/>
              </w:rPr>
            </w:pPr>
          </w:p>
        </w:tc>
        <w:tc>
          <w:tcPr>
            <w:tcW w:w="1600" w:type="dxa"/>
            <w:vAlign w:val="bottom"/>
            <w:shd w:val="clear" w:color="auto" w:fill="E0E7ED"/>
          </w:tcPr>
          <w:p>
            <w:pPr>
              <w:spacing w:after="0"/>
              <w:rPr>
                <w:sz w:val="24"/>
                <w:szCs w:val="24"/>
                <w:color w:val="auto"/>
              </w:rPr>
            </w:pPr>
          </w:p>
        </w:tc>
      </w:tr>
      <w:tr>
        <w:trPr>
          <w:trHeight w:val="263"/>
        </w:trPr>
        <w:tc>
          <w:tcPr>
            <w:tcW w:w="4660" w:type="dxa"/>
            <w:vAlign w:val="bottom"/>
          </w:tcPr>
          <w:p>
            <w:pPr>
              <w:ind w:left="180"/>
              <w:spacing w:after="0"/>
              <w:rPr>
                <w:sz w:val="20"/>
                <w:szCs w:val="20"/>
                <w:color w:val="auto"/>
              </w:rPr>
            </w:pPr>
            <w:r>
              <w:rPr>
                <w:rFonts w:ascii="Verdana" w:cs="Verdana" w:eastAsia="Verdana" w:hAnsi="Verdana"/>
                <w:sz w:val="18"/>
                <w:szCs w:val="18"/>
                <w:color w:val="auto"/>
              </w:rPr>
              <w:t>Professional fees</w:t>
            </w:r>
          </w:p>
        </w:tc>
        <w:tc>
          <w:tcPr>
            <w:tcW w:w="400" w:type="dxa"/>
            <w:vAlign w:val="bottom"/>
          </w:tcPr>
          <w:p>
            <w:pPr>
              <w:spacing w:after="0"/>
              <w:rPr>
                <w:sz w:val="22"/>
                <w:szCs w:val="22"/>
                <w:color w:val="auto"/>
              </w:rPr>
            </w:pPr>
          </w:p>
        </w:tc>
        <w:tc>
          <w:tcPr>
            <w:tcW w:w="1240" w:type="dxa"/>
            <w:vAlign w:val="bottom"/>
          </w:tcPr>
          <w:p>
            <w:pPr>
              <w:jc w:val="right"/>
              <w:ind w:right="194"/>
              <w:spacing w:after="0"/>
              <w:rPr>
                <w:sz w:val="20"/>
                <w:szCs w:val="20"/>
                <w:color w:val="auto"/>
              </w:rPr>
            </w:pPr>
            <w:r>
              <w:rPr>
                <w:rFonts w:ascii="Verdana" w:cs="Verdana" w:eastAsia="Verdana" w:hAnsi="Verdana"/>
                <w:sz w:val="18"/>
                <w:szCs w:val="18"/>
                <w:color w:val="auto"/>
              </w:rPr>
              <w:t>2,495</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40" w:type="dxa"/>
            <w:vAlign w:val="bottom"/>
          </w:tcPr>
          <w:p>
            <w:pPr>
              <w:jc w:val="right"/>
              <w:ind w:right="192"/>
              <w:spacing w:after="0"/>
              <w:rPr>
                <w:sz w:val="20"/>
                <w:szCs w:val="20"/>
                <w:color w:val="auto"/>
              </w:rPr>
            </w:pPr>
            <w:r>
              <w:rPr>
                <w:rFonts w:ascii="Verdana" w:cs="Verdana" w:eastAsia="Verdana" w:hAnsi="Verdana"/>
                <w:sz w:val="18"/>
                <w:szCs w:val="18"/>
                <w:color w:val="auto"/>
              </w:rPr>
              <w:t>973</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40" w:type="dxa"/>
            <w:vAlign w:val="bottom"/>
          </w:tcPr>
          <w:p>
            <w:pPr>
              <w:jc w:val="right"/>
              <w:ind w:right="12"/>
              <w:spacing w:after="0"/>
              <w:rPr>
                <w:sz w:val="20"/>
                <w:szCs w:val="20"/>
                <w:color w:val="auto"/>
              </w:rPr>
            </w:pPr>
            <w:r>
              <w:rPr>
                <w:rFonts w:ascii="Verdana" w:cs="Verdana" w:eastAsia="Verdana" w:hAnsi="Verdana"/>
                <w:sz w:val="18"/>
                <w:szCs w:val="18"/>
                <w:color w:val="auto"/>
              </w:rPr>
              <w:t>1,522</w:t>
            </w:r>
          </w:p>
        </w:tc>
        <w:tc>
          <w:tcPr>
            <w:tcW w:w="1680" w:type="dxa"/>
            <w:vAlign w:val="bottom"/>
            <w:gridSpan w:val="2"/>
          </w:tcPr>
          <w:p>
            <w:pPr>
              <w:jc w:val="right"/>
              <w:spacing w:after="0"/>
              <w:rPr>
                <w:sz w:val="20"/>
                <w:szCs w:val="20"/>
                <w:color w:val="auto"/>
              </w:rPr>
            </w:pPr>
            <w:r>
              <w:rPr>
                <w:rFonts w:ascii="Verdana" w:cs="Verdana" w:eastAsia="Verdana" w:hAnsi="Verdana"/>
                <w:sz w:val="18"/>
                <w:szCs w:val="18"/>
                <w:color w:val="auto"/>
              </w:rPr>
              <w:t>156.4 %</w:t>
            </w:r>
          </w:p>
        </w:tc>
      </w:tr>
      <w:tr>
        <w:trPr>
          <w:trHeight w:val="277"/>
        </w:trPr>
        <w:tc>
          <w:tcPr>
            <w:tcW w:w="466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Amortization of intangible assets</w:t>
            </w:r>
          </w:p>
        </w:tc>
        <w:tc>
          <w:tcPr>
            <w:tcW w:w="400" w:type="dxa"/>
            <w:vAlign w:val="bottom"/>
            <w:shd w:val="clear" w:color="auto" w:fill="E0E7ED"/>
          </w:tcPr>
          <w:p>
            <w:pPr>
              <w:spacing w:after="0"/>
              <w:rPr>
                <w:sz w:val="24"/>
                <w:szCs w:val="24"/>
                <w:color w:val="auto"/>
              </w:rPr>
            </w:pPr>
          </w:p>
        </w:tc>
        <w:tc>
          <w:tcPr>
            <w:tcW w:w="1240" w:type="dxa"/>
            <w:vAlign w:val="bottom"/>
            <w:shd w:val="clear" w:color="auto" w:fill="E0E7ED"/>
          </w:tcPr>
          <w:p>
            <w:pPr>
              <w:jc w:val="right"/>
              <w:ind w:right="194"/>
              <w:spacing w:after="0"/>
              <w:rPr>
                <w:sz w:val="20"/>
                <w:szCs w:val="20"/>
                <w:color w:val="auto"/>
              </w:rPr>
            </w:pPr>
            <w:r>
              <w:rPr>
                <w:rFonts w:ascii="Verdana" w:cs="Verdana" w:eastAsia="Verdana" w:hAnsi="Verdana"/>
                <w:sz w:val="18"/>
                <w:szCs w:val="18"/>
                <w:color w:val="auto"/>
              </w:rPr>
              <w:t>2,629</w:t>
            </w:r>
          </w:p>
        </w:tc>
        <w:tc>
          <w:tcPr>
            <w:tcW w:w="100" w:type="dxa"/>
            <w:vAlign w:val="bottom"/>
            <w:shd w:val="clear" w:color="auto" w:fill="E0E7ED"/>
          </w:tcPr>
          <w:p>
            <w:pPr>
              <w:spacing w:after="0"/>
              <w:rPr>
                <w:sz w:val="24"/>
                <w:szCs w:val="24"/>
                <w:color w:val="auto"/>
              </w:rPr>
            </w:pPr>
          </w:p>
        </w:tc>
        <w:tc>
          <w:tcPr>
            <w:tcW w:w="380" w:type="dxa"/>
            <w:vAlign w:val="bottom"/>
            <w:shd w:val="clear" w:color="auto" w:fill="E0E7ED"/>
          </w:tcPr>
          <w:p>
            <w:pPr>
              <w:spacing w:after="0"/>
              <w:rPr>
                <w:sz w:val="24"/>
                <w:szCs w:val="24"/>
                <w:color w:val="auto"/>
              </w:rPr>
            </w:pPr>
          </w:p>
        </w:tc>
        <w:tc>
          <w:tcPr>
            <w:tcW w:w="1240" w:type="dxa"/>
            <w:vAlign w:val="bottom"/>
            <w:shd w:val="clear" w:color="auto" w:fill="E0E7ED"/>
          </w:tcPr>
          <w:p>
            <w:pPr>
              <w:jc w:val="right"/>
              <w:ind w:right="192"/>
              <w:spacing w:after="0"/>
              <w:rPr>
                <w:sz w:val="20"/>
                <w:szCs w:val="20"/>
                <w:color w:val="auto"/>
              </w:rPr>
            </w:pPr>
            <w:r>
              <w:rPr>
                <w:rFonts w:ascii="Verdana" w:cs="Verdana" w:eastAsia="Verdana" w:hAnsi="Verdana"/>
                <w:sz w:val="18"/>
                <w:szCs w:val="18"/>
                <w:color w:val="auto"/>
              </w:rPr>
              <w:t>2,669</w:t>
            </w:r>
          </w:p>
        </w:tc>
        <w:tc>
          <w:tcPr>
            <w:tcW w:w="100" w:type="dxa"/>
            <w:vAlign w:val="bottom"/>
            <w:shd w:val="clear" w:color="auto" w:fill="E0E7ED"/>
          </w:tcPr>
          <w:p>
            <w:pPr>
              <w:spacing w:after="0"/>
              <w:rPr>
                <w:sz w:val="24"/>
                <w:szCs w:val="24"/>
                <w:color w:val="auto"/>
              </w:rPr>
            </w:pPr>
          </w:p>
        </w:tc>
        <w:tc>
          <w:tcPr>
            <w:tcW w:w="300" w:type="dxa"/>
            <w:vAlign w:val="bottom"/>
            <w:shd w:val="clear" w:color="auto" w:fill="E0E7ED"/>
          </w:tcPr>
          <w:p>
            <w:pPr>
              <w:spacing w:after="0"/>
              <w:rPr>
                <w:sz w:val="24"/>
                <w:szCs w:val="24"/>
                <w:color w:val="auto"/>
              </w:rPr>
            </w:pPr>
          </w:p>
        </w:tc>
        <w:tc>
          <w:tcPr>
            <w:tcW w:w="11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(40)</w:t>
            </w:r>
          </w:p>
        </w:tc>
        <w:tc>
          <w:tcPr>
            <w:tcW w:w="1680" w:type="dxa"/>
            <w:vAlign w:val="bottom"/>
            <w:gridSpan w:val="2"/>
            <w:shd w:val="clear" w:color="auto" w:fill="E0E7ED"/>
          </w:tcPr>
          <w:p>
            <w:pPr>
              <w:jc w:val="right"/>
              <w:spacing w:after="0"/>
              <w:rPr>
                <w:sz w:val="20"/>
                <w:szCs w:val="20"/>
                <w:color w:val="auto"/>
              </w:rPr>
            </w:pPr>
            <w:r>
              <w:rPr>
                <w:rFonts w:ascii="Verdana" w:cs="Verdana" w:eastAsia="Verdana" w:hAnsi="Verdana"/>
                <w:sz w:val="18"/>
                <w:szCs w:val="18"/>
                <w:color w:val="auto"/>
              </w:rPr>
              <w:t>(1.5)%</w:t>
            </w:r>
          </w:p>
        </w:tc>
      </w:tr>
      <w:tr>
        <w:trPr>
          <w:trHeight w:val="263"/>
        </w:trPr>
        <w:tc>
          <w:tcPr>
            <w:tcW w:w="4660" w:type="dxa"/>
            <w:vAlign w:val="bottom"/>
          </w:tcPr>
          <w:p>
            <w:pPr>
              <w:ind w:left="180"/>
              <w:spacing w:after="0"/>
              <w:rPr>
                <w:sz w:val="20"/>
                <w:szCs w:val="20"/>
                <w:color w:val="auto"/>
              </w:rPr>
            </w:pPr>
            <w:r>
              <w:rPr>
                <w:rFonts w:ascii="Verdana" w:cs="Verdana" w:eastAsia="Verdana" w:hAnsi="Verdana"/>
                <w:sz w:val="18"/>
                <w:szCs w:val="18"/>
                <w:color w:val="auto"/>
              </w:rPr>
              <w:t>Interchange expense</w:t>
            </w:r>
          </w:p>
        </w:tc>
        <w:tc>
          <w:tcPr>
            <w:tcW w:w="400" w:type="dxa"/>
            <w:vAlign w:val="bottom"/>
          </w:tcPr>
          <w:p>
            <w:pPr>
              <w:spacing w:after="0"/>
              <w:rPr>
                <w:sz w:val="22"/>
                <w:szCs w:val="22"/>
                <w:color w:val="auto"/>
              </w:rPr>
            </w:pPr>
          </w:p>
        </w:tc>
        <w:tc>
          <w:tcPr>
            <w:tcW w:w="1240" w:type="dxa"/>
            <w:vAlign w:val="bottom"/>
          </w:tcPr>
          <w:p>
            <w:pPr>
              <w:jc w:val="right"/>
              <w:ind w:right="194"/>
              <w:spacing w:after="0"/>
              <w:rPr>
                <w:sz w:val="20"/>
                <w:szCs w:val="20"/>
                <w:color w:val="auto"/>
              </w:rPr>
            </w:pPr>
            <w:r>
              <w:rPr>
                <w:rFonts w:ascii="Verdana" w:cs="Verdana" w:eastAsia="Verdana" w:hAnsi="Verdana"/>
                <w:sz w:val="18"/>
                <w:szCs w:val="18"/>
                <w:color w:val="auto"/>
              </w:rPr>
              <w:t>1,733</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40" w:type="dxa"/>
            <w:vAlign w:val="bottom"/>
          </w:tcPr>
          <w:p>
            <w:pPr>
              <w:jc w:val="right"/>
              <w:ind w:right="192"/>
              <w:spacing w:after="0"/>
              <w:rPr>
                <w:sz w:val="20"/>
                <w:szCs w:val="20"/>
                <w:color w:val="auto"/>
              </w:rPr>
            </w:pPr>
            <w:r>
              <w:rPr>
                <w:rFonts w:ascii="Verdana" w:cs="Verdana" w:eastAsia="Verdana" w:hAnsi="Verdana"/>
                <w:sz w:val="18"/>
                <w:szCs w:val="18"/>
                <w:color w:val="auto"/>
              </w:rPr>
              <w:t>1,870</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Verdana" w:cs="Verdana" w:eastAsia="Verdana" w:hAnsi="Verdana"/>
                <w:sz w:val="18"/>
                <w:szCs w:val="18"/>
                <w:color w:val="auto"/>
              </w:rPr>
              <w:t>(137)</w:t>
            </w:r>
          </w:p>
        </w:tc>
        <w:tc>
          <w:tcPr>
            <w:tcW w:w="1680" w:type="dxa"/>
            <w:vAlign w:val="bottom"/>
            <w:gridSpan w:val="2"/>
          </w:tcPr>
          <w:p>
            <w:pPr>
              <w:jc w:val="right"/>
              <w:spacing w:after="0"/>
              <w:rPr>
                <w:sz w:val="20"/>
                <w:szCs w:val="20"/>
                <w:color w:val="auto"/>
              </w:rPr>
            </w:pPr>
            <w:r>
              <w:rPr>
                <w:rFonts w:ascii="Verdana" w:cs="Verdana" w:eastAsia="Verdana" w:hAnsi="Verdana"/>
                <w:sz w:val="18"/>
                <w:szCs w:val="18"/>
                <w:color w:val="auto"/>
              </w:rPr>
              <w:t>(7.3)%</w:t>
            </w:r>
          </w:p>
        </w:tc>
      </w:tr>
      <w:tr>
        <w:trPr>
          <w:trHeight w:val="277"/>
        </w:trPr>
        <w:tc>
          <w:tcPr>
            <w:tcW w:w="466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FDIC insurance</w:t>
            </w:r>
          </w:p>
        </w:tc>
        <w:tc>
          <w:tcPr>
            <w:tcW w:w="400" w:type="dxa"/>
            <w:vAlign w:val="bottom"/>
            <w:shd w:val="clear" w:color="auto" w:fill="E0E7ED"/>
          </w:tcPr>
          <w:p>
            <w:pPr>
              <w:spacing w:after="0"/>
              <w:rPr>
                <w:sz w:val="24"/>
                <w:szCs w:val="24"/>
                <w:color w:val="auto"/>
              </w:rPr>
            </w:pPr>
          </w:p>
        </w:tc>
        <w:tc>
          <w:tcPr>
            <w:tcW w:w="1240" w:type="dxa"/>
            <w:vAlign w:val="bottom"/>
            <w:shd w:val="clear" w:color="auto" w:fill="E0E7ED"/>
          </w:tcPr>
          <w:p>
            <w:pPr>
              <w:jc w:val="right"/>
              <w:ind w:right="194"/>
              <w:spacing w:after="0"/>
              <w:rPr>
                <w:sz w:val="20"/>
                <w:szCs w:val="20"/>
                <w:color w:val="auto"/>
              </w:rPr>
            </w:pPr>
            <w:r>
              <w:rPr>
                <w:rFonts w:ascii="Verdana" w:cs="Verdana" w:eastAsia="Verdana" w:hAnsi="Verdana"/>
                <w:sz w:val="18"/>
                <w:szCs w:val="18"/>
                <w:color w:val="auto"/>
              </w:rPr>
              <w:t>1,460</w:t>
            </w:r>
          </w:p>
        </w:tc>
        <w:tc>
          <w:tcPr>
            <w:tcW w:w="100" w:type="dxa"/>
            <w:vAlign w:val="bottom"/>
            <w:shd w:val="clear" w:color="auto" w:fill="E0E7ED"/>
          </w:tcPr>
          <w:p>
            <w:pPr>
              <w:spacing w:after="0"/>
              <w:rPr>
                <w:sz w:val="24"/>
                <w:szCs w:val="24"/>
                <w:color w:val="auto"/>
              </w:rPr>
            </w:pPr>
          </w:p>
        </w:tc>
        <w:tc>
          <w:tcPr>
            <w:tcW w:w="380" w:type="dxa"/>
            <w:vAlign w:val="bottom"/>
            <w:shd w:val="clear" w:color="auto" w:fill="E0E7ED"/>
          </w:tcPr>
          <w:p>
            <w:pPr>
              <w:spacing w:after="0"/>
              <w:rPr>
                <w:sz w:val="24"/>
                <w:szCs w:val="24"/>
                <w:color w:val="auto"/>
              </w:rPr>
            </w:pPr>
          </w:p>
        </w:tc>
        <w:tc>
          <w:tcPr>
            <w:tcW w:w="1240" w:type="dxa"/>
            <w:vAlign w:val="bottom"/>
            <w:shd w:val="clear" w:color="auto" w:fill="E0E7ED"/>
          </w:tcPr>
          <w:p>
            <w:pPr>
              <w:jc w:val="right"/>
              <w:ind w:right="192"/>
              <w:spacing w:after="0"/>
              <w:rPr>
                <w:sz w:val="20"/>
                <w:szCs w:val="20"/>
                <w:color w:val="auto"/>
              </w:rPr>
            </w:pPr>
            <w:r>
              <w:rPr>
                <w:rFonts w:ascii="Verdana" w:cs="Verdana" w:eastAsia="Verdana" w:hAnsi="Verdana"/>
                <w:sz w:val="18"/>
                <w:szCs w:val="18"/>
                <w:color w:val="auto"/>
              </w:rPr>
              <w:t>1,506</w:t>
            </w:r>
          </w:p>
        </w:tc>
        <w:tc>
          <w:tcPr>
            <w:tcW w:w="100" w:type="dxa"/>
            <w:vAlign w:val="bottom"/>
            <w:shd w:val="clear" w:color="auto" w:fill="E0E7ED"/>
          </w:tcPr>
          <w:p>
            <w:pPr>
              <w:spacing w:after="0"/>
              <w:rPr>
                <w:sz w:val="24"/>
                <w:szCs w:val="24"/>
                <w:color w:val="auto"/>
              </w:rPr>
            </w:pPr>
          </w:p>
        </w:tc>
        <w:tc>
          <w:tcPr>
            <w:tcW w:w="300" w:type="dxa"/>
            <w:vAlign w:val="bottom"/>
            <w:shd w:val="clear" w:color="auto" w:fill="E0E7ED"/>
          </w:tcPr>
          <w:p>
            <w:pPr>
              <w:spacing w:after="0"/>
              <w:rPr>
                <w:sz w:val="24"/>
                <w:szCs w:val="24"/>
                <w:color w:val="auto"/>
              </w:rPr>
            </w:pPr>
          </w:p>
        </w:tc>
        <w:tc>
          <w:tcPr>
            <w:tcW w:w="11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(46)</w:t>
            </w:r>
          </w:p>
        </w:tc>
        <w:tc>
          <w:tcPr>
            <w:tcW w:w="1680" w:type="dxa"/>
            <w:vAlign w:val="bottom"/>
            <w:gridSpan w:val="2"/>
            <w:shd w:val="clear" w:color="auto" w:fill="E0E7ED"/>
          </w:tcPr>
          <w:p>
            <w:pPr>
              <w:jc w:val="right"/>
              <w:spacing w:after="0"/>
              <w:rPr>
                <w:sz w:val="20"/>
                <w:szCs w:val="20"/>
                <w:color w:val="auto"/>
              </w:rPr>
            </w:pPr>
            <w:r>
              <w:rPr>
                <w:rFonts w:ascii="Verdana" w:cs="Verdana" w:eastAsia="Verdana" w:hAnsi="Verdana"/>
                <w:sz w:val="18"/>
                <w:szCs w:val="18"/>
                <w:color w:val="auto"/>
              </w:rPr>
              <w:t>(3.1)%</w:t>
            </w:r>
          </w:p>
        </w:tc>
      </w:tr>
      <w:tr>
        <w:trPr>
          <w:trHeight w:val="263"/>
        </w:trPr>
        <w:tc>
          <w:tcPr>
            <w:tcW w:w="4660" w:type="dxa"/>
            <w:vAlign w:val="bottom"/>
            <w:tcBorders>
              <w:bottom w:val="single" w:sz="8" w:color="E0E7ED"/>
            </w:tcBorders>
          </w:tcPr>
          <w:p>
            <w:pPr>
              <w:ind w:left="180"/>
              <w:spacing w:after="0"/>
              <w:rPr>
                <w:sz w:val="20"/>
                <w:szCs w:val="20"/>
                <w:color w:val="auto"/>
              </w:rPr>
            </w:pPr>
            <w:r>
              <w:rPr>
                <w:rFonts w:ascii="Verdana" w:cs="Verdana" w:eastAsia="Verdana" w:hAnsi="Verdana"/>
                <w:sz w:val="18"/>
                <w:szCs w:val="18"/>
                <w:color w:val="auto"/>
              </w:rPr>
              <w:t>Other noninterest expense</w:t>
            </w:r>
          </w:p>
        </w:tc>
        <w:tc>
          <w:tcPr>
            <w:tcW w:w="4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94"/>
              <w:spacing w:after="0"/>
              <w:rPr>
                <w:sz w:val="20"/>
                <w:szCs w:val="20"/>
                <w:color w:val="auto"/>
              </w:rPr>
            </w:pPr>
            <w:r>
              <w:rPr>
                <w:rFonts w:ascii="Verdana" w:cs="Verdana" w:eastAsia="Verdana" w:hAnsi="Verdana"/>
                <w:sz w:val="18"/>
                <w:szCs w:val="18"/>
                <w:color w:val="auto"/>
              </w:rPr>
              <w:t>10,357</w:t>
            </w:r>
          </w:p>
        </w:tc>
        <w:tc>
          <w:tcPr>
            <w:tcW w:w="100" w:type="dxa"/>
            <w:vAlign w:val="bottom"/>
            <w:tcBorders>
              <w:bottom w:val="single" w:sz="8" w:color="E0E7ED"/>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92"/>
              <w:spacing w:after="0"/>
              <w:rPr>
                <w:sz w:val="20"/>
                <w:szCs w:val="20"/>
                <w:color w:val="auto"/>
              </w:rPr>
            </w:pPr>
            <w:r>
              <w:rPr>
                <w:rFonts w:ascii="Verdana" w:cs="Verdana" w:eastAsia="Verdana" w:hAnsi="Verdana"/>
                <w:sz w:val="18"/>
                <w:szCs w:val="18"/>
                <w:color w:val="auto"/>
              </w:rPr>
              <w:t>10,205</w:t>
            </w:r>
          </w:p>
        </w:tc>
        <w:tc>
          <w:tcPr>
            <w:tcW w:w="100" w:type="dxa"/>
            <w:vAlign w:val="bottom"/>
            <w:tcBorders>
              <w:bottom w:val="single" w:sz="8" w:color="E0E7ED"/>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2"/>
              <w:spacing w:after="0"/>
              <w:rPr>
                <w:sz w:val="20"/>
                <w:szCs w:val="20"/>
                <w:color w:val="auto"/>
              </w:rPr>
            </w:pPr>
            <w:r>
              <w:rPr>
                <w:rFonts w:ascii="Verdana" w:cs="Verdana" w:eastAsia="Verdana" w:hAnsi="Verdana"/>
                <w:sz w:val="18"/>
                <w:szCs w:val="18"/>
                <w:color w:val="auto"/>
              </w:rPr>
              <w:t>152</w:t>
            </w:r>
          </w:p>
        </w:tc>
        <w:tc>
          <w:tcPr>
            <w:tcW w:w="1680" w:type="dxa"/>
            <w:vAlign w:val="bottom"/>
            <w:tcBorders>
              <w:bottom w:val="single" w:sz="8" w:color="E0E7ED"/>
            </w:tcBorders>
            <w:gridSpan w:val="2"/>
          </w:tcPr>
          <w:p>
            <w:pPr>
              <w:jc w:val="right"/>
              <w:spacing w:after="0"/>
              <w:rPr>
                <w:sz w:val="20"/>
                <w:szCs w:val="20"/>
                <w:color w:val="auto"/>
              </w:rPr>
            </w:pPr>
            <w:r>
              <w:rPr>
                <w:rFonts w:ascii="Verdana" w:cs="Verdana" w:eastAsia="Verdana" w:hAnsi="Verdana"/>
                <w:sz w:val="18"/>
                <w:szCs w:val="18"/>
                <w:color w:val="auto"/>
              </w:rPr>
              <w:t>1.5 %</w:t>
            </w:r>
          </w:p>
        </w:tc>
      </w:tr>
      <w:tr>
        <w:trPr>
          <w:trHeight w:val="295"/>
        </w:trPr>
        <w:tc>
          <w:tcPr>
            <w:tcW w:w="4660" w:type="dxa"/>
            <w:vAlign w:val="bottom"/>
            <w:tcBorders>
              <w:bottom w:val="single" w:sz="8" w:color="E0E7ED"/>
            </w:tcBorders>
            <w:shd w:val="clear" w:color="auto" w:fill="E0E7ED"/>
          </w:tcPr>
          <w:p>
            <w:pPr>
              <w:ind w:left="20"/>
              <w:spacing w:after="0"/>
              <w:rPr>
                <w:sz w:val="20"/>
                <w:szCs w:val="20"/>
                <w:color w:val="auto"/>
              </w:rPr>
            </w:pPr>
            <w:r>
              <w:rPr>
                <w:rFonts w:ascii="Verdana" w:cs="Verdana" w:eastAsia="Verdana" w:hAnsi="Verdana"/>
                <w:sz w:val="18"/>
                <w:szCs w:val="18"/>
                <w:color w:val="auto"/>
              </w:rPr>
              <w:t>Total noninterest expense</w:t>
            </w:r>
          </w:p>
        </w:tc>
        <w:tc>
          <w:tcPr>
            <w:tcW w:w="400" w:type="dxa"/>
            <w:vAlign w:val="bottom"/>
            <w:tcBorders>
              <w:bottom w:val="single" w:sz="8" w:color="auto"/>
            </w:tcBorders>
            <w:shd w:val="clear" w:color="auto" w:fill="E0E7ED"/>
          </w:tcPr>
          <w:p>
            <w:pPr>
              <w:jc w:val="right"/>
              <w:ind w:right="170"/>
              <w:spacing w:after="0"/>
              <w:rPr>
                <w:sz w:val="20"/>
                <w:szCs w:val="20"/>
                <w:color w:val="auto"/>
              </w:rPr>
            </w:pPr>
            <w:r>
              <w:rPr>
                <w:rFonts w:ascii="Verdana" w:cs="Verdana" w:eastAsia="Verdana" w:hAnsi="Verdana"/>
                <w:sz w:val="18"/>
                <w:szCs w:val="18"/>
                <w:color w:val="auto"/>
              </w:rPr>
              <w:t>$</w:t>
            </w:r>
          </w:p>
        </w:tc>
        <w:tc>
          <w:tcPr>
            <w:tcW w:w="1240" w:type="dxa"/>
            <w:vAlign w:val="bottom"/>
            <w:tcBorders>
              <w:bottom w:val="single" w:sz="8" w:color="auto"/>
            </w:tcBorders>
            <w:shd w:val="clear" w:color="auto" w:fill="E0E7ED"/>
          </w:tcPr>
          <w:p>
            <w:pPr>
              <w:jc w:val="right"/>
              <w:ind w:right="194"/>
              <w:spacing w:after="0"/>
              <w:rPr>
                <w:sz w:val="20"/>
                <w:szCs w:val="20"/>
                <w:color w:val="auto"/>
              </w:rPr>
            </w:pPr>
            <w:r>
              <w:rPr>
                <w:rFonts w:ascii="Verdana" w:cs="Verdana" w:eastAsia="Verdana" w:hAnsi="Verdana"/>
                <w:sz w:val="18"/>
                <w:szCs w:val="18"/>
                <w:color w:val="auto"/>
              </w:rPr>
              <w:t>75,537</w:t>
            </w:r>
          </w:p>
        </w:tc>
        <w:tc>
          <w:tcPr>
            <w:tcW w:w="100" w:type="dxa"/>
            <w:vAlign w:val="bottom"/>
            <w:tcBorders>
              <w:bottom w:val="single" w:sz="8" w:color="E0E7ED"/>
            </w:tcBorders>
            <w:shd w:val="clear" w:color="auto" w:fill="E0E7ED"/>
          </w:tcPr>
          <w:p>
            <w:pPr>
              <w:spacing w:after="0"/>
              <w:rPr>
                <w:sz w:val="24"/>
                <w:szCs w:val="24"/>
                <w:color w:val="auto"/>
              </w:rPr>
            </w:pPr>
          </w:p>
        </w:tc>
        <w:tc>
          <w:tcPr>
            <w:tcW w:w="380" w:type="dxa"/>
            <w:vAlign w:val="bottom"/>
            <w:tcBorders>
              <w:bottom w:val="single" w:sz="8" w:color="auto"/>
            </w:tcBorders>
            <w:shd w:val="clear" w:color="auto" w:fill="E0E7ED"/>
          </w:tcPr>
          <w:p>
            <w:pPr>
              <w:jc w:val="right"/>
              <w:ind w:right="170"/>
              <w:spacing w:after="0"/>
              <w:rPr>
                <w:sz w:val="20"/>
                <w:szCs w:val="20"/>
                <w:color w:val="auto"/>
              </w:rPr>
            </w:pPr>
            <w:r>
              <w:rPr>
                <w:rFonts w:ascii="Verdana" w:cs="Verdana" w:eastAsia="Verdana" w:hAnsi="Verdana"/>
                <w:sz w:val="18"/>
                <w:szCs w:val="18"/>
                <w:color w:val="auto"/>
                <w:w w:val="86"/>
              </w:rPr>
              <w:t>$</w:t>
            </w:r>
          </w:p>
        </w:tc>
        <w:tc>
          <w:tcPr>
            <w:tcW w:w="1240" w:type="dxa"/>
            <w:vAlign w:val="bottom"/>
            <w:tcBorders>
              <w:bottom w:val="single" w:sz="8" w:color="auto"/>
            </w:tcBorders>
            <w:shd w:val="clear" w:color="auto" w:fill="E0E7ED"/>
          </w:tcPr>
          <w:p>
            <w:pPr>
              <w:jc w:val="right"/>
              <w:ind w:right="192"/>
              <w:spacing w:after="0"/>
              <w:rPr>
                <w:sz w:val="20"/>
                <w:szCs w:val="20"/>
                <w:color w:val="auto"/>
              </w:rPr>
            </w:pPr>
            <w:r>
              <w:rPr>
                <w:rFonts w:ascii="Verdana" w:cs="Verdana" w:eastAsia="Verdana" w:hAnsi="Verdana"/>
                <w:sz w:val="18"/>
                <w:szCs w:val="18"/>
                <w:color w:val="auto"/>
              </w:rPr>
              <w:t>69,205</w:t>
            </w:r>
          </w:p>
        </w:tc>
        <w:tc>
          <w:tcPr>
            <w:tcW w:w="100" w:type="dxa"/>
            <w:vAlign w:val="bottom"/>
            <w:tcBorders>
              <w:bottom w:val="single" w:sz="8" w:color="E0E7ED"/>
            </w:tcBorders>
            <w:shd w:val="clear" w:color="auto" w:fill="E0E7ED"/>
          </w:tcPr>
          <w:p>
            <w:pPr>
              <w:spacing w:after="0"/>
              <w:rPr>
                <w:sz w:val="24"/>
                <w:szCs w:val="24"/>
                <w:color w:val="auto"/>
              </w:rPr>
            </w:pPr>
          </w:p>
        </w:tc>
        <w:tc>
          <w:tcPr>
            <w:tcW w:w="300" w:type="dxa"/>
            <w:vAlign w:val="bottom"/>
            <w:tcBorders>
              <w:bottom w:val="single" w:sz="8" w:color="auto"/>
            </w:tcBorders>
            <w:shd w:val="clear" w:color="auto" w:fill="E0E7ED"/>
          </w:tcPr>
          <w:p>
            <w:pPr>
              <w:jc w:val="right"/>
              <w:ind w:right="70"/>
              <w:spacing w:after="0"/>
              <w:rPr>
                <w:sz w:val="20"/>
                <w:szCs w:val="20"/>
                <w:color w:val="auto"/>
              </w:rPr>
            </w:pPr>
            <w:r>
              <w:rPr>
                <w:rFonts w:ascii="Verdana" w:cs="Verdana" w:eastAsia="Verdana" w:hAnsi="Verdana"/>
                <w:sz w:val="18"/>
                <w:szCs w:val="18"/>
                <w:color w:val="auto"/>
              </w:rPr>
              <w:t>$</w:t>
            </w:r>
          </w:p>
        </w:tc>
        <w:tc>
          <w:tcPr>
            <w:tcW w:w="1140" w:type="dxa"/>
            <w:vAlign w:val="bottom"/>
            <w:tcBorders>
              <w:bottom w:val="single" w:sz="8" w:color="auto"/>
            </w:tcBorders>
            <w:shd w:val="clear" w:color="auto" w:fill="E0E7ED"/>
          </w:tcPr>
          <w:p>
            <w:pPr>
              <w:jc w:val="right"/>
              <w:ind w:right="12"/>
              <w:spacing w:after="0"/>
              <w:rPr>
                <w:sz w:val="20"/>
                <w:szCs w:val="20"/>
                <w:color w:val="auto"/>
              </w:rPr>
            </w:pPr>
            <w:r>
              <w:rPr>
                <w:rFonts w:ascii="Verdana" w:cs="Verdana" w:eastAsia="Verdana" w:hAnsi="Verdana"/>
                <w:sz w:val="18"/>
                <w:szCs w:val="18"/>
                <w:color w:val="auto"/>
              </w:rPr>
              <w:t>6,332</w:t>
            </w:r>
          </w:p>
        </w:tc>
        <w:tc>
          <w:tcPr>
            <w:tcW w:w="1680" w:type="dxa"/>
            <w:vAlign w:val="bottom"/>
            <w:tcBorders>
              <w:bottom w:val="single" w:sz="8" w:color="E0E7ED"/>
            </w:tcBorders>
            <w:gridSpan w:val="2"/>
            <w:shd w:val="clear" w:color="auto" w:fill="E0E7ED"/>
          </w:tcPr>
          <w:p>
            <w:pPr>
              <w:jc w:val="right"/>
              <w:spacing w:after="0"/>
              <w:rPr>
                <w:sz w:val="20"/>
                <w:szCs w:val="20"/>
                <w:color w:val="auto"/>
              </w:rPr>
            </w:pPr>
            <w:r>
              <w:rPr>
                <w:rFonts w:ascii="Verdana" w:cs="Verdana" w:eastAsia="Verdana" w:hAnsi="Verdana"/>
                <w:sz w:val="18"/>
                <w:szCs w:val="18"/>
                <w:color w:val="auto"/>
              </w:rPr>
              <w:t>9.1 %</w:t>
            </w:r>
          </w:p>
        </w:tc>
      </w:tr>
      <w:tr>
        <w:trPr>
          <w:trHeight w:val="20"/>
        </w:trPr>
        <w:tc>
          <w:tcPr>
            <w:tcW w:w="4660" w:type="dxa"/>
            <w:vAlign w:val="bottom"/>
            <w:tcBorders>
              <w:top w:val="single" w:sz="8" w:color="E0E7ED"/>
            </w:tcBorders>
          </w:tcPr>
          <w:p>
            <w:pPr>
              <w:spacing w:after="0" w:line="20" w:lineRule="exact"/>
              <w:rPr>
                <w:sz w:val="1"/>
                <w:szCs w:val="1"/>
                <w:color w:val="auto"/>
              </w:rPr>
            </w:pPr>
          </w:p>
        </w:tc>
        <w:tc>
          <w:tcPr>
            <w:tcW w:w="400" w:type="dxa"/>
            <w:vAlign w:val="bottom"/>
            <w:tcBorders>
              <w:top w:val="single" w:sz="8" w:color="E0E7ED"/>
              <w:bottom w:val="single" w:sz="8" w:color="auto"/>
            </w:tcBorders>
          </w:tcPr>
          <w:p>
            <w:pPr>
              <w:spacing w:after="0" w:line="20" w:lineRule="exact"/>
              <w:rPr>
                <w:sz w:val="1"/>
                <w:szCs w:val="1"/>
                <w:color w:val="auto"/>
              </w:rPr>
            </w:pPr>
          </w:p>
        </w:tc>
        <w:tc>
          <w:tcPr>
            <w:tcW w:w="124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380" w:type="dxa"/>
            <w:vAlign w:val="bottom"/>
            <w:tcBorders>
              <w:top w:val="single" w:sz="8" w:color="E0E7ED"/>
              <w:bottom w:val="single" w:sz="8" w:color="auto"/>
            </w:tcBorders>
          </w:tcPr>
          <w:p>
            <w:pPr>
              <w:spacing w:after="0" w:line="20" w:lineRule="exact"/>
              <w:rPr>
                <w:sz w:val="1"/>
                <w:szCs w:val="1"/>
                <w:color w:val="auto"/>
              </w:rPr>
            </w:pPr>
          </w:p>
        </w:tc>
        <w:tc>
          <w:tcPr>
            <w:tcW w:w="124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300" w:type="dxa"/>
            <w:vAlign w:val="bottom"/>
            <w:tcBorders>
              <w:top w:val="single" w:sz="8" w:color="E0E7ED"/>
              <w:bottom w:val="single" w:sz="8" w:color="auto"/>
            </w:tcBorders>
          </w:tcPr>
          <w:p>
            <w:pPr>
              <w:spacing w:after="0" w:line="20" w:lineRule="exact"/>
              <w:rPr>
                <w:sz w:val="1"/>
                <w:szCs w:val="1"/>
                <w:color w:val="auto"/>
              </w:rPr>
            </w:pPr>
          </w:p>
        </w:tc>
        <w:tc>
          <w:tcPr>
            <w:tcW w:w="1140" w:type="dxa"/>
            <w:vAlign w:val="bottom"/>
            <w:tcBorders>
              <w:top w:val="single" w:sz="8" w:color="E0E7ED"/>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1600" w:type="dxa"/>
            <w:vAlign w:val="bottom"/>
            <w:tcBorders>
              <w:top w:val="single" w:sz="8" w:color="E0E7ED"/>
            </w:tcBorders>
          </w:tcPr>
          <w:p>
            <w:pPr>
              <w:spacing w:after="0" w:line="20" w:lineRule="exact"/>
              <w:rPr>
                <w:sz w:val="1"/>
                <w:szCs w:val="1"/>
                <w:color w:val="auto"/>
              </w:rPr>
            </w:pPr>
          </w:p>
        </w:tc>
      </w:tr>
      <w:tr>
        <w:trPr>
          <w:trHeight w:val="217"/>
        </w:trPr>
        <w:tc>
          <w:tcPr>
            <w:tcW w:w="4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70"/>
        </w:trPr>
        <w:tc>
          <w:tcPr>
            <w:tcW w:w="466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Income taxes</w:t>
            </w:r>
          </w:p>
        </w:tc>
        <w:tc>
          <w:tcPr>
            <w:tcW w:w="400" w:type="dxa"/>
            <w:vAlign w:val="bottom"/>
            <w:shd w:val="clear" w:color="auto" w:fill="E0E7ED"/>
          </w:tcPr>
          <w:p>
            <w:pPr>
              <w:jc w:val="right"/>
              <w:ind w:right="170"/>
              <w:spacing w:after="0"/>
              <w:rPr>
                <w:sz w:val="20"/>
                <w:szCs w:val="20"/>
                <w:color w:val="auto"/>
              </w:rPr>
            </w:pPr>
            <w:r>
              <w:rPr>
                <w:rFonts w:ascii="Verdana" w:cs="Verdana" w:eastAsia="Verdana" w:hAnsi="Verdana"/>
                <w:sz w:val="18"/>
                <w:szCs w:val="18"/>
                <w:color w:val="auto"/>
              </w:rPr>
              <w:t>$</w:t>
            </w:r>
          </w:p>
        </w:tc>
        <w:tc>
          <w:tcPr>
            <w:tcW w:w="1240" w:type="dxa"/>
            <w:vAlign w:val="bottom"/>
            <w:shd w:val="clear" w:color="auto" w:fill="E0E7ED"/>
          </w:tcPr>
          <w:p>
            <w:pPr>
              <w:jc w:val="right"/>
              <w:ind w:right="194"/>
              <w:spacing w:after="0"/>
              <w:rPr>
                <w:sz w:val="20"/>
                <w:szCs w:val="20"/>
                <w:color w:val="auto"/>
              </w:rPr>
            </w:pPr>
            <w:r>
              <w:rPr>
                <w:rFonts w:ascii="Verdana" w:cs="Verdana" w:eastAsia="Verdana" w:hAnsi="Verdana"/>
                <w:sz w:val="18"/>
                <w:szCs w:val="18"/>
                <w:color w:val="auto"/>
              </w:rPr>
              <w:t>11,064</w:t>
            </w:r>
          </w:p>
        </w:tc>
        <w:tc>
          <w:tcPr>
            <w:tcW w:w="100" w:type="dxa"/>
            <w:vAlign w:val="bottom"/>
            <w:shd w:val="clear" w:color="auto" w:fill="E0E7ED"/>
          </w:tcPr>
          <w:p>
            <w:pPr>
              <w:spacing w:after="0"/>
              <w:rPr>
                <w:sz w:val="23"/>
                <w:szCs w:val="23"/>
                <w:color w:val="auto"/>
              </w:rPr>
            </w:pPr>
          </w:p>
        </w:tc>
        <w:tc>
          <w:tcPr>
            <w:tcW w:w="380" w:type="dxa"/>
            <w:vAlign w:val="bottom"/>
            <w:shd w:val="clear" w:color="auto" w:fill="E0E7ED"/>
          </w:tcPr>
          <w:p>
            <w:pPr>
              <w:jc w:val="right"/>
              <w:ind w:right="170"/>
              <w:spacing w:after="0"/>
              <w:rPr>
                <w:sz w:val="20"/>
                <w:szCs w:val="20"/>
                <w:color w:val="auto"/>
              </w:rPr>
            </w:pPr>
            <w:r>
              <w:rPr>
                <w:rFonts w:ascii="Verdana" w:cs="Verdana" w:eastAsia="Verdana" w:hAnsi="Verdana"/>
                <w:sz w:val="18"/>
                <w:szCs w:val="18"/>
                <w:color w:val="auto"/>
                <w:w w:val="86"/>
              </w:rPr>
              <w:t>$</w:t>
            </w:r>
          </w:p>
        </w:tc>
        <w:tc>
          <w:tcPr>
            <w:tcW w:w="1240" w:type="dxa"/>
            <w:vAlign w:val="bottom"/>
            <w:shd w:val="clear" w:color="auto" w:fill="E0E7ED"/>
          </w:tcPr>
          <w:p>
            <w:pPr>
              <w:jc w:val="right"/>
              <w:ind w:right="192"/>
              <w:spacing w:after="0"/>
              <w:rPr>
                <w:sz w:val="20"/>
                <w:szCs w:val="20"/>
                <w:color w:val="auto"/>
              </w:rPr>
            </w:pPr>
            <w:r>
              <w:rPr>
                <w:rFonts w:ascii="Verdana" w:cs="Verdana" w:eastAsia="Verdana" w:hAnsi="Verdana"/>
                <w:sz w:val="18"/>
                <w:szCs w:val="18"/>
                <w:color w:val="auto"/>
              </w:rPr>
              <w:t>7,486</w:t>
            </w:r>
          </w:p>
        </w:tc>
        <w:tc>
          <w:tcPr>
            <w:tcW w:w="100" w:type="dxa"/>
            <w:vAlign w:val="bottom"/>
            <w:shd w:val="clear" w:color="auto" w:fill="E0E7ED"/>
          </w:tcPr>
          <w:p>
            <w:pPr>
              <w:spacing w:after="0"/>
              <w:rPr>
                <w:sz w:val="23"/>
                <w:szCs w:val="23"/>
                <w:color w:val="auto"/>
              </w:rPr>
            </w:pPr>
          </w:p>
        </w:tc>
        <w:tc>
          <w:tcPr>
            <w:tcW w:w="300" w:type="dxa"/>
            <w:vAlign w:val="bottom"/>
            <w:shd w:val="clear" w:color="auto" w:fill="E0E7ED"/>
          </w:tcPr>
          <w:p>
            <w:pPr>
              <w:jc w:val="right"/>
              <w:ind w:right="70"/>
              <w:spacing w:after="0"/>
              <w:rPr>
                <w:sz w:val="20"/>
                <w:szCs w:val="20"/>
                <w:color w:val="auto"/>
              </w:rPr>
            </w:pPr>
            <w:r>
              <w:rPr>
                <w:rFonts w:ascii="Verdana" w:cs="Verdana" w:eastAsia="Verdana" w:hAnsi="Verdana"/>
                <w:sz w:val="18"/>
                <w:szCs w:val="18"/>
                <w:color w:val="auto"/>
              </w:rPr>
              <w:t>$</w:t>
            </w:r>
          </w:p>
        </w:tc>
        <w:tc>
          <w:tcPr>
            <w:tcW w:w="1140" w:type="dxa"/>
            <w:vAlign w:val="bottom"/>
            <w:shd w:val="clear" w:color="auto" w:fill="E0E7ED"/>
          </w:tcPr>
          <w:p>
            <w:pPr>
              <w:jc w:val="right"/>
              <w:ind w:right="12"/>
              <w:spacing w:after="0"/>
              <w:rPr>
                <w:sz w:val="20"/>
                <w:szCs w:val="20"/>
                <w:color w:val="auto"/>
              </w:rPr>
            </w:pPr>
            <w:r>
              <w:rPr>
                <w:rFonts w:ascii="Verdana" w:cs="Verdana" w:eastAsia="Verdana" w:hAnsi="Verdana"/>
                <w:sz w:val="18"/>
                <w:szCs w:val="18"/>
                <w:color w:val="auto"/>
              </w:rPr>
              <w:t>3,578</w:t>
            </w:r>
          </w:p>
        </w:tc>
        <w:tc>
          <w:tcPr>
            <w:tcW w:w="1680" w:type="dxa"/>
            <w:vAlign w:val="bottom"/>
            <w:gridSpan w:val="2"/>
            <w:shd w:val="clear" w:color="auto" w:fill="E0E7ED"/>
          </w:tcPr>
          <w:p>
            <w:pPr>
              <w:jc w:val="right"/>
              <w:spacing w:after="0"/>
              <w:rPr>
                <w:sz w:val="20"/>
                <w:szCs w:val="20"/>
                <w:color w:val="auto"/>
              </w:rPr>
            </w:pPr>
            <w:r>
              <w:rPr>
                <w:rFonts w:ascii="Verdana" w:cs="Verdana" w:eastAsia="Verdana" w:hAnsi="Verdana"/>
                <w:sz w:val="18"/>
                <w:szCs w:val="18"/>
                <w:color w:val="auto"/>
              </w:rPr>
              <w:t>47.8 %</w:t>
            </w:r>
          </w:p>
        </w:tc>
      </w:tr>
    </w:tbl>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3940" w:type="dxa"/>
            <w:vAlign w:val="bottom"/>
          </w:tcPr>
          <w:p>
            <w:pPr>
              <w:ind w:left="20"/>
              <w:spacing w:after="0"/>
              <w:rPr>
                <w:sz w:val="20"/>
                <w:szCs w:val="20"/>
                <w:color w:val="auto"/>
              </w:rPr>
            </w:pPr>
            <w:r>
              <w:rPr>
                <w:rFonts w:ascii="Verdana" w:cs="Verdana" w:eastAsia="Verdana" w:hAnsi="Verdana"/>
                <w:sz w:val="18"/>
                <w:szCs w:val="18"/>
                <w:color w:val="auto"/>
              </w:rPr>
              <w:t>Effective income tax rate</w:t>
            </w:r>
          </w:p>
        </w:tc>
        <w:tc>
          <w:tcPr>
            <w:tcW w:w="2880" w:type="dxa"/>
            <w:vAlign w:val="bottom"/>
          </w:tcPr>
          <w:p>
            <w:pPr>
              <w:jc w:val="right"/>
              <w:ind w:right="450"/>
              <w:spacing w:after="0"/>
              <w:rPr>
                <w:sz w:val="20"/>
                <w:szCs w:val="20"/>
                <w:color w:val="auto"/>
              </w:rPr>
            </w:pPr>
            <w:r>
              <w:rPr>
                <w:rFonts w:ascii="Verdana" w:cs="Verdana" w:eastAsia="Verdana" w:hAnsi="Verdana"/>
                <w:sz w:val="18"/>
                <w:szCs w:val="18"/>
                <w:color w:val="auto"/>
              </w:rPr>
              <w:t>28.8 %</w:t>
            </w:r>
          </w:p>
        </w:tc>
        <w:tc>
          <w:tcPr>
            <w:tcW w:w="1560" w:type="dxa"/>
            <w:vAlign w:val="bottom"/>
          </w:tcPr>
          <w:p>
            <w:pPr>
              <w:jc w:val="right"/>
              <w:ind w:right="290"/>
              <w:spacing w:after="0"/>
              <w:rPr>
                <w:sz w:val="20"/>
                <w:szCs w:val="20"/>
                <w:color w:val="auto"/>
              </w:rPr>
            </w:pPr>
            <w:r>
              <w:rPr>
                <w:rFonts w:ascii="Verdana" w:cs="Verdana" w:eastAsia="Verdana" w:hAnsi="Verdana"/>
                <w:sz w:val="18"/>
                <w:szCs w:val="18"/>
                <w:color w:val="auto"/>
              </w:rPr>
              <w:t>20.3 %</w:t>
            </w:r>
          </w:p>
        </w:tc>
        <w:tc>
          <w:tcPr>
            <w:tcW w:w="2860" w:type="dxa"/>
            <w:vAlign w:val="bottom"/>
          </w:tcPr>
          <w:p>
            <w:pPr>
              <w:jc w:val="right"/>
              <w:ind w:right="1610"/>
              <w:spacing w:after="0"/>
              <w:rPr>
                <w:sz w:val="20"/>
                <w:szCs w:val="20"/>
                <w:color w:val="auto"/>
              </w:rPr>
            </w:pPr>
            <w:r>
              <w:rPr>
                <w:rFonts w:ascii="Verdana" w:cs="Verdana" w:eastAsia="Verdana" w:hAnsi="Verdana"/>
                <w:sz w:val="18"/>
                <w:szCs w:val="18"/>
                <w:color w:val="auto"/>
              </w:rPr>
              <w:t>850 bps</w:t>
            </w:r>
          </w:p>
        </w:tc>
      </w:tr>
      <w:tr>
        <w:trPr>
          <w:trHeight w:val="277"/>
        </w:trPr>
        <w:tc>
          <w:tcPr>
            <w:tcW w:w="3940" w:type="dxa"/>
            <w:vAlign w:val="bottom"/>
            <w:shd w:val="clear" w:color="auto" w:fill="E0E7ED"/>
          </w:tcPr>
          <w:p>
            <w:pPr>
              <w:spacing w:after="0"/>
              <w:rPr>
                <w:sz w:val="24"/>
                <w:szCs w:val="24"/>
                <w:color w:val="auto"/>
              </w:rPr>
            </w:pPr>
          </w:p>
        </w:tc>
        <w:tc>
          <w:tcPr>
            <w:tcW w:w="2880" w:type="dxa"/>
            <w:vAlign w:val="bottom"/>
            <w:shd w:val="clear" w:color="auto" w:fill="E0E7ED"/>
          </w:tcPr>
          <w:p>
            <w:pPr>
              <w:spacing w:after="0"/>
              <w:rPr>
                <w:sz w:val="24"/>
                <w:szCs w:val="24"/>
                <w:color w:val="auto"/>
              </w:rPr>
            </w:pPr>
          </w:p>
        </w:tc>
        <w:tc>
          <w:tcPr>
            <w:tcW w:w="1560" w:type="dxa"/>
            <w:vAlign w:val="bottom"/>
            <w:shd w:val="clear" w:color="auto" w:fill="E0E7ED"/>
          </w:tcPr>
          <w:p>
            <w:pPr>
              <w:spacing w:after="0"/>
              <w:rPr>
                <w:sz w:val="24"/>
                <w:szCs w:val="24"/>
                <w:color w:val="auto"/>
              </w:rPr>
            </w:pPr>
          </w:p>
        </w:tc>
        <w:tc>
          <w:tcPr>
            <w:tcW w:w="2860" w:type="dxa"/>
            <w:vAlign w:val="bottom"/>
            <w:shd w:val="clear" w:color="auto" w:fill="E0E7ED"/>
          </w:tcPr>
          <w:p>
            <w:pPr>
              <w:spacing w:after="0"/>
              <w:rPr>
                <w:sz w:val="24"/>
                <w:szCs w:val="24"/>
                <w:color w:val="auto"/>
              </w:rPr>
            </w:pPr>
          </w:p>
        </w:tc>
      </w:tr>
      <w:tr>
        <w:trPr>
          <w:trHeight w:val="263"/>
        </w:trPr>
        <w:tc>
          <w:tcPr>
            <w:tcW w:w="3940" w:type="dxa"/>
            <w:vAlign w:val="bottom"/>
          </w:tcPr>
          <w:p>
            <w:pPr>
              <w:ind w:left="20"/>
              <w:spacing w:after="0"/>
              <w:rPr>
                <w:sz w:val="20"/>
                <w:szCs w:val="20"/>
                <w:color w:val="auto"/>
              </w:rPr>
            </w:pPr>
            <w:r>
              <w:rPr>
                <w:rFonts w:ascii="Verdana" w:cs="Verdana" w:eastAsia="Verdana" w:hAnsi="Verdana"/>
                <w:sz w:val="18"/>
                <w:szCs w:val="18"/>
                <w:color w:val="auto"/>
              </w:rPr>
              <w:t>Efficiency ratio</w:t>
            </w:r>
            <w:r>
              <w:rPr>
                <w:rFonts w:ascii="Verdana" w:cs="Verdana" w:eastAsia="Verdana" w:hAnsi="Verdana"/>
                <w:sz w:val="11"/>
                <w:szCs w:val="11"/>
                <w:color w:val="auto"/>
              </w:rPr>
              <w:t>1</w:t>
            </w:r>
          </w:p>
        </w:tc>
        <w:tc>
          <w:tcPr>
            <w:tcW w:w="2880" w:type="dxa"/>
            <w:vAlign w:val="bottom"/>
          </w:tcPr>
          <w:p>
            <w:pPr>
              <w:jc w:val="right"/>
              <w:ind w:right="450"/>
              <w:spacing w:after="0"/>
              <w:rPr>
                <w:sz w:val="20"/>
                <w:szCs w:val="20"/>
                <w:color w:val="auto"/>
              </w:rPr>
            </w:pPr>
            <w:r>
              <w:rPr>
                <w:rFonts w:ascii="Verdana" w:cs="Verdana" w:eastAsia="Verdana" w:hAnsi="Verdana"/>
                <w:sz w:val="18"/>
                <w:szCs w:val="18"/>
                <w:color w:val="auto"/>
              </w:rPr>
              <w:t>62.3 %</w:t>
            </w:r>
          </w:p>
        </w:tc>
        <w:tc>
          <w:tcPr>
            <w:tcW w:w="1560" w:type="dxa"/>
            <w:vAlign w:val="bottom"/>
          </w:tcPr>
          <w:p>
            <w:pPr>
              <w:jc w:val="right"/>
              <w:ind w:right="290"/>
              <w:spacing w:after="0"/>
              <w:rPr>
                <w:sz w:val="20"/>
                <w:szCs w:val="20"/>
                <w:color w:val="auto"/>
              </w:rPr>
            </w:pPr>
            <w:r>
              <w:rPr>
                <w:rFonts w:ascii="Verdana" w:cs="Verdana" w:eastAsia="Verdana" w:hAnsi="Verdana"/>
                <w:sz w:val="18"/>
                <w:szCs w:val="18"/>
                <w:color w:val="auto"/>
              </w:rPr>
              <w:t>60.9 %</w:t>
            </w:r>
          </w:p>
        </w:tc>
        <w:tc>
          <w:tcPr>
            <w:tcW w:w="2860" w:type="dxa"/>
            <w:vAlign w:val="bottom"/>
          </w:tcPr>
          <w:p>
            <w:pPr>
              <w:jc w:val="right"/>
              <w:ind w:right="1610"/>
              <w:spacing w:after="0"/>
              <w:rPr>
                <w:sz w:val="20"/>
                <w:szCs w:val="20"/>
                <w:color w:val="auto"/>
              </w:rPr>
            </w:pPr>
            <w:r>
              <w:rPr>
                <w:rFonts w:ascii="Verdana" w:cs="Verdana" w:eastAsia="Verdana" w:hAnsi="Verdana"/>
                <w:sz w:val="18"/>
                <w:szCs w:val="18"/>
                <w:color w:val="auto"/>
              </w:rPr>
              <w:t>140 bps</w:t>
            </w:r>
          </w:p>
        </w:tc>
      </w:tr>
      <w:tr>
        <w:trPr>
          <w:trHeight w:val="277"/>
        </w:trPr>
        <w:tc>
          <w:tcPr>
            <w:tcW w:w="394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Adjusted efficiency ratio</w:t>
            </w:r>
            <w:r>
              <w:rPr>
                <w:rFonts w:ascii="Verdana" w:cs="Verdana" w:eastAsia="Verdana" w:hAnsi="Verdana"/>
                <w:sz w:val="11"/>
                <w:szCs w:val="11"/>
                <w:color w:val="auto"/>
              </w:rPr>
              <w:t>1</w:t>
            </w:r>
          </w:p>
        </w:tc>
        <w:tc>
          <w:tcPr>
            <w:tcW w:w="2880" w:type="dxa"/>
            <w:vAlign w:val="bottom"/>
            <w:shd w:val="clear" w:color="auto" w:fill="E0E7ED"/>
          </w:tcPr>
          <w:p>
            <w:pPr>
              <w:jc w:val="right"/>
              <w:ind w:right="450"/>
              <w:spacing w:after="0"/>
              <w:rPr>
                <w:sz w:val="20"/>
                <w:szCs w:val="20"/>
                <w:color w:val="auto"/>
              </w:rPr>
            </w:pPr>
            <w:r>
              <w:rPr>
                <w:rFonts w:ascii="Verdana" w:cs="Verdana" w:eastAsia="Verdana" w:hAnsi="Verdana"/>
                <w:sz w:val="18"/>
                <w:szCs w:val="18"/>
                <w:color w:val="auto"/>
              </w:rPr>
              <w:t>60.6 %</w:t>
            </w:r>
          </w:p>
        </w:tc>
        <w:tc>
          <w:tcPr>
            <w:tcW w:w="1560" w:type="dxa"/>
            <w:vAlign w:val="bottom"/>
            <w:shd w:val="clear" w:color="auto" w:fill="E0E7ED"/>
          </w:tcPr>
          <w:p>
            <w:pPr>
              <w:jc w:val="right"/>
              <w:ind w:right="290"/>
              <w:spacing w:after="0"/>
              <w:rPr>
                <w:sz w:val="20"/>
                <w:szCs w:val="20"/>
                <w:color w:val="auto"/>
              </w:rPr>
            </w:pPr>
            <w:r>
              <w:rPr>
                <w:rFonts w:ascii="Verdana" w:cs="Verdana" w:eastAsia="Verdana" w:hAnsi="Verdana"/>
                <w:sz w:val="18"/>
                <w:szCs w:val="18"/>
                <w:color w:val="auto"/>
              </w:rPr>
              <w:t>60.9 %</w:t>
            </w:r>
          </w:p>
        </w:tc>
        <w:tc>
          <w:tcPr>
            <w:tcW w:w="2860" w:type="dxa"/>
            <w:vAlign w:val="bottom"/>
            <w:shd w:val="clear" w:color="auto" w:fill="E0E7ED"/>
          </w:tcPr>
          <w:p>
            <w:pPr>
              <w:jc w:val="right"/>
              <w:ind w:right="1610"/>
              <w:spacing w:after="0"/>
              <w:rPr>
                <w:sz w:val="20"/>
                <w:szCs w:val="20"/>
                <w:color w:val="auto"/>
              </w:rPr>
            </w:pPr>
            <w:r>
              <w:rPr>
                <w:rFonts w:ascii="Verdana" w:cs="Verdana" w:eastAsia="Verdana" w:hAnsi="Verdana"/>
                <w:sz w:val="18"/>
                <w:szCs w:val="18"/>
                <w:color w:val="auto"/>
              </w:rPr>
              <w:t>(30) bps</w:t>
            </w:r>
          </w:p>
        </w:tc>
      </w:tr>
    </w:tbl>
    <w:p>
      <w:pPr>
        <w:spacing w:after="0" w:line="80" w:lineRule="exact"/>
        <w:rPr>
          <w:sz w:val="20"/>
          <w:szCs w:val="20"/>
          <w:color w:val="auto"/>
        </w:rPr>
      </w:pPr>
    </w:p>
    <w:p>
      <w:pPr>
        <w:spacing w:after="0"/>
        <w:rPr>
          <w:sz w:val="20"/>
          <w:szCs w:val="20"/>
          <w:color w:val="auto"/>
        </w:rPr>
      </w:pPr>
      <w:r>
        <w:rPr>
          <w:rFonts w:ascii="Verdana" w:cs="Verdana" w:eastAsia="Verdana" w:hAnsi="Verdana"/>
          <w:sz w:val="13"/>
          <w:szCs w:val="13"/>
          <w:color w:val="auto"/>
        </w:rPr>
        <w:t>___________________________________________</w:t>
      </w:r>
    </w:p>
    <w:p>
      <w:pPr>
        <w:ind w:left="500" w:hanging="330"/>
        <w:spacing w:after="0" w:line="237" w:lineRule="auto"/>
        <w:tabs>
          <w:tab w:leader="none" w:pos="491" w:val="left"/>
        </w:tabs>
        <w:numPr>
          <w:ilvl w:val="0"/>
          <w:numId w:val="28"/>
        </w:numPr>
        <w:rPr>
          <w:rFonts w:ascii="Verdana" w:cs="Verdana" w:eastAsia="Verdana" w:hAnsi="Verdana"/>
          <w:sz w:val="13"/>
          <w:szCs w:val="13"/>
          <w:color w:val="auto"/>
        </w:rPr>
      </w:pPr>
      <w:r>
        <w:rPr>
          <w:rFonts w:ascii="Verdana" w:cs="Verdana" w:eastAsia="Verdana" w:hAnsi="Verdana"/>
          <w:sz w:val="13"/>
          <w:szCs w:val="13"/>
          <w:color w:val="auto"/>
        </w:rPr>
        <w:t xml:space="preserve">The efficiency ratio and adjusted efficiency ratio are non-GAAP financial measures. For a reconciliation of non-GAAP measures to the most directly comparable financial GAAP measures, see </w:t>
      </w:r>
      <w:r>
        <w:rPr>
          <w:rFonts w:ascii="Verdana" w:cs="Verdana" w:eastAsia="Verdana" w:hAnsi="Verdana"/>
          <w:sz w:val="13"/>
          <w:szCs w:val="13"/>
          <w:i w:val="1"/>
          <w:iCs w:val="1"/>
          <w:color w:val="auto"/>
        </w:rPr>
        <w:t>“</w:t>
      </w:r>
      <w:r>
        <w:rPr>
          <w:rFonts w:ascii="Verdana" w:cs="Verdana" w:eastAsia="Verdana" w:hAnsi="Verdana"/>
          <w:sz w:val="13"/>
          <w:szCs w:val="13"/>
          <w:i w:val="1"/>
          <w:iCs w:val="1"/>
          <w:u w:val="single" w:color="auto"/>
          <w:color w:val="0000FF"/>
        </w:rPr>
        <w:t>Item 2. Management’s Discussion and Analysis—Non-GAAP Financial Information</w:t>
      </w:r>
      <w:r>
        <w:rPr>
          <w:rFonts w:ascii="Verdana" w:cs="Verdana" w:eastAsia="Verdana" w:hAnsi="Verdana"/>
          <w:sz w:val="13"/>
          <w:szCs w:val="13"/>
          <w:i w:val="1"/>
          <w:iCs w:val="1"/>
          <w:color w:val="auto"/>
        </w:rPr>
        <w:t>”</w:t>
      </w:r>
      <w:r>
        <w:rPr>
          <w:rFonts w:ascii="Verdana" w:cs="Verdana" w:eastAsia="Verdana" w:hAnsi="Verdana"/>
          <w:sz w:val="13"/>
          <w:szCs w:val="13"/>
          <w:color w:val="auto"/>
        </w:rPr>
        <w:t xml:space="preserve"> included in this Quarterly Report.</w:t>
      </w: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(BUSE) | </w:t>
      </w:r>
      <w:r>
        <w:rPr>
          <w:rFonts w:ascii="Verdana" w:cs="Verdana" w:eastAsia="Verdana" w:hAnsi="Verdana"/>
          <w:sz w:val="18"/>
          <w:szCs w:val="18"/>
          <w:b w:val="1"/>
          <w:bCs w:val="1"/>
          <w:color w:val="376484"/>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177800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82" w:name="page83"/>
    <w:bookmarkEnd w:id="82"/>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6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120" w:type="dxa"/>
            <w:vAlign w:val="bottom"/>
            <w:gridSpan w:val="5"/>
          </w:tcPr>
          <w:p>
            <w:pPr>
              <w:ind w:left="380"/>
              <w:spacing w:after="0"/>
              <w:rPr>
                <w:sz w:val="20"/>
                <w:szCs w:val="20"/>
                <w:color w:val="auto"/>
              </w:rPr>
            </w:pPr>
            <w:r>
              <w:rPr>
                <w:rFonts w:ascii="Verdana" w:cs="Verdana" w:eastAsia="Verdana" w:hAnsi="Verdana"/>
                <w:sz w:val="13"/>
                <w:szCs w:val="13"/>
                <w:b w:val="1"/>
                <w:bCs w:val="1"/>
                <w:color w:val="auto"/>
              </w:rPr>
              <w:t>Six Months Ended June 30,</w:t>
            </w: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170"/>
        </w:trPr>
        <w:tc>
          <w:tcPr>
            <w:tcW w:w="4660" w:type="dxa"/>
            <w:vAlign w:val="bottom"/>
            <w:tcBorders>
              <w:bottom w:val="single" w:sz="8" w:color="E0E7ED"/>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80" w:type="dxa"/>
            <w:vAlign w:val="bottom"/>
            <w:tcBorders>
              <w:top w:val="single" w:sz="8" w:color="auto"/>
              <w:bottom w:val="single" w:sz="8" w:color="auto"/>
            </w:tcBorders>
          </w:tcPr>
          <w:p>
            <w:pPr>
              <w:jc w:val="right"/>
              <w:ind w:right="554"/>
              <w:spacing w:after="0"/>
              <w:rPr>
                <w:sz w:val="20"/>
                <w:szCs w:val="20"/>
                <w:color w:val="auto"/>
              </w:rPr>
            </w:pPr>
            <w:r>
              <w:rPr>
                <w:rFonts w:ascii="Verdana" w:cs="Verdana" w:eastAsia="Verdana" w:hAnsi="Verdana"/>
                <w:sz w:val="13"/>
                <w:szCs w:val="13"/>
                <w:b w:val="1"/>
                <w:bCs w:val="1"/>
                <w:color w:val="auto"/>
              </w:rPr>
              <w:t>2024</w:t>
            </w:r>
          </w:p>
        </w:tc>
        <w:tc>
          <w:tcPr>
            <w:tcW w:w="100" w:type="dxa"/>
            <w:vAlign w:val="bottom"/>
            <w:tcBorders>
              <w:top w:val="single" w:sz="8" w:color="auto"/>
              <w:bottom w:val="single" w:sz="8" w:color="E0E7ED"/>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80" w:type="dxa"/>
            <w:vAlign w:val="bottom"/>
            <w:tcBorders>
              <w:top w:val="single" w:sz="8" w:color="auto"/>
              <w:bottom w:val="single" w:sz="8" w:color="auto"/>
            </w:tcBorders>
          </w:tcPr>
          <w:p>
            <w:pPr>
              <w:jc w:val="right"/>
              <w:ind w:right="552"/>
              <w:spacing w:after="0"/>
              <w:rPr>
                <w:sz w:val="20"/>
                <w:szCs w:val="20"/>
                <w:color w:val="auto"/>
              </w:rPr>
            </w:pPr>
            <w:r>
              <w:rPr>
                <w:rFonts w:ascii="Verdana" w:cs="Verdana" w:eastAsia="Verdana" w:hAnsi="Verdana"/>
                <w:sz w:val="13"/>
                <w:szCs w:val="13"/>
                <w:b w:val="1"/>
                <w:bCs w:val="1"/>
                <w:color w:val="auto"/>
              </w:rPr>
              <w:t>2023</w:t>
            </w:r>
          </w:p>
        </w:tc>
        <w:tc>
          <w:tcPr>
            <w:tcW w:w="100" w:type="dxa"/>
            <w:vAlign w:val="bottom"/>
            <w:tcBorders>
              <w:bottom w:val="single" w:sz="8" w:color="E0E7ED"/>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352"/>
              <w:spacing w:after="0"/>
              <w:rPr>
                <w:sz w:val="20"/>
                <w:szCs w:val="20"/>
                <w:color w:val="auto"/>
              </w:rPr>
            </w:pPr>
            <w:r>
              <w:rPr>
                <w:rFonts w:ascii="Verdana" w:cs="Verdana" w:eastAsia="Verdana" w:hAnsi="Verdana"/>
                <w:sz w:val="13"/>
                <w:szCs w:val="13"/>
                <w:b w:val="1"/>
                <w:bCs w:val="1"/>
                <w:color w:val="auto"/>
              </w:rPr>
              <w:t>Change</w:t>
            </w:r>
          </w:p>
        </w:tc>
        <w:tc>
          <w:tcPr>
            <w:tcW w:w="100" w:type="dxa"/>
            <w:vAlign w:val="bottom"/>
            <w:tcBorders>
              <w:bottom w:val="single" w:sz="8" w:color="E0E7ED"/>
            </w:tcBorders>
          </w:tcPr>
          <w:p>
            <w:pPr>
              <w:spacing w:after="0"/>
              <w:rPr>
                <w:sz w:val="14"/>
                <w:szCs w:val="14"/>
                <w:color w:val="auto"/>
              </w:rPr>
            </w:pPr>
          </w:p>
        </w:tc>
        <w:tc>
          <w:tcPr>
            <w:tcW w:w="1580" w:type="dxa"/>
            <w:vAlign w:val="bottom"/>
            <w:tcBorders>
              <w:bottom w:val="single" w:sz="8" w:color="auto"/>
            </w:tcBorders>
          </w:tcPr>
          <w:p>
            <w:pPr>
              <w:jc w:val="right"/>
              <w:ind w:right="357"/>
              <w:spacing w:after="0"/>
              <w:rPr>
                <w:sz w:val="20"/>
                <w:szCs w:val="20"/>
                <w:color w:val="auto"/>
              </w:rPr>
            </w:pPr>
            <w:r>
              <w:rPr>
                <w:rFonts w:ascii="Verdana" w:cs="Verdana" w:eastAsia="Verdana" w:hAnsi="Verdana"/>
                <w:sz w:val="13"/>
                <w:szCs w:val="13"/>
                <w:b w:val="1"/>
                <w:bCs w:val="1"/>
                <w:color w:val="auto"/>
              </w:rPr>
              <w:t>% Change</w:t>
            </w:r>
          </w:p>
        </w:tc>
      </w:tr>
      <w:tr>
        <w:trPr>
          <w:trHeight w:val="255"/>
        </w:trPr>
        <w:tc>
          <w:tcPr>
            <w:tcW w:w="466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Noninterest expense</w:t>
            </w:r>
          </w:p>
        </w:tc>
        <w:tc>
          <w:tcPr>
            <w:tcW w:w="360" w:type="dxa"/>
            <w:vAlign w:val="bottom"/>
            <w:shd w:val="clear" w:color="auto" w:fill="E0E7ED"/>
          </w:tcPr>
          <w:p>
            <w:pPr>
              <w:spacing w:after="0"/>
              <w:rPr>
                <w:sz w:val="22"/>
                <w:szCs w:val="22"/>
                <w:color w:val="auto"/>
              </w:rPr>
            </w:pPr>
          </w:p>
        </w:tc>
        <w:tc>
          <w:tcPr>
            <w:tcW w:w="1280" w:type="dxa"/>
            <w:vAlign w:val="bottom"/>
            <w:shd w:val="clear" w:color="auto" w:fill="E0E7ED"/>
          </w:tcPr>
          <w:p>
            <w:pPr>
              <w:spacing w:after="0"/>
              <w:rPr>
                <w:sz w:val="22"/>
                <w:szCs w:val="22"/>
                <w:color w:val="auto"/>
              </w:rPr>
            </w:pPr>
          </w:p>
        </w:tc>
        <w:tc>
          <w:tcPr>
            <w:tcW w:w="100" w:type="dxa"/>
            <w:vAlign w:val="bottom"/>
            <w:shd w:val="clear" w:color="auto" w:fill="E0E7ED"/>
          </w:tcPr>
          <w:p>
            <w:pPr>
              <w:spacing w:after="0"/>
              <w:rPr>
                <w:sz w:val="22"/>
                <w:szCs w:val="22"/>
                <w:color w:val="auto"/>
              </w:rPr>
            </w:pPr>
          </w:p>
        </w:tc>
        <w:tc>
          <w:tcPr>
            <w:tcW w:w="360" w:type="dxa"/>
            <w:vAlign w:val="bottom"/>
            <w:shd w:val="clear" w:color="auto" w:fill="E0E7ED"/>
          </w:tcPr>
          <w:p>
            <w:pPr>
              <w:spacing w:after="0"/>
              <w:rPr>
                <w:sz w:val="22"/>
                <w:szCs w:val="22"/>
                <w:color w:val="auto"/>
              </w:rPr>
            </w:pPr>
          </w:p>
        </w:tc>
        <w:tc>
          <w:tcPr>
            <w:tcW w:w="1280" w:type="dxa"/>
            <w:vAlign w:val="bottom"/>
            <w:shd w:val="clear" w:color="auto" w:fill="E0E7ED"/>
          </w:tcPr>
          <w:p>
            <w:pPr>
              <w:spacing w:after="0"/>
              <w:rPr>
                <w:sz w:val="22"/>
                <w:szCs w:val="22"/>
                <w:color w:val="auto"/>
              </w:rPr>
            </w:pPr>
          </w:p>
        </w:tc>
        <w:tc>
          <w:tcPr>
            <w:tcW w:w="100" w:type="dxa"/>
            <w:vAlign w:val="bottom"/>
            <w:shd w:val="clear" w:color="auto" w:fill="E0E7ED"/>
          </w:tcPr>
          <w:p>
            <w:pPr>
              <w:spacing w:after="0"/>
              <w:rPr>
                <w:sz w:val="22"/>
                <w:szCs w:val="22"/>
                <w:color w:val="auto"/>
              </w:rPr>
            </w:pPr>
          </w:p>
        </w:tc>
        <w:tc>
          <w:tcPr>
            <w:tcW w:w="280" w:type="dxa"/>
            <w:vAlign w:val="bottom"/>
            <w:shd w:val="clear" w:color="auto" w:fill="E0E7ED"/>
          </w:tcPr>
          <w:p>
            <w:pPr>
              <w:spacing w:after="0"/>
              <w:rPr>
                <w:sz w:val="22"/>
                <w:szCs w:val="22"/>
                <w:color w:val="auto"/>
              </w:rPr>
            </w:pPr>
          </w:p>
        </w:tc>
        <w:tc>
          <w:tcPr>
            <w:tcW w:w="1140" w:type="dxa"/>
            <w:vAlign w:val="bottom"/>
            <w:shd w:val="clear" w:color="auto" w:fill="E0E7ED"/>
          </w:tcPr>
          <w:p>
            <w:pPr>
              <w:spacing w:after="0"/>
              <w:rPr>
                <w:sz w:val="22"/>
                <w:szCs w:val="22"/>
                <w:color w:val="auto"/>
              </w:rPr>
            </w:pPr>
          </w:p>
        </w:tc>
        <w:tc>
          <w:tcPr>
            <w:tcW w:w="100" w:type="dxa"/>
            <w:vAlign w:val="bottom"/>
            <w:shd w:val="clear" w:color="auto" w:fill="E0E7ED"/>
          </w:tcPr>
          <w:p>
            <w:pPr>
              <w:spacing w:after="0"/>
              <w:rPr>
                <w:sz w:val="22"/>
                <w:szCs w:val="22"/>
                <w:color w:val="auto"/>
              </w:rPr>
            </w:pPr>
          </w:p>
        </w:tc>
        <w:tc>
          <w:tcPr>
            <w:tcW w:w="1580" w:type="dxa"/>
            <w:vAlign w:val="bottom"/>
            <w:shd w:val="clear" w:color="auto" w:fill="E0E7ED"/>
          </w:tcPr>
          <w:p>
            <w:pPr>
              <w:spacing w:after="0"/>
              <w:rPr>
                <w:sz w:val="22"/>
                <w:szCs w:val="22"/>
                <w:color w:val="auto"/>
              </w:rPr>
            </w:pPr>
          </w:p>
        </w:tc>
      </w:tr>
      <w:tr>
        <w:trPr>
          <w:trHeight w:val="263"/>
        </w:trPr>
        <w:tc>
          <w:tcPr>
            <w:tcW w:w="4660" w:type="dxa"/>
            <w:vAlign w:val="bottom"/>
          </w:tcPr>
          <w:p>
            <w:pPr>
              <w:ind w:left="180"/>
              <w:spacing w:after="0"/>
              <w:rPr>
                <w:sz w:val="20"/>
                <w:szCs w:val="20"/>
                <w:color w:val="auto"/>
              </w:rPr>
            </w:pPr>
            <w:r>
              <w:rPr>
                <w:rFonts w:ascii="Verdana" w:cs="Verdana" w:eastAsia="Verdana" w:hAnsi="Verdana"/>
                <w:sz w:val="18"/>
                <w:szCs w:val="18"/>
                <w:color w:val="auto"/>
              </w:rPr>
              <w:t>Salaries, wages, and employee benefits</w:t>
            </w:r>
          </w:p>
        </w:tc>
        <w:tc>
          <w:tcPr>
            <w:tcW w:w="360" w:type="dxa"/>
            <w:vAlign w:val="bottom"/>
          </w:tcPr>
          <w:p>
            <w:pPr>
              <w:jc w:val="right"/>
              <w:ind w:right="150"/>
              <w:spacing w:after="0"/>
              <w:rPr>
                <w:sz w:val="20"/>
                <w:szCs w:val="20"/>
                <w:color w:val="auto"/>
              </w:rPr>
            </w:pPr>
            <w:r>
              <w:rPr>
                <w:rFonts w:ascii="Verdana" w:cs="Verdana" w:eastAsia="Verdana" w:hAnsi="Verdana"/>
                <w:sz w:val="18"/>
                <w:szCs w:val="18"/>
                <w:color w:val="auto"/>
                <w:w w:val="86"/>
              </w:rPr>
              <w:t>$</w:t>
            </w:r>
          </w:p>
        </w:tc>
        <w:tc>
          <w:tcPr>
            <w:tcW w:w="1280" w:type="dxa"/>
            <w:vAlign w:val="bottom"/>
          </w:tcPr>
          <w:p>
            <w:pPr>
              <w:jc w:val="right"/>
              <w:ind w:right="194"/>
              <w:spacing w:after="0"/>
              <w:rPr>
                <w:sz w:val="20"/>
                <w:szCs w:val="20"/>
                <w:color w:val="auto"/>
              </w:rPr>
            </w:pPr>
            <w:r>
              <w:rPr>
                <w:rFonts w:ascii="Verdana" w:cs="Verdana" w:eastAsia="Verdana" w:hAnsi="Verdana"/>
                <w:sz w:val="18"/>
                <w:szCs w:val="18"/>
                <w:color w:val="auto"/>
              </w:rPr>
              <w:t>85,568</w:t>
            </w:r>
          </w:p>
        </w:tc>
        <w:tc>
          <w:tcPr>
            <w:tcW w:w="100" w:type="dxa"/>
            <w:vAlign w:val="bottom"/>
          </w:tcPr>
          <w:p>
            <w:pPr>
              <w:spacing w:after="0"/>
              <w:rPr>
                <w:sz w:val="22"/>
                <w:szCs w:val="22"/>
                <w:color w:val="auto"/>
              </w:rPr>
            </w:pPr>
          </w:p>
        </w:tc>
        <w:tc>
          <w:tcPr>
            <w:tcW w:w="360" w:type="dxa"/>
            <w:vAlign w:val="bottom"/>
          </w:tcPr>
          <w:p>
            <w:pPr>
              <w:jc w:val="right"/>
              <w:ind w:right="150"/>
              <w:spacing w:after="0"/>
              <w:rPr>
                <w:sz w:val="20"/>
                <w:szCs w:val="20"/>
                <w:color w:val="auto"/>
              </w:rPr>
            </w:pPr>
            <w:r>
              <w:rPr>
                <w:rFonts w:ascii="Verdana" w:cs="Verdana" w:eastAsia="Verdana" w:hAnsi="Verdana"/>
                <w:sz w:val="18"/>
                <w:szCs w:val="18"/>
                <w:color w:val="auto"/>
                <w:w w:val="86"/>
              </w:rPr>
              <w:t>$</w:t>
            </w:r>
          </w:p>
        </w:tc>
        <w:tc>
          <w:tcPr>
            <w:tcW w:w="1280" w:type="dxa"/>
            <w:vAlign w:val="bottom"/>
          </w:tcPr>
          <w:p>
            <w:pPr>
              <w:jc w:val="right"/>
              <w:ind w:right="192"/>
              <w:spacing w:after="0"/>
              <w:rPr>
                <w:sz w:val="20"/>
                <w:szCs w:val="20"/>
                <w:color w:val="auto"/>
              </w:rPr>
            </w:pPr>
            <w:r>
              <w:rPr>
                <w:rFonts w:ascii="Verdana" w:cs="Verdana" w:eastAsia="Verdana" w:hAnsi="Verdana"/>
                <w:sz w:val="18"/>
                <w:szCs w:val="18"/>
                <w:color w:val="auto"/>
              </w:rPr>
              <w:t>80,190</w:t>
            </w:r>
          </w:p>
        </w:tc>
        <w:tc>
          <w:tcPr>
            <w:tcW w:w="10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Verdana" w:cs="Verdana" w:eastAsia="Verdana" w:hAnsi="Verdana"/>
                <w:sz w:val="18"/>
                <w:szCs w:val="18"/>
                <w:color w:val="auto"/>
                <w:w w:val="86"/>
              </w:rPr>
              <w:t>$</w:t>
            </w:r>
          </w:p>
        </w:tc>
        <w:tc>
          <w:tcPr>
            <w:tcW w:w="1140" w:type="dxa"/>
            <w:vAlign w:val="bottom"/>
          </w:tcPr>
          <w:p>
            <w:pPr>
              <w:jc w:val="right"/>
              <w:spacing w:after="0"/>
              <w:rPr>
                <w:sz w:val="20"/>
                <w:szCs w:val="20"/>
                <w:color w:val="auto"/>
              </w:rPr>
            </w:pPr>
            <w:r>
              <w:rPr>
                <w:rFonts w:ascii="Verdana" w:cs="Verdana" w:eastAsia="Verdana" w:hAnsi="Verdana"/>
                <w:sz w:val="18"/>
                <w:szCs w:val="18"/>
                <w:color w:val="auto"/>
              </w:rPr>
              <w:t>5,378</w:t>
            </w:r>
          </w:p>
        </w:tc>
        <w:tc>
          <w:tcPr>
            <w:tcW w:w="1680" w:type="dxa"/>
            <w:vAlign w:val="bottom"/>
            <w:gridSpan w:val="2"/>
          </w:tcPr>
          <w:p>
            <w:pPr>
              <w:jc w:val="right"/>
              <w:spacing w:after="0"/>
              <w:rPr>
                <w:sz w:val="20"/>
                <w:szCs w:val="20"/>
                <w:color w:val="auto"/>
              </w:rPr>
            </w:pPr>
            <w:r>
              <w:rPr>
                <w:rFonts w:ascii="Verdana" w:cs="Verdana" w:eastAsia="Verdana" w:hAnsi="Verdana"/>
                <w:sz w:val="18"/>
                <w:szCs w:val="18"/>
                <w:color w:val="auto"/>
              </w:rPr>
              <w:t>6.7 %</w:t>
            </w:r>
          </w:p>
        </w:tc>
      </w:tr>
      <w:tr>
        <w:trPr>
          <w:trHeight w:val="277"/>
        </w:trPr>
        <w:tc>
          <w:tcPr>
            <w:tcW w:w="466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Data processing</w:t>
            </w:r>
          </w:p>
        </w:tc>
        <w:tc>
          <w:tcPr>
            <w:tcW w:w="360" w:type="dxa"/>
            <w:vAlign w:val="bottom"/>
            <w:shd w:val="clear" w:color="auto" w:fill="E0E7ED"/>
          </w:tcPr>
          <w:p>
            <w:pPr>
              <w:spacing w:after="0"/>
              <w:rPr>
                <w:sz w:val="24"/>
                <w:szCs w:val="24"/>
                <w:color w:val="auto"/>
              </w:rPr>
            </w:pPr>
          </w:p>
        </w:tc>
        <w:tc>
          <w:tcPr>
            <w:tcW w:w="1280" w:type="dxa"/>
            <w:vAlign w:val="bottom"/>
            <w:shd w:val="clear" w:color="auto" w:fill="E0E7ED"/>
          </w:tcPr>
          <w:p>
            <w:pPr>
              <w:jc w:val="right"/>
              <w:ind w:right="194"/>
              <w:spacing w:after="0"/>
              <w:rPr>
                <w:sz w:val="20"/>
                <w:szCs w:val="20"/>
                <w:color w:val="auto"/>
              </w:rPr>
            </w:pPr>
            <w:r>
              <w:rPr>
                <w:rFonts w:ascii="Verdana" w:cs="Verdana" w:eastAsia="Verdana" w:hAnsi="Verdana"/>
                <w:sz w:val="18"/>
                <w:szCs w:val="18"/>
                <w:color w:val="auto"/>
              </w:rPr>
              <w:t>13,650</w:t>
            </w:r>
          </w:p>
        </w:tc>
        <w:tc>
          <w:tcPr>
            <w:tcW w:w="100" w:type="dxa"/>
            <w:vAlign w:val="bottom"/>
            <w:shd w:val="clear" w:color="auto" w:fill="E0E7ED"/>
          </w:tcPr>
          <w:p>
            <w:pPr>
              <w:spacing w:after="0"/>
              <w:rPr>
                <w:sz w:val="24"/>
                <w:szCs w:val="24"/>
                <w:color w:val="auto"/>
              </w:rPr>
            </w:pPr>
          </w:p>
        </w:tc>
        <w:tc>
          <w:tcPr>
            <w:tcW w:w="360" w:type="dxa"/>
            <w:vAlign w:val="bottom"/>
            <w:shd w:val="clear" w:color="auto" w:fill="E0E7ED"/>
          </w:tcPr>
          <w:p>
            <w:pPr>
              <w:spacing w:after="0"/>
              <w:rPr>
                <w:sz w:val="24"/>
                <w:szCs w:val="24"/>
                <w:color w:val="auto"/>
              </w:rPr>
            </w:pPr>
          </w:p>
        </w:tc>
        <w:tc>
          <w:tcPr>
            <w:tcW w:w="1280" w:type="dxa"/>
            <w:vAlign w:val="bottom"/>
            <w:shd w:val="clear" w:color="auto" w:fill="E0E7ED"/>
          </w:tcPr>
          <w:p>
            <w:pPr>
              <w:jc w:val="right"/>
              <w:ind w:right="192"/>
              <w:spacing w:after="0"/>
              <w:rPr>
                <w:sz w:val="20"/>
                <w:szCs w:val="20"/>
                <w:color w:val="auto"/>
              </w:rPr>
            </w:pPr>
            <w:r>
              <w:rPr>
                <w:rFonts w:ascii="Verdana" w:cs="Verdana" w:eastAsia="Verdana" w:hAnsi="Verdana"/>
                <w:sz w:val="18"/>
                <w:szCs w:val="18"/>
                <w:color w:val="auto"/>
              </w:rPr>
              <w:t>11,542</w:t>
            </w:r>
          </w:p>
        </w:tc>
        <w:tc>
          <w:tcPr>
            <w:tcW w:w="100" w:type="dxa"/>
            <w:vAlign w:val="bottom"/>
            <w:shd w:val="clear" w:color="auto" w:fill="E0E7ED"/>
          </w:tcPr>
          <w:p>
            <w:pPr>
              <w:spacing w:after="0"/>
              <w:rPr>
                <w:sz w:val="24"/>
                <w:szCs w:val="24"/>
                <w:color w:val="auto"/>
              </w:rPr>
            </w:pPr>
          </w:p>
        </w:tc>
        <w:tc>
          <w:tcPr>
            <w:tcW w:w="280" w:type="dxa"/>
            <w:vAlign w:val="bottom"/>
            <w:shd w:val="clear" w:color="auto" w:fill="E0E7ED"/>
          </w:tcPr>
          <w:p>
            <w:pPr>
              <w:spacing w:after="0"/>
              <w:rPr>
                <w:sz w:val="24"/>
                <w:szCs w:val="24"/>
                <w:color w:val="auto"/>
              </w:rPr>
            </w:pPr>
          </w:p>
        </w:tc>
        <w:tc>
          <w:tcPr>
            <w:tcW w:w="11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2,108</w:t>
            </w:r>
          </w:p>
        </w:tc>
        <w:tc>
          <w:tcPr>
            <w:tcW w:w="1680" w:type="dxa"/>
            <w:vAlign w:val="bottom"/>
            <w:gridSpan w:val="2"/>
            <w:shd w:val="clear" w:color="auto" w:fill="E0E7ED"/>
          </w:tcPr>
          <w:p>
            <w:pPr>
              <w:jc w:val="right"/>
              <w:spacing w:after="0"/>
              <w:rPr>
                <w:sz w:val="20"/>
                <w:szCs w:val="20"/>
                <w:color w:val="auto"/>
              </w:rPr>
            </w:pPr>
            <w:r>
              <w:rPr>
                <w:rFonts w:ascii="Verdana" w:cs="Verdana" w:eastAsia="Verdana" w:hAnsi="Verdana"/>
                <w:sz w:val="18"/>
                <w:szCs w:val="18"/>
                <w:color w:val="auto"/>
              </w:rPr>
              <w:t>18.3 %</w:t>
            </w:r>
          </w:p>
        </w:tc>
      </w:tr>
      <w:tr>
        <w:trPr>
          <w:trHeight w:val="270"/>
        </w:trPr>
        <w:tc>
          <w:tcPr>
            <w:tcW w:w="46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80" w:type="dxa"/>
            <w:vAlign w:val="bottom"/>
          </w:tcPr>
          <w:p>
            <w:pPr>
              <w:spacing w:after="0"/>
              <w:rPr>
                <w:sz w:val="23"/>
                <w:szCs w:val="23"/>
                <w:color w:val="auto"/>
              </w:rPr>
            </w:pPr>
          </w:p>
        </w:tc>
      </w:tr>
      <w:tr>
        <w:trPr>
          <w:trHeight w:val="270"/>
        </w:trPr>
        <w:tc>
          <w:tcPr>
            <w:tcW w:w="466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Premises expenses:</w:t>
            </w:r>
          </w:p>
        </w:tc>
        <w:tc>
          <w:tcPr>
            <w:tcW w:w="360" w:type="dxa"/>
            <w:vAlign w:val="bottom"/>
            <w:shd w:val="clear" w:color="auto" w:fill="E0E7ED"/>
          </w:tcPr>
          <w:p>
            <w:pPr>
              <w:spacing w:after="0"/>
              <w:rPr>
                <w:sz w:val="23"/>
                <w:szCs w:val="23"/>
                <w:color w:val="auto"/>
              </w:rPr>
            </w:pPr>
          </w:p>
        </w:tc>
        <w:tc>
          <w:tcPr>
            <w:tcW w:w="1280" w:type="dxa"/>
            <w:vAlign w:val="bottom"/>
            <w:shd w:val="clear" w:color="auto" w:fill="E0E7ED"/>
          </w:tcPr>
          <w:p>
            <w:pPr>
              <w:spacing w:after="0"/>
              <w:rPr>
                <w:sz w:val="23"/>
                <w:szCs w:val="23"/>
                <w:color w:val="auto"/>
              </w:rPr>
            </w:pPr>
          </w:p>
        </w:tc>
        <w:tc>
          <w:tcPr>
            <w:tcW w:w="100" w:type="dxa"/>
            <w:vAlign w:val="bottom"/>
            <w:shd w:val="clear" w:color="auto" w:fill="E0E7ED"/>
          </w:tcPr>
          <w:p>
            <w:pPr>
              <w:spacing w:after="0"/>
              <w:rPr>
                <w:sz w:val="23"/>
                <w:szCs w:val="23"/>
                <w:color w:val="auto"/>
              </w:rPr>
            </w:pPr>
          </w:p>
        </w:tc>
        <w:tc>
          <w:tcPr>
            <w:tcW w:w="360" w:type="dxa"/>
            <w:vAlign w:val="bottom"/>
            <w:shd w:val="clear" w:color="auto" w:fill="E0E7ED"/>
          </w:tcPr>
          <w:p>
            <w:pPr>
              <w:spacing w:after="0"/>
              <w:rPr>
                <w:sz w:val="23"/>
                <w:szCs w:val="23"/>
                <w:color w:val="auto"/>
              </w:rPr>
            </w:pPr>
          </w:p>
        </w:tc>
        <w:tc>
          <w:tcPr>
            <w:tcW w:w="1280" w:type="dxa"/>
            <w:vAlign w:val="bottom"/>
            <w:shd w:val="clear" w:color="auto" w:fill="E0E7ED"/>
          </w:tcPr>
          <w:p>
            <w:pPr>
              <w:spacing w:after="0"/>
              <w:rPr>
                <w:sz w:val="23"/>
                <w:szCs w:val="23"/>
                <w:color w:val="auto"/>
              </w:rPr>
            </w:pPr>
          </w:p>
        </w:tc>
        <w:tc>
          <w:tcPr>
            <w:tcW w:w="100" w:type="dxa"/>
            <w:vAlign w:val="bottom"/>
            <w:shd w:val="clear" w:color="auto" w:fill="E0E7ED"/>
          </w:tcPr>
          <w:p>
            <w:pPr>
              <w:spacing w:after="0"/>
              <w:rPr>
                <w:sz w:val="23"/>
                <w:szCs w:val="23"/>
                <w:color w:val="auto"/>
              </w:rPr>
            </w:pPr>
          </w:p>
        </w:tc>
        <w:tc>
          <w:tcPr>
            <w:tcW w:w="280" w:type="dxa"/>
            <w:vAlign w:val="bottom"/>
            <w:shd w:val="clear" w:color="auto" w:fill="E0E7ED"/>
          </w:tcPr>
          <w:p>
            <w:pPr>
              <w:spacing w:after="0"/>
              <w:rPr>
                <w:sz w:val="23"/>
                <w:szCs w:val="23"/>
                <w:color w:val="auto"/>
              </w:rPr>
            </w:pPr>
          </w:p>
        </w:tc>
        <w:tc>
          <w:tcPr>
            <w:tcW w:w="1140" w:type="dxa"/>
            <w:vAlign w:val="bottom"/>
            <w:shd w:val="clear" w:color="auto" w:fill="E0E7ED"/>
          </w:tcPr>
          <w:p>
            <w:pPr>
              <w:spacing w:after="0"/>
              <w:rPr>
                <w:sz w:val="23"/>
                <w:szCs w:val="23"/>
                <w:color w:val="auto"/>
              </w:rPr>
            </w:pPr>
          </w:p>
        </w:tc>
        <w:tc>
          <w:tcPr>
            <w:tcW w:w="100" w:type="dxa"/>
            <w:vAlign w:val="bottom"/>
            <w:shd w:val="clear" w:color="auto" w:fill="E0E7ED"/>
          </w:tcPr>
          <w:p>
            <w:pPr>
              <w:spacing w:after="0"/>
              <w:rPr>
                <w:sz w:val="23"/>
                <w:szCs w:val="23"/>
                <w:color w:val="auto"/>
              </w:rPr>
            </w:pPr>
          </w:p>
        </w:tc>
        <w:tc>
          <w:tcPr>
            <w:tcW w:w="1580" w:type="dxa"/>
            <w:vAlign w:val="bottom"/>
            <w:shd w:val="clear" w:color="auto" w:fill="E0E7ED"/>
          </w:tcPr>
          <w:p>
            <w:pPr>
              <w:spacing w:after="0"/>
              <w:rPr>
                <w:sz w:val="23"/>
                <w:szCs w:val="23"/>
                <w:color w:val="auto"/>
              </w:rPr>
            </w:pPr>
          </w:p>
        </w:tc>
      </w:tr>
      <w:tr>
        <w:trPr>
          <w:trHeight w:val="263"/>
        </w:trPr>
        <w:tc>
          <w:tcPr>
            <w:tcW w:w="4660" w:type="dxa"/>
            <w:vAlign w:val="bottom"/>
          </w:tcPr>
          <w:p>
            <w:pPr>
              <w:ind w:left="360"/>
              <w:spacing w:after="0"/>
              <w:rPr>
                <w:sz w:val="20"/>
                <w:szCs w:val="20"/>
                <w:color w:val="auto"/>
              </w:rPr>
            </w:pPr>
            <w:r>
              <w:rPr>
                <w:rFonts w:ascii="Verdana" w:cs="Verdana" w:eastAsia="Verdana" w:hAnsi="Verdana"/>
                <w:sz w:val="18"/>
                <w:szCs w:val="18"/>
                <w:color w:val="auto"/>
              </w:rPr>
              <w:t>Net occupancy expense of premises</w:t>
            </w:r>
          </w:p>
        </w:tc>
        <w:tc>
          <w:tcPr>
            <w:tcW w:w="360" w:type="dxa"/>
            <w:vAlign w:val="bottom"/>
          </w:tcPr>
          <w:p>
            <w:pPr>
              <w:spacing w:after="0"/>
              <w:rPr>
                <w:sz w:val="22"/>
                <w:szCs w:val="22"/>
                <w:color w:val="auto"/>
              </w:rPr>
            </w:pPr>
          </w:p>
        </w:tc>
        <w:tc>
          <w:tcPr>
            <w:tcW w:w="1280" w:type="dxa"/>
            <w:vAlign w:val="bottom"/>
          </w:tcPr>
          <w:p>
            <w:pPr>
              <w:jc w:val="right"/>
              <w:ind w:right="194"/>
              <w:spacing w:after="0"/>
              <w:rPr>
                <w:sz w:val="20"/>
                <w:szCs w:val="20"/>
                <w:color w:val="auto"/>
              </w:rPr>
            </w:pPr>
            <w:r>
              <w:rPr>
                <w:rFonts w:ascii="Verdana" w:cs="Verdana" w:eastAsia="Verdana" w:hAnsi="Verdana"/>
                <w:sz w:val="18"/>
                <w:szCs w:val="18"/>
                <w:color w:val="auto"/>
              </w:rPr>
              <w:t>9,310</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80" w:type="dxa"/>
            <w:vAlign w:val="bottom"/>
          </w:tcPr>
          <w:p>
            <w:pPr>
              <w:jc w:val="right"/>
              <w:ind w:right="192"/>
              <w:spacing w:after="0"/>
              <w:rPr>
                <w:sz w:val="20"/>
                <w:szCs w:val="20"/>
                <w:color w:val="auto"/>
              </w:rPr>
            </w:pPr>
            <w:r>
              <w:rPr>
                <w:rFonts w:ascii="Verdana" w:cs="Verdana" w:eastAsia="Verdana" w:hAnsi="Verdana"/>
                <w:sz w:val="18"/>
                <w:szCs w:val="18"/>
                <w:color w:val="auto"/>
              </w:rPr>
              <w:t>9,302</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Verdana" w:cs="Verdana" w:eastAsia="Verdana" w:hAnsi="Verdana"/>
                <w:sz w:val="18"/>
                <w:szCs w:val="18"/>
                <w:color w:val="auto"/>
              </w:rPr>
              <w:t>8</w:t>
            </w:r>
          </w:p>
        </w:tc>
        <w:tc>
          <w:tcPr>
            <w:tcW w:w="1680" w:type="dxa"/>
            <w:vAlign w:val="bottom"/>
            <w:gridSpan w:val="2"/>
          </w:tcPr>
          <w:p>
            <w:pPr>
              <w:jc w:val="right"/>
              <w:spacing w:after="0"/>
              <w:rPr>
                <w:sz w:val="20"/>
                <w:szCs w:val="20"/>
                <w:color w:val="auto"/>
              </w:rPr>
            </w:pPr>
            <w:r>
              <w:rPr>
                <w:rFonts w:ascii="Verdana" w:cs="Verdana" w:eastAsia="Verdana" w:hAnsi="Verdana"/>
                <w:sz w:val="18"/>
                <w:szCs w:val="18"/>
                <w:color w:val="auto"/>
              </w:rPr>
              <w:t>0.1 %</w:t>
            </w:r>
          </w:p>
        </w:tc>
      </w:tr>
      <w:tr>
        <w:trPr>
          <w:trHeight w:val="277"/>
        </w:trPr>
        <w:tc>
          <w:tcPr>
            <w:tcW w:w="4660" w:type="dxa"/>
            <w:vAlign w:val="bottom"/>
            <w:shd w:val="clear" w:color="auto" w:fill="E0E7ED"/>
          </w:tcPr>
          <w:p>
            <w:pPr>
              <w:ind w:left="360"/>
              <w:spacing w:after="0"/>
              <w:rPr>
                <w:sz w:val="20"/>
                <w:szCs w:val="20"/>
                <w:color w:val="auto"/>
              </w:rPr>
            </w:pPr>
            <w:r>
              <w:rPr>
                <w:rFonts w:ascii="Verdana" w:cs="Verdana" w:eastAsia="Verdana" w:hAnsi="Verdana"/>
                <w:sz w:val="18"/>
                <w:szCs w:val="18"/>
                <w:color w:val="auto"/>
              </w:rPr>
              <w:t>Furniture and equipment expenses</w:t>
            </w:r>
          </w:p>
        </w:tc>
        <w:tc>
          <w:tcPr>
            <w:tcW w:w="360" w:type="dxa"/>
            <w:vAlign w:val="bottom"/>
            <w:tcBorders>
              <w:bottom w:val="single" w:sz="8" w:color="auto"/>
            </w:tcBorders>
            <w:shd w:val="clear" w:color="auto" w:fill="E0E7ED"/>
          </w:tcPr>
          <w:p>
            <w:pPr>
              <w:spacing w:after="0"/>
              <w:rPr>
                <w:sz w:val="24"/>
                <w:szCs w:val="24"/>
                <w:color w:val="auto"/>
              </w:rPr>
            </w:pPr>
          </w:p>
        </w:tc>
        <w:tc>
          <w:tcPr>
            <w:tcW w:w="1280" w:type="dxa"/>
            <w:vAlign w:val="bottom"/>
            <w:tcBorders>
              <w:bottom w:val="single" w:sz="8" w:color="auto"/>
            </w:tcBorders>
            <w:shd w:val="clear" w:color="auto" w:fill="E0E7ED"/>
          </w:tcPr>
          <w:p>
            <w:pPr>
              <w:jc w:val="right"/>
              <w:ind w:right="194"/>
              <w:spacing w:after="0"/>
              <w:rPr>
                <w:sz w:val="20"/>
                <w:szCs w:val="20"/>
                <w:color w:val="auto"/>
              </w:rPr>
            </w:pPr>
            <w:r>
              <w:rPr>
                <w:rFonts w:ascii="Verdana" w:cs="Verdana" w:eastAsia="Verdana" w:hAnsi="Verdana"/>
                <w:sz w:val="18"/>
                <w:szCs w:val="18"/>
                <w:color w:val="auto"/>
              </w:rPr>
              <w:t>3,508</w:t>
            </w:r>
          </w:p>
        </w:tc>
        <w:tc>
          <w:tcPr>
            <w:tcW w:w="100" w:type="dxa"/>
            <w:vAlign w:val="bottom"/>
            <w:shd w:val="clear" w:color="auto" w:fill="E0E7ED"/>
          </w:tcPr>
          <w:p>
            <w:pPr>
              <w:spacing w:after="0"/>
              <w:rPr>
                <w:sz w:val="24"/>
                <w:szCs w:val="24"/>
                <w:color w:val="auto"/>
              </w:rPr>
            </w:pPr>
          </w:p>
        </w:tc>
        <w:tc>
          <w:tcPr>
            <w:tcW w:w="360" w:type="dxa"/>
            <w:vAlign w:val="bottom"/>
            <w:tcBorders>
              <w:bottom w:val="single" w:sz="8" w:color="auto"/>
            </w:tcBorders>
            <w:shd w:val="clear" w:color="auto" w:fill="E0E7ED"/>
          </w:tcPr>
          <w:p>
            <w:pPr>
              <w:spacing w:after="0"/>
              <w:rPr>
                <w:sz w:val="24"/>
                <w:szCs w:val="24"/>
                <w:color w:val="auto"/>
              </w:rPr>
            </w:pPr>
          </w:p>
        </w:tc>
        <w:tc>
          <w:tcPr>
            <w:tcW w:w="1280" w:type="dxa"/>
            <w:vAlign w:val="bottom"/>
            <w:tcBorders>
              <w:bottom w:val="single" w:sz="8" w:color="auto"/>
            </w:tcBorders>
            <w:shd w:val="clear" w:color="auto" w:fill="E0E7ED"/>
          </w:tcPr>
          <w:p>
            <w:pPr>
              <w:jc w:val="right"/>
              <w:ind w:right="192"/>
              <w:spacing w:after="0"/>
              <w:rPr>
                <w:sz w:val="20"/>
                <w:szCs w:val="20"/>
                <w:color w:val="auto"/>
              </w:rPr>
            </w:pPr>
            <w:r>
              <w:rPr>
                <w:rFonts w:ascii="Verdana" w:cs="Verdana" w:eastAsia="Verdana" w:hAnsi="Verdana"/>
                <w:sz w:val="18"/>
                <w:szCs w:val="18"/>
                <w:color w:val="auto"/>
              </w:rPr>
              <w:t>3,427</w:t>
            </w:r>
          </w:p>
        </w:tc>
        <w:tc>
          <w:tcPr>
            <w:tcW w:w="100" w:type="dxa"/>
            <w:vAlign w:val="bottom"/>
            <w:shd w:val="clear" w:color="auto" w:fill="E0E7ED"/>
          </w:tcPr>
          <w:p>
            <w:pPr>
              <w:spacing w:after="0"/>
              <w:rPr>
                <w:sz w:val="24"/>
                <w:szCs w:val="24"/>
                <w:color w:val="auto"/>
              </w:rPr>
            </w:pPr>
          </w:p>
        </w:tc>
        <w:tc>
          <w:tcPr>
            <w:tcW w:w="280" w:type="dxa"/>
            <w:vAlign w:val="bottom"/>
            <w:tcBorders>
              <w:bottom w:val="single" w:sz="8" w:color="auto"/>
            </w:tcBorders>
            <w:shd w:val="clear" w:color="auto" w:fill="E0E7ED"/>
          </w:tcPr>
          <w:p>
            <w:pPr>
              <w:spacing w:after="0"/>
              <w:rPr>
                <w:sz w:val="24"/>
                <w:szCs w:val="24"/>
                <w:color w:val="auto"/>
              </w:rPr>
            </w:pPr>
          </w:p>
        </w:tc>
        <w:tc>
          <w:tcPr>
            <w:tcW w:w="114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81</w:t>
            </w:r>
          </w:p>
        </w:tc>
        <w:tc>
          <w:tcPr>
            <w:tcW w:w="1680" w:type="dxa"/>
            <w:vAlign w:val="bottom"/>
            <w:gridSpan w:val="2"/>
            <w:shd w:val="clear" w:color="auto" w:fill="E0E7ED"/>
          </w:tcPr>
          <w:p>
            <w:pPr>
              <w:jc w:val="right"/>
              <w:spacing w:after="0"/>
              <w:rPr>
                <w:sz w:val="20"/>
                <w:szCs w:val="20"/>
                <w:color w:val="auto"/>
              </w:rPr>
            </w:pPr>
            <w:r>
              <w:rPr>
                <w:rFonts w:ascii="Verdana" w:cs="Verdana" w:eastAsia="Verdana" w:hAnsi="Verdana"/>
                <w:sz w:val="18"/>
                <w:szCs w:val="18"/>
                <w:color w:val="auto"/>
              </w:rPr>
              <w:t>2.4 %</w:t>
            </w:r>
          </w:p>
        </w:tc>
      </w:tr>
      <w:tr>
        <w:trPr>
          <w:trHeight w:val="218"/>
        </w:trPr>
        <w:tc>
          <w:tcPr>
            <w:tcW w:w="4660" w:type="dxa"/>
            <w:vAlign w:val="bottom"/>
          </w:tcPr>
          <w:p>
            <w:pPr>
              <w:ind w:left="180"/>
              <w:spacing w:after="0" w:line="217" w:lineRule="exact"/>
              <w:rPr>
                <w:sz w:val="20"/>
                <w:szCs w:val="20"/>
                <w:color w:val="auto"/>
              </w:rPr>
            </w:pPr>
            <w:r>
              <w:rPr>
                <w:rFonts w:ascii="Verdana" w:cs="Verdana" w:eastAsia="Verdana" w:hAnsi="Verdana"/>
                <w:sz w:val="18"/>
                <w:szCs w:val="18"/>
                <w:color w:val="auto"/>
              </w:rPr>
              <w:t>Combined, net occupancy expense of premises</w:t>
            </w: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42"/>
        </w:trPr>
        <w:tc>
          <w:tcPr>
            <w:tcW w:w="4660" w:type="dxa"/>
            <w:vAlign w:val="bottom"/>
          </w:tcPr>
          <w:p>
            <w:pPr>
              <w:ind w:left="180"/>
              <w:spacing w:after="0"/>
              <w:rPr>
                <w:sz w:val="20"/>
                <w:szCs w:val="20"/>
                <w:color w:val="auto"/>
              </w:rPr>
            </w:pPr>
            <w:r>
              <w:rPr>
                <w:rFonts w:ascii="Verdana" w:cs="Verdana" w:eastAsia="Verdana" w:hAnsi="Verdana"/>
                <w:sz w:val="18"/>
                <w:szCs w:val="18"/>
                <w:color w:val="auto"/>
              </w:rPr>
              <w:t>and furniture and equipment expenses</w:t>
            </w:r>
          </w:p>
        </w:tc>
        <w:tc>
          <w:tcPr>
            <w:tcW w:w="360" w:type="dxa"/>
            <w:vAlign w:val="bottom"/>
          </w:tcPr>
          <w:p>
            <w:pPr>
              <w:spacing w:after="0"/>
              <w:rPr>
                <w:sz w:val="21"/>
                <w:szCs w:val="21"/>
                <w:color w:val="auto"/>
              </w:rPr>
            </w:pPr>
          </w:p>
        </w:tc>
        <w:tc>
          <w:tcPr>
            <w:tcW w:w="1280" w:type="dxa"/>
            <w:vAlign w:val="bottom"/>
          </w:tcPr>
          <w:p>
            <w:pPr>
              <w:jc w:val="right"/>
              <w:ind w:right="194"/>
              <w:spacing w:after="0"/>
              <w:rPr>
                <w:sz w:val="20"/>
                <w:szCs w:val="20"/>
                <w:color w:val="auto"/>
              </w:rPr>
            </w:pPr>
            <w:r>
              <w:rPr>
                <w:rFonts w:ascii="Verdana" w:cs="Verdana" w:eastAsia="Verdana" w:hAnsi="Verdana"/>
                <w:sz w:val="18"/>
                <w:szCs w:val="18"/>
                <w:color w:val="auto"/>
              </w:rPr>
              <w:t>12,818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80" w:type="dxa"/>
            <w:vAlign w:val="bottom"/>
          </w:tcPr>
          <w:p>
            <w:pPr>
              <w:jc w:val="right"/>
              <w:ind w:right="192"/>
              <w:spacing w:after="0"/>
              <w:rPr>
                <w:sz w:val="20"/>
                <w:szCs w:val="20"/>
                <w:color w:val="auto"/>
              </w:rPr>
            </w:pPr>
            <w:r>
              <w:rPr>
                <w:rFonts w:ascii="Verdana" w:cs="Verdana" w:eastAsia="Verdana" w:hAnsi="Verdana"/>
                <w:sz w:val="18"/>
                <w:szCs w:val="18"/>
                <w:color w:val="auto"/>
              </w:rPr>
              <w:t>12,729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Verdana" w:cs="Verdana" w:eastAsia="Verdana" w:hAnsi="Verdana"/>
                <w:sz w:val="18"/>
                <w:szCs w:val="18"/>
                <w:color w:val="auto"/>
              </w:rPr>
              <w:t>89</w:t>
            </w:r>
          </w:p>
        </w:tc>
        <w:tc>
          <w:tcPr>
            <w:tcW w:w="1680" w:type="dxa"/>
            <w:vAlign w:val="bottom"/>
            <w:gridSpan w:val="2"/>
          </w:tcPr>
          <w:p>
            <w:pPr>
              <w:jc w:val="right"/>
              <w:spacing w:after="0"/>
              <w:rPr>
                <w:sz w:val="20"/>
                <w:szCs w:val="20"/>
                <w:color w:val="auto"/>
              </w:rPr>
            </w:pPr>
            <w:r>
              <w:rPr>
                <w:rFonts w:ascii="Verdana" w:cs="Verdana" w:eastAsia="Verdana" w:hAnsi="Verdana"/>
                <w:sz w:val="18"/>
                <w:szCs w:val="18"/>
                <w:color w:val="auto"/>
              </w:rPr>
              <w:t>0.7 %</w:t>
            </w:r>
          </w:p>
        </w:tc>
      </w:tr>
      <w:tr>
        <w:trPr>
          <w:trHeight w:val="277"/>
        </w:trPr>
        <w:tc>
          <w:tcPr>
            <w:tcW w:w="4660" w:type="dxa"/>
            <w:vAlign w:val="bottom"/>
            <w:shd w:val="clear" w:color="auto" w:fill="E0E7ED"/>
          </w:tcPr>
          <w:p>
            <w:pPr>
              <w:spacing w:after="0"/>
              <w:rPr>
                <w:sz w:val="24"/>
                <w:szCs w:val="24"/>
                <w:color w:val="auto"/>
              </w:rPr>
            </w:pPr>
          </w:p>
        </w:tc>
        <w:tc>
          <w:tcPr>
            <w:tcW w:w="360" w:type="dxa"/>
            <w:vAlign w:val="bottom"/>
            <w:shd w:val="clear" w:color="auto" w:fill="E0E7ED"/>
          </w:tcPr>
          <w:p>
            <w:pPr>
              <w:spacing w:after="0"/>
              <w:rPr>
                <w:sz w:val="24"/>
                <w:szCs w:val="24"/>
                <w:color w:val="auto"/>
              </w:rPr>
            </w:pPr>
          </w:p>
        </w:tc>
        <w:tc>
          <w:tcPr>
            <w:tcW w:w="1280" w:type="dxa"/>
            <w:vAlign w:val="bottom"/>
            <w:shd w:val="clear" w:color="auto" w:fill="E0E7ED"/>
          </w:tcPr>
          <w:p>
            <w:pPr>
              <w:spacing w:after="0"/>
              <w:rPr>
                <w:sz w:val="24"/>
                <w:szCs w:val="24"/>
                <w:color w:val="auto"/>
              </w:rPr>
            </w:pPr>
          </w:p>
        </w:tc>
        <w:tc>
          <w:tcPr>
            <w:tcW w:w="100" w:type="dxa"/>
            <w:vAlign w:val="bottom"/>
            <w:shd w:val="clear" w:color="auto" w:fill="E0E7ED"/>
          </w:tcPr>
          <w:p>
            <w:pPr>
              <w:spacing w:after="0"/>
              <w:rPr>
                <w:sz w:val="24"/>
                <w:szCs w:val="24"/>
                <w:color w:val="auto"/>
              </w:rPr>
            </w:pPr>
          </w:p>
        </w:tc>
        <w:tc>
          <w:tcPr>
            <w:tcW w:w="360" w:type="dxa"/>
            <w:vAlign w:val="bottom"/>
            <w:shd w:val="clear" w:color="auto" w:fill="E0E7ED"/>
          </w:tcPr>
          <w:p>
            <w:pPr>
              <w:spacing w:after="0"/>
              <w:rPr>
                <w:sz w:val="24"/>
                <w:szCs w:val="24"/>
                <w:color w:val="auto"/>
              </w:rPr>
            </w:pPr>
          </w:p>
        </w:tc>
        <w:tc>
          <w:tcPr>
            <w:tcW w:w="1280" w:type="dxa"/>
            <w:vAlign w:val="bottom"/>
            <w:shd w:val="clear" w:color="auto" w:fill="E0E7ED"/>
          </w:tcPr>
          <w:p>
            <w:pPr>
              <w:spacing w:after="0"/>
              <w:rPr>
                <w:sz w:val="24"/>
                <w:szCs w:val="24"/>
                <w:color w:val="auto"/>
              </w:rPr>
            </w:pPr>
          </w:p>
        </w:tc>
        <w:tc>
          <w:tcPr>
            <w:tcW w:w="100" w:type="dxa"/>
            <w:vAlign w:val="bottom"/>
            <w:shd w:val="clear" w:color="auto" w:fill="E0E7ED"/>
          </w:tcPr>
          <w:p>
            <w:pPr>
              <w:spacing w:after="0"/>
              <w:rPr>
                <w:sz w:val="24"/>
                <w:szCs w:val="24"/>
                <w:color w:val="auto"/>
              </w:rPr>
            </w:pPr>
          </w:p>
        </w:tc>
        <w:tc>
          <w:tcPr>
            <w:tcW w:w="280" w:type="dxa"/>
            <w:vAlign w:val="bottom"/>
            <w:shd w:val="clear" w:color="auto" w:fill="E0E7ED"/>
          </w:tcPr>
          <w:p>
            <w:pPr>
              <w:spacing w:after="0"/>
              <w:rPr>
                <w:sz w:val="24"/>
                <w:szCs w:val="24"/>
                <w:color w:val="auto"/>
              </w:rPr>
            </w:pPr>
          </w:p>
        </w:tc>
        <w:tc>
          <w:tcPr>
            <w:tcW w:w="1140" w:type="dxa"/>
            <w:vAlign w:val="bottom"/>
            <w:shd w:val="clear" w:color="auto" w:fill="E0E7ED"/>
          </w:tcPr>
          <w:p>
            <w:pPr>
              <w:spacing w:after="0"/>
              <w:rPr>
                <w:sz w:val="24"/>
                <w:szCs w:val="24"/>
                <w:color w:val="auto"/>
              </w:rPr>
            </w:pPr>
          </w:p>
        </w:tc>
        <w:tc>
          <w:tcPr>
            <w:tcW w:w="100" w:type="dxa"/>
            <w:vAlign w:val="bottom"/>
            <w:shd w:val="clear" w:color="auto" w:fill="E0E7ED"/>
          </w:tcPr>
          <w:p>
            <w:pPr>
              <w:spacing w:after="0"/>
              <w:rPr>
                <w:sz w:val="24"/>
                <w:szCs w:val="24"/>
                <w:color w:val="auto"/>
              </w:rPr>
            </w:pPr>
          </w:p>
        </w:tc>
        <w:tc>
          <w:tcPr>
            <w:tcW w:w="1580" w:type="dxa"/>
            <w:vAlign w:val="bottom"/>
            <w:shd w:val="clear" w:color="auto" w:fill="E0E7ED"/>
          </w:tcPr>
          <w:p>
            <w:pPr>
              <w:spacing w:after="0"/>
              <w:rPr>
                <w:sz w:val="24"/>
                <w:szCs w:val="24"/>
                <w:color w:val="auto"/>
              </w:rPr>
            </w:pPr>
          </w:p>
        </w:tc>
      </w:tr>
      <w:tr>
        <w:trPr>
          <w:trHeight w:val="263"/>
        </w:trPr>
        <w:tc>
          <w:tcPr>
            <w:tcW w:w="4660" w:type="dxa"/>
            <w:vAlign w:val="bottom"/>
          </w:tcPr>
          <w:p>
            <w:pPr>
              <w:ind w:left="180"/>
              <w:spacing w:after="0"/>
              <w:rPr>
                <w:sz w:val="20"/>
                <w:szCs w:val="20"/>
                <w:color w:val="auto"/>
              </w:rPr>
            </w:pPr>
            <w:r>
              <w:rPr>
                <w:rFonts w:ascii="Verdana" w:cs="Verdana" w:eastAsia="Verdana" w:hAnsi="Verdana"/>
                <w:sz w:val="18"/>
                <w:szCs w:val="18"/>
                <w:color w:val="auto"/>
              </w:rPr>
              <w:t>Professional fees</w:t>
            </w:r>
          </w:p>
        </w:tc>
        <w:tc>
          <w:tcPr>
            <w:tcW w:w="360" w:type="dxa"/>
            <w:vAlign w:val="bottom"/>
          </w:tcPr>
          <w:p>
            <w:pPr>
              <w:spacing w:after="0"/>
              <w:rPr>
                <w:sz w:val="22"/>
                <w:szCs w:val="22"/>
                <w:color w:val="auto"/>
              </w:rPr>
            </w:pPr>
          </w:p>
        </w:tc>
        <w:tc>
          <w:tcPr>
            <w:tcW w:w="1280" w:type="dxa"/>
            <w:vAlign w:val="bottom"/>
          </w:tcPr>
          <w:p>
            <w:pPr>
              <w:jc w:val="right"/>
              <w:ind w:right="194"/>
              <w:spacing w:after="0"/>
              <w:rPr>
                <w:sz w:val="20"/>
                <w:szCs w:val="20"/>
                <w:color w:val="auto"/>
              </w:rPr>
            </w:pPr>
            <w:r>
              <w:rPr>
                <w:rFonts w:ascii="Verdana" w:cs="Verdana" w:eastAsia="Verdana" w:hAnsi="Verdana"/>
                <w:sz w:val="18"/>
                <w:szCs w:val="18"/>
                <w:color w:val="auto"/>
              </w:rPr>
              <w:t>4,748</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80" w:type="dxa"/>
            <w:vAlign w:val="bottom"/>
          </w:tcPr>
          <w:p>
            <w:pPr>
              <w:jc w:val="right"/>
              <w:ind w:right="192"/>
              <w:spacing w:after="0"/>
              <w:rPr>
                <w:sz w:val="20"/>
                <w:szCs w:val="20"/>
                <w:color w:val="auto"/>
              </w:rPr>
            </w:pPr>
            <w:r>
              <w:rPr>
                <w:rFonts w:ascii="Verdana" w:cs="Verdana" w:eastAsia="Verdana" w:hAnsi="Verdana"/>
                <w:sz w:val="18"/>
                <w:szCs w:val="18"/>
                <w:color w:val="auto"/>
              </w:rPr>
              <w:t>3,031</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Verdana" w:cs="Verdana" w:eastAsia="Verdana" w:hAnsi="Verdana"/>
                <w:sz w:val="18"/>
                <w:szCs w:val="18"/>
                <w:color w:val="auto"/>
              </w:rPr>
              <w:t>1,717</w:t>
            </w:r>
          </w:p>
        </w:tc>
        <w:tc>
          <w:tcPr>
            <w:tcW w:w="1680" w:type="dxa"/>
            <w:vAlign w:val="bottom"/>
            <w:gridSpan w:val="2"/>
          </w:tcPr>
          <w:p>
            <w:pPr>
              <w:jc w:val="right"/>
              <w:spacing w:after="0"/>
              <w:rPr>
                <w:sz w:val="20"/>
                <w:szCs w:val="20"/>
                <w:color w:val="auto"/>
              </w:rPr>
            </w:pPr>
            <w:r>
              <w:rPr>
                <w:rFonts w:ascii="Verdana" w:cs="Verdana" w:eastAsia="Verdana" w:hAnsi="Verdana"/>
                <w:sz w:val="18"/>
                <w:szCs w:val="18"/>
                <w:color w:val="auto"/>
              </w:rPr>
              <w:t>56.6 %</w:t>
            </w:r>
          </w:p>
        </w:tc>
      </w:tr>
      <w:tr>
        <w:trPr>
          <w:trHeight w:val="277"/>
        </w:trPr>
        <w:tc>
          <w:tcPr>
            <w:tcW w:w="466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Amortization of intangible assets</w:t>
            </w:r>
          </w:p>
        </w:tc>
        <w:tc>
          <w:tcPr>
            <w:tcW w:w="360" w:type="dxa"/>
            <w:vAlign w:val="bottom"/>
            <w:shd w:val="clear" w:color="auto" w:fill="E0E7ED"/>
          </w:tcPr>
          <w:p>
            <w:pPr>
              <w:spacing w:after="0"/>
              <w:rPr>
                <w:sz w:val="24"/>
                <w:szCs w:val="24"/>
                <w:color w:val="auto"/>
              </w:rPr>
            </w:pPr>
          </w:p>
        </w:tc>
        <w:tc>
          <w:tcPr>
            <w:tcW w:w="1280" w:type="dxa"/>
            <w:vAlign w:val="bottom"/>
            <w:shd w:val="clear" w:color="auto" w:fill="E0E7ED"/>
          </w:tcPr>
          <w:p>
            <w:pPr>
              <w:jc w:val="right"/>
              <w:ind w:right="194"/>
              <w:spacing w:after="0"/>
              <w:rPr>
                <w:sz w:val="20"/>
                <w:szCs w:val="20"/>
                <w:color w:val="auto"/>
              </w:rPr>
            </w:pPr>
            <w:r>
              <w:rPr>
                <w:rFonts w:ascii="Verdana" w:cs="Verdana" w:eastAsia="Verdana" w:hAnsi="Verdana"/>
                <w:sz w:val="18"/>
                <w:szCs w:val="18"/>
                <w:color w:val="auto"/>
              </w:rPr>
              <w:t>5,038</w:t>
            </w:r>
          </w:p>
        </w:tc>
        <w:tc>
          <w:tcPr>
            <w:tcW w:w="100" w:type="dxa"/>
            <w:vAlign w:val="bottom"/>
            <w:shd w:val="clear" w:color="auto" w:fill="E0E7ED"/>
          </w:tcPr>
          <w:p>
            <w:pPr>
              <w:spacing w:after="0"/>
              <w:rPr>
                <w:sz w:val="24"/>
                <w:szCs w:val="24"/>
                <w:color w:val="auto"/>
              </w:rPr>
            </w:pPr>
          </w:p>
        </w:tc>
        <w:tc>
          <w:tcPr>
            <w:tcW w:w="360" w:type="dxa"/>
            <w:vAlign w:val="bottom"/>
            <w:shd w:val="clear" w:color="auto" w:fill="E0E7ED"/>
          </w:tcPr>
          <w:p>
            <w:pPr>
              <w:spacing w:after="0"/>
              <w:rPr>
                <w:sz w:val="24"/>
                <w:szCs w:val="24"/>
                <w:color w:val="auto"/>
              </w:rPr>
            </w:pPr>
          </w:p>
        </w:tc>
        <w:tc>
          <w:tcPr>
            <w:tcW w:w="1280" w:type="dxa"/>
            <w:vAlign w:val="bottom"/>
            <w:shd w:val="clear" w:color="auto" w:fill="E0E7ED"/>
          </w:tcPr>
          <w:p>
            <w:pPr>
              <w:jc w:val="right"/>
              <w:ind w:right="192"/>
              <w:spacing w:after="0"/>
              <w:rPr>
                <w:sz w:val="20"/>
                <w:szCs w:val="20"/>
                <w:color w:val="auto"/>
              </w:rPr>
            </w:pPr>
            <w:r>
              <w:rPr>
                <w:rFonts w:ascii="Verdana" w:cs="Verdana" w:eastAsia="Verdana" w:hAnsi="Verdana"/>
                <w:sz w:val="18"/>
                <w:szCs w:val="18"/>
                <w:color w:val="auto"/>
              </w:rPr>
              <w:t>5,398</w:t>
            </w:r>
          </w:p>
        </w:tc>
        <w:tc>
          <w:tcPr>
            <w:tcW w:w="100" w:type="dxa"/>
            <w:vAlign w:val="bottom"/>
            <w:shd w:val="clear" w:color="auto" w:fill="E0E7ED"/>
          </w:tcPr>
          <w:p>
            <w:pPr>
              <w:spacing w:after="0"/>
              <w:rPr>
                <w:sz w:val="24"/>
                <w:szCs w:val="24"/>
                <w:color w:val="auto"/>
              </w:rPr>
            </w:pPr>
          </w:p>
        </w:tc>
        <w:tc>
          <w:tcPr>
            <w:tcW w:w="280" w:type="dxa"/>
            <w:vAlign w:val="bottom"/>
            <w:shd w:val="clear" w:color="auto" w:fill="E0E7ED"/>
          </w:tcPr>
          <w:p>
            <w:pPr>
              <w:spacing w:after="0"/>
              <w:rPr>
                <w:sz w:val="24"/>
                <w:szCs w:val="24"/>
                <w:color w:val="auto"/>
              </w:rPr>
            </w:pPr>
          </w:p>
        </w:tc>
        <w:tc>
          <w:tcPr>
            <w:tcW w:w="11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(360)</w:t>
            </w:r>
          </w:p>
        </w:tc>
        <w:tc>
          <w:tcPr>
            <w:tcW w:w="1680" w:type="dxa"/>
            <w:vAlign w:val="bottom"/>
            <w:gridSpan w:val="2"/>
            <w:shd w:val="clear" w:color="auto" w:fill="E0E7ED"/>
          </w:tcPr>
          <w:p>
            <w:pPr>
              <w:jc w:val="right"/>
              <w:spacing w:after="0"/>
              <w:rPr>
                <w:sz w:val="20"/>
                <w:szCs w:val="20"/>
                <w:color w:val="auto"/>
              </w:rPr>
            </w:pPr>
            <w:r>
              <w:rPr>
                <w:rFonts w:ascii="Verdana" w:cs="Verdana" w:eastAsia="Verdana" w:hAnsi="Verdana"/>
                <w:sz w:val="18"/>
                <w:szCs w:val="18"/>
                <w:color w:val="auto"/>
              </w:rPr>
              <w:t>(6.7)%</w:t>
            </w:r>
          </w:p>
        </w:tc>
      </w:tr>
      <w:tr>
        <w:trPr>
          <w:trHeight w:val="263"/>
        </w:trPr>
        <w:tc>
          <w:tcPr>
            <w:tcW w:w="4660" w:type="dxa"/>
            <w:vAlign w:val="bottom"/>
          </w:tcPr>
          <w:p>
            <w:pPr>
              <w:ind w:left="180"/>
              <w:spacing w:after="0"/>
              <w:rPr>
                <w:sz w:val="20"/>
                <w:szCs w:val="20"/>
                <w:color w:val="auto"/>
              </w:rPr>
            </w:pPr>
            <w:r>
              <w:rPr>
                <w:rFonts w:ascii="Verdana" w:cs="Verdana" w:eastAsia="Verdana" w:hAnsi="Verdana"/>
                <w:sz w:val="18"/>
                <w:szCs w:val="18"/>
                <w:color w:val="auto"/>
              </w:rPr>
              <w:t>Interchange expense</w:t>
            </w:r>
          </w:p>
        </w:tc>
        <w:tc>
          <w:tcPr>
            <w:tcW w:w="360" w:type="dxa"/>
            <w:vAlign w:val="bottom"/>
          </w:tcPr>
          <w:p>
            <w:pPr>
              <w:spacing w:after="0"/>
              <w:rPr>
                <w:sz w:val="22"/>
                <w:szCs w:val="22"/>
                <w:color w:val="auto"/>
              </w:rPr>
            </w:pPr>
          </w:p>
        </w:tc>
        <w:tc>
          <w:tcPr>
            <w:tcW w:w="1280" w:type="dxa"/>
            <w:vAlign w:val="bottom"/>
          </w:tcPr>
          <w:p>
            <w:pPr>
              <w:jc w:val="right"/>
              <w:ind w:right="194"/>
              <w:spacing w:after="0"/>
              <w:rPr>
                <w:sz w:val="20"/>
                <w:szCs w:val="20"/>
                <w:color w:val="auto"/>
              </w:rPr>
            </w:pPr>
            <w:r>
              <w:rPr>
                <w:rFonts w:ascii="Verdana" w:cs="Verdana" w:eastAsia="Verdana" w:hAnsi="Verdana"/>
                <w:sz w:val="18"/>
                <w:szCs w:val="18"/>
                <w:color w:val="auto"/>
              </w:rPr>
              <w:t>3,344</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80" w:type="dxa"/>
            <w:vAlign w:val="bottom"/>
          </w:tcPr>
          <w:p>
            <w:pPr>
              <w:jc w:val="right"/>
              <w:ind w:right="192"/>
              <w:spacing w:after="0"/>
              <w:rPr>
                <w:sz w:val="20"/>
                <w:szCs w:val="20"/>
                <w:color w:val="auto"/>
              </w:rPr>
            </w:pPr>
            <w:r>
              <w:rPr>
                <w:rFonts w:ascii="Verdana" w:cs="Verdana" w:eastAsia="Verdana" w:hAnsi="Verdana"/>
                <w:sz w:val="18"/>
                <w:szCs w:val="18"/>
                <w:color w:val="auto"/>
              </w:rPr>
              <w:t>3,723</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Verdana" w:cs="Verdana" w:eastAsia="Verdana" w:hAnsi="Verdana"/>
                <w:sz w:val="18"/>
                <w:szCs w:val="18"/>
                <w:color w:val="auto"/>
              </w:rPr>
              <w:t>(379)</w:t>
            </w:r>
          </w:p>
        </w:tc>
        <w:tc>
          <w:tcPr>
            <w:tcW w:w="1680" w:type="dxa"/>
            <w:vAlign w:val="bottom"/>
            <w:gridSpan w:val="2"/>
          </w:tcPr>
          <w:p>
            <w:pPr>
              <w:jc w:val="right"/>
              <w:spacing w:after="0"/>
              <w:rPr>
                <w:sz w:val="20"/>
                <w:szCs w:val="20"/>
                <w:color w:val="auto"/>
              </w:rPr>
            </w:pPr>
            <w:r>
              <w:rPr>
                <w:rFonts w:ascii="Verdana" w:cs="Verdana" w:eastAsia="Verdana" w:hAnsi="Verdana"/>
                <w:sz w:val="18"/>
                <w:szCs w:val="18"/>
                <w:color w:val="auto"/>
              </w:rPr>
              <w:t>(10.2)%</w:t>
            </w:r>
          </w:p>
        </w:tc>
      </w:tr>
      <w:tr>
        <w:trPr>
          <w:trHeight w:val="277"/>
        </w:trPr>
        <w:tc>
          <w:tcPr>
            <w:tcW w:w="466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FDIC insurance</w:t>
            </w:r>
          </w:p>
        </w:tc>
        <w:tc>
          <w:tcPr>
            <w:tcW w:w="360" w:type="dxa"/>
            <w:vAlign w:val="bottom"/>
            <w:shd w:val="clear" w:color="auto" w:fill="E0E7ED"/>
          </w:tcPr>
          <w:p>
            <w:pPr>
              <w:spacing w:after="0"/>
              <w:rPr>
                <w:sz w:val="24"/>
                <w:szCs w:val="24"/>
                <w:color w:val="auto"/>
              </w:rPr>
            </w:pPr>
          </w:p>
        </w:tc>
        <w:tc>
          <w:tcPr>
            <w:tcW w:w="1280" w:type="dxa"/>
            <w:vAlign w:val="bottom"/>
            <w:shd w:val="clear" w:color="auto" w:fill="E0E7ED"/>
          </w:tcPr>
          <w:p>
            <w:pPr>
              <w:jc w:val="right"/>
              <w:ind w:right="194"/>
              <w:spacing w:after="0"/>
              <w:rPr>
                <w:sz w:val="20"/>
                <w:szCs w:val="20"/>
                <w:color w:val="auto"/>
              </w:rPr>
            </w:pPr>
            <w:r>
              <w:rPr>
                <w:rFonts w:ascii="Verdana" w:cs="Verdana" w:eastAsia="Verdana" w:hAnsi="Verdana"/>
                <w:sz w:val="18"/>
                <w:szCs w:val="18"/>
                <w:color w:val="auto"/>
              </w:rPr>
              <w:t>2,860</w:t>
            </w:r>
          </w:p>
        </w:tc>
        <w:tc>
          <w:tcPr>
            <w:tcW w:w="100" w:type="dxa"/>
            <w:vAlign w:val="bottom"/>
            <w:shd w:val="clear" w:color="auto" w:fill="E0E7ED"/>
          </w:tcPr>
          <w:p>
            <w:pPr>
              <w:spacing w:after="0"/>
              <w:rPr>
                <w:sz w:val="24"/>
                <w:szCs w:val="24"/>
                <w:color w:val="auto"/>
              </w:rPr>
            </w:pPr>
          </w:p>
        </w:tc>
        <w:tc>
          <w:tcPr>
            <w:tcW w:w="360" w:type="dxa"/>
            <w:vAlign w:val="bottom"/>
            <w:shd w:val="clear" w:color="auto" w:fill="E0E7ED"/>
          </w:tcPr>
          <w:p>
            <w:pPr>
              <w:spacing w:after="0"/>
              <w:rPr>
                <w:sz w:val="24"/>
                <w:szCs w:val="24"/>
                <w:color w:val="auto"/>
              </w:rPr>
            </w:pPr>
          </w:p>
        </w:tc>
        <w:tc>
          <w:tcPr>
            <w:tcW w:w="1280" w:type="dxa"/>
            <w:vAlign w:val="bottom"/>
            <w:shd w:val="clear" w:color="auto" w:fill="E0E7ED"/>
          </w:tcPr>
          <w:p>
            <w:pPr>
              <w:jc w:val="right"/>
              <w:ind w:right="192"/>
              <w:spacing w:after="0"/>
              <w:rPr>
                <w:sz w:val="20"/>
                <w:szCs w:val="20"/>
                <w:color w:val="auto"/>
              </w:rPr>
            </w:pPr>
            <w:r>
              <w:rPr>
                <w:rFonts w:ascii="Verdana" w:cs="Verdana" w:eastAsia="Verdana" w:hAnsi="Verdana"/>
                <w:sz w:val="18"/>
                <w:szCs w:val="18"/>
                <w:color w:val="auto"/>
              </w:rPr>
              <w:t>3,008</w:t>
            </w:r>
          </w:p>
        </w:tc>
        <w:tc>
          <w:tcPr>
            <w:tcW w:w="100" w:type="dxa"/>
            <w:vAlign w:val="bottom"/>
            <w:shd w:val="clear" w:color="auto" w:fill="E0E7ED"/>
          </w:tcPr>
          <w:p>
            <w:pPr>
              <w:spacing w:after="0"/>
              <w:rPr>
                <w:sz w:val="24"/>
                <w:szCs w:val="24"/>
                <w:color w:val="auto"/>
              </w:rPr>
            </w:pPr>
          </w:p>
        </w:tc>
        <w:tc>
          <w:tcPr>
            <w:tcW w:w="280" w:type="dxa"/>
            <w:vAlign w:val="bottom"/>
            <w:shd w:val="clear" w:color="auto" w:fill="E0E7ED"/>
          </w:tcPr>
          <w:p>
            <w:pPr>
              <w:spacing w:after="0"/>
              <w:rPr>
                <w:sz w:val="24"/>
                <w:szCs w:val="24"/>
                <w:color w:val="auto"/>
              </w:rPr>
            </w:pPr>
          </w:p>
        </w:tc>
        <w:tc>
          <w:tcPr>
            <w:tcW w:w="11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(148)</w:t>
            </w:r>
          </w:p>
        </w:tc>
        <w:tc>
          <w:tcPr>
            <w:tcW w:w="1680" w:type="dxa"/>
            <w:vAlign w:val="bottom"/>
            <w:gridSpan w:val="2"/>
            <w:shd w:val="clear" w:color="auto" w:fill="E0E7ED"/>
          </w:tcPr>
          <w:p>
            <w:pPr>
              <w:jc w:val="right"/>
              <w:spacing w:after="0"/>
              <w:rPr>
                <w:sz w:val="20"/>
                <w:szCs w:val="20"/>
                <w:color w:val="auto"/>
              </w:rPr>
            </w:pPr>
            <w:r>
              <w:rPr>
                <w:rFonts w:ascii="Verdana" w:cs="Verdana" w:eastAsia="Verdana" w:hAnsi="Verdana"/>
                <w:sz w:val="18"/>
                <w:szCs w:val="18"/>
                <w:color w:val="auto"/>
              </w:rPr>
              <w:t>(4.9)%</w:t>
            </w:r>
          </w:p>
        </w:tc>
      </w:tr>
      <w:tr>
        <w:trPr>
          <w:trHeight w:val="263"/>
        </w:trPr>
        <w:tc>
          <w:tcPr>
            <w:tcW w:w="4660" w:type="dxa"/>
            <w:vAlign w:val="bottom"/>
            <w:tcBorders>
              <w:bottom w:val="single" w:sz="8" w:color="E0E7ED"/>
            </w:tcBorders>
          </w:tcPr>
          <w:p>
            <w:pPr>
              <w:ind w:left="180"/>
              <w:spacing w:after="0"/>
              <w:rPr>
                <w:sz w:val="20"/>
                <w:szCs w:val="20"/>
                <w:color w:val="auto"/>
              </w:rPr>
            </w:pPr>
            <w:r>
              <w:rPr>
                <w:rFonts w:ascii="Verdana" w:cs="Verdana" w:eastAsia="Verdana" w:hAnsi="Verdana"/>
                <w:sz w:val="18"/>
                <w:szCs w:val="18"/>
                <w:color w:val="auto"/>
              </w:rPr>
              <w:t>Other noninterest expense</w:t>
            </w:r>
          </w:p>
        </w:tc>
        <w:tc>
          <w:tcPr>
            <w:tcW w:w="36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94"/>
              <w:spacing w:after="0"/>
              <w:rPr>
                <w:sz w:val="20"/>
                <w:szCs w:val="20"/>
                <w:color w:val="auto"/>
              </w:rPr>
            </w:pPr>
            <w:r>
              <w:rPr>
                <w:rFonts w:ascii="Verdana" w:cs="Verdana" w:eastAsia="Verdana" w:hAnsi="Verdana"/>
                <w:sz w:val="18"/>
                <w:szCs w:val="18"/>
                <w:color w:val="auto"/>
              </w:rPr>
              <w:t>18,280</w:t>
            </w:r>
          </w:p>
        </w:tc>
        <w:tc>
          <w:tcPr>
            <w:tcW w:w="100" w:type="dxa"/>
            <w:vAlign w:val="bottom"/>
            <w:tcBorders>
              <w:bottom w:val="single" w:sz="8" w:color="E0E7ED"/>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92"/>
              <w:spacing w:after="0"/>
              <w:rPr>
                <w:sz w:val="20"/>
                <w:szCs w:val="20"/>
                <w:color w:val="auto"/>
              </w:rPr>
            </w:pPr>
            <w:r>
              <w:rPr>
                <w:rFonts w:ascii="Verdana" w:cs="Verdana" w:eastAsia="Verdana" w:hAnsi="Verdana"/>
                <w:sz w:val="18"/>
                <w:szCs w:val="18"/>
                <w:color w:val="auto"/>
              </w:rPr>
              <w:t>19,987</w:t>
            </w:r>
          </w:p>
        </w:tc>
        <w:tc>
          <w:tcPr>
            <w:tcW w:w="100" w:type="dxa"/>
            <w:vAlign w:val="bottom"/>
            <w:tcBorders>
              <w:bottom w:val="single" w:sz="8" w:color="E0E7ED"/>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(1,707)</w:t>
            </w:r>
          </w:p>
        </w:tc>
        <w:tc>
          <w:tcPr>
            <w:tcW w:w="1680" w:type="dxa"/>
            <w:vAlign w:val="bottom"/>
            <w:tcBorders>
              <w:bottom w:val="single" w:sz="8" w:color="E0E7ED"/>
            </w:tcBorders>
            <w:gridSpan w:val="2"/>
          </w:tcPr>
          <w:p>
            <w:pPr>
              <w:jc w:val="right"/>
              <w:spacing w:after="0"/>
              <w:rPr>
                <w:sz w:val="20"/>
                <w:szCs w:val="20"/>
                <w:color w:val="auto"/>
              </w:rPr>
            </w:pPr>
            <w:r>
              <w:rPr>
                <w:rFonts w:ascii="Verdana" w:cs="Verdana" w:eastAsia="Verdana" w:hAnsi="Verdana"/>
                <w:sz w:val="18"/>
                <w:szCs w:val="18"/>
                <w:color w:val="auto"/>
              </w:rPr>
              <w:t>(8.5)%</w:t>
            </w:r>
          </w:p>
        </w:tc>
      </w:tr>
      <w:tr>
        <w:trPr>
          <w:trHeight w:val="295"/>
        </w:trPr>
        <w:tc>
          <w:tcPr>
            <w:tcW w:w="4660" w:type="dxa"/>
            <w:vAlign w:val="bottom"/>
            <w:tcBorders>
              <w:bottom w:val="single" w:sz="8" w:color="E0E7ED"/>
            </w:tcBorders>
            <w:shd w:val="clear" w:color="auto" w:fill="E0E7ED"/>
          </w:tcPr>
          <w:p>
            <w:pPr>
              <w:ind w:left="20"/>
              <w:spacing w:after="0"/>
              <w:rPr>
                <w:sz w:val="20"/>
                <w:szCs w:val="20"/>
                <w:color w:val="auto"/>
              </w:rPr>
            </w:pPr>
            <w:r>
              <w:rPr>
                <w:rFonts w:ascii="Verdana" w:cs="Verdana" w:eastAsia="Verdana" w:hAnsi="Verdana"/>
                <w:sz w:val="18"/>
                <w:szCs w:val="18"/>
                <w:color w:val="auto"/>
              </w:rPr>
              <w:t>Total noninterest expense</w:t>
            </w:r>
          </w:p>
        </w:tc>
        <w:tc>
          <w:tcPr>
            <w:tcW w:w="360" w:type="dxa"/>
            <w:vAlign w:val="bottom"/>
            <w:tcBorders>
              <w:bottom w:val="single" w:sz="8" w:color="auto"/>
            </w:tcBorders>
            <w:shd w:val="clear" w:color="auto" w:fill="E0E7ED"/>
          </w:tcPr>
          <w:p>
            <w:pPr>
              <w:jc w:val="right"/>
              <w:ind w:right="150"/>
              <w:spacing w:after="0"/>
              <w:rPr>
                <w:sz w:val="20"/>
                <w:szCs w:val="20"/>
                <w:color w:val="auto"/>
              </w:rPr>
            </w:pPr>
            <w:r>
              <w:rPr>
                <w:rFonts w:ascii="Verdana" w:cs="Verdana" w:eastAsia="Verdana" w:hAnsi="Verdana"/>
                <w:sz w:val="18"/>
                <w:szCs w:val="18"/>
                <w:color w:val="auto"/>
                <w:w w:val="86"/>
              </w:rPr>
              <w:t>$</w:t>
            </w:r>
          </w:p>
        </w:tc>
        <w:tc>
          <w:tcPr>
            <w:tcW w:w="1280" w:type="dxa"/>
            <w:vAlign w:val="bottom"/>
            <w:tcBorders>
              <w:bottom w:val="single" w:sz="8" w:color="auto"/>
            </w:tcBorders>
            <w:shd w:val="clear" w:color="auto" w:fill="E0E7ED"/>
          </w:tcPr>
          <w:p>
            <w:pPr>
              <w:jc w:val="right"/>
              <w:ind w:right="194"/>
              <w:spacing w:after="0"/>
              <w:rPr>
                <w:sz w:val="20"/>
                <w:szCs w:val="20"/>
                <w:color w:val="auto"/>
              </w:rPr>
            </w:pPr>
            <w:r>
              <w:rPr>
                <w:rFonts w:ascii="Verdana" w:cs="Verdana" w:eastAsia="Verdana" w:hAnsi="Verdana"/>
                <w:sz w:val="18"/>
                <w:szCs w:val="18"/>
                <w:color w:val="auto"/>
              </w:rPr>
              <w:t>146,306</w:t>
            </w:r>
          </w:p>
        </w:tc>
        <w:tc>
          <w:tcPr>
            <w:tcW w:w="100" w:type="dxa"/>
            <w:vAlign w:val="bottom"/>
            <w:tcBorders>
              <w:bottom w:val="single" w:sz="8" w:color="E0E7ED"/>
            </w:tcBorders>
            <w:shd w:val="clear" w:color="auto" w:fill="E0E7ED"/>
          </w:tcPr>
          <w:p>
            <w:pPr>
              <w:spacing w:after="0"/>
              <w:rPr>
                <w:sz w:val="24"/>
                <w:szCs w:val="24"/>
                <w:color w:val="auto"/>
              </w:rPr>
            </w:pPr>
          </w:p>
        </w:tc>
        <w:tc>
          <w:tcPr>
            <w:tcW w:w="360" w:type="dxa"/>
            <w:vAlign w:val="bottom"/>
            <w:tcBorders>
              <w:bottom w:val="single" w:sz="8" w:color="auto"/>
            </w:tcBorders>
            <w:shd w:val="clear" w:color="auto" w:fill="E0E7ED"/>
          </w:tcPr>
          <w:p>
            <w:pPr>
              <w:jc w:val="right"/>
              <w:ind w:right="150"/>
              <w:spacing w:after="0"/>
              <w:rPr>
                <w:sz w:val="20"/>
                <w:szCs w:val="20"/>
                <w:color w:val="auto"/>
              </w:rPr>
            </w:pPr>
            <w:r>
              <w:rPr>
                <w:rFonts w:ascii="Verdana" w:cs="Verdana" w:eastAsia="Verdana" w:hAnsi="Verdana"/>
                <w:sz w:val="18"/>
                <w:szCs w:val="18"/>
                <w:color w:val="auto"/>
                <w:w w:val="86"/>
              </w:rPr>
              <w:t>$</w:t>
            </w:r>
          </w:p>
        </w:tc>
        <w:tc>
          <w:tcPr>
            <w:tcW w:w="1280" w:type="dxa"/>
            <w:vAlign w:val="bottom"/>
            <w:tcBorders>
              <w:bottom w:val="single" w:sz="8" w:color="auto"/>
            </w:tcBorders>
            <w:shd w:val="clear" w:color="auto" w:fill="E0E7ED"/>
          </w:tcPr>
          <w:p>
            <w:pPr>
              <w:jc w:val="right"/>
              <w:ind w:right="192"/>
              <w:spacing w:after="0"/>
              <w:rPr>
                <w:sz w:val="20"/>
                <w:szCs w:val="20"/>
                <w:color w:val="auto"/>
              </w:rPr>
            </w:pPr>
            <w:r>
              <w:rPr>
                <w:rFonts w:ascii="Verdana" w:cs="Verdana" w:eastAsia="Verdana" w:hAnsi="Verdana"/>
                <w:sz w:val="18"/>
                <w:szCs w:val="18"/>
                <w:color w:val="auto"/>
              </w:rPr>
              <w:t>139,608</w:t>
            </w:r>
          </w:p>
        </w:tc>
        <w:tc>
          <w:tcPr>
            <w:tcW w:w="100" w:type="dxa"/>
            <w:vAlign w:val="bottom"/>
            <w:tcBorders>
              <w:bottom w:val="single" w:sz="8" w:color="E0E7ED"/>
            </w:tcBorders>
            <w:shd w:val="clear" w:color="auto" w:fill="E0E7ED"/>
          </w:tcPr>
          <w:p>
            <w:pPr>
              <w:spacing w:after="0"/>
              <w:rPr>
                <w:sz w:val="24"/>
                <w:szCs w:val="24"/>
                <w:color w:val="auto"/>
              </w:rPr>
            </w:pPr>
          </w:p>
        </w:tc>
        <w:tc>
          <w:tcPr>
            <w:tcW w:w="280" w:type="dxa"/>
            <w:vAlign w:val="bottom"/>
            <w:tcBorders>
              <w:bottom w:val="single" w:sz="8" w:color="auto"/>
            </w:tcBorders>
            <w:shd w:val="clear" w:color="auto" w:fill="E0E7ED"/>
          </w:tcPr>
          <w:p>
            <w:pPr>
              <w:jc w:val="right"/>
              <w:ind w:right="70"/>
              <w:spacing w:after="0"/>
              <w:rPr>
                <w:sz w:val="20"/>
                <w:szCs w:val="20"/>
                <w:color w:val="auto"/>
              </w:rPr>
            </w:pPr>
            <w:r>
              <w:rPr>
                <w:rFonts w:ascii="Verdana" w:cs="Verdana" w:eastAsia="Verdana" w:hAnsi="Verdana"/>
                <w:sz w:val="18"/>
                <w:szCs w:val="18"/>
                <w:color w:val="auto"/>
                <w:w w:val="86"/>
              </w:rPr>
              <w:t>$</w:t>
            </w:r>
          </w:p>
        </w:tc>
        <w:tc>
          <w:tcPr>
            <w:tcW w:w="114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6,698</w:t>
            </w:r>
          </w:p>
        </w:tc>
        <w:tc>
          <w:tcPr>
            <w:tcW w:w="1680" w:type="dxa"/>
            <w:vAlign w:val="bottom"/>
            <w:tcBorders>
              <w:bottom w:val="single" w:sz="8" w:color="E0E7ED"/>
            </w:tcBorders>
            <w:gridSpan w:val="2"/>
            <w:shd w:val="clear" w:color="auto" w:fill="E0E7ED"/>
          </w:tcPr>
          <w:p>
            <w:pPr>
              <w:jc w:val="right"/>
              <w:spacing w:after="0"/>
              <w:rPr>
                <w:sz w:val="20"/>
                <w:szCs w:val="20"/>
                <w:color w:val="auto"/>
              </w:rPr>
            </w:pPr>
            <w:r>
              <w:rPr>
                <w:rFonts w:ascii="Verdana" w:cs="Verdana" w:eastAsia="Verdana" w:hAnsi="Verdana"/>
                <w:sz w:val="18"/>
                <w:szCs w:val="18"/>
                <w:color w:val="auto"/>
              </w:rPr>
              <w:t>4.8 %</w:t>
            </w:r>
          </w:p>
        </w:tc>
      </w:tr>
      <w:tr>
        <w:trPr>
          <w:trHeight w:val="20"/>
        </w:trPr>
        <w:tc>
          <w:tcPr>
            <w:tcW w:w="4660" w:type="dxa"/>
            <w:vAlign w:val="bottom"/>
            <w:tcBorders>
              <w:top w:val="single" w:sz="8" w:color="E0E7ED"/>
            </w:tcBorders>
          </w:tcPr>
          <w:p>
            <w:pPr>
              <w:spacing w:after="0" w:line="20" w:lineRule="exact"/>
              <w:rPr>
                <w:sz w:val="1"/>
                <w:szCs w:val="1"/>
                <w:color w:val="auto"/>
              </w:rPr>
            </w:pPr>
          </w:p>
        </w:tc>
        <w:tc>
          <w:tcPr>
            <w:tcW w:w="360" w:type="dxa"/>
            <w:vAlign w:val="bottom"/>
            <w:tcBorders>
              <w:top w:val="single" w:sz="8" w:color="E0E7ED"/>
              <w:bottom w:val="single" w:sz="8" w:color="auto"/>
            </w:tcBorders>
          </w:tcPr>
          <w:p>
            <w:pPr>
              <w:spacing w:after="0" w:line="20" w:lineRule="exact"/>
              <w:rPr>
                <w:sz w:val="1"/>
                <w:szCs w:val="1"/>
                <w:color w:val="auto"/>
              </w:rPr>
            </w:pPr>
          </w:p>
        </w:tc>
        <w:tc>
          <w:tcPr>
            <w:tcW w:w="128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360" w:type="dxa"/>
            <w:vAlign w:val="bottom"/>
            <w:tcBorders>
              <w:top w:val="single" w:sz="8" w:color="E0E7ED"/>
              <w:bottom w:val="single" w:sz="8" w:color="auto"/>
            </w:tcBorders>
          </w:tcPr>
          <w:p>
            <w:pPr>
              <w:spacing w:after="0" w:line="20" w:lineRule="exact"/>
              <w:rPr>
                <w:sz w:val="1"/>
                <w:szCs w:val="1"/>
                <w:color w:val="auto"/>
              </w:rPr>
            </w:pPr>
          </w:p>
        </w:tc>
        <w:tc>
          <w:tcPr>
            <w:tcW w:w="128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280" w:type="dxa"/>
            <w:vAlign w:val="bottom"/>
            <w:tcBorders>
              <w:top w:val="single" w:sz="8" w:color="E0E7ED"/>
              <w:bottom w:val="single" w:sz="8" w:color="auto"/>
            </w:tcBorders>
          </w:tcPr>
          <w:p>
            <w:pPr>
              <w:spacing w:after="0" w:line="20" w:lineRule="exact"/>
              <w:rPr>
                <w:sz w:val="1"/>
                <w:szCs w:val="1"/>
                <w:color w:val="auto"/>
              </w:rPr>
            </w:pPr>
          </w:p>
        </w:tc>
        <w:tc>
          <w:tcPr>
            <w:tcW w:w="114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1580" w:type="dxa"/>
            <w:vAlign w:val="bottom"/>
            <w:tcBorders>
              <w:top w:val="single" w:sz="8" w:color="E0E7ED"/>
            </w:tcBorders>
          </w:tcPr>
          <w:p>
            <w:pPr>
              <w:spacing w:after="0" w:line="20" w:lineRule="exact"/>
              <w:rPr>
                <w:sz w:val="1"/>
                <w:szCs w:val="1"/>
                <w:color w:val="auto"/>
              </w:rPr>
            </w:pPr>
          </w:p>
        </w:tc>
      </w:tr>
      <w:tr>
        <w:trPr>
          <w:trHeight w:val="217"/>
        </w:trPr>
        <w:tc>
          <w:tcPr>
            <w:tcW w:w="4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70"/>
        </w:trPr>
        <w:tc>
          <w:tcPr>
            <w:tcW w:w="466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Income taxes</w:t>
            </w:r>
          </w:p>
        </w:tc>
        <w:tc>
          <w:tcPr>
            <w:tcW w:w="360" w:type="dxa"/>
            <w:vAlign w:val="bottom"/>
            <w:shd w:val="clear" w:color="auto" w:fill="E0E7ED"/>
          </w:tcPr>
          <w:p>
            <w:pPr>
              <w:jc w:val="right"/>
              <w:ind w:right="150"/>
              <w:spacing w:after="0"/>
              <w:rPr>
                <w:sz w:val="20"/>
                <w:szCs w:val="20"/>
                <w:color w:val="auto"/>
              </w:rPr>
            </w:pPr>
            <w:r>
              <w:rPr>
                <w:rFonts w:ascii="Verdana" w:cs="Verdana" w:eastAsia="Verdana" w:hAnsi="Verdana"/>
                <w:sz w:val="18"/>
                <w:szCs w:val="18"/>
                <w:color w:val="auto"/>
                <w:w w:val="86"/>
              </w:rPr>
              <w:t>$</w:t>
            </w:r>
          </w:p>
        </w:tc>
        <w:tc>
          <w:tcPr>
            <w:tcW w:w="1280" w:type="dxa"/>
            <w:vAlign w:val="bottom"/>
            <w:shd w:val="clear" w:color="auto" w:fill="E0E7ED"/>
          </w:tcPr>
          <w:p>
            <w:pPr>
              <w:jc w:val="right"/>
              <w:ind w:right="194"/>
              <w:spacing w:after="0"/>
              <w:rPr>
                <w:sz w:val="20"/>
                <w:szCs w:val="20"/>
                <w:color w:val="auto"/>
              </w:rPr>
            </w:pPr>
            <w:r>
              <w:rPr>
                <w:rFonts w:ascii="Verdana" w:cs="Verdana" w:eastAsia="Verdana" w:hAnsi="Verdana"/>
                <w:sz w:val="18"/>
                <w:szCs w:val="18"/>
                <w:color w:val="auto"/>
              </w:rPr>
              <w:t>19,799</w:t>
            </w:r>
          </w:p>
        </w:tc>
        <w:tc>
          <w:tcPr>
            <w:tcW w:w="100" w:type="dxa"/>
            <w:vAlign w:val="bottom"/>
            <w:shd w:val="clear" w:color="auto" w:fill="E0E7ED"/>
          </w:tcPr>
          <w:p>
            <w:pPr>
              <w:spacing w:after="0"/>
              <w:rPr>
                <w:sz w:val="23"/>
                <w:szCs w:val="23"/>
                <w:color w:val="auto"/>
              </w:rPr>
            </w:pPr>
          </w:p>
        </w:tc>
        <w:tc>
          <w:tcPr>
            <w:tcW w:w="360" w:type="dxa"/>
            <w:vAlign w:val="bottom"/>
            <w:shd w:val="clear" w:color="auto" w:fill="E0E7ED"/>
          </w:tcPr>
          <w:p>
            <w:pPr>
              <w:jc w:val="right"/>
              <w:ind w:right="150"/>
              <w:spacing w:after="0"/>
              <w:rPr>
                <w:sz w:val="20"/>
                <w:szCs w:val="20"/>
                <w:color w:val="auto"/>
              </w:rPr>
            </w:pPr>
            <w:r>
              <w:rPr>
                <w:rFonts w:ascii="Verdana" w:cs="Verdana" w:eastAsia="Verdana" w:hAnsi="Verdana"/>
                <w:sz w:val="18"/>
                <w:szCs w:val="18"/>
                <w:color w:val="auto"/>
                <w:w w:val="86"/>
              </w:rPr>
              <w:t>$</w:t>
            </w:r>
          </w:p>
        </w:tc>
        <w:tc>
          <w:tcPr>
            <w:tcW w:w="1280" w:type="dxa"/>
            <w:vAlign w:val="bottom"/>
            <w:shd w:val="clear" w:color="auto" w:fill="E0E7ED"/>
          </w:tcPr>
          <w:p>
            <w:pPr>
              <w:jc w:val="right"/>
              <w:ind w:right="192"/>
              <w:spacing w:after="0"/>
              <w:rPr>
                <w:sz w:val="20"/>
                <w:szCs w:val="20"/>
                <w:color w:val="auto"/>
              </w:rPr>
            </w:pPr>
            <w:r>
              <w:rPr>
                <w:rFonts w:ascii="Verdana" w:cs="Verdana" w:eastAsia="Verdana" w:hAnsi="Verdana"/>
                <w:sz w:val="18"/>
                <w:szCs w:val="18"/>
                <w:color w:val="auto"/>
              </w:rPr>
              <w:t>17,049</w:t>
            </w:r>
          </w:p>
        </w:tc>
        <w:tc>
          <w:tcPr>
            <w:tcW w:w="100" w:type="dxa"/>
            <w:vAlign w:val="bottom"/>
            <w:shd w:val="clear" w:color="auto" w:fill="E0E7ED"/>
          </w:tcPr>
          <w:p>
            <w:pPr>
              <w:spacing w:after="0"/>
              <w:rPr>
                <w:sz w:val="23"/>
                <w:szCs w:val="23"/>
                <w:color w:val="auto"/>
              </w:rPr>
            </w:pPr>
          </w:p>
        </w:tc>
        <w:tc>
          <w:tcPr>
            <w:tcW w:w="280" w:type="dxa"/>
            <w:vAlign w:val="bottom"/>
            <w:shd w:val="clear" w:color="auto" w:fill="E0E7ED"/>
          </w:tcPr>
          <w:p>
            <w:pPr>
              <w:jc w:val="right"/>
              <w:ind w:right="70"/>
              <w:spacing w:after="0"/>
              <w:rPr>
                <w:sz w:val="20"/>
                <w:szCs w:val="20"/>
                <w:color w:val="auto"/>
              </w:rPr>
            </w:pPr>
            <w:r>
              <w:rPr>
                <w:rFonts w:ascii="Verdana" w:cs="Verdana" w:eastAsia="Verdana" w:hAnsi="Verdana"/>
                <w:sz w:val="18"/>
                <w:szCs w:val="18"/>
                <w:color w:val="auto"/>
                <w:w w:val="86"/>
              </w:rPr>
              <w:t>$</w:t>
            </w:r>
          </w:p>
        </w:tc>
        <w:tc>
          <w:tcPr>
            <w:tcW w:w="11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2,750</w:t>
            </w:r>
          </w:p>
        </w:tc>
        <w:tc>
          <w:tcPr>
            <w:tcW w:w="1680" w:type="dxa"/>
            <w:vAlign w:val="bottom"/>
            <w:gridSpan w:val="2"/>
            <w:shd w:val="clear" w:color="auto" w:fill="E0E7ED"/>
          </w:tcPr>
          <w:p>
            <w:pPr>
              <w:jc w:val="right"/>
              <w:spacing w:after="0"/>
              <w:rPr>
                <w:sz w:val="20"/>
                <w:szCs w:val="20"/>
                <w:color w:val="auto"/>
              </w:rPr>
            </w:pPr>
            <w:r>
              <w:rPr>
                <w:rFonts w:ascii="Verdana" w:cs="Verdana" w:eastAsia="Verdana" w:hAnsi="Verdana"/>
                <w:sz w:val="18"/>
                <w:szCs w:val="18"/>
                <w:color w:val="auto"/>
              </w:rPr>
              <w:t>16.1 %</w:t>
            </w:r>
          </w:p>
        </w:tc>
      </w:tr>
    </w:tbl>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4980" w:type="dxa"/>
            <w:vAlign w:val="bottom"/>
          </w:tcPr>
          <w:p>
            <w:pPr>
              <w:ind w:left="20"/>
              <w:spacing w:after="0"/>
              <w:rPr>
                <w:sz w:val="20"/>
                <w:szCs w:val="20"/>
                <w:color w:val="auto"/>
              </w:rPr>
            </w:pPr>
            <w:r>
              <w:rPr>
                <w:rFonts w:ascii="Verdana" w:cs="Verdana" w:eastAsia="Verdana" w:hAnsi="Verdana"/>
                <w:sz w:val="18"/>
                <w:szCs w:val="18"/>
                <w:color w:val="auto"/>
              </w:rPr>
              <w:t>Effective income tax rate</w:t>
            </w:r>
          </w:p>
        </w:tc>
        <w:tc>
          <w:tcPr>
            <w:tcW w:w="1840" w:type="dxa"/>
            <w:vAlign w:val="bottom"/>
          </w:tcPr>
          <w:p>
            <w:pPr>
              <w:jc w:val="right"/>
              <w:ind w:right="450"/>
              <w:spacing w:after="0"/>
              <w:rPr>
                <w:sz w:val="20"/>
                <w:szCs w:val="20"/>
                <w:color w:val="auto"/>
              </w:rPr>
            </w:pPr>
            <w:r>
              <w:rPr>
                <w:rFonts w:ascii="Verdana" w:cs="Verdana" w:eastAsia="Verdana" w:hAnsi="Verdana"/>
                <w:sz w:val="18"/>
                <w:szCs w:val="18"/>
                <w:color w:val="auto"/>
              </w:rPr>
              <w:t>27.0 %</w:t>
            </w:r>
          </w:p>
        </w:tc>
        <w:tc>
          <w:tcPr>
            <w:tcW w:w="1600" w:type="dxa"/>
            <w:vAlign w:val="bottom"/>
          </w:tcPr>
          <w:p>
            <w:pPr>
              <w:jc w:val="right"/>
              <w:ind w:right="310"/>
              <w:spacing w:after="0"/>
              <w:rPr>
                <w:sz w:val="20"/>
                <w:szCs w:val="20"/>
                <w:color w:val="auto"/>
              </w:rPr>
            </w:pPr>
            <w:r>
              <w:rPr>
                <w:rFonts w:ascii="Verdana" w:cs="Verdana" w:eastAsia="Verdana" w:hAnsi="Verdana"/>
                <w:sz w:val="18"/>
                <w:szCs w:val="18"/>
                <w:color w:val="auto"/>
              </w:rPr>
              <w:t>20.5 %</w:t>
            </w:r>
          </w:p>
        </w:tc>
        <w:tc>
          <w:tcPr>
            <w:tcW w:w="1680" w:type="dxa"/>
            <w:vAlign w:val="bottom"/>
          </w:tcPr>
          <w:p>
            <w:pPr>
              <w:jc w:val="right"/>
              <w:ind w:right="470"/>
              <w:spacing w:after="0"/>
              <w:rPr>
                <w:sz w:val="20"/>
                <w:szCs w:val="20"/>
                <w:color w:val="auto"/>
              </w:rPr>
            </w:pPr>
            <w:r>
              <w:rPr>
                <w:rFonts w:ascii="Verdana" w:cs="Verdana" w:eastAsia="Verdana" w:hAnsi="Verdana"/>
                <w:sz w:val="18"/>
                <w:szCs w:val="18"/>
                <w:color w:val="auto"/>
              </w:rPr>
              <w:t>650 bps</w:t>
            </w:r>
          </w:p>
        </w:tc>
        <w:tc>
          <w:tcPr>
            <w:tcW w:w="1140" w:type="dxa"/>
            <w:vAlign w:val="bottom"/>
          </w:tcPr>
          <w:p>
            <w:pPr>
              <w:spacing w:after="0"/>
              <w:rPr>
                <w:sz w:val="21"/>
                <w:szCs w:val="21"/>
                <w:color w:val="auto"/>
              </w:rPr>
            </w:pPr>
          </w:p>
        </w:tc>
      </w:tr>
      <w:tr>
        <w:trPr>
          <w:trHeight w:val="277"/>
        </w:trPr>
        <w:tc>
          <w:tcPr>
            <w:tcW w:w="4980" w:type="dxa"/>
            <w:vAlign w:val="bottom"/>
            <w:shd w:val="clear" w:color="auto" w:fill="E0E7ED"/>
          </w:tcPr>
          <w:p>
            <w:pPr>
              <w:spacing w:after="0"/>
              <w:rPr>
                <w:sz w:val="24"/>
                <w:szCs w:val="24"/>
                <w:color w:val="auto"/>
              </w:rPr>
            </w:pPr>
          </w:p>
        </w:tc>
        <w:tc>
          <w:tcPr>
            <w:tcW w:w="1840" w:type="dxa"/>
            <w:vAlign w:val="bottom"/>
            <w:shd w:val="clear" w:color="auto" w:fill="E0E7ED"/>
          </w:tcPr>
          <w:p>
            <w:pPr>
              <w:spacing w:after="0"/>
              <w:rPr>
                <w:sz w:val="24"/>
                <w:szCs w:val="24"/>
                <w:color w:val="auto"/>
              </w:rPr>
            </w:pPr>
          </w:p>
        </w:tc>
        <w:tc>
          <w:tcPr>
            <w:tcW w:w="1600" w:type="dxa"/>
            <w:vAlign w:val="bottom"/>
            <w:shd w:val="clear" w:color="auto" w:fill="E0E7ED"/>
          </w:tcPr>
          <w:p>
            <w:pPr>
              <w:spacing w:after="0"/>
              <w:rPr>
                <w:sz w:val="24"/>
                <w:szCs w:val="24"/>
                <w:color w:val="auto"/>
              </w:rPr>
            </w:pPr>
          </w:p>
        </w:tc>
        <w:tc>
          <w:tcPr>
            <w:tcW w:w="1680" w:type="dxa"/>
            <w:vAlign w:val="bottom"/>
            <w:shd w:val="clear" w:color="auto" w:fill="E0E7ED"/>
          </w:tcPr>
          <w:p>
            <w:pPr>
              <w:spacing w:after="0"/>
              <w:rPr>
                <w:sz w:val="24"/>
                <w:szCs w:val="24"/>
                <w:color w:val="auto"/>
              </w:rPr>
            </w:pPr>
          </w:p>
        </w:tc>
        <w:tc>
          <w:tcPr>
            <w:tcW w:w="1140" w:type="dxa"/>
            <w:vAlign w:val="bottom"/>
            <w:shd w:val="clear" w:color="auto" w:fill="E0E7ED"/>
          </w:tcPr>
          <w:p>
            <w:pPr>
              <w:spacing w:after="0"/>
              <w:rPr>
                <w:sz w:val="24"/>
                <w:szCs w:val="24"/>
                <w:color w:val="auto"/>
              </w:rPr>
            </w:pPr>
          </w:p>
        </w:tc>
      </w:tr>
      <w:tr>
        <w:trPr>
          <w:trHeight w:val="270"/>
        </w:trPr>
        <w:tc>
          <w:tcPr>
            <w:tcW w:w="4980" w:type="dxa"/>
            <w:vAlign w:val="bottom"/>
          </w:tcPr>
          <w:p>
            <w:pPr>
              <w:ind w:left="20"/>
              <w:spacing w:after="0" w:line="270" w:lineRule="exact"/>
              <w:rPr>
                <w:sz w:val="20"/>
                <w:szCs w:val="20"/>
                <w:color w:val="auto"/>
              </w:rPr>
            </w:pPr>
            <w:r>
              <w:rPr>
                <w:rFonts w:ascii="Verdana" w:cs="Verdana" w:eastAsia="Verdana" w:hAnsi="Verdana"/>
                <w:sz w:val="18"/>
                <w:szCs w:val="18"/>
                <w:color w:val="auto"/>
              </w:rPr>
              <w:t>Efficiency ratio</w:t>
            </w:r>
            <w:r>
              <w:rPr>
                <w:rFonts w:ascii="Verdana" w:cs="Verdana" w:eastAsia="Verdana" w:hAnsi="Verdana"/>
                <w:sz w:val="23"/>
                <w:szCs w:val="23"/>
                <w:color w:val="auto"/>
                <w:vertAlign w:val="superscript"/>
              </w:rPr>
              <w:t>1</w:t>
            </w:r>
          </w:p>
        </w:tc>
        <w:tc>
          <w:tcPr>
            <w:tcW w:w="1840" w:type="dxa"/>
            <w:vAlign w:val="bottom"/>
          </w:tcPr>
          <w:p>
            <w:pPr>
              <w:jc w:val="right"/>
              <w:ind w:right="450"/>
              <w:spacing w:after="0"/>
              <w:rPr>
                <w:sz w:val="20"/>
                <w:szCs w:val="20"/>
                <w:color w:val="auto"/>
              </w:rPr>
            </w:pPr>
            <w:r>
              <w:rPr>
                <w:rFonts w:ascii="Verdana" w:cs="Verdana" w:eastAsia="Verdana" w:hAnsi="Verdana"/>
                <w:sz w:val="18"/>
                <w:szCs w:val="18"/>
                <w:color w:val="auto"/>
              </w:rPr>
              <w:t>60.2 %</w:t>
            </w:r>
          </w:p>
        </w:tc>
        <w:tc>
          <w:tcPr>
            <w:tcW w:w="1600" w:type="dxa"/>
            <w:vAlign w:val="bottom"/>
          </w:tcPr>
          <w:p>
            <w:pPr>
              <w:jc w:val="right"/>
              <w:ind w:right="310"/>
              <w:spacing w:after="0"/>
              <w:rPr>
                <w:sz w:val="20"/>
                <w:szCs w:val="20"/>
                <w:color w:val="auto"/>
              </w:rPr>
            </w:pPr>
            <w:r>
              <w:rPr>
                <w:rFonts w:ascii="Verdana" w:cs="Verdana" w:eastAsia="Verdana" w:hAnsi="Verdana"/>
                <w:sz w:val="18"/>
                <w:szCs w:val="18"/>
                <w:color w:val="auto"/>
              </w:rPr>
              <w:t>58.8 %</w:t>
            </w:r>
          </w:p>
        </w:tc>
        <w:tc>
          <w:tcPr>
            <w:tcW w:w="1680" w:type="dxa"/>
            <w:vAlign w:val="bottom"/>
          </w:tcPr>
          <w:p>
            <w:pPr>
              <w:jc w:val="right"/>
              <w:ind w:right="470"/>
              <w:spacing w:after="0"/>
              <w:rPr>
                <w:sz w:val="20"/>
                <w:szCs w:val="20"/>
                <w:color w:val="auto"/>
              </w:rPr>
            </w:pPr>
            <w:r>
              <w:rPr>
                <w:rFonts w:ascii="Verdana" w:cs="Verdana" w:eastAsia="Verdana" w:hAnsi="Verdana"/>
                <w:sz w:val="18"/>
                <w:szCs w:val="18"/>
                <w:color w:val="auto"/>
              </w:rPr>
              <w:t>140 bps</w:t>
            </w:r>
          </w:p>
        </w:tc>
        <w:tc>
          <w:tcPr>
            <w:tcW w:w="1140" w:type="dxa"/>
            <w:vAlign w:val="bottom"/>
          </w:tcPr>
          <w:p>
            <w:pPr>
              <w:spacing w:after="0"/>
              <w:rPr>
                <w:sz w:val="23"/>
                <w:szCs w:val="23"/>
                <w:color w:val="auto"/>
              </w:rPr>
            </w:pPr>
          </w:p>
        </w:tc>
      </w:tr>
      <w:tr>
        <w:trPr>
          <w:trHeight w:val="270"/>
        </w:trPr>
        <w:tc>
          <w:tcPr>
            <w:tcW w:w="4980" w:type="dxa"/>
            <w:vAlign w:val="bottom"/>
            <w:shd w:val="clear" w:color="auto" w:fill="E0E7ED"/>
          </w:tcPr>
          <w:p>
            <w:pPr>
              <w:ind w:left="20"/>
              <w:spacing w:after="0" w:line="270" w:lineRule="exact"/>
              <w:rPr>
                <w:sz w:val="20"/>
                <w:szCs w:val="20"/>
                <w:color w:val="auto"/>
              </w:rPr>
            </w:pPr>
            <w:r>
              <w:rPr>
                <w:rFonts w:ascii="Verdana" w:cs="Verdana" w:eastAsia="Verdana" w:hAnsi="Verdana"/>
                <w:sz w:val="18"/>
                <w:szCs w:val="18"/>
                <w:color w:val="auto"/>
              </w:rPr>
              <w:t>Adjusted efficiency ratio</w:t>
            </w:r>
            <w:r>
              <w:rPr>
                <w:rFonts w:ascii="Verdana" w:cs="Verdana" w:eastAsia="Verdana" w:hAnsi="Verdana"/>
                <w:sz w:val="23"/>
                <w:szCs w:val="23"/>
                <w:color w:val="auto"/>
                <w:vertAlign w:val="superscript"/>
              </w:rPr>
              <w:t>1</w:t>
            </w:r>
          </w:p>
        </w:tc>
        <w:tc>
          <w:tcPr>
            <w:tcW w:w="1840" w:type="dxa"/>
            <w:vAlign w:val="bottom"/>
            <w:shd w:val="clear" w:color="auto" w:fill="E0E7ED"/>
          </w:tcPr>
          <w:p>
            <w:pPr>
              <w:jc w:val="right"/>
              <w:ind w:right="450"/>
              <w:spacing w:after="0"/>
              <w:rPr>
                <w:sz w:val="20"/>
                <w:szCs w:val="20"/>
                <w:color w:val="auto"/>
              </w:rPr>
            </w:pPr>
            <w:r>
              <w:rPr>
                <w:rFonts w:ascii="Verdana" w:cs="Verdana" w:eastAsia="Verdana" w:hAnsi="Verdana"/>
                <w:sz w:val="18"/>
                <w:szCs w:val="18"/>
                <w:color w:val="auto"/>
              </w:rPr>
              <w:t>61.1 %</w:t>
            </w:r>
          </w:p>
        </w:tc>
        <w:tc>
          <w:tcPr>
            <w:tcW w:w="1600" w:type="dxa"/>
            <w:vAlign w:val="bottom"/>
            <w:shd w:val="clear" w:color="auto" w:fill="E0E7ED"/>
          </w:tcPr>
          <w:p>
            <w:pPr>
              <w:jc w:val="right"/>
              <w:ind w:right="310"/>
              <w:spacing w:after="0"/>
              <w:rPr>
                <w:sz w:val="20"/>
                <w:szCs w:val="20"/>
                <w:color w:val="auto"/>
              </w:rPr>
            </w:pPr>
            <w:r>
              <w:rPr>
                <w:rFonts w:ascii="Verdana" w:cs="Verdana" w:eastAsia="Verdana" w:hAnsi="Verdana"/>
                <w:sz w:val="18"/>
                <w:szCs w:val="18"/>
                <w:color w:val="auto"/>
              </w:rPr>
              <w:t>58.8 %</w:t>
            </w:r>
          </w:p>
        </w:tc>
        <w:tc>
          <w:tcPr>
            <w:tcW w:w="1680" w:type="dxa"/>
            <w:vAlign w:val="bottom"/>
            <w:shd w:val="clear" w:color="auto" w:fill="E0E7ED"/>
          </w:tcPr>
          <w:p>
            <w:pPr>
              <w:jc w:val="right"/>
              <w:ind w:right="470"/>
              <w:spacing w:after="0"/>
              <w:rPr>
                <w:sz w:val="20"/>
                <w:szCs w:val="20"/>
                <w:color w:val="auto"/>
              </w:rPr>
            </w:pPr>
            <w:r>
              <w:rPr>
                <w:rFonts w:ascii="Verdana" w:cs="Verdana" w:eastAsia="Verdana" w:hAnsi="Verdana"/>
                <w:sz w:val="18"/>
                <w:szCs w:val="18"/>
                <w:color w:val="auto"/>
              </w:rPr>
              <w:t>230 bps</w:t>
            </w:r>
          </w:p>
        </w:tc>
        <w:tc>
          <w:tcPr>
            <w:tcW w:w="1140" w:type="dxa"/>
            <w:vAlign w:val="bottom"/>
            <w:shd w:val="clear" w:color="auto" w:fill="E0E7ED"/>
          </w:tcPr>
          <w:p>
            <w:pPr>
              <w:spacing w:after="0"/>
              <w:rPr>
                <w:sz w:val="23"/>
                <w:szCs w:val="23"/>
                <w:color w:val="auto"/>
              </w:rPr>
            </w:pPr>
          </w:p>
        </w:tc>
      </w:tr>
      <w:tr>
        <w:trPr>
          <w:trHeight w:val="270"/>
        </w:trPr>
        <w:tc>
          <w:tcPr>
            <w:tcW w:w="4980" w:type="dxa"/>
            <w:vAlign w:val="bottom"/>
          </w:tcPr>
          <w:p>
            <w:pPr>
              <w:spacing w:after="0"/>
              <w:rPr>
                <w:sz w:val="23"/>
                <w:szCs w:val="23"/>
                <w:color w:val="auto"/>
              </w:rPr>
            </w:pPr>
          </w:p>
        </w:tc>
        <w:tc>
          <w:tcPr>
            <w:tcW w:w="184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70"/>
        </w:trPr>
        <w:tc>
          <w:tcPr>
            <w:tcW w:w="498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Full-time equivalent associates as of period-end</w:t>
            </w:r>
          </w:p>
        </w:tc>
        <w:tc>
          <w:tcPr>
            <w:tcW w:w="1840" w:type="dxa"/>
            <w:vAlign w:val="bottom"/>
            <w:shd w:val="clear" w:color="auto" w:fill="E0E7ED"/>
          </w:tcPr>
          <w:p>
            <w:pPr>
              <w:jc w:val="right"/>
              <w:ind w:right="450"/>
              <w:spacing w:after="0"/>
              <w:rPr>
                <w:sz w:val="20"/>
                <w:szCs w:val="20"/>
                <w:color w:val="auto"/>
              </w:rPr>
            </w:pPr>
            <w:r>
              <w:rPr>
                <w:rFonts w:ascii="Verdana" w:cs="Verdana" w:eastAsia="Verdana" w:hAnsi="Verdana"/>
                <w:sz w:val="18"/>
                <w:szCs w:val="18"/>
                <w:color w:val="auto"/>
              </w:rPr>
              <w:t>1,520</w:t>
            </w:r>
          </w:p>
        </w:tc>
        <w:tc>
          <w:tcPr>
            <w:tcW w:w="1600" w:type="dxa"/>
            <w:vAlign w:val="bottom"/>
            <w:shd w:val="clear" w:color="auto" w:fill="E0E7ED"/>
          </w:tcPr>
          <w:p>
            <w:pPr>
              <w:jc w:val="right"/>
              <w:ind w:right="310"/>
              <w:spacing w:after="0"/>
              <w:rPr>
                <w:sz w:val="20"/>
                <w:szCs w:val="20"/>
                <w:color w:val="auto"/>
              </w:rPr>
            </w:pPr>
            <w:r>
              <w:rPr>
                <w:rFonts w:ascii="Verdana" w:cs="Verdana" w:eastAsia="Verdana" w:hAnsi="Verdana"/>
                <w:sz w:val="18"/>
                <w:szCs w:val="18"/>
                <w:color w:val="auto"/>
              </w:rPr>
              <w:t>1,477</w:t>
            </w:r>
          </w:p>
        </w:tc>
        <w:tc>
          <w:tcPr>
            <w:tcW w:w="1680" w:type="dxa"/>
            <w:vAlign w:val="bottom"/>
            <w:shd w:val="clear" w:color="auto" w:fill="E0E7ED"/>
          </w:tcPr>
          <w:p>
            <w:pPr>
              <w:jc w:val="right"/>
              <w:ind w:right="470"/>
              <w:spacing w:after="0"/>
              <w:rPr>
                <w:sz w:val="20"/>
                <w:szCs w:val="20"/>
                <w:color w:val="auto"/>
              </w:rPr>
            </w:pPr>
            <w:r>
              <w:rPr>
                <w:rFonts w:ascii="Verdana" w:cs="Verdana" w:eastAsia="Verdana" w:hAnsi="Verdana"/>
                <w:sz w:val="18"/>
                <w:szCs w:val="18"/>
                <w:color w:val="auto"/>
              </w:rPr>
              <w:t>43</w:t>
            </w:r>
          </w:p>
        </w:tc>
        <w:tc>
          <w:tcPr>
            <w:tcW w:w="11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2.9 %</w:t>
            </w:r>
          </w:p>
        </w:tc>
      </w:tr>
      <w:tr>
        <w:trPr>
          <w:trHeight w:val="238"/>
        </w:trPr>
        <w:tc>
          <w:tcPr>
            <w:tcW w:w="4980" w:type="dxa"/>
            <w:vAlign w:val="bottom"/>
          </w:tcPr>
          <w:p>
            <w:pPr>
              <w:spacing w:after="0"/>
              <w:rPr>
                <w:sz w:val="20"/>
                <w:szCs w:val="20"/>
                <w:color w:val="auto"/>
              </w:rPr>
            </w:pPr>
            <w:r>
              <w:rPr>
                <w:rFonts w:ascii="Verdana" w:cs="Verdana" w:eastAsia="Verdana" w:hAnsi="Verdana"/>
                <w:sz w:val="13"/>
                <w:szCs w:val="13"/>
                <w:color w:val="auto"/>
              </w:rPr>
              <w:t>___________________________________________</w:t>
            </w:r>
          </w:p>
        </w:tc>
        <w:tc>
          <w:tcPr>
            <w:tcW w:w="18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140" w:type="dxa"/>
            <w:vAlign w:val="bottom"/>
          </w:tcPr>
          <w:p>
            <w:pPr>
              <w:spacing w:after="0"/>
              <w:rPr>
                <w:sz w:val="20"/>
                <w:szCs w:val="20"/>
                <w:color w:val="auto"/>
              </w:rPr>
            </w:pPr>
          </w:p>
        </w:tc>
      </w:tr>
    </w:tbl>
    <w:p>
      <w:pPr>
        <w:ind w:left="500" w:hanging="330"/>
        <w:spacing w:after="0" w:line="237" w:lineRule="auto"/>
        <w:tabs>
          <w:tab w:leader="none" w:pos="491" w:val="left"/>
        </w:tabs>
        <w:numPr>
          <w:ilvl w:val="0"/>
          <w:numId w:val="29"/>
        </w:numPr>
        <w:rPr>
          <w:rFonts w:ascii="Verdana" w:cs="Verdana" w:eastAsia="Verdana" w:hAnsi="Verdana"/>
          <w:sz w:val="13"/>
          <w:szCs w:val="13"/>
          <w:color w:val="auto"/>
        </w:rPr>
      </w:pPr>
      <w:r>
        <w:rPr>
          <w:rFonts w:ascii="Verdana" w:cs="Verdana" w:eastAsia="Verdana" w:hAnsi="Verdana"/>
          <w:sz w:val="13"/>
          <w:szCs w:val="13"/>
          <w:color w:val="auto"/>
        </w:rPr>
        <w:t xml:space="preserve">The efficiency ratio and adjusted efficiency ratio are non-GAAP financial measures. For a reconciliation of non-GAAP measures to the most directly comparable financial GAAP measures, see </w:t>
      </w:r>
      <w:r>
        <w:rPr>
          <w:rFonts w:ascii="Verdana" w:cs="Verdana" w:eastAsia="Verdana" w:hAnsi="Verdana"/>
          <w:sz w:val="13"/>
          <w:szCs w:val="13"/>
          <w:i w:val="1"/>
          <w:iCs w:val="1"/>
          <w:color w:val="auto"/>
        </w:rPr>
        <w:t>“</w:t>
      </w:r>
      <w:r>
        <w:rPr>
          <w:rFonts w:ascii="Verdana" w:cs="Verdana" w:eastAsia="Verdana" w:hAnsi="Verdana"/>
          <w:sz w:val="13"/>
          <w:szCs w:val="13"/>
          <w:i w:val="1"/>
          <w:iCs w:val="1"/>
          <w:u w:val="single" w:color="auto"/>
          <w:color w:val="0000FF"/>
        </w:rPr>
        <w:t>Item 2. Management’s Discussion and Analysis—Non-GAAP Financial Information</w:t>
      </w:r>
      <w:r>
        <w:rPr>
          <w:rFonts w:ascii="Verdana" w:cs="Verdana" w:eastAsia="Verdana" w:hAnsi="Verdana"/>
          <w:sz w:val="13"/>
          <w:szCs w:val="13"/>
          <w:i w:val="1"/>
          <w:iCs w:val="1"/>
          <w:color w:val="auto"/>
        </w:rPr>
        <w:t>”</w:t>
      </w:r>
      <w:r>
        <w:rPr>
          <w:rFonts w:ascii="Verdana" w:cs="Verdana" w:eastAsia="Verdana" w:hAnsi="Verdana"/>
          <w:sz w:val="13"/>
          <w:szCs w:val="13"/>
          <w:color w:val="auto"/>
        </w:rPr>
        <w:t xml:space="preserve"> included in this Quarterly Report.</w:t>
      </w:r>
    </w:p>
    <w:p>
      <w:pPr>
        <w:spacing w:after="0" w:line="160" w:lineRule="exact"/>
        <w:rPr>
          <w:sz w:val="20"/>
          <w:szCs w:val="20"/>
          <w:color w:val="auto"/>
        </w:rPr>
      </w:pPr>
    </w:p>
    <w:p>
      <w:pPr>
        <w:jc w:val="both"/>
        <w:spacing w:after="0" w:line="239" w:lineRule="auto"/>
        <w:rPr>
          <w:sz w:val="20"/>
          <w:szCs w:val="20"/>
          <w:color w:val="auto"/>
        </w:rPr>
      </w:pPr>
      <w:r>
        <w:rPr>
          <w:rFonts w:ascii="Verdana" w:cs="Verdana" w:eastAsia="Verdana" w:hAnsi="Verdana"/>
          <w:sz w:val="18"/>
          <w:szCs w:val="18"/>
          <w:color w:val="auto"/>
        </w:rPr>
        <w:t>Total noninterest expense was $75.5 million for the three months ended June 30, 2024, a 9.1% increase from the comparable period in 2023, and was $146.3 million for the six months ended June 30, 2024, a 4.8% increase from the comparable period in 2023. Non-operating acquisition and other restructuring expenses contributed $2.2 million to total noninterest expense for the three months ended June 30, 2024, compared to an immaterial amount for the comparable period in 2023, and contributed $2.6 million to total noninterest expense for the six months ended June 30, 2024, compared to an immaterial amount for the comparable period in 2023. Second quarter expenses include the costs of operating M&amp;M Bank as a stand-alone bank from April 1, 2024, through June 21, 2024. Busey remains focused on expense discipline and has been purposeful in our efforts to rationalize our expense base given our economic outlook and our view on the future of banking. Busey expects to accelerate the realization of M&amp;M acquisition synergies in the second half of 2024.</w:t>
      </w:r>
    </w:p>
    <w:p>
      <w:pPr>
        <w:spacing w:after="0" w:line="200" w:lineRule="exact"/>
        <w:rPr>
          <w:sz w:val="20"/>
          <w:szCs w:val="20"/>
          <w:color w:val="auto"/>
        </w:rPr>
      </w:pPr>
    </w:p>
    <w:p>
      <w:pPr>
        <w:spacing w:after="0" w:line="376"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(BUSE) | </w:t>
      </w:r>
      <w:r>
        <w:rPr>
          <w:rFonts w:ascii="Verdana" w:cs="Verdana" w:eastAsia="Verdana" w:hAnsi="Verdana"/>
          <w:sz w:val="18"/>
          <w:szCs w:val="18"/>
          <w:b w:val="1"/>
          <w:bCs w:val="1"/>
          <w:color w:val="376484"/>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177800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83" w:name="page84"/>
    <w:bookmarkEnd w:id="83"/>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both"/>
        <w:spacing w:after="0" w:line="239" w:lineRule="auto"/>
        <w:rPr>
          <w:sz w:val="20"/>
          <w:szCs w:val="20"/>
          <w:color w:val="auto"/>
        </w:rPr>
      </w:pPr>
      <w:r>
        <w:rPr>
          <w:rFonts w:ascii="Verdana" w:cs="Verdana" w:eastAsia="Verdana" w:hAnsi="Verdana"/>
          <w:sz w:val="18"/>
          <w:szCs w:val="18"/>
          <w:color w:val="auto"/>
        </w:rPr>
        <w:t>Salaries, wages, and employee benefits were $43.5 million for the three months ended June 30, 2024, a 9.1% increase from the comparable period in 2023, and were $85.6 million for the six months ended June 30, 2024, a 6.7% increase from the comparable period in 2023. Busey recorded $1.1 million and $1.3 million of non-operating expenses for salaries, wages, and employee benefits for the three and six months ended June 30, 2024, respectively; in comparison we did not record any non-operating expense in this category during the three and six months ended June 30, 2023. Our total associate base consisted of 1,520 full-time equivalents as of June 30, 2024, compared to 1,477 at June 30, 2023. The increase in our associate-base at June 30, 2024, was largely due to the M&amp;M acquisition. Current trends continue to reflect a competitive labor market, maintaining pressure on costs related to attracting and maintaining our skilled workforce.</w:t>
      </w:r>
    </w:p>
    <w:p>
      <w:pPr>
        <w:spacing w:after="0" w:line="161" w:lineRule="exact"/>
        <w:rPr>
          <w:sz w:val="20"/>
          <w:szCs w:val="20"/>
          <w:color w:val="auto"/>
        </w:rPr>
      </w:pPr>
    </w:p>
    <w:p>
      <w:pPr>
        <w:jc w:val="both"/>
        <w:spacing w:after="0" w:line="239" w:lineRule="auto"/>
        <w:rPr>
          <w:sz w:val="20"/>
          <w:szCs w:val="20"/>
          <w:color w:val="auto"/>
        </w:rPr>
      </w:pPr>
      <w:r>
        <w:rPr>
          <w:rFonts w:ascii="Verdana" w:cs="Verdana" w:eastAsia="Verdana" w:hAnsi="Verdana"/>
          <w:sz w:val="18"/>
          <w:szCs w:val="18"/>
          <w:color w:val="auto"/>
        </w:rPr>
        <w:t>Data processing expense was $7.1 million for the three months ended June 30, 2024, a 20.3% increase from the comparable period in 2023. Excluding non-operating expenses, data processing expense was $6.8 million for the three months ended June 30, 2024, a 14.5% increase from the comparable period in 2023. Data processing expense was $13.7 million for the six months ended June 30, 2024, an 18.3% increase from the comparable period in 2023. Excluding non-operating expenses, data processing expense was $13.2 million for the six months ended June 30, 2024, a 14.4% increase from the comparable period in 2023. Increases were primarily attributable to Company-wide investments in technology enhancements, as well as inflation-driven price increases.</w:t>
      </w:r>
    </w:p>
    <w:p>
      <w:pPr>
        <w:spacing w:after="0" w:line="176" w:lineRule="exact"/>
        <w:rPr>
          <w:sz w:val="20"/>
          <w:szCs w:val="20"/>
          <w:color w:val="auto"/>
        </w:rPr>
      </w:pPr>
    </w:p>
    <w:p>
      <w:pPr>
        <w:jc w:val="both"/>
        <w:spacing w:after="0" w:line="242" w:lineRule="auto"/>
        <w:rPr>
          <w:sz w:val="20"/>
          <w:szCs w:val="20"/>
          <w:color w:val="auto"/>
        </w:rPr>
      </w:pPr>
      <w:r>
        <w:rPr>
          <w:rFonts w:ascii="Verdana" w:cs="Verdana" w:eastAsia="Verdana" w:hAnsi="Verdana"/>
          <w:sz w:val="18"/>
          <w:szCs w:val="18"/>
          <w:color w:val="auto"/>
        </w:rPr>
        <w:t>Combined, net occupancy expense of premises and furniture and equipment expense totaled $6.3 million for the three months ended June 30, 2024, a 1.0% increase from the comparable period in 2023, and $12.8 million for the six months ended June 30, 2024, a 0.7% increase from the comparable period in 2023. Primary cost drivers in these expense categories include lease costs, repairs and maintenance, depreciation expense, real estate taxes, and utilities.</w:t>
      </w:r>
    </w:p>
    <w:p>
      <w:pPr>
        <w:spacing w:after="0" w:line="157" w:lineRule="exact"/>
        <w:rPr>
          <w:sz w:val="20"/>
          <w:szCs w:val="20"/>
          <w:color w:val="auto"/>
        </w:rPr>
      </w:pPr>
    </w:p>
    <w:p>
      <w:pPr>
        <w:jc w:val="both"/>
        <w:ind w:right="20"/>
        <w:spacing w:after="0"/>
        <w:rPr>
          <w:sz w:val="20"/>
          <w:szCs w:val="20"/>
          <w:color w:val="auto"/>
        </w:rPr>
      </w:pPr>
      <w:r>
        <w:rPr>
          <w:rFonts w:ascii="Verdana" w:cs="Verdana" w:eastAsia="Verdana" w:hAnsi="Verdana"/>
          <w:sz w:val="18"/>
          <w:szCs w:val="18"/>
          <w:color w:val="auto"/>
        </w:rPr>
        <w:t>Professional fees were $2.5 million for the three months ended June 30, 2024, a 156.4% increase from the comparable period in 2023, and were $4.7 million for the six months ended June 30, 2024, a 56.6% increase from the comparable period in 2023. Busey recorded $0.4 million and $0.5 million of non-operating expenses for professional fees for the three and six months ended June 30, 2024, respectively; in comparison we did not record any non-operating expense in this category during the three and six months ended June 30, 2023. Further increases were primarily attributable to legal, payroll services, and consulting fees.</w:t>
      </w:r>
    </w:p>
    <w:p>
      <w:pPr>
        <w:spacing w:after="0" w:line="159" w:lineRule="exact"/>
        <w:rPr>
          <w:sz w:val="20"/>
          <w:szCs w:val="20"/>
          <w:color w:val="auto"/>
        </w:rPr>
      </w:pPr>
    </w:p>
    <w:p>
      <w:pPr>
        <w:jc w:val="both"/>
        <w:spacing w:after="0" w:line="242" w:lineRule="auto"/>
        <w:rPr>
          <w:sz w:val="20"/>
          <w:szCs w:val="20"/>
          <w:color w:val="auto"/>
        </w:rPr>
      </w:pPr>
      <w:r>
        <w:rPr>
          <w:rFonts w:ascii="Verdana" w:cs="Verdana" w:eastAsia="Verdana" w:hAnsi="Verdana"/>
          <w:sz w:val="18"/>
          <w:szCs w:val="18"/>
          <w:color w:val="auto"/>
        </w:rPr>
        <w:t>Amortization of intangible assets was $2.6 million for the three months ended June 30, 2024, a 1.5% decrease from the comparable period in 2023, and $5.0 million for the six months ended June 30, 2024, a 6.7% decrease from the comparable period for 2023. Decreases in 2024 were due to the use of an accelerated amortization methodology, and were partially offset by the addition of $6.3 million of intangible assets related to the M&amp;M acquisition.</w:t>
      </w:r>
    </w:p>
    <w:p>
      <w:pPr>
        <w:spacing w:after="0" w:line="171" w:lineRule="exact"/>
        <w:rPr>
          <w:sz w:val="20"/>
          <w:szCs w:val="20"/>
          <w:color w:val="auto"/>
        </w:rPr>
      </w:pPr>
    </w:p>
    <w:p>
      <w:pPr>
        <w:jc w:val="both"/>
        <w:spacing w:after="0" w:line="245" w:lineRule="auto"/>
        <w:rPr>
          <w:sz w:val="20"/>
          <w:szCs w:val="20"/>
          <w:color w:val="auto"/>
        </w:rPr>
      </w:pPr>
      <w:r>
        <w:rPr>
          <w:rFonts w:ascii="Verdana" w:cs="Verdana" w:eastAsia="Verdana" w:hAnsi="Verdana"/>
          <w:sz w:val="18"/>
          <w:szCs w:val="18"/>
          <w:color w:val="auto"/>
        </w:rPr>
        <w:t>Interchange expense was $1.7 million for the three months ended June 30, 2024, a 7.3% decrease from the comparable period in 2023, and was $3.3 million for the six months ended June 30, 2024, a 10.2% decrease from the comparable period in 2023. Fluctuations in interchange expense relate to payment and volume activity at FirsTech.</w:t>
      </w:r>
    </w:p>
    <w:p>
      <w:pPr>
        <w:spacing w:after="0" w:line="154" w:lineRule="exact"/>
        <w:rPr>
          <w:sz w:val="20"/>
          <w:szCs w:val="20"/>
          <w:color w:val="auto"/>
        </w:rPr>
      </w:pPr>
    </w:p>
    <w:p>
      <w:pPr>
        <w:jc w:val="both"/>
        <w:spacing w:after="0" w:line="245" w:lineRule="auto"/>
        <w:rPr>
          <w:sz w:val="20"/>
          <w:szCs w:val="20"/>
          <w:color w:val="auto"/>
        </w:rPr>
      </w:pPr>
      <w:r>
        <w:rPr>
          <w:rFonts w:ascii="Verdana" w:cs="Verdana" w:eastAsia="Verdana" w:hAnsi="Verdana"/>
          <w:sz w:val="18"/>
          <w:szCs w:val="18"/>
          <w:color w:val="auto"/>
        </w:rPr>
        <w:t>FDIC insurance expense was $1.5 million for the three months ended June 30, 2024, a 3.1% decrease from the comparable period in 2023, and $2.9 million for the six months ended June 30, 2024, a 4.9% decrease from the comparable period in 2023.</w:t>
      </w:r>
    </w:p>
    <w:p>
      <w:pPr>
        <w:spacing w:after="0" w:line="200" w:lineRule="exact"/>
        <w:rPr>
          <w:sz w:val="20"/>
          <w:szCs w:val="20"/>
          <w:color w:val="auto"/>
        </w:rPr>
      </w:pPr>
    </w:p>
    <w:p>
      <w:pPr>
        <w:spacing w:after="0" w:line="372"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(BUSE) | </w:t>
      </w:r>
      <w:r>
        <w:rPr>
          <w:rFonts w:ascii="Verdana" w:cs="Verdana" w:eastAsia="Verdana" w:hAnsi="Verdana"/>
          <w:sz w:val="18"/>
          <w:szCs w:val="18"/>
          <w:b w:val="1"/>
          <w:bCs w:val="1"/>
          <w:color w:val="376484"/>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168910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84" w:name="page85"/>
    <w:bookmarkEnd w:id="84"/>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both"/>
        <w:spacing w:after="0" w:line="239" w:lineRule="auto"/>
        <w:rPr>
          <w:sz w:val="20"/>
          <w:szCs w:val="20"/>
          <w:color w:val="auto"/>
        </w:rPr>
      </w:pPr>
      <w:r>
        <w:rPr>
          <w:rFonts w:ascii="Verdana" w:cs="Verdana" w:eastAsia="Verdana" w:hAnsi="Verdana"/>
          <w:sz w:val="18"/>
          <w:szCs w:val="18"/>
          <w:color w:val="auto"/>
        </w:rPr>
        <w:t>Other noninterest expense was $10.4 million for the three months ended June 30, 2024, a 1.5% increase from the comparable period in 2023, and was $18.3 million for the six months ended June 30, 2024, an 8.5% decrease from the comparable period in 2023. In connection with Busey’s adoption of ASU 2023-02 on January 1, 2024, Busey began recording amortization of New Markets Tax Credits as income tax expense instead of other noninterest expense, resulting in decreases in other noninterest expense of $2.3 million and $4.5 million for the three and six months ended June 30, 2024, respectively, compared to the same periods in 2023. Further changes in other noninterest expense are attributable to multiple items, including the provision for unfunded commitments, sales of other real estate owned, marketing, and business development expenses.</w:t>
      </w:r>
    </w:p>
    <w:p>
      <w:pPr>
        <w:spacing w:after="0" w:line="161" w:lineRule="exact"/>
        <w:rPr>
          <w:sz w:val="20"/>
          <w:szCs w:val="20"/>
          <w:color w:val="auto"/>
        </w:rPr>
      </w:pPr>
    </w:p>
    <w:p>
      <w:pPr>
        <w:spacing w:after="0"/>
        <w:rPr>
          <w:sz w:val="20"/>
          <w:szCs w:val="20"/>
          <w:color w:val="auto"/>
        </w:rPr>
      </w:pPr>
      <w:r>
        <w:rPr>
          <w:rFonts w:ascii="Verdana" w:cs="Verdana" w:eastAsia="Verdana" w:hAnsi="Verdana"/>
          <w:sz w:val="18"/>
          <w:szCs w:val="18"/>
          <w:u w:val="single" w:color="auto"/>
          <w:color w:val="auto"/>
        </w:rPr>
        <w:t>Efficiency Ratio</w:t>
      </w:r>
    </w:p>
    <w:p>
      <w:pPr>
        <w:spacing w:after="0" w:line="173" w:lineRule="exact"/>
        <w:rPr>
          <w:sz w:val="20"/>
          <w:szCs w:val="20"/>
          <w:color w:val="auto"/>
        </w:rPr>
      </w:pPr>
    </w:p>
    <w:p>
      <w:pPr>
        <w:jc w:val="both"/>
        <w:spacing w:after="0" w:line="242" w:lineRule="auto"/>
        <w:rPr>
          <w:sz w:val="20"/>
          <w:szCs w:val="20"/>
          <w:color w:val="auto"/>
        </w:rPr>
      </w:pPr>
      <w:r>
        <w:rPr>
          <w:rFonts w:ascii="Verdana" w:cs="Verdana" w:eastAsia="Verdana" w:hAnsi="Verdana"/>
          <w:sz w:val="18"/>
          <w:szCs w:val="18"/>
          <w:color w:val="auto"/>
        </w:rPr>
        <w:t>The efficiency ratio</w:t>
      </w:r>
      <w:r>
        <w:rPr>
          <w:rFonts w:ascii="Verdana" w:cs="Verdana" w:eastAsia="Verdana" w:hAnsi="Verdana"/>
          <w:sz w:val="11"/>
          <w:szCs w:val="11"/>
          <w:color w:val="auto"/>
        </w:rPr>
        <w:t>2</w:t>
      </w:r>
      <w:r>
        <w:rPr>
          <w:rFonts w:ascii="Verdana" w:cs="Verdana" w:eastAsia="Verdana" w:hAnsi="Verdana"/>
          <w:sz w:val="18"/>
          <w:szCs w:val="18"/>
          <w:color w:val="auto"/>
        </w:rPr>
        <w:t>, which is a measure commonly used by management and the banking industry, measures the amount of expense incurred to generate a dollar of revenue. Our efficiency ratio was 62.3% for the three months ended June 30, 2024, compared to 60.9% for the same period in 2023, and was 60.2% for the six months ended June 30, 2024, compared to 58.8% for the same period in 2023.</w:t>
      </w:r>
    </w:p>
    <w:p>
      <w:pPr>
        <w:spacing w:after="0" w:line="167" w:lineRule="exact"/>
        <w:rPr>
          <w:sz w:val="20"/>
          <w:szCs w:val="20"/>
          <w:color w:val="auto"/>
        </w:rPr>
      </w:pPr>
    </w:p>
    <w:p>
      <w:pPr>
        <w:jc w:val="both"/>
        <w:spacing w:after="0" w:line="219" w:lineRule="auto"/>
        <w:rPr>
          <w:sz w:val="20"/>
          <w:szCs w:val="20"/>
          <w:color w:val="auto"/>
        </w:rPr>
      </w:pPr>
      <w:r>
        <w:rPr>
          <w:rFonts w:ascii="Verdana" w:cs="Verdana" w:eastAsia="Verdana" w:hAnsi="Verdana"/>
          <w:sz w:val="18"/>
          <w:szCs w:val="18"/>
          <w:color w:val="auto"/>
        </w:rPr>
        <w:t>Our adjusted efficiency ratio</w:t>
      </w:r>
      <w:r>
        <w:rPr>
          <w:rFonts w:ascii="Verdana" w:cs="Verdana" w:eastAsia="Verdana" w:hAnsi="Verdana"/>
          <w:sz w:val="23"/>
          <w:szCs w:val="23"/>
          <w:color w:val="auto"/>
          <w:vertAlign w:val="superscript"/>
        </w:rPr>
        <w:t>2</w:t>
      </w:r>
      <w:r>
        <w:rPr>
          <w:rFonts w:ascii="Verdana" w:cs="Verdana" w:eastAsia="Verdana" w:hAnsi="Verdana"/>
          <w:sz w:val="18"/>
          <w:szCs w:val="18"/>
          <w:color w:val="auto"/>
        </w:rPr>
        <w:t xml:space="preserve"> was 60.6% for the three months ended June 30, 2024, compared to 60.9% for the same period in 2023, and was 61.1% for the six months ended June 30, 2024, compared to 58.8% for the same period in 2023.</w:t>
      </w:r>
    </w:p>
    <w:p>
      <w:pPr>
        <w:spacing w:after="0" w:line="157" w:lineRule="exact"/>
        <w:rPr>
          <w:sz w:val="20"/>
          <w:szCs w:val="20"/>
          <w:color w:val="auto"/>
        </w:rPr>
      </w:pPr>
    </w:p>
    <w:p>
      <w:pPr>
        <w:spacing w:after="0"/>
        <w:rPr>
          <w:sz w:val="20"/>
          <w:szCs w:val="20"/>
          <w:color w:val="auto"/>
        </w:rPr>
      </w:pPr>
      <w:r>
        <w:rPr>
          <w:rFonts w:ascii="Verdana" w:cs="Verdana" w:eastAsia="Verdana" w:hAnsi="Verdana"/>
          <w:sz w:val="18"/>
          <w:szCs w:val="18"/>
          <w:u w:val="single" w:color="auto"/>
          <w:color w:val="auto"/>
        </w:rPr>
        <w:t>Taxes</w:t>
      </w:r>
    </w:p>
    <w:p>
      <w:pPr>
        <w:spacing w:after="0" w:line="173" w:lineRule="exact"/>
        <w:rPr>
          <w:sz w:val="20"/>
          <w:szCs w:val="20"/>
          <w:color w:val="auto"/>
        </w:rPr>
      </w:pPr>
    </w:p>
    <w:p>
      <w:pPr>
        <w:jc w:val="both"/>
        <w:spacing w:after="0" w:line="239" w:lineRule="auto"/>
        <w:rPr>
          <w:sz w:val="20"/>
          <w:szCs w:val="20"/>
          <w:color w:val="auto"/>
        </w:rPr>
      </w:pPr>
      <w:r>
        <w:rPr>
          <w:rFonts w:ascii="Verdana" w:cs="Verdana" w:eastAsia="Verdana" w:hAnsi="Verdana"/>
          <w:sz w:val="18"/>
          <w:szCs w:val="18"/>
          <w:color w:val="auto"/>
        </w:rPr>
        <w:t>Effective income tax rates of 28.8% and 27.0% for the three and six months ended June 30, 2024, respectively, include a one-time deferred tax valuation adjustment of $1.4 million resulting from a change to our Illinois apportionment rate due to recently enacted regulations. These new regulations are expected to lower our ongoing tax obligation in future periods, but create a negative adjustment to the carrying value of our deferred tax assets in the current period. Without this one-time adjustment, the effective tax rates would have been 25.0% for the three and six months ended June 30, 2024, which are lower than the combined federal and state statutory rate of approximately 28.0% due to tax exempt interest income, such as municipal bond interest and bank owned life insurance income.</w:t>
      </w:r>
    </w:p>
    <w:p>
      <w:pPr>
        <w:spacing w:after="0" w:line="176" w:lineRule="exact"/>
        <w:rPr>
          <w:sz w:val="20"/>
          <w:szCs w:val="20"/>
          <w:color w:val="auto"/>
        </w:rPr>
      </w:pPr>
    </w:p>
    <w:p>
      <w:pPr>
        <w:jc w:val="both"/>
        <w:spacing w:after="0" w:line="254" w:lineRule="auto"/>
        <w:rPr>
          <w:sz w:val="20"/>
          <w:szCs w:val="20"/>
          <w:color w:val="auto"/>
        </w:rPr>
      </w:pPr>
      <w:r>
        <w:rPr>
          <w:rFonts w:ascii="Verdana" w:cs="Verdana" w:eastAsia="Verdana" w:hAnsi="Verdana"/>
          <w:sz w:val="18"/>
          <w:szCs w:val="18"/>
          <w:color w:val="auto"/>
        </w:rPr>
        <w:t xml:space="preserve">The table below presents our effective income tax rates and effective income tax rate excluding the one-time deferred tax valuation adjustment </w:t>
      </w:r>
      <w:r>
        <w:rPr>
          <w:rFonts w:ascii="Verdana" w:cs="Verdana" w:eastAsia="Verdana" w:hAnsi="Verdana"/>
          <w:sz w:val="18"/>
          <w:szCs w:val="18"/>
          <w:i w:val="1"/>
          <w:iCs w:val="1"/>
          <w:color w:val="auto"/>
        </w:rPr>
        <w:t>(dollars in thousands)</w:t>
      </w:r>
      <w:r>
        <w:rPr>
          <w:rFonts w:ascii="Verdana" w:cs="Verdana" w:eastAsia="Verdana" w:hAnsi="Verdana"/>
          <w:sz w:val="18"/>
          <w:szCs w:val="18"/>
          <w:color w:val="auto"/>
        </w:rPr>
        <w:t>:</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780" w:type="dxa"/>
            <w:vAlign w:val="bottom"/>
          </w:tcPr>
          <w:p>
            <w:pPr>
              <w:spacing w:after="0"/>
              <w:rPr>
                <w:sz w:val="13"/>
                <w:szCs w:val="13"/>
                <w:color w:val="auto"/>
              </w:rPr>
            </w:pPr>
          </w:p>
        </w:tc>
        <w:tc>
          <w:tcPr>
            <w:tcW w:w="1800" w:type="dxa"/>
            <w:vAlign w:val="bottom"/>
            <w:gridSpan w:val="3"/>
          </w:tcPr>
          <w:p>
            <w:pPr>
              <w:jc w:val="center"/>
              <w:ind w:right="80"/>
              <w:spacing w:after="0"/>
              <w:rPr>
                <w:sz w:val="20"/>
                <w:szCs w:val="20"/>
                <w:color w:val="auto"/>
              </w:rPr>
            </w:pPr>
            <w:r>
              <w:rPr>
                <w:rFonts w:ascii="Verdana" w:cs="Verdana" w:eastAsia="Verdana" w:hAnsi="Verdana"/>
                <w:sz w:val="13"/>
                <w:szCs w:val="13"/>
                <w:b w:val="1"/>
                <w:bCs w:val="1"/>
                <w:color w:val="auto"/>
                <w:w w:val="96"/>
              </w:rPr>
              <w:t>Three Months Ended</w:t>
            </w:r>
          </w:p>
        </w:tc>
        <w:tc>
          <w:tcPr>
            <w:tcW w:w="160" w:type="dxa"/>
            <w:vAlign w:val="bottom"/>
          </w:tcPr>
          <w:p>
            <w:pPr>
              <w:spacing w:after="0"/>
              <w:rPr>
                <w:sz w:val="13"/>
                <w:szCs w:val="13"/>
                <w:color w:val="auto"/>
              </w:rPr>
            </w:pPr>
          </w:p>
        </w:tc>
        <w:tc>
          <w:tcPr>
            <w:tcW w:w="1500" w:type="dxa"/>
            <w:vAlign w:val="bottom"/>
          </w:tcPr>
          <w:p>
            <w:pPr>
              <w:jc w:val="right"/>
              <w:ind w:right="117"/>
              <w:spacing w:after="0"/>
              <w:rPr>
                <w:sz w:val="20"/>
                <w:szCs w:val="20"/>
                <w:color w:val="auto"/>
              </w:rPr>
            </w:pPr>
            <w:r>
              <w:rPr>
                <w:rFonts w:ascii="Verdana" w:cs="Verdana" w:eastAsia="Verdana" w:hAnsi="Verdana"/>
                <w:sz w:val="13"/>
                <w:szCs w:val="13"/>
                <w:b w:val="1"/>
                <w:bCs w:val="1"/>
                <w:color w:val="auto"/>
                <w:w w:val="98"/>
              </w:rPr>
              <w:t>Six Months Ended</w:t>
            </w:r>
          </w:p>
        </w:tc>
      </w:tr>
      <w:tr>
        <w:trPr>
          <w:trHeight w:val="170"/>
        </w:trPr>
        <w:tc>
          <w:tcPr>
            <w:tcW w:w="7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60" w:type="dxa"/>
            <w:vAlign w:val="bottom"/>
            <w:gridSpan w:val="2"/>
          </w:tcPr>
          <w:p>
            <w:pPr>
              <w:jc w:val="center"/>
              <w:ind w:right="320"/>
              <w:spacing w:after="0"/>
              <w:rPr>
                <w:sz w:val="20"/>
                <w:szCs w:val="20"/>
                <w:color w:val="auto"/>
              </w:rPr>
            </w:pPr>
            <w:r>
              <w:rPr>
                <w:rFonts w:ascii="Verdana" w:cs="Verdana" w:eastAsia="Verdana" w:hAnsi="Verdana"/>
                <w:sz w:val="13"/>
                <w:szCs w:val="13"/>
                <w:b w:val="1"/>
                <w:bCs w:val="1"/>
                <w:color w:val="auto"/>
                <w:w w:val="96"/>
              </w:rPr>
              <w:t>June 30, 2024</w:t>
            </w:r>
          </w:p>
        </w:tc>
        <w:tc>
          <w:tcPr>
            <w:tcW w:w="160" w:type="dxa"/>
            <w:vAlign w:val="bottom"/>
          </w:tcPr>
          <w:p>
            <w:pPr>
              <w:spacing w:after="0"/>
              <w:rPr>
                <w:sz w:val="14"/>
                <w:szCs w:val="14"/>
                <w:color w:val="auto"/>
              </w:rPr>
            </w:pPr>
          </w:p>
        </w:tc>
        <w:tc>
          <w:tcPr>
            <w:tcW w:w="1500" w:type="dxa"/>
            <w:vAlign w:val="bottom"/>
          </w:tcPr>
          <w:p>
            <w:pPr>
              <w:jc w:val="right"/>
              <w:ind w:right="237"/>
              <w:spacing w:after="0"/>
              <w:rPr>
                <w:sz w:val="20"/>
                <w:szCs w:val="20"/>
                <w:color w:val="auto"/>
              </w:rPr>
            </w:pPr>
            <w:r>
              <w:rPr>
                <w:rFonts w:ascii="Verdana" w:cs="Verdana" w:eastAsia="Verdana" w:hAnsi="Verdana"/>
                <w:sz w:val="13"/>
                <w:szCs w:val="13"/>
                <w:b w:val="1"/>
                <w:bCs w:val="1"/>
                <w:color w:val="auto"/>
              </w:rPr>
              <w:t>June 30, 2024</w:t>
            </w:r>
          </w:p>
        </w:tc>
      </w:tr>
      <w:tr>
        <w:trPr>
          <w:trHeight w:val="294"/>
        </w:trPr>
        <w:tc>
          <w:tcPr>
            <w:tcW w:w="7780" w:type="dxa"/>
            <w:vAlign w:val="bottom"/>
            <w:tcBorders>
              <w:top w:val="single" w:sz="8" w:color="E0E7ED"/>
              <w:bottom w:val="single" w:sz="8" w:color="E0E7ED"/>
            </w:tcBorders>
            <w:shd w:val="clear" w:color="auto" w:fill="E0E7ED"/>
          </w:tcPr>
          <w:p>
            <w:pPr>
              <w:ind w:left="20"/>
              <w:spacing w:after="0"/>
              <w:rPr>
                <w:sz w:val="20"/>
                <w:szCs w:val="20"/>
                <w:color w:val="auto"/>
              </w:rPr>
            </w:pPr>
            <w:r>
              <w:rPr>
                <w:rFonts w:ascii="Verdana" w:cs="Verdana" w:eastAsia="Verdana" w:hAnsi="Verdana"/>
                <w:sz w:val="18"/>
                <w:szCs w:val="18"/>
                <w:color w:val="auto"/>
              </w:rPr>
              <w:t>Income before income taxes</w:t>
            </w:r>
          </w:p>
        </w:tc>
        <w:tc>
          <w:tcPr>
            <w:tcW w:w="240" w:type="dxa"/>
            <w:vAlign w:val="bottom"/>
            <w:tcBorders>
              <w:top w:val="single" w:sz="8" w:color="auto"/>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8"/>
                <w:szCs w:val="18"/>
                <w:color w:val="auto"/>
              </w:rPr>
              <w:t>$</w:t>
            </w:r>
          </w:p>
        </w:tc>
        <w:tc>
          <w:tcPr>
            <w:tcW w:w="1460" w:type="dxa"/>
            <w:vAlign w:val="bottom"/>
            <w:tcBorders>
              <w:top w:val="single" w:sz="8" w:color="auto"/>
              <w:bottom w:val="single" w:sz="8" w:color="auto"/>
            </w:tcBorders>
            <w:shd w:val="clear" w:color="auto" w:fill="E0E7ED"/>
          </w:tcPr>
          <w:p>
            <w:pPr>
              <w:jc w:val="right"/>
              <w:ind w:right="194"/>
              <w:spacing w:after="0"/>
              <w:rPr>
                <w:sz w:val="20"/>
                <w:szCs w:val="20"/>
                <w:color w:val="auto"/>
              </w:rPr>
            </w:pPr>
            <w:r>
              <w:rPr>
                <w:rFonts w:ascii="Verdana" w:cs="Verdana" w:eastAsia="Verdana" w:hAnsi="Verdana"/>
                <w:sz w:val="18"/>
                <w:szCs w:val="18"/>
                <w:color w:val="auto"/>
              </w:rPr>
              <w:t>38,421</w:t>
            </w:r>
          </w:p>
        </w:tc>
        <w:tc>
          <w:tcPr>
            <w:tcW w:w="100" w:type="dxa"/>
            <w:vAlign w:val="bottom"/>
            <w:tcBorders>
              <w:top w:val="single" w:sz="8" w:color="E0E7ED"/>
              <w:bottom w:val="single" w:sz="8" w:color="E0E7ED"/>
            </w:tcBorders>
            <w:shd w:val="clear" w:color="auto" w:fill="E0E7ED"/>
          </w:tcPr>
          <w:p>
            <w:pPr>
              <w:spacing w:after="0"/>
              <w:rPr>
                <w:sz w:val="24"/>
                <w:szCs w:val="24"/>
                <w:color w:val="auto"/>
              </w:rPr>
            </w:pPr>
          </w:p>
        </w:tc>
        <w:tc>
          <w:tcPr>
            <w:tcW w:w="160" w:type="dxa"/>
            <w:vAlign w:val="bottom"/>
            <w:tcBorders>
              <w:top w:val="single" w:sz="8" w:color="auto"/>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w:t>
            </w:r>
          </w:p>
        </w:tc>
        <w:tc>
          <w:tcPr>
            <w:tcW w:w="1500" w:type="dxa"/>
            <w:vAlign w:val="bottom"/>
            <w:tcBorders>
              <w:top w:val="single" w:sz="8" w:color="auto"/>
              <w:bottom w:val="single" w:sz="8" w:color="auto"/>
            </w:tcBorders>
            <w:shd w:val="clear" w:color="auto" w:fill="E0E7ED"/>
          </w:tcPr>
          <w:p>
            <w:pPr>
              <w:jc w:val="right"/>
              <w:ind w:right="197"/>
              <w:spacing w:after="0"/>
              <w:rPr>
                <w:sz w:val="20"/>
                <w:szCs w:val="20"/>
                <w:color w:val="auto"/>
              </w:rPr>
            </w:pPr>
            <w:r>
              <w:rPr>
                <w:rFonts w:ascii="Verdana" w:cs="Verdana" w:eastAsia="Verdana" w:hAnsi="Verdana"/>
                <w:sz w:val="18"/>
                <w:szCs w:val="18"/>
                <w:color w:val="auto"/>
              </w:rPr>
              <w:t>73,381</w:t>
            </w:r>
          </w:p>
        </w:tc>
      </w:tr>
      <w:tr>
        <w:trPr>
          <w:trHeight w:val="20"/>
        </w:trPr>
        <w:tc>
          <w:tcPr>
            <w:tcW w:w="7780" w:type="dxa"/>
            <w:vAlign w:val="bottom"/>
            <w:tcBorders>
              <w:top w:val="single" w:sz="8" w:color="E0E7ED"/>
            </w:tcBorders>
          </w:tcPr>
          <w:p>
            <w:pPr>
              <w:spacing w:after="0" w:line="20" w:lineRule="exact"/>
              <w:rPr>
                <w:sz w:val="1"/>
                <w:szCs w:val="1"/>
                <w:color w:val="auto"/>
              </w:rPr>
            </w:pPr>
          </w:p>
        </w:tc>
        <w:tc>
          <w:tcPr>
            <w:tcW w:w="240" w:type="dxa"/>
            <w:vAlign w:val="bottom"/>
            <w:tcBorders>
              <w:top w:val="single" w:sz="8" w:color="E0E7ED"/>
              <w:bottom w:val="single" w:sz="8" w:color="auto"/>
            </w:tcBorders>
          </w:tcPr>
          <w:p>
            <w:pPr>
              <w:spacing w:after="0" w:line="20" w:lineRule="exact"/>
              <w:rPr>
                <w:sz w:val="1"/>
                <w:szCs w:val="1"/>
                <w:color w:val="auto"/>
              </w:rPr>
            </w:pPr>
          </w:p>
        </w:tc>
        <w:tc>
          <w:tcPr>
            <w:tcW w:w="146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160" w:type="dxa"/>
            <w:vAlign w:val="bottom"/>
            <w:tcBorders>
              <w:top w:val="single" w:sz="8" w:color="E0E7ED"/>
              <w:bottom w:val="single" w:sz="8" w:color="auto"/>
            </w:tcBorders>
          </w:tcPr>
          <w:p>
            <w:pPr>
              <w:spacing w:after="0" w:line="20" w:lineRule="exact"/>
              <w:rPr>
                <w:sz w:val="1"/>
                <w:szCs w:val="1"/>
                <w:color w:val="auto"/>
              </w:rPr>
            </w:pPr>
          </w:p>
        </w:tc>
        <w:tc>
          <w:tcPr>
            <w:tcW w:w="1500" w:type="dxa"/>
            <w:vAlign w:val="bottom"/>
            <w:tcBorders>
              <w:top w:val="single" w:sz="8" w:color="E0E7ED"/>
              <w:bottom w:val="single" w:sz="8" w:color="auto"/>
            </w:tcBorders>
          </w:tcPr>
          <w:p>
            <w:pPr>
              <w:spacing w:after="0" w:line="20" w:lineRule="exact"/>
              <w:rPr>
                <w:sz w:val="1"/>
                <w:szCs w:val="1"/>
                <w:color w:val="auto"/>
              </w:rPr>
            </w:pPr>
          </w:p>
        </w:tc>
      </w:tr>
      <w:tr>
        <w:trPr>
          <w:trHeight w:val="217"/>
        </w:trPr>
        <w:tc>
          <w:tcPr>
            <w:tcW w:w="7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70"/>
        </w:trPr>
        <w:tc>
          <w:tcPr>
            <w:tcW w:w="778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Income taxes</w:t>
            </w:r>
          </w:p>
        </w:tc>
        <w:tc>
          <w:tcPr>
            <w:tcW w:w="240" w:type="dxa"/>
            <w:vAlign w:val="bottom"/>
            <w:shd w:val="clear" w:color="auto" w:fill="E0E7ED"/>
          </w:tcPr>
          <w:p>
            <w:pPr>
              <w:jc w:val="right"/>
              <w:ind w:right="17"/>
              <w:spacing w:after="0"/>
              <w:rPr>
                <w:sz w:val="20"/>
                <w:szCs w:val="20"/>
                <w:color w:val="auto"/>
              </w:rPr>
            </w:pPr>
            <w:r>
              <w:rPr>
                <w:rFonts w:ascii="Verdana" w:cs="Verdana" w:eastAsia="Verdana" w:hAnsi="Verdana"/>
                <w:sz w:val="18"/>
                <w:szCs w:val="18"/>
                <w:color w:val="auto"/>
              </w:rPr>
              <w:t>$</w:t>
            </w:r>
          </w:p>
        </w:tc>
        <w:tc>
          <w:tcPr>
            <w:tcW w:w="1460" w:type="dxa"/>
            <w:vAlign w:val="bottom"/>
            <w:shd w:val="clear" w:color="auto" w:fill="E0E7ED"/>
          </w:tcPr>
          <w:p>
            <w:pPr>
              <w:jc w:val="right"/>
              <w:ind w:right="194"/>
              <w:spacing w:after="0"/>
              <w:rPr>
                <w:sz w:val="20"/>
                <w:szCs w:val="20"/>
                <w:color w:val="auto"/>
              </w:rPr>
            </w:pPr>
            <w:r>
              <w:rPr>
                <w:rFonts w:ascii="Verdana" w:cs="Verdana" w:eastAsia="Verdana" w:hAnsi="Verdana"/>
                <w:sz w:val="18"/>
                <w:szCs w:val="18"/>
                <w:color w:val="auto"/>
              </w:rPr>
              <w:t>11,064</w:t>
            </w:r>
          </w:p>
        </w:tc>
        <w:tc>
          <w:tcPr>
            <w:tcW w:w="100" w:type="dxa"/>
            <w:vAlign w:val="bottom"/>
            <w:shd w:val="clear" w:color="auto" w:fill="E0E7ED"/>
          </w:tcPr>
          <w:p>
            <w:pPr>
              <w:spacing w:after="0"/>
              <w:rPr>
                <w:sz w:val="23"/>
                <w:szCs w:val="23"/>
                <w:color w:val="auto"/>
              </w:rPr>
            </w:pPr>
          </w:p>
        </w:tc>
        <w:tc>
          <w:tcPr>
            <w:tcW w:w="16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w:t>
            </w:r>
          </w:p>
        </w:tc>
        <w:tc>
          <w:tcPr>
            <w:tcW w:w="1500" w:type="dxa"/>
            <w:vAlign w:val="bottom"/>
            <w:shd w:val="clear" w:color="auto" w:fill="E0E7ED"/>
          </w:tcPr>
          <w:p>
            <w:pPr>
              <w:jc w:val="right"/>
              <w:ind w:right="197"/>
              <w:spacing w:after="0"/>
              <w:rPr>
                <w:sz w:val="20"/>
                <w:szCs w:val="20"/>
                <w:color w:val="auto"/>
              </w:rPr>
            </w:pPr>
            <w:r>
              <w:rPr>
                <w:rFonts w:ascii="Verdana" w:cs="Verdana" w:eastAsia="Verdana" w:hAnsi="Verdana"/>
                <w:sz w:val="18"/>
                <w:szCs w:val="18"/>
                <w:color w:val="auto"/>
              </w:rPr>
              <w:t>19,799</w:t>
            </w:r>
          </w:p>
        </w:tc>
      </w:tr>
      <w:tr>
        <w:trPr>
          <w:trHeight w:val="238"/>
        </w:trPr>
        <w:tc>
          <w:tcPr>
            <w:tcW w:w="7780" w:type="dxa"/>
            <w:vAlign w:val="bottom"/>
          </w:tcPr>
          <w:p>
            <w:pPr>
              <w:ind w:left="180"/>
              <w:spacing w:after="0"/>
              <w:rPr>
                <w:sz w:val="20"/>
                <w:szCs w:val="20"/>
                <w:color w:val="auto"/>
              </w:rPr>
            </w:pPr>
            <w:r>
              <w:rPr>
                <w:rFonts w:ascii="Verdana" w:cs="Verdana" w:eastAsia="Verdana" w:hAnsi="Verdana"/>
                <w:sz w:val="18"/>
                <w:szCs w:val="18"/>
                <w:color w:val="auto"/>
              </w:rPr>
              <w:t>One-time deferred tax valuation adjustment resulting from a change to our Illinois</w:t>
            </w:r>
          </w:p>
        </w:tc>
        <w:tc>
          <w:tcPr>
            <w:tcW w:w="2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242"/>
        </w:trPr>
        <w:tc>
          <w:tcPr>
            <w:tcW w:w="7780" w:type="dxa"/>
            <w:vAlign w:val="bottom"/>
            <w:tcBorders>
              <w:bottom w:val="single" w:sz="8" w:color="E0E7ED"/>
            </w:tcBorders>
          </w:tcPr>
          <w:p>
            <w:pPr>
              <w:ind w:left="180"/>
              <w:spacing w:after="0"/>
              <w:rPr>
                <w:sz w:val="20"/>
                <w:szCs w:val="20"/>
                <w:color w:val="auto"/>
              </w:rPr>
            </w:pPr>
            <w:r>
              <w:rPr>
                <w:rFonts w:ascii="Verdana" w:cs="Verdana" w:eastAsia="Verdana" w:hAnsi="Verdana"/>
                <w:sz w:val="18"/>
                <w:szCs w:val="18"/>
                <w:color w:val="auto"/>
              </w:rPr>
              <w:t>apportionment rate due to recently enacted regulations</w:t>
            </w:r>
          </w:p>
        </w:tc>
        <w:tc>
          <w:tcPr>
            <w:tcW w:w="24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194"/>
              <w:spacing w:after="0"/>
              <w:rPr>
                <w:sz w:val="20"/>
                <w:szCs w:val="20"/>
                <w:color w:val="auto"/>
              </w:rPr>
            </w:pPr>
            <w:r>
              <w:rPr>
                <w:rFonts w:ascii="Verdana" w:cs="Verdana" w:eastAsia="Verdana" w:hAnsi="Verdana"/>
                <w:sz w:val="18"/>
                <w:szCs w:val="18"/>
                <w:color w:val="auto"/>
              </w:rPr>
              <w:t>1,446</w:t>
            </w:r>
          </w:p>
        </w:tc>
        <w:tc>
          <w:tcPr>
            <w:tcW w:w="100" w:type="dxa"/>
            <w:vAlign w:val="bottom"/>
            <w:tcBorders>
              <w:bottom w:val="single" w:sz="8" w:color="E0E7ED"/>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ind w:right="197"/>
              <w:spacing w:after="0"/>
              <w:rPr>
                <w:sz w:val="20"/>
                <w:szCs w:val="20"/>
                <w:color w:val="auto"/>
              </w:rPr>
            </w:pPr>
            <w:r>
              <w:rPr>
                <w:rFonts w:ascii="Verdana" w:cs="Verdana" w:eastAsia="Verdana" w:hAnsi="Verdana"/>
                <w:sz w:val="18"/>
                <w:szCs w:val="18"/>
                <w:color w:val="auto"/>
              </w:rPr>
              <w:t>1,446</w:t>
            </w:r>
          </w:p>
        </w:tc>
      </w:tr>
      <w:tr>
        <w:trPr>
          <w:trHeight w:val="295"/>
        </w:trPr>
        <w:tc>
          <w:tcPr>
            <w:tcW w:w="7780" w:type="dxa"/>
            <w:vAlign w:val="bottom"/>
            <w:tcBorders>
              <w:bottom w:val="single" w:sz="8" w:color="E0E7ED"/>
            </w:tcBorders>
            <w:shd w:val="clear" w:color="auto" w:fill="E0E7ED"/>
          </w:tcPr>
          <w:p>
            <w:pPr>
              <w:ind w:left="20"/>
              <w:spacing w:after="0"/>
              <w:rPr>
                <w:sz w:val="20"/>
                <w:szCs w:val="20"/>
                <w:color w:val="auto"/>
              </w:rPr>
            </w:pPr>
            <w:r>
              <w:rPr>
                <w:rFonts w:ascii="Verdana" w:cs="Verdana" w:eastAsia="Verdana" w:hAnsi="Verdana"/>
                <w:sz w:val="18"/>
                <w:szCs w:val="18"/>
                <w:color w:val="auto"/>
              </w:rPr>
              <w:t>Income taxes, excluding one-time deferred tax valuation adjustment</w:t>
            </w:r>
          </w:p>
        </w:tc>
        <w:tc>
          <w:tcPr>
            <w:tcW w:w="240" w:type="dxa"/>
            <w:vAlign w:val="bottom"/>
            <w:tcBorders>
              <w:bottom w:val="single" w:sz="8" w:color="auto"/>
            </w:tcBorders>
            <w:shd w:val="clear" w:color="auto" w:fill="E0E7ED"/>
          </w:tcPr>
          <w:p>
            <w:pPr>
              <w:jc w:val="right"/>
              <w:ind w:right="17"/>
              <w:spacing w:after="0"/>
              <w:rPr>
                <w:sz w:val="20"/>
                <w:szCs w:val="20"/>
                <w:color w:val="auto"/>
              </w:rPr>
            </w:pPr>
            <w:r>
              <w:rPr>
                <w:rFonts w:ascii="Verdana" w:cs="Verdana" w:eastAsia="Verdana" w:hAnsi="Verdana"/>
                <w:sz w:val="18"/>
                <w:szCs w:val="18"/>
                <w:color w:val="auto"/>
              </w:rPr>
              <w:t>$</w:t>
            </w:r>
          </w:p>
        </w:tc>
        <w:tc>
          <w:tcPr>
            <w:tcW w:w="1460" w:type="dxa"/>
            <w:vAlign w:val="bottom"/>
            <w:tcBorders>
              <w:bottom w:val="single" w:sz="8" w:color="auto"/>
            </w:tcBorders>
            <w:shd w:val="clear" w:color="auto" w:fill="E0E7ED"/>
          </w:tcPr>
          <w:p>
            <w:pPr>
              <w:jc w:val="right"/>
              <w:ind w:right="194"/>
              <w:spacing w:after="0"/>
              <w:rPr>
                <w:sz w:val="20"/>
                <w:szCs w:val="20"/>
                <w:color w:val="auto"/>
              </w:rPr>
            </w:pPr>
            <w:r>
              <w:rPr>
                <w:rFonts w:ascii="Verdana" w:cs="Verdana" w:eastAsia="Verdana" w:hAnsi="Verdana"/>
                <w:sz w:val="18"/>
                <w:szCs w:val="18"/>
                <w:color w:val="auto"/>
              </w:rPr>
              <w:t>9,618</w:t>
            </w:r>
          </w:p>
        </w:tc>
        <w:tc>
          <w:tcPr>
            <w:tcW w:w="100" w:type="dxa"/>
            <w:vAlign w:val="bottom"/>
            <w:tcBorders>
              <w:bottom w:val="single" w:sz="8" w:color="E0E7ED"/>
            </w:tcBorders>
            <w:shd w:val="clear" w:color="auto" w:fill="E0E7ED"/>
          </w:tcPr>
          <w:p>
            <w:pPr>
              <w:spacing w:after="0"/>
              <w:rPr>
                <w:sz w:val="24"/>
                <w:szCs w:val="24"/>
                <w:color w:val="auto"/>
              </w:rPr>
            </w:pPr>
          </w:p>
        </w:tc>
        <w:tc>
          <w:tcPr>
            <w:tcW w:w="16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w:t>
            </w:r>
          </w:p>
        </w:tc>
        <w:tc>
          <w:tcPr>
            <w:tcW w:w="1500" w:type="dxa"/>
            <w:vAlign w:val="bottom"/>
            <w:tcBorders>
              <w:bottom w:val="single" w:sz="8" w:color="auto"/>
            </w:tcBorders>
            <w:shd w:val="clear" w:color="auto" w:fill="E0E7ED"/>
          </w:tcPr>
          <w:p>
            <w:pPr>
              <w:jc w:val="right"/>
              <w:ind w:right="197"/>
              <w:spacing w:after="0"/>
              <w:rPr>
                <w:sz w:val="20"/>
                <w:szCs w:val="20"/>
                <w:color w:val="auto"/>
              </w:rPr>
            </w:pPr>
            <w:r>
              <w:rPr>
                <w:rFonts w:ascii="Verdana" w:cs="Verdana" w:eastAsia="Verdana" w:hAnsi="Verdana"/>
                <w:sz w:val="18"/>
                <w:szCs w:val="18"/>
                <w:color w:val="auto"/>
              </w:rPr>
              <w:t>18,353</w:t>
            </w:r>
          </w:p>
        </w:tc>
      </w:tr>
      <w:tr>
        <w:trPr>
          <w:trHeight w:val="20"/>
        </w:trPr>
        <w:tc>
          <w:tcPr>
            <w:tcW w:w="7780" w:type="dxa"/>
            <w:vAlign w:val="bottom"/>
            <w:tcBorders>
              <w:top w:val="single" w:sz="8" w:color="E0E7ED"/>
            </w:tcBorders>
          </w:tcPr>
          <w:p>
            <w:pPr>
              <w:spacing w:after="0" w:line="20" w:lineRule="exact"/>
              <w:rPr>
                <w:sz w:val="1"/>
                <w:szCs w:val="1"/>
                <w:color w:val="auto"/>
              </w:rPr>
            </w:pPr>
          </w:p>
        </w:tc>
        <w:tc>
          <w:tcPr>
            <w:tcW w:w="240" w:type="dxa"/>
            <w:vAlign w:val="bottom"/>
            <w:tcBorders>
              <w:top w:val="single" w:sz="8" w:color="E0E7ED"/>
              <w:bottom w:val="single" w:sz="8" w:color="auto"/>
            </w:tcBorders>
          </w:tcPr>
          <w:p>
            <w:pPr>
              <w:spacing w:after="0" w:line="20" w:lineRule="exact"/>
              <w:rPr>
                <w:sz w:val="1"/>
                <w:szCs w:val="1"/>
                <w:color w:val="auto"/>
              </w:rPr>
            </w:pPr>
          </w:p>
        </w:tc>
        <w:tc>
          <w:tcPr>
            <w:tcW w:w="146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160" w:type="dxa"/>
            <w:vAlign w:val="bottom"/>
            <w:tcBorders>
              <w:top w:val="single" w:sz="8" w:color="E0E7ED"/>
              <w:bottom w:val="single" w:sz="8" w:color="auto"/>
            </w:tcBorders>
          </w:tcPr>
          <w:p>
            <w:pPr>
              <w:spacing w:after="0" w:line="20" w:lineRule="exact"/>
              <w:rPr>
                <w:sz w:val="1"/>
                <w:szCs w:val="1"/>
                <w:color w:val="auto"/>
              </w:rPr>
            </w:pPr>
          </w:p>
        </w:tc>
        <w:tc>
          <w:tcPr>
            <w:tcW w:w="1500" w:type="dxa"/>
            <w:vAlign w:val="bottom"/>
            <w:tcBorders>
              <w:top w:val="single" w:sz="8" w:color="E0E7ED"/>
              <w:bottom w:val="single" w:sz="8" w:color="auto"/>
            </w:tcBorders>
          </w:tcPr>
          <w:p>
            <w:pPr>
              <w:spacing w:after="0" w:line="20" w:lineRule="exact"/>
              <w:rPr>
                <w:sz w:val="1"/>
                <w:szCs w:val="1"/>
                <w:color w:val="auto"/>
              </w:rPr>
            </w:pPr>
          </w:p>
        </w:tc>
      </w:tr>
      <w:tr>
        <w:trPr>
          <w:trHeight w:val="217"/>
        </w:trPr>
        <w:tc>
          <w:tcPr>
            <w:tcW w:w="7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70"/>
        </w:trPr>
        <w:tc>
          <w:tcPr>
            <w:tcW w:w="778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Effective income tax rate</w:t>
            </w:r>
          </w:p>
        </w:tc>
        <w:tc>
          <w:tcPr>
            <w:tcW w:w="240" w:type="dxa"/>
            <w:vAlign w:val="bottom"/>
            <w:shd w:val="clear" w:color="auto" w:fill="E0E7ED"/>
          </w:tcPr>
          <w:p>
            <w:pPr>
              <w:spacing w:after="0"/>
              <w:rPr>
                <w:sz w:val="23"/>
                <w:szCs w:val="23"/>
                <w:color w:val="auto"/>
              </w:rPr>
            </w:pPr>
          </w:p>
        </w:tc>
        <w:tc>
          <w:tcPr>
            <w:tcW w:w="146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28.8 %</w:t>
            </w:r>
          </w:p>
        </w:tc>
        <w:tc>
          <w:tcPr>
            <w:tcW w:w="100" w:type="dxa"/>
            <w:vAlign w:val="bottom"/>
            <w:shd w:val="clear" w:color="auto" w:fill="E0E7ED"/>
          </w:tcPr>
          <w:p>
            <w:pPr>
              <w:spacing w:after="0"/>
              <w:rPr>
                <w:sz w:val="23"/>
                <w:szCs w:val="23"/>
                <w:color w:val="auto"/>
              </w:rPr>
            </w:pPr>
          </w:p>
        </w:tc>
        <w:tc>
          <w:tcPr>
            <w:tcW w:w="160" w:type="dxa"/>
            <w:vAlign w:val="bottom"/>
            <w:shd w:val="clear" w:color="auto" w:fill="E0E7ED"/>
          </w:tcPr>
          <w:p>
            <w:pPr>
              <w:spacing w:after="0"/>
              <w:rPr>
                <w:sz w:val="23"/>
                <w:szCs w:val="23"/>
                <w:color w:val="auto"/>
              </w:rPr>
            </w:pPr>
          </w:p>
        </w:tc>
        <w:tc>
          <w:tcPr>
            <w:tcW w:w="15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27.0 %</w:t>
            </w:r>
          </w:p>
        </w:tc>
      </w:tr>
      <w:tr>
        <w:trPr>
          <w:trHeight w:val="257"/>
        </w:trPr>
        <w:tc>
          <w:tcPr>
            <w:tcW w:w="7780" w:type="dxa"/>
            <w:vAlign w:val="bottom"/>
          </w:tcPr>
          <w:p>
            <w:pPr>
              <w:ind w:left="20"/>
              <w:spacing w:after="0"/>
              <w:rPr>
                <w:sz w:val="20"/>
                <w:szCs w:val="20"/>
                <w:color w:val="auto"/>
              </w:rPr>
            </w:pPr>
            <w:r>
              <w:rPr>
                <w:rFonts w:ascii="Verdana" w:cs="Verdana" w:eastAsia="Verdana" w:hAnsi="Verdana"/>
                <w:sz w:val="18"/>
                <w:szCs w:val="18"/>
                <w:color w:val="auto"/>
              </w:rPr>
              <w:t>Effective income tax rate, excluding one-time deferred tax valuation adjustment</w:t>
            </w:r>
          </w:p>
        </w:tc>
        <w:tc>
          <w:tcPr>
            <w:tcW w:w="24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Verdana" w:cs="Verdana" w:eastAsia="Verdana" w:hAnsi="Verdana"/>
                <w:sz w:val="18"/>
                <w:szCs w:val="18"/>
                <w:color w:val="auto"/>
              </w:rPr>
              <w:t>25.0 %</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Verdana" w:cs="Verdana" w:eastAsia="Verdana" w:hAnsi="Verdana"/>
                <w:sz w:val="18"/>
                <w:szCs w:val="18"/>
                <w:color w:val="auto"/>
              </w:rPr>
              <w:t>25.0 %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171450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2">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ind w:left="180" w:right="20" w:hanging="172"/>
        <w:spacing w:after="0" w:line="189" w:lineRule="auto"/>
        <w:tabs>
          <w:tab w:leader="none" w:pos="155" w:val="left"/>
        </w:tabs>
        <w:numPr>
          <w:ilvl w:val="0"/>
          <w:numId w:val="30"/>
        </w:numPr>
        <w:rPr>
          <w:rFonts w:ascii="Verdana" w:cs="Verdana" w:eastAsia="Verdana" w:hAnsi="Verdana"/>
          <w:sz w:val="22"/>
          <w:szCs w:val="22"/>
          <w:color w:val="auto"/>
          <w:vertAlign w:val="superscript"/>
        </w:rPr>
      </w:pPr>
      <w:r>
        <w:rPr>
          <w:rFonts w:ascii="Verdana" w:cs="Verdana" w:eastAsia="Verdana" w:hAnsi="Verdana"/>
          <w:sz w:val="12"/>
          <w:szCs w:val="12"/>
          <w:color w:val="auto"/>
        </w:rPr>
        <w:t>The efficiency ratio and adjusted efficiency ratio are non-GAAP financial measures. For a reconciliation of non-GAAP measures to the most directly comparable GAAP financial measures, see “</w:t>
      </w:r>
      <w:r>
        <w:rPr>
          <w:rFonts w:ascii="Verdana" w:cs="Verdana" w:eastAsia="Verdana" w:hAnsi="Verdana"/>
          <w:sz w:val="12"/>
          <w:szCs w:val="12"/>
          <w:u w:val="single" w:color="auto"/>
          <w:color w:val="0000FF"/>
        </w:rPr>
        <w:t>Item 2. Management’s Discussion and Analysis—Non-GAAP Financial Information</w:t>
      </w:r>
      <w:r>
        <w:rPr>
          <w:rFonts w:ascii="Verdana" w:cs="Verdana" w:eastAsia="Verdana" w:hAnsi="Verdana"/>
          <w:sz w:val="12"/>
          <w:szCs w:val="12"/>
          <w:color w:val="auto"/>
        </w:rPr>
        <w:t>” included in this Quarterly Report.</w:t>
      </w:r>
    </w:p>
    <w:p>
      <w:pPr>
        <w:spacing w:after="0" w:line="200" w:lineRule="exact"/>
        <w:rPr>
          <w:sz w:val="20"/>
          <w:szCs w:val="20"/>
          <w:color w:val="auto"/>
        </w:rPr>
      </w:pPr>
    </w:p>
    <w:p>
      <w:pPr>
        <w:spacing w:after="0" w:line="379"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(BUSE) | </w:t>
      </w:r>
      <w:r>
        <w:rPr>
          <w:rFonts w:ascii="Verdana" w:cs="Verdana" w:eastAsia="Verdana" w:hAnsi="Verdana"/>
          <w:sz w:val="18"/>
          <w:szCs w:val="18"/>
          <w:b w:val="1"/>
          <w:bCs w:val="1"/>
          <w:color w:val="376484"/>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168910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85" w:name="page86"/>
    <w:bookmarkEnd w:id="85"/>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both"/>
        <w:spacing w:after="0" w:line="245" w:lineRule="auto"/>
        <w:rPr>
          <w:sz w:val="20"/>
          <w:szCs w:val="20"/>
          <w:color w:val="auto"/>
        </w:rPr>
      </w:pPr>
      <w:r>
        <w:rPr>
          <w:rFonts w:ascii="Verdana" w:cs="Verdana" w:eastAsia="Verdana" w:hAnsi="Verdana"/>
          <w:sz w:val="18"/>
          <w:szCs w:val="18"/>
          <w:color w:val="auto"/>
        </w:rPr>
        <w:t>Our effective tax rates increased in 2024 due to the adoption of ASU 2023-02 in January 2024. We continue to monitor evolving federal and state tax legislation and its potential impact on operations on an ongoing basis. As of June 30, 2024, we were not under income tax examination by any income tax authority.</w:t>
      </w:r>
    </w:p>
    <w:p>
      <w:pPr>
        <w:spacing w:after="0" w:line="154"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auto"/>
        </w:rPr>
        <w:t>FINANCIAL CONDITION</w:t>
      </w:r>
    </w:p>
    <w:p>
      <w:pPr>
        <w:spacing w:after="0" w:line="173"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Balance Sheet</w:t>
      </w:r>
    </w:p>
    <w:p>
      <w:pPr>
        <w:spacing w:after="0" w:line="186" w:lineRule="exact"/>
        <w:rPr>
          <w:sz w:val="20"/>
          <w:szCs w:val="20"/>
          <w:color w:val="auto"/>
        </w:rPr>
      </w:pPr>
    </w:p>
    <w:p>
      <w:pPr>
        <w:jc w:val="both"/>
        <w:ind w:right="20"/>
        <w:spacing w:after="0" w:line="254" w:lineRule="auto"/>
        <w:rPr>
          <w:sz w:val="20"/>
          <w:szCs w:val="20"/>
          <w:color w:val="auto"/>
        </w:rPr>
      </w:pPr>
      <w:r>
        <w:rPr>
          <w:rFonts w:ascii="Verdana" w:cs="Verdana" w:eastAsia="Verdana" w:hAnsi="Verdana"/>
          <w:sz w:val="18"/>
          <w:szCs w:val="18"/>
          <w:color w:val="auto"/>
        </w:rPr>
        <w:t xml:space="preserve">Changes in significant items included in our Consolidated Balance Sheets (Unaudited) are summarized as follows as of each of the dates indicated </w:t>
      </w:r>
      <w:r>
        <w:rPr>
          <w:rFonts w:ascii="Verdana" w:cs="Verdana" w:eastAsia="Verdana" w:hAnsi="Verdana"/>
          <w:sz w:val="18"/>
          <w:szCs w:val="18"/>
          <w:i w:val="1"/>
          <w:iCs w:val="1"/>
          <w:color w:val="auto"/>
        </w:rPr>
        <w:t>(dollars in thousands)</w:t>
      </w:r>
      <w:r>
        <w:rPr>
          <w:rFonts w:ascii="Verdana" w:cs="Verdana" w:eastAsia="Verdana" w:hAnsi="Verdana"/>
          <w:sz w:val="18"/>
          <w:szCs w:val="18"/>
          <w:color w:val="auto"/>
        </w:rPr>
        <w:t>:</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8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3"/>
          </w:tcPr>
          <w:p>
            <w:pPr>
              <w:jc w:val="right"/>
              <w:spacing w:after="0"/>
              <w:rPr>
                <w:sz w:val="20"/>
                <w:szCs w:val="20"/>
                <w:color w:val="auto"/>
              </w:rPr>
            </w:pPr>
            <w:r>
              <w:rPr>
                <w:rFonts w:ascii="Verdana" w:cs="Verdana" w:eastAsia="Verdana" w:hAnsi="Verdana"/>
                <w:sz w:val="13"/>
                <w:szCs w:val="13"/>
                <w:b w:val="1"/>
                <w:bCs w:val="1"/>
                <w:color w:val="auto"/>
              </w:rPr>
              <w:t>As of</w:t>
            </w:r>
          </w:p>
        </w:tc>
        <w:tc>
          <w:tcPr>
            <w:tcW w:w="13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48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40" w:type="dxa"/>
            <w:vAlign w:val="bottom"/>
            <w:gridSpan w:val="2"/>
          </w:tcPr>
          <w:p>
            <w:pPr>
              <w:ind w:left="200"/>
              <w:spacing w:after="0" w:line="122" w:lineRule="exact"/>
              <w:rPr>
                <w:sz w:val="20"/>
                <w:szCs w:val="20"/>
                <w:color w:val="auto"/>
              </w:rPr>
            </w:pPr>
            <w:r>
              <w:rPr>
                <w:rFonts w:ascii="Verdana" w:cs="Verdana" w:eastAsia="Verdana" w:hAnsi="Verdana"/>
                <w:sz w:val="13"/>
                <w:szCs w:val="13"/>
                <w:b w:val="1"/>
                <w:bCs w:val="1"/>
                <w:color w:val="auto"/>
              </w:rPr>
              <w:t>June 30,</w:t>
            </w:r>
          </w:p>
        </w:tc>
        <w:tc>
          <w:tcPr>
            <w:tcW w:w="200" w:type="dxa"/>
            <w:vAlign w:val="bottom"/>
          </w:tcPr>
          <w:p>
            <w:pPr>
              <w:spacing w:after="0"/>
              <w:rPr>
                <w:sz w:val="10"/>
                <w:szCs w:val="10"/>
                <w:color w:val="auto"/>
              </w:rPr>
            </w:pPr>
          </w:p>
        </w:tc>
        <w:tc>
          <w:tcPr>
            <w:tcW w:w="1300" w:type="dxa"/>
            <w:vAlign w:val="bottom"/>
          </w:tcPr>
          <w:p>
            <w:pPr>
              <w:jc w:val="right"/>
              <w:ind w:right="174"/>
              <w:spacing w:after="0" w:line="122" w:lineRule="exact"/>
              <w:rPr>
                <w:sz w:val="20"/>
                <w:szCs w:val="20"/>
                <w:color w:val="auto"/>
              </w:rPr>
            </w:pPr>
            <w:r>
              <w:rPr>
                <w:rFonts w:ascii="Verdana" w:cs="Verdana" w:eastAsia="Verdana" w:hAnsi="Verdana"/>
                <w:sz w:val="13"/>
                <w:szCs w:val="13"/>
                <w:b w:val="1"/>
                <w:bCs w:val="1"/>
                <w:color w:val="auto"/>
              </w:rPr>
              <w:t>December 31,</w:t>
            </w: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80" w:type="dxa"/>
            <w:vAlign w:val="bottom"/>
            <w:vMerge w:val="restart"/>
          </w:tcPr>
          <w:p>
            <w:pPr>
              <w:jc w:val="right"/>
              <w:ind w:right="392"/>
              <w:spacing w:after="0"/>
              <w:rPr>
                <w:sz w:val="20"/>
                <w:szCs w:val="20"/>
                <w:color w:val="auto"/>
              </w:rPr>
            </w:pPr>
            <w:r>
              <w:rPr>
                <w:rFonts w:ascii="Verdana" w:cs="Verdana" w:eastAsia="Verdana" w:hAnsi="Verdana"/>
                <w:sz w:val="13"/>
                <w:szCs w:val="13"/>
                <w:b w:val="1"/>
                <w:bCs w:val="1"/>
                <w:color w:val="auto"/>
              </w:rPr>
              <w:t>Change</w:t>
            </w:r>
          </w:p>
        </w:tc>
        <w:tc>
          <w:tcPr>
            <w:tcW w:w="100" w:type="dxa"/>
            <w:vAlign w:val="bottom"/>
          </w:tcPr>
          <w:p>
            <w:pPr>
              <w:spacing w:after="0"/>
              <w:rPr>
                <w:sz w:val="10"/>
                <w:szCs w:val="10"/>
                <w:color w:val="auto"/>
              </w:rPr>
            </w:pPr>
          </w:p>
        </w:tc>
        <w:tc>
          <w:tcPr>
            <w:tcW w:w="1620" w:type="dxa"/>
            <w:vAlign w:val="bottom"/>
            <w:vMerge w:val="restart"/>
          </w:tcPr>
          <w:p>
            <w:pPr>
              <w:jc w:val="right"/>
              <w:ind w:right="377"/>
              <w:spacing w:after="0"/>
              <w:rPr>
                <w:sz w:val="20"/>
                <w:szCs w:val="20"/>
                <w:color w:val="auto"/>
              </w:rPr>
            </w:pPr>
            <w:r>
              <w:rPr>
                <w:rFonts w:ascii="Verdana" w:cs="Verdana" w:eastAsia="Verdana" w:hAnsi="Verdana"/>
                <w:sz w:val="13"/>
                <w:szCs w:val="13"/>
                <w:b w:val="1"/>
                <w:bCs w:val="1"/>
                <w:color w:val="auto"/>
              </w:rPr>
              <w:t>% Change</w:t>
            </w:r>
          </w:p>
        </w:tc>
        <w:tc>
          <w:tcPr>
            <w:tcW w:w="0" w:type="dxa"/>
            <w:vAlign w:val="bottom"/>
          </w:tcPr>
          <w:p>
            <w:pPr>
              <w:spacing w:after="0"/>
              <w:rPr>
                <w:sz w:val="1"/>
                <w:szCs w:val="1"/>
                <w:color w:val="auto"/>
              </w:rPr>
            </w:pPr>
          </w:p>
        </w:tc>
      </w:tr>
      <w:tr>
        <w:trPr>
          <w:trHeight w:val="170"/>
        </w:trPr>
        <w:tc>
          <w:tcPr>
            <w:tcW w:w="4860" w:type="dxa"/>
            <w:vAlign w:val="bottom"/>
            <w:tcBorders>
              <w:bottom w:val="single" w:sz="8" w:color="E0E7ED"/>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495"/>
              <w:spacing w:after="0"/>
              <w:rPr>
                <w:sz w:val="20"/>
                <w:szCs w:val="20"/>
                <w:color w:val="auto"/>
              </w:rPr>
            </w:pPr>
            <w:r>
              <w:rPr>
                <w:rFonts w:ascii="Verdana" w:cs="Verdana" w:eastAsia="Verdana" w:hAnsi="Verdana"/>
                <w:sz w:val="13"/>
                <w:szCs w:val="13"/>
                <w:b w:val="1"/>
                <w:bCs w:val="1"/>
                <w:color w:val="auto"/>
              </w:rPr>
              <w:t>2024</w:t>
            </w:r>
          </w:p>
        </w:tc>
        <w:tc>
          <w:tcPr>
            <w:tcW w:w="80" w:type="dxa"/>
            <w:vAlign w:val="bottom"/>
            <w:tcBorders>
              <w:bottom w:val="single" w:sz="8" w:color="E0E7ED"/>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474"/>
              <w:spacing w:after="0"/>
              <w:rPr>
                <w:sz w:val="20"/>
                <w:szCs w:val="20"/>
                <w:color w:val="auto"/>
              </w:rPr>
            </w:pPr>
            <w:r>
              <w:rPr>
                <w:rFonts w:ascii="Verdana" w:cs="Verdana" w:eastAsia="Verdana" w:hAnsi="Verdana"/>
                <w:sz w:val="13"/>
                <w:szCs w:val="13"/>
                <w:b w:val="1"/>
                <w:bCs w:val="1"/>
                <w:color w:val="auto"/>
              </w:rPr>
              <w:t>2023</w:t>
            </w:r>
          </w:p>
        </w:tc>
        <w:tc>
          <w:tcPr>
            <w:tcW w:w="100" w:type="dxa"/>
            <w:vAlign w:val="bottom"/>
            <w:tcBorders>
              <w:bottom w:val="single" w:sz="8" w:color="E0E7ED"/>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E0E7ED"/>
            </w:tcBorders>
          </w:tcPr>
          <w:p>
            <w:pPr>
              <w:spacing w:after="0"/>
              <w:rPr>
                <w:sz w:val="14"/>
                <w:szCs w:val="14"/>
                <w:color w:val="auto"/>
              </w:rPr>
            </w:pPr>
          </w:p>
        </w:tc>
        <w:tc>
          <w:tcPr>
            <w:tcW w:w="16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5"/>
        </w:trPr>
        <w:tc>
          <w:tcPr>
            <w:tcW w:w="486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Assets</w:t>
            </w:r>
          </w:p>
        </w:tc>
        <w:tc>
          <w:tcPr>
            <w:tcW w:w="240" w:type="dxa"/>
            <w:vAlign w:val="bottom"/>
            <w:shd w:val="clear" w:color="auto" w:fill="E0E7ED"/>
          </w:tcPr>
          <w:p>
            <w:pPr>
              <w:spacing w:after="0"/>
              <w:rPr>
                <w:sz w:val="22"/>
                <w:szCs w:val="22"/>
                <w:color w:val="auto"/>
              </w:rPr>
            </w:pPr>
          </w:p>
        </w:tc>
        <w:tc>
          <w:tcPr>
            <w:tcW w:w="1260" w:type="dxa"/>
            <w:vAlign w:val="bottom"/>
            <w:shd w:val="clear" w:color="auto" w:fill="E0E7ED"/>
          </w:tcPr>
          <w:p>
            <w:pPr>
              <w:spacing w:after="0"/>
              <w:rPr>
                <w:sz w:val="22"/>
                <w:szCs w:val="22"/>
                <w:color w:val="auto"/>
              </w:rPr>
            </w:pPr>
          </w:p>
        </w:tc>
        <w:tc>
          <w:tcPr>
            <w:tcW w:w="80" w:type="dxa"/>
            <w:vAlign w:val="bottom"/>
            <w:shd w:val="clear" w:color="auto" w:fill="E0E7ED"/>
          </w:tcPr>
          <w:p>
            <w:pPr>
              <w:spacing w:after="0"/>
              <w:rPr>
                <w:sz w:val="22"/>
                <w:szCs w:val="22"/>
                <w:color w:val="auto"/>
              </w:rPr>
            </w:pPr>
          </w:p>
        </w:tc>
        <w:tc>
          <w:tcPr>
            <w:tcW w:w="200" w:type="dxa"/>
            <w:vAlign w:val="bottom"/>
            <w:shd w:val="clear" w:color="auto" w:fill="E0E7ED"/>
          </w:tcPr>
          <w:p>
            <w:pPr>
              <w:spacing w:after="0"/>
              <w:rPr>
                <w:sz w:val="22"/>
                <w:szCs w:val="22"/>
                <w:color w:val="auto"/>
              </w:rPr>
            </w:pPr>
          </w:p>
        </w:tc>
        <w:tc>
          <w:tcPr>
            <w:tcW w:w="1300" w:type="dxa"/>
            <w:vAlign w:val="bottom"/>
            <w:shd w:val="clear" w:color="auto" w:fill="E0E7ED"/>
          </w:tcPr>
          <w:p>
            <w:pPr>
              <w:spacing w:after="0"/>
              <w:rPr>
                <w:sz w:val="22"/>
                <w:szCs w:val="22"/>
                <w:color w:val="auto"/>
              </w:rPr>
            </w:pPr>
          </w:p>
        </w:tc>
        <w:tc>
          <w:tcPr>
            <w:tcW w:w="100" w:type="dxa"/>
            <w:vAlign w:val="bottom"/>
            <w:shd w:val="clear" w:color="auto" w:fill="E0E7ED"/>
          </w:tcPr>
          <w:p>
            <w:pPr>
              <w:spacing w:after="0"/>
              <w:rPr>
                <w:sz w:val="22"/>
                <w:szCs w:val="22"/>
                <w:color w:val="auto"/>
              </w:rPr>
            </w:pPr>
          </w:p>
        </w:tc>
        <w:tc>
          <w:tcPr>
            <w:tcW w:w="300" w:type="dxa"/>
            <w:vAlign w:val="bottom"/>
            <w:shd w:val="clear" w:color="auto" w:fill="E0E7ED"/>
          </w:tcPr>
          <w:p>
            <w:pPr>
              <w:spacing w:after="0"/>
              <w:rPr>
                <w:sz w:val="22"/>
                <w:szCs w:val="22"/>
                <w:color w:val="auto"/>
              </w:rPr>
            </w:pPr>
          </w:p>
        </w:tc>
        <w:tc>
          <w:tcPr>
            <w:tcW w:w="1180" w:type="dxa"/>
            <w:vAlign w:val="bottom"/>
            <w:shd w:val="clear" w:color="auto" w:fill="E0E7ED"/>
          </w:tcPr>
          <w:p>
            <w:pPr>
              <w:spacing w:after="0"/>
              <w:rPr>
                <w:sz w:val="22"/>
                <w:szCs w:val="22"/>
                <w:color w:val="auto"/>
              </w:rPr>
            </w:pPr>
          </w:p>
        </w:tc>
        <w:tc>
          <w:tcPr>
            <w:tcW w:w="100" w:type="dxa"/>
            <w:vAlign w:val="bottom"/>
            <w:shd w:val="clear" w:color="auto" w:fill="E0E7ED"/>
          </w:tcPr>
          <w:p>
            <w:pPr>
              <w:spacing w:after="0"/>
              <w:rPr>
                <w:sz w:val="22"/>
                <w:szCs w:val="22"/>
                <w:color w:val="auto"/>
              </w:rPr>
            </w:pPr>
          </w:p>
        </w:tc>
        <w:tc>
          <w:tcPr>
            <w:tcW w:w="1620" w:type="dxa"/>
            <w:vAlign w:val="bottom"/>
            <w:shd w:val="clear" w:color="auto" w:fill="E0E7ED"/>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4860" w:type="dxa"/>
            <w:vAlign w:val="bottom"/>
          </w:tcPr>
          <w:p>
            <w:pPr>
              <w:ind w:left="180"/>
              <w:spacing w:after="0"/>
              <w:rPr>
                <w:sz w:val="20"/>
                <w:szCs w:val="20"/>
                <w:color w:val="auto"/>
              </w:rPr>
            </w:pPr>
            <w:r>
              <w:rPr>
                <w:rFonts w:ascii="Verdana" w:cs="Verdana" w:eastAsia="Verdana" w:hAnsi="Verdana"/>
                <w:sz w:val="18"/>
                <w:szCs w:val="18"/>
                <w:color w:val="auto"/>
              </w:rPr>
              <w:t>Debt securities available for sale</w:t>
            </w:r>
          </w:p>
        </w:tc>
        <w:tc>
          <w:tcPr>
            <w:tcW w:w="240" w:type="dxa"/>
            <w:vAlign w:val="bottom"/>
          </w:tcPr>
          <w:p>
            <w:pPr>
              <w:jc w:val="right"/>
              <w:ind w:right="30"/>
              <w:spacing w:after="0"/>
              <w:rPr>
                <w:sz w:val="20"/>
                <w:szCs w:val="20"/>
                <w:color w:val="auto"/>
              </w:rPr>
            </w:pPr>
            <w:r>
              <w:rPr>
                <w:rFonts w:ascii="Verdana" w:cs="Verdana" w:eastAsia="Verdana" w:hAnsi="Verdana"/>
                <w:sz w:val="18"/>
                <w:szCs w:val="18"/>
                <w:color w:val="auto"/>
                <w:w w:val="86"/>
              </w:rPr>
              <w:t>$</w:t>
            </w:r>
          </w:p>
        </w:tc>
        <w:tc>
          <w:tcPr>
            <w:tcW w:w="1260" w:type="dxa"/>
            <w:vAlign w:val="bottom"/>
          </w:tcPr>
          <w:p>
            <w:pPr>
              <w:jc w:val="right"/>
              <w:ind w:right="15"/>
              <w:spacing w:after="0"/>
              <w:rPr>
                <w:sz w:val="20"/>
                <w:szCs w:val="20"/>
                <w:color w:val="auto"/>
              </w:rPr>
            </w:pPr>
            <w:r>
              <w:rPr>
                <w:rFonts w:ascii="Verdana" w:cs="Verdana" w:eastAsia="Verdana" w:hAnsi="Verdana"/>
                <w:sz w:val="18"/>
                <w:szCs w:val="18"/>
                <w:color w:val="auto"/>
              </w:rPr>
              <w:t>1,829,896</w:t>
            </w:r>
          </w:p>
        </w:tc>
        <w:tc>
          <w:tcPr>
            <w:tcW w:w="8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Verdana" w:cs="Verdana" w:eastAsia="Verdana" w:hAnsi="Verdana"/>
                <w:sz w:val="18"/>
                <w:szCs w:val="18"/>
                <w:color w:val="auto"/>
              </w:rPr>
              <w:t>$</w:t>
            </w:r>
          </w:p>
        </w:tc>
        <w:tc>
          <w:tcPr>
            <w:tcW w:w="1300" w:type="dxa"/>
            <w:vAlign w:val="bottom"/>
          </w:tcPr>
          <w:p>
            <w:pPr>
              <w:jc w:val="right"/>
              <w:spacing w:after="0"/>
              <w:rPr>
                <w:sz w:val="20"/>
                <w:szCs w:val="20"/>
                <w:color w:val="auto"/>
              </w:rPr>
            </w:pPr>
            <w:r>
              <w:rPr>
                <w:rFonts w:ascii="Verdana" w:cs="Verdana" w:eastAsia="Verdana" w:hAnsi="Verdana"/>
                <w:sz w:val="18"/>
                <w:szCs w:val="18"/>
                <w:color w:val="auto"/>
              </w:rPr>
              <w:t>2,087,571</w:t>
            </w:r>
          </w:p>
        </w:tc>
        <w:tc>
          <w:tcPr>
            <w:tcW w:w="100" w:type="dxa"/>
            <w:vAlign w:val="bottom"/>
          </w:tcPr>
          <w:p>
            <w:pPr>
              <w:spacing w:after="0"/>
              <w:rPr>
                <w:sz w:val="22"/>
                <w:szCs w:val="22"/>
                <w:color w:val="auto"/>
              </w:rPr>
            </w:pPr>
          </w:p>
        </w:tc>
        <w:tc>
          <w:tcPr>
            <w:tcW w:w="300" w:type="dxa"/>
            <w:vAlign w:val="bottom"/>
          </w:tcPr>
          <w:p>
            <w:pPr>
              <w:jc w:val="right"/>
              <w:ind w:right="70"/>
              <w:spacing w:after="0"/>
              <w:rPr>
                <w:sz w:val="20"/>
                <w:szCs w:val="20"/>
                <w:color w:val="auto"/>
              </w:rPr>
            </w:pPr>
            <w:r>
              <w:rPr>
                <w:rFonts w:ascii="Verdana" w:cs="Verdana" w:eastAsia="Verdana" w:hAnsi="Verdana"/>
                <w:sz w:val="18"/>
                <w:szCs w:val="18"/>
                <w:color w:val="auto"/>
              </w:rPr>
              <w:t>$</w:t>
            </w:r>
          </w:p>
        </w:tc>
        <w:tc>
          <w:tcPr>
            <w:tcW w:w="1180" w:type="dxa"/>
            <w:vAlign w:val="bottom"/>
          </w:tcPr>
          <w:p>
            <w:pPr>
              <w:jc w:val="right"/>
              <w:spacing w:after="0"/>
              <w:rPr>
                <w:sz w:val="20"/>
                <w:szCs w:val="20"/>
                <w:color w:val="auto"/>
              </w:rPr>
            </w:pPr>
            <w:r>
              <w:rPr>
                <w:rFonts w:ascii="Verdana" w:cs="Verdana" w:eastAsia="Verdana" w:hAnsi="Verdana"/>
                <w:sz w:val="18"/>
                <w:szCs w:val="18"/>
                <w:color w:val="auto"/>
              </w:rPr>
              <w:t>(257,675)</w:t>
            </w:r>
          </w:p>
        </w:tc>
        <w:tc>
          <w:tcPr>
            <w:tcW w:w="1720" w:type="dxa"/>
            <w:vAlign w:val="bottom"/>
            <w:gridSpan w:val="2"/>
          </w:tcPr>
          <w:p>
            <w:pPr>
              <w:jc w:val="right"/>
              <w:spacing w:after="0"/>
              <w:rPr>
                <w:sz w:val="20"/>
                <w:szCs w:val="20"/>
                <w:color w:val="auto"/>
              </w:rPr>
            </w:pPr>
            <w:r>
              <w:rPr>
                <w:rFonts w:ascii="Verdana" w:cs="Verdana" w:eastAsia="Verdana" w:hAnsi="Verdana"/>
                <w:sz w:val="18"/>
                <w:szCs w:val="18"/>
                <w:color w:val="auto"/>
              </w:rPr>
              <w:t>(12.3)%</w:t>
            </w:r>
          </w:p>
        </w:tc>
        <w:tc>
          <w:tcPr>
            <w:tcW w:w="0" w:type="dxa"/>
            <w:vAlign w:val="bottom"/>
          </w:tcPr>
          <w:p>
            <w:pPr>
              <w:spacing w:after="0"/>
              <w:rPr>
                <w:sz w:val="1"/>
                <w:szCs w:val="1"/>
                <w:color w:val="auto"/>
              </w:rPr>
            </w:pPr>
          </w:p>
        </w:tc>
      </w:tr>
      <w:tr>
        <w:trPr>
          <w:trHeight w:val="277"/>
        </w:trPr>
        <w:tc>
          <w:tcPr>
            <w:tcW w:w="486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Debt securities held to maturity</w:t>
            </w:r>
          </w:p>
        </w:tc>
        <w:tc>
          <w:tcPr>
            <w:tcW w:w="240" w:type="dxa"/>
            <w:vAlign w:val="bottom"/>
            <w:shd w:val="clear" w:color="auto" w:fill="E0E7ED"/>
          </w:tcPr>
          <w:p>
            <w:pPr>
              <w:spacing w:after="0"/>
              <w:rPr>
                <w:sz w:val="24"/>
                <w:szCs w:val="24"/>
                <w:color w:val="auto"/>
              </w:rPr>
            </w:pPr>
          </w:p>
        </w:tc>
        <w:tc>
          <w:tcPr>
            <w:tcW w:w="1260" w:type="dxa"/>
            <w:vAlign w:val="bottom"/>
            <w:shd w:val="clear" w:color="auto" w:fill="E0E7ED"/>
          </w:tcPr>
          <w:p>
            <w:pPr>
              <w:jc w:val="right"/>
              <w:ind w:right="15"/>
              <w:spacing w:after="0"/>
              <w:rPr>
                <w:sz w:val="20"/>
                <w:szCs w:val="20"/>
                <w:color w:val="auto"/>
              </w:rPr>
            </w:pPr>
            <w:r>
              <w:rPr>
                <w:rFonts w:ascii="Verdana" w:cs="Verdana" w:eastAsia="Verdana" w:hAnsi="Verdana"/>
                <w:sz w:val="18"/>
                <w:szCs w:val="18"/>
                <w:color w:val="auto"/>
              </w:rPr>
              <w:t>851,261</w:t>
            </w:r>
          </w:p>
        </w:tc>
        <w:tc>
          <w:tcPr>
            <w:tcW w:w="80" w:type="dxa"/>
            <w:vAlign w:val="bottom"/>
            <w:shd w:val="clear" w:color="auto" w:fill="E0E7ED"/>
          </w:tcPr>
          <w:p>
            <w:pPr>
              <w:spacing w:after="0"/>
              <w:rPr>
                <w:sz w:val="24"/>
                <w:szCs w:val="24"/>
                <w:color w:val="auto"/>
              </w:rPr>
            </w:pPr>
          </w:p>
        </w:tc>
        <w:tc>
          <w:tcPr>
            <w:tcW w:w="200" w:type="dxa"/>
            <w:vAlign w:val="bottom"/>
            <w:shd w:val="clear" w:color="auto" w:fill="E0E7ED"/>
          </w:tcPr>
          <w:p>
            <w:pPr>
              <w:spacing w:after="0"/>
              <w:rPr>
                <w:sz w:val="24"/>
                <w:szCs w:val="24"/>
                <w:color w:val="auto"/>
              </w:rPr>
            </w:pPr>
          </w:p>
        </w:tc>
        <w:tc>
          <w:tcPr>
            <w:tcW w:w="13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872,628</w:t>
            </w:r>
          </w:p>
        </w:tc>
        <w:tc>
          <w:tcPr>
            <w:tcW w:w="100" w:type="dxa"/>
            <w:vAlign w:val="bottom"/>
            <w:shd w:val="clear" w:color="auto" w:fill="E0E7ED"/>
          </w:tcPr>
          <w:p>
            <w:pPr>
              <w:spacing w:after="0"/>
              <w:rPr>
                <w:sz w:val="24"/>
                <w:szCs w:val="24"/>
                <w:color w:val="auto"/>
              </w:rPr>
            </w:pPr>
          </w:p>
        </w:tc>
        <w:tc>
          <w:tcPr>
            <w:tcW w:w="300" w:type="dxa"/>
            <w:vAlign w:val="bottom"/>
            <w:shd w:val="clear" w:color="auto" w:fill="E0E7ED"/>
          </w:tcPr>
          <w:p>
            <w:pPr>
              <w:spacing w:after="0"/>
              <w:rPr>
                <w:sz w:val="24"/>
                <w:szCs w:val="24"/>
                <w:color w:val="auto"/>
              </w:rPr>
            </w:pPr>
          </w:p>
        </w:tc>
        <w:tc>
          <w:tcPr>
            <w:tcW w:w="11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(21,367)</w:t>
            </w:r>
          </w:p>
        </w:tc>
        <w:tc>
          <w:tcPr>
            <w:tcW w:w="1720" w:type="dxa"/>
            <w:vAlign w:val="bottom"/>
            <w:gridSpan w:val="2"/>
            <w:shd w:val="clear" w:color="auto" w:fill="E0E7ED"/>
          </w:tcPr>
          <w:p>
            <w:pPr>
              <w:jc w:val="right"/>
              <w:spacing w:after="0"/>
              <w:rPr>
                <w:sz w:val="20"/>
                <w:szCs w:val="20"/>
                <w:color w:val="auto"/>
              </w:rPr>
            </w:pPr>
            <w:r>
              <w:rPr>
                <w:rFonts w:ascii="Verdana" w:cs="Verdana" w:eastAsia="Verdana" w:hAnsi="Verdana"/>
                <w:sz w:val="18"/>
                <w:szCs w:val="18"/>
                <w:color w:val="auto"/>
              </w:rPr>
              <w:t>(2.4)%</w:t>
            </w:r>
          </w:p>
        </w:tc>
        <w:tc>
          <w:tcPr>
            <w:tcW w:w="0" w:type="dxa"/>
            <w:vAlign w:val="bottom"/>
          </w:tcPr>
          <w:p>
            <w:pPr>
              <w:spacing w:after="0"/>
              <w:rPr>
                <w:sz w:val="1"/>
                <w:szCs w:val="1"/>
                <w:color w:val="auto"/>
              </w:rPr>
            </w:pPr>
          </w:p>
        </w:tc>
      </w:tr>
      <w:tr>
        <w:trPr>
          <w:trHeight w:val="263"/>
        </w:trPr>
        <w:tc>
          <w:tcPr>
            <w:tcW w:w="4860" w:type="dxa"/>
            <w:vAlign w:val="bottom"/>
          </w:tcPr>
          <w:p>
            <w:pPr>
              <w:ind w:left="180"/>
              <w:spacing w:after="0"/>
              <w:rPr>
                <w:sz w:val="20"/>
                <w:szCs w:val="20"/>
                <w:color w:val="auto"/>
              </w:rPr>
            </w:pPr>
            <w:r>
              <w:rPr>
                <w:rFonts w:ascii="Verdana" w:cs="Verdana" w:eastAsia="Verdana" w:hAnsi="Verdana"/>
                <w:sz w:val="18"/>
                <w:szCs w:val="18"/>
                <w:color w:val="auto"/>
              </w:rPr>
              <w:t>Portfolio loans, net of ACL</w:t>
            </w:r>
          </w:p>
        </w:tc>
        <w:tc>
          <w:tcPr>
            <w:tcW w:w="240" w:type="dxa"/>
            <w:vAlign w:val="bottom"/>
          </w:tcPr>
          <w:p>
            <w:pPr>
              <w:spacing w:after="0"/>
              <w:rPr>
                <w:sz w:val="22"/>
                <w:szCs w:val="22"/>
                <w:color w:val="auto"/>
              </w:rPr>
            </w:pPr>
          </w:p>
        </w:tc>
        <w:tc>
          <w:tcPr>
            <w:tcW w:w="1260" w:type="dxa"/>
            <w:vAlign w:val="bottom"/>
          </w:tcPr>
          <w:p>
            <w:pPr>
              <w:jc w:val="right"/>
              <w:ind w:right="15"/>
              <w:spacing w:after="0"/>
              <w:rPr>
                <w:sz w:val="20"/>
                <w:szCs w:val="20"/>
                <w:color w:val="auto"/>
              </w:rPr>
            </w:pPr>
            <w:r>
              <w:rPr>
                <w:rFonts w:ascii="Verdana" w:cs="Verdana" w:eastAsia="Verdana" w:hAnsi="Verdana"/>
                <w:sz w:val="18"/>
                <w:szCs w:val="18"/>
                <w:color w:val="auto"/>
              </w:rPr>
              <w:t>7,913,686</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Verdana" w:cs="Verdana" w:eastAsia="Verdana" w:hAnsi="Verdana"/>
                <w:sz w:val="18"/>
                <w:szCs w:val="18"/>
                <w:color w:val="auto"/>
              </w:rPr>
              <w:t>7,559,294</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Verdana" w:cs="Verdana" w:eastAsia="Verdana" w:hAnsi="Verdana"/>
                <w:sz w:val="18"/>
                <w:szCs w:val="18"/>
                <w:color w:val="auto"/>
              </w:rPr>
              <w:t>354,392</w:t>
            </w:r>
          </w:p>
        </w:tc>
        <w:tc>
          <w:tcPr>
            <w:tcW w:w="1720" w:type="dxa"/>
            <w:vAlign w:val="bottom"/>
            <w:gridSpan w:val="2"/>
          </w:tcPr>
          <w:p>
            <w:pPr>
              <w:jc w:val="right"/>
              <w:spacing w:after="0"/>
              <w:rPr>
                <w:sz w:val="20"/>
                <w:szCs w:val="20"/>
                <w:color w:val="auto"/>
              </w:rPr>
            </w:pPr>
            <w:r>
              <w:rPr>
                <w:rFonts w:ascii="Verdana" w:cs="Verdana" w:eastAsia="Verdana" w:hAnsi="Verdana"/>
                <w:sz w:val="18"/>
                <w:szCs w:val="18"/>
                <w:color w:val="auto"/>
              </w:rPr>
              <w:t>4.7 %</w:t>
            </w:r>
          </w:p>
        </w:tc>
        <w:tc>
          <w:tcPr>
            <w:tcW w:w="0" w:type="dxa"/>
            <w:vAlign w:val="bottom"/>
          </w:tcPr>
          <w:p>
            <w:pPr>
              <w:spacing w:after="0"/>
              <w:rPr>
                <w:sz w:val="1"/>
                <w:szCs w:val="1"/>
                <w:color w:val="auto"/>
              </w:rPr>
            </w:pPr>
          </w:p>
        </w:tc>
      </w:tr>
      <w:tr>
        <w:trPr>
          <w:trHeight w:val="277"/>
        </w:trPr>
        <w:tc>
          <w:tcPr>
            <w:tcW w:w="486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Total assets</w:t>
            </w:r>
          </w:p>
        </w:tc>
        <w:tc>
          <w:tcPr>
            <w:tcW w:w="240" w:type="dxa"/>
            <w:vAlign w:val="bottom"/>
            <w:shd w:val="clear" w:color="auto" w:fill="E0E7ED"/>
          </w:tcPr>
          <w:p>
            <w:pPr>
              <w:spacing w:after="0"/>
              <w:rPr>
                <w:sz w:val="24"/>
                <w:szCs w:val="24"/>
                <w:color w:val="auto"/>
              </w:rPr>
            </w:pPr>
          </w:p>
        </w:tc>
        <w:tc>
          <w:tcPr>
            <w:tcW w:w="1260" w:type="dxa"/>
            <w:vAlign w:val="bottom"/>
            <w:shd w:val="clear" w:color="auto" w:fill="E0E7ED"/>
          </w:tcPr>
          <w:p>
            <w:pPr>
              <w:jc w:val="right"/>
              <w:ind w:right="15"/>
              <w:spacing w:after="0"/>
              <w:rPr>
                <w:sz w:val="20"/>
                <w:szCs w:val="20"/>
                <w:color w:val="auto"/>
              </w:rPr>
            </w:pPr>
            <w:r>
              <w:rPr>
                <w:rFonts w:ascii="Verdana" w:cs="Verdana" w:eastAsia="Verdana" w:hAnsi="Verdana"/>
                <w:sz w:val="18"/>
                <w:szCs w:val="18"/>
                <w:color w:val="auto"/>
              </w:rPr>
              <w:t>11,971,416</w:t>
            </w:r>
          </w:p>
        </w:tc>
        <w:tc>
          <w:tcPr>
            <w:tcW w:w="80" w:type="dxa"/>
            <w:vAlign w:val="bottom"/>
            <w:shd w:val="clear" w:color="auto" w:fill="E0E7ED"/>
          </w:tcPr>
          <w:p>
            <w:pPr>
              <w:spacing w:after="0"/>
              <w:rPr>
                <w:sz w:val="24"/>
                <w:szCs w:val="24"/>
                <w:color w:val="auto"/>
              </w:rPr>
            </w:pPr>
          </w:p>
        </w:tc>
        <w:tc>
          <w:tcPr>
            <w:tcW w:w="200" w:type="dxa"/>
            <w:vAlign w:val="bottom"/>
            <w:shd w:val="clear" w:color="auto" w:fill="E0E7ED"/>
          </w:tcPr>
          <w:p>
            <w:pPr>
              <w:spacing w:after="0"/>
              <w:rPr>
                <w:sz w:val="24"/>
                <w:szCs w:val="24"/>
                <w:color w:val="auto"/>
              </w:rPr>
            </w:pPr>
          </w:p>
        </w:tc>
        <w:tc>
          <w:tcPr>
            <w:tcW w:w="13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12,283,415</w:t>
            </w:r>
          </w:p>
        </w:tc>
        <w:tc>
          <w:tcPr>
            <w:tcW w:w="100" w:type="dxa"/>
            <w:vAlign w:val="bottom"/>
            <w:shd w:val="clear" w:color="auto" w:fill="E0E7ED"/>
          </w:tcPr>
          <w:p>
            <w:pPr>
              <w:spacing w:after="0"/>
              <w:rPr>
                <w:sz w:val="24"/>
                <w:szCs w:val="24"/>
                <w:color w:val="auto"/>
              </w:rPr>
            </w:pPr>
          </w:p>
        </w:tc>
        <w:tc>
          <w:tcPr>
            <w:tcW w:w="300" w:type="dxa"/>
            <w:vAlign w:val="bottom"/>
            <w:shd w:val="clear" w:color="auto" w:fill="E0E7ED"/>
          </w:tcPr>
          <w:p>
            <w:pPr>
              <w:spacing w:after="0"/>
              <w:rPr>
                <w:sz w:val="24"/>
                <w:szCs w:val="24"/>
                <w:color w:val="auto"/>
              </w:rPr>
            </w:pPr>
          </w:p>
        </w:tc>
        <w:tc>
          <w:tcPr>
            <w:tcW w:w="11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(311,999)</w:t>
            </w:r>
          </w:p>
        </w:tc>
        <w:tc>
          <w:tcPr>
            <w:tcW w:w="1720" w:type="dxa"/>
            <w:vAlign w:val="bottom"/>
            <w:gridSpan w:val="2"/>
            <w:shd w:val="clear" w:color="auto" w:fill="E0E7ED"/>
          </w:tcPr>
          <w:p>
            <w:pPr>
              <w:jc w:val="right"/>
              <w:spacing w:after="0"/>
              <w:rPr>
                <w:sz w:val="20"/>
                <w:szCs w:val="20"/>
                <w:color w:val="auto"/>
              </w:rPr>
            </w:pPr>
            <w:r>
              <w:rPr>
                <w:rFonts w:ascii="Verdana" w:cs="Verdana" w:eastAsia="Verdana" w:hAnsi="Verdana"/>
                <w:sz w:val="18"/>
                <w:szCs w:val="18"/>
                <w:color w:val="auto"/>
              </w:rPr>
              <w:t>(2.5)%</w:t>
            </w:r>
          </w:p>
        </w:tc>
        <w:tc>
          <w:tcPr>
            <w:tcW w:w="0" w:type="dxa"/>
            <w:vAlign w:val="bottom"/>
          </w:tcPr>
          <w:p>
            <w:pPr>
              <w:spacing w:after="0"/>
              <w:rPr>
                <w:sz w:val="1"/>
                <w:szCs w:val="1"/>
                <w:color w:val="auto"/>
              </w:rPr>
            </w:pPr>
          </w:p>
        </w:tc>
      </w:tr>
      <w:tr>
        <w:trPr>
          <w:trHeight w:val="270"/>
        </w:trPr>
        <w:tc>
          <w:tcPr>
            <w:tcW w:w="48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86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Liabilities</w:t>
            </w:r>
          </w:p>
        </w:tc>
        <w:tc>
          <w:tcPr>
            <w:tcW w:w="240" w:type="dxa"/>
            <w:vAlign w:val="bottom"/>
            <w:shd w:val="clear" w:color="auto" w:fill="E0E7ED"/>
          </w:tcPr>
          <w:p>
            <w:pPr>
              <w:spacing w:after="0"/>
              <w:rPr>
                <w:sz w:val="23"/>
                <w:szCs w:val="23"/>
                <w:color w:val="auto"/>
              </w:rPr>
            </w:pPr>
          </w:p>
        </w:tc>
        <w:tc>
          <w:tcPr>
            <w:tcW w:w="1260" w:type="dxa"/>
            <w:vAlign w:val="bottom"/>
            <w:shd w:val="clear" w:color="auto" w:fill="E0E7ED"/>
          </w:tcPr>
          <w:p>
            <w:pPr>
              <w:spacing w:after="0"/>
              <w:rPr>
                <w:sz w:val="23"/>
                <w:szCs w:val="23"/>
                <w:color w:val="auto"/>
              </w:rPr>
            </w:pPr>
          </w:p>
        </w:tc>
        <w:tc>
          <w:tcPr>
            <w:tcW w:w="80" w:type="dxa"/>
            <w:vAlign w:val="bottom"/>
            <w:shd w:val="clear" w:color="auto" w:fill="E0E7ED"/>
          </w:tcPr>
          <w:p>
            <w:pPr>
              <w:spacing w:after="0"/>
              <w:rPr>
                <w:sz w:val="23"/>
                <w:szCs w:val="23"/>
                <w:color w:val="auto"/>
              </w:rPr>
            </w:pPr>
          </w:p>
        </w:tc>
        <w:tc>
          <w:tcPr>
            <w:tcW w:w="200" w:type="dxa"/>
            <w:vAlign w:val="bottom"/>
            <w:shd w:val="clear" w:color="auto" w:fill="E0E7ED"/>
          </w:tcPr>
          <w:p>
            <w:pPr>
              <w:spacing w:after="0"/>
              <w:rPr>
                <w:sz w:val="23"/>
                <w:szCs w:val="23"/>
                <w:color w:val="auto"/>
              </w:rPr>
            </w:pPr>
          </w:p>
        </w:tc>
        <w:tc>
          <w:tcPr>
            <w:tcW w:w="1300" w:type="dxa"/>
            <w:vAlign w:val="bottom"/>
            <w:shd w:val="clear" w:color="auto" w:fill="E0E7ED"/>
          </w:tcPr>
          <w:p>
            <w:pPr>
              <w:spacing w:after="0"/>
              <w:rPr>
                <w:sz w:val="23"/>
                <w:szCs w:val="23"/>
                <w:color w:val="auto"/>
              </w:rPr>
            </w:pPr>
          </w:p>
        </w:tc>
        <w:tc>
          <w:tcPr>
            <w:tcW w:w="100" w:type="dxa"/>
            <w:vAlign w:val="bottom"/>
            <w:shd w:val="clear" w:color="auto" w:fill="E0E7ED"/>
          </w:tcPr>
          <w:p>
            <w:pPr>
              <w:spacing w:after="0"/>
              <w:rPr>
                <w:sz w:val="23"/>
                <w:szCs w:val="23"/>
                <w:color w:val="auto"/>
              </w:rPr>
            </w:pPr>
          </w:p>
        </w:tc>
        <w:tc>
          <w:tcPr>
            <w:tcW w:w="300" w:type="dxa"/>
            <w:vAlign w:val="bottom"/>
            <w:shd w:val="clear" w:color="auto" w:fill="E0E7ED"/>
          </w:tcPr>
          <w:p>
            <w:pPr>
              <w:spacing w:after="0"/>
              <w:rPr>
                <w:sz w:val="23"/>
                <w:szCs w:val="23"/>
                <w:color w:val="auto"/>
              </w:rPr>
            </w:pPr>
          </w:p>
        </w:tc>
        <w:tc>
          <w:tcPr>
            <w:tcW w:w="1180" w:type="dxa"/>
            <w:vAlign w:val="bottom"/>
            <w:shd w:val="clear" w:color="auto" w:fill="E0E7ED"/>
          </w:tcPr>
          <w:p>
            <w:pPr>
              <w:spacing w:after="0"/>
              <w:rPr>
                <w:sz w:val="23"/>
                <w:szCs w:val="23"/>
                <w:color w:val="auto"/>
              </w:rPr>
            </w:pPr>
          </w:p>
        </w:tc>
        <w:tc>
          <w:tcPr>
            <w:tcW w:w="100" w:type="dxa"/>
            <w:vAlign w:val="bottom"/>
            <w:shd w:val="clear" w:color="auto" w:fill="E0E7ED"/>
          </w:tcPr>
          <w:p>
            <w:pPr>
              <w:spacing w:after="0"/>
              <w:rPr>
                <w:sz w:val="23"/>
                <w:szCs w:val="23"/>
                <w:color w:val="auto"/>
              </w:rPr>
            </w:pPr>
          </w:p>
        </w:tc>
        <w:tc>
          <w:tcPr>
            <w:tcW w:w="1620" w:type="dxa"/>
            <w:vAlign w:val="bottom"/>
            <w:shd w:val="clear" w:color="auto" w:fill="E0E7ED"/>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4860" w:type="dxa"/>
            <w:vAlign w:val="bottom"/>
          </w:tcPr>
          <w:p>
            <w:pPr>
              <w:ind w:left="180"/>
              <w:spacing w:after="0"/>
              <w:rPr>
                <w:sz w:val="20"/>
                <w:szCs w:val="20"/>
                <w:color w:val="auto"/>
              </w:rPr>
            </w:pPr>
            <w:r>
              <w:rPr>
                <w:rFonts w:ascii="Verdana" w:cs="Verdana" w:eastAsia="Verdana" w:hAnsi="Verdana"/>
                <w:sz w:val="18"/>
                <w:szCs w:val="18"/>
                <w:color w:val="auto"/>
              </w:rPr>
              <w:t>Deposits:</w:t>
            </w:r>
          </w:p>
        </w:tc>
        <w:tc>
          <w:tcPr>
            <w:tcW w:w="2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4860" w:type="dxa"/>
            <w:vAlign w:val="bottom"/>
            <w:shd w:val="clear" w:color="auto" w:fill="E0E7ED"/>
          </w:tcPr>
          <w:p>
            <w:pPr>
              <w:ind w:left="360"/>
              <w:spacing w:after="0"/>
              <w:rPr>
                <w:sz w:val="20"/>
                <w:szCs w:val="20"/>
                <w:color w:val="auto"/>
              </w:rPr>
            </w:pPr>
            <w:r>
              <w:rPr>
                <w:rFonts w:ascii="Verdana" w:cs="Verdana" w:eastAsia="Verdana" w:hAnsi="Verdana"/>
                <w:sz w:val="18"/>
                <w:szCs w:val="18"/>
                <w:color w:val="auto"/>
              </w:rPr>
              <w:t>Noninterest-bearing</w:t>
            </w:r>
          </w:p>
        </w:tc>
        <w:tc>
          <w:tcPr>
            <w:tcW w:w="240" w:type="dxa"/>
            <w:vAlign w:val="bottom"/>
            <w:shd w:val="clear" w:color="auto" w:fill="E0E7ED"/>
          </w:tcPr>
          <w:p>
            <w:pPr>
              <w:spacing w:after="0"/>
              <w:rPr>
                <w:sz w:val="24"/>
                <w:szCs w:val="24"/>
                <w:color w:val="auto"/>
              </w:rPr>
            </w:pPr>
          </w:p>
        </w:tc>
        <w:tc>
          <w:tcPr>
            <w:tcW w:w="1260" w:type="dxa"/>
            <w:vAlign w:val="bottom"/>
            <w:shd w:val="clear" w:color="auto" w:fill="E0E7ED"/>
          </w:tcPr>
          <w:p>
            <w:pPr>
              <w:jc w:val="right"/>
              <w:ind w:right="15"/>
              <w:spacing w:after="0"/>
              <w:rPr>
                <w:sz w:val="20"/>
                <w:szCs w:val="20"/>
                <w:color w:val="auto"/>
              </w:rPr>
            </w:pPr>
            <w:r>
              <w:rPr>
                <w:rFonts w:ascii="Verdana" w:cs="Verdana" w:eastAsia="Verdana" w:hAnsi="Verdana"/>
                <w:sz w:val="18"/>
                <w:szCs w:val="18"/>
                <w:color w:val="auto"/>
              </w:rPr>
              <w:t>2,832,776</w:t>
            </w:r>
          </w:p>
        </w:tc>
        <w:tc>
          <w:tcPr>
            <w:tcW w:w="80" w:type="dxa"/>
            <w:vAlign w:val="bottom"/>
            <w:shd w:val="clear" w:color="auto" w:fill="E0E7ED"/>
          </w:tcPr>
          <w:p>
            <w:pPr>
              <w:spacing w:after="0"/>
              <w:rPr>
                <w:sz w:val="24"/>
                <w:szCs w:val="24"/>
                <w:color w:val="auto"/>
              </w:rPr>
            </w:pPr>
          </w:p>
        </w:tc>
        <w:tc>
          <w:tcPr>
            <w:tcW w:w="200" w:type="dxa"/>
            <w:vAlign w:val="bottom"/>
            <w:shd w:val="clear" w:color="auto" w:fill="E0E7ED"/>
          </w:tcPr>
          <w:p>
            <w:pPr>
              <w:spacing w:after="0"/>
              <w:rPr>
                <w:sz w:val="24"/>
                <w:szCs w:val="24"/>
                <w:color w:val="auto"/>
              </w:rPr>
            </w:pPr>
          </w:p>
        </w:tc>
        <w:tc>
          <w:tcPr>
            <w:tcW w:w="13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2,834,655</w:t>
            </w:r>
          </w:p>
        </w:tc>
        <w:tc>
          <w:tcPr>
            <w:tcW w:w="100" w:type="dxa"/>
            <w:vAlign w:val="bottom"/>
            <w:shd w:val="clear" w:color="auto" w:fill="E0E7ED"/>
          </w:tcPr>
          <w:p>
            <w:pPr>
              <w:spacing w:after="0"/>
              <w:rPr>
                <w:sz w:val="24"/>
                <w:szCs w:val="24"/>
                <w:color w:val="auto"/>
              </w:rPr>
            </w:pPr>
          </w:p>
        </w:tc>
        <w:tc>
          <w:tcPr>
            <w:tcW w:w="300" w:type="dxa"/>
            <w:vAlign w:val="bottom"/>
            <w:shd w:val="clear" w:color="auto" w:fill="E0E7ED"/>
          </w:tcPr>
          <w:p>
            <w:pPr>
              <w:spacing w:after="0"/>
              <w:rPr>
                <w:sz w:val="24"/>
                <w:szCs w:val="24"/>
                <w:color w:val="auto"/>
              </w:rPr>
            </w:pPr>
          </w:p>
        </w:tc>
        <w:tc>
          <w:tcPr>
            <w:tcW w:w="11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(1,879)</w:t>
            </w:r>
          </w:p>
        </w:tc>
        <w:tc>
          <w:tcPr>
            <w:tcW w:w="1720" w:type="dxa"/>
            <w:vAlign w:val="bottom"/>
            <w:gridSpan w:val="2"/>
            <w:shd w:val="clear" w:color="auto" w:fill="E0E7ED"/>
          </w:tcPr>
          <w:p>
            <w:pPr>
              <w:jc w:val="right"/>
              <w:spacing w:after="0"/>
              <w:rPr>
                <w:sz w:val="20"/>
                <w:szCs w:val="20"/>
                <w:color w:val="auto"/>
              </w:rPr>
            </w:pPr>
            <w:r>
              <w:rPr>
                <w:rFonts w:ascii="Verdana" w:cs="Verdana" w:eastAsia="Verdana" w:hAnsi="Verdana"/>
                <w:sz w:val="18"/>
                <w:szCs w:val="18"/>
                <w:color w:val="auto"/>
              </w:rPr>
              <w:t>(0.1)%</w:t>
            </w:r>
          </w:p>
        </w:tc>
        <w:tc>
          <w:tcPr>
            <w:tcW w:w="0" w:type="dxa"/>
            <w:vAlign w:val="bottom"/>
          </w:tcPr>
          <w:p>
            <w:pPr>
              <w:spacing w:after="0"/>
              <w:rPr>
                <w:sz w:val="1"/>
                <w:szCs w:val="1"/>
                <w:color w:val="auto"/>
              </w:rPr>
            </w:pPr>
          </w:p>
        </w:tc>
      </w:tr>
      <w:tr>
        <w:trPr>
          <w:trHeight w:val="263"/>
        </w:trPr>
        <w:tc>
          <w:tcPr>
            <w:tcW w:w="4860" w:type="dxa"/>
            <w:vAlign w:val="bottom"/>
            <w:tcBorders>
              <w:bottom w:val="single" w:sz="8" w:color="E0E7ED"/>
            </w:tcBorders>
          </w:tcPr>
          <w:p>
            <w:pPr>
              <w:ind w:left="360"/>
              <w:spacing w:after="0"/>
              <w:rPr>
                <w:sz w:val="20"/>
                <w:szCs w:val="20"/>
                <w:color w:val="auto"/>
              </w:rPr>
            </w:pPr>
            <w:r>
              <w:rPr>
                <w:rFonts w:ascii="Verdana" w:cs="Verdana" w:eastAsia="Verdana" w:hAnsi="Verdana"/>
                <w:sz w:val="18"/>
                <w:szCs w:val="18"/>
                <w:color w:val="auto"/>
              </w:rPr>
              <w:t>Interest-bearing</w:t>
            </w:r>
          </w:p>
        </w:tc>
        <w:tc>
          <w:tcPr>
            <w:tcW w:w="2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5"/>
              <w:spacing w:after="0"/>
              <w:rPr>
                <w:sz w:val="20"/>
                <w:szCs w:val="20"/>
                <w:color w:val="auto"/>
              </w:rPr>
            </w:pPr>
            <w:r>
              <w:rPr>
                <w:rFonts w:ascii="Verdana" w:cs="Verdana" w:eastAsia="Verdana" w:hAnsi="Verdana"/>
                <w:sz w:val="18"/>
                <w:szCs w:val="18"/>
                <w:color w:val="auto"/>
              </w:rPr>
              <w:t>7,143,359</w:t>
            </w:r>
          </w:p>
        </w:tc>
        <w:tc>
          <w:tcPr>
            <w:tcW w:w="80" w:type="dxa"/>
            <w:vAlign w:val="bottom"/>
            <w:tcBorders>
              <w:bottom w:val="single" w:sz="8" w:color="E0E7ED"/>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7,456,501</w:t>
            </w:r>
          </w:p>
        </w:tc>
        <w:tc>
          <w:tcPr>
            <w:tcW w:w="100" w:type="dxa"/>
            <w:vAlign w:val="bottom"/>
            <w:tcBorders>
              <w:bottom w:val="single" w:sz="8" w:color="E0E7ED"/>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(313,142)</w:t>
            </w:r>
          </w:p>
        </w:tc>
        <w:tc>
          <w:tcPr>
            <w:tcW w:w="1720" w:type="dxa"/>
            <w:vAlign w:val="bottom"/>
            <w:tcBorders>
              <w:bottom w:val="single" w:sz="8" w:color="E0E7ED"/>
            </w:tcBorders>
            <w:gridSpan w:val="2"/>
          </w:tcPr>
          <w:p>
            <w:pPr>
              <w:jc w:val="right"/>
              <w:spacing w:after="0"/>
              <w:rPr>
                <w:sz w:val="20"/>
                <w:szCs w:val="20"/>
                <w:color w:val="auto"/>
              </w:rPr>
            </w:pPr>
            <w:r>
              <w:rPr>
                <w:rFonts w:ascii="Verdana" w:cs="Verdana" w:eastAsia="Verdana" w:hAnsi="Verdana"/>
                <w:sz w:val="18"/>
                <w:szCs w:val="18"/>
                <w:color w:val="auto"/>
              </w:rPr>
              <w:t>(4.2)%</w:t>
            </w:r>
          </w:p>
        </w:tc>
        <w:tc>
          <w:tcPr>
            <w:tcW w:w="0" w:type="dxa"/>
            <w:vAlign w:val="bottom"/>
          </w:tcPr>
          <w:p>
            <w:pPr>
              <w:spacing w:after="0"/>
              <w:rPr>
                <w:sz w:val="1"/>
                <w:szCs w:val="1"/>
                <w:color w:val="auto"/>
              </w:rPr>
            </w:pPr>
          </w:p>
        </w:tc>
      </w:tr>
      <w:tr>
        <w:trPr>
          <w:trHeight w:val="270"/>
        </w:trPr>
        <w:tc>
          <w:tcPr>
            <w:tcW w:w="486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Total deposits</w:t>
            </w:r>
          </w:p>
        </w:tc>
        <w:tc>
          <w:tcPr>
            <w:tcW w:w="240" w:type="dxa"/>
            <w:vAlign w:val="bottom"/>
            <w:shd w:val="clear" w:color="auto" w:fill="E0E7ED"/>
          </w:tcPr>
          <w:p>
            <w:pPr>
              <w:spacing w:after="0"/>
              <w:rPr>
                <w:sz w:val="23"/>
                <w:szCs w:val="23"/>
                <w:color w:val="auto"/>
              </w:rPr>
            </w:pPr>
          </w:p>
        </w:tc>
        <w:tc>
          <w:tcPr>
            <w:tcW w:w="1260" w:type="dxa"/>
            <w:vAlign w:val="bottom"/>
            <w:shd w:val="clear" w:color="auto" w:fill="E0E7ED"/>
          </w:tcPr>
          <w:p>
            <w:pPr>
              <w:jc w:val="right"/>
              <w:ind w:right="15"/>
              <w:spacing w:after="0"/>
              <w:rPr>
                <w:sz w:val="20"/>
                <w:szCs w:val="20"/>
                <w:color w:val="auto"/>
              </w:rPr>
            </w:pPr>
            <w:r>
              <w:rPr>
                <w:rFonts w:ascii="Verdana" w:cs="Verdana" w:eastAsia="Verdana" w:hAnsi="Verdana"/>
                <w:sz w:val="18"/>
                <w:szCs w:val="18"/>
                <w:color w:val="auto"/>
              </w:rPr>
              <w:t>9,976,135</w:t>
            </w:r>
          </w:p>
        </w:tc>
        <w:tc>
          <w:tcPr>
            <w:tcW w:w="80" w:type="dxa"/>
            <w:vAlign w:val="bottom"/>
            <w:shd w:val="clear" w:color="auto" w:fill="E0E7ED"/>
          </w:tcPr>
          <w:p>
            <w:pPr>
              <w:spacing w:after="0"/>
              <w:rPr>
                <w:sz w:val="23"/>
                <w:szCs w:val="23"/>
                <w:color w:val="auto"/>
              </w:rPr>
            </w:pPr>
          </w:p>
        </w:tc>
        <w:tc>
          <w:tcPr>
            <w:tcW w:w="200" w:type="dxa"/>
            <w:vAlign w:val="bottom"/>
            <w:shd w:val="clear" w:color="auto" w:fill="E0E7ED"/>
          </w:tcPr>
          <w:p>
            <w:pPr>
              <w:spacing w:after="0"/>
              <w:rPr>
                <w:sz w:val="23"/>
                <w:szCs w:val="23"/>
                <w:color w:val="auto"/>
              </w:rPr>
            </w:pPr>
          </w:p>
        </w:tc>
        <w:tc>
          <w:tcPr>
            <w:tcW w:w="13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10,291,156</w:t>
            </w:r>
          </w:p>
        </w:tc>
        <w:tc>
          <w:tcPr>
            <w:tcW w:w="100" w:type="dxa"/>
            <w:vAlign w:val="bottom"/>
            <w:shd w:val="clear" w:color="auto" w:fill="E0E7ED"/>
          </w:tcPr>
          <w:p>
            <w:pPr>
              <w:spacing w:after="0"/>
              <w:rPr>
                <w:sz w:val="23"/>
                <w:szCs w:val="23"/>
                <w:color w:val="auto"/>
              </w:rPr>
            </w:pPr>
          </w:p>
        </w:tc>
        <w:tc>
          <w:tcPr>
            <w:tcW w:w="300" w:type="dxa"/>
            <w:vAlign w:val="bottom"/>
            <w:shd w:val="clear" w:color="auto" w:fill="E0E7ED"/>
          </w:tcPr>
          <w:p>
            <w:pPr>
              <w:spacing w:after="0"/>
              <w:rPr>
                <w:sz w:val="23"/>
                <w:szCs w:val="23"/>
                <w:color w:val="auto"/>
              </w:rPr>
            </w:pPr>
          </w:p>
        </w:tc>
        <w:tc>
          <w:tcPr>
            <w:tcW w:w="11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(315,021)</w:t>
            </w:r>
          </w:p>
        </w:tc>
        <w:tc>
          <w:tcPr>
            <w:tcW w:w="1720" w:type="dxa"/>
            <w:vAlign w:val="bottom"/>
            <w:gridSpan w:val="2"/>
            <w:shd w:val="clear" w:color="auto" w:fill="E0E7ED"/>
          </w:tcPr>
          <w:p>
            <w:pPr>
              <w:jc w:val="right"/>
              <w:spacing w:after="0"/>
              <w:rPr>
                <w:sz w:val="20"/>
                <w:szCs w:val="20"/>
                <w:color w:val="auto"/>
              </w:rPr>
            </w:pPr>
            <w:r>
              <w:rPr>
                <w:rFonts w:ascii="Verdana" w:cs="Verdana" w:eastAsia="Verdana" w:hAnsi="Verdana"/>
                <w:sz w:val="18"/>
                <w:szCs w:val="18"/>
                <w:color w:val="auto"/>
              </w:rPr>
              <w:t>(3.1)%</w:t>
            </w:r>
          </w:p>
        </w:tc>
        <w:tc>
          <w:tcPr>
            <w:tcW w:w="0" w:type="dxa"/>
            <w:vAlign w:val="bottom"/>
          </w:tcPr>
          <w:p>
            <w:pPr>
              <w:spacing w:after="0"/>
              <w:rPr>
                <w:sz w:val="1"/>
                <w:szCs w:val="1"/>
                <w:color w:val="auto"/>
              </w:rPr>
            </w:pPr>
          </w:p>
        </w:tc>
      </w:tr>
      <w:tr>
        <w:trPr>
          <w:trHeight w:val="263"/>
        </w:trPr>
        <w:tc>
          <w:tcPr>
            <w:tcW w:w="4860" w:type="dxa"/>
            <w:vAlign w:val="bottom"/>
          </w:tcPr>
          <w:p>
            <w:pPr>
              <w:ind w:left="180"/>
              <w:spacing w:after="0"/>
              <w:rPr>
                <w:sz w:val="20"/>
                <w:szCs w:val="20"/>
                <w:color w:val="auto"/>
              </w:rPr>
            </w:pPr>
            <w:r>
              <w:rPr>
                <w:rFonts w:ascii="Verdana" w:cs="Verdana" w:eastAsia="Verdana" w:hAnsi="Verdana"/>
                <w:sz w:val="18"/>
                <w:szCs w:val="18"/>
                <w:color w:val="auto"/>
              </w:rPr>
              <w:t>Securities sold under agreements to repurchase</w:t>
            </w:r>
          </w:p>
        </w:tc>
        <w:tc>
          <w:tcPr>
            <w:tcW w:w="240" w:type="dxa"/>
            <w:vAlign w:val="bottom"/>
          </w:tcPr>
          <w:p>
            <w:pPr>
              <w:spacing w:after="0"/>
              <w:rPr>
                <w:sz w:val="22"/>
                <w:szCs w:val="22"/>
                <w:color w:val="auto"/>
              </w:rPr>
            </w:pPr>
          </w:p>
        </w:tc>
        <w:tc>
          <w:tcPr>
            <w:tcW w:w="1260" w:type="dxa"/>
            <w:vAlign w:val="bottom"/>
          </w:tcPr>
          <w:p>
            <w:pPr>
              <w:jc w:val="right"/>
              <w:ind w:right="15"/>
              <w:spacing w:after="0"/>
              <w:rPr>
                <w:sz w:val="20"/>
                <w:szCs w:val="20"/>
                <w:color w:val="auto"/>
              </w:rPr>
            </w:pPr>
            <w:r>
              <w:rPr>
                <w:rFonts w:ascii="Verdana" w:cs="Verdana" w:eastAsia="Verdana" w:hAnsi="Verdana"/>
                <w:sz w:val="18"/>
                <w:szCs w:val="18"/>
                <w:color w:val="auto"/>
              </w:rPr>
              <w:t>140,283</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Verdana" w:cs="Verdana" w:eastAsia="Verdana" w:hAnsi="Verdana"/>
                <w:sz w:val="18"/>
                <w:szCs w:val="18"/>
                <w:color w:val="auto"/>
              </w:rPr>
              <w:t>187,396</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Verdana" w:cs="Verdana" w:eastAsia="Verdana" w:hAnsi="Verdana"/>
                <w:sz w:val="18"/>
                <w:szCs w:val="18"/>
                <w:color w:val="auto"/>
              </w:rPr>
              <w:t>(47,113)</w:t>
            </w:r>
          </w:p>
        </w:tc>
        <w:tc>
          <w:tcPr>
            <w:tcW w:w="1720" w:type="dxa"/>
            <w:vAlign w:val="bottom"/>
            <w:gridSpan w:val="2"/>
          </w:tcPr>
          <w:p>
            <w:pPr>
              <w:jc w:val="right"/>
              <w:spacing w:after="0"/>
              <w:rPr>
                <w:sz w:val="20"/>
                <w:szCs w:val="20"/>
                <w:color w:val="auto"/>
              </w:rPr>
            </w:pPr>
            <w:r>
              <w:rPr>
                <w:rFonts w:ascii="Verdana" w:cs="Verdana" w:eastAsia="Verdana" w:hAnsi="Verdana"/>
                <w:sz w:val="18"/>
                <w:szCs w:val="18"/>
                <w:color w:val="auto"/>
              </w:rPr>
              <w:t>(25.1)%</w:t>
            </w:r>
          </w:p>
        </w:tc>
        <w:tc>
          <w:tcPr>
            <w:tcW w:w="0" w:type="dxa"/>
            <w:vAlign w:val="bottom"/>
          </w:tcPr>
          <w:p>
            <w:pPr>
              <w:spacing w:after="0"/>
              <w:rPr>
                <w:sz w:val="1"/>
                <w:szCs w:val="1"/>
                <w:color w:val="auto"/>
              </w:rPr>
            </w:pPr>
          </w:p>
        </w:tc>
      </w:tr>
      <w:tr>
        <w:trPr>
          <w:trHeight w:val="244"/>
        </w:trPr>
        <w:tc>
          <w:tcPr>
            <w:tcW w:w="486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Subordinated notes, net of unamortized issuance</w:t>
            </w:r>
          </w:p>
        </w:tc>
        <w:tc>
          <w:tcPr>
            <w:tcW w:w="240" w:type="dxa"/>
            <w:vAlign w:val="bottom"/>
            <w:shd w:val="clear" w:color="auto" w:fill="E0E7ED"/>
          </w:tcPr>
          <w:p>
            <w:pPr>
              <w:spacing w:after="0"/>
              <w:rPr>
                <w:sz w:val="21"/>
                <w:szCs w:val="21"/>
                <w:color w:val="auto"/>
              </w:rPr>
            </w:pPr>
          </w:p>
        </w:tc>
        <w:tc>
          <w:tcPr>
            <w:tcW w:w="126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200" w:type="dxa"/>
            <w:vAlign w:val="bottom"/>
            <w:shd w:val="clear" w:color="auto" w:fill="E0E7ED"/>
          </w:tcPr>
          <w:p>
            <w:pPr>
              <w:spacing w:after="0"/>
              <w:rPr>
                <w:sz w:val="21"/>
                <w:szCs w:val="21"/>
                <w:color w:val="auto"/>
              </w:rPr>
            </w:pPr>
          </w:p>
        </w:tc>
        <w:tc>
          <w:tcPr>
            <w:tcW w:w="130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300" w:type="dxa"/>
            <w:vAlign w:val="bottom"/>
            <w:shd w:val="clear" w:color="auto" w:fill="E0E7ED"/>
          </w:tcPr>
          <w:p>
            <w:pPr>
              <w:spacing w:after="0"/>
              <w:rPr>
                <w:sz w:val="21"/>
                <w:szCs w:val="21"/>
                <w:color w:val="auto"/>
              </w:rPr>
            </w:pPr>
          </w:p>
        </w:tc>
        <w:tc>
          <w:tcPr>
            <w:tcW w:w="118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1620" w:type="dxa"/>
            <w:vAlign w:val="bottom"/>
            <w:shd w:val="clear" w:color="auto" w:fill="E0E7ED"/>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486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costs</w:t>
            </w:r>
          </w:p>
        </w:tc>
        <w:tc>
          <w:tcPr>
            <w:tcW w:w="240" w:type="dxa"/>
            <w:vAlign w:val="bottom"/>
            <w:shd w:val="clear" w:color="auto" w:fill="E0E7ED"/>
          </w:tcPr>
          <w:p>
            <w:pPr>
              <w:spacing w:after="0"/>
              <w:rPr>
                <w:sz w:val="21"/>
                <w:szCs w:val="21"/>
                <w:color w:val="auto"/>
              </w:rPr>
            </w:pPr>
          </w:p>
        </w:tc>
        <w:tc>
          <w:tcPr>
            <w:tcW w:w="1260" w:type="dxa"/>
            <w:vAlign w:val="bottom"/>
            <w:shd w:val="clear" w:color="auto" w:fill="E0E7ED"/>
          </w:tcPr>
          <w:p>
            <w:pPr>
              <w:jc w:val="right"/>
              <w:ind w:right="15"/>
              <w:spacing w:after="0"/>
              <w:rPr>
                <w:sz w:val="20"/>
                <w:szCs w:val="20"/>
                <w:color w:val="auto"/>
              </w:rPr>
            </w:pPr>
            <w:r>
              <w:rPr>
                <w:rFonts w:ascii="Verdana" w:cs="Verdana" w:eastAsia="Verdana" w:hAnsi="Verdana"/>
                <w:sz w:val="18"/>
                <w:szCs w:val="18"/>
                <w:color w:val="auto"/>
              </w:rPr>
              <w:t>227,245</w:t>
            </w:r>
          </w:p>
        </w:tc>
        <w:tc>
          <w:tcPr>
            <w:tcW w:w="80" w:type="dxa"/>
            <w:vAlign w:val="bottom"/>
            <w:shd w:val="clear" w:color="auto" w:fill="E0E7ED"/>
          </w:tcPr>
          <w:p>
            <w:pPr>
              <w:spacing w:after="0"/>
              <w:rPr>
                <w:sz w:val="21"/>
                <w:szCs w:val="21"/>
                <w:color w:val="auto"/>
              </w:rPr>
            </w:pPr>
          </w:p>
        </w:tc>
        <w:tc>
          <w:tcPr>
            <w:tcW w:w="200" w:type="dxa"/>
            <w:vAlign w:val="bottom"/>
            <w:shd w:val="clear" w:color="auto" w:fill="E0E7ED"/>
          </w:tcPr>
          <w:p>
            <w:pPr>
              <w:spacing w:after="0"/>
              <w:rPr>
                <w:sz w:val="21"/>
                <w:szCs w:val="21"/>
                <w:color w:val="auto"/>
              </w:rPr>
            </w:pPr>
          </w:p>
        </w:tc>
        <w:tc>
          <w:tcPr>
            <w:tcW w:w="13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222,882</w:t>
            </w:r>
          </w:p>
        </w:tc>
        <w:tc>
          <w:tcPr>
            <w:tcW w:w="100" w:type="dxa"/>
            <w:vAlign w:val="bottom"/>
            <w:shd w:val="clear" w:color="auto" w:fill="E0E7ED"/>
          </w:tcPr>
          <w:p>
            <w:pPr>
              <w:spacing w:after="0"/>
              <w:rPr>
                <w:sz w:val="21"/>
                <w:szCs w:val="21"/>
                <w:color w:val="auto"/>
              </w:rPr>
            </w:pPr>
          </w:p>
        </w:tc>
        <w:tc>
          <w:tcPr>
            <w:tcW w:w="300" w:type="dxa"/>
            <w:vAlign w:val="bottom"/>
            <w:shd w:val="clear" w:color="auto" w:fill="E0E7ED"/>
          </w:tcPr>
          <w:p>
            <w:pPr>
              <w:spacing w:after="0"/>
              <w:rPr>
                <w:sz w:val="21"/>
                <w:szCs w:val="21"/>
                <w:color w:val="auto"/>
              </w:rPr>
            </w:pPr>
          </w:p>
        </w:tc>
        <w:tc>
          <w:tcPr>
            <w:tcW w:w="11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4,363</w:t>
            </w:r>
          </w:p>
        </w:tc>
        <w:tc>
          <w:tcPr>
            <w:tcW w:w="1720" w:type="dxa"/>
            <w:vAlign w:val="bottom"/>
            <w:gridSpan w:val="2"/>
            <w:shd w:val="clear" w:color="auto" w:fill="E0E7ED"/>
          </w:tcPr>
          <w:p>
            <w:pPr>
              <w:jc w:val="right"/>
              <w:spacing w:after="0"/>
              <w:rPr>
                <w:sz w:val="20"/>
                <w:szCs w:val="20"/>
                <w:color w:val="auto"/>
              </w:rPr>
            </w:pPr>
            <w:r>
              <w:rPr>
                <w:rFonts w:ascii="Verdana" w:cs="Verdana" w:eastAsia="Verdana" w:hAnsi="Verdana"/>
                <w:sz w:val="18"/>
                <w:szCs w:val="18"/>
                <w:color w:val="auto"/>
              </w:rPr>
              <w:t>2.0 %</w:t>
            </w:r>
          </w:p>
        </w:tc>
        <w:tc>
          <w:tcPr>
            <w:tcW w:w="0" w:type="dxa"/>
            <w:vAlign w:val="bottom"/>
          </w:tcPr>
          <w:p>
            <w:pPr>
              <w:spacing w:after="0"/>
              <w:rPr>
                <w:sz w:val="1"/>
                <w:szCs w:val="1"/>
                <w:color w:val="auto"/>
              </w:rPr>
            </w:pPr>
          </w:p>
        </w:tc>
      </w:tr>
      <w:tr>
        <w:trPr>
          <w:trHeight w:val="238"/>
        </w:trPr>
        <w:tc>
          <w:tcPr>
            <w:tcW w:w="4860" w:type="dxa"/>
            <w:vAlign w:val="bottom"/>
          </w:tcPr>
          <w:p>
            <w:pPr>
              <w:ind w:left="180"/>
              <w:spacing w:after="0"/>
              <w:rPr>
                <w:sz w:val="20"/>
                <w:szCs w:val="20"/>
                <w:color w:val="auto"/>
              </w:rPr>
            </w:pPr>
            <w:r>
              <w:rPr>
                <w:rFonts w:ascii="Verdana" w:cs="Verdana" w:eastAsia="Verdana" w:hAnsi="Verdana"/>
                <w:sz w:val="18"/>
                <w:szCs w:val="18"/>
                <w:color w:val="auto"/>
              </w:rPr>
              <w:t>Junior subordinated debt owed to unconsolidated</w:t>
            </w: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4860" w:type="dxa"/>
            <w:vAlign w:val="bottom"/>
          </w:tcPr>
          <w:p>
            <w:pPr>
              <w:ind w:left="180"/>
              <w:spacing w:after="0"/>
              <w:rPr>
                <w:sz w:val="20"/>
                <w:szCs w:val="20"/>
                <w:color w:val="auto"/>
              </w:rPr>
            </w:pPr>
            <w:r>
              <w:rPr>
                <w:rFonts w:ascii="Verdana" w:cs="Verdana" w:eastAsia="Verdana" w:hAnsi="Verdana"/>
                <w:sz w:val="18"/>
                <w:szCs w:val="18"/>
                <w:color w:val="auto"/>
              </w:rPr>
              <w:t>trusts</w:t>
            </w:r>
          </w:p>
        </w:tc>
        <w:tc>
          <w:tcPr>
            <w:tcW w:w="240" w:type="dxa"/>
            <w:vAlign w:val="bottom"/>
          </w:tcPr>
          <w:p>
            <w:pPr>
              <w:spacing w:after="0"/>
              <w:rPr>
                <w:sz w:val="21"/>
                <w:szCs w:val="21"/>
                <w:color w:val="auto"/>
              </w:rPr>
            </w:pPr>
          </w:p>
        </w:tc>
        <w:tc>
          <w:tcPr>
            <w:tcW w:w="1260" w:type="dxa"/>
            <w:vAlign w:val="bottom"/>
          </w:tcPr>
          <w:p>
            <w:pPr>
              <w:jc w:val="right"/>
              <w:ind w:right="15"/>
              <w:spacing w:after="0"/>
              <w:rPr>
                <w:sz w:val="20"/>
                <w:szCs w:val="20"/>
                <w:color w:val="auto"/>
              </w:rPr>
            </w:pPr>
            <w:r>
              <w:rPr>
                <w:rFonts w:ascii="Verdana" w:cs="Verdana" w:eastAsia="Verdana" w:hAnsi="Verdana"/>
                <w:sz w:val="18"/>
                <w:szCs w:val="18"/>
                <w:color w:val="auto"/>
              </w:rPr>
              <w:t>74,693</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Verdana" w:cs="Verdana" w:eastAsia="Verdana" w:hAnsi="Verdana"/>
                <w:sz w:val="18"/>
                <w:szCs w:val="18"/>
                <w:color w:val="auto"/>
              </w:rPr>
              <w:t>71,993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Verdana" w:cs="Verdana" w:eastAsia="Verdana" w:hAnsi="Verdana"/>
                <w:sz w:val="18"/>
                <w:szCs w:val="18"/>
                <w:color w:val="auto"/>
              </w:rPr>
              <w:t>2,700</w:t>
            </w:r>
          </w:p>
        </w:tc>
        <w:tc>
          <w:tcPr>
            <w:tcW w:w="1720" w:type="dxa"/>
            <w:vAlign w:val="bottom"/>
            <w:gridSpan w:val="2"/>
          </w:tcPr>
          <w:p>
            <w:pPr>
              <w:jc w:val="right"/>
              <w:spacing w:after="0"/>
              <w:rPr>
                <w:sz w:val="20"/>
                <w:szCs w:val="20"/>
                <w:color w:val="auto"/>
              </w:rPr>
            </w:pPr>
            <w:r>
              <w:rPr>
                <w:rFonts w:ascii="Verdana" w:cs="Verdana" w:eastAsia="Verdana" w:hAnsi="Verdana"/>
                <w:sz w:val="18"/>
                <w:szCs w:val="18"/>
                <w:color w:val="auto"/>
              </w:rPr>
              <w:t>3.8 %</w:t>
            </w:r>
          </w:p>
        </w:tc>
        <w:tc>
          <w:tcPr>
            <w:tcW w:w="0" w:type="dxa"/>
            <w:vAlign w:val="bottom"/>
          </w:tcPr>
          <w:p>
            <w:pPr>
              <w:spacing w:after="0"/>
              <w:rPr>
                <w:sz w:val="1"/>
                <w:szCs w:val="1"/>
                <w:color w:val="auto"/>
              </w:rPr>
            </w:pPr>
          </w:p>
        </w:tc>
      </w:tr>
      <w:tr>
        <w:trPr>
          <w:trHeight w:val="277"/>
        </w:trPr>
        <w:tc>
          <w:tcPr>
            <w:tcW w:w="486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Total liabilities</w:t>
            </w:r>
          </w:p>
        </w:tc>
        <w:tc>
          <w:tcPr>
            <w:tcW w:w="240" w:type="dxa"/>
            <w:vAlign w:val="bottom"/>
            <w:shd w:val="clear" w:color="auto" w:fill="E0E7ED"/>
          </w:tcPr>
          <w:p>
            <w:pPr>
              <w:spacing w:after="0"/>
              <w:rPr>
                <w:sz w:val="24"/>
                <w:szCs w:val="24"/>
                <w:color w:val="auto"/>
              </w:rPr>
            </w:pPr>
          </w:p>
        </w:tc>
        <w:tc>
          <w:tcPr>
            <w:tcW w:w="1260" w:type="dxa"/>
            <w:vAlign w:val="bottom"/>
            <w:shd w:val="clear" w:color="auto" w:fill="E0E7ED"/>
          </w:tcPr>
          <w:p>
            <w:pPr>
              <w:jc w:val="right"/>
              <w:ind w:right="15"/>
              <w:spacing w:after="0"/>
              <w:rPr>
                <w:sz w:val="20"/>
                <w:szCs w:val="20"/>
                <w:color w:val="auto"/>
              </w:rPr>
            </w:pPr>
            <w:r>
              <w:rPr>
                <w:rFonts w:ascii="Verdana" w:cs="Verdana" w:eastAsia="Verdana" w:hAnsi="Verdana"/>
                <w:sz w:val="18"/>
                <w:szCs w:val="18"/>
                <w:color w:val="auto"/>
              </w:rPr>
              <w:t>10,637,606</w:t>
            </w:r>
          </w:p>
        </w:tc>
        <w:tc>
          <w:tcPr>
            <w:tcW w:w="80" w:type="dxa"/>
            <w:vAlign w:val="bottom"/>
            <w:shd w:val="clear" w:color="auto" w:fill="E0E7ED"/>
          </w:tcPr>
          <w:p>
            <w:pPr>
              <w:spacing w:after="0"/>
              <w:rPr>
                <w:sz w:val="24"/>
                <w:szCs w:val="24"/>
                <w:color w:val="auto"/>
              </w:rPr>
            </w:pPr>
          </w:p>
        </w:tc>
        <w:tc>
          <w:tcPr>
            <w:tcW w:w="200" w:type="dxa"/>
            <w:vAlign w:val="bottom"/>
            <w:shd w:val="clear" w:color="auto" w:fill="E0E7ED"/>
          </w:tcPr>
          <w:p>
            <w:pPr>
              <w:spacing w:after="0"/>
              <w:rPr>
                <w:sz w:val="24"/>
                <w:szCs w:val="24"/>
                <w:color w:val="auto"/>
              </w:rPr>
            </w:pPr>
          </w:p>
        </w:tc>
        <w:tc>
          <w:tcPr>
            <w:tcW w:w="13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11,011,434</w:t>
            </w:r>
          </w:p>
        </w:tc>
        <w:tc>
          <w:tcPr>
            <w:tcW w:w="100" w:type="dxa"/>
            <w:vAlign w:val="bottom"/>
            <w:shd w:val="clear" w:color="auto" w:fill="E0E7ED"/>
          </w:tcPr>
          <w:p>
            <w:pPr>
              <w:spacing w:after="0"/>
              <w:rPr>
                <w:sz w:val="24"/>
                <w:szCs w:val="24"/>
                <w:color w:val="auto"/>
              </w:rPr>
            </w:pPr>
          </w:p>
        </w:tc>
        <w:tc>
          <w:tcPr>
            <w:tcW w:w="300" w:type="dxa"/>
            <w:vAlign w:val="bottom"/>
            <w:shd w:val="clear" w:color="auto" w:fill="E0E7ED"/>
          </w:tcPr>
          <w:p>
            <w:pPr>
              <w:spacing w:after="0"/>
              <w:rPr>
                <w:sz w:val="24"/>
                <w:szCs w:val="24"/>
                <w:color w:val="auto"/>
              </w:rPr>
            </w:pPr>
          </w:p>
        </w:tc>
        <w:tc>
          <w:tcPr>
            <w:tcW w:w="11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(373,828)</w:t>
            </w:r>
          </w:p>
        </w:tc>
        <w:tc>
          <w:tcPr>
            <w:tcW w:w="1720" w:type="dxa"/>
            <w:vAlign w:val="bottom"/>
            <w:gridSpan w:val="2"/>
            <w:shd w:val="clear" w:color="auto" w:fill="E0E7ED"/>
          </w:tcPr>
          <w:p>
            <w:pPr>
              <w:jc w:val="right"/>
              <w:spacing w:after="0"/>
              <w:rPr>
                <w:sz w:val="20"/>
                <w:szCs w:val="20"/>
                <w:color w:val="auto"/>
              </w:rPr>
            </w:pPr>
            <w:r>
              <w:rPr>
                <w:rFonts w:ascii="Verdana" w:cs="Verdana" w:eastAsia="Verdana" w:hAnsi="Verdana"/>
                <w:sz w:val="18"/>
                <w:szCs w:val="18"/>
                <w:color w:val="auto"/>
              </w:rPr>
              <w:t>(3.4)%</w:t>
            </w:r>
          </w:p>
        </w:tc>
        <w:tc>
          <w:tcPr>
            <w:tcW w:w="0" w:type="dxa"/>
            <w:vAlign w:val="bottom"/>
          </w:tcPr>
          <w:p>
            <w:pPr>
              <w:spacing w:after="0"/>
              <w:rPr>
                <w:sz w:val="1"/>
                <w:szCs w:val="1"/>
                <w:color w:val="auto"/>
              </w:rPr>
            </w:pPr>
          </w:p>
        </w:tc>
      </w:tr>
      <w:tr>
        <w:trPr>
          <w:trHeight w:val="270"/>
        </w:trPr>
        <w:tc>
          <w:tcPr>
            <w:tcW w:w="48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86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Stockholders’ equity</w:t>
            </w:r>
          </w:p>
        </w:tc>
        <w:tc>
          <w:tcPr>
            <w:tcW w:w="240" w:type="dxa"/>
            <w:vAlign w:val="bottom"/>
            <w:shd w:val="clear" w:color="auto" w:fill="E0E7ED"/>
          </w:tcPr>
          <w:p>
            <w:pPr>
              <w:spacing w:after="0"/>
              <w:rPr>
                <w:sz w:val="23"/>
                <w:szCs w:val="23"/>
                <w:color w:val="auto"/>
              </w:rPr>
            </w:pPr>
          </w:p>
        </w:tc>
        <w:tc>
          <w:tcPr>
            <w:tcW w:w="1260" w:type="dxa"/>
            <w:vAlign w:val="bottom"/>
            <w:shd w:val="clear" w:color="auto" w:fill="E0E7ED"/>
          </w:tcPr>
          <w:p>
            <w:pPr>
              <w:jc w:val="right"/>
              <w:ind w:right="15"/>
              <w:spacing w:after="0"/>
              <w:rPr>
                <w:sz w:val="20"/>
                <w:szCs w:val="20"/>
                <w:color w:val="auto"/>
              </w:rPr>
            </w:pPr>
            <w:r>
              <w:rPr>
                <w:rFonts w:ascii="Verdana" w:cs="Verdana" w:eastAsia="Verdana" w:hAnsi="Verdana"/>
                <w:sz w:val="18"/>
                <w:szCs w:val="18"/>
                <w:color w:val="auto"/>
              </w:rPr>
              <w:t>1,333,810</w:t>
            </w:r>
          </w:p>
        </w:tc>
        <w:tc>
          <w:tcPr>
            <w:tcW w:w="80" w:type="dxa"/>
            <w:vAlign w:val="bottom"/>
            <w:shd w:val="clear" w:color="auto" w:fill="E0E7ED"/>
          </w:tcPr>
          <w:p>
            <w:pPr>
              <w:spacing w:after="0"/>
              <w:rPr>
                <w:sz w:val="23"/>
                <w:szCs w:val="23"/>
                <w:color w:val="auto"/>
              </w:rPr>
            </w:pPr>
          </w:p>
        </w:tc>
        <w:tc>
          <w:tcPr>
            <w:tcW w:w="200" w:type="dxa"/>
            <w:vAlign w:val="bottom"/>
            <w:shd w:val="clear" w:color="auto" w:fill="E0E7ED"/>
          </w:tcPr>
          <w:p>
            <w:pPr>
              <w:spacing w:after="0"/>
              <w:rPr>
                <w:sz w:val="23"/>
                <w:szCs w:val="23"/>
                <w:color w:val="auto"/>
              </w:rPr>
            </w:pPr>
          </w:p>
        </w:tc>
        <w:tc>
          <w:tcPr>
            <w:tcW w:w="13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1,271,981</w:t>
            </w:r>
          </w:p>
        </w:tc>
        <w:tc>
          <w:tcPr>
            <w:tcW w:w="100" w:type="dxa"/>
            <w:vAlign w:val="bottom"/>
            <w:shd w:val="clear" w:color="auto" w:fill="E0E7ED"/>
          </w:tcPr>
          <w:p>
            <w:pPr>
              <w:spacing w:after="0"/>
              <w:rPr>
                <w:sz w:val="23"/>
                <w:szCs w:val="23"/>
                <w:color w:val="auto"/>
              </w:rPr>
            </w:pPr>
          </w:p>
        </w:tc>
        <w:tc>
          <w:tcPr>
            <w:tcW w:w="300" w:type="dxa"/>
            <w:vAlign w:val="bottom"/>
            <w:shd w:val="clear" w:color="auto" w:fill="E0E7ED"/>
          </w:tcPr>
          <w:p>
            <w:pPr>
              <w:spacing w:after="0"/>
              <w:rPr>
                <w:sz w:val="23"/>
                <w:szCs w:val="23"/>
                <w:color w:val="auto"/>
              </w:rPr>
            </w:pPr>
          </w:p>
        </w:tc>
        <w:tc>
          <w:tcPr>
            <w:tcW w:w="11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61,829</w:t>
            </w:r>
          </w:p>
        </w:tc>
        <w:tc>
          <w:tcPr>
            <w:tcW w:w="1720" w:type="dxa"/>
            <w:vAlign w:val="bottom"/>
            <w:gridSpan w:val="2"/>
            <w:shd w:val="clear" w:color="auto" w:fill="E0E7ED"/>
          </w:tcPr>
          <w:p>
            <w:pPr>
              <w:jc w:val="right"/>
              <w:spacing w:after="0"/>
              <w:rPr>
                <w:sz w:val="20"/>
                <w:szCs w:val="20"/>
                <w:color w:val="auto"/>
              </w:rPr>
            </w:pPr>
            <w:r>
              <w:rPr>
                <w:rFonts w:ascii="Verdana" w:cs="Verdana" w:eastAsia="Verdana" w:hAnsi="Verdana"/>
                <w:sz w:val="18"/>
                <w:szCs w:val="18"/>
                <w:color w:val="auto"/>
              </w:rPr>
              <w:t>4.9 %</w:t>
            </w:r>
          </w:p>
        </w:tc>
        <w:tc>
          <w:tcPr>
            <w:tcW w:w="0" w:type="dxa"/>
            <w:vAlign w:val="bottom"/>
          </w:tcPr>
          <w:p>
            <w:pPr>
              <w:spacing w:after="0"/>
              <w:rPr>
                <w:sz w:val="1"/>
                <w:szCs w:val="1"/>
                <w:color w:val="auto"/>
              </w:rPr>
            </w:pPr>
          </w:p>
        </w:tc>
      </w:tr>
    </w:tbl>
    <w:p>
      <w:pPr>
        <w:spacing w:after="0" w:line="265"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Portfolio Loans</w:t>
      </w:r>
    </w:p>
    <w:p>
      <w:pPr>
        <w:spacing w:after="0" w:line="173" w:lineRule="exact"/>
        <w:rPr>
          <w:sz w:val="20"/>
          <w:szCs w:val="20"/>
          <w:color w:val="auto"/>
        </w:rPr>
      </w:pPr>
    </w:p>
    <w:p>
      <w:pPr>
        <w:jc w:val="both"/>
        <w:spacing w:after="0" w:line="239" w:lineRule="auto"/>
        <w:rPr>
          <w:sz w:val="20"/>
          <w:szCs w:val="20"/>
          <w:color w:val="auto"/>
        </w:rPr>
      </w:pPr>
      <w:r>
        <w:rPr>
          <w:rFonts w:ascii="Verdana" w:cs="Verdana" w:eastAsia="Verdana" w:hAnsi="Verdana"/>
          <w:sz w:val="18"/>
          <w:szCs w:val="18"/>
          <w:color w:val="auto"/>
        </w:rPr>
        <w:t>We believe that making sound and profitable loans is a necessary and desirable means of employing funds available for investment. Busey maintains lending policies and procedures designed to focus lending efforts on the types, locations, and duration of loans most appropriate for its business model and markets. M&amp;M’s policies were similar in nature to Busey Bank’s policies, and we are migrating the legacy M&amp;M portfolio toward Busey Bank’s policies. While not specifically limited, we attempt to focus our lending on short to intermediate-term (0-10 years) loans in geographic areas within 125 miles of our lending offices. Loans originated outside of these areas are generally to existing customers of Busey Bank. We attempt to utilize government-assisted lending programs, such as the SBA and U.S. Department of Agriculture lending programs, when prudent. Generally, loans are collateralized by assets, primarily real estate, and guaranteed by individuals. Loans are expected to be repaid primarily from cash flows of the borrowers or from proceeds from the sale of selected assets of the borrowers.</w:t>
      </w:r>
    </w:p>
    <w:p>
      <w:pPr>
        <w:spacing w:after="0" w:line="200" w:lineRule="exact"/>
        <w:rPr>
          <w:sz w:val="20"/>
          <w:szCs w:val="20"/>
          <w:color w:val="auto"/>
        </w:rPr>
      </w:pPr>
    </w:p>
    <w:p>
      <w:pPr>
        <w:spacing w:after="0" w:line="376"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(BUSE) | </w:t>
      </w:r>
      <w:r>
        <w:rPr>
          <w:rFonts w:ascii="Verdana" w:cs="Verdana" w:eastAsia="Verdana" w:hAnsi="Verdana"/>
          <w:sz w:val="18"/>
          <w:szCs w:val="18"/>
          <w:b w:val="1"/>
          <w:bCs w:val="1"/>
          <w:color w:val="376484"/>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168910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86" w:name="page87"/>
    <w:bookmarkEnd w:id="86"/>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both"/>
        <w:spacing w:after="0" w:line="239" w:lineRule="auto"/>
        <w:rPr>
          <w:sz w:val="20"/>
          <w:szCs w:val="20"/>
          <w:color w:val="auto"/>
        </w:rPr>
      </w:pPr>
      <w:r>
        <w:rPr>
          <w:rFonts w:ascii="Verdana" w:cs="Verdana" w:eastAsia="Verdana" w:hAnsi="Verdana"/>
          <w:sz w:val="18"/>
          <w:szCs w:val="18"/>
          <w:color w:val="auto"/>
        </w:rPr>
        <w:t>Management reviews and approves Busey Bank’s lending policies and procedures on a regular basis. Management routinely —at least once per quarter—reviews the ACL in conjunction with reports related to loan production, loan quality, concentrations of credit, loan delinquencies, non-performing loans, and potential problem loans. Our underwriting standards are designed to encourage relationship banking rather than transactional banking. Relationship banking implies a primary banking relationship with the borrower that includes, at a minimum, an active deposit banking relationship in addition to the lending relationship. Significant underwriting factors, in addition to location, duration, a sound and profitable cash flow basis, and the borrower’s character, include the quality of the borrower’s financial history, the liquidity of the underlying collateral, and the reliability of the valuation of the underlying collateral.</w:t>
      </w:r>
    </w:p>
    <w:p>
      <w:pPr>
        <w:spacing w:after="0" w:line="161" w:lineRule="exact"/>
        <w:rPr>
          <w:sz w:val="20"/>
          <w:szCs w:val="20"/>
          <w:color w:val="auto"/>
        </w:rPr>
      </w:pPr>
    </w:p>
    <w:p>
      <w:pPr>
        <w:jc w:val="both"/>
        <w:spacing w:after="0" w:line="242" w:lineRule="auto"/>
        <w:rPr>
          <w:sz w:val="20"/>
          <w:szCs w:val="20"/>
          <w:color w:val="auto"/>
        </w:rPr>
      </w:pPr>
      <w:r>
        <w:rPr>
          <w:rFonts w:ascii="Verdana" w:cs="Verdana" w:eastAsia="Verdana" w:hAnsi="Verdana"/>
          <w:sz w:val="18"/>
          <w:szCs w:val="18"/>
          <w:color w:val="auto"/>
        </w:rPr>
        <w:t>At no time is a borrower’s total borrowing relationship permitted to exceed Busey Bank’s regulatory lending limit. We generally limit such relationships to amounts substantially less than the regulatory limit. Loans to related parties, including executive officers and directors of First Busey Corporation and its subsidiaries, are reviewed for compliance with regulatory guidelines.</w:t>
      </w:r>
    </w:p>
    <w:p>
      <w:pPr>
        <w:spacing w:after="0" w:line="157" w:lineRule="exact"/>
        <w:rPr>
          <w:sz w:val="20"/>
          <w:szCs w:val="20"/>
          <w:color w:val="auto"/>
        </w:rPr>
      </w:pPr>
    </w:p>
    <w:p>
      <w:pPr>
        <w:jc w:val="both"/>
        <w:ind w:right="20"/>
        <w:spacing w:after="0" w:line="245" w:lineRule="auto"/>
        <w:rPr>
          <w:sz w:val="20"/>
          <w:szCs w:val="20"/>
          <w:color w:val="auto"/>
        </w:rPr>
      </w:pPr>
      <w:r>
        <w:rPr>
          <w:rFonts w:ascii="Verdana" w:cs="Verdana" w:eastAsia="Verdana" w:hAnsi="Verdana"/>
          <w:sz w:val="18"/>
          <w:szCs w:val="18"/>
          <w:color w:val="auto"/>
        </w:rPr>
        <w:t>Busey maintains an independent loan review department that reviews loans for compliance with our loan policy on a periodic basis. In addition, the loan review department reviews risk assessments made by our credit department, lenders, and loan committees. Results of these reviews are presented to management and the audit committee at least quarterly.</w:t>
      </w:r>
    </w:p>
    <w:p>
      <w:pPr>
        <w:spacing w:after="0" w:line="167" w:lineRule="exact"/>
        <w:rPr>
          <w:sz w:val="20"/>
          <w:szCs w:val="20"/>
          <w:color w:val="auto"/>
        </w:rPr>
      </w:pPr>
    </w:p>
    <w:p>
      <w:pPr>
        <w:jc w:val="both"/>
        <w:spacing w:after="0" w:line="242" w:lineRule="auto"/>
        <w:rPr>
          <w:rFonts w:ascii="Verdana" w:cs="Verdana" w:eastAsia="Verdana" w:hAnsi="Verdana"/>
          <w:sz w:val="18"/>
          <w:szCs w:val="18"/>
          <w:i w:val="1"/>
          <w:iCs w:val="1"/>
          <w:color w:val="0000FF"/>
        </w:rPr>
      </w:pPr>
      <w:r>
        <w:rPr>
          <w:rFonts w:ascii="Verdana" w:cs="Verdana" w:eastAsia="Verdana" w:hAnsi="Verdana"/>
          <w:sz w:val="18"/>
          <w:szCs w:val="18"/>
          <w:color w:val="auto"/>
        </w:rPr>
        <w:t xml:space="preserve">Busey Bank’s lending activities can be summarized into two primary categories: commercial and retail. Lending is further classified into five primary areas: commercial loans, commercial real estate loans, real estate construction loans, retail real </w:t>
      </w:r>
      <w:hyperlink r:id="rId115">
        <w:r>
          <w:rPr>
            <w:rFonts w:ascii="Verdana" w:cs="Verdana" w:eastAsia="Verdana" w:hAnsi="Verdana"/>
            <w:sz w:val="18"/>
            <w:szCs w:val="18"/>
            <w:color w:val="auto"/>
          </w:rPr>
          <w:t xml:space="preserve">estate loans, and retail other loans. A description of each of the five primary areas can be found in </w:t>
        </w:r>
        <w:r>
          <w:rPr>
            <w:rFonts w:ascii="Verdana" w:cs="Verdana" w:eastAsia="Verdana" w:hAnsi="Verdana"/>
            <w:sz w:val="18"/>
            <w:szCs w:val="18"/>
            <w:i w:val="1"/>
            <w:iCs w:val="1"/>
            <w:color w:val="auto"/>
          </w:rPr>
          <w:t>“</w:t>
        </w:r>
        <w:r>
          <w:rPr>
            <w:rFonts w:ascii="Verdana" w:cs="Verdana" w:eastAsia="Verdana" w:hAnsi="Verdana"/>
            <w:sz w:val="18"/>
            <w:szCs w:val="18"/>
            <w:i w:val="1"/>
            <w:iCs w:val="1"/>
            <w:u w:val="single" w:color="auto"/>
            <w:color w:val="0000FF"/>
          </w:rPr>
          <w:t>Item 7. Management's</w:t>
        </w:r>
      </w:hyperlink>
      <w:r>
        <w:rPr>
          <w:rFonts w:ascii="Verdana" w:cs="Verdana" w:eastAsia="Verdana" w:hAnsi="Verdana"/>
          <w:sz w:val="18"/>
          <w:szCs w:val="18"/>
          <w:color w:val="auto"/>
        </w:rPr>
        <w:t xml:space="preserve"> </w:t>
      </w:r>
      <w:hyperlink r:id="rId115">
        <w:r>
          <w:rPr>
            <w:rFonts w:ascii="Verdana" w:cs="Verdana" w:eastAsia="Verdana" w:hAnsi="Verdana"/>
            <w:sz w:val="18"/>
            <w:szCs w:val="18"/>
            <w:i w:val="1"/>
            <w:iCs w:val="1"/>
            <w:u w:val="single" w:color="auto"/>
            <w:color w:val="0000FF"/>
          </w:rPr>
          <w:t>Discussion and Analysis of Financial Condition and Results of Operations—Portfolio Loans</w:t>
        </w:r>
        <w:r>
          <w:rPr>
            <w:rFonts w:ascii="Verdana" w:cs="Verdana" w:eastAsia="Verdana" w:hAnsi="Verdana"/>
            <w:sz w:val="18"/>
            <w:szCs w:val="18"/>
            <w:i w:val="1"/>
            <w:iCs w:val="1"/>
            <w:color w:val="000000"/>
          </w:rPr>
          <w:t>”</w:t>
        </w:r>
        <w:r>
          <w:rPr>
            <w:rFonts w:ascii="Verdana" w:cs="Verdana" w:eastAsia="Verdana" w:hAnsi="Verdana"/>
            <w:sz w:val="18"/>
            <w:szCs w:val="18"/>
            <w:i w:val="1"/>
            <w:iCs w:val="1"/>
            <w:color w:val="0000FF"/>
          </w:rPr>
          <w:t xml:space="preserve"> </w:t>
        </w:r>
        <w:r>
          <w:rPr>
            <w:rFonts w:ascii="Verdana" w:cs="Verdana" w:eastAsia="Verdana" w:hAnsi="Verdana"/>
            <w:sz w:val="18"/>
            <w:szCs w:val="18"/>
            <w:color w:val="000000"/>
          </w:rPr>
          <w:t>of</w:t>
        </w:r>
        <w:r>
          <w:rPr>
            <w:rFonts w:ascii="Verdana" w:cs="Verdana" w:eastAsia="Verdana" w:hAnsi="Verdana"/>
            <w:sz w:val="18"/>
            <w:szCs w:val="18"/>
            <w:i w:val="1"/>
            <w:iCs w:val="1"/>
            <w:color w:val="0000FF"/>
          </w:rPr>
          <w:t xml:space="preserve"> </w:t>
        </w:r>
      </w:hyperlink>
      <w:hyperlink r:id="rId25">
        <w:r>
          <w:rPr>
            <w:rFonts w:ascii="Verdana" w:cs="Verdana" w:eastAsia="Verdana" w:hAnsi="Verdana"/>
            <w:sz w:val="18"/>
            <w:szCs w:val="18"/>
            <w:u w:val="single" w:color="auto"/>
            <w:color w:val="0000FF"/>
          </w:rPr>
          <w:t>Busey’s 2023 Annual Report</w:t>
        </w:r>
      </w:hyperlink>
      <w:hyperlink r:id="rId115">
        <w:r>
          <w:rPr>
            <w:rFonts w:ascii="Verdana" w:cs="Verdana" w:eastAsia="Verdana" w:hAnsi="Verdana"/>
            <w:sz w:val="18"/>
            <w:szCs w:val="18"/>
            <w:color w:val="000000"/>
          </w:rPr>
          <w:t>.</w:t>
        </w:r>
      </w:hyperlink>
    </w:p>
    <w:p>
      <w:pPr>
        <w:spacing w:after="0" w:line="157" w:lineRule="exact"/>
        <w:rPr>
          <w:rFonts w:ascii="Verdana" w:cs="Verdana" w:eastAsia="Verdana" w:hAnsi="Verdana"/>
          <w:sz w:val="18"/>
          <w:szCs w:val="18"/>
          <w:i w:val="1"/>
          <w:iCs w:val="1"/>
          <w:color w:val="0000FF"/>
        </w:rPr>
      </w:pPr>
    </w:p>
    <w:p>
      <w:pPr>
        <w:jc w:val="both"/>
        <w:spacing w:after="0" w:line="254" w:lineRule="auto"/>
        <w:rPr>
          <w:sz w:val="20"/>
          <w:szCs w:val="20"/>
          <w:color w:val="auto"/>
        </w:rPr>
      </w:pPr>
      <w:r>
        <w:rPr>
          <w:rFonts w:ascii="Verdana" w:cs="Verdana" w:eastAsia="Verdana" w:hAnsi="Verdana"/>
          <w:sz w:val="18"/>
          <w:szCs w:val="18"/>
          <w:color w:val="auto"/>
        </w:rPr>
        <w:t xml:space="preserve">The composition of our loan portfolio as of the dates indicated, as well as changes in portfolio loan balances, were as follows </w:t>
      </w:r>
      <w:r>
        <w:rPr>
          <w:rFonts w:ascii="Verdana" w:cs="Verdana" w:eastAsia="Verdana" w:hAnsi="Verdana"/>
          <w:sz w:val="18"/>
          <w:szCs w:val="18"/>
          <w:i w:val="1"/>
          <w:iCs w:val="1"/>
          <w:color w:val="auto"/>
        </w:rPr>
        <w:t>(dollars in thousands)</w:t>
      </w:r>
      <w:r>
        <w:rPr>
          <w:rFonts w:ascii="Verdana" w:cs="Verdana" w:eastAsia="Verdana" w:hAnsi="Verdana"/>
          <w:sz w:val="18"/>
          <w:szCs w:val="18"/>
          <w:color w:val="auto"/>
        </w:rPr>
        <w:t>:</w:t>
      </w:r>
    </w:p>
    <w:p>
      <w:pPr>
        <w:spacing w:after="0" w:line="172" w:lineRule="exact"/>
        <w:rPr>
          <w:rFonts w:ascii="Verdana" w:cs="Verdana" w:eastAsia="Verdana" w:hAnsi="Verdana"/>
          <w:sz w:val="18"/>
          <w:szCs w:val="18"/>
          <w:i w:val="1"/>
          <w:iCs w:val="1"/>
          <w:color w:val="0000FF"/>
        </w:rPr>
      </w:pPr>
    </w:p>
    <w:tbl>
      <w:tblPr>
        <w:tblLayout w:type="fixed"/>
        <w:tblInd w:w="0" w:type="dxa"/>
        <w:tblCellMar>
          <w:top w:w="0" w:type="dxa"/>
          <w:left w:w="0" w:type="dxa"/>
          <w:bottom w:w="0" w:type="dxa"/>
          <w:right w:w="0" w:type="dxa"/>
        </w:tblCellMar>
      </w:tblPr>
      <w:tr>
        <w:trPr>
          <w:trHeight w:val="174"/>
        </w:trPr>
        <w:tc>
          <w:tcPr>
            <w:tcW w:w="48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3"/>
          </w:tcPr>
          <w:p>
            <w:pPr>
              <w:jc w:val="right"/>
              <w:spacing w:after="0"/>
              <w:rPr>
                <w:sz w:val="20"/>
                <w:szCs w:val="20"/>
                <w:color w:val="auto"/>
              </w:rPr>
            </w:pPr>
            <w:r>
              <w:rPr>
                <w:rFonts w:ascii="Verdana" w:cs="Verdana" w:eastAsia="Verdana" w:hAnsi="Verdana"/>
                <w:sz w:val="13"/>
                <w:szCs w:val="13"/>
                <w:b w:val="1"/>
                <w:bCs w:val="1"/>
                <w:color w:val="auto"/>
              </w:rPr>
              <w:t>As of</w:t>
            </w:r>
          </w:p>
        </w:tc>
        <w:tc>
          <w:tcPr>
            <w:tcW w:w="13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48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00" w:type="dxa"/>
            <w:vAlign w:val="bottom"/>
            <w:gridSpan w:val="2"/>
          </w:tcPr>
          <w:p>
            <w:pPr>
              <w:ind w:left="140"/>
              <w:spacing w:after="0" w:line="122" w:lineRule="exact"/>
              <w:rPr>
                <w:sz w:val="20"/>
                <w:szCs w:val="20"/>
                <w:color w:val="auto"/>
              </w:rPr>
            </w:pPr>
            <w:r>
              <w:rPr>
                <w:rFonts w:ascii="Verdana" w:cs="Verdana" w:eastAsia="Verdana" w:hAnsi="Verdana"/>
                <w:sz w:val="13"/>
                <w:szCs w:val="13"/>
                <w:b w:val="1"/>
                <w:bCs w:val="1"/>
                <w:color w:val="auto"/>
              </w:rPr>
              <w:t>June 30,</w:t>
            </w:r>
          </w:p>
        </w:tc>
        <w:tc>
          <w:tcPr>
            <w:tcW w:w="180" w:type="dxa"/>
            <w:vAlign w:val="bottom"/>
          </w:tcPr>
          <w:p>
            <w:pPr>
              <w:spacing w:after="0"/>
              <w:rPr>
                <w:sz w:val="10"/>
                <w:szCs w:val="10"/>
                <w:color w:val="auto"/>
              </w:rPr>
            </w:pPr>
          </w:p>
        </w:tc>
        <w:tc>
          <w:tcPr>
            <w:tcW w:w="1320" w:type="dxa"/>
            <w:vAlign w:val="bottom"/>
          </w:tcPr>
          <w:p>
            <w:pPr>
              <w:jc w:val="right"/>
              <w:ind w:right="175"/>
              <w:spacing w:after="0" w:line="122" w:lineRule="exact"/>
              <w:rPr>
                <w:sz w:val="20"/>
                <w:szCs w:val="20"/>
                <w:color w:val="auto"/>
              </w:rPr>
            </w:pPr>
            <w:r>
              <w:rPr>
                <w:rFonts w:ascii="Verdana" w:cs="Verdana" w:eastAsia="Verdana" w:hAnsi="Verdana"/>
                <w:sz w:val="13"/>
                <w:szCs w:val="13"/>
                <w:b w:val="1"/>
                <w:bCs w:val="1"/>
                <w:color w:val="auto"/>
              </w:rPr>
              <w:t>December 31,</w:t>
            </w: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80" w:type="dxa"/>
            <w:vAlign w:val="bottom"/>
            <w:vMerge w:val="restart"/>
          </w:tcPr>
          <w:p>
            <w:pPr>
              <w:jc w:val="right"/>
              <w:ind w:right="392"/>
              <w:spacing w:after="0"/>
              <w:rPr>
                <w:sz w:val="20"/>
                <w:szCs w:val="20"/>
                <w:color w:val="auto"/>
              </w:rPr>
            </w:pPr>
            <w:r>
              <w:rPr>
                <w:rFonts w:ascii="Verdana" w:cs="Verdana" w:eastAsia="Verdana" w:hAnsi="Verdana"/>
                <w:sz w:val="13"/>
                <w:szCs w:val="13"/>
                <w:b w:val="1"/>
                <w:bCs w:val="1"/>
                <w:color w:val="auto"/>
              </w:rPr>
              <w:t>Change</w:t>
            </w:r>
          </w:p>
        </w:tc>
        <w:tc>
          <w:tcPr>
            <w:tcW w:w="80" w:type="dxa"/>
            <w:vAlign w:val="bottom"/>
          </w:tcPr>
          <w:p>
            <w:pPr>
              <w:spacing w:after="0"/>
              <w:rPr>
                <w:sz w:val="10"/>
                <w:szCs w:val="10"/>
                <w:color w:val="auto"/>
              </w:rPr>
            </w:pPr>
          </w:p>
        </w:tc>
        <w:tc>
          <w:tcPr>
            <w:tcW w:w="1640" w:type="dxa"/>
            <w:vAlign w:val="bottom"/>
            <w:vMerge w:val="restart"/>
          </w:tcPr>
          <w:p>
            <w:pPr>
              <w:jc w:val="right"/>
              <w:ind w:right="397"/>
              <w:spacing w:after="0"/>
              <w:rPr>
                <w:sz w:val="20"/>
                <w:szCs w:val="20"/>
                <w:color w:val="auto"/>
              </w:rPr>
            </w:pPr>
            <w:r>
              <w:rPr>
                <w:rFonts w:ascii="Verdana" w:cs="Verdana" w:eastAsia="Verdana" w:hAnsi="Verdana"/>
                <w:sz w:val="13"/>
                <w:szCs w:val="13"/>
                <w:b w:val="1"/>
                <w:bCs w:val="1"/>
                <w:color w:val="auto"/>
              </w:rPr>
              <w:t>% Change</w:t>
            </w:r>
          </w:p>
        </w:tc>
        <w:tc>
          <w:tcPr>
            <w:tcW w:w="0" w:type="dxa"/>
            <w:vAlign w:val="bottom"/>
          </w:tcPr>
          <w:p>
            <w:pPr>
              <w:spacing w:after="0"/>
              <w:rPr>
                <w:sz w:val="1"/>
                <w:szCs w:val="1"/>
                <w:color w:val="auto"/>
              </w:rPr>
            </w:pPr>
          </w:p>
        </w:tc>
      </w:tr>
      <w:tr>
        <w:trPr>
          <w:trHeight w:val="170"/>
        </w:trPr>
        <w:tc>
          <w:tcPr>
            <w:tcW w:w="4840" w:type="dxa"/>
            <w:vAlign w:val="bottom"/>
            <w:tcBorders>
              <w:bottom w:val="single" w:sz="8" w:color="E0E7ED"/>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96"/>
              <w:spacing w:after="0"/>
              <w:rPr>
                <w:sz w:val="20"/>
                <w:szCs w:val="20"/>
                <w:color w:val="auto"/>
              </w:rPr>
            </w:pPr>
            <w:r>
              <w:rPr>
                <w:rFonts w:ascii="Verdana" w:cs="Verdana" w:eastAsia="Verdana" w:hAnsi="Verdana"/>
                <w:sz w:val="13"/>
                <w:szCs w:val="13"/>
                <w:b w:val="1"/>
                <w:bCs w:val="1"/>
                <w:color w:val="auto"/>
              </w:rPr>
              <w:t>2024</w:t>
            </w:r>
          </w:p>
        </w:tc>
        <w:tc>
          <w:tcPr>
            <w:tcW w:w="100" w:type="dxa"/>
            <w:vAlign w:val="bottom"/>
            <w:tcBorders>
              <w:bottom w:val="single" w:sz="8" w:color="E0E7ED"/>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495"/>
              <w:spacing w:after="0"/>
              <w:rPr>
                <w:sz w:val="20"/>
                <w:szCs w:val="20"/>
                <w:color w:val="auto"/>
              </w:rPr>
            </w:pPr>
            <w:r>
              <w:rPr>
                <w:rFonts w:ascii="Verdana" w:cs="Verdana" w:eastAsia="Verdana" w:hAnsi="Verdana"/>
                <w:sz w:val="13"/>
                <w:szCs w:val="13"/>
                <w:b w:val="1"/>
                <w:bCs w:val="1"/>
                <w:color w:val="auto"/>
              </w:rPr>
              <w:t>2023</w:t>
            </w:r>
          </w:p>
        </w:tc>
        <w:tc>
          <w:tcPr>
            <w:tcW w:w="80" w:type="dxa"/>
            <w:vAlign w:val="bottom"/>
            <w:tcBorders>
              <w:bottom w:val="single" w:sz="8" w:color="E0E7ED"/>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E0E7ED"/>
            </w:tcBorders>
          </w:tcPr>
          <w:p>
            <w:pPr>
              <w:spacing w:after="0"/>
              <w:rPr>
                <w:sz w:val="14"/>
                <w:szCs w:val="14"/>
                <w:color w:val="auto"/>
              </w:rPr>
            </w:pPr>
          </w:p>
        </w:tc>
        <w:tc>
          <w:tcPr>
            <w:tcW w:w="16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5"/>
        </w:trPr>
        <w:tc>
          <w:tcPr>
            <w:tcW w:w="484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Commercial loans</w:t>
            </w:r>
          </w:p>
        </w:tc>
        <w:tc>
          <w:tcPr>
            <w:tcW w:w="300" w:type="dxa"/>
            <w:vAlign w:val="bottom"/>
            <w:shd w:val="clear" w:color="auto" w:fill="E0E7ED"/>
          </w:tcPr>
          <w:p>
            <w:pPr>
              <w:spacing w:after="0"/>
              <w:rPr>
                <w:sz w:val="22"/>
                <w:szCs w:val="22"/>
                <w:color w:val="auto"/>
              </w:rPr>
            </w:pPr>
          </w:p>
        </w:tc>
        <w:tc>
          <w:tcPr>
            <w:tcW w:w="1200" w:type="dxa"/>
            <w:vAlign w:val="bottom"/>
            <w:shd w:val="clear" w:color="auto" w:fill="E0E7ED"/>
          </w:tcPr>
          <w:p>
            <w:pPr>
              <w:spacing w:after="0"/>
              <w:rPr>
                <w:sz w:val="22"/>
                <w:szCs w:val="22"/>
                <w:color w:val="auto"/>
              </w:rPr>
            </w:pPr>
          </w:p>
        </w:tc>
        <w:tc>
          <w:tcPr>
            <w:tcW w:w="100" w:type="dxa"/>
            <w:vAlign w:val="bottom"/>
            <w:shd w:val="clear" w:color="auto" w:fill="E0E7ED"/>
          </w:tcPr>
          <w:p>
            <w:pPr>
              <w:spacing w:after="0"/>
              <w:rPr>
                <w:sz w:val="22"/>
                <w:szCs w:val="22"/>
                <w:color w:val="auto"/>
              </w:rPr>
            </w:pPr>
          </w:p>
        </w:tc>
        <w:tc>
          <w:tcPr>
            <w:tcW w:w="180" w:type="dxa"/>
            <w:vAlign w:val="bottom"/>
            <w:shd w:val="clear" w:color="auto" w:fill="E0E7ED"/>
          </w:tcPr>
          <w:p>
            <w:pPr>
              <w:spacing w:after="0"/>
              <w:rPr>
                <w:sz w:val="22"/>
                <w:szCs w:val="22"/>
                <w:color w:val="auto"/>
              </w:rPr>
            </w:pPr>
          </w:p>
        </w:tc>
        <w:tc>
          <w:tcPr>
            <w:tcW w:w="1320" w:type="dxa"/>
            <w:vAlign w:val="bottom"/>
            <w:shd w:val="clear" w:color="auto" w:fill="E0E7ED"/>
          </w:tcPr>
          <w:p>
            <w:pPr>
              <w:spacing w:after="0"/>
              <w:rPr>
                <w:sz w:val="22"/>
                <w:szCs w:val="22"/>
                <w:color w:val="auto"/>
              </w:rPr>
            </w:pPr>
          </w:p>
        </w:tc>
        <w:tc>
          <w:tcPr>
            <w:tcW w:w="80" w:type="dxa"/>
            <w:vAlign w:val="bottom"/>
            <w:shd w:val="clear" w:color="auto" w:fill="E0E7ED"/>
          </w:tcPr>
          <w:p>
            <w:pPr>
              <w:spacing w:after="0"/>
              <w:rPr>
                <w:sz w:val="22"/>
                <w:szCs w:val="22"/>
                <w:color w:val="auto"/>
              </w:rPr>
            </w:pPr>
          </w:p>
        </w:tc>
        <w:tc>
          <w:tcPr>
            <w:tcW w:w="320" w:type="dxa"/>
            <w:vAlign w:val="bottom"/>
            <w:shd w:val="clear" w:color="auto" w:fill="E0E7ED"/>
          </w:tcPr>
          <w:p>
            <w:pPr>
              <w:spacing w:after="0"/>
              <w:rPr>
                <w:sz w:val="22"/>
                <w:szCs w:val="22"/>
                <w:color w:val="auto"/>
              </w:rPr>
            </w:pPr>
          </w:p>
        </w:tc>
        <w:tc>
          <w:tcPr>
            <w:tcW w:w="1180" w:type="dxa"/>
            <w:vAlign w:val="bottom"/>
            <w:shd w:val="clear" w:color="auto" w:fill="E0E7ED"/>
          </w:tcPr>
          <w:p>
            <w:pPr>
              <w:spacing w:after="0"/>
              <w:rPr>
                <w:sz w:val="22"/>
                <w:szCs w:val="22"/>
                <w:color w:val="auto"/>
              </w:rPr>
            </w:pPr>
          </w:p>
        </w:tc>
        <w:tc>
          <w:tcPr>
            <w:tcW w:w="80" w:type="dxa"/>
            <w:vAlign w:val="bottom"/>
            <w:shd w:val="clear" w:color="auto" w:fill="E0E7ED"/>
          </w:tcPr>
          <w:p>
            <w:pPr>
              <w:spacing w:after="0"/>
              <w:rPr>
                <w:sz w:val="22"/>
                <w:szCs w:val="22"/>
                <w:color w:val="auto"/>
              </w:rPr>
            </w:pPr>
          </w:p>
        </w:tc>
        <w:tc>
          <w:tcPr>
            <w:tcW w:w="1640" w:type="dxa"/>
            <w:vAlign w:val="bottom"/>
            <w:shd w:val="clear" w:color="auto" w:fill="E0E7ED"/>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4840" w:type="dxa"/>
            <w:vAlign w:val="bottom"/>
          </w:tcPr>
          <w:p>
            <w:pPr>
              <w:ind w:left="180"/>
              <w:spacing w:after="0"/>
              <w:rPr>
                <w:sz w:val="20"/>
                <w:szCs w:val="20"/>
                <w:color w:val="auto"/>
              </w:rPr>
            </w:pPr>
            <w:r>
              <w:rPr>
                <w:rFonts w:ascii="Verdana" w:cs="Verdana" w:eastAsia="Verdana" w:hAnsi="Verdana"/>
                <w:sz w:val="18"/>
                <w:szCs w:val="18"/>
                <w:color w:val="auto"/>
              </w:rPr>
              <w:t>C&amp;I and other commercial</w:t>
            </w:r>
          </w:p>
        </w:tc>
        <w:tc>
          <w:tcPr>
            <w:tcW w:w="300" w:type="dxa"/>
            <w:vAlign w:val="bottom"/>
          </w:tcPr>
          <w:p>
            <w:pPr>
              <w:jc w:val="right"/>
              <w:ind w:right="70"/>
              <w:spacing w:after="0"/>
              <w:rPr>
                <w:sz w:val="20"/>
                <w:szCs w:val="20"/>
                <w:color w:val="auto"/>
              </w:rPr>
            </w:pPr>
            <w:r>
              <w:rPr>
                <w:rFonts w:ascii="Verdana" w:cs="Verdana" w:eastAsia="Verdana" w:hAnsi="Verdana"/>
                <w:sz w:val="18"/>
                <w:szCs w:val="18"/>
                <w:color w:val="auto"/>
              </w:rPr>
              <w:t>$</w:t>
            </w:r>
          </w:p>
        </w:tc>
        <w:tc>
          <w:tcPr>
            <w:tcW w:w="1200" w:type="dxa"/>
            <w:vAlign w:val="bottom"/>
          </w:tcPr>
          <w:p>
            <w:pPr>
              <w:jc w:val="right"/>
              <w:ind w:right="16"/>
              <w:spacing w:after="0"/>
              <w:rPr>
                <w:sz w:val="20"/>
                <w:szCs w:val="20"/>
                <w:color w:val="auto"/>
              </w:rPr>
            </w:pPr>
            <w:r>
              <w:rPr>
                <w:rFonts w:ascii="Verdana" w:cs="Verdana" w:eastAsia="Verdana" w:hAnsi="Verdana"/>
                <w:sz w:val="18"/>
                <w:szCs w:val="18"/>
                <w:color w:val="auto"/>
              </w:rPr>
              <w:t>1,942,974</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Verdana" w:cs="Verdana" w:eastAsia="Verdana" w:hAnsi="Verdana"/>
                <w:sz w:val="18"/>
                <w:szCs w:val="18"/>
                <w:color w:val="auto"/>
                <w:w w:val="86"/>
              </w:rPr>
              <w:t>$</w:t>
            </w:r>
          </w:p>
        </w:tc>
        <w:tc>
          <w:tcPr>
            <w:tcW w:w="1320" w:type="dxa"/>
            <w:vAlign w:val="bottom"/>
          </w:tcPr>
          <w:p>
            <w:pPr>
              <w:jc w:val="right"/>
              <w:ind w:right="15"/>
              <w:spacing w:after="0"/>
              <w:rPr>
                <w:sz w:val="20"/>
                <w:szCs w:val="20"/>
                <w:color w:val="auto"/>
              </w:rPr>
            </w:pPr>
            <w:r>
              <w:rPr>
                <w:rFonts w:ascii="Verdana" w:cs="Verdana" w:eastAsia="Verdana" w:hAnsi="Verdana"/>
                <w:sz w:val="18"/>
                <w:szCs w:val="18"/>
                <w:color w:val="auto"/>
              </w:rPr>
              <w:t>1,835,994</w:t>
            </w:r>
          </w:p>
        </w:tc>
        <w:tc>
          <w:tcPr>
            <w:tcW w:w="80" w:type="dxa"/>
            <w:vAlign w:val="bottom"/>
          </w:tcPr>
          <w:p>
            <w:pPr>
              <w:spacing w:after="0"/>
              <w:rPr>
                <w:sz w:val="22"/>
                <w:szCs w:val="22"/>
                <w:color w:val="auto"/>
              </w:rPr>
            </w:pPr>
          </w:p>
        </w:tc>
        <w:tc>
          <w:tcPr>
            <w:tcW w:w="320" w:type="dxa"/>
            <w:vAlign w:val="bottom"/>
          </w:tcPr>
          <w:p>
            <w:pPr>
              <w:jc w:val="right"/>
              <w:ind w:right="90"/>
              <w:spacing w:after="0"/>
              <w:rPr>
                <w:sz w:val="20"/>
                <w:szCs w:val="20"/>
                <w:color w:val="auto"/>
              </w:rPr>
            </w:pPr>
            <w:r>
              <w:rPr>
                <w:rFonts w:ascii="Verdana" w:cs="Verdana" w:eastAsia="Verdana" w:hAnsi="Verdana"/>
                <w:sz w:val="18"/>
                <w:szCs w:val="18"/>
                <w:color w:val="auto"/>
              </w:rPr>
              <w:t>$</w:t>
            </w:r>
          </w:p>
        </w:tc>
        <w:tc>
          <w:tcPr>
            <w:tcW w:w="1180" w:type="dxa"/>
            <w:vAlign w:val="bottom"/>
          </w:tcPr>
          <w:p>
            <w:pPr>
              <w:jc w:val="right"/>
              <w:ind w:right="12"/>
              <w:spacing w:after="0"/>
              <w:rPr>
                <w:sz w:val="20"/>
                <w:szCs w:val="20"/>
                <w:color w:val="auto"/>
              </w:rPr>
            </w:pPr>
            <w:r>
              <w:rPr>
                <w:rFonts w:ascii="Verdana" w:cs="Verdana" w:eastAsia="Verdana" w:hAnsi="Verdana"/>
                <w:sz w:val="18"/>
                <w:szCs w:val="18"/>
                <w:color w:val="auto"/>
              </w:rPr>
              <w:t>106,980</w:t>
            </w:r>
          </w:p>
        </w:tc>
        <w:tc>
          <w:tcPr>
            <w:tcW w:w="1720" w:type="dxa"/>
            <w:vAlign w:val="bottom"/>
            <w:gridSpan w:val="2"/>
          </w:tcPr>
          <w:p>
            <w:pPr>
              <w:jc w:val="right"/>
              <w:spacing w:after="0"/>
              <w:rPr>
                <w:sz w:val="20"/>
                <w:szCs w:val="20"/>
                <w:color w:val="auto"/>
              </w:rPr>
            </w:pPr>
            <w:r>
              <w:rPr>
                <w:rFonts w:ascii="Verdana" w:cs="Verdana" w:eastAsia="Verdana" w:hAnsi="Verdana"/>
                <w:sz w:val="18"/>
                <w:szCs w:val="18"/>
                <w:color w:val="auto"/>
              </w:rPr>
              <w:t>5.8 %</w:t>
            </w:r>
          </w:p>
        </w:tc>
        <w:tc>
          <w:tcPr>
            <w:tcW w:w="0" w:type="dxa"/>
            <w:vAlign w:val="bottom"/>
          </w:tcPr>
          <w:p>
            <w:pPr>
              <w:spacing w:after="0"/>
              <w:rPr>
                <w:sz w:val="1"/>
                <w:szCs w:val="1"/>
                <w:color w:val="auto"/>
              </w:rPr>
            </w:pPr>
          </w:p>
        </w:tc>
      </w:tr>
      <w:tr>
        <w:trPr>
          <w:trHeight w:val="277"/>
        </w:trPr>
        <w:tc>
          <w:tcPr>
            <w:tcW w:w="484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Commercial real estate</w:t>
            </w:r>
          </w:p>
        </w:tc>
        <w:tc>
          <w:tcPr>
            <w:tcW w:w="300" w:type="dxa"/>
            <w:vAlign w:val="bottom"/>
            <w:shd w:val="clear" w:color="auto" w:fill="E0E7ED"/>
          </w:tcPr>
          <w:p>
            <w:pPr>
              <w:spacing w:after="0"/>
              <w:rPr>
                <w:sz w:val="24"/>
                <w:szCs w:val="24"/>
                <w:color w:val="auto"/>
              </w:rPr>
            </w:pPr>
          </w:p>
        </w:tc>
        <w:tc>
          <w:tcPr>
            <w:tcW w:w="1200" w:type="dxa"/>
            <w:vAlign w:val="bottom"/>
            <w:shd w:val="clear" w:color="auto" w:fill="E0E7ED"/>
          </w:tcPr>
          <w:p>
            <w:pPr>
              <w:jc w:val="right"/>
              <w:ind w:right="16"/>
              <w:spacing w:after="0"/>
              <w:rPr>
                <w:sz w:val="20"/>
                <w:szCs w:val="20"/>
                <w:color w:val="auto"/>
              </w:rPr>
            </w:pPr>
            <w:r>
              <w:rPr>
                <w:rFonts w:ascii="Verdana" w:cs="Verdana" w:eastAsia="Verdana" w:hAnsi="Verdana"/>
                <w:sz w:val="18"/>
                <w:szCs w:val="18"/>
                <w:color w:val="auto"/>
              </w:rPr>
              <w:t>3,445,514</w:t>
            </w:r>
          </w:p>
        </w:tc>
        <w:tc>
          <w:tcPr>
            <w:tcW w:w="100" w:type="dxa"/>
            <w:vAlign w:val="bottom"/>
            <w:shd w:val="clear" w:color="auto" w:fill="E0E7ED"/>
          </w:tcPr>
          <w:p>
            <w:pPr>
              <w:spacing w:after="0"/>
              <w:rPr>
                <w:sz w:val="24"/>
                <w:szCs w:val="24"/>
                <w:color w:val="auto"/>
              </w:rPr>
            </w:pPr>
          </w:p>
        </w:tc>
        <w:tc>
          <w:tcPr>
            <w:tcW w:w="180" w:type="dxa"/>
            <w:vAlign w:val="bottom"/>
            <w:shd w:val="clear" w:color="auto" w:fill="E0E7ED"/>
          </w:tcPr>
          <w:p>
            <w:pPr>
              <w:spacing w:after="0"/>
              <w:rPr>
                <w:sz w:val="24"/>
                <w:szCs w:val="24"/>
                <w:color w:val="auto"/>
              </w:rPr>
            </w:pPr>
          </w:p>
        </w:tc>
        <w:tc>
          <w:tcPr>
            <w:tcW w:w="1320" w:type="dxa"/>
            <w:vAlign w:val="bottom"/>
            <w:shd w:val="clear" w:color="auto" w:fill="E0E7ED"/>
          </w:tcPr>
          <w:p>
            <w:pPr>
              <w:jc w:val="right"/>
              <w:ind w:right="15"/>
              <w:spacing w:after="0"/>
              <w:rPr>
                <w:sz w:val="20"/>
                <w:szCs w:val="20"/>
                <w:color w:val="auto"/>
              </w:rPr>
            </w:pPr>
            <w:r>
              <w:rPr>
                <w:rFonts w:ascii="Verdana" w:cs="Verdana" w:eastAsia="Verdana" w:hAnsi="Verdana"/>
                <w:sz w:val="18"/>
                <w:szCs w:val="18"/>
                <w:color w:val="auto"/>
              </w:rPr>
              <w:t>3,337,337</w:t>
            </w:r>
          </w:p>
        </w:tc>
        <w:tc>
          <w:tcPr>
            <w:tcW w:w="80" w:type="dxa"/>
            <w:vAlign w:val="bottom"/>
            <w:shd w:val="clear" w:color="auto" w:fill="E0E7ED"/>
          </w:tcPr>
          <w:p>
            <w:pPr>
              <w:spacing w:after="0"/>
              <w:rPr>
                <w:sz w:val="24"/>
                <w:szCs w:val="24"/>
                <w:color w:val="auto"/>
              </w:rPr>
            </w:pPr>
          </w:p>
        </w:tc>
        <w:tc>
          <w:tcPr>
            <w:tcW w:w="320" w:type="dxa"/>
            <w:vAlign w:val="bottom"/>
            <w:shd w:val="clear" w:color="auto" w:fill="E0E7ED"/>
          </w:tcPr>
          <w:p>
            <w:pPr>
              <w:spacing w:after="0"/>
              <w:rPr>
                <w:sz w:val="24"/>
                <w:szCs w:val="24"/>
                <w:color w:val="auto"/>
              </w:rPr>
            </w:pPr>
          </w:p>
        </w:tc>
        <w:tc>
          <w:tcPr>
            <w:tcW w:w="1180" w:type="dxa"/>
            <w:vAlign w:val="bottom"/>
            <w:shd w:val="clear" w:color="auto" w:fill="E0E7ED"/>
          </w:tcPr>
          <w:p>
            <w:pPr>
              <w:jc w:val="right"/>
              <w:ind w:right="12"/>
              <w:spacing w:after="0"/>
              <w:rPr>
                <w:sz w:val="20"/>
                <w:szCs w:val="20"/>
                <w:color w:val="auto"/>
              </w:rPr>
            </w:pPr>
            <w:r>
              <w:rPr>
                <w:rFonts w:ascii="Verdana" w:cs="Verdana" w:eastAsia="Verdana" w:hAnsi="Verdana"/>
                <w:sz w:val="18"/>
                <w:szCs w:val="18"/>
                <w:color w:val="auto"/>
              </w:rPr>
              <w:t>108,177</w:t>
            </w:r>
          </w:p>
        </w:tc>
        <w:tc>
          <w:tcPr>
            <w:tcW w:w="1720" w:type="dxa"/>
            <w:vAlign w:val="bottom"/>
            <w:gridSpan w:val="2"/>
            <w:shd w:val="clear" w:color="auto" w:fill="E0E7ED"/>
          </w:tcPr>
          <w:p>
            <w:pPr>
              <w:jc w:val="right"/>
              <w:spacing w:after="0"/>
              <w:rPr>
                <w:sz w:val="20"/>
                <w:szCs w:val="20"/>
                <w:color w:val="auto"/>
              </w:rPr>
            </w:pPr>
            <w:r>
              <w:rPr>
                <w:rFonts w:ascii="Verdana" w:cs="Verdana" w:eastAsia="Verdana" w:hAnsi="Verdana"/>
                <w:sz w:val="18"/>
                <w:szCs w:val="18"/>
                <w:color w:val="auto"/>
              </w:rPr>
              <w:t>3.2 %</w:t>
            </w:r>
          </w:p>
        </w:tc>
        <w:tc>
          <w:tcPr>
            <w:tcW w:w="0" w:type="dxa"/>
            <w:vAlign w:val="bottom"/>
          </w:tcPr>
          <w:p>
            <w:pPr>
              <w:spacing w:after="0"/>
              <w:rPr>
                <w:sz w:val="1"/>
                <w:szCs w:val="1"/>
                <w:color w:val="auto"/>
              </w:rPr>
            </w:pPr>
          </w:p>
        </w:tc>
      </w:tr>
      <w:tr>
        <w:trPr>
          <w:trHeight w:val="263"/>
        </w:trPr>
        <w:tc>
          <w:tcPr>
            <w:tcW w:w="4840" w:type="dxa"/>
            <w:vAlign w:val="bottom"/>
            <w:tcBorders>
              <w:bottom w:val="single" w:sz="8" w:color="E0E7ED"/>
            </w:tcBorders>
          </w:tcPr>
          <w:p>
            <w:pPr>
              <w:ind w:left="180"/>
              <w:spacing w:after="0"/>
              <w:rPr>
                <w:sz w:val="20"/>
                <w:szCs w:val="20"/>
                <w:color w:val="auto"/>
              </w:rPr>
            </w:pPr>
            <w:r>
              <w:rPr>
                <w:rFonts w:ascii="Verdana" w:cs="Verdana" w:eastAsia="Verdana" w:hAnsi="Verdana"/>
                <w:sz w:val="18"/>
                <w:szCs w:val="18"/>
                <w:color w:val="auto"/>
              </w:rPr>
              <w:t>Real estate construction</w:t>
            </w:r>
          </w:p>
        </w:tc>
        <w:tc>
          <w:tcPr>
            <w:tcW w:w="3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6"/>
              <w:spacing w:after="0"/>
              <w:rPr>
                <w:sz w:val="20"/>
                <w:szCs w:val="20"/>
                <w:color w:val="auto"/>
              </w:rPr>
            </w:pPr>
            <w:r>
              <w:rPr>
                <w:rFonts w:ascii="Verdana" w:cs="Verdana" w:eastAsia="Verdana" w:hAnsi="Verdana"/>
                <w:sz w:val="18"/>
                <w:szCs w:val="18"/>
                <w:color w:val="auto"/>
              </w:rPr>
              <w:t>410,726</w:t>
            </w:r>
          </w:p>
        </w:tc>
        <w:tc>
          <w:tcPr>
            <w:tcW w:w="100" w:type="dxa"/>
            <w:vAlign w:val="bottom"/>
            <w:tcBorders>
              <w:bottom w:val="single" w:sz="8" w:color="E0E7ED"/>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5"/>
              <w:spacing w:after="0"/>
              <w:rPr>
                <w:sz w:val="20"/>
                <w:szCs w:val="20"/>
                <w:color w:val="auto"/>
              </w:rPr>
            </w:pPr>
            <w:r>
              <w:rPr>
                <w:rFonts w:ascii="Verdana" w:cs="Verdana" w:eastAsia="Verdana" w:hAnsi="Verdana"/>
                <w:sz w:val="18"/>
                <w:szCs w:val="18"/>
                <w:color w:val="auto"/>
              </w:rPr>
              <w:t>461,717</w:t>
            </w:r>
          </w:p>
        </w:tc>
        <w:tc>
          <w:tcPr>
            <w:tcW w:w="80" w:type="dxa"/>
            <w:vAlign w:val="bottom"/>
            <w:tcBorders>
              <w:bottom w:val="single" w:sz="8" w:color="E0E7ED"/>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(50,991)</w:t>
            </w:r>
          </w:p>
        </w:tc>
        <w:tc>
          <w:tcPr>
            <w:tcW w:w="1720" w:type="dxa"/>
            <w:vAlign w:val="bottom"/>
            <w:tcBorders>
              <w:bottom w:val="single" w:sz="8" w:color="E0E7ED"/>
            </w:tcBorders>
            <w:gridSpan w:val="2"/>
          </w:tcPr>
          <w:p>
            <w:pPr>
              <w:jc w:val="right"/>
              <w:spacing w:after="0"/>
              <w:rPr>
                <w:sz w:val="20"/>
                <w:szCs w:val="20"/>
                <w:color w:val="auto"/>
              </w:rPr>
            </w:pPr>
            <w:r>
              <w:rPr>
                <w:rFonts w:ascii="Verdana" w:cs="Verdana" w:eastAsia="Verdana" w:hAnsi="Verdana"/>
                <w:sz w:val="18"/>
                <w:szCs w:val="18"/>
                <w:color w:val="auto"/>
              </w:rPr>
              <w:t>(11.0)%</w:t>
            </w:r>
          </w:p>
        </w:tc>
        <w:tc>
          <w:tcPr>
            <w:tcW w:w="0" w:type="dxa"/>
            <w:vAlign w:val="bottom"/>
          </w:tcPr>
          <w:p>
            <w:pPr>
              <w:spacing w:after="0"/>
              <w:rPr>
                <w:sz w:val="1"/>
                <w:szCs w:val="1"/>
                <w:color w:val="auto"/>
              </w:rPr>
            </w:pPr>
          </w:p>
        </w:tc>
      </w:tr>
      <w:tr>
        <w:trPr>
          <w:trHeight w:val="270"/>
        </w:trPr>
        <w:tc>
          <w:tcPr>
            <w:tcW w:w="484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Total commercial loans</w:t>
            </w:r>
          </w:p>
        </w:tc>
        <w:tc>
          <w:tcPr>
            <w:tcW w:w="300" w:type="dxa"/>
            <w:vAlign w:val="bottom"/>
            <w:tcBorders>
              <w:bottom w:val="single" w:sz="8" w:color="auto"/>
            </w:tcBorders>
            <w:shd w:val="clear" w:color="auto" w:fill="E0E7ED"/>
          </w:tcPr>
          <w:p>
            <w:pPr>
              <w:spacing w:after="0"/>
              <w:rPr>
                <w:sz w:val="23"/>
                <w:szCs w:val="23"/>
                <w:color w:val="auto"/>
              </w:rPr>
            </w:pPr>
          </w:p>
        </w:tc>
        <w:tc>
          <w:tcPr>
            <w:tcW w:w="1200" w:type="dxa"/>
            <w:vAlign w:val="bottom"/>
            <w:tcBorders>
              <w:bottom w:val="single" w:sz="8" w:color="auto"/>
            </w:tcBorders>
            <w:shd w:val="clear" w:color="auto" w:fill="E0E7ED"/>
          </w:tcPr>
          <w:p>
            <w:pPr>
              <w:jc w:val="right"/>
              <w:ind w:right="16"/>
              <w:spacing w:after="0"/>
              <w:rPr>
                <w:sz w:val="20"/>
                <w:szCs w:val="20"/>
                <w:color w:val="auto"/>
              </w:rPr>
            </w:pPr>
            <w:r>
              <w:rPr>
                <w:rFonts w:ascii="Verdana" w:cs="Verdana" w:eastAsia="Verdana" w:hAnsi="Verdana"/>
                <w:sz w:val="18"/>
                <w:szCs w:val="18"/>
                <w:color w:val="auto"/>
              </w:rPr>
              <w:t>5,799,214</w:t>
            </w:r>
          </w:p>
        </w:tc>
        <w:tc>
          <w:tcPr>
            <w:tcW w:w="100" w:type="dxa"/>
            <w:vAlign w:val="bottom"/>
            <w:shd w:val="clear" w:color="auto" w:fill="E0E7ED"/>
          </w:tcPr>
          <w:p>
            <w:pPr>
              <w:spacing w:after="0"/>
              <w:rPr>
                <w:sz w:val="23"/>
                <w:szCs w:val="23"/>
                <w:color w:val="auto"/>
              </w:rPr>
            </w:pPr>
          </w:p>
        </w:tc>
        <w:tc>
          <w:tcPr>
            <w:tcW w:w="180" w:type="dxa"/>
            <w:vAlign w:val="bottom"/>
            <w:tcBorders>
              <w:bottom w:val="single" w:sz="8" w:color="auto"/>
            </w:tcBorders>
            <w:shd w:val="clear" w:color="auto" w:fill="E0E7ED"/>
          </w:tcPr>
          <w:p>
            <w:pPr>
              <w:spacing w:after="0"/>
              <w:rPr>
                <w:sz w:val="23"/>
                <w:szCs w:val="23"/>
                <w:color w:val="auto"/>
              </w:rPr>
            </w:pPr>
          </w:p>
        </w:tc>
        <w:tc>
          <w:tcPr>
            <w:tcW w:w="1320" w:type="dxa"/>
            <w:vAlign w:val="bottom"/>
            <w:tcBorders>
              <w:bottom w:val="single" w:sz="8" w:color="auto"/>
            </w:tcBorders>
            <w:shd w:val="clear" w:color="auto" w:fill="E0E7ED"/>
          </w:tcPr>
          <w:p>
            <w:pPr>
              <w:jc w:val="right"/>
              <w:ind w:right="15"/>
              <w:spacing w:after="0"/>
              <w:rPr>
                <w:sz w:val="20"/>
                <w:szCs w:val="20"/>
                <w:color w:val="auto"/>
              </w:rPr>
            </w:pPr>
            <w:r>
              <w:rPr>
                <w:rFonts w:ascii="Verdana" w:cs="Verdana" w:eastAsia="Verdana" w:hAnsi="Verdana"/>
                <w:sz w:val="18"/>
                <w:szCs w:val="18"/>
                <w:color w:val="auto"/>
              </w:rPr>
              <w:t>5,635,048</w:t>
            </w:r>
          </w:p>
        </w:tc>
        <w:tc>
          <w:tcPr>
            <w:tcW w:w="80" w:type="dxa"/>
            <w:vAlign w:val="bottom"/>
            <w:shd w:val="clear" w:color="auto" w:fill="E0E7ED"/>
          </w:tcPr>
          <w:p>
            <w:pPr>
              <w:spacing w:after="0"/>
              <w:rPr>
                <w:sz w:val="23"/>
                <w:szCs w:val="23"/>
                <w:color w:val="auto"/>
              </w:rPr>
            </w:pPr>
          </w:p>
        </w:tc>
        <w:tc>
          <w:tcPr>
            <w:tcW w:w="320" w:type="dxa"/>
            <w:vAlign w:val="bottom"/>
            <w:tcBorders>
              <w:bottom w:val="single" w:sz="8" w:color="auto"/>
            </w:tcBorders>
            <w:shd w:val="clear" w:color="auto" w:fill="E0E7ED"/>
          </w:tcPr>
          <w:p>
            <w:pPr>
              <w:spacing w:after="0"/>
              <w:rPr>
                <w:sz w:val="23"/>
                <w:szCs w:val="23"/>
                <w:color w:val="auto"/>
              </w:rPr>
            </w:pPr>
          </w:p>
        </w:tc>
        <w:tc>
          <w:tcPr>
            <w:tcW w:w="1180" w:type="dxa"/>
            <w:vAlign w:val="bottom"/>
            <w:tcBorders>
              <w:bottom w:val="single" w:sz="8" w:color="auto"/>
            </w:tcBorders>
            <w:shd w:val="clear" w:color="auto" w:fill="E0E7ED"/>
          </w:tcPr>
          <w:p>
            <w:pPr>
              <w:jc w:val="right"/>
              <w:ind w:right="12"/>
              <w:spacing w:after="0"/>
              <w:rPr>
                <w:sz w:val="20"/>
                <w:szCs w:val="20"/>
                <w:color w:val="auto"/>
              </w:rPr>
            </w:pPr>
            <w:r>
              <w:rPr>
                <w:rFonts w:ascii="Verdana" w:cs="Verdana" w:eastAsia="Verdana" w:hAnsi="Verdana"/>
                <w:sz w:val="18"/>
                <w:szCs w:val="18"/>
                <w:color w:val="auto"/>
              </w:rPr>
              <w:t>164,166</w:t>
            </w:r>
          </w:p>
        </w:tc>
        <w:tc>
          <w:tcPr>
            <w:tcW w:w="1720" w:type="dxa"/>
            <w:vAlign w:val="bottom"/>
            <w:gridSpan w:val="2"/>
            <w:shd w:val="clear" w:color="auto" w:fill="E0E7ED"/>
          </w:tcPr>
          <w:p>
            <w:pPr>
              <w:jc w:val="right"/>
              <w:spacing w:after="0"/>
              <w:rPr>
                <w:sz w:val="20"/>
                <w:szCs w:val="20"/>
                <w:color w:val="auto"/>
              </w:rPr>
            </w:pPr>
            <w:r>
              <w:rPr>
                <w:rFonts w:ascii="Verdana" w:cs="Verdana" w:eastAsia="Verdana" w:hAnsi="Verdana"/>
                <w:sz w:val="18"/>
                <w:szCs w:val="18"/>
                <w:color w:val="auto"/>
              </w:rPr>
              <w:t>2.9 %</w:t>
            </w:r>
          </w:p>
        </w:tc>
        <w:tc>
          <w:tcPr>
            <w:tcW w:w="0" w:type="dxa"/>
            <w:vAlign w:val="bottom"/>
          </w:tcPr>
          <w:p>
            <w:pPr>
              <w:spacing w:after="0"/>
              <w:rPr>
                <w:sz w:val="1"/>
                <w:szCs w:val="1"/>
                <w:color w:val="auto"/>
              </w:rPr>
            </w:pPr>
          </w:p>
        </w:tc>
      </w:tr>
      <w:tr>
        <w:trPr>
          <w:trHeight w:val="243"/>
        </w:trPr>
        <w:tc>
          <w:tcPr>
            <w:tcW w:w="4840" w:type="dxa"/>
            <w:vAlign w:val="bottom"/>
          </w:tcPr>
          <w:p>
            <w:pPr>
              <w:ind w:left="20"/>
              <w:spacing w:after="0"/>
              <w:rPr>
                <w:sz w:val="20"/>
                <w:szCs w:val="20"/>
                <w:color w:val="auto"/>
              </w:rPr>
            </w:pPr>
            <w:r>
              <w:rPr>
                <w:rFonts w:ascii="Verdana" w:cs="Verdana" w:eastAsia="Verdana" w:hAnsi="Verdana"/>
                <w:sz w:val="18"/>
                <w:szCs w:val="18"/>
                <w:b w:val="1"/>
                <w:bCs w:val="1"/>
                <w:color w:val="auto"/>
              </w:rPr>
              <w:t>Retail loans</w:t>
            </w: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484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Retail real estate</w:t>
            </w:r>
          </w:p>
        </w:tc>
        <w:tc>
          <w:tcPr>
            <w:tcW w:w="300" w:type="dxa"/>
            <w:vAlign w:val="bottom"/>
            <w:shd w:val="clear" w:color="auto" w:fill="E0E7ED"/>
          </w:tcPr>
          <w:p>
            <w:pPr>
              <w:spacing w:after="0"/>
              <w:rPr>
                <w:sz w:val="24"/>
                <w:szCs w:val="24"/>
                <w:color w:val="auto"/>
              </w:rPr>
            </w:pPr>
          </w:p>
        </w:tc>
        <w:tc>
          <w:tcPr>
            <w:tcW w:w="1200" w:type="dxa"/>
            <w:vAlign w:val="bottom"/>
            <w:shd w:val="clear" w:color="auto" w:fill="E0E7ED"/>
          </w:tcPr>
          <w:p>
            <w:pPr>
              <w:jc w:val="right"/>
              <w:ind w:right="16"/>
              <w:spacing w:after="0"/>
              <w:rPr>
                <w:sz w:val="20"/>
                <w:szCs w:val="20"/>
                <w:color w:val="auto"/>
              </w:rPr>
            </w:pPr>
            <w:r>
              <w:rPr>
                <w:rFonts w:ascii="Verdana" w:cs="Verdana" w:eastAsia="Verdana" w:hAnsi="Verdana"/>
                <w:sz w:val="18"/>
                <w:szCs w:val="18"/>
                <w:color w:val="auto"/>
              </w:rPr>
              <w:t>1,727,281</w:t>
            </w:r>
          </w:p>
        </w:tc>
        <w:tc>
          <w:tcPr>
            <w:tcW w:w="100" w:type="dxa"/>
            <w:vAlign w:val="bottom"/>
            <w:shd w:val="clear" w:color="auto" w:fill="E0E7ED"/>
          </w:tcPr>
          <w:p>
            <w:pPr>
              <w:spacing w:after="0"/>
              <w:rPr>
                <w:sz w:val="24"/>
                <w:szCs w:val="24"/>
                <w:color w:val="auto"/>
              </w:rPr>
            </w:pPr>
          </w:p>
        </w:tc>
        <w:tc>
          <w:tcPr>
            <w:tcW w:w="180" w:type="dxa"/>
            <w:vAlign w:val="bottom"/>
            <w:shd w:val="clear" w:color="auto" w:fill="E0E7ED"/>
          </w:tcPr>
          <w:p>
            <w:pPr>
              <w:spacing w:after="0"/>
              <w:rPr>
                <w:sz w:val="24"/>
                <w:szCs w:val="24"/>
                <w:color w:val="auto"/>
              </w:rPr>
            </w:pPr>
          </w:p>
        </w:tc>
        <w:tc>
          <w:tcPr>
            <w:tcW w:w="1320" w:type="dxa"/>
            <w:vAlign w:val="bottom"/>
            <w:shd w:val="clear" w:color="auto" w:fill="E0E7ED"/>
          </w:tcPr>
          <w:p>
            <w:pPr>
              <w:jc w:val="right"/>
              <w:ind w:right="15"/>
              <w:spacing w:after="0"/>
              <w:rPr>
                <w:sz w:val="20"/>
                <w:szCs w:val="20"/>
                <w:color w:val="auto"/>
              </w:rPr>
            </w:pPr>
            <w:r>
              <w:rPr>
                <w:rFonts w:ascii="Verdana" w:cs="Verdana" w:eastAsia="Verdana" w:hAnsi="Verdana"/>
                <w:sz w:val="18"/>
                <w:szCs w:val="18"/>
                <w:color w:val="auto"/>
              </w:rPr>
              <w:t>1,720,455</w:t>
            </w:r>
          </w:p>
        </w:tc>
        <w:tc>
          <w:tcPr>
            <w:tcW w:w="80" w:type="dxa"/>
            <w:vAlign w:val="bottom"/>
            <w:shd w:val="clear" w:color="auto" w:fill="E0E7ED"/>
          </w:tcPr>
          <w:p>
            <w:pPr>
              <w:spacing w:after="0"/>
              <w:rPr>
                <w:sz w:val="24"/>
                <w:szCs w:val="24"/>
                <w:color w:val="auto"/>
              </w:rPr>
            </w:pPr>
          </w:p>
        </w:tc>
        <w:tc>
          <w:tcPr>
            <w:tcW w:w="320" w:type="dxa"/>
            <w:vAlign w:val="bottom"/>
            <w:shd w:val="clear" w:color="auto" w:fill="E0E7ED"/>
          </w:tcPr>
          <w:p>
            <w:pPr>
              <w:spacing w:after="0"/>
              <w:rPr>
                <w:sz w:val="24"/>
                <w:szCs w:val="24"/>
                <w:color w:val="auto"/>
              </w:rPr>
            </w:pPr>
          </w:p>
        </w:tc>
        <w:tc>
          <w:tcPr>
            <w:tcW w:w="1180" w:type="dxa"/>
            <w:vAlign w:val="bottom"/>
            <w:shd w:val="clear" w:color="auto" w:fill="E0E7ED"/>
          </w:tcPr>
          <w:p>
            <w:pPr>
              <w:jc w:val="right"/>
              <w:ind w:right="12"/>
              <w:spacing w:after="0"/>
              <w:rPr>
                <w:sz w:val="20"/>
                <w:szCs w:val="20"/>
                <w:color w:val="auto"/>
              </w:rPr>
            </w:pPr>
            <w:r>
              <w:rPr>
                <w:rFonts w:ascii="Verdana" w:cs="Verdana" w:eastAsia="Verdana" w:hAnsi="Verdana"/>
                <w:sz w:val="18"/>
                <w:szCs w:val="18"/>
                <w:color w:val="auto"/>
              </w:rPr>
              <w:t>6,826</w:t>
            </w:r>
          </w:p>
        </w:tc>
        <w:tc>
          <w:tcPr>
            <w:tcW w:w="1720" w:type="dxa"/>
            <w:vAlign w:val="bottom"/>
            <w:gridSpan w:val="2"/>
            <w:shd w:val="clear" w:color="auto" w:fill="E0E7ED"/>
          </w:tcPr>
          <w:p>
            <w:pPr>
              <w:jc w:val="right"/>
              <w:spacing w:after="0"/>
              <w:rPr>
                <w:sz w:val="20"/>
                <w:szCs w:val="20"/>
                <w:color w:val="auto"/>
              </w:rPr>
            </w:pPr>
            <w:r>
              <w:rPr>
                <w:rFonts w:ascii="Verdana" w:cs="Verdana" w:eastAsia="Verdana" w:hAnsi="Verdana"/>
                <w:sz w:val="18"/>
                <w:szCs w:val="18"/>
                <w:color w:val="auto"/>
              </w:rPr>
              <w:t>0.4 %</w:t>
            </w:r>
          </w:p>
        </w:tc>
        <w:tc>
          <w:tcPr>
            <w:tcW w:w="0" w:type="dxa"/>
            <w:vAlign w:val="bottom"/>
          </w:tcPr>
          <w:p>
            <w:pPr>
              <w:spacing w:after="0"/>
              <w:rPr>
                <w:sz w:val="1"/>
                <w:szCs w:val="1"/>
                <w:color w:val="auto"/>
              </w:rPr>
            </w:pPr>
          </w:p>
        </w:tc>
      </w:tr>
      <w:tr>
        <w:trPr>
          <w:trHeight w:val="263"/>
        </w:trPr>
        <w:tc>
          <w:tcPr>
            <w:tcW w:w="4840" w:type="dxa"/>
            <w:vAlign w:val="bottom"/>
            <w:tcBorders>
              <w:bottom w:val="single" w:sz="8" w:color="E0E7ED"/>
            </w:tcBorders>
          </w:tcPr>
          <w:p>
            <w:pPr>
              <w:ind w:left="180"/>
              <w:spacing w:after="0"/>
              <w:rPr>
                <w:sz w:val="20"/>
                <w:szCs w:val="20"/>
                <w:color w:val="auto"/>
              </w:rPr>
            </w:pPr>
            <w:r>
              <w:rPr>
                <w:rFonts w:ascii="Verdana" w:cs="Verdana" w:eastAsia="Verdana" w:hAnsi="Verdana"/>
                <w:sz w:val="18"/>
                <w:szCs w:val="18"/>
                <w:color w:val="auto"/>
              </w:rPr>
              <w:t>Retail other</w:t>
            </w:r>
          </w:p>
        </w:tc>
        <w:tc>
          <w:tcPr>
            <w:tcW w:w="3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6"/>
              <w:spacing w:after="0"/>
              <w:rPr>
                <w:sz w:val="20"/>
                <w:szCs w:val="20"/>
                <w:color w:val="auto"/>
              </w:rPr>
            </w:pPr>
            <w:r>
              <w:rPr>
                <w:rFonts w:ascii="Verdana" w:cs="Verdana" w:eastAsia="Verdana" w:hAnsi="Verdana"/>
                <w:sz w:val="18"/>
                <w:szCs w:val="18"/>
                <w:color w:val="auto"/>
              </w:rPr>
              <w:t>472,417</w:t>
            </w:r>
          </w:p>
        </w:tc>
        <w:tc>
          <w:tcPr>
            <w:tcW w:w="100" w:type="dxa"/>
            <w:vAlign w:val="bottom"/>
            <w:tcBorders>
              <w:bottom w:val="single" w:sz="8" w:color="E0E7ED"/>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5"/>
              <w:spacing w:after="0"/>
              <w:rPr>
                <w:sz w:val="20"/>
                <w:szCs w:val="20"/>
                <w:color w:val="auto"/>
              </w:rPr>
            </w:pPr>
            <w:r>
              <w:rPr>
                <w:rFonts w:ascii="Verdana" w:cs="Verdana" w:eastAsia="Verdana" w:hAnsi="Verdana"/>
                <w:sz w:val="18"/>
                <w:szCs w:val="18"/>
                <w:color w:val="auto"/>
              </w:rPr>
              <w:t>295,531</w:t>
            </w:r>
          </w:p>
        </w:tc>
        <w:tc>
          <w:tcPr>
            <w:tcW w:w="80" w:type="dxa"/>
            <w:vAlign w:val="bottom"/>
            <w:tcBorders>
              <w:bottom w:val="single" w:sz="8" w:color="E0E7ED"/>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2"/>
              <w:spacing w:after="0"/>
              <w:rPr>
                <w:sz w:val="20"/>
                <w:szCs w:val="20"/>
                <w:color w:val="auto"/>
              </w:rPr>
            </w:pPr>
            <w:r>
              <w:rPr>
                <w:rFonts w:ascii="Verdana" w:cs="Verdana" w:eastAsia="Verdana" w:hAnsi="Verdana"/>
                <w:sz w:val="18"/>
                <w:szCs w:val="18"/>
                <w:color w:val="auto"/>
              </w:rPr>
              <w:t>176,886</w:t>
            </w:r>
          </w:p>
        </w:tc>
        <w:tc>
          <w:tcPr>
            <w:tcW w:w="1720" w:type="dxa"/>
            <w:vAlign w:val="bottom"/>
            <w:tcBorders>
              <w:bottom w:val="single" w:sz="8" w:color="E0E7ED"/>
            </w:tcBorders>
            <w:gridSpan w:val="2"/>
          </w:tcPr>
          <w:p>
            <w:pPr>
              <w:jc w:val="right"/>
              <w:spacing w:after="0"/>
              <w:rPr>
                <w:sz w:val="20"/>
                <w:szCs w:val="20"/>
                <w:color w:val="auto"/>
              </w:rPr>
            </w:pPr>
            <w:r>
              <w:rPr>
                <w:rFonts w:ascii="Verdana" w:cs="Verdana" w:eastAsia="Verdana" w:hAnsi="Verdana"/>
                <w:sz w:val="18"/>
                <w:szCs w:val="18"/>
                <w:color w:val="auto"/>
              </w:rPr>
              <w:t>59.9 %</w:t>
            </w:r>
          </w:p>
        </w:tc>
        <w:tc>
          <w:tcPr>
            <w:tcW w:w="0" w:type="dxa"/>
            <w:vAlign w:val="bottom"/>
          </w:tcPr>
          <w:p>
            <w:pPr>
              <w:spacing w:after="0"/>
              <w:rPr>
                <w:sz w:val="1"/>
                <w:szCs w:val="1"/>
                <w:color w:val="auto"/>
              </w:rPr>
            </w:pPr>
          </w:p>
        </w:tc>
      </w:tr>
      <w:tr>
        <w:trPr>
          <w:trHeight w:val="264"/>
        </w:trPr>
        <w:tc>
          <w:tcPr>
            <w:tcW w:w="484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Total retail loans</w:t>
            </w:r>
          </w:p>
        </w:tc>
        <w:tc>
          <w:tcPr>
            <w:tcW w:w="300" w:type="dxa"/>
            <w:vAlign w:val="bottom"/>
            <w:tcBorders>
              <w:bottom w:val="single" w:sz="8" w:color="auto"/>
            </w:tcBorders>
            <w:shd w:val="clear" w:color="auto" w:fill="E0E7ED"/>
          </w:tcPr>
          <w:p>
            <w:pPr>
              <w:spacing w:after="0"/>
              <w:rPr>
                <w:sz w:val="22"/>
                <w:szCs w:val="22"/>
                <w:color w:val="auto"/>
              </w:rPr>
            </w:pPr>
          </w:p>
        </w:tc>
        <w:tc>
          <w:tcPr>
            <w:tcW w:w="1200" w:type="dxa"/>
            <w:vAlign w:val="bottom"/>
            <w:tcBorders>
              <w:bottom w:val="single" w:sz="8" w:color="auto"/>
            </w:tcBorders>
            <w:shd w:val="clear" w:color="auto" w:fill="E0E7ED"/>
          </w:tcPr>
          <w:p>
            <w:pPr>
              <w:jc w:val="right"/>
              <w:ind w:right="16"/>
              <w:spacing w:after="0"/>
              <w:rPr>
                <w:sz w:val="20"/>
                <w:szCs w:val="20"/>
                <w:color w:val="auto"/>
              </w:rPr>
            </w:pPr>
            <w:r>
              <w:rPr>
                <w:rFonts w:ascii="Verdana" w:cs="Verdana" w:eastAsia="Verdana" w:hAnsi="Verdana"/>
                <w:sz w:val="18"/>
                <w:szCs w:val="18"/>
                <w:color w:val="auto"/>
              </w:rPr>
              <w:t>2,199,698</w:t>
            </w:r>
          </w:p>
        </w:tc>
        <w:tc>
          <w:tcPr>
            <w:tcW w:w="100" w:type="dxa"/>
            <w:vAlign w:val="bottom"/>
            <w:shd w:val="clear" w:color="auto" w:fill="E0E7ED"/>
          </w:tcPr>
          <w:p>
            <w:pPr>
              <w:spacing w:after="0"/>
              <w:rPr>
                <w:sz w:val="22"/>
                <w:szCs w:val="22"/>
                <w:color w:val="auto"/>
              </w:rPr>
            </w:pPr>
          </w:p>
        </w:tc>
        <w:tc>
          <w:tcPr>
            <w:tcW w:w="180" w:type="dxa"/>
            <w:vAlign w:val="bottom"/>
            <w:tcBorders>
              <w:bottom w:val="single" w:sz="8" w:color="auto"/>
            </w:tcBorders>
            <w:shd w:val="clear" w:color="auto" w:fill="E0E7ED"/>
          </w:tcPr>
          <w:p>
            <w:pPr>
              <w:spacing w:after="0"/>
              <w:rPr>
                <w:sz w:val="22"/>
                <w:szCs w:val="22"/>
                <w:color w:val="auto"/>
              </w:rPr>
            </w:pPr>
          </w:p>
        </w:tc>
        <w:tc>
          <w:tcPr>
            <w:tcW w:w="1320" w:type="dxa"/>
            <w:vAlign w:val="bottom"/>
            <w:tcBorders>
              <w:bottom w:val="single" w:sz="8" w:color="auto"/>
            </w:tcBorders>
            <w:shd w:val="clear" w:color="auto" w:fill="E0E7ED"/>
          </w:tcPr>
          <w:p>
            <w:pPr>
              <w:jc w:val="right"/>
              <w:ind w:right="15"/>
              <w:spacing w:after="0"/>
              <w:rPr>
                <w:sz w:val="20"/>
                <w:szCs w:val="20"/>
                <w:color w:val="auto"/>
              </w:rPr>
            </w:pPr>
            <w:r>
              <w:rPr>
                <w:rFonts w:ascii="Verdana" w:cs="Verdana" w:eastAsia="Verdana" w:hAnsi="Verdana"/>
                <w:sz w:val="18"/>
                <w:szCs w:val="18"/>
                <w:color w:val="auto"/>
              </w:rPr>
              <w:t>2,015,986</w:t>
            </w:r>
          </w:p>
        </w:tc>
        <w:tc>
          <w:tcPr>
            <w:tcW w:w="80" w:type="dxa"/>
            <w:vAlign w:val="bottom"/>
            <w:shd w:val="clear" w:color="auto" w:fill="E0E7ED"/>
          </w:tcPr>
          <w:p>
            <w:pPr>
              <w:spacing w:after="0"/>
              <w:rPr>
                <w:sz w:val="22"/>
                <w:szCs w:val="22"/>
                <w:color w:val="auto"/>
              </w:rPr>
            </w:pPr>
          </w:p>
        </w:tc>
        <w:tc>
          <w:tcPr>
            <w:tcW w:w="320" w:type="dxa"/>
            <w:vAlign w:val="bottom"/>
            <w:tcBorders>
              <w:bottom w:val="single" w:sz="8" w:color="auto"/>
            </w:tcBorders>
            <w:shd w:val="clear" w:color="auto" w:fill="E0E7ED"/>
          </w:tcPr>
          <w:p>
            <w:pPr>
              <w:spacing w:after="0"/>
              <w:rPr>
                <w:sz w:val="22"/>
                <w:szCs w:val="22"/>
                <w:color w:val="auto"/>
              </w:rPr>
            </w:pPr>
          </w:p>
        </w:tc>
        <w:tc>
          <w:tcPr>
            <w:tcW w:w="1180" w:type="dxa"/>
            <w:vAlign w:val="bottom"/>
            <w:tcBorders>
              <w:bottom w:val="single" w:sz="8" w:color="auto"/>
            </w:tcBorders>
            <w:shd w:val="clear" w:color="auto" w:fill="E0E7ED"/>
          </w:tcPr>
          <w:p>
            <w:pPr>
              <w:jc w:val="right"/>
              <w:ind w:right="12"/>
              <w:spacing w:after="0"/>
              <w:rPr>
                <w:sz w:val="20"/>
                <w:szCs w:val="20"/>
                <w:color w:val="auto"/>
              </w:rPr>
            </w:pPr>
            <w:r>
              <w:rPr>
                <w:rFonts w:ascii="Verdana" w:cs="Verdana" w:eastAsia="Verdana" w:hAnsi="Verdana"/>
                <w:sz w:val="18"/>
                <w:szCs w:val="18"/>
                <w:color w:val="auto"/>
              </w:rPr>
              <w:t>183,712</w:t>
            </w:r>
          </w:p>
        </w:tc>
        <w:tc>
          <w:tcPr>
            <w:tcW w:w="1720" w:type="dxa"/>
            <w:vAlign w:val="bottom"/>
            <w:gridSpan w:val="2"/>
            <w:shd w:val="clear" w:color="auto" w:fill="E0E7ED"/>
          </w:tcPr>
          <w:p>
            <w:pPr>
              <w:jc w:val="right"/>
              <w:spacing w:after="0"/>
              <w:rPr>
                <w:sz w:val="20"/>
                <w:szCs w:val="20"/>
                <w:color w:val="auto"/>
              </w:rPr>
            </w:pPr>
            <w:r>
              <w:rPr>
                <w:rFonts w:ascii="Verdana" w:cs="Verdana" w:eastAsia="Verdana" w:hAnsi="Verdana"/>
                <w:sz w:val="18"/>
                <w:szCs w:val="18"/>
                <w:color w:val="auto"/>
              </w:rPr>
              <w:t>9.1 %</w:t>
            </w:r>
          </w:p>
        </w:tc>
        <w:tc>
          <w:tcPr>
            <w:tcW w:w="0" w:type="dxa"/>
            <w:vAlign w:val="bottom"/>
          </w:tcPr>
          <w:p>
            <w:pPr>
              <w:spacing w:after="0"/>
              <w:rPr>
                <w:sz w:val="1"/>
                <w:szCs w:val="1"/>
                <w:color w:val="auto"/>
              </w:rPr>
            </w:pPr>
          </w:p>
        </w:tc>
      </w:tr>
      <w:tr>
        <w:trPr>
          <w:trHeight w:val="263"/>
        </w:trPr>
        <w:tc>
          <w:tcPr>
            <w:tcW w:w="4840" w:type="dxa"/>
            <w:vAlign w:val="bottom"/>
          </w:tcPr>
          <w:p>
            <w:pPr>
              <w:ind w:left="20"/>
              <w:spacing w:after="0"/>
              <w:rPr>
                <w:sz w:val="20"/>
                <w:szCs w:val="20"/>
                <w:color w:val="auto"/>
              </w:rPr>
            </w:pPr>
            <w:r>
              <w:rPr>
                <w:rFonts w:ascii="Verdana" w:cs="Verdana" w:eastAsia="Verdana" w:hAnsi="Verdana"/>
                <w:sz w:val="18"/>
                <w:szCs w:val="18"/>
                <w:color w:val="auto"/>
              </w:rPr>
              <w:t>Total portfolio loans</w:t>
            </w:r>
          </w:p>
        </w:tc>
        <w:tc>
          <w:tcPr>
            <w:tcW w:w="300" w:type="dxa"/>
            <w:vAlign w:val="bottom"/>
          </w:tcPr>
          <w:p>
            <w:pPr>
              <w:spacing w:after="0"/>
              <w:rPr>
                <w:sz w:val="22"/>
                <w:szCs w:val="22"/>
                <w:color w:val="auto"/>
              </w:rPr>
            </w:pPr>
          </w:p>
        </w:tc>
        <w:tc>
          <w:tcPr>
            <w:tcW w:w="1200" w:type="dxa"/>
            <w:vAlign w:val="bottom"/>
          </w:tcPr>
          <w:p>
            <w:pPr>
              <w:jc w:val="right"/>
              <w:ind w:right="16"/>
              <w:spacing w:after="0"/>
              <w:rPr>
                <w:sz w:val="20"/>
                <w:szCs w:val="20"/>
                <w:color w:val="auto"/>
              </w:rPr>
            </w:pPr>
            <w:r>
              <w:rPr>
                <w:rFonts w:ascii="Verdana" w:cs="Verdana" w:eastAsia="Verdana" w:hAnsi="Verdana"/>
                <w:sz w:val="18"/>
                <w:szCs w:val="18"/>
                <w:color w:val="auto"/>
              </w:rPr>
              <w:t>7,998,912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20" w:type="dxa"/>
            <w:vAlign w:val="bottom"/>
          </w:tcPr>
          <w:p>
            <w:pPr>
              <w:jc w:val="right"/>
              <w:ind w:right="15"/>
              <w:spacing w:after="0"/>
              <w:rPr>
                <w:sz w:val="20"/>
                <w:szCs w:val="20"/>
                <w:color w:val="auto"/>
              </w:rPr>
            </w:pPr>
            <w:r>
              <w:rPr>
                <w:rFonts w:ascii="Verdana" w:cs="Verdana" w:eastAsia="Verdana" w:hAnsi="Verdana"/>
                <w:sz w:val="18"/>
                <w:szCs w:val="18"/>
                <w:color w:val="auto"/>
              </w:rPr>
              <w:t>7,651,034</w:t>
            </w: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80" w:type="dxa"/>
            <w:vAlign w:val="bottom"/>
          </w:tcPr>
          <w:p>
            <w:pPr>
              <w:jc w:val="right"/>
              <w:ind w:right="12"/>
              <w:spacing w:after="0"/>
              <w:rPr>
                <w:sz w:val="20"/>
                <w:szCs w:val="20"/>
                <w:color w:val="auto"/>
              </w:rPr>
            </w:pPr>
            <w:r>
              <w:rPr>
                <w:rFonts w:ascii="Verdana" w:cs="Verdana" w:eastAsia="Verdana" w:hAnsi="Verdana"/>
                <w:sz w:val="18"/>
                <w:szCs w:val="18"/>
                <w:color w:val="auto"/>
              </w:rPr>
              <w:t>347,878</w:t>
            </w:r>
          </w:p>
        </w:tc>
        <w:tc>
          <w:tcPr>
            <w:tcW w:w="1720" w:type="dxa"/>
            <w:vAlign w:val="bottom"/>
            <w:gridSpan w:val="2"/>
          </w:tcPr>
          <w:p>
            <w:pPr>
              <w:jc w:val="right"/>
              <w:spacing w:after="0"/>
              <w:rPr>
                <w:sz w:val="20"/>
                <w:szCs w:val="20"/>
                <w:color w:val="auto"/>
              </w:rPr>
            </w:pPr>
            <w:r>
              <w:rPr>
                <w:rFonts w:ascii="Verdana" w:cs="Verdana" w:eastAsia="Verdana" w:hAnsi="Verdana"/>
                <w:sz w:val="18"/>
                <w:szCs w:val="18"/>
                <w:color w:val="auto"/>
              </w:rPr>
              <w:t>4.5 %</w:t>
            </w:r>
          </w:p>
        </w:tc>
        <w:tc>
          <w:tcPr>
            <w:tcW w:w="0" w:type="dxa"/>
            <w:vAlign w:val="bottom"/>
          </w:tcPr>
          <w:p>
            <w:pPr>
              <w:spacing w:after="0"/>
              <w:rPr>
                <w:sz w:val="1"/>
                <w:szCs w:val="1"/>
                <w:color w:val="auto"/>
              </w:rPr>
            </w:pPr>
          </w:p>
        </w:tc>
      </w:tr>
      <w:tr>
        <w:trPr>
          <w:trHeight w:val="270"/>
        </w:trPr>
        <w:tc>
          <w:tcPr>
            <w:tcW w:w="484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ACL</w:t>
            </w:r>
          </w:p>
        </w:tc>
        <w:tc>
          <w:tcPr>
            <w:tcW w:w="300" w:type="dxa"/>
            <w:vAlign w:val="bottom"/>
            <w:tcBorders>
              <w:bottom w:val="single" w:sz="8" w:color="auto"/>
            </w:tcBorders>
            <w:shd w:val="clear" w:color="auto" w:fill="E0E7ED"/>
          </w:tcPr>
          <w:p>
            <w:pPr>
              <w:spacing w:after="0"/>
              <w:rPr>
                <w:sz w:val="23"/>
                <w:szCs w:val="23"/>
                <w:color w:val="auto"/>
              </w:rPr>
            </w:pPr>
          </w:p>
        </w:tc>
        <w:tc>
          <w:tcPr>
            <w:tcW w:w="120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(85,226)</w:t>
            </w:r>
          </w:p>
        </w:tc>
        <w:tc>
          <w:tcPr>
            <w:tcW w:w="100" w:type="dxa"/>
            <w:vAlign w:val="bottom"/>
            <w:shd w:val="clear" w:color="auto" w:fill="E0E7ED"/>
          </w:tcPr>
          <w:p>
            <w:pPr>
              <w:spacing w:after="0"/>
              <w:rPr>
                <w:sz w:val="23"/>
                <w:szCs w:val="23"/>
                <w:color w:val="auto"/>
              </w:rPr>
            </w:pPr>
          </w:p>
        </w:tc>
        <w:tc>
          <w:tcPr>
            <w:tcW w:w="180" w:type="dxa"/>
            <w:vAlign w:val="bottom"/>
            <w:tcBorders>
              <w:bottom w:val="single" w:sz="8" w:color="auto"/>
            </w:tcBorders>
            <w:shd w:val="clear" w:color="auto" w:fill="E0E7ED"/>
          </w:tcPr>
          <w:p>
            <w:pPr>
              <w:spacing w:after="0"/>
              <w:rPr>
                <w:sz w:val="23"/>
                <w:szCs w:val="23"/>
                <w:color w:val="auto"/>
              </w:rPr>
            </w:pPr>
          </w:p>
        </w:tc>
        <w:tc>
          <w:tcPr>
            <w:tcW w:w="132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(91,740)</w:t>
            </w:r>
          </w:p>
        </w:tc>
        <w:tc>
          <w:tcPr>
            <w:tcW w:w="80" w:type="dxa"/>
            <w:vAlign w:val="bottom"/>
            <w:shd w:val="clear" w:color="auto" w:fill="E0E7ED"/>
          </w:tcPr>
          <w:p>
            <w:pPr>
              <w:spacing w:after="0"/>
              <w:rPr>
                <w:sz w:val="23"/>
                <w:szCs w:val="23"/>
                <w:color w:val="auto"/>
              </w:rPr>
            </w:pPr>
          </w:p>
        </w:tc>
        <w:tc>
          <w:tcPr>
            <w:tcW w:w="320" w:type="dxa"/>
            <w:vAlign w:val="bottom"/>
            <w:tcBorders>
              <w:bottom w:val="single" w:sz="8" w:color="auto"/>
            </w:tcBorders>
            <w:shd w:val="clear" w:color="auto" w:fill="E0E7ED"/>
          </w:tcPr>
          <w:p>
            <w:pPr>
              <w:spacing w:after="0"/>
              <w:rPr>
                <w:sz w:val="23"/>
                <w:szCs w:val="23"/>
                <w:color w:val="auto"/>
              </w:rPr>
            </w:pPr>
          </w:p>
        </w:tc>
        <w:tc>
          <w:tcPr>
            <w:tcW w:w="1180" w:type="dxa"/>
            <w:vAlign w:val="bottom"/>
            <w:tcBorders>
              <w:bottom w:val="single" w:sz="8" w:color="auto"/>
            </w:tcBorders>
            <w:shd w:val="clear" w:color="auto" w:fill="E0E7ED"/>
          </w:tcPr>
          <w:p>
            <w:pPr>
              <w:jc w:val="right"/>
              <w:ind w:right="12"/>
              <w:spacing w:after="0"/>
              <w:rPr>
                <w:sz w:val="20"/>
                <w:szCs w:val="20"/>
                <w:color w:val="auto"/>
              </w:rPr>
            </w:pPr>
            <w:r>
              <w:rPr>
                <w:rFonts w:ascii="Verdana" w:cs="Verdana" w:eastAsia="Verdana" w:hAnsi="Verdana"/>
                <w:sz w:val="18"/>
                <w:szCs w:val="18"/>
                <w:color w:val="auto"/>
              </w:rPr>
              <w:t>6,514</w:t>
            </w:r>
          </w:p>
        </w:tc>
        <w:tc>
          <w:tcPr>
            <w:tcW w:w="1720" w:type="dxa"/>
            <w:vAlign w:val="bottom"/>
            <w:gridSpan w:val="2"/>
            <w:shd w:val="clear" w:color="auto" w:fill="E0E7ED"/>
          </w:tcPr>
          <w:p>
            <w:pPr>
              <w:jc w:val="right"/>
              <w:spacing w:after="0"/>
              <w:rPr>
                <w:sz w:val="20"/>
                <w:szCs w:val="20"/>
                <w:color w:val="auto"/>
              </w:rPr>
            </w:pPr>
            <w:r>
              <w:rPr>
                <w:rFonts w:ascii="Verdana" w:cs="Verdana" w:eastAsia="Verdana" w:hAnsi="Verdana"/>
                <w:sz w:val="18"/>
                <w:szCs w:val="18"/>
                <w:color w:val="auto"/>
              </w:rPr>
              <w:t>7.1 %</w:t>
            </w:r>
          </w:p>
        </w:tc>
        <w:tc>
          <w:tcPr>
            <w:tcW w:w="0" w:type="dxa"/>
            <w:vAlign w:val="bottom"/>
          </w:tcPr>
          <w:p>
            <w:pPr>
              <w:spacing w:after="0"/>
              <w:rPr>
                <w:sz w:val="1"/>
                <w:szCs w:val="1"/>
                <w:color w:val="auto"/>
              </w:rPr>
            </w:pPr>
          </w:p>
        </w:tc>
      </w:tr>
      <w:tr>
        <w:trPr>
          <w:trHeight w:val="270"/>
        </w:trPr>
        <w:tc>
          <w:tcPr>
            <w:tcW w:w="4840" w:type="dxa"/>
            <w:vAlign w:val="bottom"/>
          </w:tcPr>
          <w:p>
            <w:pPr>
              <w:ind w:left="20"/>
              <w:spacing w:after="0"/>
              <w:rPr>
                <w:sz w:val="20"/>
                <w:szCs w:val="20"/>
                <w:color w:val="auto"/>
              </w:rPr>
            </w:pPr>
            <w:r>
              <w:rPr>
                <w:rFonts w:ascii="Verdana" w:cs="Verdana" w:eastAsia="Verdana" w:hAnsi="Verdana"/>
                <w:sz w:val="18"/>
                <w:szCs w:val="18"/>
                <w:color w:val="auto"/>
              </w:rPr>
              <w:t>Portfolio loans, net of ACL</w:t>
            </w:r>
          </w:p>
        </w:tc>
        <w:tc>
          <w:tcPr>
            <w:tcW w:w="300" w:type="dxa"/>
            <w:vAlign w:val="bottom"/>
            <w:tcBorders>
              <w:bottom w:val="single" w:sz="8" w:color="auto"/>
            </w:tcBorders>
          </w:tcPr>
          <w:p>
            <w:pPr>
              <w:jc w:val="right"/>
              <w:ind w:right="70"/>
              <w:spacing w:after="0"/>
              <w:rPr>
                <w:sz w:val="20"/>
                <w:szCs w:val="20"/>
                <w:color w:val="auto"/>
              </w:rPr>
            </w:pPr>
            <w:r>
              <w:rPr>
                <w:rFonts w:ascii="Verdana" w:cs="Verdana" w:eastAsia="Verdana" w:hAnsi="Verdana"/>
                <w:sz w:val="18"/>
                <w:szCs w:val="18"/>
                <w:color w:val="auto"/>
              </w:rPr>
              <w:t>$</w:t>
            </w:r>
          </w:p>
        </w:tc>
        <w:tc>
          <w:tcPr>
            <w:tcW w:w="1200" w:type="dxa"/>
            <w:vAlign w:val="bottom"/>
            <w:tcBorders>
              <w:bottom w:val="single" w:sz="8" w:color="auto"/>
            </w:tcBorders>
          </w:tcPr>
          <w:p>
            <w:pPr>
              <w:jc w:val="right"/>
              <w:ind w:right="16"/>
              <w:spacing w:after="0"/>
              <w:rPr>
                <w:sz w:val="20"/>
                <w:szCs w:val="20"/>
                <w:color w:val="auto"/>
              </w:rPr>
            </w:pPr>
            <w:r>
              <w:rPr>
                <w:rFonts w:ascii="Verdana" w:cs="Verdana" w:eastAsia="Verdana" w:hAnsi="Verdana"/>
                <w:sz w:val="18"/>
                <w:szCs w:val="18"/>
                <w:color w:val="auto"/>
              </w:rPr>
              <w:t>7,913,686</w:t>
            </w:r>
          </w:p>
        </w:tc>
        <w:tc>
          <w:tcPr>
            <w:tcW w:w="100" w:type="dxa"/>
            <w:vAlign w:val="bottom"/>
          </w:tcPr>
          <w:p>
            <w:pPr>
              <w:spacing w:after="0"/>
              <w:rPr>
                <w:sz w:val="23"/>
                <w:szCs w:val="23"/>
                <w:color w:val="auto"/>
              </w:rPr>
            </w:pPr>
          </w:p>
        </w:tc>
        <w:tc>
          <w:tcPr>
            <w:tcW w:w="18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w w:val="86"/>
              </w:rPr>
              <w:t>$</w:t>
            </w:r>
          </w:p>
        </w:tc>
        <w:tc>
          <w:tcPr>
            <w:tcW w:w="1320" w:type="dxa"/>
            <w:vAlign w:val="bottom"/>
            <w:tcBorders>
              <w:bottom w:val="single" w:sz="8" w:color="auto"/>
            </w:tcBorders>
          </w:tcPr>
          <w:p>
            <w:pPr>
              <w:jc w:val="right"/>
              <w:ind w:right="15"/>
              <w:spacing w:after="0"/>
              <w:rPr>
                <w:sz w:val="20"/>
                <w:szCs w:val="20"/>
                <w:color w:val="auto"/>
              </w:rPr>
            </w:pPr>
            <w:r>
              <w:rPr>
                <w:rFonts w:ascii="Verdana" w:cs="Verdana" w:eastAsia="Verdana" w:hAnsi="Verdana"/>
                <w:sz w:val="18"/>
                <w:szCs w:val="18"/>
                <w:color w:val="auto"/>
              </w:rPr>
              <w:t>7,559,294</w:t>
            </w:r>
          </w:p>
        </w:tc>
        <w:tc>
          <w:tcPr>
            <w:tcW w:w="80" w:type="dxa"/>
            <w:vAlign w:val="bottom"/>
          </w:tcPr>
          <w:p>
            <w:pPr>
              <w:spacing w:after="0"/>
              <w:rPr>
                <w:sz w:val="23"/>
                <w:szCs w:val="23"/>
                <w:color w:val="auto"/>
              </w:rPr>
            </w:pPr>
          </w:p>
        </w:tc>
        <w:tc>
          <w:tcPr>
            <w:tcW w:w="320" w:type="dxa"/>
            <w:vAlign w:val="bottom"/>
            <w:tcBorders>
              <w:bottom w:val="single" w:sz="8" w:color="auto"/>
            </w:tcBorders>
          </w:tcPr>
          <w:p>
            <w:pPr>
              <w:jc w:val="right"/>
              <w:ind w:right="90"/>
              <w:spacing w:after="0"/>
              <w:rPr>
                <w:sz w:val="20"/>
                <w:szCs w:val="20"/>
                <w:color w:val="auto"/>
              </w:rPr>
            </w:pPr>
            <w:r>
              <w:rPr>
                <w:rFonts w:ascii="Verdana" w:cs="Verdana" w:eastAsia="Verdana" w:hAnsi="Verdana"/>
                <w:sz w:val="18"/>
                <w:szCs w:val="18"/>
                <w:color w:val="auto"/>
              </w:rPr>
              <w:t>$</w:t>
            </w:r>
          </w:p>
        </w:tc>
        <w:tc>
          <w:tcPr>
            <w:tcW w:w="1180" w:type="dxa"/>
            <w:vAlign w:val="bottom"/>
            <w:tcBorders>
              <w:bottom w:val="single" w:sz="8" w:color="auto"/>
            </w:tcBorders>
          </w:tcPr>
          <w:p>
            <w:pPr>
              <w:jc w:val="right"/>
              <w:ind w:right="12"/>
              <w:spacing w:after="0"/>
              <w:rPr>
                <w:sz w:val="20"/>
                <w:szCs w:val="20"/>
                <w:color w:val="auto"/>
              </w:rPr>
            </w:pPr>
            <w:r>
              <w:rPr>
                <w:rFonts w:ascii="Verdana" w:cs="Verdana" w:eastAsia="Verdana" w:hAnsi="Verdana"/>
                <w:sz w:val="18"/>
                <w:szCs w:val="18"/>
                <w:color w:val="auto"/>
              </w:rPr>
              <w:t>354,392</w:t>
            </w:r>
          </w:p>
        </w:tc>
        <w:tc>
          <w:tcPr>
            <w:tcW w:w="1720" w:type="dxa"/>
            <w:vAlign w:val="bottom"/>
            <w:gridSpan w:val="2"/>
          </w:tcPr>
          <w:p>
            <w:pPr>
              <w:jc w:val="right"/>
              <w:spacing w:after="0"/>
              <w:rPr>
                <w:sz w:val="20"/>
                <w:szCs w:val="20"/>
                <w:color w:val="auto"/>
              </w:rPr>
            </w:pPr>
            <w:r>
              <w:rPr>
                <w:rFonts w:ascii="Verdana" w:cs="Verdana" w:eastAsia="Verdana" w:hAnsi="Verdana"/>
                <w:sz w:val="18"/>
                <w:szCs w:val="18"/>
                <w:color w:val="auto"/>
              </w:rPr>
              <w:t>4.7 %</w:t>
            </w: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65" w:lineRule="exact"/>
        <w:rPr>
          <w:rFonts w:ascii="Verdana" w:cs="Verdana" w:eastAsia="Verdana" w:hAnsi="Verdana"/>
          <w:sz w:val="18"/>
          <w:szCs w:val="18"/>
          <w:i w:val="1"/>
          <w:iCs w:val="1"/>
          <w:color w:val="0000FF"/>
        </w:rPr>
      </w:pPr>
    </w:p>
    <w:p>
      <w:pPr>
        <w:jc w:val="both"/>
        <w:spacing w:after="0" w:line="242" w:lineRule="auto"/>
        <w:rPr>
          <w:sz w:val="20"/>
          <w:szCs w:val="20"/>
          <w:color w:val="auto"/>
        </w:rPr>
      </w:pPr>
      <w:r>
        <w:rPr>
          <w:rFonts w:ascii="Verdana" w:cs="Verdana" w:eastAsia="Verdana" w:hAnsi="Verdana"/>
          <w:sz w:val="18"/>
          <w:szCs w:val="18"/>
          <w:color w:val="auto"/>
        </w:rPr>
        <w:t>Portfolio loan growth in 2024 was due to the M&amp;M acquisition. As has been our practice, we remain steadfast in our conservative approach to underwriting and disciplined approach to pricing, particularly given our outlook for the economy in the coming quarters. This posture will continue to impact loan growth, which we expect to remain modest over the next several quarters.</w:t>
      </w:r>
    </w:p>
    <w:p>
      <w:pPr>
        <w:spacing w:after="0" w:line="200" w:lineRule="exact"/>
        <w:rPr>
          <w:rFonts w:ascii="Verdana" w:cs="Verdana" w:eastAsia="Verdana" w:hAnsi="Verdana"/>
          <w:sz w:val="18"/>
          <w:szCs w:val="18"/>
          <w:i w:val="1"/>
          <w:iCs w:val="1"/>
          <w:color w:val="0000FF"/>
        </w:rPr>
      </w:pPr>
    </w:p>
    <w:p>
      <w:pPr>
        <w:spacing w:after="0" w:line="376" w:lineRule="exact"/>
        <w:rPr>
          <w:rFonts w:ascii="Verdana" w:cs="Verdana" w:eastAsia="Verdana" w:hAnsi="Verdana"/>
          <w:sz w:val="18"/>
          <w:szCs w:val="18"/>
          <w:i w:val="1"/>
          <w:iCs w:val="1"/>
          <w:color w:val="0000FF"/>
        </w:rPr>
      </w:pPr>
    </w:p>
    <w:p>
      <w:pPr>
        <w:jc w:val="right"/>
        <w:spacing w:after="0"/>
        <w:rPr>
          <w:sz w:val="20"/>
          <w:szCs w:val="20"/>
          <w:color w:val="auto"/>
        </w:rPr>
      </w:pPr>
      <w:r>
        <w:rPr>
          <w:rFonts w:ascii="Verdana" w:cs="Verdana" w:eastAsia="Verdana" w:hAnsi="Verdana"/>
          <w:sz w:val="18"/>
          <w:szCs w:val="18"/>
          <w:color w:val="808285"/>
        </w:rPr>
        <w:t xml:space="preserve">First Busey Corporation (BUSE) | </w:t>
      </w:r>
      <w:r>
        <w:rPr>
          <w:rFonts w:ascii="Verdana" w:cs="Verdana" w:eastAsia="Verdana" w:hAnsi="Verdana"/>
          <w:sz w:val="18"/>
          <w:szCs w:val="18"/>
          <w:b w:val="1"/>
          <w:bCs w:val="1"/>
          <w:color w:val="376484"/>
        </w:rPr>
        <w:t>87</w:t>
      </w:r>
    </w:p>
    <w:p>
      <w:pPr>
        <w:spacing w:after="0" w:line="20" w:lineRule="exact"/>
        <w:rPr>
          <w:rFonts w:ascii="Verdana" w:cs="Verdana" w:eastAsia="Verdana" w:hAnsi="Verdana"/>
          <w:sz w:val="18"/>
          <w:szCs w:val="18"/>
          <w:i w:val="1"/>
          <w:iCs w:val="1"/>
          <w:color w:val="0000FF"/>
        </w:rPr>
      </w:pPr>
      <w:r>
        <w:rPr>
          <w:rFonts w:ascii="Verdana" w:cs="Verdana" w:eastAsia="Verdana" w:hAnsi="Verdana"/>
          <w:sz w:val="18"/>
          <w:szCs w:val="18"/>
          <w:i w:val="1"/>
          <w:iCs w:val="1"/>
          <w:color w:val="0000FF"/>
        </w:rPr>
        <w:drawing>
          <wp:anchor simplePos="0" relativeHeight="251657728" behindDoc="1" locked="0" layoutInCell="0" allowOverlap="1">
            <wp:simplePos x="0" y="0"/>
            <wp:positionH relativeFrom="column">
              <wp:posOffset>-6985</wp:posOffset>
            </wp:positionH>
            <wp:positionV relativeFrom="paragraph">
              <wp:posOffset>177800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87" w:name="page88"/>
    <w:bookmarkEnd w:id="87"/>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Verdana" w:cs="Verdana" w:eastAsia="Verdana" w:hAnsi="Verdana"/>
          <w:sz w:val="18"/>
          <w:szCs w:val="18"/>
          <w:u w:val="single" w:color="auto"/>
          <w:color w:val="auto"/>
        </w:rPr>
        <w:t>Concentration of Credit Risk</w:t>
      </w:r>
    </w:p>
    <w:p>
      <w:pPr>
        <w:spacing w:after="0" w:line="173" w:lineRule="exact"/>
        <w:rPr>
          <w:sz w:val="20"/>
          <w:szCs w:val="20"/>
          <w:color w:val="auto"/>
        </w:rPr>
      </w:pPr>
    </w:p>
    <w:p>
      <w:pPr>
        <w:jc w:val="both"/>
        <w:spacing w:after="0" w:line="245" w:lineRule="auto"/>
        <w:rPr>
          <w:sz w:val="20"/>
          <w:szCs w:val="20"/>
          <w:color w:val="auto"/>
        </w:rPr>
      </w:pPr>
      <w:r>
        <w:rPr>
          <w:rFonts w:ascii="Verdana" w:cs="Verdana" w:eastAsia="Verdana" w:hAnsi="Verdana"/>
          <w:sz w:val="18"/>
          <w:szCs w:val="18"/>
          <w:color w:val="auto"/>
        </w:rPr>
        <w:t>As a matter of policy and practice, we limit the level of concentration exposure in any particular loan segment with the goal of maintaining a well-diversified loan portfolio. The following table presents the percentage of total portfolio loans in each loan category and class.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860" w:type="dxa"/>
            <w:vAlign w:val="bottom"/>
          </w:tcPr>
          <w:p>
            <w:pPr>
              <w:spacing w:after="0"/>
              <w:rPr>
                <w:sz w:val="15"/>
                <w:szCs w:val="15"/>
                <w:color w:val="auto"/>
              </w:rPr>
            </w:pPr>
          </w:p>
        </w:tc>
        <w:tc>
          <w:tcPr>
            <w:tcW w:w="1980" w:type="dxa"/>
            <w:vAlign w:val="bottom"/>
            <w:tcBorders>
              <w:bottom w:val="single" w:sz="8" w:color="auto"/>
            </w:tcBorders>
            <w:gridSpan w:val="3"/>
          </w:tcPr>
          <w:p>
            <w:pPr>
              <w:ind w:left="1500"/>
              <w:spacing w:after="0"/>
              <w:rPr>
                <w:sz w:val="20"/>
                <w:szCs w:val="20"/>
                <w:color w:val="auto"/>
              </w:rPr>
            </w:pPr>
            <w:r>
              <w:rPr>
                <w:rFonts w:ascii="Verdana" w:cs="Verdana" w:eastAsia="Verdana" w:hAnsi="Verdana"/>
                <w:sz w:val="13"/>
                <w:szCs w:val="13"/>
                <w:b w:val="1"/>
                <w:bCs w:val="1"/>
                <w:color w:val="auto"/>
              </w:rPr>
              <w:t>As of</w:t>
            </w:r>
          </w:p>
        </w:tc>
        <w:tc>
          <w:tcPr>
            <w:tcW w:w="1400" w:type="dxa"/>
            <w:vAlign w:val="bottom"/>
            <w:tcBorders>
              <w:bottom w:val="single" w:sz="8" w:color="auto"/>
            </w:tcBorders>
          </w:tcPr>
          <w:p>
            <w:pPr>
              <w:spacing w:after="0"/>
              <w:rPr>
                <w:sz w:val="15"/>
                <w:szCs w:val="15"/>
                <w:color w:val="auto"/>
              </w:rPr>
            </w:pPr>
          </w:p>
        </w:tc>
      </w:tr>
      <w:tr>
        <w:trPr>
          <w:trHeight w:val="122"/>
        </w:trPr>
        <w:tc>
          <w:tcPr>
            <w:tcW w:w="7860" w:type="dxa"/>
            <w:vAlign w:val="bottom"/>
          </w:tcPr>
          <w:p>
            <w:pPr>
              <w:spacing w:after="0"/>
              <w:rPr>
                <w:sz w:val="10"/>
                <w:szCs w:val="10"/>
                <w:color w:val="auto"/>
              </w:rPr>
            </w:pPr>
          </w:p>
        </w:tc>
        <w:tc>
          <w:tcPr>
            <w:tcW w:w="1980" w:type="dxa"/>
            <w:vAlign w:val="bottom"/>
            <w:gridSpan w:val="3"/>
          </w:tcPr>
          <w:p>
            <w:pPr>
              <w:ind w:left="540"/>
              <w:spacing w:after="0" w:line="122" w:lineRule="exact"/>
              <w:rPr>
                <w:sz w:val="20"/>
                <w:szCs w:val="20"/>
                <w:color w:val="auto"/>
              </w:rPr>
            </w:pPr>
            <w:r>
              <w:rPr>
                <w:rFonts w:ascii="Verdana" w:cs="Verdana" w:eastAsia="Verdana" w:hAnsi="Verdana"/>
                <w:sz w:val="13"/>
                <w:szCs w:val="13"/>
                <w:b w:val="1"/>
                <w:bCs w:val="1"/>
                <w:color w:val="auto"/>
              </w:rPr>
              <w:t>June 30</w:t>
            </w:r>
          </w:p>
        </w:tc>
        <w:tc>
          <w:tcPr>
            <w:tcW w:w="1400" w:type="dxa"/>
            <w:vAlign w:val="bottom"/>
          </w:tcPr>
          <w:p>
            <w:pPr>
              <w:jc w:val="right"/>
              <w:ind w:right="275"/>
              <w:spacing w:after="0" w:line="122" w:lineRule="exact"/>
              <w:rPr>
                <w:sz w:val="20"/>
                <w:szCs w:val="20"/>
                <w:color w:val="auto"/>
              </w:rPr>
            </w:pPr>
            <w:r>
              <w:rPr>
                <w:rFonts w:ascii="Verdana" w:cs="Verdana" w:eastAsia="Verdana" w:hAnsi="Verdana"/>
                <w:sz w:val="13"/>
                <w:szCs w:val="13"/>
                <w:b w:val="1"/>
                <w:bCs w:val="1"/>
                <w:color w:val="auto"/>
              </w:rPr>
              <w:t>December 31</w:t>
            </w:r>
          </w:p>
        </w:tc>
      </w:tr>
      <w:tr>
        <w:trPr>
          <w:trHeight w:val="170"/>
        </w:trPr>
        <w:tc>
          <w:tcPr>
            <w:tcW w:w="7860" w:type="dxa"/>
            <w:vAlign w:val="bottom"/>
            <w:tcBorders>
              <w:bottom w:val="single" w:sz="8" w:color="E0E7ED"/>
            </w:tcBorders>
          </w:tcPr>
          <w:p>
            <w:pPr>
              <w:spacing w:after="0"/>
              <w:rPr>
                <w:sz w:val="14"/>
                <w:szCs w:val="14"/>
                <w:color w:val="auto"/>
              </w:rPr>
            </w:pPr>
          </w:p>
        </w:tc>
        <w:tc>
          <w:tcPr>
            <w:tcW w:w="1640" w:type="dxa"/>
            <w:vAlign w:val="bottom"/>
            <w:tcBorders>
              <w:bottom w:val="single" w:sz="8" w:color="auto"/>
            </w:tcBorders>
          </w:tcPr>
          <w:p>
            <w:pPr>
              <w:jc w:val="right"/>
              <w:ind w:right="557"/>
              <w:spacing w:after="0"/>
              <w:rPr>
                <w:sz w:val="20"/>
                <w:szCs w:val="20"/>
                <w:color w:val="auto"/>
              </w:rPr>
            </w:pPr>
            <w:r>
              <w:rPr>
                <w:rFonts w:ascii="Verdana" w:cs="Verdana" w:eastAsia="Verdana" w:hAnsi="Verdana"/>
                <w:sz w:val="13"/>
                <w:szCs w:val="13"/>
                <w:b w:val="1"/>
                <w:bCs w:val="1"/>
                <w:color w:val="auto"/>
              </w:rPr>
              <w:t>2024</w:t>
            </w:r>
          </w:p>
        </w:tc>
        <w:tc>
          <w:tcPr>
            <w:tcW w:w="100" w:type="dxa"/>
            <w:vAlign w:val="bottom"/>
            <w:tcBorders>
              <w:bottom w:val="single" w:sz="8" w:color="E0E7ED"/>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555"/>
              <w:spacing w:after="0"/>
              <w:rPr>
                <w:sz w:val="20"/>
                <w:szCs w:val="20"/>
                <w:color w:val="auto"/>
              </w:rPr>
            </w:pPr>
            <w:r>
              <w:rPr>
                <w:rFonts w:ascii="Verdana" w:cs="Verdana" w:eastAsia="Verdana" w:hAnsi="Verdana"/>
                <w:sz w:val="13"/>
                <w:szCs w:val="13"/>
                <w:b w:val="1"/>
                <w:bCs w:val="1"/>
                <w:color w:val="auto"/>
              </w:rPr>
              <w:t>2023</w:t>
            </w:r>
          </w:p>
        </w:tc>
      </w:tr>
      <w:tr>
        <w:trPr>
          <w:trHeight w:val="255"/>
        </w:trPr>
        <w:tc>
          <w:tcPr>
            <w:tcW w:w="786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Commercial loans</w:t>
            </w:r>
          </w:p>
        </w:tc>
        <w:tc>
          <w:tcPr>
            <w:tcW w:w="1640" w:type="dxa"/>
            <w:vAlign w:val="bottom"/>
            <w:shd w:val="clear" w:color="auto" w:fill="E0E7ED"/>
          </w:tcPr>
          <w:p>
            <w:pPr>
              <w:spacing w:after="0"/>
              <w:rPr>
                <w:sz w:val="22"/>
                <w:szCs w:val="22"/>
                <w:color w:val="auto"/>
              </w:rPr>
            </w:pPr>
          </w:p>
        </w:tc>
        <w:tc>
          <w:tcPr>
            <w:tcW w:w="100" w:type="dxa"/>
            <w:vAlign w:val="bottom"/>
            <w:shd w:val="clear" w:color="auto" w:fill="E0E7ED"/>
          </w:tcPr>
          <w:p>
            <w:pPr>
              <w:spacing w:after="0"/>
              <w:rPr>
                <w:sz w:val="22"/>
                <w:szCs w:val="22"/>
                <w:color w:val="auto"/>
              </w:rPr>
            </w:pPr>
          </w:p>
        </w:tc>
        <w:tc>
          <w:tcPr>
            <w:tcW w:w="240" w:type="dxa"/>
            <w:vAlign w:val="bottom"/>
            <w:shd w:val="clear" w:color="auto" w:fill="E0E7ED"/>
          </w:tcPr>
          <w:p>
            <w:pPr>
              <w:spacing w:after="0"/>
              <w:rPr>
                <w:sz w:val="22"/>
                <w:szCs w:val="22"/>
                <w:color w:val="auto"/>
              </w:rPr>
            </w:pPr>
          </w:p>
        </w:tc>
        <w:tc>
          <w:tcPr>
            <w:tcW w:w="1400" w:type="dxa"/>
            <w:vAlign w:val="bottom"/>
            <w:shd w:val="clear" w:color="auto" w:fill="E0E7ED"/>
          </w:tcPr>
          <w:p>
            <w:pPr>
              <w:spacing w:after="0"/>
              <w:rPr>
                <w:sz w:val="22"/>
                <w:szCs w:val="22"/>
                <w:color w:val="auto"/>
              </w:rPr>
            </w:pPr>
          </w:p>
        </w:tc>
      </w:tr>
      <w:tr>
        <w:trPr>
          <w:trHeight w:val="263"/>
        </w:trPr>
        <w:tc>
          <w:tcPr>
            <w:tcW w:w="7860" w:type="dxa"/>
            <w:vAlign w:val="bottom"/>
          </w:tcPr>
          <w:p>
            <w:pPr>
              <w:ind w:left="180"/>
              <w:spacing w:after="0"/>
              <w:rPr>
                <w:sz w:val="20"/>
                <w:szCs w:val="20"/>
                <w:color w:val="auto"/>
              </w:rPr>
            </w:pPr>
            <w:r>
              <w:rPr>
                <w:rFonts w:ascii="Verdana" w:cs="Verdana" w:eastAsia="Verdana" w:hAnsi="Verdana"/>
                <w:sz w:val="18"/>
                <w:szCs w:val="18"/>
                <w:color w:val="auto"/>
              </w:rPr>
              <w:t>C&amp;I and other commercial</w:t>
            </w:r>
          </w:p>
        </w:tc>
        <w:tc>
          <w:tcPr>
            <w:tcW w:w="1640" w:type="dxa"/>
            <w:vAlign w:val="bottom"/>
          </w:tcPr>
          <w:p>
            <w:pPr>
              <w:jc w:val="right"/>
              <w:spacing w:after="0"/>
              <w:rPr>
                <w:sz w:val="20"/>
                <w:szCs w:val="20"/>
                <w:color w:val="auto"/>
              </w:rPr>
            </w:pPr>
            <w:r>
              <w:rPr>
                <w:rFonts w:ascii="Verdana" w:cs="Verdana" w:eastAsia="Verdana" w:hAnsi="Verdana"/>
                <w:sz w:val="18"/>
                <w:szCs w:val="18"/>
                <w:color w:val="auto"/>
              </w:rPr>
              <w:t>24.3 %</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Verdana" w:cs="Verdana" w:eastAsia="Verdana" w:hAnsi="Verdana"/>
                <w:sz w:val="18"/>
                <w:szCs w:val="18"/>
                <w:color w:val="auto"/>
              </w:rPr>
              <w:t>24.0 %</w:t>
            </w:r>
          </w:p>
        </w:tc>
      </w:tr>
      <w:tr>
        <w:trPr>
          <w:trHeight w:val="277"/>
        </w:trPr>
        <w:tc>
          <w:tcPr>
            <w:tcW w:w="786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Commercial real estate</w:t>
            </w:r>
          </w:p>
        </w:tc>
        <w:tc>
          <w:tcPr>
            <w:tcW w:w="16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43.1 %</w:t>
            </w:r>
          </w:p>
        </w:tc>
        <w:tc>
          <w:tcPr>
            <w:tcW w:w="100" w:type="dxa"/>
            <w:vAlign w:val="bottom"/>
            <w:shd w:val="clear" w:color="auto" w:fill="E0E7ED"/>
          </w:tcPr>
          <w:p>
            <w:pPr>
              <w:spacing w:after="0"/>
              <w:rPr>
                <w:sz w:val="24"/>
                <w:szCs w:val="24"/>
                <w:color w:val="auto"/>
              </w:rPr>
            </w:pPr>
          </w:p>
        </w:tc>
        <w:tc>
          <w:tcPr>
            <w:tcW w:w="240" w:type="dxa"/>
            <w:vAlign w:val="bottom"/>
            <w:shd w:val="clear" w:color="auto" w:fill="E0E7ED"/>
          </w:tcPr>
          <w:p>
            <w:pPr>
              <w:spacing w:after="0"/>
              <w:rPr>
                <w:sz w:val="24"/>
                <w:szCs w:val="24"/>
                <w:color w:val="auto"/>
              </w:rPr>
            </w:pPr>
          </w:p>
        </w:tc>
        <w:tc>
          <w:tcPr>
            <w:tcW w:w="14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43.6 %</w:t>
            </w:r>
          </w:p>
        </w:tc>
      </w:tr>
      <w:tr>
        <w:trPr>
          <w:trHeight w:val="264"/>
        </w:trPr>
        <w:tc>
          <w:tcPr>
            <w:tcW w:w="7860" w:type="dxa"/>
            <w:vAlign w:val="bottom"/>
            <w:tcBorders>
              <w:bottom w:val="single" w:sz="8" w:color="E0E7ED"/>
            </w:tcBorders>
          </w:tcPr>
          <w:p>
            <w:pPr>
              <w:ind w:left="180"/>
              <w:spacing w:after="0"/>
              <w:rPr>
                <w:sz w:val="20"/>
                <w:szCs w:val="20"/>
                <w:color w:val="auto"/>
              </w:rPr>
            </w:pPr>
            <w:r>
              <w:rPr>
                <w:rFonts w:ascii="Verdana" w:cs="Verdana" w:eastAsia="Verdana" w:hAnsi="Verdana"/>
                <w:sz w:val="18"/>
                <w:szCs w:val="18"/>
                <w:color w:val="auto"/>
              </w:rPr>
              <w:t>Real estate construction</w:t>
            </w:r>
          </w:p>
        </w:tc>
        <w:tc>
          <w:tcPr>
            <w:tcW w:w="164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5.1 %</w:t>
            </w:r>
          </w:p>
        </w:tc>
        <w:tc>
          <w:tcPr>
            <w:tcW w:w="100" w:type="dxa"/>
            <w:vAlign w:val="bottom"/>
            <w:tcBorders>
              <w:bottom w:val="single" w:sz="8" w:color="E0E7ED"/>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6.0 %</w:t>
            </w:r>
          </w:p>
        </w:tc>
      </w:tr>
      <w:tr>
        <w:trPr>
          <w:trHeight w:val="270"/>
        </w:trPr>
        <w:tc>
          <w:tcPr>
            <w:tcW w:w="786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Total commercial loans</w:t>
            </w:r>
          </w:p>
        </w:tc>
        <w:tc>
          <w:tcPr>
            <w:tcW w:w="164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72.5 %</w:t>
            </w:r>
          </w:p>
        </w:tc>
        <w:tc>
          <w:tcPr>
            <w:tcW w:w="100" w:type="dxa"/>
            <w:vAlign w:val="bottom"/>
            <w:shd w:val="clear" w:color="auto" w:fill="E0E7ED"/>
          </w:tcPr>
          <w:p>
            <w:pPr>
              <w:spacing w:after="0"/>
              <w:rPr>
                <w:sz w:val="23"/>
                <w:szCs w:val="23"/>
                <w:color w:val="auto"/>
              </w:rPr>
            </w:pPr>
          </w:p>
        </w:tc>
        <w:tc>
          <w:tcPr>
            <w:tcW w:w="240" w:type="dxa"/>
            <w:vAlign w:val="bottom"/>
            <w:tcBorders>
              <w:bottom w:val="single" w:sz="8" w:color="auto"/>
            </w:tcBorders>
            <w:shd w:val="clear" w:color="auto" w:fill="E0E7ED"/>
          </w:tcPr>
          <w:p>
            <w:pPr>
              <w:spacing w:after="0"/>
              <w:rPr>
                <w:sz w:val="23"/>
                <w:szCs w:val="23"/>
                <w:color w:val="auto"/>
              </w:rPr>
            </w:pPr>
          </w:p>
        </w:tc>
        <w:tc>
          <w:tcPr>
            <w:tcW w:w="140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73.6 %</w:t>
            </w:r>
          </w:p>
        </w:tc>
      </w:tr>
      <w:tr>
        <w:trPr>
          <w:trHeight w:val="243"/>
        </w:trPr>
        <w:tc>
          <w:tcPr>
            <w:tcW w:w="7860" w:type="dxa"/>
            <w:vAlign w:val="bottom"/>
          </w:tcPr>
          <w:p>
            <w:pPr>
              <w:ind w:left="20"/>
              <w:spacing w:after="0"/>
              <w:rPr>
                <w:sz w:val="20"/>
                <w:szCs w:val="20"/>
                <w:color w:val="auto"/>
              </w:rPr>
            </w:pPr>
            <w:r>
              <w:rPr>
                <w:rFonts w:ascii="Verdana" w:cs="Verdana" w:eastAsia="Verdana" w:hAnsi="Verdana"/>
                <w:sz w:val="18"/>
                <w:szCs w:val="18"/>
                <w:b w:val="1"/>
                <w:bCs w:val="1"/>
                <w:color w:val="auto"/>
              </w:rPr>
              <w:t>Retail loans</w:t>
            </w:r>
          </w:p>
        </w:tc>
        <w:tc>
          <w:tcPr>
            <w:tcW w:w="1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77"/>
        </w:trPr>
        <w:tc>
          <w:tcPr>
            <w:tcW w:w="786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Retail real estate</w:t>
            </w:r>
          </w:p>
        </w:tc>
        <w:tc>
          <w:tcPr>
            <w:tcW w:w="16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21.6 %</w:t>
            </w:r>
          </w:p>
        </w:tc>
        <w:tc>
          <w:tcPr>
            <w:tcW w:w="100" w:type="dxa"/>
            <w:vAlign w:val="bottom"/>
            <w:shd w:val="clear" w:color="auto" w:fill="E0E7ED"/>
          </w:tcPr>
          <w:p>
            <w:pPr>
              <w:spacing w:after="0"/>
              <w:rPr>
                <w:sz w:val="24"/>
                <w:szCs w:val="24"/>
                <w:color w:val="auto"/>
              </w:rPr>
            </w:pPr>
          </w:p>
        </w:tc>
        <w:tc>
          <w:tcPr>
            <w:tcW w:w="240" w:type="dxa"/>
            <w:vAlign w:val="bottom"/>
            <w:shd w:val="clear" w:color="auto" w:fill="E0E7ED"/>
          </w:tcPr>
          <w:p>
            <w:pPr>
              <w:spacing w:after="0"/>
              <w:rPr>
                <w:sz w:val="24"/>
                <w:szCs w:val="24"/>
                <w:color w:val="auto"/>
              </w:rPr>
            </w:pPr>
          </w:p>
        </w:tc>
        <w:tc>
          <w:tcPr>
            <w:tcW w:w="14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22.5 %</w:t>
            </w:r>
          </w:p>
        </w:tc>
      </w:tr>
      <w:tr>
        <w:trPr>
          <w:trHeight w:val="263"/>
        </w:trPr>
        <w:tc>
          <w:tcPr>
            <w:tcW w:w="7860" w:type="dxa"/>
            <w:vAlign w:val="bottom"/>
            <w:tcBorders>
              <w:bottom w:val="single" w:sz="8" w:color="E0E7ED"/>
            </w:tcBorders>
          </w:tcPr>
          <w:p>
            <w:pPr>
              <w:ind w:left="180"/>
              <w:spacing w:after="0"/>
              <w:rPr>
                <w:sz w:val="20"/>
                <w:szCs w:val="20"/>
                <w:color w:val="auto"/>
              </w:rPr>
            </w:pPr>
            <w:r>
              <w:rPr>
                <w:rFonts w:ascii="Verdana" w:cs="Verdana" w:eastAsia="Verdana" w:hAnsi="Verdana"/>
                <w:sz w:val="18"/>
                <w:szCs w:val="18"/>
                <w:color w:val="auto"/>
              </w:rPr>
              <w:t>Retail other</w:t>
            </w:r>
          </w:p>
        </w:tc>
        <w:tc>
          <w:tcPr>
            <w:tcW w:w="164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5.9 %</w:t>
            </w:r>
          </w:p>
        </w:tc>
        <w:tc>
          <w:tcPr>
            <w:tcW w:w="100" w:type="dxa"/>
            <w:vAlign w:val="bottom"/>
            <w:tcBorders>
              <w:bottom w:val="single" w:sz="8" w:color="E0E7ED"/>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3.9 %</w:t>
            </w:r>
          </w:p>
        </w:tc>
      </w:tr>
      <w:tr>
        <w:trPr>
          <w:trHeight w:val="263"/>
        </w:trPr>
        <w:tc>
          <w:tcPr>
            <w:tcW w:w="786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Total retail loans</w:t>
            </w:r>
          </w:p>
        </w:tc>
        <w:tc>
          <w:tcPr>
            <w:tcW w:w="164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27.5 %</w:t>
            </w:r>
          </w:p>
        </w:tc>
        <w:tc>
          <w:tcPr>
            <w:tcW w:w="100" w:type="dxa"/>
            <w:vAlign w:val="bottom"/>
            <w:shd w:val="clear" w:color="auto" w:fill="E0E7ED"/>
          </w:tcPr>
          <w:p>
            <w:pPr>
              <w:spacing w:after="0"/>
              <w:rPr>
                <w:sz w:val="22"/>
                <w:szCs w:val="22"/>
                <w:color w:val="auto"/>
              </w:rPr>
            </w:pPr>
          </w:p>
        </w:tc>
        <w:tc>
          <w:tcPr>
            <w:tcW w:w="240" w:type="dxa"/>
            <w:vAlign w:val="bottom"/>
            <w:tcBorders>
              <w:bottom w:val="single" w:sz="8" w:color="auto"/>
            </w:tcBorders>
            <w:shd w:val="clear" w:color="auto" w:fill="E0E7ED"/>
          </w:tcPr>
          <w:p>
            <w:pPr>
              <w:spacing w:after="0"/>
              <w:rPr>
                <w:sz w:val="22"/>
                <w:szCs w:val="22"/>
                <w:color w:val="auto"/>
              </w:rPr>
            </w:pPr>
          </w:p>
        </w:tc>
        <w:tc>
          <w:tcPr>
            <w:tcW w:w="140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26.4 %</w:t>
            </w:r>
          </w:p>
        </w:tc>
      </w:tr>
      <w:tr>
        <w:trPr>
          <w:trHeight w:val="257"/>
        </w:trPr>
        <w:tc>
          <w:tcPr>
            <w:tcW w:w="7860" w:type="dxa"/>
            <w:vAlign w:val="bottom"/>
          </w:tcPr>
          <w:p>
            <w:pPr>
              <w:ind w:left="20"/>
              <w:spacing w:after="0"/>
              <w:rPr>
                <w:sz w:val="20"/>
                <w:szCs w:val="20"/>
                <w:color w:val="auto"/>
              </w:rPr>
            </w:pPr>
            <w:r>
              <w:rPr>
                <w:rFonts w:ascii="Verdana" w:cs="Verdana" w:eastAsia="Verdana" w:hAnsi="Verdana"/>
                <w:sz w:val="18"/>
                <w:szCs w:val="18"/>
                <w:color w:val="auto"/>
              </w:rPr>
              <w:t>Total portfolio loans</w:t>
            </w:r>
          </w:p>
        </w:tc>
        <w:tc>
          <w:tcPr>
            <w:tcW w:w="1640" w:type="dxa"/>
            <w:vAlign w:val="bottom"/>
          </w:tcPr>
          <w:p>
            <w:pPr>
              <w:jc w:val="right"/>
              <w:spacing w:after="0"/>
              <w:rPr>
                <w:sz w:val="20"/>
                <w:szCs w:val="20"/>
                <w:color w:val="auto"/>
              </w:rPr>
            </w:pPr>
            <w:r>
              <w:rPr>
                <w:rFonts w:ascii="Verdana" w:cs="Verdana" w:eastAsia="Verdana" w:hAnsi="Verdana"/>
                <w:sz w:val="18"/>
                <w:szCs w:val="18"/>
                <w:color w:val="auto"/>
              </w:rPr>
              <w:t>100.0 %</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Verdana" w:cs="Verdana" w:eastAsia="Verdana" w:hAnsi="Verdana"/>
                <w:sz w:val="18"/>
                <w:szCs w:val="18"/>
                <w:color w:val="auto"/>
              </w:rPr>
              <w:t>100.0 %</w:t>
            </w:r>
          </w:p>
        </w:tc>
      </w:tr>
    </w:tbl>
    <w:p>
      <w:pPr>
        <w:spacing w:after="0" w:line="278" w:lineRule="exact"/>
        <w:rPr>
          <w:sz w:val="20"/>
          <w:szCs w:val="20"/>
          <w:color w:val="auto"/>
        </w:rPr>
      </w:pPr>
    </w:p>
    <w:p>
      <w:pPr>
        <w:jc w:val="both"/>
        <w:spacing w:after="0" w:line="245" w:lineRule="auto"/>
        <w:rPr>
          <w:sz w:val="20"/>
          <w:szCs w:val="20"/>
          <w:color w:val="auto"/>
        </w:rPr>
      </w:pPr>
      <w:r>
        <w:rPr>
          <w:rFonts w:ascii="Verdana" w:cs="Verdana" w:eastAsia="Verdana" w:hAnsi="Verdana"/>
          <w:sz w:val="18"/>
          <w:szCs w:val="18"/>
          <w:color w:val="auto"/>
        </w:rPr>
        <w:t xml:space="preserve">A significant majority of our portfolio lending activity occurs in the Illinois and Missouri markets, with the remainder in the Florida and Indiana markets. The geographic distribution of loans originated in each of these markets is presented in the tables below </w:t>
      </w:r>
      <w:r>
        <w:rPr>
          <w:rFonts w:ascii="Verdana" w:cs="Verdana" w:eastAsia="Verdana" w:hAnsi="Verdana"/>
          <w:sz w:val="18"/>
          <w:szCs w:val="18"/>
          <w:i w:val="1"/>
          <w:iCs w:val="1"/>
          <w:color w:val="auto"/>
        </w:rPr>
        <w:t>(dollars in thousands)</w:t>
      </w:r>
      <w:r>
        <w:rPr>
          <w:rFonts w:ascii="Verdana" w:cs="Verdana" w:eastAsia="Verdana" w:hAnsi="Verdana"/>
          <w:sz w:val="18"/>
          <w:szCs w:val="18"/>
          <w:color w:val="auto"/>
        </w:rPr>
        <w:t>:</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4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2"/>
          </w:tcPr>
          <w:p>
            <w:pPr>
              <w:jc w:val="center"/>
              <w:ind w:right="280"/>
              <w:spacing w:after="0"/>
              <w:rPr>
                <w:sz w:val="20"/>
                <w:szCs w:val="20"/>
                <w:color w:val="auto"/>
              </w:rPr>
            </w:pPr>
            <w:r>
              <w:rPr>
                <w:rFonts w:ascii="Verdana" w:cs="Verdana" w:eastAsia="Verdana" w:hAnsi="Verdana"/>
                <w:sz w:val="13"/>
                <w:szCs w:val="13"/>
                <w:b w:val="1"/>
                <w:bCs w:val="1"/>
                <w:color w:val="auto"/>
                <w:w w:val="96"/>
              </w:rPr>
              <w:t>June 30, 2024</w:t>
            </w:r>
          </w:p>
        </w:tc>
        <w:tc>
          <w:tcPr>
            <w:tcW w:w="3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r>
      <w:tr>
        <w:trPr>
          <w:trHeight w:val="170"/>
        </w:trPr>
        <w:tc>
          <w:tcPr>
            <w:tcW w:w="3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gridSpan w:val="2"/>
          </w:tcPr>
          <w:p>
            <w:pPr>
              <w:ind w:left="200"/>
              <w:spacing w:after="0"/>
              <w:rPr>
                <w:sz w:val="20"/>
                <w:szCs w:val="20"/>
                <w:color w:val="auto"/>
              </w:rPr>
            </w:pPr>
            <w:r>
              <w:rPr>
                <w:rFonts w:ascii="Verdana" w:cs="Verdana" w:eastAsia="Verdana" w:hAnsi="Verdana"/>
                <w:sz w:val="13"/>
                <w:szCs w:val="13"/>
                <w:b w:val="1"/>
                <w:bCs w:val="1"/>
                <w:color w:val="auto"/>
              </w:rPr>
              <w:t>Illinois</w:t>
            </w:r>
          </w:p>
        </w:tc>
        <w:tc>
          <w:tcPr>
            <w:tcW w:w="300" w:type="dxa"/>
            <w:vAlign w:val="bottom"/>
          </w:tcPr>
          <w:p>
            <w:pPr>
              <w:spacing w:after="0"/>
              <w:rPr>
                <w:sz w:val="14"/>
                <w:szCs w:val="14"/>
                <w:color w:val="auto"/>
              </w:rPr>
            </w:pPr>
          </w:p>
        </w:tc>
        <w:tc>
          <w:tcPr>
            <w:tcW w:w="1300" w:type="dxa"/>
            <w:vAlign w:val="bottom"/>
            <w:gridSpan w:val="2"/>
          </w:tcPr>
          <w:p>
            <w:pPr>
              <w:ind w:left="160"/>
              <w:spacing w:after="0"/>
              <w:rPr>
                <w:sz w:val="20"/>
                <w:szCs w:val="20"/>
                <w:color w:val="auto"/>
              </w:rPr>
            </w:pPr>
            <w:r>
              <w:rPr>
                <w:rFonts w:ascii="Verdana" w:cs="Verdana" w:eastAsia="Verdana" w:hAnsi="Verdana"/>
                <w:sz w:val="13"/>
                <w:szCs w:val="13"/>
                <w:b w:val="1"/>
                <w:bCs w:val="1"/>
                <w:color w:val="auto"/>
              </w:rPr>
              <w:t>Missouri</w:t>
            </w:r>
          </w:p>
        </w:tc>
        <w:tc>
          <w:tcPr>
            <w:tcW w:w="180" w:type="dxa"/>
            <w:vAlign w:val="bottom"/>
          </w:tcPr>
          <w:p>
            <w:pPr>
              <w:spacing w:after="0"/>
              <w:rPr>
                <w:sz w:val="14"/>
                <w:szCs w:val="14"/>
                <w:color w:val="auto"/>
              </w:rPr>
            </w:pPr>
          </w:p>
        </w:tc>
        <w:tc>
          <w:tcPr>
            <w:tcW w:w="1400" w:type="dxa"/>
            <w:vAlign w:val="bottom"/>
            <w:gridSpan w:val="2"/>
          </w:tcPr>
          <w:p>
            <w:pPr>
              <w:jc w:val="center"/>
              <w:ind w:right="280"/>
              <w:spacing w:after="0"/>
              <w:rPr>
                <w:sz w:val="20"/>
                <w:szCs w:val="20"/>
                <w:color w:val="auto"/>
              </w:rPr>
            </w:pPr>
            <w:r>
              <w:rPr>
                <w:rFonts w:ascii="Verdana" w:cs="Verdana" w:eastAsia="Verdana" w:hAnsi="Verdana"/>
                <w:sz w:val="13"/>
                <w:szCs w:val="13"/>
                <w:b w:val="1"/>
                <w:bCs w:val="1"/>
                <w:color w:val="auto"/>
                <w:w w:val="94"/>
              </w:rPr>
              <w:t>Florida</w:t>
            </w:r>
          </w:p>
        </w:tc>
        <w:tc>
          <w:tcPr>
            <w:tcW w:w="300" w:type="dxa"/>
            <w:vAlign w:val="bottom"/>
          </w:tcPr>
          <w:p>
            <w:pPr>
              <w:spacing w:after="0"/>
              <w:rPr>
                <w:sz w:val="14"/>
                <w:szCs w:val="14"/>
                <w:color w:val="auto"/>
              </w:rPr>
            </w:pPr>
          </w:p>
        </w:tc>
        <w:tc>
          <w:tcPr>
            <w:tcW w:w="1280" w:type="dxa"/>
            <w:vAlign w:val="bottom"/>
            <w:gridSpan w:val="2"/>
          </w:tcPr>
          <w:p>
            <w:pPr>
              <w:ind w:left="180"/>
              <w:spacing w:after="0"/>
              <w:rPr>
                <w:sz w:val="20"/>
                <w:szCs w:val="20"/>
                <w:color w:val="auto"/>
              </w:rPr>
            </w:pPr>
            <w:r>
              <w:rPr>
                <w:rFonts w:ascii="Verdana" w:cs="Verdana" w:eastAsia="Verdana" w:hAnsi="Verdana"/>
                <w:sz w:val="13"/>
                <w:szCs w:val="13"/>
                <w:b w:val="1"/>
                <w:bCs w:val="1"/>
                <w:color w:val="auto"/>
              </w:rPr>
              <w:t>Indiana</w:t>
            </w:r>
          </w:p>
        </w:tc>
        <w:tc>
          <w:tcPr>
            <w:tcW w:w="300" w:type="dxa"/>
            <w:vAlign w:val="bottom"/>
          </w:tcPr>
          <w:p>
            <w:pPr>
              <w:spacing w:after="0"/>
              <w:rPr>
                <w:sz w:val="14"/>
                <w:szCs w:val="14"/>
                <w:color w:val="auto"/>
              </w:rPr>
            </w:pPr>
          </w:p>
        </w:tc>
        <w:tc>
          <w:tcPr>
            <w:tcW w:w="1200" w:type="dxa"/>
            <w:vAlign w:val="bottom"/>
          </w:tcPr>
          <w:p>
            <w:pPr>
              <w:jc w:val="right"/>
              <w:ind w:right="492"/>
              <w:spacing w:after="0"/>
              <w:rPr>
                <w:sz w:val="20"/>
                <w:szCs w:val="20"/>
                <w:color w:val="auto"/>
              </w:rPr>
            </w:pPr>
            <w:r>
              <w:rPr>
                <w:rFonts w:ascii="Verdana" w:cs="Verdana" w:eastAsia="Verdana" w:hAnsi="Verdana"/>
                <w:sz w:val="13"/>
                <w:szCs w:val="13"/>
                <w:b w:val="1"/>
                <w:bCs w:val="1"/>
                <w:color w:val="auto"/>
              </w:rPr>
              <w:t>Total</w:t>
            </w:r>
          </w:p>
        </w:tc>
      </w:tr>
      <w:tr>
        <w:trPr>
          <w:trHeight w:val="255"/>
        </w:trPr>
        <w:tc>
          <w:tcPr>
            <w:tcW w:w="3400" w:type="dxa"/>
            <w:vAlign w:val="bottom"/>
            <w:tcBorders>
              <w:top w:val="single" w:sz="8" w:color="E0E7ED"/>
            </w:tcBorders>
            <w:shd w:val="clear" w:color="auto" w:fill="E0E7ED"/>
          </w:tcPr>
          <w:p>
            <w:pPr>
              <w:ind w:left="20"/>
              <w:spacing w:after="0"/>
              <w:rPr>
                <w:sz w:val="20"/>
                <w:szCs w:val="20"/>
                <w:color w:val="auto"/>
              </w:rPr>
            </w:pPr>
            <w:r>
              <w:rPr>
                <w:rFonts w:ascii="Verdana" w:cs="Verdana" w:eastAsia="Verdana" w:hAnsi="Verdana"/>
                <w:sz w:val="18"/>
                <w:szCs w:val="18"/>
                <w:b w:val="1"/>
                <w:bCs w:val="1"/>
                <w:color w:val="auto"/>
              </w:rPr>
              <w:t>Commercial loans</w:t>
            </w:r>
          </w:p>
        </w:tc>
        <w:tc>
          <w:tcPr>
            <w:tcW w:w="300" w:type="dxa"/>
            <w:vAlign w:val="bottom"/>
            <w:tcBorders>
              <w:top w:val="single" w:sz="8" w:color="auto"/>
            </w:tcBorders>
            <w:shd w:val="clear" w:color="auto" w:fill="E0E7ED"/>
          </w:tcPr>
          <w:p>
            <w:pPr>
              <w:spacing w:after="0"/>
              <w:rPr>
                <w:sz w:val="22"/>
                <w:szCs w:val="22"/>
                <w:color w:val="auto"/>
              </w:rPr>
            </w:pPr>
          </w:p>
        </w:tc>
        <w:tc>
          <w:tcPr>
            <w:tcW w:w="1200" w:type="dxa"/>
            <w:vAlign w:val="bottom"/>
            <w:tcBorders>
              <w:top w:val="single" w:sz="8" w:color="auto"/>
            </w:tcBorders>
            <w:shd w:val="clear" w:color="auto" w:fill="E0E7ED"/>
          </w:tcPr>
          <w:p>
            <w:pPr>
              <w:spacing w:after="0"/>
              <w:rPr>
                <w:sz w:val="22"/>
                <w:szCs w:val="22"/>
                <w:color w:val="auto"/>
              </w:rPr>
            </w:pPr>
          </w:p>
        </w:tc>
        <w:tc>
          <w:tcPr>
            <w:tcW w:w="80" w:type="dxa"/>
            <w:vAlign w:val="bottom"/>
            <w:tcBorders>
              <w:top w:val="single" w:sz="8" w:color="E0E7ED"/>
            </w:tcBorders>
            <w:shd w:val="clear" w:color="auto" w:fill="E0E7ED"/>
          </w:tcPr>
          <w:p>
            <w:pPr>
              <w:spacing w:after="0"/>
              <w:rPr>
                <w:sz w:val="22"/>
                <w:szCs w:val="22"/>
                <w:color w:val="auto"/>
              </w:rPr>
            </w:pPr>
          </w:p>
        </w:tc>
        <w:tc>
          <w:tcPr>
            <w:tcW w:w="300" w:type="dxa"/>
            <w:vAlign w:val="bottom"/>
            <w:tcBorders>
              <w:top w:val="single" w:sz="8" w:color="auto"/>
            </w:tcBorders>
            <w:shd w:val="clear" w:color="auto" w:fill="E0E7ED"/>
          </w:tcPr>
          <w:p>
            <w:pPr>
              <w:spacing w:after="0"/>
              <w:rPr>
                <w:sz w:val="22"/>
                <w:szCs w:val="22"/>
                <w:color w:val="auto"/>
              </w:rPr>
            </w:pPr>
          </w:p>
        </w:tc>
        <w:tc>
          <w:tcPr>
            <w:tcW w:w="1200" w:type="dxa"/>
            <w:vAlign w:val="bottom"/>
            <w:tcBorders>
              <w:top w:val="single" w:sz="8" w:color="auto"/>
            </w:tcBorders>
            <w:shd w:val="clear" w:color="auto" w:fill="E0E7ED"/>
          </w:tcPr>
          <w:p>
            <w:pPr>
              <w:spacing w:after="0"/>
              <w:rPr>
                <w:sz w:val="22"/>
                <w:szCs w:val="22"/>
                <w:color w:val="auto"/>
              </w:rPr>
            </w:pPr>
          </w:p>
        </w:tc>
        <w:tc>
          <w:tcPr>
            <w:tcW w:w="100" w:type="dxa"/>
            <w:vAlign w:val="bottom"/>
            <w:tcBorders>
              <w:top w:val="single" w:sz="8" w:color="E0E7ED"/>
            </w:tcBorders>
            <w:shd w:val="clear" w:color="auto" w:fill="E0E7ED"/>
          </w:tcPr>
          <w:p>
            <w:pPr>
              <w:spacing w:after="0"/>
              <w:rPr>
                <w:sz w:val="22"/>
                <w:szCs w:val="22"/>
                <w:color w:val="auto"/>
              </w:rPr>
            </w:pPr>
          </w:p>
        </w:tc>
        <w:tc>
          <w:tcPr>
            <w:tcW w:w="180" w:type="dxa"/>
            <w:vAlign w:val="bottom"/>
            <w:tcBorders>
              <w:top w:val="single" w:sz="8" w:color="auto"/>
            </w:tcBorders>
            <w:shd w:val="clear" w:color="auto" w:fill="E0E7ED"/>
          </w:tcPr>
          <w:p>
            <w:pPr>
              <w:spacing w:after="0"/>
              <w:rPr>
                <w:sz w:val="22"/>
                <w:szCs w:val="22"/>
                <w:color w:val="auto"/>
              </w:rPr>
            </w:pPr>
          </w:p>
        </w:tc>
        <w:tc>
          <w:tcPr>
            <w:tcW w:w="1300" w:type="dxa"/>
            <w:vAlign w:val="bottom"/>
            <w:tcBorders>
              <w:top w:val="single" w:sz="8" w:color="auto"/>
            </w:tcBorders>
            <w:shd w:val="clear" w:color="auto" w:fill="E0E7ED"/>
          </w:tcPr>
          <w:p>
            <w:pPr>
              <w:spacing w:after="0"/>
              <w:rPr>
                <w:sz w:val="22"/>
                <w:szCs w:val="22"/>
                <w:color w:val="auto"/>
              </w:rPr>
            </w:pPr>
          </w:p>
        </w:tc>
        <w:tc>
          <w:tcPr>
            <w:tcW w:w="100" w:type="dxa"/>
            <w:vAlign w:val="bottom"/>
            <w:tcBorders>
              <w:top w:val="single" w:sz="8" w:color="E0E7ED"/>
            </w:tcBorders>
            <w:shd w:val="clear" w:color="auto" w:fill="E0E7ED"/>
          </w:tcPr>
          <w:p>
            <w:pPr>
              <w:spacing w:after="0"/>
              <w:rPr>
                <w:sz w:val="22"/>
                <w:szCs w:val="22"/>
                <w:color w:val="auto"/>
              </w:rPr>
            </w:pPr>
          </w:p>
        </w:tc>
        <w:tc>
          <w:tcPr>
            <w:tcW w:w="300" w:type="dxa"/>
            <w:vAlign w:val="bottom"/>
            <w:tcBorders>
              <w:top w:val="single" w:sz="8" w:color="auto"/>
            </w:tcBorders>
            <w:shd w:val="clear" w:color="auto" w:fill="E0E7ED"/>
          </w:tcPr>
          <w:p>
            <w:pPr>
              <w:spacing w:after="0"/>
              <w:rPr>
                <w:sz w:val="22"/>
                <w:szCs w:val="22"/>
                <w:color w:val="auto"/>
              </w:rPr>
            </w:pPr>
          </w:p>
        </w:tc>
        <w:tc>
          <w:tcPr>
            <w:tcW w:w="1180" w:type="dxa"/>
            <w:vAlign w:val="bottom"/>
            <w:tcBorders>
              <w:top w:val="single" w:sz="8" w:color="auto"/>
            </w:tcBorders>
            <w:shd w:val="clear" w:color="auto" w:fill="E0E7ED"/>
          </w:tcPr>
          <w:p>
            <w:pPr>
              <w:spacing w:after="0"/>
              <w:rPr>
                <w:sz w:val="22"/>
                <w:szCs w:val="22"/>
                <w:color w:val="auto"/>
              </w:rPr>
            </w:pPr>
          </w:p>
        </w:tc>
        <w:tc>
          <w:tcPr>
            <w:tcW w:w="100" w:type="dxa"/>
            <w:vAlign w:val="bottom"/>
            <w:tcBorders>
              <w:top w:val="single" w:sz="8" w:color="E0E7ED"/>
            </w:tcBorders>
            <w:shd w:val="clear" w:color="auto" w:fill="E0E7ED"/>
          </w:tcPr>
          <w:p>
            <w:pPr>
              <w:spacing w:after="0"/>
              <w:rPr>
                <w:sz w:val="22"/>
                <w:szCs w:val="22"/>
                <w:color w:val="auto"/>
              </w:rPr>
            </w:pPr>
          </w:p>
        </w:tc>
        <w:tc>
          <w:tcPr>
            <w:tcW w:w="300" w:type="dxa"/>
            <w:vAlign w:val="bottom"/>
            <w:tcBorders>
              <w:top w:val="single" w:sz="8" w:color="auto"/>
            </w:tcBorders>
            <w:shd w:val="clear" w:color="auto" w:fill="E0E7ED"/>
          </w:tcPr>
          <w:p>
            <w:pPr>
              <w:spacing w:after="0"/>
              <w:rPr>
                <w:sz w:val="22"/>
                <w:szCs w:val="22"/>
                <w:color w:val="auto"/>
              </w:rPr>
            </w:pPr>
          </w:p>
        </w:tc>
        <w:tc>
          <w:tcPr>
            <w:tcW w:w="1200" w:type="dxa"/>
            <w:vAlign w:val="bottom"/>
            <w:tcBorders>
              <w:top w:val="single" w:sz="8" w:color="auto"/>
            </w:tcBorders>
            <w:shd w:val="clear" w:color="auto" w:fill="E0E7ED"/>
          </w:tcPr>
          <w:p>
            <w:pPr>
              <w:spacing w:after="0"/>
              <w:rPr>
                <w:sz w:val="22"/>
                <w:szCs w:val="22"/>
                <w:color w:val="auto"/>
              </w:rPr>
            </w:pPr>
          </w:p>
        </w:tc>
      </w:tr>
      <w:tr>
        <w:trPr>
          <w:trHeight w:val="263"/>
        </w:trPr>
        <w:tc>
          <w:tcPr>
            <w:tcW w:w="3400" w:type="dxa"/>
            <w:vAlign w:val="bottom"/>
          </w:tcPr>
          <w:p>
            <w:pPr>
              <w:ind w:left="180"/>
              <w:spacing w:after="0"/>
              <w:rPr>
                <w:sz w:val="20"/>
                <w:szCs w:val="20"/>
                <w:color w:val="auto"/>
              </w:rPr>
            </w:pPr>
            <w:r>
              <w:rPr>
                <w:rFonts w:ascii="Verdana" w:cs="Verdana" w:eastAsia="Verdana" w:hAnsi="Verdana"/>
                <w:sz w:val="18"/>
                <w:szCs w:val="18"/>
                <w:color w:val="auto"/>
              </w:rPr>
              <w:t>C&amp;I and other commercial</w:t>
            </w:r>
          </w:p>
        </w:tc>
        <w:tc>
          <w:tcPr>
            <w:tcW w:w="300" w:type="dxa"/>
            <w:vAlign w:val="bottom"/>
          </w:tcPr>
          <w:p>
            <w:pPr>
              <w:jc w:val="right"/>
              <w:ind w:right="90"/>
              <w:spacing w:after="0"/>
              <w:rPr>
                <w:sz w:val="20"/>
                <w:szCs w:val="20"/>
                <w:color w:val="auto"/>
              </w:rPr>
            </w:pPr>
            <w:r>
              <w:rPr>
                <w:rFonts w:ascii="Verdana" w:cs="Verdana" w:eastAsia="Verdana" w:hAnsi="Verdana"/>
                <w:sz w:val="18"/>
                <w:szCs w:val="18"/>
                <w:color w:val="auto"/>
                <w:w w:val="86"/>
              </w:rPr>
              <w:t>$</w:t>
            </w:r>
          </w:p>
        </w:tc>
        <w:tc>
          <w:tcPr>
            <w:tcW w:w="1200" w:type="dxa"/>
            <w:vAlign w:val="bottom"/>
          </w:tcPr>
          <w:p>
            <w:pPr>
              <w:jc w:val="right"/>
              <w:ind w:right="13"/>
              <w:spacing w:after="0"/>
              <w:rPr>
                <w:sz w:val="20"/>
                <w:szCs w:val="20"/>
                <w:color w:val="auto"/>
              </w:rPr>
            </w:pPr>
            <w:r>
              <w:rPr>
                <w:rFonts w:ascii="Verdana" w:cs="Verdana" w:eastAsia="Verdana" w:hAnsi="Verdana"/>
                <w:sz w:val="18"/>
                <w:szCs w:val="18"/>
                <w:color w:val="auto"/>
              </w:rPr>
              <w:t>1,545,384</w:t>
            </w:r>
          </w:p>
        </w:tc>
        <w:tc>
          <w:tcPr>
            <w:tcW w:w="80" w:type="dxa"/>
            <w:vAlign w:val="bottom"/>
          </w:tcPr>
          <w:p>
            <w:pPr>
              <w:spacing w:after="0"/>
              <w:rPr>
                <w:sz w:val="22"/>
                <w:szCs w:val="22"/>
                <w:color w:val="auto"/>
              </w:rPr>
            </w:pPr>
          </w:p>
        </w:tc>
        <w:tc>
          <w:tcPr>
            <w:tcW w:w="300" w:type="dxa"/>
            <w:vAlign w:val="bottom"/>
          </w:tcPr>
          <w:p>
            <w:pPr>
              <w:jc w:val="right"/>
              <w:ind w:right="70"/>
              <w:spacing w:after="0"/>
              <w:rPr>
                <w:sz w:val="20"/>
                <w:szCs w:val="20"/>
                <w:color w:val="auto"/>
              </w:rPr>
            </w:pPr>
            <w:r>
              <w:rPr>
                <w:rFonts w:ascii="Verdana" w:cs="Verdana" w:eastAsia="Verdana" w:hAnsi="Verdana"/>
                <w:sz w:val="18"/>
                <w:szCs w:val="18"/>
                <w:color w:val="auto"/>
              </w:rPr>
              <w:t>$</w:t>
            </w:r>
          </w:p>
        </w:tc>
        <w:tc>
          <w:tcPr>
            <w:tcW w:w="1200" w:type="dxa"/>
            <w:vAlign w:val="bottom"/>
          </w:tcPr>
          <w:p>
            <w:pPr>
              <w:jc w:val="right"/>
              <w:spacing w:after="0"/>
              <w:rPr>
                <w:sz w:val="20"/>
                <w:szCs w:val="20"/>
                <w:color w:val="auto"/>
              </w:rPr>
            </w:pPr>
            <w:r>
              <w:rPr>
                <w:rFonts w:ascii="Verdana" w:cs="Verdana" w:eastAsia="Verdana" w:hAnsi="Verdana"/>
                <w:sz w:val="18"/>
                <w:szCs w:val="18"/>
                <w:color w:val="auto"/>
              </w:rPr>
              <w:t>330,847</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Verdana" w:cs="Verdana" w:eastAsia="Verdana" w:hAnsi="Verdana"/>
                <w:sz w:val="18"/>
                <w:szCs w:val="18"/>
                <w:color w:val="auto"/>
              </w:rPr>
              <w:t>$</w:t>
            </w:r>
          </w:p>
        </w:tc>
        <w:tc>
          <w:tcPr>
            <w:tcW w:w="1300" w:type="dxa"/>
            <w:vAlign w:val="bottom"/>
          </w:tcPr>
          <w:p>
            <w:pPr>
              <w:jc w:val="right"/>
              <w:spacing w:after="0"/>
              <w:rPr>
                <w:sz w:val="20"/>
                <w:szCs w:val="20"/>
                <w:color w:val="auto"/>
              </w:rPr>
            </w:pPr>
            <w:r>
              <w:rPr>
                <w:rFonts w:ascii="Verdana" w:cs="Verdana" w:eastAsia="Verdana" w:hAnsi="Verdana"/>
                <w:sz w:val="18"/>
                <w:szCs w:val="18"/>
                <w:color w:val="auto"/>
              </w:rPr>
              <w:t>23,380</w:t>
            </w:r>
          </w:p>
        </w:tc>
        <w:tc>
          <w:tcPr>
            <w:tcW w:w="100" w:type="dxa"/>
            <w:vAlign w:val="bottom"/>
          </w:tcPr>
          <w:p>
            <w:pPr>
              <w:spacing w:after="0"/>
              <w:rPr>
                <w:sz w:val="22"/>
                <w:szCs w:val="22"/>
                <w:color w:val="auto"/>
              </w:rPr>
            </w:pPr>
          </w:p>
        </w:tc>
        <w:tc>
          <w:tcPr>
            <w:tcW w:w="300" w:type="dxa"/>
            <w:vAlign w:val="bottom"/>
          </w:tcPr>
          <w:p>
            <w:pPr>
              <w:jc w:val="right"/>
              <w:ind w:right="70"/>
              <w:spacing w:after="0"/>
              <w:rPr>
                <w:sz w:val="20"/>
                <w:szCs w:val="20"/>
                <w:color w:val="auto"/>
              </w:rPr>
            </w:pPr>
            <w:r>
              <w:rPr>
                <w:rFonts w:ascii="Verdana" w:cs="Verdana" w:eastAsia="Verdana" w:hAnsi="Verdana"/>
                <w:sz w:val="18"/>
                <w:szCs w:val="18"/>
                <w:color w:val="auto"/>
              </w:rPr>
              <w:t>$</w:t>
            </w:r>
          </w:p>
        </w:tc>
        <w:tc>
          <w:tcPr>
            <w:tcW w:w="1180" w:type="dxa"/>
            <w:vAlign w:val="bottom"/>
          </w:tcPr>
          <w:p>
            <w:pPr>
              <w:jc w:val="right"/>
              <w:spacing w:after="0"/>
              <w:rPr>
                <w:sz w:val="20"/>
                <w:szCs w:val="20"/>
                <w:color w:val="auto"/>
              </w:rPr>
            </w:pPr>
            <w:r>
              <w:rPr>
                <w:rFonts w:ascii="Verdana" w:cs="Verdana" w:eastAsia="Verdana" w:hAnsi="Verdana"/>
                <w:sz w:val="18"/>
                <w:szCs w:val="18"/>
                <w:color w:val="auto"/>
              </w:rPr>
              <w:t>43,363</w:t>
            </w:r>
          </w:p>
        </w:tc>
        <w:tc>
          <w:tcPr>
            <w:tcW w:w="100" w:type="dxa"/>
            <w:vAlign w:val="bottom"/>
          </w:tcPr>
          <w:p>
            <w:pPr>
              <w:spacing w:after="0"/>
              <w:rPr>
                <w:sz w:val="22"/>
                <w:szCs w:val="22"/>
                <w:color w:val="auto"/>
              </w:rPr>
            </w:pPr>
          </w:p>
        </w:tc>
        <w:tc>
          <w:tcPr>
            <w:tcW w:w="300" w:type="dxa"/>
            <w:vAlign w:val="bottom"/>
          </w:tcPr>
          <w:p>
            <w:pPr>
              <w:jc w:val="right"/>
              <w:ind w:right="70"/>
              <w:spacing w:after="0"/>
              <w:rPr>
                <w:sz w:val="20"/>
                <w:szCs w:val="20"/>
                <w:color w:val="auto"/>
              </w:rPr>
            </w:pPr>
            <w:r>
              <w:rPr>
                <w:rFonts w:ascii="Verdana" w:cs="Verdana" w:eastAsia="Verdana" w:hAnsi="Verdana"/>
                <w:sz w:val="18"/>
                <w:szCs w:val="18"/>
                <w:color w:val="auto"/>
              </w:rPr>
              <w:t>$</w:t>
            </w:r>
          </w:p>
        </w:tc>
        <w:tc>
          <w:tcPr>
            <w:tcW w:w="1200" w:type="dxa"/>
            <w:vAlign w:val="bottom"/>
          </w:tcPr>
          <w:p>
            <w:pPr>
              <w:jc w:val="right"/>
              <w:spacing w:after="0"/>
              <w:rPr>
                <w:sz w:val="20"/>
                <w:szCs w:val="20"/>
                <w:color w:val="auto"/>
              </w:rPr>
            </w:pPr>
            <w:r>
              <w:rPr>
                <w:rFonts w:ascii="Verdana" w:cs="Verdana" w:eastAsia="Verdana" w:hAnsi="Verdana"/>
                <w:sz w:val="18"/>
                <w:szCs w:val="18"/>
                <w:color w:val="auto"/>
              </w:rPr>
              <w:t>1,942,974</w:t>
            </w:r>
          </w:p>
        </w:tc>
      </w:tr>
      <w:tr>
        <w:trPr>
          <w:trHeight w:val="277"/>
        </w:trPr>
        <w:tc>
          <w:tcPr>
            <w:tcW w:w="340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Commercial real estate</w:t>
            </w:r>
          </w:p>
        </w:tc>
        <w:tc>
          <w:tcPr>
            <w:tcW w:w="300" w:type="dxa"/>
            <w:vAlign w:val="bottom"/>
            <w:shd w:val="clear" w:color="auto" w:fill="E0E7ED"/>
          </w:tcPr>
          <w:p>
            <w:pPr>
              <w:spacing w:after="0"/>
              <w:rPr>
                <w:sz w:val="24"/>
                <w:szCs w:val="24"/>
                <w:color w:val="auto"/>
              </w:rPr>
            </w:pPr>
          </w:p>
        </w:tc>
        <w:tc>
          <w:tcPr>
            <w:tcW w:w="1200" w:type="dxa"/>
            <w:vAlign w:val="bottom"/>
            <w:shd w:val="clear" w:color="auto" w:fill="E0E7ED"/>
          </w:tcPr>
          <w:p>
            <w:pPr>
              <w:jc w:val="right"/>
              <w:ind w:right="13"/>
              <w:spacing w:after="0"/>
              <w:rPr>
                <w:sz w:val="20"/>
                <w:szCs w:val="20"/>
                <w:color w:val="auto"/>
              </w:rPr>
            </w:pPr>
            <w:r>
              <w:rPr>
                <w:rFonts w:ascii="Verdana" w:cs="Verdana" w:eastAsia="Verdana" w:hAnsi="Verdana"/>
                <w:sz w:val="18"/>
                <w:szCs w:val="18"/>
                <w:color w:val="auto"/>
              </w:rPr>
              <w:t>2,375,280</w:t>
            </w:r>
          </w:p>
        </w:tc>
        <w:tc>
          <w:tcPr>
            <w:tcW w:w="80" w:type="dxa"/>
            <w:vAlign w:val="bottom"/>
            <w:shd w:val="clear" w:color="auto" w:fill="E0E7ED"/>
          </w:tcPr>
          <w:p>
            <w:pPr>
              <w:spacing w:after="0"/>
              <w:rPr>
                <w:sz w:val="24"/>
                <w:szCs w:val="24"/>
                <w:color w:val="auto"/>
              </w:rPr>
            </w:pPr>
          </w:p>
        </w:tc>
        <w:tc>
          <w:tcPr>
            <w:tcW w:w="300" w:type="dxa"/>
            <w:vAlign w:val="bottom"/>
            <w:shd w:val="clear" w:color="auto" w:fill="E0E7ED"/>
          </w:tcPr>
          <w:p>
            <w:pPr>
              <w:spacing w:after="0"/>
              <w:rPr>
                <w:sz w:val="24"/>
                <w:szCs w:val="24"/>
                <w:color w:val="auto"/>
              </w:rPr>
            </w:pPr>
          </w:p>
        </w:tc>
        <w:tc>
          <w:tcPr>
            <w:tcW w:w="12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642,969</w:t>
            </w:r>
          </w:p>
        </w:tc>
        <w:tc>
          <w:tcPr>
            <w:tcW w:w="100" w:type="dxa"/>
            <w:vAlign w:val="bottom"/>
            <w:shd w:val="clear" w:color="auto" w:fill="E0E7ED"/>
          </w:tcPr>
          <w:p>
            <w:pPr>
              <w:spacing w:after="0"/>
              <w:rPr>
                <w:sz w:val="24"/>
                <w:szCs w:val="24"/>
                <w:color w:val="auto"/>
              </w:rPr>
            </w:pPr>
          </w:p>
        </w:tc>
        <w:tc>
          <w:tcPr>
            <w:tcW w:w="180" w:type="dxa"/>
            <w:vAlign w:val="bottom"/>
            <w:shd w:val="clear" w:color="auto" w:fill="E0E7ED"/>
          </w:tcPr>
          <w:p>
            <w:pPr>
              <w:spacing w:after="0"/>
              <w:rPr>
                <w:sz w:val="24"/>
                <w:szCs w:val="24"/>
                <w:color w:val="auto"/>
              </w:rPr>
            </w:pPr>
          </w:p>
        </w:tc>
        <w:tc>
          <w:tcPr>
            <w:tcW w:w="13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251,342</w:t>
            </w:r>
          </w:p>
        </w:tc>
        <w:tc>
          <w:tcPr>
            <w:tcW w:w="100" w:type="dxa"/>
            <w:vAlign w:val="bottom"/>
            <w:shd w:val="clear" w:color="auto" w:fill="E0E7ED"/>
          </w:tcPr>
          <w:p>
            <w:pPr>
              <w:spacing w:after="0"/>
              <w:rPr>
                <w:sz w:val="24"/>
                <w:szCs w:val="24"/>
                <w:color w:val="auto"/>
              </w:rPr>
            </w:pPr>
          </w:p>
        </w:tc>
        <w:tc>
          <w:tcPr>
            <w:tcW w:w="300" w:type="dxa"/>
            <w:vAlign w:val="bottom"/>
            <w:shd w:val="clear" w:color="auto" w:fill="E0E7ED"/>
          </w:tcPr>
          <w:p>
            <w:pPr>
              <w:spacing w:after="0"/>
              <w:rPr>
                <w:sz w:val="24"/>
                <w:szCs w:val="24"/>
                <w:color w:val="auto"/>
              </w:rPr>
            </w:pPr>
          </w:p>
        </w:tc>
        <w:tc>
          <w:tcPr>
            <w:tcW w:w="11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175,923</w:t>
            </w:r>
          </w:p>
        </w:tc>
        <w:tc>
          <w:tcPr>
            <w:tcW w:w="100" w:type="dxa"/>
            <w:vAlign w:val="bottom"/>
            <w:shd w:val="clear" w:color="auto" w:fill="E0E7ED"/>
          </w:tcPr>
          <w:p>
            <w:pPr>
              <w:spacing w:after="0"/>
              <w:rPr>
                <w:sz w:val="24"/>
                <w:szCs w:val="24"/>
                <w:color w:val="auto"/>
              </w:rPr>
            </w:pPr>
          </w:p>
        </w:tc>
        <w:tc>
          <w:tcPr>
            <w:tcW w:w="300" w:type="dxa"/>
            <w:vAlign w:val="bottom"/>
            <w:shd w:val="clear" w:color="auto" w:fill="E0E7ED"/>
          </w:tcPr>
          <w:p>
            <w:pPr>
              <w:spacing w:after="0"/>
              <w:rPr>
                <w:sz w:val="24"/>
                <w:szCs w:val="24"/>
                <w:color w:val="auto"/>
              </w:rPr>
            </w:pPr>
          </w:p>
        </w:tc>
        <w:tc>
          <w:tcPr>
            <w:tcW w:w="12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3,445,514</w:t>
            </w:r>
          </w:p>
        </w:tc>
      </w:tr>
      <w:tr>
        <w:trPr>
          <w:trHeight w:val="263"/>
        </w:trPr>
        <w:tc>
          <w:tcPr>
            <w:tcW w:w="3400" w:type="dxa"/>
            <w:vAlign w:val="bottom"/>
            <w:tcBorders>
              <w:bottom w:val="single" w:sz="8" w:color="E0E7ED"/>
            </w:tcBorders>
          </w:tcPr>
          <w:p>
            <w:pPr>
              <w:ind w:left="180"/>
              <w:spacing w:after="0"/>
              <w:rPr>
                <w:sz w:val="20"/>
                <w:szCs w:val="20"/>
                <w:color w:val="auto"/>
              </w:rPr>
            </w:pPr>
            <w:r>
              <w:rPr>
                <w:rFonts w:ascii="Verdana" w:cs="Verdana" w:eastAsia="Verdana" w:hAnsi="Verdana"/>
                <w:sz w:val="18"/>
                <w:szCs w:val="18"/>
                <w:color w:val="auto"/>
              </w:rPr>
              <w:t>Real estate construction</w:t>
            </w:r>
          </w:p>
        </w:tc>
        <w:tc>
          <w:tcPr>
            <w:tcW w:w="3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3"/>
              <w:spacing w:after="0"/>
              <w:rPr>
                <w:sz w:val="20"/>
                <w:szCs w:val="20"/>
                <w:color w:val="auto"/>
              </w:rPr>
            </w:pPr>
            <w:r>
              <w:rPr>
                <w:rFonts w:ascii="Verdana" w:cs="Verdana" w:eastAsia="Verdana" w:hAnsi="Verdana"/>
                <w:sz w:val="18"/>
                <w:szCs w:val="18"/>
                <w:color w:val="auto"/>
              </w:rPr>
              <w:t>230,573</w:t>
            </w:r>
          </w:p>
        </w:tc>
        <w:tc>
          <w:tcPr>
            <w:tcW w:w="80" w:type="dxa"/>
            <w:vAlign w:val="bottom"/>
            <w:tcBorders>
              <w:bottom w:val="single" w:sz="8" w:color="E0E7ED"/>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71,270</w:t>
            </w:r>
          </w:p>
        </w:tc>
        <w:tc>
          <w:tcPr>
            <w:tcW w:w="100" w:type="dxa"/>
            <w:vAlign w:val="bottom"/>
            <w:tcBorders>
              <w:bottom w:val="single" w:sz="8" w:color="E0E7ED"/>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49,916</w:t>
            </w:r>
          </w:p>
        </w:tc>
        <w:tc>
          <w:tcPr>
            <w:tcW w:w="100" w:type="dxa"/>
            <w:vAlign w:val="bottom"/>
            <w:tcBorders>
              <w:bottom w:val="single" w:sz="8" w:color="E0E7ED"/>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58,967</w:t>
            </w:r>
          </w:p>
        </w:tc>
        <w:tc>
          <w:tcPr>
            <w:tcW w:w="100" w:type="dxa"/>
            <w:vAlign w:val="bottom"/>
            <w:tcBorders>
              <w:bottom w:val="single" w:sz="8" w:color="E0E7ED"/>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410,726</w:t>
            </w:r>
          </w:p>
        </w:tc>
      </w:tr>
      <w:tr>
        <w:trPr>
          <w:trHeight w:val="270"/>
        </w:trPr>
        <w:tc>
          <w:tcPr>
            <w:tcW w:w="340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Total commercial loans</w:t>
            </w:r>
          </w:p>
        </w:tc>
        <w:tc>
          <w:tcPr>
            <w:tcW w:w="300" w:type="dxa"/>
            <w:vAlign w:val="bottom"/>
            <w:tcBorders>
              <w:bottom w:val="single" w:sz="8" w:color="auto"/>
            </w:tcBorders>
            <w:shd w:val="clear" w:color="auto" w:fill="E0E7ED"/>
          </w:tcPr>
          <w:p>
            <w:pPr>
              <w:spacing w:after="0"/>
              <w:rPr>
                <w:sz w:val="23"/>
                <w:szCs w:val="23"/>
                <w:color w:val="auto"/>
              </w:rPr>
            </w:pPr>
          </w:p>
        </w:tc>
        <w:tc>
          <w:tcPr>
            <w:tcW w:w="1200" w:type="dxa"/>
            <w:vAlign w:val="bottom"/>
            <w:tcBorders>
              <w:bottom w:val="single" w:sz="8" w:color="auto"/>
            </w:tcBorders>
            <w:shd w:val="clear" w:color="auto" w:fill="E0E7ED"/>
          </w:tcPr>
          <w:p>
            <w:pPr>
              <w:jc w:val="right"/>
              <w:ind w:right="13"/>
              <w:spacing w:after="0"/>
              <w:rPr>
                <w:sz w:val="20"/>
                <w:szCs w:val="20"/>
                <w:color w:val="auto"/>
              </w:rPr>
            </w:pPr>
            <w:r>
              <w:rPr>
                <w:rFonts w:ascii="Verdana" w:cs="Verdana" w:eastAsia="Verdana" w:hAnsi="Verdana"/>
                <w:sz w:val="18"/>
                <w:szCs w:val="18"/>
                <w:color w:val="auto"/>
              </w:rPr>
              <w:t>4,151,237</w:t>
            </w:r>
          </w:p>
        </w:tc>
        <w:tc>
          <w:tcPr>
            <w:tcW w:w="80" w:type="dxa"/>
            <w:vAlign w:val="bottom"/>
            <w:shd w:val="clear" w:color="auto" w:fill="E0E7ED"/>
          </w:tcPr>
          <w:p>
            <w:pPr>
              <w:spacing w:after="0"/>
              <w:rPr>
                <w:sz w:val="23"/>
                <w:szCs w:val="23"/>
                <w:color w:val="auto"/>
              </w:rPr>
            </w:pPr>
          </w:p>
        </w:tc>
        <w:tc>
          <w:tcPr>
            <w:tcW w:w="300" w:type="dxa"/>
            <w:vAlign w:val="bottom"/>
            <w:tcBorders>
              <w:bottom w:val="single" w:sz="8" w:color="auto"/>
            </w:tcBorders>
            <w:shd w:val="clear" w:color="auto" w:fill="E0E7ED"/>
          </w:tcPr>
          <w:p>
            <w:pPr>
              <w:spacing w:after="0"/>
              <w:rPr>
                <w:sz w:val="23"/>
                <w:szCs w:val="23"/>
                <w:color w:val="auto"/>
              </w:rPr>
            </w:pPr>
          </w:p>
        </w:tc>
        <w:tc>
          <w:tcPr>
            <w:tcW w:w="120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1,045,086</w:t>
            </w:r>
          </w:p>
        </w:tc>
        <w:tc>
          <w:tcPr>
            <w:tcW w:w="100" w:type="dxa"/>
            <w:vAlign w:val="bottom"/>
            <w:shd w:val="clear" w:color="auto" w:fill="E0E7ED"/>
          </w:tcPr>
          <w:p>
            <w:pPr>
              <w:spacing w:after="0"/>
              <w:rPr>
                <w:sz w:val="23"/>
                <w:szCs w:val="23"/>
                <w:color w:val="auto"/>
              </w:rPr>
            </w:pPr>
          </w:p>
        </w:tc>
        <w:tc>
          <w:tcPr>
            <w:tcW w:w="180" w:type="dxa"/>
            <w:vAlign w:val="bottom"/>
            <w:tcBorders>
              <w:bottom w:val="single" w:sz="8" w:color="auto"/>
            </w:tcBorders>
            <w:shd w:val="clear" w:color="auto" w:fill="E0E7ED"/>
          </w:tcPr>
          <w:p>
            <w:pPr>
              <w:spacing w:after="0"/>
              <w:rPr>
                <w:sz w:val="23"/>
                <w:szCs w:val="23"/>
                <w:color w:val="auto"/>
              </w:rPr>
            </w:pPr>
          </w:p>
        </w:tc>
        <w:tc>
          <w:tcPr>
            <w:tcW w:w="130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324,638</w:t>
            </w:r>
          </w:p>
        </w:tc>
        <w:tc>
          <w:tcPr>
            <w:tcW w:w="100" w:type="dxa"/>
            <w:vAlign w:val="bottom"/>
            <w:shd w:val="clear" w:color="auto" w:fill="E0E7ED"/>
          </w:tcPr>
          <w:p>
            <w:pPr>
              <w:spacing w:after="0"/>
              <w:rPr>
                <w:sz w:val="23"/>
                <w:szCs w:val="23"/>
                <w:color w:val="auto"/>
              </w:rPr>
            </w:pPr>
          </w:p>
        </w:tc>
        <w:tc>
          <w:tcPr>
            <w:tcW w:w="300" w:type="dxa"/>
            <w:vAlign w:val="bottom"/>
            <w:tcBorders>
              <w:bottom w:val="single" w:sz="8" w:color="auto"/>
            </w:tcBorders>
            <w:shd w:val="clear" w:color="auto" w:fill="E0E7ED"/>
          </w:tcPr>
          <w:p>
            <w:pPr>
              <w:spacing w:after="0"/>
              <w:rPr>
                <w:sz w:val="23"/>
                <w:szCs w:val="23"/>
                <w:color w:val="auto"/>
              </w:rPr>
            </w:pPr>
          </w:p>
        </w:tc>
        <w:tc>
          <w:tcPr>
            <w:tcW w:w="118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278,253</w:t>
            </w:r>
          </w:p>
        </w:tc>
        <w:tc>
          <w:tcPr>
            <w:tcW w:w="100" w:type="dxa"/>
            <w:vAlign w:val="bottom"/>
            <w:shd w:val="clear" w:color="auto" w:fill="E0E7ED"/>
          </w:tcPr>
          <w:p>
            <w:pPr>
              <w:spacing w:after="0"/>
              <w:rPr>
                <w:sz w:val="23"/>
                <w:szCs w:val="23"/>
                <w:color w:val="auto"/>
              </w:rPr>
            </w:pPr>
          </w:p>
        </w:tc>
        <w:tc>
          <w:tcPr>
            <w:tcW w:w="300" w:type="dxa"/>
            <w:vAlign w:val="bottom"/>
            <w:tcBorders>
              <w:bottom w:val="single" w:sz="8" w:color="auto"/>
            </w:tcBorders>
            <w:shd w:val="clear" w:color="auto" w:fill="E0E7ED"/>
          </w:tcPr>
          <w:p>
            <w:pPr>
              <w:spacing w:after="0"/>
              <w:rPr>
                <w:sz w:val="23"/>
                <w:szCs w:val="23"/>
                <w:color w:val="auto"/>
              </w:rPr>
            </w:pPr>
          </w:p>
        </w:tc>
        <w:tc>
          <w:tcPr>
            <w:tcW w:w="120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5,799,214</w:t>
            </w:r>
          </w:p>
        </w:tc>
      </w:tr>
      <w:tr>
        <w:trPr>
          <w:trHeight w:val="243"/>
        </w:trPr>
        <w:tc>
          <w:tcPr>
            <w:tcW w:w="3400" w:type="dxa"/>
            <w:vAlign w:val="bottom"/>
          </w:tcPr>
          <w:p>
            <w:pPr>
              <w:ind w:left="20"/>
              <w:spacing w:after="0"/>
              <w:rPr>
                <w:sz w:val="20"/>
                <w:szCs w:val="20"/>
                <w:color w:val="auto"/>
              </w:rPr>
            </w:pPr>
            <w:r>
              <w:rPr>
                <w:rFonts w:ascii="Verdana" w:cs="Verdana" w:eastAsia="Verdana" w:hAnsi="Verdana"/>
                <w:sz w:val="18"/>
                <w:szCs w:val="18"/>
                <w:b w:val="1"/>
                <w:bCs w:val="1"/>
                <w:color w:val="auto"/>
              </w:rPr>
              <w:t>Retail loans</w:t>
            </w: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7"/>
        </w:trPr>
        <w:tc>
          <w:tcPr>
            <w:tcW w:w="340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Retail real estate</w:t>
            </w:r>
          </w:p>
        </w:tc>
        <w:tc>
          <w:tcPr>
            <w:tcW w:w="300" w:type="dxa"/>
            <w:vAlign w:val="bottom"/>
            <w:shd w:val="clear" w:color="auto" w:fill="E0E7ED"/>
          </w:tcPr>
          <w:p>
            <w:pPr>
              <w:spacing w:after="0"/>
              <w:rPr>
                <w:sz w:val="24"/>
                <w:szCs w:val="24"/>
                <w:color w:val="auto"/>
              </w:rPr>
            </w:pPr>
          </w:p>
        </w:tc>
        <w:tc>
          <w:tcPr>
            <w:tcW w:w="1200" w:type="dxa"/>
            <w:vAlign w:val="bottom"/>
            <w:shd w:val="clear" w:color="auto" w:fill="E0E7ED"/>
          </w:tcPr>
          <w:p>
            <w:pPr>
              <w:jc w:val="right"/>
              <w:ind w:right="13"/>
              <w:spacing w:after="0"/>
              <w:rPr>
                <w:sz w:val="20"/>
                <w:szCs w:val="20"/>
                <w:color w:val="auto"/>
              </w:rPr>
            </w:pPr>
            <w:r>
              <w:rPr>
                <w:rFonts w:ascii="Verdana" w:cs="Verdana" w:eastAsia="Verdana" w:hAnsi="Verdana"/>
                <w:sz w:val="18"/>
                <w:szCs w:val="18"/>
                <w:color w:val="auto"/>
              </w:rPr>
              <w:t>1,290,690</w:t>
            </w:r>
          </w:p>
        </w:tc>
        <w:tc>
          <w:tcPr>
            <w:tcW w:w="80" w:type="dxa"/>
            <w:vAlign w:val="bottom"/>
            <w:shd w:val="clear" w:color="auto" w:fill="E0E7ED"/>
          </w:tcPr>
          <w:p>
            <w:pPr>
              <w:spacing w:after="0"/>
              <w:rPr>
                <w:sz w:val="24"/>
                <w:szCs w:val="24"/>
                <w:color w:val="auto"/>
              </w:rPr>
            </w:pPr>
          </w:p>
        </w:tc>
        <w:tc>
          <w:tcPr>
            <w:tcW w:w="300" w:type="dxa"/>
            <w:vAlign w:val="bottom"/>
            <w:shd w:val="clear" w:color="auto" w:fill="E0E7ED"/>
          </w:tcPr>
          <w:p>
            <w:pPr>
              <w:spacing w:after="0"/>
              <w:rPr>
                <w:sz w:val="24"/>
                <w:szCs w:val="24"/>
                <w:color w:val="auto"/>
              </w:rPr>
            </w:pPr>
          </w:p>
        </w:tc>
        <w:tc>
          <w:tcPr>
            <w:tcW w:w="12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225,450</w:t>
            </w:r>
          </w:p>
        </w:tc>
        <w:tc>
          <w:tcPr>
            <w:tcW w:w="100" w:type="dxa"/>
            <w:vAlign w:val="bottom"/>
            <w:shd w:val="clear" w:color="auto" w:fill="E0E7ED"/>
          </w:tcPr>
          <w:p>
            <w:pPr>
              <w:spacing w:after="0"/>
              <w:rPr>
                <w:sz w:val="24"/>
                <w:szCs w:val="24"/>
                <w:color w:val="auto"/>
              </w:rPr>
            </w:pPr>
          </w:p>
        </w:tc>
        <w:tc>
          <w:tcPr>
            <w:tcW w:w="180" w:type="dxa"/>
            <w:vAlign w:val="bottom"/>
            <w:shd w:val="clear" w:color="auto" w:fill="E0E7ED"/>
          </w:tcPr>
          <w:p>
            <w:pPr>
              <w:spacing w:after="0"/>
              <w:rPr>
                <w:sz w:val="24"/>
                <w:szCs w:val="24"/>
                <w:color w:val="auto"/>
              </w:rPr>
            </w:pPr>
          </w:p>
        </w:tc>
        <w:tc>
          <w:tcPr>
            <w:tcW w:w="13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130,743</w:t>
            </w:r>
          </w:p>
        </w:tc>
        <w:tc>
          <w:tcPr>
            <w:tcW w:w="100" w:type="dxa"/>
            <w:vAlign w:val="bottom"/>
            <w:shd w:val="clear" w:color="auto" w:fill="E0E7ED"/>
          </w:tcPr>
          <w:p>
            <w:pPr>
              <w:spacing w:after="0"/>
              <w:rPr>
                <w:sz w:val="24"/>
                <w:szCs w:val="24"/>
                <w:color w:val="auto"/>
              </w:rPr>
            </w:pPr>
          </w:p>
        </w:tc>
        <w:tc>
          <w:tcPr>
            <w:tcW w:w="300" w:type="dxa"/>
            <w:vAlign w:val="bottom"/>
            <w:shd w:val="clear" w:color="auto" w:fill="E0E7ED"/>
          </w:tcPr>
          <w:p>
            <w:pPr>
              <w:spacing w:after="0"/>
              <w:rPr>
                <w:sz w:val="24"/>
                <w:szCs w:val="24"/>
                <w:color w:val="auto"/>
              </w:rPr>
            </w:pPr>
          </w:p>
        </w:tc>
        <w:tc>
          <w:tcPr>
            <w:tcW w:w="11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80,398</w:t>
            </w:r>
          </w:p>
        </w:tc>
        <w:tc>
          <w:tcPr>
            <w:tcW w:w="100" w:type="dxa"/>
            <w:vAlign w:val="bottom"/>
            <w:shd w:val="clear" w:color="auto" w:fill="E0E7ED"/>
          </w:tcPr>
          <w:p>
            <w:pPr>
              <w:spacing w:after="0"/>
              <w:rPr>
                <w:sz w:val="24"/>
                <w:szCs w:val="24"/>
                <w:color w:val="auto"/>
              </w:rPr>
            </w:pPr>
          </w:p>
        </w:tc>
        <w:tc>
          <w:tcPr>
            <w:tcW w:w="300" w:type="dxa"/>
            <w:vAlign w:val="bottom"/>
            <w:shd w:val="clear" w:color="auto" w:fill="E0E7ED"/>
          </w:tcPr>
          <w:p>
            <w:pPr>
              <w:spacing w:after="0"/>
              <w:rPr>
                <w:sz w:val="24"/>
                <w:szCs w:val="24"/>
                <w:color w:val="auto"/>
              </w:rPr>
            </w:pPr>
          </w:p>
        </w:tc>
        <w:tc>
          <w:tcPr>
            <w:tcW w:w="12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1,727,281</w:t>
            </w:r>
          </w:p>
        </w:tc>
      </w:tr>
      <w:tr>
        <w:trPr>
          <w:trHeight w:val="263"/>
        </w:trPr>
        <w:tc>
          <w:tcPr>
            <w:tcW w:w="3400" w:type="dxa"/>
            <w:vAlign w:val="bottom"/>
            <w:tcBorders>
              <w:bottom w:val="single" w:sz="8" w:color="E0E7ED"/>
            </w:tcBorders>
          </w:tcPr>
          <w:p>
            <w:pPr>
              <w:ind w:left="180"/>
              <w:spacing w:after="0"/>
              <w:rPr>
                <w:sz w:val="20"/>
                <w:szCs w:val="20"/>
                <w:color w:val="auto"/>
              </w:rPr>
            </w:pPr>
            <w:r>
              <w:rPr>
                <w:rFonts w:ascii="Verdana" w:cs="Verdana" w:eastAsia="Verdana" w:hAnsi="Verdana"/>
                <w:sz w:val="18"/>
                <w:szCs w:val="18"/>
                <w:color w:val="auto"/>
              </w:rPr>
              <w:t>Retail other</w:t>
            </w:r>
          </w:p>
        </w:tc>
        <w:tc>
          <w:tcPr>
            <w:tcW w:w="3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3"/>
              <w:spacing w:after="0"/>
              <w:rPr>
                <w:sz w:val="20"/>
                <w:szCs w:val="20"/>
                <w:color w:val="auto"/>
              </w:rPr>
            </w:pPr>
            <w:r>
              <w:rPr>
                <w:rFonts w:ascii="Verdana" w:cs="Verdana" w:eastAsia="Verdana" w:hAnsi="Verdana"/>
                <w:sz w:val="18"/>
                <w:szCs w:val="18"/>
                <w:color w:val="auto"/>
              </w:rPr>
              <w:t>468,870</w:t>
            </w:r>
          </w:p>
        </w:tc>
        <w:tc>
          <w:tcPr>
            <w:tcW w:w="80" w:type="dxa"/>
            <w:vAlign w:val="bottom"/>
            <w:tcBorders>
              <w:bottom w:val="single" w:sz="8" w:color="E0E7ED"/>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1,572</w:t>
            </w:r>
          </w:p>
        </w:tc>
        <w:tc>
          <w:tcPr>
            <w:tcW w:w="100" w:type="dxa"/>
            <w:vAlign w:val="bottom"/>
            <w:tcBorders>
              <w:bottom w:val="single" w:sz="8" w:color="E0E7ED"/>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884</w:t>
            </w:r>
          </w:p>
        </w:tc>
        <w:tc>
          <w:tcPr>
            <w:tcW w:w="100" w:type="dxa"/>
            <w:vAlign w:val="bottom"/>
            <w:tcBorders>
              <w:bottom w:val="single" w:sz="8" w:color="E0E7ED"/>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1,091</w:t>
            </w:r>
          </w:p>
        </w:tc>
        <w:tc>
          <w:tcPr>
            <w:tcW w:w="100" w:type="dxa"/>
            <w:vAlign w:val="bottom"/>
            <w:tcBorders>
              <w:bottom w:val="single" w:sz="8" w:color="E0E7ED"/>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472,417</w:t>
            </w:r>
          </w:p>
        </w:tc>
      </w:tr>
      <w:tr>
        <w:trPr>
          <w:trHeight w:val="264"/>
        </w:trPr>
        <w:tc>
          <w:tcPr>
            <w:tcW w:w="340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Total retail loans</w:t>
            </w:r>
          </w:p>
        </w:tc>
        <w:tc>
          <w:tcPr>
            <w:tcW w:w="300" w:type="dxa"/>
            <w:vAlign w:val="bottom"/>
            <w:tcBorders>
              <w:bottom w:val="single" w:sz="8" w:color="auto"/>
            </w:tcBorders>
            <w:shd w:val="clear" w:color="auto" w:fill="E0E7ED"/>
          </w:tcPr>
          <w:p>
            <w:pPr>
              <w:spacing w:after="0"/>
              <w:rPr>
                <w:sz w:val="22"/>
                <w:szCs w:val="22"/>
                <w:color w:val="auto"/>
              </w:rPr>
            </w:pPr>
          </w:p>
        </w:tc>
        <w:tc>
          <w:tcPr>
            <w:tcW w:w="1200" w:type="dxa"/>
            <w:vAlign w:val="bottom"/>
            <w:tcBorders>
              <w:bottom w:val="single" w:sz="8" w:color="auto"/>
            </w:tcBorders>
            <w:shd w:val="clear" w:color="auto" w:fill="E0E7ED"/>
          </w:tcPr>
          <w:p>
            <w:pPr>
              <w:jc w:val="right"/>
              <w:ind w:right="13"/>
              <w:spacing w:after="0"/>
              <w:rPr>
                <w:sz w:val="20"/>
                <w:szCs w:val="20"/>
                <w:color w:val="auto"/>
              </w:rPr>
            </w:pPr>
            <w:r>
              <w:rPr>
                <w:rFonts w:ascii="Verdana" w:cs="Verdana" w:eastAsia="Verdana" w:hAnsi="Verdana"/>
                <w:sz w:val="18"/>
                <w:szCs w:val="18"/>
                <w:color w:val="auto"/>
              </w:rPr>
              <w:t>1,759,560</w:t>
            </w:r>
          </w:p>
        </w:tc>
        <w:tc>
          <w:tcPr>
            <w:tcW w:w="80" w:type="dxa"/>
            <w:vAlign w:val="bottom"/>
            <w:shd w:val="clear" w:color="auto" w:fill="E0E7ED"/>
          </w:tcPr>
          <w:p>
            <w:pPr>
              <w:spacing w:after="0"/>
              <w:rPr>
                <w:sz w:val="22"/>
                <w:szCs w:val="22"/>
                <w:color w:val="auto"/>
              </w:rPr>
            </w:pPr>
          </w:p>
        </w:tc>
        <w:tc>
          <w:tcPr>
            <w:tcW w:w="300" w:type="dxa"/>
            <w:vAlign w:val="bottom"/>
            <w:tcBorders>
              <w:bottom w:val="single" w:sz="8" w:color="auto"/>
            </w:tcBorders>
            <w:shd w:val="clear" w:color="auto" w:fill="E0E7ED"/>
          </w:tcPr>
          <w:p>
            <w:pPr>
              <w:spacing w:after="0"/>
              <w:rPr>
                <w:sz w:val="22"/>
                <w:szCs w:val="22"/>
                <w:color w:val="auto"/>
              </w:rPr>
            </w:pPr>
          </w:p>
        </w:tc>
        <w:tc>
          <w:tcPr>
            <w:tcW w:w="120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227,022</w:t>
            </w:r>
          </w:p>
        </w:tc>
        <w:tc>
          <w:tcPr>
            <w:tcW w:w="100" w:type="dxa"/>
            <w:vAlign w:val="bottom"/>
            <w:shd w:val="clear" w:color="auto" w:fill="E0E7ED"/>
          </w:tcPr>
          <w:p>
            <w:pPr>
              <w:spacing w:after="0"/>
              <w:rPr>
                <w:sz w:val="22"/>
                <w:szCs w:val="22"/>
                <w:color w:val="auto"/>
              </w:rPr>
            </w:pPr>
          </w:p>
        </w:tc>
        <w:tc>
          <w:tcPr>
            <w:tcW w:w="180" w:type="dxa"/>
            <w:vAlign w:val="bottom"/>
            <w:tcBorders>
              <w:bottom w:val="single" w:sz="8" w:color="auto"/>
            </w:tcBorders>
            <w:shd w:val="clear" w:color="auto" w:fill="E0E7ED"/>
          </w:tcPr>
          <w:p>
            <w:pPr>
              <w:spacing w:after="0"/>
              <w:rPr>
                <w:sz w:val="22"/>
                <w:szCs w:val="22"/>
                <w:color w:val="auto"/>
              </w:rPr>
            </w:pPr>
          </w:p>
        </w:tc>
        <w:tc>
          <w:tcPr>
            <w:tcW w:w="130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131,627</w:t>
            </w:r>
          </w:p>
        </w:tc>
        <w:tc>
          <w:tcPr>
            <w:tcW w:w="100" w:type="dxa"/>
            <w:vAlign w:val="bottom"/>
            <w:shd w:val="clear" w:color="auto" w:fill="E0E7ED"/>
          </w:tcPr>
          <w:p>
            <w:pPr>
              <w:spacing w:after="0"/>
              <w:rPr>
                <w:sz w:val="22"/>
                <w:szCs w:val="22"/>
                <w:color w:val="auto"/>
              </w:rPr>
            </w:pPr>
          </w:p>
        </w:tc>
        <w:tc>
          <w:tcPr>
            <w:tcW w:w="300" w:type="dxa"/>
            <w:vAlign w:val="bottom"/>
            <w:tcBorders>
              <w:bottom w:val="single" w:sz="8" w:color="auto"/>
            </w:tcBorders>
            <w:shd w:val="clear" w:color="auto" w:fill="E0E7ED"/>
          </w:tcPr>
          <w:p>
            <w:pPr>
              <w:spacing w:after="0"/>
              <w:rPr>
                <w:sz w:val="22"/>
                <w:szCs w:val="22"/>
                <w:color w:val="auto"/>
              </w:rPr>
            </w:pPr>
          </w:p>
        </w:tc>
        <w:tc>
          <w:tcPr>
            <w:tcW w:w="118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81,489</w:t>
            </w:r>
          </w:p>
        </w:tc>
        <w:tc>
          <w:tcPr>
            <w:tcW w:w="100" w:type="dxa"/>
            <w:vAlign w:val="bottom"/>
            <w:shd w:val="clear" w:color="auto" w:fill="E0E7ED"/>
          </w:tcPr>
          <w:p>
            <w:pPr>
              <w:spacing w:after="0"/>
              <w:rPr>
                <w:sz w:val="22"/>
                <w:szCs w:val="22"/>
                <w:color w:val="auto"/>
              </w:rPr>
            </w:pPr>
          </w:p>
        </w:tc>
        <w:tc>
          <w:tcPr>
            <w:tcW w:w="300" w:type="dxa"/>
            <w:vAlign w:val="bottom"/>
            <w:tcBorders>
              <w:bottom w:val="single" w:sz="8" w:color="auto"/>
            </w:tcBorders>
            <w:shd w:val="clear" w:color="auto" w:fill="E0E7ED"/>
          </w:tcPr>
          <w:p>
            <w:pPr>
              <w:spacing w:after="0"/>
              <w:rPr>
                <w:sz w:val="22"/>
                <w:szCs w:val="22"/>
                <w:color w:val="auto"/>
              </w:rPr>
            </w:pPr>
          </w:p>
        </w:tc>
        <w:tc>
          <w:tcPr>
            <w:tcW w:w="120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2,199,698</w:t>
            </w:r>
          </w:p>
        </w:tc>
      </w:tr>
      <w:tr>
        <w:trPr>
          <w:trHeight w:val="270"/>
        </w:trPr>
        <w:tc>
          <w:tcPr>
            <w:tcW w:w="3400" w:type="dxa"/>
            <w:vAlign w:val="bottom"/>
          </w:tcPr>
          <w:p>
            <w:pPr>
              <w:ind w:left="20"/>
              <w:spacing w:after="0"/>
              <w:rPr>
                <w:sz w:val="20"/>
                <w:szCs w:val="20"/>
                <w:color w:val="auto"/>
              </w:rPr>
            </w:pPr>
            <w:r>
              <w:rPr>
                <w:rFonts w:ascii="Verdana" w:cs="Verdana" w:eastAsia="Verdana" w:hAnsi="Verdana"/>
                <w:sz w:val="18"/>
                <w:szCs w:val="18"/>
                <w:color w:val="auto"/>
              </w:rPr>
              <w:t>Total portfolio loans</w:t>
            </w:r>
          </w:p>
        </w:tc>
        <w:tc>
          <w:tcPr>
            <w:tcW w:w="300" w:type="dxa"/>
            <w:vAlign w:val="bottom"/>
            <w:tcBorders>
              <w:bottom w:val="single" w:sz="8" w:color="auto"/>
            </w:tcBorders>
          </w:tcPr>
          <w:p>
            <w:pPr>
              <w:jc w:val="right"/>
              <w:ind w:right="90"/>
              <w:spacing w:after="0"/>
              <w:rPr>
                <w:sz w:val="20"/>
                <w:szCs w:val="20"/>
                <w:color w:val="auto"/>
              </w:rPr>
            </w:pPr>
            <w:r>
              <w:rPr>
                <w:rFonts w:ascii="Verdana" w:cs="Verdana" w:eastAsia="Verdana" w:hAnsi="Verdana"/>
                <w:sz w:val="18"/>
                <w:szCs w:val="18"/>
                <w:color w:val="auto"/>
                <w:w w:val="86"/>
              </w:rPr>
              <w:t>$</w:t>
            </w:r>
          </w:p>
        </w:tc>
        <w:tc>
          <w:tcPr>
            <w:tcW w:w="1200" w:type="dxa"/>
            <w:vAlign w:val="bottom"/>
            <w:tcBorders>
              <w:bottom w:val="single" w:sz="8" w:color="auto"/>
            </w:tcBorders>
          </w:tcPr>
          <w:p>
            <w:pPr>
              <w:jc w:val="right"/>
              <w:ind w:right="13"/>
              <w:spacing w:after="0"/>
              <w:rPr>
                <w:sz w:val="20"/>
                <w:szCs w:val="20"/>
                <w:color w:val="auto"/>
              </w:rPr>
            </w:pPr>
            <w:r>
              <w:rPr>
                <w:rFonts w:ascii="Verdana" w:cs="Verdana" w:eastAsia="Verdana" w:hAnsi="Verdana"/>
                <w:sz w:val="18"/>
                <w:szCs w:val="18"/>
                <w:color w:val="auto"/>
              </w:rPr>
              <w:t>5,910,797</w:t>
            </w:r>
          </w:p>
        </w:tc>
        <w:tc>
          <w:tcPr>
            <w:tcW w:w="80" w:type="dxa"/>
            <w:vAlign w:val="bottom"/>
          </w:tcPr>
          <w:p>
            <w:pPr>
              <w:spacing w:after="0"/>
              <w:rPr>
                <w:sz w:val="23"/>
                <w:szCs w:val="23"/>
                <w:color w:val="auto"/>
              </w:rPr>
            </w:pPr>
          </w:p>
        </w:tc>
        <w:tc>
          <w:tcPr>
            <w:tcW w:w="300" w:type="dxa"/>
            <w:vAlign w:val="bottom"/>
            <w:tcBorders>
              <w:bottom w:val="single" w:sz="8" w:color="auto"/>
            </w:tcBorders>
          </w:tcPr>
          <w:p>
            <w:pPr>
              <w:jc w:val="right"/>
              <w:ind w:right="70"/>
              <w:spacing w:after="0"/>
              <w:rPr>
                <w:sz w:val="20"/>
                <w:szCs w:val="20"/>
                <w:color w:val="auto"/>
              </w:rPr>
            </w:pPr>
            <w:r>
              <w:rPr>
                <w:rFonts w:ascii="Verdana" w:cs="Verdana" w:eastAsia="Verdana" w:hAnsi="Verdana"/>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1,272,108</w:t>
            </w:r>
          </w:p>
        </w:tc>
        <w:tc>
          <w:tcPr>
            <w:tcW w:w="100" w:type="dxa"/>
            <w:vAlign w:val="bottom"/>
          </w:tcPr>
          <w:p>
            <w:pPr>
              <w:spacing w:after="0"/>
              <w:rPr>
                <w:sz w:val="23"/>
                <w:szCs w:val="23"/>
                <w:color w:val="auto"/>
              </w:rPr>
            </w:pPr>
          </w:p>
        </w:tc>
        <w:tc>
          <w:tcPr>
            <w:tcW w:w="18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456,265</w:t>
            </w:r>
          </w:p>
        </w:tc>
        <w:tc>
          <w:tcPr>
            <w:tcW w:w="100" w:type="dxa"/>
            <w:vAlign w:val="bottom"/>
          </w:tcPr>
          <w:p>
            <w:pPr>
              <w:spacing w:after="0"/>
              <w:rPr>
                <w:sz w:val="23"/>
                <w:szCs w:val="23"/>
                <w:color w:val="auto"/>
              </w:rPr>
            </w:pPr>
          </w:p>
        </w:tc>
        <w:tc>
          <w:tcPr>
            <w:tcW w:w="300" w:type="dxa"/>
            <w:vAlign w:val="bottom"/>
            <w:tcBorders>
              <w:bottom w:val="single" w:sz="8" w:color="auto"/>
            </w:tcBorders>
          </w:tcPr>
          <w:p>
            <w:pPr>
              <w:jc w:val="right"/>
              <w:ind w:right="70"/>
              <w:spacing w:after="0"/>
              <w:rPr>
                <w:sz w:val="20"/>
                <w:szCs w:val="20"/>
                <w:color w:val="auto"/>
              </w:rPr>
            </w:pPr>
            <w:r>
              <w:rPr>
                <w:rFonts w:ascii="Verdana" w:cs="Verdana" w:eastAsia="Verdana" w:hAnsi="Verdana"/>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359,742</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Verdana" w:cs="Verdana" w:eastAsia="Verdana" w:hAnsi="Verdana"/>
                <w:sz w:val="18"/>
                <w:szCs w:val="18"/>
                <w:color w:val="auto"/>
              </w:rPr>
              <w:t>7,998,912</w:t>
            </w:r>
          </w:p>
        </w:tc>
      </w:tr>
      <w:tr>
        <w:trPr>
          <w:trHeight w:val="20"/>
        </w:trPr>
        <w:tc>
          <w:tcPr>
            <w:tcW w:w="3400" w:type="dxa"/>
            <w:vAlign w:val="bottom"/>
            <w:tcBorders>
              <w:bottom w:val="single" w:sz="8" w:color="E0E7ED"/>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E0E7ED"/>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0E7ED"/>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0E7ED"/>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0E7ED"/>
            </w:tcBorders>
          </w:tcPr>
          <w:p>
            <w:pPr>
              <w:spacing w:after="0" w:line="20" w:lineRule="exact"/>
              <w:rPr>
                <w:sz w:val="1"/>
                <w:szCs w:val="1"/>
                <w:color w:val="auto"/>
              </w:rPr>
            </w:pPr>
          </w:p>
        </w:tc>
        <w:tc>
          <w:tcPr>
            <w:tcW w:w="300" w:type="dxa"/>
            <w:vAlign w:val="bottom"/>
            <w:tcBorders>
              <w:bottom w:val="single" w:sz="8" w:color="E0E7ED"/>
            </w:tcBorders>
          </w:tcPr>
          <w:p>
            <w:pPr>
              <w:spacing w:after="0" w:line="20" w:lineRule="exact"/>
              <w:rPr>
                <w:sz w:val="1"/>
                <w:szCs w:val="1"/>
                <w:color w:val="auto"/>
              </w:rPr>
            </w:pPr>
          </w:p>
        </w:tc>
        <w:tc>
          <w:tcPr>
            <w:tcW w:w="1200" w:type="dxa"/>
            <w:vAlign w:val="bottom"/>
            <w:tcBorders>
              <w:bottom w:val="single" w:sz="8" w:color="E0E7ED"/>
            </w:tcBorders>
          </w:tcPr>
          <w:p>
            <w:pPr>
              <w:spacing w:after="0" w:line="20" w:lineRule="exact"/>
              <w:rPr>
                <w:sz w:val="1"/>
                <w:szCs w:val="1"/>
                <w:color w:val="auto"/>
              </w:rPr>
            </w:pPr>
          </w:p>
        </w:tc>
      </w:tr>
      <w:tr>
        <w:trPr>
          <w:trHeight w:val="230"/>
        </w:trPr>
        <w:tc>
          <w:tcPr>
            <w:tcW w:w="340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ACL</w:t>
            </w:r>
          </w:p>
        </w:tc>
        <w:tc>
          <w:tcPr>
            <w:tcW w:w="300" w:type="dxa"/>
            <w:vAlign w:val="bottom"/>
            <w:shd w:val="clear" w:color="auto" w:fill="E0E7ED"/>
          </w:tcPr>
          <w:p>
            <w:pPr>
              <w:spacing w:after="0"/>
              <w:rPr>
                <w:sz w:val="20"/>
                <w:szCs w:val="20"/>
                <w:color w:val="auto"/>
              </w:rPr>
            </w:pPr>
          </w:p>
        </w:tc>
        <w:tc>
          <w:tcPr>
            <w:tcW w:w="1200" w:type="dxa"/>
            <w:vAlign w:val="bottom"/>
            <w:shd w:val="clear" w:color="auto" w:fill="E0E7ED"/>
          </w:tcPr>
          <w:p>
            <w:pPr>
              <w:spacing w:after="0"/>
              <w:rPr>
                <w:sz w:val="20"/>
                <w:szCs w:val="20"/>
                <w:color w:val="auto"/>
              </w:rPr>
            </w:pPr>
          </w:p>
        </w:tc>
        <w:tc>
          <w:tcPr>
            <w:tcW w:w="80" w:type="dxa"/>
            <w:vAlign w:val="bottom"/>
            <w:shd w:val="clear" w:color="auto" w:fill="E0E7ED"/>
          </w:tcPr>
          <w:p>
            <w:pPr>
              <w:spacing w:after="0"/>
              <w:rPr>
                <w:sz w:val="20"/>
                <w:szCs w:val="20"/>
                <w:color w:val="auto"/>
              </w:rPr>
            </w:pPr>
          </w:p>
        </w:tc>
        <w:tc>
          <w:tcPr>
            <w:tcW w:w="300" w:type="dxa"/>
            <w:vAlign w:val="bottom"/>
            <w:shd w:val="clear" w:color="auto" w:fill="E0E7ED"/>
          </w:tcPr>
          <w:p>
            <w:pPr>
              <w:spacing w:after="0"/>
              <w:rPr>
                <w:sz w:val="20"/>
                <w:szCs w:val="20"/>
                <w:color w:val="auto"/>
              </w:rPr>
            </w:pPr>
          </w:p>
        </w:tc>
        <w:tc>
          <w:tcPr>
            <w:tcW w:w="1200" w:type="dxa"/>
            <w:vAlign w:val="bottom"/>
            <w:shd w:val="clear" w:color="auto" w:fill="E0E7ED"/>
          </w:tcPr>
          <w:p>
            <w:pPr>
              <w:spacing w:after="0"/>
              <w:rPr>
                <w:sz w:val="20"/>
                <w:szCs w:val="20"/>
                <w:color w:val="auto"/>
              </w:rPr>
            </w:pPr>
          </w:p>
        </w:tc>
        <w:tc>
          <w:tcPr>
            <w:tcW w:w="100" w:type="dxa"/>
            <w:vAlign w:val="bottom"/>
            <w:shd w:val="clear" w:color="auto" w:fill="E0E7ED"/>
          </w:tcPr>
          <w:p>
            <w:pPr>
              <w:spacing w:after="0"/>
              <w:rPr>
                <w:sz w:val="20"/>
                <w:szCs w:val="20"/>
                <w:color w:val="auto"/>
              </w:rPr>
            </w:pPr>
          </w:p>
        </w:tc>
        <w:tc>
          <w:tcPr>
            <w:tcW w:w="180" w:type="dxa"/>
            <w:vAlign w:val="bottom"/>
            <w:shd w:val="clear" w:color="auto" w:fill="E0E7ED"/>
          </w:tcPr>
          <w:p>
            <w:pPr>
              <w:spacing w:after="0"/>
              <w:rPr>
                <w:sz w:val="20"/>
                <w:szCs w:val="20"/>
                <w:color w:val="auto"/>
              </w:rPr>
            </w:pPr>
          </w:p>
        </w:tc>
        <w:tc>
          <w:tcPr>
            <w:tcW w:w="1300" w:type="dxa"/>
            <w:vAlign w:val="bottom"/>
            <w:shd w:val="clear" w:color="auto" w:fill="E0E7ED"/>
          </w:tcPr>
          <w:p>
            <w:pPr>
              <w:spacing w:after="0"/>
              <w:rPr>
                <w:sz w:val="20"/>
                <w:szCs w:val="20"/>
                <w:color w:val="auto"/>
              </w:rPr>
            </w:pPr>
          </w:p>
        </w:tc>
        <w:tc>
          <w:tcPr>
            <w:tcW w:w="100" w:type="dxa"/>
            <w:vAlign w:val="bottom"/>
            <w:shd w:val="clear" w:color="auto" w:fill="E0E7ED"/>
          </w:tcPr>
          <w:p>
            <w:pPr>
              <w:spacing w:after="0"/>
              <w:rPr>
                <w:sz w:val="20"/>
                <w:szCs w:val="20"/>
                <w:color w:val="auto"/>
              </w:rPr>
            </w:pPr>
          </w:p>
        </w:tc>
        <w:tc>
          <w:tcPr>
            <w:tcW w:w="300" w:type="dxa"/>
            <w:vAlign w:val="bottom"/>
            <w:shd w:val="clear" w:color="auto" w:fill="E0E7ED"/>
          </w:tcPr>
          <w:p>
            <w:pPr>
              <w:spacing w:after="0"/>
              <w:rPr>
                <w:sz w:val="20"/>
                <w:szCs w:val="20"/>
                <w:color w:val="auto"/>
              </w:rPr>
            </w:pPr>
          </w:p>
        </w:tc>
        <w:tc>
          <w:tcPr>
            <w:tcW w:w="1180" w:type="dxa"/>
            <w:vAlign w:val="bottom"/>
            <w:shd w:val="clear" w:color="auto" w:fill="E0E7ED"/>
          </w:tcPr>
          <w:p>
            <w:pPr>
              <w:spacing w:after="0"/>
              <w:rPr>
                <w:sz w:val="20"/>
                <w:szCs w:val="20"/>
                <w:color w:val="auto"/>
              </w:rPr>
            </w:pPr>
          </w:p>
        </w:tc>
        <w:tc>
          <w:tcPr>
            <w:tcW w:w="100" w:type="dxa"/>
            <w:vAlign w:val="bottom"/>
            <w:shd w:val="clear" w:color="auto" w:fill="E0E7ED"/>
          </w:tcPr>
          <w:p>
            <w:pPr>
              <w:spacing w:after="0"/>
              <w:rPr>
                <w:sz w:val="20"/>
                <w:szCs w:val="20"/>
                <w:color w:val="auto"/>
              </w:rPr>
            </w:pPr>
          </w:p>
        </w:tc>
        <w:tc>
          <w:tcPr>
            <w:tcW w:w="300" w:type="dxa"/>
            <w:vAlign w:val="bottom"/>
            <w:tcBorders>
              <w:bottom w:val="single" w:sz="8" w:color="auto"/>
            </w:tcBorders>
            <w:shd w:val="clear" w:color="auto" w:fill="E0E7ED"/>
          </w:tcPr>
          <w:p>
            <w:pPr>
              <w:spacing w:after="0"/>
              <w:rPr>
                <w:sz w:val="20"/>
                <w:szCs w:val="20"/>
                <w:color w:val="auto"/>
              </w:rPr>
            </w:pPr>
          </w:p>
        </w:tc>
        <w:tc>
          <w:tcPr>
            <w:tcW w:w="120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(85,226)</w:t>
            </w:r>
          </w:p>
        </w:tc>
      </w:tr>
      <w:tr>
        <w:trPr>
          <w:trHeight w:val="270"/>
        </w:trPr>
        <w:tc>
          <w:tcPr>
            <w:tcW w:w="3400" w:type="dxa"/>
            <w:vAlign w:val="bottom"/>
          </w:tcPr>
          <w:p>
            <w:pPr>
              <w:ind w:left="20"/>
              <w:spacing w:after="0"/>
              <w:rPr>
                <w:sz w:val="20"/>
                <w:szCs w:val="20"/>
                <w:color w:val="auto"/>
              </w:rPr>
            </w:pPr>
            <w:r>
              <w:rPr>
                <w:rFonts w:ascii="Verdana" w:cs="Verdana" w:eastAsia="Verdana" w:hAnsi="Verdana"/>
                <w:sz w:val="18"/>
                <w:szCs w:val="18"/>
                <w:color w:val="auto"/>
              </w:rPr>
              <w:t>Portfolio loans, net of ACL</w:t>
            </w:r>
          </w:p>
        </w:tc>
        <w:tc>
          <w:tcPr>
            <w:tcW w:w="3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Borders>
              <w:bottom w:val="single" w:sz="8" w:color="auto"/>
            </w:tcBorders>
          </w:tcPr>
          <w:p>
            <w:pPr>
              <w:jc w:val="right"/>
              <w:ind w:right="70"/>
              <w:spacing w:after="0"/>
              <w:rPr>
                <w:sz w:val="20"/>
                <w:szCs w:val="20"/>
                <w:color w:val="auto"/>
              </w:rPr>
            </w:pPr>
            <w:r>
              <w:rPr>
                <w:rFonts w:ascii="Verdana" w:cs="Verdana" w:eastAsia="Verdana" w:hAnsi="Verdana"/>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7,913,686</w:t>
            </w:r>
          </w:p>
        </w:tc>
      </w:tr>
      <w:tr>
        <w:trPr>
          <w:trHeight w:val="20"/>
        </w:trPr>
        <w:tc>
          <w:tcPr>
            <w:tcW w:w="3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(BUSE) | </w:t>
      </w:r>
      <w:r>
        <w:rPr>
          <w:rFonts w:ascii="Verdana" w:cs="Verdana" w:eastAsia="Verdana" w:hAnsi="Verdana"/>
          <w:sz w:val="18"/>
          <w:szCs w:val="18"/>
          <w:b w:val="1"/>
          <w:bCs w:val="1"/>
          <w:color w:val="376484"/>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177800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88" w:name="page89"/>
    <w:bookmarkEnd w:id="88"/>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4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3"/>
          </w:tcPr>
          <w:p>
            <w:pPr>
              <w:ind w:left="40"/>
              <w:spacing w:after="0"/>
              <w:rPr>
                <w:sz w:val="20"/>
                <w:szCs w:val="20"/>
                <w:color w:val="auto"/>
              </w:rPr>
            </w:pPr>
            <w:r>
              <w:rPr>
                <w:rFonts w:ascii="Verdana" w:cs="Verdana" w:eastAsia="Verdana" w:hAnsi="Verdana"/>
                <w:sz w:val="13"/>
                <w:szCs w:val="13"/>
                <w:b w:val="1"/>
                <w:bCs w:val="1"/>
                <w:color w:val="auto"/>
              </w:rPr>
              <w:t>December 31, 2023</w:t>
            </w:r>
          </w:p>
        </w:tc>
        <w:tc>
          <w:tcPr>
            <w:tcW w:w="3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r>
      <w:tr>
        <w:trPr>
          <w:trHeight w:val="170"/>
        </w:trPr>
        <w:tc>
          <w:tcPr>
            <w:tcW w:w="3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gridSpan w:val="2"/>
          </w:tcPr>
          <w:p>
            <w:pPr>
              <w:ind w:left="200"/>
              <w:spacing w:after="0"/>
              <w:rPr>
                <w:sz w:val="20"/>
                <w:szCs w:val="20"/>
                <w:color w:val="auto"/>
              </w:rPr>
            </w:pPr>
            <w:r>
              <w:rPr>
                <w:rFonts w:ascii="Verdana" w:cs="Verdana" w:eastAsia="Verdana" w:hAnsi="Verdana"/>
                <w:sz w:val="13"/>
                <w:szCs w:val="13"/>
                <w:b w:val="1"/>
                <w:bCs w:val="1"/>
                <w:color w:val="auto"/>
              </w:rPr>
              <w:t>Illinois</w:t>
            </w:r>
          </w:p>
        </w:tc>
        <w:tc>
          <w:tcPr>
            <w:tcW w:w="300" w:type="dxa"/>
            <w:vAlign w:val="bottom"/>
          </w:tcPr>
          <w:p>
            <w:pPr>
              <w:spacing w:after="0"/>
              <w:rPr>
                <w:sz w:val="14"/>
                <w:szCs w:val="14"/>
                <w:color w:val="auto"/>
              </w:rPr>
            </w:pPr>
          </w:p>
        </w:tc>
        <w:tc>
          <w:tcPr>
            <w:tcW w:w="1300" w:type="dxa"/>
            <w:vAlign w:val="bottom"/>
            <w:gridSpan w:val="2"/>
          </w:tcPr>
          <w:p>
            <w:pPr>
              <w:ind w:left="160"/>
              <w:spacing w:after="0"/>
              <w:rPr>
                <w:sz w:val="20"/>
                <w:szCs w:val="20"/>
                <w:color w:val="auto"/>
              </w:rPr>
            </w:pPr>
            <w:r>
              <w:rPr>
                <w:rFonts w:ascii="Verdana" w:cs="Verdana" w:eastAsia="Verdana" w:hAnsi="Verdana"/>
                <w:sz w:val="13"/>
                <w:szCs w:val="13"/>
                <w:b w:val="1"/>
                <w:bCs w:val="1"/>
                <w:color w:val="auto"/>
              </w:rPr>
              <w:t>Missouri</w:t>
            </w:r>
          </w:p>
        </w:tc>
        <w:tc>
          <w:tcPr>
            <w:tcW w:w="320" w:type="dxa"/>
            <w:vAlign w:val="bottom"/>
          </w:tcPr>
          <w:p>
            <w:pPr>
              <w:spacing w:after="0"/>
              <w:rPr>
                <w:sz w:val="14"/>
                <w:szCs w:val="14"/>
                <w:color w:val="auto"/>
              </w:rPr>
            </w:pPr>
          </w:p>
        </w:tc>
        <w:tc>
          <w:tcPr>
            <w:tcW w:w="1260" w:type="dxa"/>
            <w:vAlign w:val="bottom"/>
            <w:gridSpan w:val="2"/>
          </w:tcPr>
          <w:p>
            <w:pPr>
              <w:ind w:left="180"/>
              <w:spacing w:after="0"/>
              <w:rPr>
                <w:sz w:val="20"/>
                <w:szCs w:val="20"/>
                <w:color w:val="auto"/>
              </w:rPr>
            </w:pPr>
            <w:r>
              <w:rPr>
                <w:rFonts w:ascii="Verdana" w:cs="Verdana" w:eastAsia="Verdana" w:hAnsi="Verdana"/>
                <w:sz w:val="13"/>
                <w:szCs w:val="13"/>
                <w:b w:val="1"/>
                <w:bCs w:val="1"/>
                <w:color w:val="auto"/>
              </w:rPr>
              <w:t>Florida</w:t>
            </w:r>
          </w:p>
        </w:tc>
        <w:tc>
          <w:tcPr>
            <w:tcW w:w="300" w:type="dxa"/>
            <w:vAlign w:val="bottom"/>
          </w:tcPr>
          <w:p>
            <w:pPr>
              <w:spacing w:after="0"/>
              <w:rPr>
                <w:sz w:val="14"/>
                <w:szCs w:val="14"/>
                <w:color w:val="auto"/>
              </w:rPr>
            </w:pPr>
          </w:p>
        </w:tc>
        <w:tc>
          <w:tcPr>
            <w:tcW w:w="1280" w:type="dxa"/>
            <w:vAlign w:val="bottom"/>
            <w:gridSpan w:val="2"/>
          </w:tcPr>
          <w:p>
            <w:pPr>
              <w:ind w:left="180"/>
              <w:spacing w:after="0"/>
              <w:rPr>
                <w:sz w:val="20"/>
                <w:szCs w:val="20"/>
                <w:color w:val="auto"/>
              </w:rPr>
            </w:pPr>
            <w:r>
              <w:rPr>
                <w:rFonts w:ascii="Verdana" w:cs="Verdana" w:eastAsia="Verdana" w:hAnsi="Verdana"/>
                <w:sz w:val="13"/>
                <w:szCs w:val="13"/>
                <w:b w:val="1"/>
                <w:bCs w:val="1"/>
                <w:color w:val="auto"/>
              </w:rPr>
              <w:t>Indiana</w:t>
            </w:r>
          </w:p>
        </w:tc>
        <w:tc>
          <w:tcPr>
            <w:tcW w:w="300" w:type="dxa"/>
            <w:vAlign w:val="bottom"/>
          </w:tcPr>
          <w:p>
            <w:pPr>
              <w:spacing w:after="0"/>
              <w:rPr>
                <w:sz w:val="14"/>
                <w:szCs w:val="14"/>
                <w:color w:val="auto"/>
              </w:rPr>
            </w:pPr>
          </w:p>
        </w:tc>
        <w:tc>
          <w:tcPr>
            <w:tcW w:w="1200" w:type="dxa"/>
            <w:vAlign w:val="bottom"/>
          </w:tcPr>
          <w:p>
            <w:pPr>
              <w:jc w:val="right"/>
              <w:ind w:right="492"/>
              <w:spacing w:after="0"/>
              <w:rPr>
                <w:sz w:val="20"/>
                <w:szCs w:val="20"/>
                <w:color w:val="auto"/>
              </w:rPr>
            </w:pPr>
            <w:r>
              <w:rPr>
                <w:rFonts w:ascii="Verdana" w:cs="Verdana" w:eastAsia="Verdana" w:hAnsi="Verdana"/>
                <w:sz w:val="13"/>
                <w:szCs w:val="13"/>
                <w:b w:val="1"/>
                <w:bCs w:val="1"/>
                <w:color w:val="auto"/>
              </w:rPr>
              <w:t>Total</w:t>
            </w:r>
          </w:p>
        </w:tc>
      </w:tr>
      <w:tr>
        <w:trPr>
          <w:trHeight w:val="255"/>
        </w:trPr>
        <w:tc>
          <w:tcPr>
            <w:tcW w:w="3400" w:type="dxa"/>
            <w:vAlign w:val="bottom"/>
            <w:tcBorders>
              <w:top w:val="single" w:sz="8" w:color="E0E7ED"/>
            </w:tcBorders>
            <w:shd w:val="clear" w:color="auto" w:fill="E0E7ED"/>
          </w:tcPr>
          <w:p>
            <w:pPr>
              <w:ind w:left="20"/>
              <w:spacing w:after="0"/>
              <w:rPr>
                <w:sz w:val="20"/>
                <w:szCs w:val="20"/>
                <w:color w:val="auto"/>
              </w:rPr>
            </w:pPr>
            <w:r>
              <w:rPr>
                <w:rFonts w:ascii="Verdana" w:cs="Verdana" w:eastAsia="Verdana" w:hAnsi="Verdana"/>
                <w:sz w:val="18"/>
                <w:szCs w:val="18"/>
                <w:b w:val="1"/>
                <w:bCs w:val="1"/>
                <w:color w:val="auto"/>
              </w:rPr>
              <w:t>Commercial loans</w:t>
            </w:r>
          </w:p>
        </w:tc>
        <w:tc>
          <w:tcPr>
            <w:tcW w:w="300" w:type="dxa"/>
            <w:vAlign w:val="bottom"/>
            <w:tcBorders>
              <w:top w:val="single" w:sz="8" w:color="auto"/>
            </w:tcBorders>
            <w:shd w:val="clear" w:color="auto" w:fill="E0E7ED"/>
          </w:tcPr>
          <w:p>
            <w:pPr>
              <w:spacing w:after="0"/>
              <w:rPr>
                <w:sz w:val="22"/>
                <w:szCs w:val="22"/>
                <w:color w:val="auto"/>
              </w:rPr>
            </w:pPr>
          </w:p>
        </w:tc>
        <w:tc>
          <w:tcPr>
            <w:tcW w:w="1200" w:type="dxa"/>
            <w:vAlign w:val="bottom"/>
            <w:tcBorders>
              <w:top w:val="single" w:sz="8" w:color="auto"/>
            </w:tcBorders>
            <w:shd w:val="clear" w:color="auto" w:fill="E0E7ED"/>
          </w:tcPr>
          <w:p>
            <w:pPr>
              <w:spacing w:after="0"/>
              <w:rPr>
                <w:sz w:val="22"/>
                <w:szCs w:val="22"/>
                <w:color w:val="auto"/>
              </w:rPr>
            </w:pPr>
          </w:p>
        </w:tc>
        <w:tc>
          <w:tcPr>
            <w:tcW w:w="80" w:type="dxa"/>
            <w:vAlign w:val="bottom"/>
            <w:tcBorders>
              <w:top w:val="single" w:sz="8" w:color="E0E7ED"/>
            </w:tcBorders>
            <w:shd w:val="clear" w:color="auto" w:fill="E0E7ED"/>
          </w:tcPr>
          <w:p>
            <w:pPr>
              <w:spacing w:after="0"/>
              <w:rPr>
                <w:sz w:val="22"/>
                <w:szCs w:val="22"/>
                <w:color w:val="auto"/>
              </w:rPr>
            </w:pPr>
          </w:p>
        </w:tc>
        <w:tc>
          <w:tcPr>
            <w:tcW w:w="300" w:type="dxa"/>
            <w:vAlign w:val="bottom"/>
            <w:tcBorders>
              <w:top w:val="single" w:sz="8" w:color="auto"/>
            </w:tcBorders>
            <w:shd w:val="clear" w:color="auto" w:fill="E0E7ED"/>
          </w:tcPr>
          <w:p>
            <w:pPr>
              <w:spacing w:after="0"/>
              <w:rPr>
                <w:sz w:val="22"/>
                <w:szCs w:val="22"/>
                <w:color w:val="auto"/>
              </w:rPr>
            </w:pPr>
          </w:p>
        </w:tc>
        <w:tc>
          <w:tcPr>
            <w:tcW w:w="1200" w:type="dxa"/>
            <w:vAlign w:val="bottom"/>
            <w:tcBorders>
              <w:top w:val="single" w:sz="8" w:color="auto"/>
            </w:tcBorders>
            <w:shd w:val="clear" w:color="auto" w:fill="E0E7ED"/>
          </w:tcPr>
          <w:p>
            <w:pPr>
              <w:spacing w:after="0"/>
              <w:rPr>
                <w:sz w:val="22"/>
                <w:szCs w:val="22"/>
                <w:color w:val="auto"/>
              </w:rPr>
            </w:pPr>
          </w:p>
        </w:tc>
        <w:tc>
          <w:tcPr>
            <w:tcW w:w="100" w:type="dxa"/>
            <w:vAlign w:val="bottom"/>
            <w:tcBorders>
              <w:top w:val="single" w:sz="8" w:color="E0E7ED"/>
            </w:tcBorders>
            <w:shd w:val="clear" w:color="auto" w:fill="E0E7ED"/>
          </w:tcPr>
          <w:p>
            <w:pPr>
              <w:spacing w:after="0"/>
              <w:rPr>
                <w:sz w:val="22"/>
                <w:szCs w:val="22"/>
                <w:color w:val="auto"/>
              </w:rPr>
            </w:pPr>
          </w:p>
        </w:tc>
        <w:tc>
          <w:tcPr>
            <w:tcW w:w="320" w:type="dxa"/>
            <w:vAlign w:val="bottom"/>
            <w:tcBorders>
              <w:top w:val="single" w:sz="8" w:color="auto"/>
            </w:tcBorders>
            <w:shd w:val="clear" w:color="auto" w:fill="E0E7ED"/>
          </w:tcPr>
          <w:p>
            <w:pPr>
              <w:spacing w:after="0"/>
              <w:rPr>
                <w:sz w:val="22"/>
                <w:szCs w:val="22"/>
                <w:color w:val="auto"/>
              </w:rPr>
            </w:pPr>
          </w:p>
        </w:tc>
        <w:tc>
          <w:tcPr>
            <w:tcW w:w="1160" w:type="dxa"/>
            <w:vAlign w:val="bottom"/>
            <w:tcBorders>
              <w:top w:val="single" w:sz="8" w:color="auto"/>
            </w:tcBorders>
            <w:shd w:val="clear" w:color="auto" w:fill="E0E7ED"/>
          </w:tcPr>
          <w:p>
            <w:pPr>
              <w:spacing w:after="0"/>
              <w:rPr>
                <w:sz w:val="22"/>
                <w:szCs w:val="22"/>
                <w:color w:val="auto"/>
              </w:rPr>
            </w:pPr>
          </w:p>
        </w:tc>
        <w:tc>
          <w:tcPr>
            <w:tcW w:w="100" w:type="dxa"/>
            <w:vAlign w:val="bottom"/>
            <w:tcBorders>
              <w:top w:val="single" w:sz="8" w:color="E0E7ED"/>
            </w:tcBorders>
            <w:shd w:val="clear" w:color="auto" w:fill="E0E7ED"/>
          </w:tcPr>
          <w:p>
            <w:pPr>
              <w:spacing w:after="0"/>
              <w:rPr>
                <w:sz w:val="22"/>
                <w:szCs w:val="22"/>
                <w:color w:val="auto"/>
              </w:rPr>
            </w:pPr>
          </w:p>
        </w:tc>
        <w:tc>
          <w:tcPr>
            <w:tcW w:w="300" w:type="dxa"/>
            <w:vAlign w:val="bottom"/>
            <w:tcBorders>
              <w:top w:val="single" w:sz="8" w:color="auto"/>
            </w:tcBorders>
            <w:shd w:val="clear" w:color="auto" w:fill="E0E7ED"/>
          </w:tcPr>
          <w:p>
            <w:pPr>
              <w:spacing w:after="0"/>
              <w:rPr>
                <w:sz w:val="22"/>
                <w:szCs w:val="22"/>
                <w:color w:val="auto"/>
              </w:rPr>
            </w:pPr>
          </w:p>
        </w:tc>
        <w:tc>
          <w:tcPr>
            <w:tcW w:w="1180" w:type="dxa"/>
            <w:vAlign w:val="bottom"/>
            <w:tcBorders>
              <w:top w:val="single" w:sz="8" w:color="auto"/>
            </w:tcBorders>
            <w:shd w:val="clear" w:color="auto" w:fill="E0E7ED"/>
          </w:tcPr>
          <w:p>
            <w:pPr>
              <w:spacing w:after="0"/>
              <w:rPr>
                <w:sz w:val="22"/>
                <w:szCs w:val="22"/>
                <w:color w:val="auto"/>
              </w:rPr>
            </w:pPr>
          </w:p>
        </w:tc>
        <w:tc>
          <w:tcPr>
            <w:tcW w:w="100" w:type="dxa"/>
            <w:vAlign w:val="bottom"/>
            <w:tcBorders>
              <w:top w:val="single" w:sz="8" w:color="E0E7ED"/>
            </w:tcBorders>
            <w:shd w:val="clear" w:color="auto" w:fill="E0E7ED"/>
          </w:tcPr>
          <w:p>
            <w:pPr>
              <w:spacing w:after="0"/>
              <w:rPr>
                <w:sz w:val="22"/>
                <w:szCs w:val="22"/>
                <w:color w:val="auto"/>
              </w:rPr>
            </w:pPr>
          </w:p>
        </w:tc>
        <w:tc>
          <w:tcPr>
            <w:tcW w:w="300" w:type="dxa"/>
            <w:vAlign w:val="bottom"/>
            <w:tcBorders>
              <w:top w:val="single" w:sz="8" w:color="auto"/>
            </w:tcBorders>
            <w:shd w:val="clear" w:color="auto" w:fill="E0E7ED"/>
          </w:tcPr>
          <w:p>
            <w:pPr>
              <w:spacing w:after="0"/>
              <w:rPr>
                <w:sz w:val="22"/>
                <w:szCs w:val="22"/>
                <w:color w:val="auto"/>
              </w:rPr>
            </w:pPr>
          </w:p>
        </w:tc>
        <w:tc>
          <w:tcPr>
            <w:tcW w:w="1200" w:type="dxa"/>
            <w:vAlign w:val="bottom"/>
            <w:tcBorders>
              <w:top w:val="single" w:sz="8" w:color="auto"/>
            </w:tcBorders>
            <w:shd w:val="clear" w:color="auto" w:fill="E0E7ED"/>
          </w:tcPr>
          <w:p>
            <w:pPr>
              <w:spacing w:after="0"/>
              <w:rPr>
                <w:sz w:val="22"/>
                <w:szCs w:val="22"/>
                <w:color w:val="auto"/>
              </w:rPr>
            </w:pPr>
          </w:p>
        </w:tc>
      </w:tr>
      <w:tr>
        <w:trPr>
          <w:trHeight w:val="263"/>
        </w:trPr>
        <w:tc>
          <w:tcPr>
            <w:tcW w:w="3400" w:type="dxa"/>
            <w:vAlign w:val="bottom"/>
          </w:tcPr>
          <w:p>
            <w:pPr>
              <w:ind w:left="180"/>
              <w:spacing w:after="0"/>
              <w:rPr>
                <w:sz w:val="20"/>
                <w:szCs w:val="20"/>
                <w:color w:val="auto"/>
              </w:rPr>
            </w:pPr>
            <w:r>
              <w:rPr>
                <w:rFonts w:ascii="Verdana" w:cs="Verdana" w:eastAsia="Verdana" w:hAnsi="Verdana"/>
                <w:sz w:val="18"/>
                <w:szCs w:val="18"/>
                <w:color w:val="auto"/>
              </w:rPr>
              <w:t>C&amp;I and other commercial</w:t>
            </w:r>
          </w:p>
        </w:tc>
        <w:tc>
          <w:tcPr>
            <w:tcW w:w="300" w:type="dxa"/>
            <w:vAlign w:val="bottom"/>
          </w:tcPr>
          <w:p>
            <w:pPr>
              <w:jc w:val="right"/>
              <w:ind w:right="90"/>
              <w:spacing w:after="0"/>
              <w:rPr>
                <w:sz w:val="20"/>
                <w:szCs w:val="20"/>
                <w:color w:val="auto"/>
              </w:rPr>
            </w:pPr>
            <w:r>
              <w:rPr>
                <w:rFonts w:ascii="Verdana" w:cs="Verdana" w:eastAsia="Verdana" w:hAnsi="Verdana"/>
                <w:sz w:val="18"/>
                <w:szCs w:val="18"/>
                <w:color w:val="auto"/>
                <w:w w:val="86"/>
              </w:rPr>
              <w:t>$</w:t>
            </w:r>
          </w:p>
        </w:tc>
        <w:tc>
          <w:tcPr>
            <w:tcW w:w="1200" w:type="dxa"/>
            <w:vAlign w:val="bottom"/>
          </w:tcPr>
          <w:p>
            <w:pPr>
              <w:jc w:val="right"/>
              <w:ind w:right="13"/>
              <w:spacing w:after="0"/>
              <w:rPr>
                <w:sz w:val="20"/>
                <w:szCs w:val="20"/>
                <w:color w:val="auto"/>
              </w:rPr>
            </w:pPr>
            <w:r>
              <w:rPr>
                <w:rFonts w:ascii="Verdana" w:cs="Verdana" w:eastAsia="Verdana" w:hAnsi="Verdana"/>
                <w:sz w:val="18"/>
                <w:szCs w:val="18"/>
                <w:color w:val="auto"/>
              </w:rPr>
              <w:t>1,395,020</w:t>
            </w:r>
          </w:p>
        </w:tc>
        <w:tc>
          <w:tcPr>
            <w:tcW w:w="80" w:type="dxa"/>
            <w:vAlign w:val="bottom"/>
          </w:tcPr>
          <w:p>
            <w:pPr>
              <w:spacing w:after="0"/>
              <w:rPr>
                <w:sz w:val="22"/>
                <w:szCs w:val="22"/>
                <w:color w:val="auto"/>
              </w:rPr>
            </w:pPr>
          </w:p>
        </w:tc>
        <w:tc>
          <w:tcPr>
            <w:tcW w:w="300" w:type="dxa"/>
            <w:vAlign w:val="bottom"/>
          </w:tcPr>
          <w:p>
            <w:pPr>
              <w:jc w:val="right"/>
              <w:ind w:right="70"/>
              <w:spacing w:after="0"/>
              <w:rPr>
                <w:sz w:val="20"/>
                <w:szCs w:val="20"/>
                <w:color w:val="auto"/>
              </w:rPr>
            </w:pPr>
            <w:r>
              <w:rPr>
                <w:rFonts w:ascii="Verdana" w:cs="Verdana" w:eastAsia="Verdana" w:hAnsi="Verdana"/>
                <w:sz w:val="18"/>
                <w:szCs w:val="18"/>
                <w:color w:val="auto"/>
              </w:rPr>
              <w:t>$</w:t>
            </w:r>
          </w:p>
        </w:tc>
        <w:tc>
          <w:tcPr>
            <w:tcW w:w="1200" w:type="dxa"/>
            <w:vAlign w:val="bottom"/>
          </w:tcPr>
          <w:p>
            <w:pPr>
              <w:jc w:val="right"/>
              <w:spacing w:after="0"/>
              <w:rPr>
                <w:sz w:val="20"/>
                <w:szCs w:val="20"/>
                <w:color w:val="auto"/>
              </w:rPr>
            </w:pPr>
            <w:r>
              <w:rPr>
                <w:rFonts w:ascii="Verdana" w:cs="Verdana" w:eastAsia="Verdana" w:hAnsi="Verdana"/>
                <w:sz w:val="18"/>
                <w:szCs w:val="18"/>
                <w:color w:val="auto"/>
              </w:rPr>
              <w:t>369,767</w:t>
            </w:r>
          </w:p>
        </w:tc>
        <w:tc>
          <w:tcPr>
            <w:tcW w:w="100" w:type="dxa"/>
            <w:vAlign w:val="bottom"/>
          </w:tcPr>
          <w:p>
            <w:pPr>
              <w:spacing w:after="0"/>
              <w:rPr>
                <w:sz w:val="22"/>
                <w:szCs w:val="22"/>
                <w:color w:val="auto"/>
              </w:rPr>
            </w:pPr>
          </w:p>
        </w:tc>
        <w:tc>
          <w:tcPr>
            <w:tcW w:w="320" w:type="dxa"/>
            <w:vAlign w:val="bottom"/>
          </w:tcPr>
          <w:p>
            <w:pPr>
              <w:ind w:left="20"/>
              <w:spacing w:after="0"/>
              <w:rPr>
                <w:sz w:val="20"/>
                <w:szCs w:val="20"/>
                <w:color w:val="auto"/>
              </w:rPr>
            </w:pPr>
            <w:r>
              <w:rPr>
                <w:rFonts w:ascii="Verdana" w:cs="Verdana" w:eastAsia="Verdana" w:hAnsi="Verdana"/>
                <w:sz w:val="18"/>
                <w:szCs w:val="18"/>
                <w:color w:val="auto"/>
              </w:rPr>
              <w:t>$</w:t>
            </w:r>
          </w:p>
        </w:tc>
        <w:tc>
          <w:tcPr>
            <w:tcW w:w="1160" w:type="dxa"/>
            <w:vAlign w:val="bottom"/>
          </w:tcPr>
          <w:p>
            <w:pPr>
              <w:jc w:val="right"/>
              <w:spacing w:after="0"/>
              <w:rPr>
                <w:sz w:val="20"/>
                <w:szCs w:val="20"/>
                <w:color w:val="auto"/>
              </w:rPr>
            </w:pPr>
            <w:r>
              <w:rPr>
                <w:rFonts w:ascii="Verdana" w:cs="Verdana" w:eastAsia="Verdana" w:hAnsi="Verdana"/>
                <w:sz w:val="18"/>
                <w:szCs w:val="18"/>
                <w:color w:val="auto"/>
              </w:rPr>
              <w:t>25,267</w:t>
            </w:r>
          </w:p>
        </w:tc>
        <w:tc>
          <w:tcPr>
            <w:tcW w:w="100" w:type="dxa"/>
            <w:vAlign w:val="bottom"/>
          </w:tcPr>
          <w:p>
            <w:pPr>
              <w:spacing w:after="0"/>
              <w:rPr>
                <w:sz w:val="22"/>
                <w:szCs w:val="22"/>
                <w:color w:val="auto"/>
              </w:rPr>
            </w:pPr>
          </w:p>
        </w:tc>
        <w:tc>
          <w:tcPr>
            <w:tcW w:w="300" w:type="dxa"/>
            <w:vAlign w:val="bottom"/>
          </w:tcPr>
          <w:p>
            <w:pPr>
              <w:jc w:val="right"/>
              <w:ind w:right="70"/>
              <w:spacing w:after="0"/>
              <w:rPr>
                <w:sz w:val="20"/>
                <w:szCs w:val="20"/>
                <w:color w:val="auto"/>
              </w:rPr>
            </w:pPr>
            <w:r>
              <w:rPr>
                <w:rFonts w:ascii="Verdana" w:cs="Verdana" w:eastAsia="Verdana" w:hAnsi="Verdana"/>
                <w:sz w:val="18"/>
                <w:szCs w:val="18"/>
                <w:color w:val="auto"/>
              </w:rPr>
              <w:t>$</w:t>
            </w:r>
          </w:p>
        </w:tc>
        <w:tc>
          <w:tcPr>
            <w:tcW w:w="1180" w:type="dxa"/>
            <w:vAlign w:val="bottom"/>
          </w:tcPr>
          <w:p>
            <w:pPr>
              <w:jc w:val="right"/>
              <w:spacing w:after="0"/>
              <w:rPr>
                <w:sz w:val="20"/>
                <w:szCs w:val="20"/>
                <w:color w:val="auto"/>
              </w:rPr>
            </w:pPr>
            <w:r>
              <w:rPr>
                <w:rFonts w:ascii="Verdana" w:cs="Verdana" w:eastAsia="Verdana" w:hAnsi="Verdana"/>
                <w:sz w:val="18"/>
                <w:szCs w:val="18"/>
                <w:color w:val="auto"/>
              </w:rPr>
              <w:t>45,940</w:t>
            </w:r>
          </w:p>
        </w:tc>
        <w:tc>
          <w:tcPr>
            <w:tcW w:w="100" w:type="dxa"/>
            <w:vAlign w:val="bottom"/>
          </w:tcPr>
          <w:p>
            <w:pPr>
              <w:spacing w:after="0"/>
              <w:rPr>
                <w:sz w:val="22"/>
                <w:szCs w:val="22"/>
                <w:color w:val="auto"/>
              </w:rPr>
            </w:pPr>
          </w:p>
        </w:tc>
        <w:tc>
          <w:tcPr>
            <w:tcW w:w="300" w:type="dxa"/>
            <w:vAlign w:val="bottom"/>
          </w:tcPr>
          <w:p>
            <w:pPr>
              <w:jc w:val="right"/>
              <w:ind w:right="70"/>
              <w:spacing w:after="0"/>
              <w:rPr>
                <w:sz w:val="20"/>
                <w:szCs w:val="20"/>
                <w:color w:val="auto"/>
              </w:rPr>
            </w:pPr>
            <w:r>
              <w:rPr>
                <w:rFonts w:ascii="Verdana" w:cs="Verdana" w:eastAsia="Verdana" w:hAnsi="Verdana"/>
                <w:sz w:val="18"/>
                <w:szCs w:val="18"/>
                <w:color w:val="auto"/>
              </w:rPr>
              <w:t>$</w:t>
            </w:r>
          </w:p>
        </w:tc>
        <w:tc>
          <w:tcPr>
            <w:tcW w:w="1200" w:type="dxa"/>
            <w:vAlign w:val="bottom"/>
          </w:tcPr>
          <w:p>
            <w:pPr>
              <w:jc w:val="right"/>
              <w:spacing w:after="0"/>
              <w:rPr>
                <w:sz w:val="20"/>
                <w:szCs w:val="20"/>
                <w:color w:val="auto"/>
              </w:rPr>
            </w:pPr>
            <w:r>
              <w:rPr>
                <w:rFonts w:ascii="Verdana" w:cs="Verdana" w:eastAsia="Verdana" w:hAnsi="Verdana"/>
                <w:sz w:val="18"/>
                <w:szCs w:val="18"/>
                <w:color w:val="auto"/>
              </w:rPr>
              <w:t>1,835,994</w:t>
            </w:r>
          </w:p>
        </w:tc>
      </w:tr>
      <w:tr>
        <w:trPr>
          <w:trHeight w:val="277"/>
        </w:trPr>
        <w:tc>
          <w:tcPr>
            <w:tcW w:w="340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Commercial real estate</w:t>
            </w:r>
          </w:p>
        </w:tc>
        <w:tc>
          <w:tcPr>
            <w:tcW w:w="300" w:type="dxa"/>
            <w:vAlign w:val="bottom"/>
            <w:shd w:val="clear" w:color="auto" w:fill="E0E7ED"/>
          </w:tcPr>
          <w:p>
            <w:pPr>
              <w:spacing w:after="0"/>
              <w:rPr>
                <w:sz w:val="24"/>
                <w:szCs w:val="24"/>
                <w:color w:val="auto"/>
              </w:rPr>
            </w:pPr>
          </w:p>
        </w:tc>
        <w:tc>
          <w:tcPr>
            <w:tcW w:w="1200" w:type="dxa"/>
            <w:vAlign w:val="bottom"/>
            <w:shd w:val="clear" w:color="auto" w:fill="E0E7ED"/>
          </w:tcPr>
          <w:p>
            <w:pPr>
              <w:jc w:val="right"/>
              <w:ind w:right="13"/>
              <w:spacing w:after="0"/>
              <w:rPr>
                <w:sz w:val="20"/>
                <w:szCs w:val="20"/>
                <w:color w:val="auto"/>
              </w:rPr>
            </w:pPr>
            <w:r>
              <w:rPr>
                <w:rFonts w:ascii="Verdana" w:cs="Verdana" w:eastAsia="Verdana" w:hAnsi="Verdana"/>
                <w:sz w:val="18"/>
                <w:szCs w:val="18"/>
                <w:color w:val="auto"/>
              </w:rPr>
              <w:t>2,278,348</w:t>
            </w:r>
          </w:p>
        </w:tc>
        <w:tc>
          <w:tcPr>
            <w:tcW w:w="80" w:type="dxa"/>
            <w:vAlign w:val="bottom"/>
            <w:shd w:val="clear" w:color="auto" w:fill="E0E7ED"/>
          </w:tcPr>
          <w:p>
            <w:pPr>
              <w:spacing w:after="0"/>
              <w:rPr>
                <w:sz w:val="24"/>
                <w:szCs w:val="24"/>
                <w:color w:val="auto"/>
              </w:rPr>
            </w:pPr>
          </w:p>
        </w:tc>
        <w:tc>
          <w:tcPr>
            <w:tcW w:w="300" w:type="dxa"/>
            <w:vAlign w:val="bottom"/>
            <w:shd w:val="clear" w:color="auto" w:fill="E0E7ED"/>
          </w:tcPr>
          <w:p>
            <w:pPr>
              <w:spacing w:after="0"/>
              <w:rPr>
                <w:sz w:val="24"/>
                <w:szCs w:val="24"/>
                <w:color w:val="auto"/>
              </w:rPr>
            </w:pPr>
          </w:p>
        </w:tc>
        <w:tc>
          <w:tcPr>
            <w:tcW w:w="12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671,762</w:t>
            </w:r>
          </w:p>
        </w:tc>
        <w:tc>
          <w:tcPr>
            <w:tcW w:w="100" w:type="dxa"/>
            <w:vAlign w:val="bottom"/>
            <w:shd w:val="clear" w:color="auto" w:fill="E0E7ED"/>
          </w:tcPr>
          <w:p>
            <w:pPr>
              <w:spacing w:after="0"/>
              <w:rPr>
                <w:sz w:val="24"/>
                <w:szCs w:val="24"/>
                <w:color w:val="auto"/>
              </w:rPr>
            </w:pPr>
          </w:p>
        </w:tc>
        <w:tc>
          <w:tcPr>
            <w:tcW w:w="320" w:type="dxa"/>
            <w:vAlign w:val="bottom"/>
            <w:shd w:val="clear" w:color="auto" w:fill="E0E7ED"/>
          </w:tcPr>
          <w:p>
            <w:pPr>
              <w:spacing w:after="0"/>
              <w:rPr>
                <w:sz w:val="24"/>
                <w:szCs w:val="24"/>
                <w:color w:val="auto"/>
              </w:rPr>
            </w:pPr>
          </w:p>
        </w:tc>
        <w:tc>
          <w:tcPr>
            <w:tcW w:w="116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219,511</w:t>
            </w:r>
          </w:p>
        </w:tc>
        <w:tc>
          <w:tcPr>
            <w:tcW w:w="100" w:type="dxa"/>
            <w:vAlign w:val="bottom"/>
            <w:shd w:val="clear" w:color="auto" w:fill="E0E7ED"/>
          </w:tcPr>
          <w:p>
            <w:pPr>
              <w:spacing w:after="0"/>
              <w:rPr>
                <w:sz w:val="24"/>
                <w:szCs w:val="24"/>
                <w:color w:val="auto"/>
              </w:rPr>
            </w:pPr>
          </w:p>
        </w:tc>
        <w:tc>
          <w:tcPr>
            <w:tcW w:w="300" w:type="dxa"/>
            <w:vAlign w:val="bottom"/>
            <w:shd w:val="clear" w:color="auto" w:fill="E0E7ED"/>
          </w:tcPr>
          <w:p>
            <w:pPr>
              <w:spacing w:after="0"/>
              <w:rPr>
                <w:sz w:val="24"/>
                <w:szCs w:val="24"/>
                <w:color w:val="auto"/>
              </w:rPr>
            </w:pPr>
          </w:p>
        </w:tc>
        <w:tc>
          <w:tcPr>
            <w:tcW w:w="11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167,716</w:t>
            </w:r>
          </w:p>
        </w:tc>
        <w:tc>
          <w:tcPr>
            <w:tcW w:w="100" w:type="dxa"/>
            <w:vAlign w:val="bottom"/>
            <w:shd w:val="clear" w:color="auto" w:fill="E0E7ED"/>
          </w:tcPr>
          <w:p>
            <w:pPr>
              <w:spacing w:after="0"/>
              <w:rPr>
                <w:sz w:val="24"/>
                <w:szCs w:val="24"/>
                <w:color w:val="auto"/>
              </w:rPr>
            </w:pPr>
          </w:p>
        </w:tc>
        <w:tc>
          <w:tcPr>
            <w:tcW w:w="300" w:type="dxa"/>
            <w:vAlign w:val="bottom"/>
            <w:shd w:val="clear" w:color="auto" w:fill="E0E7ED"/>
          </w:tcPr>
          <w:p>
            <w:pPr>
              <w:spacing w:after="0"/>
              <w:rPr>
                <w:sz w:val="24"/>
                <w:szCs w:val="24"/>
                <w:color w:val="auto"/>
              </w:rPr>
            </w:pPr>
          </w:p>
        </w:tc>
        <w:tc>
          <w:tcPr>
            <w:tcW w:w="12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3,337,337</w:t>
            </w:r>
          </w:p>
        </w:tc>
      </w:tr>
      <w:tr>
        <w:trPr>
          <w:trHeight w:val="263"/>
        </w:trPr>
        <w:tc>
          <w:tcPr>
            <w:tcW w:w="3400" w:type="dxa"/>
            <w:vAlign w:val="bottom"/>
            <w:tcBorders>
              <w:bottom w:val="single" w:sz="8" w:color="E0E7ED"/>
            </w:tcBorders>
          </w:tcPr>
          <w:p>
            <w:pPr>
              <w:ind w:left="180"/>
              <w:spacing w:after="0"/>
              <w:rPr>
                <w:sz w:val="20"/>
                <w:szCs w:val="20"/>
                <w:color w:val="auto"/>
              </w:rPr>
            </w:pPr>
            <w:r>
              <w:rPr>
                <w:rFonts w:ascii="Verdana" w:cs="Verdana" w:eastAsia="Verdana" w:hAnsi="Verdana"/>
                <w:sz w:val="18"/>
                <w:szCs w:val="18"/>
                <w:color w:val="auto"/>
              </w:rPr>
              <w:t>Real estate construction</w:t>
            </w:r>
          </w:p>
        </w:tc>
        <w:tc>
          <w:tcPr>
            <w:tcW w:w="3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3"/>
              <w:spacing w:after="0"/>
              <w:rPr>
                <w:sz w:val="20"/>
                <w:szCs w:val="20"/>
                <w:color w:val="auto"/>
              </w:rPr>
            </w:pPr>
            <w:r>
              <w:rPr>
                <w:rFonts w:ascii="Verdana" w:cs="Verdana" w:eastAsia="Verdana" w:hAnsi="Verdana"/>
                <w:sz w:val="18"/>
                <w:szCs w:val="18"/>
                <w:color w:val="auto"/>
              </w:rPr>
              <w:t>255,879</w:t>
            </w:r>
          </w:p>
        </w:tc>
        <w:tc>
          <w:tcPr>
            <w:tcW w:w="80" w:type="dxa"/>
            <w:vAlign w:val="bottom"/>
            <w:tcBorders>
              <w:bottom w:val="single" w:sz="8" w:color="E0E7ED"/>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74,805</w:t>
            </w:r>
          </w:p>
        </w:tc>
        <w:tc>
          <w:tcPr>
            <w:tcW w:w="100" w:type="dxa"/>
            <w:vAlign w:val="bottom"/>
            <w:tcBorders>
              <w:bottom w:val="single" w:sz="8" w:color="E0E7ED"/>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72,121</w:t>
            </w:r>
          </w:p>
        </w:tc>
        <w:tc>
          <w:tcPr>
            <w:tcW w:w="100" w:type="dxa"/>
            <w:vAlign w:val="bottom"/>
            <w:tcBorders>
              <w:bottom w:val="single" w:sz="8" w:color="E0E7ED"/>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58,912</w:t>
            </w:r>
          </w:p>
        </w:tc>
        <w:tc>
          <w:tcPr>
            <w:tcW w:w="100" w:type="dxa"/>
            <w:vAlign w:val="bottom"/>
            <w:tcBorders>
              <w:bottom w:val="single" w:sz="8" w:color="E0E7ED"/>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461,717</w:t>
            </w:r>
          </w:p>
        </w:tc>
      </w:tr>
      <w:tr>
        <w:trPr>
          <w:trHeight w:val="270"/>
        </w:trPr>
        <w:tc>
          <w:tcPr>
            <w:tcW w:w="340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Total commercial loans</w:t>
            </w:r>
          </w:p>
        </w:tc>
        <w:tc>
          <w:tcPr>
            <w:tcW w:w="300" w:type="dxa"/>
            <w:vAlign w:val="bottom"/>
            <w:tcBorders>
              <w:bottom w:val="single" w:sz="8" w:color="auto"/>
            </w:tcBorders>
            <w:shd w:val="clear" w:color="auto" w:fill="E0E7ED"/>
          </w:tcPr>
          <w:p>
            <w:pPr>
              <w:spacing w:after="0"/>
              <w:rPr>
                <w:sz w:val="23"/>
                <w:szCs w:val="23"/>
                <w:color w:val="auto"/>
              </w:rPr>
            </w:pPr>
          </w:p>
        </w:tc>
        <w:tc>
          <w:tcPr>
            <w:tcW w:w="1200" w:type="dxa"/>
            <w:vAlign w:val="bottom"/>
            <w:tcBorders>
              <w:bottom w:val="single" w:sz="8" w:color="auto"/>
            </w:tcBorders>
            <w:shd w:val="clear" w:color="auto" w:fill="E0E7ED"/>
          </w:tcPr>
          <w:p>
            <w:pPr>
              <w:jc w:val="right"/>
              <w:ind w:right="13"/>
              <w:spacing w:after="0"/>
              <w:rPr>
                <w:sz w:val="20"/>
                <w:szCs w:val="20"/>
                <w:color w:val="auto"/>
              </w:rPr>
            </w:pPr>
            <w:r>
              <w:rPr>
                <w:rFonts w:ascii="Verdana" w:cs="Verdana" w:eastAsia="Verdana" w:hAnsi="Verdana"/>
                <w:sz w:val="18"/>
                <w:szCs w:val="18"/>
                <w:color w:val="auto"/>
              </w:rPr>
              <w:t>3,929,247</w:t>
            </w:r>
          </w:p>
        </w:tc>
        <w:tc>
          <w:tcPr>
            <w:tcW w:w="80" w:type="dxa"/>
            <w:vAlign w:val="bottom"/>
            <w:shd w:val="clear" w:color="auto" w:fill="E0E7ED"/>
          </w:tcPr>
          <w:p>
            <w:pPr>
              <w:spacing w:after="0"/>
              <w:rPr>
                <w:sz w:val="23"/>
                <w:szCs w:val="23"/>
                <w:color w:val="auto"/>
              </w:rPr>
            </w:pPr>
          </w:p>
        </w:tc>
        <w:tc>
          <w:tcPr>
            <w:tcW w:w="300" w:type="dxa"/>
            <w:vAlign w:val="bottom"/>
            <w:tcBorders>
              <w:bottom w:val="single" w:sz="8" w:color="auto"/>
            </w:tcBorders>
            <w:shd w:val="clear" w:color="auto" w:fill="E0E7ED"/>
          </w:tcPr>
          <w:p>
            <w:pPr>
              <w:spacing w:after="0"/>
              <w:rPr>
                <w:sz w:val="23"/>
                <w:szCs w:val="23"/>
                <w:color w:val="auto"/>
              </w:rPr>
            </w:pPr>
          </w:p>
        </w:tc>
        <w:tc>
          <w:tcPr>
            <w:tcW w:w="120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1,116,334</w:t>
            </w:r>
          </w:p>
        </w:tc>
        <w:tc>
          <w:tcPr>
            <w:tcW w:w="100" w:type="dxa"/>
            <w:vAlign w:val="bottom"/>
            <w:shd w:val="clear" w:color="auto" w:fill="E0E7ED"/>
          </w:tcPr>
          <w:p>
            <w:pPr>
              <w:spacing w:after="0"/>
              <w:rPr>
                <w:sz w:val="23"/>
                <w:szCs w:val="23"/>
                <w:color w:val="auto"/>
              </w:rPr>
            </w:pPr>
          </w:p>
        </w:tc>
        <w:tc>
          <w:tcPr>
            <w:tcW w:w="320" w:type="dxa"/>
            <w:vAlign w:val="bottom"/>
            <w:tcBorders>
              <w:bottom w:val="single" w:sz="8" w:color="auto"/>
            </w:tcBorders>
            <w:shd w:val="clear" w:color="auto" w:fill="E0E7ED"/>
          </w:tcPr>
          <w:p>
            <w:pPr>
              <w:spacing w:after="0"/>
              <w:rPr>
                <w:sz w:val="23"/>
                <w:szCs w:val="23"/>
                <w:color w:val="auto"/>
              </w:rPr>
            </w:pPr>
          </w:p>
        </w:tc>
        <w:tc>
          <w:tcPr>
            <w:tcW w:w="116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316,899</w:t>
            </w:r>
          </w:p>
        </w:tc>
        <w:tc>
          <w:tcPr>
            <w:tcW w:w="100" w:type="dxa"/>
            <w:vAlign w:val="bottom"/>
            <w:shd w:val="clear" w:color="auto" w:fill="E0E7ED"/>
          </w:tcPr>
          <w:p>
            <w:pPr>
              <w:spacing w:after="0"/>
              <w:rPr>
                <w:sz w:val="23"/>
                <w:szCs w:val="23"/>
                <w:color w:val="auto"/>
              </w:rPr>
            </w:pPr>
          </w:p>
        </w:tc>
        <w:tc>
          <w:tcPr>
            <w:tcW w:w="300" w:type="dxa"/>
            <w:vAlign w:val="bottom"/>
            <w:tcBorders>
              <w:bottom w:val="single" w:sz="8" w:color="auto"/>
            </w:tcBorders>
            <w:shd w:val="clear" w:color="auto" w:fill="E0E7ED"/>
          </w:tcPr>
          <w:p>
            <w:pPr>
              <w:spacing w:after="0"/>
              <w:rPr>
                <w:sz w:val="23"/>
                <w:szCs w:val="23"/>
                <w:color w:val="auto"/>
              </w:rPr>
            </w:pPr>
          </w:p>
        </w:tc>
        <w:tc>
          <w:tcPr>
            <w:tcW w:w="118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272,568</w:t>
            </w:r>
          </w:p>
        </w:tc>
        <w:tc>
          <w:tcPr>
            <w:tcW w:w="100" w:type="dxa"/>
            <w:vAlign w:val="bottom"/>
            <w:shd w:val="clear" w:color="auto" w:fill="E0E7ED"/>
          </w:tcPr>
          <w:p>
            <w:pPr>
              <w:spacing w:after="0"/>
              <w:rPr>
                <w:sz w:val="23"/>
                <w:szCs w:val="23"/>
                <w:color w:val="auto"/>
              </w:rPr>
            </w:pPr>
          </w:p>
        </w:tc>
        <w:tc>
          <w:tcPr>
            <w:tcW w:w="300" w:type="dxa"/>
            <w:vAlign w:val="bottom"/>
            <w:tcBorders>
              <w:bottom w:val="single" w:sz="8" w:color="auto"/>
            </w:tcBorders>
            <w:shd w:val="clear" w:color="auto" w:fill="E0E7ED"/>
          </w:tcPr>
          <w:p>
            <w:pPr>
              <w:spacing w:after="0"/>
              <w:rPr>
                <w:sz w:val="23"/>
                <w:szCs w:val="23"/>
                <w:color w:val="auto"/>
              </w:rPr>
            </w:pPr>
          </w:p>
        </w:tc>
        <w:tc>
          <w:tcPr>
            <w:tcW w:w="120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5,635,048</w:t>
            </w:r>
          </w:p>
        </w:tc>
      </w:tr>
      <w:tr>
        <w:trPr>
          <w:trHeight w:val="243"/>
        </w:trPr>
        <w:tc>
          <w:tcPr>
            <w:tcW w:w="3400" w:type="dxa"/>
            <w:vAlign w:val="bottom"/>
          </w:tcPr>
          <w:p>
            <w:pPr>
              <w:ind w:left="20"/>
              <w:spacing w:after="0"/>
              <w:rPr>
                <w:sz w:val="20"/>
                <w:szCs w:val="20"/>
                <w:color w:val="auto"/>
              </w:rPr>
            </w:pPr>
            <w:r>
              <w:rPr>
                <w:rFonts w:ascii="Verdana" w:cs="Verdana" w:eastAsia="Verdana" w:hAnsi="Verdana"/>
                <w:sz w:val="18"/>
                <w:szCs w:val="18"/>
                <w:b w:val="1"/>
                <w:bCs w:val="1"/>
                <w:color w:val="auto"/>
              </w:rPr>
              <w:t>Retail loans</w:t>
            </w: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7"/>
        </w:trPr>
        <w:tc>
          <w:tcPr>
            <w:tcW w:w="340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Retail real estate</w:t>
            </w:r>
          </w:p>
        </w:tc>
        <w:tc>
          <w:tcPr>
            <w:tcW w:w="300" w:type="dxa"/>
            <w:vAlign w:val="bottom"/>
            <w:shd w:val="clear" w:color="auto" w:fill="E0E7ED"/>
          </w:tcPr>
          <w:p>
            <w:pPr>
              <w:spacing w:after="0"/>
              <w:rPr>
                <w:sz w:val="24"/>
                <w:szCs w:val="24"/>
                <w:color w:val="auto"/>
              </w:rPr>
            </w:pPr>
          </w:p>
        </w:tc>
        <w:tc>
          <w:tcPr>
            <w:tcW w:w="1200" w:type="dxa"/>
            <w:vAlign w:val="bottom"/>
            <w:shd w:val="clear" w:color="auto" w:fill="E0E7ED"/>
          </w:tcPr>
          <w:p>
            <w:pPr>
              <w:jc w:val="right"/>
              <w:ind w:right="13"/>
              <w:spacing w:after="0"/>
              <w:rPr>
                <w:sz w:val="20"/>
                <w:szCs w:val="20"/>
                <w:color w:val="auto"/>
              </w:rPr>
            </w:pPr>
            <w:r>
              <w:rPr>
                <w:rFonts w:ascii="Verdana" w:cs="Verdana" w:eastAsia="Verdana" w:hAnsi="Verdana"/>
                <w:sz w:val="18"/>
                <w:szCs w:val="18"/>
                <w:color w:val="auto"/>
              </w:rPr>
              <w:t>1,284,362</w:t>
            </w:r>
          </w:p>
        </w:tc>
        <w:tc>
          <w:tcPr>
            <w:tcW w:w="80" w:type="dxa"/>
            <w:vAlign w:val="bottom"/>
            <w:shd w:val="clear" w:color="auto" w:fill="E0E7ED"/>
          </w:tcPr>
          <w:p>
            <w:pPr>
              <w:spacing w:after="0"/>
              <w:rPr>
                <w:sz w:val="24"/>
                <w:szCs w:val="24"/>
                <w:color w:val="auto"/>
              </w:rPr>
            </w:pPr>
          </w:p>
        </w:tc>
        <w:tc>
          <w:tcPr>
            <w:tcW w:w="300" w:type="dxa"/>
            <w:vAlign w:val="bottom"/>
            <w:shd w:val="clear" w:color="auto" w:fill="E0E7ED"/>
          </w:tcPr>
          <w:p>
            <w:pPr>
              <w:spacing w:after="0"/>
              <w:rPr>
                <w:sz w:val="24"/>
                <w:szCs w:val="24"/>
                <w:color w:val="auto"/>
              </w:rPr>
            </w:pPr>
          </w:p>
        </w:tc>
        <w:tc>
          <w:tcPr>
            <w:tcW w:w="12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225,610</w:t>
            </w:r>
          </w:p>
        </w:tc>
        <w:tc>
          <w:tcPr>
            <w:tcW w:w="100" w:type="dxa"/>
            <w:vAlign w:val="bottom"/>
            <w:shd w:val="clear" w:color="auto" w:fill="E0E7ED"/>
          </w:tcPr>
          <w:p>
            <w:pPr>
              <w:spacing w:after="0"/>
              <w:rPr>
                <w:sz w:val="24"/>
                <w:szCs w:val="24"/>
                <w:color w:val="auto"/>
              </w:rPr>
            </w:pPr>
          </w:p>
        </w:tc>
        <w:tc>
          <w:tcPr>
            <w:tcW w:w="320" w:type="dxa"/>
            <w:vAlign w:val="bottom"/>
            <w:shd w:val="clear" w:color="auto" w:fill="E0E7ED"/>
          </w:tcPr>
          <w:p>
            <w:pPr>
              <w:spacing w:after="0"/>
              <w:rPr>
                <w:sz w:val="24"/>
                <w:szCs w:val="24"/>
                <w:color w:val="auto"/>
              </w:rPr>
            </w:pPr>
          </w:p>
        </w:tc>
        <w:tc>
          <w:tcPr>
            <w:tcW w:w="116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129,454</w:t>
            </w:r>
          </w:p>
        </w:tc>
        <w:tc>
          <w:tcPr>
            <w:tcW w:w="100" w:type="dxa"/>
            <w:vAlign w:val="bottom"/>
            <w:shd w:val="clear" w:color="auto" w:fill="E0E7ED"/>
          </w:tcPr>
          <w:p>
            <w:pPr>
              <w:spacing w:after="0"/>
              <w:rPr>
                <w:sz w:val="24"/>
                <w:szCs w:val="24"/>
                <w:color w:val="auto"/>
              </w:rPr>
            </w:pPr>
          </w:p>
        </w:tc>
        <w:tc>
          <w:tcPr>
            <w:tcW w:w="300" w:type="dxa"/>
            <w:vAlign w:val="bottom"/>
            <w:shd w:val="clear" w:color="auto" w:fill="E0E7ED"/>
          </w:tcPr>
          <w:p>
            <w:pPr>
              <w:spacing w:after="0"/>
              <w:rPr>
                <w:sz w:val="24"/>
                <w:szCs w:val="24"/>
                <w:color w:val="auto"/>
              </w:rPr>
            </w:pPr>
          </w:p>
        </w:tc>
        <w:tc>
          <w:tcPr>
            <w:tcW w:w="11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81,029</w:t>
            </w:r>
          </w:p>
        </w:tc>
        <w:tc>
          <w:tcPr>
            <w:tcW w:w="100" w:type="dxa"/>
            <w:vAlign w:val="bottom"/>
            <w:shd w:val="clear" w:color="auto" w:fill="E0E7ED"/>
          </w:tcPr>
          <w:p>
            <w:pPr>
              <w:spacing w:after="0"/>
              <w:rPr>
                <w:sz w:val="24"/>
                <w:szCs w:val="24"/>
                <w:color w:val="auto"/>
              </w:rPr>
            </w:pPr>
          </w:p>
        </w:tc>
        <w:tc>
          <w:tcPr>
            <w:tcW w:w="300" w:type="dxa"/>
            <w:vAlign w:val="bottom"/>
            <w:shd w:val="clear" w:color="auto" w:fill="E0E7ED"/>
          </w:tcPr>
          <w:p>
            <w:pPr>
              <w:spacing w:after="0"/>
              <w:rPr>
                <w:sz w:val="24"/>
                <w:szCs w:val="24"/>
                <w:color w:val="auto"/>
              </w:rPr>
            </w:pPr>
          </w:p>
        </w:tc>
        <w:tc>
          <w:tcPr>
            <w:tcW w:w="12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1,720,455</w:t>
            </w:r>
          </w:p>
        </w:tc>
      </w:tr>
      <w:tr>
        <w:trPr>
          <w:trHeight w:val="263"/>
        </w:trPr>
        <w:tc>
          <w:tcPr>
            <w:tcW w:w="3400" w:type="dxa"/>
            <w:vAlign w:val="bottom"/>
            <w:tcBorders>
              <w:bottom w:val="single" w:sz="8" w:color="E0E7ED"/>
            </w:tcBorders>
          </w:tcPr>
          <w:p>
            <w:pPr>
              <w:ind w:left="180"/>
              <w:spacing w:after="0"/>
              <w:rPr>
                <w:sz w:val="20"/>
                <w:szCs w:val="20"/>
                <w:color w:val="auto"/>
              </w:rPr>
            </w:pPr>
            <w:r>
              <w:rPr>
                <w:rFonts w:ascii="Verdana" w:cs="Verdana" w:eastAsia="Verdana" w:hAnsi="Verdana"/>
                <w:sz w:val="18"/>
                <w:szCs w:val="18"/>
                <w:color w:val="auto"/>
              </w:rPr>
              <w:t>Retail other</w:t>
            </w:r>
          </w:p>
        </w:tc>
        <w:tc>
          <w:tcPr>
            <w:tcW w:w="3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3"/>
              <w:spacing w:after="0"/>
              <w:rPr>
                <w:sz w:val="20"/>
                <w:szCs w:val="20"/>
                <w:color w:val="auto"/>
              </w:rPr>
            </w:pPr>
            <w:r>
              <w:rPr>
                <w:rFonts w:ascii="Verdana" w:cs="Verdana" w:eastAsia="Verdana" w:hAnsi="Verdana"/>
                <w:sz w:val="18"/>
                <w:szCs w:val="18"/>
                <w:color w:val="auto"/>
              </w:rPr>
              <w:t>290,937</w:t>
            </w:r>
          </w:p>
        </w:tc>
        <w:tc>
          <w:tcPr>
            <w:tcW w:w="80" w:type="dxa"/>
            <w:vAlign w:val="bottom"/>
            <w:tcBorders>
              <w:bottom w:val="single" w:sz="8" w:color="E0E7ED"/>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2,344</w:t>
            </w:r>
          </w:p>
        </w:tc>
        <w:tc>
          <w:tcPr>
            <w:tcW w:w="100" w:type="dxa"/>
            <w:vAlign w:val="bottom"/>
            <w:tcBorders>
              <w:bottom w:val="single" w:sz="8" w:color="E0E7ED"/>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1,111</w:t>
            </w:r>
          </w:p>
        </w:tc>
        <w:tc>
          <w:tcPr>
            <w:tcW w:w="100" w:type="dxa"/>
            <w:vAlign w:val="bottom"/>
            <w:tcBorders>
              <w:bottom w:val="single" w:sz="8" w:color="E0E7ED"/>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1,139</w:t>
            </w:r>
          </w:p>
        </w:tc>
        <w:tc>
          <w:tcPr>
            <w:tcW w:w="100" w:type="dxa"/>
            <w:vAlign w:val="bottom"/>
            <w:tcBorders>
              <w:bottom w:val="single" w:sz="8" w:color="E0E7ED"/>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295,531</w:t>
            </w:r>
          </w:p>
        </w:tc>
      </w:tr>
      <w:tr>
        <w:trPr>
          <w:trHeight w:val="263"/>
        </w:trPr>
        <w:tc>
          <w:tcPr>
            <w:tcW w:w="340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Total retail loans</w:t>
            </w:r>
          </w:p>
        </w:tc>
        <w:tc>
          <w:tcPr>
            <w:tcW w:w="300" w:type="dxa"/>
            <w:vAlign w:val="bottom"/>
            <w:tcBorders>
              <w:bottom w:val="single" w:sz="8" w:color="auto"/>
            </w:tcBorders>
            <w:shd w:val="clear" w:color="auto" w:fill="E0E7ED"/>
          </w:tcPr>
          <w:p>
            <w:pPr>
              <w:spacing w:after="0"/>
              <w:rPr>
                <w:sz w:val="22"/>
                <w:szCs w:val="22"/>
                <w:color w:val="auto"/>
              </w:rPr>
            </w:pPr>
          </w:p>
        </w:tc>
        <w:tc>
          <w:tcPr>
            <w:tcW w:w="1200" w:type="dxa"/>
            <w:vAlign w:val="bottom"/>
            <w:tcBorders>
              <w:bottom w:val="single" w:sz="8" w:color="auto"/>
            </w:tcBorders>
            <w:shd w:val="clear" w:color="auto" w:fill="E0E7ED"/>
          </w:tcPr>
          <w:p>
            <w:pPr>
              <w:jc w:val="right"/>
              <w:ind w:right="13"/>
              <w:spacing w:after="0"/>
              <w:rPr>
                <w:sz w:val="20"/>
                <w:szCs w:val="20"/>
                <w:color w:val="auto"/>
              </w:rPr>
            </w:pPr>
            <w:r>
              <w:rPr>
                <w:rFonts w:ascii="Verdana" w:cs="Verdana" w:eastAsia="Verdana" w:hAnsi="Verdana"/>
                <w:sz w:val="18"/>
                <w:szCs w:val="18"/>
                <w:color w:val="auto"/>
              </w:rPr>
              <w:t>1,575,299</w:t>
            </w:r>
          </w:p>
        </w:tc>
        <w:tc>
          <w:tcPr>
            <w:tcW w:w="80" w:type="dxa"/>
            <w:vAlign w:val="bottom"/>
            <w:shd w:val="clear" w:color="auto" w:fill="E0E7ED"/>
          </w:tcPr>
          <w:p>
            <w:pPr>
              <w:spacing w:after="0"/>
              <w:rPr>
                <w:sz w:val="22"/>
                <w:szCs w:val="22"/>
                <w:color w:val="auto"/>
              </w:rPr>
            </w:pPr>
          </w:p>
        </w:tc>
        <w:tc>
          <w:tcPr>
            <w:tcW w:w="300" w:type="dxa"/>
            <w:vAlign w:val="bottom"/>
            <w:tcBorders>
              <w:bottom w:val="single" w:sz="8" w:color="auto"/>
            </w:tcBorders>
            <w:shd w:val="clear" w:color="auto" w:fill="E0E7ED"/>
          </w:tcPr>
          <w:p>
            <w:pPr>
              <w:spacing w:after="0"/>
              <w:rPr>
                <w:sz w:val="22"/>
                <w:szCs w:val="22"/>
                <w:color w:val="auto"/>
              </w:rPr>
            </w:pPr>
          </w:p>
        </w:tc>
        <w:tc>
          <w:tcPr>
            <w:tcW w:w="120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227,954</w:t>
            </w:r>
          </w:p>
        </w:tc>
        <w:tc>
          <w:tcPr>
            <w:tcW w:w="100" w:type="dxa"/>
            <w:vAlign w:val="bottom"/>
            <w:shd w:val="clear" w:color="auto" w:fill="E0E7ED"/>
          </w:tcPr>
          <w:p>
            <w:pPr>
              <w:spacing w:after="0"/>
              <w:rPr>
                <w:sz w:val="22"/>
                <w:szCs w:val="22"/>
                <w:color w:val="auto"/>
              </w:rPr>
            </w:pPr>
          </w:p>
        </w:tc>
        <w:tc>
          <w:tcPr>
            <w:tcW w:w="320" w:type="dxa"/>
            <w:vAlign w:val="bottom"/>
            <w:tcBorders>
              <w:bottom w:val="single" w:sz="8" w:color="auto"/>
            </w:tcBorders>
            <w:shd w:val="clear" w:color="auto" w:fill="E0E7ED"/>
          </w:tcPr>
          <w:p>
            <w:pPr>
              <w:spacing w:after="0"/>
              <w:rPr>
                <w:sz w:val="22"/>
                <w:szCs w:val="22"/>
                <w:color w:val="auto"/>
              </w:rPr>
            </w:pPr>
          </w:p>
        </w:tc>
        <w:tc>
          <w:tcPr>
            <w:tcW w:w="116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130,565</w:t>
            </w:r>
          </w:p>
        </w:tc>
        <w:tc>
          <w:tcPr>
            <w:tcW w:w="100" w:type="dxa"/>
            <w:vAlign w:val="bottom"/>
            <w:shd w:val="clear" w:color="auto" w:fill="E0E7ED"/>
          </w:tcPr>
          <w:p>
            <w:pPr>
              <w:spacing w:after="0"/>
              <w:rPr>
                <w:sz w:val="22"/>
                <w:szCs w:val="22"/>
                <w:color w:val="auto"/>
              </w:rPr>
            </w:pPr>
          </w:p>
        </w:tc>
        <w:tc>
          <w:tcPr>
            <w:tcW w:w="300" w:type="dxa"/>
            <w:vAlign w:val="bottom"/>
            <w:tcBorders>
              <w:bottom w:val="single" w:sz="8" w:color="auto"/>
            </w:tcBorders>
            <w:shd w:val="clear" w:color="auto" w:fill="E0E7ED"/>
          </w:tcPr>
          <w:p>
            <w:pPr>
              <w:spacing w:after="0"/>
              <w:rPr>
                <w:sz w:val="22"/>
                <w:szCs w:val="22"/>
                <w:color w:val="auto"/>
              </w:rPr>
            </w:pPr>
          </w:p>
        </w:tc>
        <w:tc>
          <w:tcPr>
            <w:tcW w:w="118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82,168</w:t>
            </w:r>
          </w:p>
        </w:tc>
        <w:tc>
          <w:tcPr>
            <w:tcW w:w="100" w:type="dxa"/>
            <w:vAlign w:val="bottom"/>
            <w:shd w:val="clear" w:color="auto" w:fill="E0E7ED"/>
          </w:tcPr>
          <w:p>
            <w:pPr>
              <w:spacing w:after="0"/>
              <w:rPr>
                <w:sz w:val="22"/>
                <w:szCs w:val="22"/>
                <w:color w:val="auto"/>
              </w:rPr>
            </w:pPr>
          </w:p>
        </w:tc>
        <w:tc>
          <w:tcPr>
            <w:tcW w:w="300" w:type="dxa"/>
            <w:vAlign w:val="bottom"/>
            <w:tcBorders>
              <w:bottom w:val="single" w:sz="8" w:color="auto"/>
            </w:tcBorders>
            <w:shd w:val="clear" w:color="auto" w:fill="E0E7ED"/>
          </w:tcPr>
          <w:p>
            <w:pPr>
              <w:spacing w:after="0"/>
              <w:rPr>
                <w:sz w:val="22"/>
                <w:szCs w:val="22"/>
                <w:color w:val="auto"/>
              </w:rPr>
            </w:pPr>
          </w:p>
        </w:tc>
        <w:tc>
          <w:tcPr>
            <w:tcW w:w="120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2,015,986</w:t>
            </w:r>
          </w:p>
        </w:tc>
      </w:tr>
      <w:tr>
        <w:trPr>
          <w:trHeight w:val="270"/>
        </w:trPr>
        <w:tc>
          <w:tcPr>
            <w:tcW w:w="3400" w:type="dxa"/>
            <w:vAlign w:val="bottom"/>
          </w:tcPr>
          <w:p>
            <w:pPr>
              <w:ind w:left="20"/>
              <w:spacing w:after="0"/>
              <w:rPr>
                <w:sz w:val="20"/>
                <w:szCs w:val="20"/>
                <w:color w:val="auto"/>
              </w:rPr>
            </w:pPr>
            <w:r>
              <w:rPr>
                <w:rFonts w:ascii="Verdana" w:cs="Verdana" w:eastAsia="Verdana" w:hAnsi="Verdana"/>
                <w:sz w:val="18"/>
                <w:szCs w:val="18"/>
                <w:color w:val="auto"/>
              </w:rPr>
              <w:t>Total portfolio loans</w:t>
            </w:r>
          </w:p>
        </w:tc>
        <w:tc>
          <w:tcPr>
            <w:tcW w:w="300" w:type="dxa"/>
            <w:vAlign w:val="bottom"/>
            <w:tcBorders>
              <w:bottom w:val="single" w:sz="8" w:color="auto"/>
            </w:tcBorders>
          </w:tcPr>
          <w:p>
            <w:pPr>
              <w:jc w:val="right"/>
              <w:ind w:right="90"/>
              <w:spacing w:after="0"/>
              <w:rPr>
                <w:sz w:val="20"/>
                <w:szCs w:val="20"/>
                <w:color w:val="auto"/>
              </w:rPr>
            </w:pPr>
            <w:r>
              <w:rPr>
                <w:rFonts w:ascii="Verdana" w:cs="Verdana" w:eastAsia="Verdana" w:hAnsi="Verdana"/>
                <w:sz w:val="18"/>
                <w:szCs w:val="18"/>
                <w:color w:val="auto"/>
                <w:w w:val="86"/>
              </w:rPr>
              <w:t>$</w:t>
            </w:r>
          </w:p>
        </w:tc>
        <w:tc>
          <w:tcPr>
            <w:tcW w:w="1200" w:type="dxa"/>
            <w:vAlign w:val="bottom"/>
            <w:tcBorders>
              <w:bottom w:val="single" w:sz="8" w:color="auto"/>
            </w:tcBorders>
          </w:tcPr>
          <w:p>
            <w:pPr>
              <w:jc w:val="right"/>
              <w:ind w:right="13"/>
              <w:spacing w:after="0"/>
              <w:rPr>
                <w:sz w:val="20"/>
                <w:szCs w:val="20"/>
                <w:color w:val="auto"/>
              </w:rPr>
            </w:pPr>
            <w:r>
              <w:rPr>
                <w:rFonts w:ascii="Verdana" w:cs="Verdana" w:eastAsia="Verdana" w:hAnsi="Verdana"/>
                <w:sz w:val="18"/>
                <w:szCs w:val="18"/>
                <w:color w:val="auto"/>
              </w:rPr>
              <w:t>5,504,546</w:t>
            </w:r>
          </w:p>
        </w:tc>
        <w:tc>
          <w:tcPr>
            <w:tcW w:w="80" w:type="dxa"/>
            <w:vAlign w:val="bottom"/>
          </w:tcPr>
          <w:p>
            <w:pPr>
              <w:spacing w:after="0"/>
              <w:rPr>
                <w:sz w:val="23"/>
                <w:szCs w:val="23"/>
                <w:color w:val="auto"/>
              </w:rPr>
            </w:pPr>
          </w:p>
        </w:tc>
        <w:tc>
          <w:tcPr>
            <w:tcW w:w="300" w:type="dxa"/>
            <w:vAlign w:val="bottom"/>
            <w:tcBorders>
              <w:bottom w:val="single" w:sz="8" w:color="auto"/>
            </w:tcBorders>
          </w:tcPr>
          <w:p>
            <w:pPr>
              <w:jc w:val="right"/>
              <w:ind w:right="70"/>
              <w:spacing w:after="0"/>
              <w:rPr>
                <w:sz w:val="20"/>
                <w:szCs w:val="20"/>
                <w:color w:val="auto"/>
              </w:rPr>
            </w:pPr>
            <w:r>
              <w:rPr>
                <w:rFonts w:ascii="Verdana" w:cs="Verdana" w:eastAsia="Verdana" w:hAnsi="Verdana"/>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1,344,288</w:t>
            </w:r>
          </w:p>
        </w:tc>
        <w:tc>
          <w:tcPr>
            <w:tcW w:w="100" w:type="dxa"/>
            <w:vAlign w:val="bottom"/>
          </w:tcPr>
          <w:p>
            <w:pPr>
              <w:spacing w:after="0"/>
              <w:rPr>
                <w:sz w:val="23"/>
                <w:szCs w:val="23"/>
                <w:color w:val="auto"/>
              </w:rPr>
            </w:pPr>
          </w:p>
        </w:tc>
        <w:tc>
          <w:tcPr>
            <w:tcW w:w="320" w:type="dxa"/>
            <w:vAlign w:val="bottom"/>
            <w:tcBorders>
              <w:bottom w:val="single" w:sz="8" w:color="auto"/>
            </w:tcBorders>
          </w:tcPr>
          <w:p>
            <w:pPr>
              <w:ind w:left="20"/>
              <w:spacing w:after="0"/>
              <w:rPr>
                <w:sz w:val="20"/>
                <w:szCs w:val="20"/>
                <w:color w:val="auto"/>
              </w:rPr>
            </w:pPr>
            <w:r>
              <w:rPr>
                <w:rFonts w:ascii="Verdana" w:cs="Verdana" w:eastAsia="Verdana" w:hAnsi="Verdana"/>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447,464</w:t>
            </w:r>
          </w:p>
        </w:tc>
        <w:tc>
          <w:tcPr>
            <w:tcW w:w="100" w:type="dxa"/>
            <w:vAlign w:val="bottom"/>
          </w:tcPr>
          <w:p>
            <w:pPr>
              <w:spacing w:after="0"/>
              <w:rPr>
                <w:sz w:val="23"/>
                <w:szCs w:val="23"/>
                <w:color w:val="auto"/>
              </w:rPr>
            </w:pPr>
          </w:p>
        </w:tc>
        <w:tc>
          <w:tcPr>
            <w:tcW w:w="300" w:type="dxa"/>
            <w:vAlign w:val="bottom"/>
            <w:tcBorders>
              <w:bottom w:val="single" w:sz="8" w:color="auto"/>
            </w:tcBorders>
          </w:tcPr>
          <w:p>
            <w:pPr>
              <w:jc w:val="right"/>
              <w:ind w:right="70"/>
              <w:spacing w:after="0"/>
              <w:rPr>
                <w:sz w:val="20"/>
                <w:szCs w:val="20"/>
                <w:color w:val="auto"/>
              </w:rPr>
            </w:pPr>
            <w:r>
              <w:rPr>
                <w:rFonts w:ascii="Verdana" w:cs="Verdana" w:eastAsia="Verdana" w:hAnsi="Verdana"/>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354,736</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Verdana" w:cs="Verdana" w:eastAsia="Verdana" w:hAnsi="Verdana"/>
                <w:sz w:val="18"/>
                <w:szCs w:val="18"/>
                <w:color w:val="auto"/>
              </w:rPr>
              <w:t>7,651,034</w:t>
            </w:r>
          </w:p>
        </w:tc>
      </w:tr>
      <w:tr>
        <w:trPr>
          <w:trHeight w:val="20"/>
        </w:trPr>
        <w:tc>
          <w:tcPr>
            <w:tcW w:w="3400" w:type="dxa"/>
            <w:vAlign w:val="bottom"/>
            <w:tcBorders>
              <w:bottom w:val="single" w:sz="8" w:color="E0E7ED"/>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E0E7ED"/>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0E7ED"/>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0E7ED"/>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0E7ED"/>
            </w:tcBorders>
          </w:tcPr>
          <w:p>
            <w:pPr>
              <w:spacing w:after="0" w:line="20" w:lineRule="exact"/>
              <w:rPr>
                <w:sz w:val="1"/>
                <w:szCs w:val="1"/>
                <w:color w:val="auto"/>
              </w:rPr>
            </w:pPr>
          </w:p>
        </w:tc>
        <w:tc>
          <w:tcPr>
            <w:tcW w:w="300" w:type="dxa"/>
            <w:vAlign w:val="bottom"/>
            <w:tcBorders>
              <w:bottom w:val="single" w:sz="8" w:color="E0E7ED"/>
            </w:tcBorders>
          </w:tcPr>
          <w:p>
            <w:pPr>
              <w:spacing w:after="0" w:line="20" w:lineRule="exact"/>
              <w:rPr>
                <w:sz w:val="1"/>
                <w:szCs w:val="1"/>
                <w:color w:val="auto"/>
              </w:rPr>
            </w:pPr>
          </w:p>
        </w:tc>
        <w:tc>
          <w:tcPr>
            <w:tcW w:w="1200" w:type="dxa"/>
            <w:vAlign w:val="bottom"/>
            <w:tcBorders>
              <w:bottom w:val="single" w:sz="8" w:color="E0E7ED"/>
            </w:tcBorders>
          </w:tcPr>
          <w:p>
            <w:pPr>
              <w:spacing w:after="0" w:line="20" w:lineRule="exact"/>
              <w:rPr>
                <w:sz w:val="1"/>
                <w:szCs w:val="1"/>
                <w:color w:val="auto"/>
              </w:rPr>
            </w:pPr>
          </w:p>
        </w:tc>
      </w:tr>
      <w:tr>
        <w:trPr>
          <w:trHeight w:val="231"/>
        </w:trPr>
        <w:tc>
          <w:tcPr>
            <w:tcW w:w="340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ACL</w:t>
            </w:r>
          </w:p>
        </w:tc>
        <w:tc>
          <w:tcPr>
            <w:tcW w:w="300" w:type="dxa"/>
            <w:vAlign w:val="bottom"/>
            <w:shd w:val="clear" w:color="auto" w:fill="E0E7ED"/>
          </w:tcPr>
          <w:p>
            <w:pPr>
              <w:spacing w:after="0"/>
              <w:rPr>
                <w:sz w:val="20"/>
                <w:szCs w:val="20"/>
                <w:color w:val="auto"/>
              </w:rPr>
            </w:pPr>
          </w:p>
        </w:tc>
        <w:tc>
          <w:tcPr>
            <w:tcW w:w="1200" w:type="dxa"/>
            <w:vAlign w:val="bottom"/>
            <w:shd w:val="clear" w:color="auto" w:fill="E0E7ED"/>
          </w:tcPr>
          <w:p>
            <w:pPr>
              <w:spacing w:after="0"/>
              <w:rPr>
                <w:sz w:val="20"/>
                <w:szCs w:val="20"/>
                <w:color w:val="auto"/>
              </w:rPr>
            </w:pPr>
          </w:p>
        </w:tc>
        <w:tc>
          <w:tcPr>
            <w:tcW w:w="80" w:type="dxa"/>
            <w:vAlign w:val="bottom"/>
            <w:shd w:val="clear" w:color="auto" w:fill="E0E7ED"/>
          </w:tcPr>
          <w:p>
            <w:pPr>
              <w:spacing w:after="0"/>
              <w:rPr>
                <w:sz w:val="20"/>
                <w:szCs w:val="20"/>
                <w:color w:val="auto"/>
              </w:rPr>
            </w:pPr>
          </w:p>
        </w:tc>
        <w:tc>
          <w:tcPr>
            <w:tcW w:w="300" w:type="dxa"/>
            <w:vAlign w:val="bottom"/>
            <w:shd w:val="clear" w:color="auto" w:fill="E0E7ED"/>
          </w:tcPr>
          <w:p>
            <w:pPr>
              <w:spacing w:after="0"/>
              <w:rPr>
                <w:sz w:val="20"/>
                <w:szCs w:val="20"/>
                <w:color w:val="auto"/>
              </w:rPr>
            </w:pPr>
          </w:p>
        </w:tc>
        <w:tc>
          <w:tcPr>
            <w:tcW w:w="1200" w:type="dxa"/>
            <w:vAlign w:val="bottom"/>
            <w:shd w:val="clear" w:color="auto" w:fill="E0E7ED"/>
          </w:tcPr>
          <w:p>
            <w:pPr>
              <w:spacing w:after="0"/>
              <w:rPr>
                <w:sz w:val="20"/>
                <w:szCs w:val="20"/>
                <w:color w:val="auto"/>
              </w:rPr>
            </w:pPr>
          </w:p>
        </w:tc>
        <w:tc>
          <w:tcPr>
            <w:tcW w:w="100" w:type="dxa"/>
            <w:vAlign w:val="bottom"/>
            <w:shd w:val="clear" w:color="auto" w:fill="E0E7ED"/>
          </w:tcPr>
          <w:p>
            <w:pPr>
              <w:spacing w:after="0"/>
              <w:rPr>
                <w:sz w:val="20"/>
                <w:szCs w:val="20"/>
                <w:color w:val="auto"/>
              </w:rPr>
            </w:pPr>
          </w:p>
        </w:tc>
        <w:tc>
          <w:tcPr>
            <w:tcW w:w="320" w:type="dxa"/>
            <w:vAlign w:val="bottom"/>
            <w:shd w:val="clear" w:color="auto" w:fill="E0E7ED"/>
          </w:tcPr>
          <w:p>
            <w:pPr>
              <w:spacing w:after="0"/>
              <w:rPr>
                <w:sz w:val="20"/>
                <w:szCs w:val="20"/>
                <w:color w:val="auto"/>
              </w:rPr>
            </w:pPr>
          </w:p>
        </w:tc>
        <w:tc>
          <w:tcPr>
            <w:tcW w:w="1160" w:type="dxa"/>
            <w:vAlign w:val="bottom"/>
            <w:shd w:val="clear" w:color="auto" w:fill="E0E7ED"/>
          </w:tcPr>
          <w:p>
            <w:pPr>
              <w:spacing w:after="0"/>
              <w:rPr>
                <w:sz w:val="20"/>
                <w:szCs w:val="20"/>
                <w:color w:val="auto"/>
              </w:rPr>
            </w:pPr>
          </w:p>
        </w:tc>
        <w:tc>
          <w:tcPr>
            <w:tcW w:w="100" w:type="dxa"/>
            <w:vAlign w:val="bottom"/>
            <w:shd w:val="clear" w:color="auto" w:fill="E0E7ED"/>
          </w:tcPr>
          <w:p>
            <w:pPr>
              <w:spacing w:after="0"/>
              <w:rPr>
                <w:sz w:val="20"/>
                <w:szCs w:val="20"/>
                <w:color w:val="auto"/>
              </w:rPr>
            </w:pPr>
          </w:p>
        </w:tc>
        <w:tc>
          <w:tcPr>
            <w:tcW w:w="300" w:type="dxa"/>
            <w:vAlign w:val="bottom"/>
            <w:shd w:val="clear" w:color="auto" w:fill="E0E7ED"/>
          </w:tcPr>
          <w:p>
            <w:pPr>
              <w:spacing w:after="0"/>
              <w:rPr>
                <w:sz w:val="20"/>
                <w:szCs w:val="20"/>
                <w:color w:val="auto"/>
              </w:rPr>
            </w:pPr>
          </w:p>
        </w:tc>
        <w:tc>
          <w:tcPr>
            <w:tcW w:w="1180" w:type="dxa"/>
            <w:vAlign w:val="bottom"/>
            <w:shd w:val="clear" w:color="auto" w:fill="E0E7ED"/>
          </w:tcPr>
          <w:p>
            <w:pPr>
              <w:spacing w:after="0"/>
              <w:rPr>
                <w:sz w:val="20"/>
                <w:szCs w:val="20"/>
                <w:color w:val="auto"/>
              </w:rPr>
            </w:pPr>
          </w:p>
        </w:tc>
        <w:tc>
          <w:tcPr>
            <w:tcW w:w="100" w:type="dxa"/>
            <w:vAlign w:val="bottom"/>
            <w:shd w:val="clear" w:color="auto" w:fill="E0E7ED"/>
          </w:tcPr>
          <w:p>
            <w:pPr>
              <w:spacing w:after="0"/>
              <w:rPr>
                <w:sz w:val="20"/>
                <w:szCs w:val="20"/>
                <w:color w:val="auto"/>
              </w:rPr>
            </w:pPr>
          </w:p>
        </w:tc>
        <w:tc>
          <w:tcPr>
            <w:tcW w:w="300" w:type="dxa"/>
            <w:vAlign w:val="bottom"/>
            <w:tcBorders>
              <w:bottom w:val="single" w:sz="8" w:color="auto"/>
            </w:tcBorders>
            <w:shd w:val="clear" w:color="auto" w:fill="E0E7ED"/>
          </w:tcPr>
          <w:p>
            <w:pPr>
              <w:spacing w:after="0"/>
              <w:rPr>
                <w:sz w:val="20"/>
                <w:szCs w:val="20"/>
                <w:color w:val="auto"/>
              </w:rPr>
            </w:pPr>
          </w:p>
        </w:tc>
        <w:tc>
          <w:tcPr>
            <w:tcW w:w="120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(91,740)</w:t>
            </w:r>
          </w:p>
        </w:tc>
      </w:tr>
      <w:tr>
        <w:trPr>
          <w:trHeight w:val="270"/>
        </w:trPr>
        <w:tc>
          <w:tcPr>
            <w:tcW w:w="3400" w:type="dxa"/>
            <w:vAlign w:val="bottom"/>
          </w:tcPr>
          <w:p>
            <w:pPr>
              <w:ind w:left="20"/>
              <w:spacing w:after="0"/>
              <w:rPr>
                <w:sz w:val="20"/>
                <w:szCs w:val="20"/>
                <w:color w:val="auto"/>
              </w:rPr>
            </w:pPr>
            <w:r>
              <w:rPr>
                <w:rFonts w:ascii="Verdana" w:cs="Verdana" w:eastAsia="Verdana" w:hAnsi="Verdana"/>
                <w:sz w:val="18"/>
                <w:szCs w:val="18"/>
                <w:color w:val="auto"/>
              </w:rPr>
              <w:t>Portfolio loans, net of ACL</w:t>
            </w:r>
          </w:p>
        </w:tc>
        <w:tc>
          <w:tcPr>
            <w:tcW w:w="3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Borders>
              <w:bottom w:val="single" w:sz="8" w:color="auto"/>
            </w:tcBorders>
          </w:tcPr>
          <w:p>
            <w:pPr>
              <w:jc w:val="right"/>
              <w:ind w:right="70"/>
              <w:spacing w:after="0"/>
              <w:rPr>
                <w:sz w:val="20"/>
                <w:szCs w:val="20"/>
                <w:color w:val="auto"/>
              </w:rPr>
            </w:pPr>
            <w:r>
              <w:rPr>
                <w:rFonts w:ascii="Verdana" w:cs="Verdana" w:eastAsia="Verdana" w:hAnsi="Verdana"/>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7,559,294</w:t>
            </w:r>
          </w:p>
        </w:tc>
      </w:tr>
      <w:tr>
        <w:trPr>
          <w:trHeight w:val="20"/>
        </w:trPr>
        <w:tc>
          <w:tcPr>
            <w:tcW w:w="3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jc w:val="both"/>
        <w:spacing w:after="0" w:line="242" w:lineRule="auto"/>
        <w:rPr>
          <w:sz w:val="20"/>
          <w:szCs w:val="20"/>
          <w:color w:val="auto"/>
        </w:rPr>
      </w:pPr>
      <w:r>
        <w:rPr>
          <w:rFonts w:ascii="Verdana" w:cs="Verdana" w:eastAsia="Verdana" w:hAnsi="Verdana"/>
          <w:sz w:val="18"/>
          <w:szCs w:val="18"/>
          <w:color w:val="auto"/>
        </w:rPr>
        <w:t xml:space="preserve">Commercial real estate loans made up 43.1% of our total loan portfolio as of June 30, 2024, and were 28.2% owner occupied. Commercial real estate loans are made across a variety of industries, as depicted in the table below </w:t>
      </w:r>
      <w:r>
        <w:rPr>
          <w:rFonts w:ascii="Verdana" w:cs="Verdana" w:eastAsia="Verdana" w:hAnsi="Verdana"/>
          <w:sz w:val="18"/>
          <w:szCs w:val="18"/>
          <w:i w:val="1"/>
          <w:iCs w:val="1"/>
          <w:color w:val="auto"/>
        </w:rPr>
        <w:t>(dollars in</w:t>
      </w:r>
      <w:r>
        <w:rPr>
          <w:rFonts w:ascii="Verdana" w:cs="Verdana" w:eastAsia="Verdana" w:hAnsi="Verdana"/>
          <w:sz w:val="18"/>
          <w:szCs w:val="18"/>
          <w:color w:val="auto"/>
        </w:rPr>
        <w:t xml:space="preserve"> </w:t>
      </w:r>
      <w:r>
        <w:rPr>
          <w:rFonts w:ascii="Verdana" w:cs="Verdana" w:eastAsia="Verdana" w:hAnsi="Verdana"/>
          <w:sz w:val="18"/>
          <w:szCs w:val="18"/>
          <w:i w:val="1"/>
          <w:iCs w:val="1"/>
          <w:color w:val="auto"/>
        </w:rPr>
        <w:t>thousands)</w:t>
      </w:r>
      <w:r>
        <w:rPr>
          <w:rFonts w:ascii="Verdana" w:cs="Verdana" w:eastAsia="Verdana" w:hAnsi="Verdana"/>
          <w:sz w:val="18"/>
          <w:szCs w:val="18"/>
          <w:color w:val="auto"/>
        </w:rPr>
        <w:t>. Balances reflected in the table below do not include loan origination fees or costs, purchase accounting</w:t>
      </w:r>
      <w:r>
        <w:rPr>
          <w:rFonts w:ascii="Verdana" w:cs="Verdana" w:eastAsia="Verdana" w:hAnsi="Verdana"/>
          <w:sz w:val="18"/>
          <w:szCs w:val="18"/>
          <w:i w:val="1"/>
          <w:iCs w:val="1"/>
          <w:color w:val="auto"/>
        </w:rPr>
        <w:t xml:space="preserve"> </w:t>
      </w:r>
      <w:r>
        <w:rPr>
          <w:rFonts w:ascii="Verdana" w:cs="Verdana" w:eastAsia="Verdana" w:hAnsi="Verdana"/>
          <w:sz w:val="18"/>
          <w:szCs w:val="18"/>
          <w:color w:val="auto"/>
        </w:rPr>
        <w:t>adjustments, SBA discounts, or negative escrow amounts.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8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4"/>
          </w:tcPr>
          <w:p>
            <w:pPr>
              <w:ind w:left="200"/>
              <w:spacing w:after="0"/>
              <w:rPr>
                <w:sz w:val="20"/>
                <w:szCs w:val="20"/>
                <w:color w:val="auto"/>
              </w:rPr>
            </w:pPr>
            <w:r>
              <w:rPr>
                <w:rFonts w:ascii="Verdana" w:cs="Verdana" w:eastAsia="Verdana" w:hAnsi="Verdana"/>
                <w:sz w:val="13"/>
                <w:szCs w:val="13"/>
                <w:b w:val="1"/>
                <w:bCs w:val="1"/>
                <w:color w:val="auto"/>
              </w:rPr>
              <w:t>As of June 30, 2024</w:t>
            </w: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18"/>
        </w:trPr>
        <w:tc>
          <w:tcPr>
            <w:tcW w:w="2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gridSpan w:val="2"/>
            <w:vMerge w:val="restart"/>
          </w:tcPr>
          <w:p>
            <w:pPr>
              <w:jc w:val="center"/>
              <w:ind w:right="240"/>
              <w:spacing w:after="0"/>
              <w:rPr>
                <w:sz w:val="20"/>
                <w:szCs w:val="20"/>
                <w:color w:val="auto"/>
              </w:rPr>
            </w:pPr>
            <w:r>
              <w:rPr>
                <w:rFonts w:ascii="Verdana" w:cs="Verdana" w:eastAsia="Verdana" w:hAnsi="Verdana"/>
                <w:sz w:val="13"/>
                <w:szCs w:val="13"/>
                <w:b w:val="1"/>
                <w:bCs w:val="1"/>
                <w:color w:val="auto"/>
                <w:w w:val="97"/>
              </w:rPr>
              <w:t>Commercial</w:t>
            </w:r>
          </w:p>
        </w:tc>
        <w:tc>
          <w:tcPr>
            <w:tcW w:w="1940" w:type="dxa"/>
            <w:vAlign w:val="bottom"/>
            <w:gridSpan w:val="2"/>
            <w:vMerge w:val="restart"/>
          </w:tcPr>
          <w:p>
            <w:pPr>
              <w:jc w:val="right"/>
              <w:ind w:right="237"/>
              <w:spacing w:after="0"/>
              <w:rPr>
                <w:sz w:val="20"/>
                <w:szCs w:val="20"/>
                <w:color w:val="auto"/>
              </w:rPr>
            </w:pPr>
            <w:r>
              <w:rPr>
                <w:rFonts w:ascii="Verdana" w:cs="Verdana" w:eastAsia="Verdana" w:hAnsi="Verdana"/>
                <w:sz w:val="13"/>
                <w:szCs w:val="13"/>
                <w:b w:val="1"/>
                <w:bCs w:val="1"/>
                <w:color w:val="auto"/>
                <w:w w:val="96"/>
              </w:rPr>
              <w:t>% of Total Commercial</w:t>
            </w:r>
          </w:p>
        </w:tc>
        <w:tc>
          <w:tcPr>
            <w:tcW w:w="30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3"/>
          </w:tcPr>
          <w:p>
            <w:pPr>
              <w:jc w:val="right"/>
              <w:spacing w:after="0"/>
              <w:rPr>
                <w:sz w:val="20"/>
                <w:szCs w:val="20"/>
                <w:color w:val="auto"/>
              </w:rPr>
            </w:pPr>
            <w:r>
              <w:rPr>
                <w:rFonts w:ascii="Verdana" w:cs="Verdana" w:eastAsia="Verdana" w:hAnsi="Verdana"/>
                <w:sz w:val="13"/>
                <w:szCs w:val="13"/>
                <w:b w:val="1"/>
                <w:bCs w:val="1"/>
                <w:color w:val="auto"/>
              </w:rPr>
              <w:t>Owned By</w:t>
            </w:r>
          </w:p>
        </w:tc>
        <w:tc>
          <w:tcPr>
            <w:tcW w:w="11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gridSpan w:val="2"/>
            <w:vMerge w:val="continue"/>
          </w:tcPr>
          <w:p>
            <w:pPr>
              <w:spacing w:after="0"/>
              <w:rPr>
                <w:sz w:val="2"/>
                <w:szCs w:val="2"/>
                <w:color w:val="auto"/>
              </w:rPr>
            </w:pPr>
          </w:p>
        </w:tc>
        <w:tc>
          <w:tcPr>
            <w:tcW w:w="1940" w:type="dxa"/>
            <w:vAlign w:val="bottom"/>
            <w:gridSpan w:val="2"/>
            <w:vMerge w:val="continue"/>
          </w:tcPr>
          <w:p>
            <w:pPr>
              <w:spacing w:after="0"/>
              <w:rPr>
                <w:sz w:val="2"/>
                <w:szCs w:val="2"/>
                <w:color w:val="auto"/>
              </w:rPr>
            </w:pPr>
          </w:p>
        </w:tc>
        <w:tc>
          <w:tcPr>
            <w:tcW w:w="300" w:type="dxa"/>
            <w:vAlign w:val="bottom"/>
          </w:tcPr>
          <w:p>
            <w:pPr>
              <w:spacing w:after="0"/>
              <w:rPr>
                <w:sz w:val="2"/>
                <w:szCs w:val="2"/>
                <w:color w:val="auto"/>
              </w:rPr>
            </w:pPr>
          </w:p>
        </w:tc>
        <w:tc>
          <w:tcPr>
            <w:tcW w:w="1340" w:type="dxa"/>
            <w:vAlign w:val="bottom"/>
            <w:gridSpan w:val="2"/>
            <w:vMerge w:val="restart"/>
          </w:tcPr>
          <w:p>
            <w:pPr>
              <w:ind w:left="160"/>
              <w:spacing w:after="0"/>
              <w:rPr>
                <w:sz w:val="20"/>
                <w:szCs w:val="20"/>
                <w:color w:val="auto"/>
              </w:rPr>
            </w:pPr>
            <w:r>
              <w:rPr>
                <w:rFonts w:ascii="Verdana" w:cs="Verdana" w:eastAsia="Verdana" w:hAnsi="Verdana"/>
                <w:sz w:val="13"/>
                <w:szCs w:val="13"/>
                <w:b w:val="1"/>
                <w:bCs w:val="1"/>
                <w:color w:val="auto"/>
              </w:rPr>
              <w:t>Investor</w:t>
            </w:r>
          </w:p>
        </w:tc>
        <w:tc>
          <w:tcPr>
            <w:tcW w:w="340" w:type="dxa"/>
            <w:vAlign w:val="bottom"/>
          </w:tcPr>
          <w:p>
            <w:pPr>
              <w:spacing w:after="0"/>
              <w:rPr>
                <w:sz w:val="2"/>
                <w:szCs w:val="2"/>
                <w:color w:val="auto"/>
              </w:rPr>
            </w:pPr>
          </w:p>
        </w:tc>
        <w:tc>
          <w:tcPr>
            <w:tcW w:w="1160" w:type="dxa"/>
            <w:vAlign w:val="bottom"/>
            <w:vMerge w:val="restart"/>
          </w:tcPr>
          <w:p>
            <w:pPr>
              <w:jc w:val="right"/>
              <w:ind w:right="332"/>
              <w:spacing w:after="0"/>
              <w:rPr>
                <w:sz w:val="20"/>
                <w:szCs w:val="20"/>
                <w:color w:val="auto"/>
              </w:rPr>
            </w:pPr>
            <w:r>
              <w:rPr>
                <w:rFonts w:ascii="Verdana" w:cs="Verdana" w:eastAsia="Verdana" w:hAnsi="Verdana"/>
                <w:sz w:val="13"/>
                <w:szCs w:val="13"/>
                <w:b w:val="1"/>
                <w:bCs w:val="1"/>
                <w:color w:val="auto"/>
              </w:rPr>
              <w:t>Occupant</w:t>
            </w:r>
          </w:p>
        </w:tc>
        <w:tc>
          <w:tcPr>
            <w:tcW w:w="80" w:type="dxa"/>
            <w:vAlign w:val="bottom"/>
          </w:tcPr>
          <w:p>
            <w:pPr>
              <w:spacing w:after="0"/>
              <w:rPr>
                <w:sz w:val="2"/>
                <w:szCs w:val="2"/>
                <w:color w:val="auto"/>
              </w:rPr>
            </w:pPr>
          </w:p>
        </w:tc>
        <w:tc>
          <w:tcPr>
            <w:tcW w:w="1600" w:type="dxa"/>
            <w:vAlign w:val="bottom"/>
            <w:vMerge w:val="restart"/>
          </w:tcPr>
          <w:p>
            <w:pPr>
              <w:jc w:val="right"/>
              <w:ind w:right="37"/>
              <w:spacing w:after="0"/>
              <w:rPr>
                <w:sz w:val="20"/>
                <w:szCs w:val="20"/>
                <w:color w:val="auto"/>
              </w:rPr>
            </w:pPr>
            <w:r>
              <w:rPr>
                <w:rFonts w:ascii="Verdana" w:cs="Verdana" w:eastAsia="Verdana" w:hAnsi="Verdana"/>
                <w:sz w:val="13"/>
                <w:szCs w:val="13"/>
                <w:b w:val="1"/>
                <w:bCs w:val="1"/>
                <w:color w:val="auto"/>
              </w:rPr>
              <w:t>% Owner Occupied</w:t>
            </w:r>
          </w:p>
        </w:tc>
        <w:tc>
          <w:tcPr>
            <w:tcW w:w="0" w:type="dxa"/>
            <w:vAlign w:val="bottom"/>
          </w:tcPr>
          <w:p>
            <w:pPr>
              <w:spacing w:after="0" w:line="20" w:lineRule="exact"/>
              <w:rPr>
                <w:sz w:val="1"/>
                <w:szCs w:val="1"/>
                <w:color w:val="auto"/>
              </w:rPr>
            </w:pPr>
          </w:p>
        </w:tc>
      </w:tr>
      <w:tr>
        <w:trPr>
          <w:trHeight w:val="170"/>
        </w:trPr>
        <w:tc>
          <w:tcPr>
            <w:tcW w:w="2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2"/>
          </w:tcPr>
          <w:p>
            <w:pPr>
              <w:jc w:val="center"/>
              <w:ind w:right="240"/>
              <w:spacing w:after="0"/>
              <w:rPr>
                <w:sz w:val="20"/>
                <w:szCs w:val="20"/>
                <w:color w:val="auto"/>
              </w:rPr>
            </w:pPr>
            <w:r>
              <w:rPr>
                <w:rFonts w:ascii="Verdana" w:cs="Verdana" w:eastAsia="Verdana" w:hAnsi="Verdana"/>
                <w:sz w:val="13"/>
                <w:szCs w:val="13"/>
                <w:b w:val="1"/>
                <w:bCs w:val="1"/>
                <w:color w:val="auto"/>
                <w:w w:val="95"/>
              </w:rPr>
              <w:t>Real Estate Loans</w:t>
            </w:r>
          </w:p>
        </w:tc>
        <w:tc>
          <w:tcPr>
            <w:tcW w:w="2240" w:type="dxa"/>
            <w:vAlign w:val="bottom"/>
            <w:gridSpan w:val="3"/>
          </w:tcPr>
          <w:p>
            <w:pPr>
              <w:jc w:val="right"/>
              <w:ind w:right="780"/>
              <w:spacing w:after="0"/>
              <w:rPr>
                <w:sz w:val="20"/>
                <w:szCs w:val="20"/>
                <w:color w:val="auto"/>
              </w:rPr>
            </w:pPr>
            <w:r>
              <w:rPr>
                <w:rFonts w:ascii="Verdana" w:cs="Verdana" w:eastAsia="Verdana" w:hAnsi="Verdana"/>
                <w:sz w:val="13"/>
                <w:szCs w:val="13"/>
                <w:b w:val="1"/>
                <w:bCs w:val="1"/>
                <w:color w:val="auto"/>
              </w:rPr>
              <w:t>Real Estate Loans</w:t>
            </w:r>
          </w:p>
        </w:tc>
        <w:tc>
          <w:tcPr>
            <w:tcW w:w="134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5"/>
        </w:trPr>
        <w:tc>
          <w:tcPr>
            <w:tcW w:w="2860" w:type="dxa"/>
            <w:vAlign w:val="bottom"/>
            <w:tcBorders>
              <w:top w:val="single" w:sz="8" w:color="E0E7ED"/>
            </w:tcBorders>
            <w:shd w:val="clear" w:color="auto" w:fill="E0E7ED"/>
          </w:tcPr>
          <w:p>
            <w:pPr>
              <w:ind w:left="20"/>
              <w:spacing w:after="0"/>
              <w:rPr>
                <w:sz w:val="20"/>
                <w:szCs w:val="20"/>
                <w:color w:val="auto"/>
              </w:rPr>
            </w:pPr>
            <w:r>
              <w:rPr>
                <w:rFonts w:ascii="Verdana" w:cs="Verdana" w:eastAsia="Verdana" w:hAnsi="Verdana"/>
                <w:sz w:val="18"/>
                <w:szCs w:val="18"/>
                <w:b w:val="1"/>
                <w:bCs w:val="1"/>
                <w:color w:val="auto"/>
              </w:rPr>
              <w:t>Industry</w:t>
            </w:r>
          </w:p>
        </w:tc>
        <w:tc>
          <w:tcPr>
            <w:tcW w:w="140" w:type="dxa"/>
            <w:vAlign w:val="bottom"/>
            <w:tcBorders>
              <w:top w:val="single" w:sz="8" w:color="auto"/>
            </w:tcBorders>
            <w:shd w:val="clear" w:color="auto" w:fill="E0E7ED"/>
          </w:tcPr>
          <w:p>
            <w:pPr>
              <w:spacing w:after="0"/>
              <w:rPr>
                <w:sz w:val="22"/>
                <w:szCs w:val="22"/>
                <w:color w:val="auto"/>
              </w:rPr>
            </w:pPr>
          </w:p>
        </w:tc>
        <w:tc>
          <w:tcPr>
            <w:tcW w:w="1380" w:type="dxa"/>
            <w:vAlign w:val="bottom"/>
            <w:tcBorders>
              <w:top w:val="single" w:sz="8" w:color="auto"/>
            </w:tcBorders>
            <w:shd w:val="clear" w:color="auto" w:fill="E0E7ED"/>
          </w:tcPr>
          <w:p>
            <w:pPr>
              <w:spacing w:after="0"/>
              <w:rPr>
                <w:sz w:val="22"/>
                <w:szCs w:val="22"/>
                <w:color w:val="auto"/>
              </w:rPr>
            </w:pPr>
          </w:p>
        </w:tc>
        <w:tc>
          <w:tcPr>
            <w:tcW w:w="100" w:type="dxa"/>
            <w:vAlign w:val="bottom"/>
            <w:tcBorders>
              <w:top w:val="single" w:sz="8" w:color="E0E7ED"/>
            </w:tcBorders>
            <w:shd w:val="clear" w:color="auto" w:fill="E0E7ED"/>
          </w:tcPr>
          <w:p>
            <w:pPr>
              <w:spacing w:after="0"/>
              <w:rPr>
                <w:sz w:val="22"/>
                <w:szCs w:val="22"/>
                <w:color w:val="auto"/>
              </w:rPr>
            </w:pPr>
          </w:p>
        </w:tc>
        <w:tc>
          <w:tcPr>
            <w:tcW w:w="1660" w:type="dxa"/>
            <w:vAlign w:val="bottom"/>
            <w:tcBorders>
              <w:top w:val="single" w:sz="8" w:color="auto"/>
            </w:tcBorders>
            <w:shd w:val="clear" w:color="auto" w:fill="E0E7ED"/>
          </w:tcPr>
          <w:p>
            <w:pPr>
              <w:spacing w:after="0"/>
              <w:rPr>
                <w:sz w:val="22"/>
                <w:szCs w:val="22"/>
                <w:color w:val="auto"/>
              </w:rPr>
            </w:pPr>
          </w:p>
        </w:tc>
        <w:tc>
          <w:tcPr>
            <w:tcW w:w="280" w:type="dxa"/>
            <w:vAlign w:val="bottom"/>
            <w:tcBorders>
              <w:top w:val="single" w:sz="8" w:color="E0E7ED"/>
            </w:tcBorders>
            <w:shd w:val="clear" w:color="auto" w:fill="E0E7ED"/>
          </w:tcPr>
          <w:p>
            <w:pPr>
              <w:spacing w:after="0"/>
              <w:rPr>
                <w:sz w:val="22"/>
                <w:szCs w:val="22"/>
                <w:color w:val="auto"/>
              </w:rPr>
            </w:pPr>
          </w:p>
        </w:tc>
        <w:tc>
          <w:tcPr>
            <w:tcW w:w="300" w:type="dxa"/>
            <w:vAlign w:val="bottom"/>
            <w:tcBorders>
              <w:top w:val="single" w:sz="8" w:color="auto"/>
            </w:tcBorders>
            <w:shd w:val="clear" w:color="auto" w:fill="E0E7ED"/>
          </w:tcPr>
          <w:p>
            <w:pPr>
              <w:spacing w:after="0"/>
              <w:rPr>
                <w:sz w:val="22"/>
                <w:szCs w:val="22"/>
                <w:color w:val="auto"/>
              </w:rPr>
            </w:pPr>
          </w:p>
        </w:tc>
        <w:tc>
          <w:tcPr>
            <w:tcW w:w="1240" w:type="dxa"/>
            <w:vAlign w:val="bottom"/>
            <w:tcBorders>
              <w:top w:val="single" w:sz="8" w:color="auto"/>
            </w:tcBorders>
            <w:shd w:val="clear" w:color="auto" w:fill="E0E7ED"/>
          </w:tcPr>
          <w:p>
            <w:pPr>
              <w:spacing w:after="0"/>
              <w:rPr>
                <w:sz w:val="22"/>
                <w:szCs w:val="22"/>
                <w:color w:val="auto"/>
              </w:rPr>
            </w:pPr>
          </w:p>
        </w:tc>
        <w:tc>
          <w:tcPr>
            <w:tcW w:w="100" w:type="dxa"/>
            <w:vAlign w:val="bottom"/>
            <w:tcBorders>
              <w:top w:val="single" w:sz="8" w:color="E0E7ED"/>
            </w:tcBorders>
            <w:shd w:val="clear" w:color="auto" w:fill="E0E7ED"/>
          </w:tcPr>
          <w:p>
            <w:pPr>
              <w:spacing w:after="0"/>
              <w:rPr>
                <w:sz w:val="22"/>
                <w:szCs w:val="22"/>
                <w:color w:val="auto"/>
              </w:rPr>
            </w:pPr>
          </w:p>
        </w:tc>
        <w:tc>
          <w:tcPr>
            <w:tcW w:w="340" w:type="dxa"/>
            <w:vAlign w:val="bottom"/>
            <w:tcBorders>
              <w:top w:val="single" w:sz="8" w:color="auto"/>
            </w:tcBorders>
            <w:shd w:val="clear" w:color="auto" w:fill="E0E7ED"/>
          </w:tcPr>
          <w:p>
            <w:pPr>
              <w:spacing w:after="0"/>
              <w:rPr>
                <w:sz w:val="22"/>
                <w:szCs w:val="22"/>
                <w:color w:val="auto"/>
              </w:rPr>
            </w:pPr>
          </w:p>
        </w:tc>
        <w:tc>
          <w:tcPr>
            <w:tcW w:w="1160" w:type="dxa"/>
            <w:vAlign w:val="bottom"/>
            <w:tcBorders>
              <w:top w:val="single" w:sz="8" w:color="auto"/>
            </w:tcBorders>
            <w:shd w:val="clear" w:color="auto" w:fill="E0E7ED"/>
          </w:tcPr>
          <w:p>
            <w:pPr>
              <w:spacing w:after="0"/>
              <w:rPr>
                <w:sz w:val="22"/>
                <w:szCs w:val="22"/>
                <w:color w:val="auto"/>
              </w:rPr>
            </w:pPr>
          </w:p>
        </w:tc>
        <w:tc>
          <w:tcPr>
            <w:tcW w:w="80" w:type="dxa"/>
            <w:vAlign w:val="bottom"/>
            <w:tcBorders>
              <w:top w:val="single" w:sz="8" w:color="E0E7ED"/>
            </w:tcBorders>
            <w:shd w:val="clear" w:color="auto" w:fill="E0E7ED"/>
          </w:tcPr>
          <w:p>
            <w:pPr>
              <w:spacing w:after="0"/>
              <w:rPr>
                <w:sz w:val="22"/>
                <w:szCs w:val="22"/>
                <w:color w:val="auto"/>
              </w:rPr>
            </w:pPr>
          </w:p>
        </w:tc>
        <w:tc>
          <w:tcPr>
            <w:tcW w:w="1600" w:type="dxa"/>
            <w:vAlign w:val="bottom"/>
            <w:tcBorders>
              <w:top w:val="single" w:sz="8" w:color="auto"/>
            </w:tcBorders>
            <w:shd w:val="clear" w:color="auto" w:fill="E0E7ED"/>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2860" w:type="dxa"/>
            <w:vAlign w:val="bottom"/>
          </w:tcPr>
          <w:p>
            <w:pPr>
              <w:ind w:left="180"/>
              <w:spacing w:after="0"/>
              <w:rPr>
                <w:sz w:val="20"/>
                <w:szCs w:val="20"/>
                <w:color w:val="auto"/>
              </w:rPr>
            </w:pPr>
            <w:r>
              <w:rPr>
                <w:rFonts w:ascii="Verdana" w:cs="Verdana" w:eastAsia="Verdana" w:hAnsi="Verdana"/>
                <w:sz w:val="18"/>
                <w:szCs w:val="18"/>
                <w:color w:val="auto"/>
              </w:rPr>
              <w:t>Industrial/Warehouse</w:t>
            </w:r>
          </w:p>
        </w:tc>
        <w:tc>
          <w:tcPr>
            <w:tcW w:w="140" w:type="dxa"/>
            <w:vAlign w:val="bottom"/>
          </w:tcPr>
          <w:p>
            <w:pPr>
              <w:jc w:val="right"/>
              <w:spacing w:after="0"/>
              <w:rPr>
                <w:sz w:val="20"/>
                <w:szCs w:val="20"/>
                <w:color w:val="auto"/>
              </w:rPr>
            </w:pPr>
            <w:r>
              <w:rPr>
                <w:rFonts w:ascii="Verdana" w:cs="Verdana" w:eastAsia="Verdana" w:hAnsi="Verdana"/>
                <w:sz w:val="18"/>
                <w:szCs w:val="18"/>
                <w:color w:val="auto"/>
                <w:w w:val="86"/>
              </w:rPr>
              <w:t>$</w:t>
            </w:r>
          </w:p>
        </w:tc>
        <w:tc>
          <w:tcPr>
            <w:tcW w:w="1380" w:type="dxa"/>
            <w:vAlign w:val="bottom"/>
          </w:tcPr>
          <w:p>
            <w:pPr>
              <w:jc w:val="right"/>
              <w:spacing w:after="0"/>
              <w:rPr>
                <w:sz w:val="20"/>
                <w:szCs w:val="20"/>
                <w:color w:val="auto"/>
              </w:rPr>
            </w:pPr>
            <w:r>
              <w:rPr>
                <w:rFonts w:ascii="Verdana" w:cs="Verdana" w:eastAsia="Verdana" w:hAnsi="Verdana"/>
                <w:sz w:val="18"/>
                <w:szCs w:val="18"/>
                <w:color w:val="auto"/>
              </w:rPr>
              <w:t>684,985</w:t>
            </w:r>
          </w:p>
        </w:tc>
        <w:tc>
          <w:tcPr>
            <w:tcW w:w="100" w:type="dxa"/>
            <w:vAlign w:val="bottom"/>
          </w:tcPr>
          <w:p>
            <w:pPr>
              <w:spacing w:after="0"/>
              <w:rPr>
                <w:sz w:val="22"/>
                <w:szCs w:val="22"/>
                <w:color w:val="auto"/>
              </w:rPr>
            </w:pPr>
          </w:p>
        </w:tc>
        <w:tc>
          <w:tcPr>
            <w:tcW w:w="2240" w:type="dxa"/>
            <w:vAlign w:val="bottom"/>
            <w:gridSpan w:val="3"/>
          </w:tcPr>
          <w:p>
            <w:pPr>
              <w:jc w:val="right"/>
              <w:ind w:right="160"/>
              <w:spacing w:after="0"/>
              <w:rPr>
                <w:sz w:val="20"/>
                <w:szCs w:val="20"/>
                <w:color w:val="auto"/>
              </w:rPr>
            </w:pPr>
            <w:r>
              <w:rPr>
                <w:rFonts w:ascii="Verdana" w:cs="Verdana" w:eastAsia="Verdana" w:hAnsi="Verdana"/>
                <w:sz w:val="18"/>
                <w:szCs w:val="18"/>
                <w:color w:val="auto"/>
              </w:rPr>
              <w:t>19.8 %   $</w:t>
            </w:r>
          </w:p>
        </w:tc>
        <w:tc>
          <w:tcPr>
            <w:tcW w:w="1240" w:type="dxa"/>
            <w:vAlign w:val="bottom"/>
          </w:tcPr>
          <w:p>
            <w:pPr>
              <w:jc w:val="right"/>
              <w:ind w:right="13"/>
              <w:spacing w:after="0"/>
              <w:rPr>
                <w:sz w:val="20"/>
                <w:szCs w:val="20"/>
                <w:color w:val="auto"/>
              </w:rPr>
            </w:pPr>
            <w:r>
              <w:rPr>
                <w:rFonts w:ascii="Verdana" w:cs="Verdana" w:eastAsia="Verdana" w:hAnsi="Verdana"/>
                <w:sz w:val="18"/>
                <w:szCs w:val="18"/>
                <w:color w:val="auto"/>
              </w:rPr>
              <w:t>306,197</w:t>
            </w:r>
          </w:p>
        </w:tc>
        <w:tc>
          <w:tcPr>
            <w:tcW w:w="10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Verdana" w:cs="Verdana" w:eastAsia="Verdana" w:hAnsi="Verdana"/>
                <w:sz w:val="18"/>
                <w:szCs w:val="18"/>
                <w:color w:val="auto"/>
                <w:w w:val="86"/>
              </w:rPr>
              <w:t>$</w:t>
            </w:r>
          </w:p>
        </w:tc>
        <w:tc>
          <w:tcPr>
            <w:tcW w:w="1160" w:type="dxa"/>
            <w:vAlign w:val="bottom"/>
          </w:tcPr>
          <w:p>
            <w:pPr>
              <w:jc w:val="right"/>
              <w:ind w:right="12"/>
              <w:spacing w:after="0"/>
              <w:rPr>
                <w:sz w:val="20"/>
                <w:szCs w:val="20"/>
                <w:color w:val="auto"/>
              </w:rPr>
            </w:pPr>
            <w:r>
              <w:rPr>
                <w:rFonts w:ascii="Verdana" w:cs="Verdana" w:eastAsia="Verdana" w:hAnsi="Verdana"/>
                <w:sz w:val="18"/>
                <w:szCs w:val="18"/>
                <w:color w:val="auto"/>
              </w:rPr>
              <w:t>378,788</w:t>
            </w:r>
          </w:p>
        </w:tc>
        <w:tc>
          <w:tcPr>
            <w:tcW w:w="1680" w:type="dxa"/>
            <w:vAlign w:val="bottom"/>
            <w:gridSpan w:val="2"/>
          </w:tcPr>
          <w:p>
            <w:pPr>
              <w:jc w:val="right"/>
              <w:spacing w:after="0"/>
              <w:rPr>
                <w:sz w:val="20"/>
                <w:szCs w:val="20"/>
                <w:color w:val="auto"/>
              </w:rPr>
            </w:pPr>
            <w:r>
              <w:rPr>
                <w:rFonts w:ascii="Verdana" w:cs="Verdana" w:eastAsia="Verdana" w:hAnsi="Verdana"/>
                <w:sz w:val="18"/>
                <w:szCs w:val="18"/>
                <w:color w:val="auto"/>
              </w:rPr>
              <w:t>55.3 %</w:t>
            </w:r>
          </w:p>
        </w:tc>
        <w:tc>
          <w:tcPr>
            <w:tcW w:w="0" w:type="dxa"/>
            <w:vAlign w:val="bottom"/>
          </w:tcPr>
          <w:p>
            <w:pPr>
              <w:spacing w:after="0"/>
              <w:rPr>
                <w:sz w:val="1"/>
                <w:szCs w:val="1"/>
                <w:color w:val="auto"/>
              </w:rPr>
            </w:pPr>
          </w:p>
        </w:tc>
      </w:tr>
      <w:tr>
        <w:trPr>
          <w:trHeight w:val="277"/>
        </w:trPr>
        <w:tc>
          <w:tcPr>
            <w:tcW w:w="286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Retail</w:t>
            </w:r>
          </w:p>
        </w:tc>
        <w:tc>
          <w:tcPr>
            <w:tcW w:w="140" w:type="dxa"/>
            <w:vAlign w:val="bottom"/>
            <w:shd w:val="clear" w:color="auto" w:fill="E0E7ED"/>
          </w:tcPr>
          <w:p>
            <w:pPr>
              <w:spacing w:after="0"/>
              <w:rPr>
                <w:sz w:val="24"/>
                <w:szCs w:val="24"/>
                <w:color w:val="auto"/>
              </w:rPr>
            </w:pPr>
          </w:p>
        </w:tc>
        <w:tc>
          <w:tcPr>
            <w:tcW w:w="13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577,415</w:t>
            </w:r>
          </w:p>
        </w:tc>
        <w:tc>
          <w:tcPr>
            <w:tcW w:w="100" w:type="dxa"/>
            <w:vAlign w:val="bottom"/>
            <w:shd w:val="clear" w:color="auto" w:fill="E0E7ED"/>
          </w:tcPr>
          <w:p>
            <w:pPr>
              <w:spacing w:after="0"/>
              <w:rPr>
                <w:sz w:val="24"/>
                <w:szCs w:val="24"/>
                <w:color w:val="auto"/>
              </w:rPr>
            </w:pPr>
          </w:p>
        </w:tc>
        <w:tc>
          <w:tcPr>
            <w:tcW w:w="166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16.7 %</w:t>
            </w:r>
          </w:p>
        </w:tc>
        <w:tc>
          <w:tcPr>
            <w:tcW w:w="280" w:type="dxa"/>
            <w:vAlign w:val="bottom"/>
            <w:shd w:val="clear" w:color="auto" w:fill="E0E7ED"/>
          </w:tcPr>
          <w:p>
            <w:pPr>
              <w:spacing w:after="0"/>
              <w:rPr>
                <w:sz w:val="24"/>
                <w:szCs w:val="24"/>
                <w:color w:val="auto"/>
              </w:rPr>
            </w:pPr>
          </w:p>
        </w:tc>
        <w:tc>
          <w:tcPr>
            <w:tcW w:w="300" w:type="dxa"/>
            <w:vAlign w:val="bottom"/>
            <w:shd w:val="clear" w:color="auto" w:fill="E0E7ED"/>
          </w:tcPr>
          <w:p>
            <w:pPr>
              <w:spacing w:after="0"/>
              <w:rPr>
                <w:sz w:val="24"/>
                <w:szCs w:val="24"/>
                <w:color w:val="auto"/>
              </w:rPr>
            </w:pPr>
          </w:p>
        </w:tc>
        <w:tc>
          <w:tcPr>
            <w:tcW w:w="1240" w:type="dxa"/>
            <w:vAlign w:val="bottom"/>
            <w:shd w:val="clear" w:color="auto" w:fill="E0E7ED"/>
          </w:tcPr>
          <w:p>
            <w:pPr>
              <w:jc w:val="right"/>
              <w:ind w:right="13"/>
              <w:spacing w:after="0"/>
              <w:rPr>
                <w:sz w:val="20"/>
                <w:szCs w:val="20"/>
                <w:color w:val="auto"/>
              </w:rPr>
            </w:pPr>
            <w:r>
              <w:rPr>
                <w:rFonts w:ascii="Verdana" w:cs="Verdana" w:eastAsia="Verdana" w:hAnsi="Verdana"/>
                <w:sz w:val="18"/>
                <w:szCs w:val="18"/>
                <w:color w:val="auto"/>
              </w:rPr>
              <w:t>490,572</w:t>
            </w:r>
          </w:p>
        </w:tc>
        <w:tc>
          <w:tcPr>
            <w:tcW w:w="100" w:type="dxa"/>
            <w:vAlign w:val="bottom"/>
            <w:shd w:val="clear" w:color="auto" w:fill="E0E7ED"/>
          </w:tcPr>
          <w:p>
            <w:pPr>
              <w:spacing w:after="0"/>
              <w:rPr>
                <w:sz w:val="24"/>
                <w:szCs w:val="24"/>
                <w:color w:val="auto"/>
              </w:rPr>
            </w:pPr>
          </w:p>
        </w:tc>
        <w:tc>
          <w:tcPr>
            <w:tcW w:w="340" w:type="dxa"/>
            <w:vAlign w:val="bottom"/>
            <w:shd w:val="clear" w:color="auto" w:fill="E0E7ED"/>
          </w:tcPr>
          <w:p>
            <w:pPr>
              <w:spacing w:after="0"/>
              <w:rPr>
                <w:sz w:val="24"/>
                <w:szCs w:val="24"/>
                <w:color w:val="auto"/>
              </w:rPr>
            </w:pPr>
          </w:p>
        </w:tc>
        <w:tc>
          <w:tcPr>
            <w:tcW w:w="1160" w:type="dxa"/>
            <w:vAlign w:val="bottom"/>
            <w:shd w:val="clear" w:color="auto" w:fill="E0E7ED"/>
          </w:tcPr>
          <w:p>
            <w:pPr>
              <w:jc w:val="right"/>
              <w:ind w:right="12"/>
              <w:spacing w:after="0"/>
              <w:rPr>
                <w:sz w:val="20"/>
                <w:szCs w:val="20"/>
                <w:color w:val="auto"/>
              </w:rPr>
            </w:pPr>
            <w:r>
              <w:rPr>
                <w:rFonts w:ascii="Verdana" w:cs="Verdana" w:eastAsia="Verdana" w:hAnsi="Verdana"/>
                <w:sz w:val="18"/>
                <w:szCs w:val="18"/>
                <w:color w:val="auto"/>
              </w:rPr>
              <w:t>86,843</w:t>
            </w:r>
          </w:p>
        </w:tc>
        <w:tc>
          <w:tcPr>
            <w:tcW w:w="1680" w:type="dxa"/>
            <w:vAlign w:val="bottom"/>
            <w:gridSpan w:val="2"/>
            <w:shd w:val="clear" w:color="auto" w:fill="E0E7ED"/>
          </w:tcPr>
          <w:p>
            <w:pPr>
              <w:jc w:val="right"/>
              <w:spacing w:after="0"/>
              <w:rPr>
                <w:sz w:val="20"/>
                <w:szCs w:val="20"/>
                <w:color w:val="auto"/>
              </w:rPr>
            </w:pPr>
            <w:r>
              <w:rPr>
                <w:rFonts w:ascii="Verdana" w:cs="Verdana" w:eastAsia="Verdana" w:hAnsi="Verdana"/>
                <w:sz w:val="18"/>
                <w:szCs w:val="18"/>
                <w:color w:val="auto"/>
              </w:rPr>
              <w:t>15.0 %</w:t>
            </w:r>
          </w:p>
        </w:tc>
        <w:tc>
          <w:tcPr>
            <w:tcW w:w="0" w:type="dxa"/>
            <w:vAlign w:val="bottom"/>
          </w:tcPr>
          <w:p>
            <w:pPr>
              <w:spacing w:after="0"/>
              <w:rPr>
                <w:sz w:val="1"/>
                <w:szCs w:val="1"/>
                <w:color w:val="auto"/>
              </w:rPr>
            </w:pPr>
          </w:p>
        </w:tc>
      </w:tr>
      <w:tr>
        <w:trPr>
          <w:trHeight w:val="263"/>
        </w:trPr>
        <w:tc>
          <w:tcPr>
            <w:tcW w:w="2860" w:type="dxa"/>
            <w:vAlign w:val="bottom"/>
          </w:tcPr>
          <w:p>
            <w:pPr>
              <w:ind w:left="180"/>
              <w:spacing w:after="0"/>
              <w:rPr>
                <w:sz w:val="20"/>
                <w:szCs w:val="20"/>
                <w:color w:val="auto"/>
              </w:rPr>
            </w:pPr>
            <w:r>
              <w:rPr>
                <w:rFonts w:ascii="Verdana" w:cs="Verdana" w:eastAsia="Verdana" w:hAnsi="Verdana"/>
                <w:sz w:val="18"/>
                <w:szCs w:val="18"/>
                <w:color w:val="auto"/>
              </w:rPr>
              <w:t>Apartments</w:t>
            </w:r>
          </w:p>
        </w:tc>
        <w:tc>
          <w:tcPr>
            <w:tcW w:w="14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Verdana" w:cs="Verdana" w:eastAsia="Verdana" w:hAnsi="Verdana"/>
                <w:sz w:val="18"/>
                <w:szCs w:val="18"/>
                <w:color w:val="auto"/>
              </w:rPr>
              <w:t>555,421</w:t>
            </w:r>
          </w:p>
        </w:tc>
        <w:tc>
          <w:tcPr>
            <w:tcW w:w="100" w:type="dxa"/>
            <w:vAlign w:val="bottom"/>
          </w:tcPr>
          <w:p>
            <w:pPr>
              <w:spacing w:after="0"/>
              <w:rPr>
                <w:sz w:val="22"/>
                <w:szCs w:val="22"/>
                <w:color w:val="auto"/>
              </w:rPr>
            </w:pPr>
          </w:p>
        </w:tc>
        <w:tc>
          <w:tcPr>
            <w:tcW w:w="1660" w:type="dxa"/>
            <w:vAlign w:val="bottom"/>
          </w:tcPr>
          <w:p>
            <w:pPr>
              <w:jc w:val="right"/>
              <w:spacing w:after="0"/>
              <w:rPr>
                <w:sz w:val="20"/>
                <w:szCs w:val="20"/>
                <w:color w:val="auto"/>
              </w:rPr>
            </w:pPr>
            <w:r>
              <w:rPr>
                <w:rFonts w:ascii="Verdana" w:cs="Verdana" w:eastAsia="Verdana" w:hAnsi="Verdana"/>
                <w:sz w:val="18"/>
                <w:szCs w:val="18"/>
                <w:color w:val="auto"/>
              </w:rPr>
              <w:t>16.1 %</w:t>
            </w:r>
          </w:p>
        </w:tc>
        <w:tc>
          <w:tcPr>
            <w:tcW w:w="2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40" w:type="dxa"/>
            <w:vAlign w:val="bottom"/>
          </w:tcPr>
          <w:p>
            <w:pPr>
              <w:jc w:val="right"/>
              <w:ind w:right="13"/>
              <w:spacing w:after="0"/>
              <w:rPr>
                <w:sz w:val="20"/>
                <w:szCs w:val="20"/>
                <w:color w:val="auto"/>
              </w:rPr>
            </w:pPr>
            <w:r>
              <w:rPr>
                <w:rFonts w:ascii="Verdana" w:cs="Verdana" w:eastAsia="Verdana" w:hAnsi="Verdana"/>
                <w:sz w:val="18"/>
                <w:szCs w:val="18"/>
                <w:color w:val="auto"/>
              </w:rPr>
              <w:t>555,421</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jc w:val="right"/>
              <w:ind w:right="12"/>
              <w:spacing w:after="0"/>
              <w:rPr>
                <w:sz w:val="20"/>
                <w:szCs w:val="20"/>
                <w:color w:val="auto"/>
              </w:rPr>
            </w:pPr>
            <w:r>
              <w:rPr>
                <w:rFonts w:ascii="Verdana" w:cs="Verdana" w:eastAsia="Verdana" w:hAnsi="Verdana"/>
                <w:sz w:val="18"/>
                <w:szCs w:val="18"/>
                <w:color w:val="auto"/>
              </w:rPr>
              <w:t>—</w:t>
            </w:r>
          </w:p>
        </w:tc>
        <w:tc>
          <w:tcPr>
            <w:tcW w:w="80" w:type="dxa"/>
            <w:vAlign w:val="bottom"/>
          </w:tcPr>
          <w:p>
            <w:pPr>
              <w:spacing w:after="0"/>
              <w:rPr>
                <w:sz w:val="22"/>
                <w:szCs w:val="22"/>
                <w:color w:val="auto"/>
              </w:rPr>
            </w:pPr>
          </w:p>
        </w:tc>
        <w:tc>
          <w:tcPr>
            <w:tcW w:w="1600" w:type="dxa"/>
            <w:vAlign w:val="bottom"/>
          </w:tcPr>
          <w:p>
            <w:pPr>
              <w:jc w:val="right"/>
              <w:spacing w:after="0"/>
              <w:rPr>
                <w:sz w:val="20"/>
                <w:szCs w:val="20"/>
                <w:color w:val="auto"/>
              </w:rPr>
            </w:pPr>
            <w:r>
              <w:rPr>
                <w:rFonts w:ascii="Verdana" w:cs="Verdana" w:eastAsia="Verdana" w:hAnsi="Verdana"/>
                <w:sz w:val="18"/>
                <w:szCs w:val="18"/>
                <w:color w:val="auto"/>
              </w:rPr>
              <w:t>— %</w:t>
            </w:r>
          </w:p>
        </w:tc>
        <w:tc>
          <w:tcPr>
            <w:tcW w:w="0" w:type="dxa"/>
            <w:vAlign w:val="bottom"/>
          </w:tcPr>
          <w:p>
            <w:pPr>
              <w:spacing w:after="0"/>
              <w:rPr>
                <w:sz w:val="1"/>
                <w:szCs w:val="1"/>
                <w:color w:val="auto"/>
              </w:rPr>
            </w:pPr>
          </w:p>
        </w:tc>
      </w:tr>
      <w:tr>
        <w:trPr>
          <w:trHeight w:val="277"/>
        </w:trPr>
        <w:tc>
          <w:tcPr>
            <w:tcW w:w="286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Traditional Office</w:t>
            </w:r>
          </w:p>
        </w:tc>
        <w:tc>
          <w:tcPr>
            <w:tcW w:w="140" w:type="dxa"/>
            <w:vAlign w:val="bottom"/>
            <w:shd w:val="clear" w:color="auto" w:fill="E0E7ED"/>
          </w:tcPr>
          <w:p>
            <w:pPr>
              <w:spacing w:after="0"/>
              <w:rPr>
                <w:sz w:val="24"/>
                <w:szCs w:val="24"/>
                <w:color w:val="auto"/>
              </w:rPr>
            </w:pPr>
          </w:p>
        </w:tc>
        <w:tc>
          <w:tcPr>
            <w:tcW w:w="13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369,861</w:t>
            </w:r>
          </w:p>
        </w:tc>
        <w:tc>
          <w:tcPr>
            <w:tcW w:w="100" w:type="dxa"/>
            <w:vAlign w:val="bottom"/>
            <w:shd w:val="clear" w:color="auto" w:fill="E0E7ED"/>
          </w:tcPr>
          <w:p>
            <w:pPr>
              <w:spacing w:after="0"/>
              <w:rPr>
                <w:sz w:val="24"/>
                <w:szCs w:val="24"/>
                <w:color w:val="auto"/>
              </w:rPr>
            </w:pPr>
          </w:p>
        </w:tc>
        <w:tc>
          <w:tcPr>
            <w:tcW w:w="166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10.7 %</w:t>
            </w:r>
          </w:p>
        </w:tc>
        <w:tc>
          <w:tcPr>
            <w:tcW w:w="280" w:type="dxa"/>
            <w:vAlign w:val="bottom"/>
            <w:shd w:val="clear" w:color="auto" w:fill="E0E7ED"/>
          </w:tcPr>
          <w:p>
            <w:pPr>
              <w:spacing w:after="0"/>
              <w:rPr>
                <w:sz w:val="24"/>
                <w:szCs w:val="24"/>
                <w:color w:val="auto"/>
              </w:rPr>
            </w:pPr>
          </w:p>
        </w:tc>
        <w:tc>
          <w:tcPr>
            <w:tcW w:w="300" w:type="dxa"/>
            <w:vAlign w:val="bottom"/>
            <w:shd w:val="clear" w:color="auto" w:fill="E0E7ED"/>
          </w:tcPr>
          <w:p>
            <w:pPr>
              <w:spacing w:after="0"/>
              <w:rPr>
                <w:sz w:val="24"/>
                <w:szCs w:val="24"/>
                <w:color w:val="auto"/>
              </w:rPr>
            </w:pPr>
          </w:p>
        </w:tc>
        <w:tc>
          <w:tcPr>
            <w:tcW w:w="1240" w:type="dxa"/>
            <w:vAlign w:val="bottom"/>
            <w:shd w:val="clear" w:color="auto" w:fill="E0E7ED"/>
          </w:tcPr>
          <w:p>
            <w:pPr>
              <w:jc w:val="right"/>
              <w:ind w:right="13"/>
              <w:spacing w:after="0"/>
              <w:rPr>
                <w:sz w:val="20"/>
                <w:szCs w:val="20"/>
                <w:color w:val="auto"/>
              </w:rPr>
            </w:pPr>
            <w:r>
              <w:rPr>
                <w:rFonts w:ascii="Verdana" w:cs="Verdana" w:eastAsia="Verdana" w:hAnsi="Verdana"/>
                <w:sz w:val="18"/>
                <w:szCs w:val="18"/>
                <w:color w:val="auto"/>
              </w:rPr>
              <w:t>258,872</w:t>
            </w:r>
          </w:p>
        </w:tc>
        <w:tc>
          <w:tcPr>
            <w:tcW w:w="100" w:type="dxa"/>
            <w:vAlign w:val="bottom"/>
            <w:shd w:val="clear" w:color="auto" w:fill="E0E7ED"/>
          </w:tcPr>
          <w:p>
            <w:pPr>
              <w:spacing w:after="0"/>
              <w:rPr>
                <w:sz w:val="24"/>
                <w:szCs w:val="24"/>
                <w:color w:val="auto"/>
              </w:rPr>
            </w:pPr>
          </w:p>
        </w:tc>
        <w:tc>
          <w:tcPr>
            <w:tcW w:w="340" w:type="dxa"/>
            <w:vAlign w:val="bottom"/>
            <w:shd w:val="clear" w:color="auto" w:fill="E0E7ED"/>
          </w:tcPr>
          <w:p>
            <w:pPr>
              <w:spacing w:after="0"/>
              <w:rPr>
                <w:sz w:val="24"/>
                <w:szCs w:val="24"/>
                <w:color w:val="auto"/>
              </w:rPr>
            </w:pPr>
          </w:p>
        </w:tc>
        <w:tc>
          <w:tcPr>
            <w:tcW w:w="1160" w:type="dxa"/>
            <w:vAlign w:val="bottom"/>
            <w:shd w:val="clear" w:color="auto" w:fill="E0E7ED"/>
          </w:tcPr>
          <w:p>
            <w:pPr>
              <w:jc w:val="right"/>
              <w:ind w:right="12"/>
              <w:spacing w:after="0"/>
              <w:rPr>
                <w:sz w:val="20"/>
                <w:szCs w:val="20"/>
                <w:color w:val="auto"/>
              </w:rPr>
            </w:pPr>
            <w:r>
              <w:rPr>
                <w:rFonts w:ascii="Verdana" w:cs="Verdana" w:eastAsia="Verdana" w:hAnsi="Verdana"/>
                <w:sz w:val="18"/>
                <w:szCs w:val="18"/>
                <w:color w:val="auto"/>
              </w:rPr>
              <w:t>110,989</w:t>
            </w:r>
          </w:p>
        </w:tc>
        <w:tc>
          <w:tcPr>
            <w:tcW w:w="1680" w:type="dxa"/>
            <w:vAlign w:val="bottom"/>
            <w:gridSpan w:val="2"/>
            <w:shd w:val="clear" w:color="auto" w:fill="E0E7ED"/>
          </w:tcPr>
          <w:p>
            <w:pPr>
              <w:jc w:val="right"/>
              <w:spacing w:after="0"/>
              <w:rPr>
                <w:sz w:val="20"/>
                <w:szCs w:val="20"/>
                <w:color w:val="auto"/>
              </w:rPr>
            </w:pPr>
            <w:r>
              <w:rPr>
                <w:rFonts w:ascii="Verdana" w:cs="Verdana" w:eastAsia="Verdana" w:hAnsi="Verdana"/>
                <w:sz w:val="18"/>
                <w:szCs w:val="18"/>
                <w:color w:val="auto"/>
              </w:rPr>
              <w:t>30.0 %</w:t>
            </w:r>
          </w:p>
        </w:tc>
        <w:tc>
          <w:tcPr>
            <w:tcW w:w="0" w:type="dxa"/>
            <w:vAlign w:val="bottom"/>
          </w:tcPr>
          <w:p>
            <w:pPr>
              <w:spacing w:after="0"/>
              <w:rPr>
                <w:sz w:val="1"/>
                <w:szCs w:val="1"/>
                <w:color w:val="auto"/>
              </w:rPr>
            </w:pPr>
          </w:p>
        </w:tc>
      </w:tr>
      <w:tr>
        <w:trPr>
          <w:trHeight w:val="263"/>
        </w:trPr>
        <w:tc>
          <w:tcPr>
            <w:tcW w:w="2860" w:type="dxa"/>
            <w:vAlign w:val="bottom"/>
          </w:tcPr>
          <w:p>
            <w:pPr>
              <w:ind w:left="180"/>
              <w:spacing w:after="0"/>
              <w:rPr>
                <w:sz w:val="20"/>
                <w:szCs w:val="20"/>
                <w:color w:val="auto"/>
              </w:rPr>
            </w:pPr>
            <w:r>
              <w:rPr>
                <w:rFonts w:ascii="Verdana" w:cs="Verdana" w:eastAsia="Verdana" w:hAnsi="Verdana"/>
                <w:sz w:val="18"/>
                <w:szCs w:val="18"/>
                <w:color w:val="auto"/>
              </w:rPr>
              <w:t>Specialty</w:t>
            </w:r>
          </w:p>
        </w:tc>
        <w:tc>
          <w:tcPr>
            <w:tcW w:w="14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Verdana" w:cs="Verdana" w:eastAsia="Verdana" w:hAnsi="Verdana"/>
                <w:sz w:val="18"/>
                <w:szCs w:val="18"/>
                <w:color w:val="auto"/>
              </w:rPr>
              <w:t>330,447</w:t>
            </w:r>
          </w:p>
        </w:tc>
        <w:tc>
          <w:tcPr>
            <w:tcW w:w="100" w:type="dxa"/>
            <w:vAlign w:val="bottom"/>
          </w:tcPr>
          <w:p>
            <w:pPr>
              <w:spacing w:after="0"/>
              <w:rPr>
                <w:sz w:val="22"/>
                <w:szCs w:val="22"/>
                <w:color w:val="auto"/>
              </w:rPr>
            </w:pPr>
          </w:p>
        </w:tc>
        <w:tc>
          <w:tcPr>
            <w:tcW w:w="1660" w:type="dxa"/>
            <w:vAlign w:val="bottom"/>
          </w:tcPr>
          <w:p>
            <w:pPr>
              <w:jc w:val="right"/>
              <w:spacing w:after="0"/>
              <w:rPr>
                <w:sz w:val="20"/>
                <w:szCs w:val="20"/>
                <w:color w:val="auto"/>
              </w:rPr>
            </w:pPr>
            <w:r>
              <w:rPr>
                <w:rFonts w:ascii="Verdana" w:cs="Verdana" w:eastAsia="Verdana" w:hAnsi="Verdana"/>
                <w:sz w:val="18"/>
                <w:szCs w:val="18"/>
                <w:color w:val="auto"/>
              </w:rPr>
              <w:t>9.6 %</w:t>
            </w:r>
          </w:p>
        </w:tc>
        <w:tc>
          <w:tcPr>
            <w:tcW w:w="2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40" w:type="dxa"/>
            <w:vAlign w:val="bottom"/>
          </w:tcPr>
          <w:p>
            <w:pPr>
              <w:jc w:val="right"/>
              <w:ind w:right="13"/>
              <w:spacing w:after="0"/>
              <w:rPr>
                <w:sz w:val="20"/>
                <w:szCs w:val="20"/>
                <w:color w:val="auto"/>
              </w:rPr>
            </w:pPr>
            <w:r>
              <w:rPr>
                <w:rFonts w:ascii="Verdana" w:cs="Verdana" w:eastAsia="Verdana" w:hAnsi="Verdana"/>
                <w:sz w:val="18"/>
                <w:szCs w:val="18"/>
                <w:color w:val="auto"/>
              </w:rPr>
              <w:t>69,268</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jc w:val="right"/>
              <w:ind w:right="12"/>
              <w:spacing w:after="0"/>
              <w:rPr>
                <w:sz w:val="20"/>
                <w:szCs w:val="20"/>
                <w:color w:val="auto"/>
              </w:rPr>
            </w:pPr>
            <w:r>
              <w:rPr>
                <w:rFonts w:ascii="Verdana" w:cs="Verdana" w:eastAsia="Verdana" w:hAnsi="Verdana"/>
                <w:sz w:val="18"/>
                <w:szCs w:val="18"/>
                <w:color w:val="auto"/>
              </w:rPr>
              <w:t>261,179</w:t>
            </w:r>
          </w:p>
        </w:tc>
        <w:tc>
          <w:tcPr>
            <w:tcW w:w="1680" w:type="dxa"/>
            <w:vAlign w:val="bottom"/>
            <w:gridSpan w:val="2"/>
          </w:tcPr>
          <w:p>
            <w:pPr>
              <w:jc w:val="right"/>
              <w:spacing w:after="0"/>
              <w:rPr>
                <w:sz w:val="20"/>
                <w:szCs w:val="20"/>
                <w:color w:val="auto"/>
              </w:rPr>
            </w:pPr>
            <w:r>
              <w:rPr>
                <w:rFonts w:ascii="Verdana" w:cs="Verdana" w:eastAsia="Verdana" w:hAnsi="Verdana"/>
                <w:sz w:val="18"/>
                <w:szCs w:val="18"/>
                <w:color w:val="auto"/>
              </w:rPr>
              <w:t>79.0 %</w:t>
            </w:r>
          </w:p>
        </w:tc>
        <w:tc>
          <w:tcPr>
            <w:tcW w:w="0" w:type="dxa"/>
            <w:vAlign w:val="bottom"/>
          </w:tcPr>
          <w:p>
            <w:pPr>
              <w:spacing w:after="0"/>
              <w:rPr>
                <w:sz w:val="1"/>
                <w:szCs w:val="1"/>
                <w:color w:val="auto"/>
              </w:rPr>
            </w:pPr>
          </w:p>
        </w:tc>
      </w:tr>
      <w:tr>
        <w:trPr>
          <w:trHeight w:val="277"/>
        </w:trPr>
        <w:tc>
          <w:tcPr>
            <w:tcW w:w="286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Medical Office</w:t>
            </w:r>
          </w:p>
        </w:tc>
        <w:tc>
          <w:tcPr>
            <w:tcW w:w="140" w:type="dxa"/>
            <w:vAlign w:val="bottom"/>
            <w:shd w:val="clear" w:color="auto" w:fill="E0E7ED"/>
          </w:tcPr>
          <w:p>
            <w:pPr>
              <w:spacing w:after="0"/>
              <w:rPr>
                <w:sz w:val="24"/>
                <w:szCs w:val="24"/>
                <w:color w:val="auto"/>
              </w:rPr>
            </w:pPr>
          </w:p>
        </w:tc>
        <w:tc>
          <w:tcPr>
            <w:tcW w:w="13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244,591</w:t>
            </w:r>
          </w:p>
        </w:tc>
        <w:tc>
          <w:tcPr>
            <w:tcW w:w="100" w:type="dxa"/>
            <w:vAlign w:val="bottom"/>
            <w:shd w:val="clear" w:color="auto" w:fill="E0E7ED"/>
          </w:tcPr>
          <w:p>
            <w:pPr>
              <w:spacing w:after="0"/>
              <w:rPr>
                <w:sz w:val="24"/>
                <w:szCs w:val="24"/>
                <w:color w:val="auto"/>
              </w:rPr>
            </w:pPr>
          </w:p>
        </w:tc>
        <w:tc>
          <w:tcPr>
            <w:tcW w:w="166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7.1 %</w:t>
            </w:r>
          </w:p>
        </w:tc>
        <w:tc>
          <w:tcPr>
            <w:tcW w:w="280" w:type="dxa"/>
            <w:vAlign w:val="bottom"/>
            <w:shd w:val="clear" w:color="auto" w:fill="E0E7ED"/>
          </w:tcPr>
          <w:p>
            <w:pPr>
              <w:spacing w:after="0"/>
              <w:rPr>
                <w:sz w:val="24"/>
                <w:szCs w:val="24"/>
                <w:color w:val="auto"/>
              </w:rPr>
            </w:pPr>
          </w:p>
        </w:tc>
        <w:tc>
          <w:tcPr>
            <w:tcW w:w="300" w:type="dxa"/>
            <w:vAlign w:val="bottom"/>
            <w:shd w:val="clear" w:color="auto" w:fill="E0E7ED"/>
          </w:tcPr>
          <w:p>
            <w:pPr>
              <w:spacing w:after="0"/>
              <w:rPr>
                <w:sz w:val="24"/>
                <w:szCs w:val="24"/>
                <w:color w:val="auto"/>
              </w:rPr>
            </w:pPr>
          </w:p>
        </w:tc>
        <w:tc>
          <w:tcPr>
            <w:tcW w:w="1240" w:type="dxa"/>
            <w:vAlign w:val="bottom"/>
            <w:shd w:val="clear" w:color="auto" w:fill="E0E7ED"/>
          </w:tcPr>
          <w:p>
            <w:pPr>
              <w:jc w:val="right"/>
              <w:ind w:right="13"/>
              <w:spacing w:after="0"/>
              <w:rPr>
                <w:sz w:val="20"/>
                <w:szCs w:val="20"/>
                <w:color w:val="auto"/>
              </w:rPr>
            </w:pPr>
            <w:r>
              <w:rPr>
                <w:rFonts w:ascii="Verdana" w:cs="Verdana" w:eastAsia="Verdana" w:hAnsi="Verdana"/>
                <w:sz w:val="18"/>
                <w:szCs w:val="18"/>
                <w:color w:val="auto"/>
              </w:rPr>
              <w:t>157,471</w:t>
            </w:r>
          </w:p>
        </w:tc>
        <w:tc>
          <w:tcPr>
            <w:tcW w:w="100" w:type="dxa"/>
            <w:vAlign w:val="bottom"/>
            <w:shd w:val="clear" w:color="auto" w:fill="E0E7ED"/>
          </w:tcPr>
          <w:p>
            <w:pPr>
              <w:spacing w:after="0"/>
              <w:rPr>
                <w:sz w:val="24"/>
                <w:szCs w:val="24"/>
                <w:color w:val="auto"/>
              </w:rPr>
            </w:pPr>
          </w:p>
        </w:tc>
        <w:tc>
          <w:tcPr>
            <w:tcW w:w="340" w:type="dxa"/>
            <w:vAlign w:val="bottom"/>
            <w:shd w:val="clear" w:color="auto" w:fill="E0E7ED"/>
          </w:tcPr>
          <w:p>
            <w:pPr>
              <w:spacing w:after="0"/>
              <w:rPr>
                <w:sz w:val="24"/>
                <w:szCs w:val="24"/>
                <w:color w:val="auto"/>
              </w:rPr>
            </w:pPr>
          </w:p>
        </w:tc>
        <w:tc>
          <w:tcPr>
            <w:tcW w:w="1160" w:type="dxa"/>
            <w:vAlign w:val="bottom"/>
            <w:shd w:val="clear" w:color="auto" w:fill="E0E7ED"/>
          </w:tcPr>
          <w:p>
            <w:pPr>
              <w:jc w:val="right"/>
              <w:ind w:right="12"/>
              <w:spacing w:after="0"/>
              <w:rPr>
                <w:sz w:val="20"/>
                <w:szCs w:val="20"/>
                <w:color w:val="auto"/>
              </w:rPr>
            </w:pPr>
            <w:r>
              <w:rPr>
                <w:rFonts w:ascii="Verdana" w:cs="Verdana" w:eastAsia="Verdana" w:hAnsi="Verdana"/>
                <w:sz w:val="18"/>
                <w:szCs w:val="18"/>
                <w:color w:val="auto"/>
              </w:rPr>
              <w:t>87,120</w:t>
            </w:r>
          </w:p>
        </w:tc>
        <w:tc>
          <w:tcPr>
            <w:tcW w:w="1680" w:type="dxa"/>
            <w:vAlign w:val="bottom"/>
            <w:gridSpan w:val="2"/>
            <w:shd w:val="clear" w:color="auto" w:fill="E0E7ED"/>
          </w:tcPr>
          <w:p>
            <w:pPr>
              <w:jc w:val="right"/>
              <w:spacing w:after="0"/>
              <w:rPr>
                <w:sz w:val="20"/>
                <w:szCs w:val="20"/>
                <w:color w:val="auto"/>
              </w:rPr>
            </w:pPr>
            <w:r>
              <w:rPr>
                <w:rFonts w:ascii="Verdana" w:cs="Verdana" w:eastAsia="Verdana" w:hAnsi="Verdana"/>
                <w:sz w:val="18"/>
                <w:szCs w:val="18"/>
                <w:color w:val="auto"/>
              </w:rPr>
              <w:t>35.6 %</w:t>
            </w:r>
          </w:p>
        </w:tc>
        <w:tc>
          <w:tcPr>
            <w:tcW w:w="0" w:type="dxa"/>
            <w:vAlign w:val="bottom"/>
          </w:tcPr>
          <w:p>
            <w:pPr>
              <w:spacing w:after="0"/>
              <w:rPr>
                <w:sz w:val="1"/>
                <w:szCs w:val="1"/>
                <w:color w:val="auto"/>
              </w:rPr>
            </w:pPr>
          </w:p>
        </w:tc>
      </w:tr>
      <w:tr>
        <w:trPr>
          <w:trHeight w:val="263"/>
        </w:trPr>
        <w:tc>
          <w:tcPr>
            <w:tcW w:w="2860" w:type="dxa"/>
            <w:vAlign w:val="bottom"/>
          </w:tcPr>
          <w:p>
            <w:pPr>
              <w:ind w:left="180"/>
              <w:spacing w:after="0"/>
              <w:rPr>
                <w:sz w:val="20"/>
                <w:szCs w:val="20"/>
                <w:color w:val="auto"/>
              </w:rPr>
            </w:pPr>
            <w:r>
              <w:rPr>
                <w:rFonts w:ascii="Verdana" w:cs="Verdana" w:eastAsia="Verdana" w:hAnsi="Verdana"/>
                <w:sz w:val="18"/>
                <w:szCs w:val="18"/>
                <w:color w:val="auto"/>
              </w:rPr>
              <w:t>Student Housing</w:t>
            </w:r>
          </w:p>
        </w:tc>
        <w:tc>
          <w:tcPr>
            <w:tcW w:w="14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Verdana" w:cs="Verdana" w:eastAsia="Verdana" w:hAnsi="Verdana"/>
                <w:sz w:val="18"/>
                <w:szCs w:val="18"/>
                <w:color w:val="auto"/>
              </w:rPr>
              <w:t>244,071</w:t>
            </w:r>
          </w:p>
        </w:tc>
        <w:tc>
          <w:tcPr>
            <w:tcW w:w="100" w:type="dxa"/>
            <w:vAlign w:val="bottom"/>
          </w:tcPr>
          <w:p>
            <w:pPr>
              <w:spacing w:after="0"/>
              <w:rPr>
                <w:sz w:val="22"/>
                <w:szCs w:val="22"/>
                <w:color w:val="auto"/>
              </w:rPr>
            </w:pPr>
          </w:p>
        </w:tc>
        <w:tc>
          <w:tcPr>
            <w:tcW w:w="1660" w:type="dxa"/>
            <w:vAlign w:val="bottom"/>
          </w:tcPr>
          <w:p>
            <w:pPr>
              <w:jc w:val="right"/>
              <w:spacing w:after="0"/>
              <w:rPr>
                <w:sz w:val="20"/>
                <w:szCs w:val="20"/>
                <w:color w:val="auto"/>
              </w:rPr>
            </w:pPr>
            <w:r>
              <w:rPr>
                <w:rFonts w:ascii="Verdana" w:cs="Verdana" w:eastAsia="Verdana" w:hAnsi="Verdana"/>
                <w:sz w:val="18"/>
                <w:szCs w:val="18"/>
                <w:color w:val="auto"/>
              </w:rPr>
              <w:t>7.1 %</w:t>
            </w:r>
          </w:p>
        </w:tc>
        <w:tc>
          <w:tcPr>
            <w:tcW w:w="2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40" w:type="dxa"/>
            <w:vAlign w:val="bottom"/>
          </w:tcPr>
          <w:p>
            <w:pPr>
              <w:jc w:val="right"/>
              <w:ind w:right="13"/>
              <w:spacing w:after="0"/>
              <w:rPr>
                <w:sz w:val="20"/>
                <w:szCs w:val="20"/>
                <w:color w:val="auto"/>
              </w:rPr>
            </w:pPr>
            <w:r>
              <w:rPr>
                <w:rFonts w:ascii="Verdana" w:cs="Verdana" w:eastAsia="Verdana" w:hAnsi="Verdana"/>
                <w:sz w:val="18"/>
                <w:szCs w:val="18"/>
                <w:color w:val="auto"/>
              </w:rPr>
              <w:t>244,071</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jc w:val="right"/>
              <w:ind w:right="12"/>
              <w:spacing w:after="0"/>
              <w:rPr>
                <w:sz w:val="20"/>
                <w:szCs w:val="20"/>
                <w:color w:val="auto"/>
              </w:rPr>
            </w:pPr>
            <w:r>
              <w:rPr>
                <w:rFonts w:ascii="Verdana" w:cs="Verdana" w:eastAsia="Verdana" w:hAnsi="Verdana"/>
                <w:sz w:val="18"/>
                <w:szCs w:val="18"/>
                <w:color w:val="auto"/>
              </w:rPr>
              <w:t>—</w:t>
            </w:r>
          </w:p>
        </w:tc>
        <w:tc>
          <w:tcPr>
            <w:tcW w:w="80" w:type="dxa"/>
            <w:vAlign w:val="bottom"/>
          </w:tcPr>
          <w:p>
            <w:pPr>
              <w:spacing w:after="0"/>
              <w:rPr>
                <w:sz w:val="22"/>
                <w:szCs w:val="22"/>
                <w:color w:val="auto"/>
              </w:rPr>
            </w:pPr>
          </w:p>
        </w:tc>
        <w:tc>
          <w:tcPr>
            <w:tcW w:w="1600" w:type="dxa"/>
            <w:vAlign w:val="bottom"/>
          </w:tcPr>
          <w:p>
            <w:pPr>
              <w:jc w:val="right"/>
              <w:spacing w:after="0"/>
              <w:rPr>
                <w:sz w:val="20"/>
                <w:szCs w:val="20"/>
                <w:color w:val="auto"/>
              </w:rPr>
            </w:pPr>
            <w:r>
              <w:rPr>
                <w:rFonts w:ascii="Verdana" w:cs="Verdana" w:eastAsia="Verdana" w:hAnsi="Verdana"/>
                <w:sz w:val="18"/>
                <w:szCs w:val="18"/>
                <w:color w:val="auto"/>
              </w:rPr>
              <w:t>— %</w:t>
            </w:r>
          </w:p>
        </w:tc>
        <w:tc>
          <w:tcPr>
            <w:tcW w:w="0" w:type="dxa"/>
            <w:vAlign w:val="bottom"/>
          </w:tcPr>
          <w:p>
            <w:pPr>
              <w:spacing w:after="0"/>
              <w:rPr>
                <w:sz w:val="1"/>
                <w:szCs w:val="1"/>
                <w:color w:val="auto"/>
              </w:rPr>
            </w:pPr>
          </w:p>
        </w:tc>
      </w:tr>
      <w:tr>
        <w:trPr>
          <w:trHeight w:val="277"/>
        </w:trPr>
        <w:tc>
          <w:tcPr>
            <w:tcW w:w="286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Hotel</w:t>
            </w:r>
          </w:p>
        </w:tc>
        <w:tc>
          <w:tcPr>
            <w:tcW w:w="140" w:type="dxa"/>
            <w:vAlign w:val="bottom"/>
            <w:shd w:val="clear" w:color="auto" w:fill="E0E7ED"/>
          </w:tcPr>
          <w:p>
            <w:pPr>
              <w:spacing w:after="0"/>
              <w:rPr>
                <w:sz w:val="24"/>
                <w:szCs w:val="24"/>
                <w:color w:val="auto"/>
              </w:rPr>
            </w:pPr>
          </w:p>
        </w:tc>
        <w:tc>
          <w:tcPr>
            <w:tcW w:w="13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184,529</w:t>
            </w:r>
          </w:p>
        </w:tc>
        <w:tc>
          <w:tcPr>
            <w:tcW w:w="100" w:type="dxa"/>
            <w:vAlign w:val="bottom"/>
            <w:shd w:val="clear" w:color="auto" w:fill="E0E7ED"/>
          </w:tcPr>
          <w:p>
            <w:pPr>
              <w:spacing w:after="0"/>
              <w:rPr>
                <w:sz w:val="24"/>
                <w:szCs w:val="24"/>
                <w:color w:val="auto"/>
              </w:rPr>
            </w:pPr>
          </w:p>
        </w:tc>
        <w:tc>
          <w:tcPr>
            <w:tcW w:w="166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5.4 %</w:t>
            </w:r>
          </w:p>
        </w:tc>
        <w:tc>
          <w:tcPr>
            <w:tcW w:w="280" w:type="dxa"/>
            <w:vAlign w:val="bottom"/>
            <w:shd w:val="clear" w:color="auto" w:fill="E0E7ED"/>
          </w:tcPr>
          <w:p>
            <w:pPr>
              <w:spacing w:after="0"/>
              <w:rPr>
                <w:sz w:val="24"/>
                <w:szCs w:val="24"/>
                <w:color w:val="auto"/>
              </w:rPr>
            </w:pPr>
          </w:p>
        </w:tc>
        <w:tc>
          <w:tcPr>
            <w:tcW w:w="300" w:type="dxa"/>
            <w:vAlign w:val="bottom"/>
            <w:shd w:val="clear" w:color="auto" w:fill="E0E7ED"/>
          </w:tcPr>
          <w:p>
            <w:pPr>
              <w:spacing w:after="0"/>
              <w:rPr>
                <w:sz w:val="24"/>
                <w:szCs w:val="24"/>
                <w:color w:val="auto"/>
              </w:rPr>
            </w:pPr>
          </w:p>
        </w:tc>
        <w:tc>
          <w:tcPr>
            <w:tcW w:w="1240" w:type="dxa"/>
            <w:vAlign w:val="bottom"/>
            <w:shd w:val="clear" w:color="auto" w:fill="E0E7ED"/>
          </w:tcPr>
          <w:p>
            <w:pPr>
              <w:jc w:val="right"/>
              <w:ind w:right="13"/>
              <w:spacing w:after="0"/>
              <w:rPr>
                <w:sz w:val="20"/>
                <w:szCs w:val="20"/>
                <w:color w:val="auto"/>
              </w:rPr>
            </w:pPr>
            <w:r>
              <w:rPr>
                <w:rFonts w:ascii="Verdana" w:cs="Verdana" w:eastAsia="Verdana" w:hAnsi="Verdana"/>
                <w:sz w:val="18"/>
                <w:szCs w:val="18"/>
                <w:color w:val="auto"/>
              </w:rPr>
              <w:t>183,933</w:t>
            </w:r>
          </w:p>
        </w:tc>
        <w:tc>
          <w:tcPr>
            <w:tcW w:w="100" w:type="dxa"/>
            <w:vAlign w:val="bottom"/>
            <w:shd w:val="clear" w:color="auto" w:fill="E0E7ED"/>
          </w:tcPr>
          <w:p>
            <w:pPr>
              <w:spacing w:after="0"/>
              <w:rPr>
                <w:sz w:val="24"/>
                <w:szCs w:val="24"/>
                <w:color w:val="auto"/>
              </w:rPr>
            </w:pPr>
          </w:p>
        </w:tc>
        <w:tc>
          <w:tcPr>
            <w:tcW w:w="340" w:type="dxa"/>
            <w:vAlign w:val="bottom"/>
            <w:shd w:val="clear" w:color="auto" w:fill="E0E7ED"/>
          </w:tcPr>
          <w:p>
            <w:pPr>
              <w:spacing w:after="0"/>
              <w:rPr>
                <w:sz w:val="24"/>
                <w:szCs w:val="24"/>
                <w:color w:val="auto"/>
              </w:rPr>
            </w:pPr>
          </w:p>
        </w:tc>
        <w:tc>
          <w:tcPr>
            <w:tcW w:w="1160" w:type="dxa"/>
            <w:vAlign w:val="bottom"/>
            <w:shd w:val="clear" w:color="auto" w:fill="E0E7ED"/>
          </w:tcPr>
          <w:p>
            <w:pPr>
              <w:jc w:val="right"/>
              <w:ind w:right="12"/>
              <w:spacing w:after="0"/>
              <w:rPr>
                <w:sz w:val="20"/>
                <w:szCs w:val="20"/>
                <w:color w:val="auto"/>
              </w:rPr>
            </w:pPr>
            <w:r>
              <w:rPr>
                <w:rFonts w:ascii="Verdana" w:cs="Verdana" w:eastAsia="Verdana" w:hAnsi="Verdana"/>
                <w:sz w:val="18"/>
                <w:szCs w:val="18"/>
                <w:color w:val="auto"/>
              </w:rPr>
              <w:t>596</w:t>
            </w:r>
          </w:p>
        </w:tc>
        <w:tc>
          <w:tcPr>
            <w:tcW w:w="1680" w:type="dxa"/>
            <w:vAlign w:val="bottom"/>
            <w:gridSpan w:val="2"/>
            <w:shd w:val="clear" w:color="auto" w:fill="E0E7ED"/>
          </w:tcPr>
          <w:p>
            <w:pPr>
              <w:jc w:val="right"/>
              <w:spacing w:after="0"/>
              <w:rPr>
                <w:sz w:val="20"/>
                <w:szCs w:val="20"/>
                <w:color w:val="auto"/>
              </w:rPr>
            </w:pPr>
            <w:r>
              <w:rPr>
                <w:rFonts w:ascii="Verdana" w:cs="Verdana" w:eastAsia="Verdana" w:hAnsi="Verdana"/>
                <w:sz w:val="18"/>
                <w:szCs w:val="18"/>
                <w:color w:val="auto"/>
              </w:rPr>
              <w:t>0.3 %</w:t>
            </w:r>
          </w:p>
        </w:tc>
        <w:tc>
          <w:tcPr>
            <w:tcW w:w="0" w:type="dxa"/>
            <w:vAlign w:val="bottom"/>
          </w:tcPr>
          <w:p>
            <w:pPr>
              <w:spacing w:after="0"/>
              <w:rPr>
                <w:sz w:val="1"/>
                <w:szCs w:val="1"/>
                <w:color w:val="auto"/>
              </w:rPr>
            </w:pPr>
          </w:p>
        </w:tc>
      </w:tr>
      <w:tr>
        <w:trPr>
          <w:trHeight w:val="263"/>
        </w:trPr>
        <w:tc>
          <w:tcPr>
            <w:tcW w:w="2860" w:type="dxa"/>
            <w:vAlign w:val="bottom"/>
          </w:tcPr>
          <w:p>
            <w:pPr>
              <w:ind w:left="180"/>
              <w:spacing w:after="0"/>
              <w:rPr>
                <w:sz w:val="20"/>
                <w:szCs w:val="20"/>
                <w:color w:val="auto"/>
              </w:rPr>
            </w:pPr>
            <w:r>
              <w:rPr>
                <w:rFonts w:ascii="Verdana" w:cs="Verdana" w:eastAsia="Verdana" w:hAnsi="Verdana"/>
                <w:sz w:val="18"/>
                <w:szCs w:val="18"/>
                <w:color w:val="auto"/>
              </w:rPr>
              <w:t>Senior Housing</w:t>
            </w:r>
          </w:p>
        </w:tc>
        <w:tc>
          <w:tcPr>
            <w:tcW w:w="14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Verdana" w:cs="Verdana" w:eastAsia="Verdana" w:hAnsi="Verdana"/>
                <w:sz w:val="18"/>
                <w:szCs w:val="18"/>
                <w:color w:val="auto"/>
              </w:rPr>
              <w:t>141,860</w:t>
            </w:r>
          </w:p>
        </w:tc>
        <w:tc>
          <w:tcPr>
            <w:tcW w:w="100" w:type="dxa"/>
            <w:vAlign w:val="bottom"/>
          </w:tcPr>
          <w:p>
            <w:pPr>
              <w:spacing w:after="0"/>
              <w:rPr>
                <w:sz w:val="22"/>
                <w:szCs w:val="22"/>
                <w:color w:val="auto"/>
              </w:rPr>
            </w:pPr>
          </w:p>
        </w:tc>
        <w:tc>
          <w:tcPr>
            <w:tcW w:w="1660" w:type="dxa"/>
            <w:vAlign w:val="bottom"/>
          </w:tcPr>
          <w:p>
            <w:pPr>
              <w:jc w:val="right"/>
              <w:spacing w:after="0"/>
              <w:rPr>
                <w:sz w:val="20"/>
                <w:szCs w:val="20"/>
                <w:color w:val="auto"/>
              </w:rPr>
            </w:pPr>
            <w:r>
              <w:rPr>
                <w:rFonts w:ascii="Verdana" w:cs="Verdana" w:eastAsia="Verdana" w:hAnsi="Verdana"/>
                <w:sz w:val="18"/>
                <w:szCs w:val="18"/>
                <w:color w:val="auto"/>
              </w:rPr>
              <w:t>4.1 %</w:t>
            </w:r>
          </w:p>
        </w:tc>
        <w:tc>
          <w:tcPr>
            <w:tcW w:w="2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40" w:type="dxa"/>
            <w:vAlign w:val="bottom"/>
          </w:tcPr>
          <w:p>
            <w:pPr>
              <w:jc w:val="right"/>
              <w:ind w:right="13"/>
              <w:spacing w:after="0"/>
              <w:rPr>
                <w:sz w:val="20"/>
                <w:szCs w:val="20"/>
                <w:color w:val="auto"/>
              </w:rPr>
            </w:pPr>
            <w:r>
              <w:rPr>
                <w:rFonts w:ascii="Verdana" w:cs="Verdana" w:eastAsia="Verdana" w:hAnsi="Verdana"/>
                <w:sz w:val="18"/>
                <w:szCs w:val="18"/>
                <w:color w:val="auto"/>
              </w:rPr>
              <w:t>141,860</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jc w:val="right"/>
              <w:ind w:right="12"/>
              <w:spacing w:after="0"/>
              <w:rPr>
                <w:sz w:val="20"/>
                <w:szCs w:val="20"/>
                <w:color w:val="auto"/>
              </w:rPr>
            </w:pPr>
            <w:r>
              <w:rPr>
                <w:rFonts w:ascii="Verdana" w:cs="Verdana" w:eastAsia="Verdana" w:hAnsi="Verdana"/>
                <w:sz w:val="18"/>
                <w:szCs w:val="18"/>
                <w:color w:val="auto"/>
              </w:rPr>
              <w:t>—</w:t>
            </w:r>
          </w:p>
        </w:tc>
        <w:tc>
          <w:tcPr>
            <w:tcW w:w="80" w:type="dxa"/>
            <w:vAlign w:val="bottom"/>
          </w:tcPr>
          <w:p>
            <w:pPr>
              <w:spacing w:after="0"/>
              <w:rPr>
                <w:sz w:val="22"/>
                <w:szCs w:val="22"/>
                <w:color w:val="auto"/>
              </w:rPr>
            </w:pPr>
          </w:p>
        </w:tc>
        <w:tc>
          <w:tcPr>
            <w:tcW w:w="1600" w:type="dxa"/>
            <w:vAlign w:val="bottom"/>
          </w:tcPr>
          <w:p>
            <w:pPr>
              <w:jc w:val="right"/>
              <w:spacing w:after="0"/>
              <w:rPr>
                <w:sz w:val="20"/>
                <w:szCs w:val="20"/>
                <w:color w:val="auto"/>
              </w:rPr>
            </w:pPr>
            <w:r>
              <w:rPr>
                <w:rFonts w:ascii="Verdana" w:cs="Verdana" w:eastAsia="Verdana" w:hAnsi="Verdana"/>
                <w:sz w:val="18"/>
                <w:szCs w:val="18"/>
                <w:color w:val="auto"/>
              </w:rPr>
              <w:t>— %</w:t>
            </w:r>
          </w:p>
        </w:tc>
        <w:tc>
          <w:tcPr>
            <w:tcW w:w="0" w:type="dxa"/>
            <w:vAlign w:val="bottom"/>
          </w:tcPr>
          <w:p>
            <w:pPr>
              <w:spacing w:after="0"/>
              <w:rPr>
                <w:sz w:val="1"/>
                <w:szCs w:val="1"/>
                <w:color w:val="auto"/>
              </w:rPr>
            </w:pPr>
          </w:p>
        </w:tc>
      </w:tr>
      <w:tr>
        <w:trPr>
          <w:trHeight w:val="277"/>
        </w:trPr>
        <w:tc>
          <w:tcPr>
            <w:tcW w:w="286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Restaurant</w:t>
            </w:r>
          </w:p>
        </w:tc>
        <w:tc>
          <w:tcPr>
            <w:tcW w:w="140" w:type="dxa"/>
            <w:vAlign w:val="bottom"/>
            <w:shd w:val="clear" w:color="auto" w:fill="E0E7ED"/>
          </w:tcPr>
          <w:p>
            <w:pPr>
              <w:spacing w:after="0"/>
              <w:rPr>
                <w:sz w:val="24"/>
                <w:szCs w:val="24"/>
                <w:color w:val="auto"/>
              </w:rPr>
            </w:pPr>
          </w:p>
        </w:tc>
        <w:tc>
          <w:tcPr>
            <w:tcW w:w="13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72,806</w:t>
            </w:r>
          </w:p>
        </w:tc>
        <w:tc>
          <w:tcPr>
            <w:tcW w:w="100" w:type="dxa"/>
            <w:vAlign w:val="bottom"/>
            <w:shd w:val="clear" w:color="auto" w:fill="E0E7ED"/>
          </w:tcPr>
          <w:p>
            <w:pPr>
              <w:spacing w:after="0"/>
              <w:rPr>
                <w:sz w:val="24"/>
                <w:szCs w:val="24"/>
                <w:color w:val="auto"/>
              </w:rPr>
            </w:pPr>
          </w:p>
        </w:tc>
        <w:tc>
          <w:tcPr>
            <w:tcW w:w="166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2.1 %</w:t>
            </w:r>
          </w:p>
        </w:tc>
        <w:tc>
          <w:tcPr>
            <w:tcW w:w="280" w:type="dxa"/>
            <w:vAlign w:val="bottom"/>
            <w:shd w:val="clear" w:color="auto" w:fill="E0E7ED"/>
          </w:tcPr>
          <w:p>
            <w:pPr>
              <w:spacing w:after="0"/>
              <w:rPr>
                <w:sz w:val="24"/>
                <w:szCs w:val="24"/>
                <w:color w:val="auto"/>
              </w:rPr>
            </w:pPr>
          </w:p>
        </w:tc>
        <w:tc>
          <w:tcPr>
            <w:tcW w:w="300" w:type="dxa"/>
            <w:vAlign w:val="bottom"/>
            <w:shd w:val="clear" w:color="auto" w:fill="E0E7ED"/>
          </w:tcPr>
          <w:p>
            <w:pPr>
              <w:spacing w:after="0"/>
              <w:rPr>
                <w:sz w:val="24"/>
                <w:szCs w:val="24"/>
                <w:color w:val="auto"/>
              </w:rPr>
            </w:pPr>
          </w:p>
        </w:tc>
        <w:tc>
          <w:tcPr>
            <w:tcW w:w="1240" w:type="dxa"/>
            <w:vAlign w:val="bottom"/>
            <w:shd w:val="clear" w:color="auto" w:fill="E0E7ED"/>
          </w:tcPr>
          <w:p>
            <w:pPr>
              <w:jc w:val="right"/>
              <w:ind w:right="13"/>
              <w:spacing w:after="0"/>
              <w:rPr>
                <w:sz w:val="20"/>
                <w:szCs w:val="20"/>
                <w:color w:val="auto"/>
              </w:rPr>
            </w:pPr>
            <w:r>
              <w:rPr>
                <w:rFonts w:ascii="Verdana" w:cs="Verdana" w:eastAsia="Verdana" w:hAnsi="Verdana"/>
                <w:sz w:val="18"/>
                <w:szCs w:val="18"/>
                <w:color w:val="auto"/>
              </w:rPr>
              <w:t>25,921</w:t>
            </w:r>
          </w:p>
        </w:tc>
        <w:tc>
          <w:tcPr>
            <w:tcW w:w="100" w:type="dxa"/>
            <w:vAlign w:val="bottom"/>
            <w:shd w:val="clear" w:color="auto" w:fill="E0E7ED"/>
          </w:tcPr>
          <w:p>
            <w:pPr>
              <w:spacing w:after="0"/>
              <w:rPr>
                <w:sz w:val="24"/>
                <w:szCs w:val="24"/>
                <w:color w:val="auto"/>
              </w:rPr>
            </w:pPr>
          </w:p>
        </w:tc>
        <w:tc>
          <w:tcPr>
            <w:tcW w:w="340" w:type="dxa"/>
            <w:vAlign w:val="bottom"/>
            <w:shd w:val="clear" w:color="auto" w:fill="E0E7ED"/>
          </w:tcPr>
          <w:p>
            <w:pPr>
              <w:spacing w:after="0"/>
              <w:rPr>
                <w:sz w:val="24"/>
                <w:szCs w:val="24"/>
                <w:color w:val="auto"/>
              </w:rPr>
            </w:pPr>
          </w:p>
        </w:tc>
        <w:tc>
          <w:tcPr>
            <w:tcW w:w="1160" w:type="dxa"/>
            <w:vAlign w:val="bottom"/>
            <w:shd w:val="clear" w:color="auto" w:fill="E0E7ED"/>
          </w:tcPr>
          <w:p>
            <w:pPr>
              <w:jc w:val="right"/>
              <w:ind w:right="12"/>
              <w:spacing w:after="0"/>
              <w:rPr>
                <w:sz w:val="20"/>
                <w:szCs w:val="20"/>
                <w:color w:val="auto"/>
              </w:rPr>
            </w:pPr>
            <w:r>
              <w:rPr>
                <w:rFonts w:ascii="Verdana" w:cs="Verdana" w:eastAsia="Verdana" w:hAnsi="Verdana"/>
                <w:sz w:val="18"/>
                <w:szCs w:val="18"/>
                <w:color w:val="auto"/>
              </w:rPr>
              <w:t>46,885</w:t>
            </w:r>
          </w:p>
        </w:tc>
        <w:tc>
          <w:tcPr>
            <w:tcW w:w="1680" w:type="dxa"/>
            <w:vAlign w:val="bottom"/>
            <w:gridSpan w:val="2"/>
            <w:shd w:val="clear" w:color="auto" w:fill="E0E7ED"/>
          </w:tcPr>
          <w:p>
            <w:pPr>
              <w:jc w:val="right"/>
              <w:spacing w:after="0"/>
              <w:rPr>
                <w:sz w:val="20"/>
                <w:szCs w:val="20"/>
                <w:color w:val="auto"/>
              </w:rPr>
            </w:pPr>
            <w:r>
              <w:rPr>
                <w:rFonts w:ascii="Verdana" w:cs="Verdana" w:eastAsia="Verdana" w:hAnsi="Verdana"/>
                <w:sz w:val="18"/>
                <w:szCs w:val="18"/>
                <w:color w:val="auto"/>
              </w:rPr>
              <w:t>64.4 %</w:t>
            </w:r>
          </w:p>
        </w:tc>
        <w:tc>
          <w:tcPr>
            <w:tcW w:w="0" w:type="dxa"/>
            <w:vAlign w:val="bottom"/>
          </w:tcPr>
          <w:p>
            <w:pPr>
              <w:spacing w:after="0"/>
              <w:rPr>
                <w:sz w:val="1"/>
                <w:szCs w:val="1"/>
                <w:color w:val="auto"/>
              </w:rPr>
            </w:pPr>
          </w:p>
        </w:tc>
      </w:tr>
      <w:tr>
        <w:trPr>
          <w:trHeight w:val="263"/>
        </w:trPr>
        <w:tc>
          <w:tcPr>
            <w:tcW w:w="2860" w:type="dxa"/>
            <w:vAlign w:val="bottom"/>
          </w:tcPr>
          <w:p>
            <w:pPr>
              <w:ind w:left="180"/>
              <w:spacing w:after="0"/>
              <w:rPr>
                <w:sz w:val="20"/>
                <w:szCs w:val="20"/>
                <w:color w:val="auto"/>
              </w:rPr>
            </w:pPr>
            <w:r>
              <w:rPr>
                <w:rFonts w:ascii="Verdana" w:cs="Verdana" w:eastAsia="Verdana" w:hAnsi="Verdana"/>
                <w:sz w:val="18"/>
                <w:szCs w:val="18"/>
                <w:color w:val="auto"/>
              </w:rPr>
              <w:t>Nursing Homes</w:t>
            </w:r>
          </w:p>
        </w:tc>
        <w:tc>
          <w:tcPr>
            <w:tcW w:w="14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Verdana" w:cs="Verdana" w:eastAsia="Verdana" w:hAnsi="Verdana"/>
                <w:sz w:val="18"/>
                <w:szCs w:val="18"/>
                <w:color w:val="auto"/>
              </w:rPr>
              <w:t>24,799</w:t>
            </w:r>
          </w:p>
        </w:tc>
        <w:tc>
          <w:tcPr>
            <w:tcW w:w="100" w:type="dxa"/>
            <w:vAlign w:val="bottom"/>
          </w:tcPr>
          <w:p>
            <w:pPr>
              <w:spacing w:after="0"/>
              <w:rPr>
                <w:sz w:val="22"/>
                <w:szCs w:val="22"/>
                <w:color w:val="auto"/>
              </w:rPr>
            </w:pPr>
          </w:p>
        </w:tc>
        <w:tc>
          <w:tcPr>
            <w:tcW w:w="1660" w:type="dxa"/>
            <w:vAlign w:val="bottom"/>
          </w:tcPr>
          <w:p>
            <w:pPr>
              <w:jc w:val="right"/>
              <w:spacing w:after="0"/>
              <w:rPr>
                <w:sz w:val="20"/>
                <w:szCs w:val="20"/>
                <w:color w:val="auto"/>
              </w:rPr>
            </w:pPr>
            <w:r>
              <w:rPr>
                <w:rFonts w:ascii="Verdana" w:cs="Verdana" w:eastAsia="Verdana" w:hAnsi="Verdana"/>
                <w:sz w:val="18"/>
                <w:szCs w:val="18"/>
                <w:color w:val="auto"/>
              </w:rPr>
              <w:t>0.7 %</w:t>
            </w:r>
          </w:p>
        </w:tc>
        <w:tc>
          <w:tcPr>
            <w:tcW w:w="2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40" w:type="dxa"/>
            <w:vAlign w:val="bottom"/>
          </w:tcPr>
          <w:p>
            <w:pPr>
              <w:jc w:val="right"/>
              <w:ind w:right="13"/>
              <w:spacing w:after="0"/>
              <w:rPr>
                <w:sz w:val="20"/>
                <w:szCs w:val="20"/>
                <w:color w:val="auto"/>
              </w:rPr>
            </w:pPr>
            <w:r>
              <w:rPr>
                <w:rFonts w:ascii="Verdana" w:cs="Verdana" w:eastAsia="Verdana" w:hAnsi="Verdana"/>
                <w:sz w:val="18"/>
                <w:szCs w:val="18"/>
                <w:color w:val="auto"/>
              </w:rPr>
              <w:t>23,419</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jc w:val="right"/>
              <w:ind w:right="12"/>
              <w:spacing w:after="0"/>
              <w:rPr>
                <w:sz w:val="20"/>
                <w:szCs w:val="20"/>
                <w:color w:val="auto"/>
              </w:rPr>
            </w:pPr>
            <w:r>
              <w:rPr>
                <w:rFonts w:ascii="Verdana" w:cs="Verdana" w:eastAsia="Verdana" w:hAnsi="Verdana"/>
                <w:sz w:val="18"/>
                <w:szCs w:val="18"/>
                <w:color w:val="auto"/>
              </w:rPr>
              <w:t>1,380</w:t>
            </w:r>
          </w:p>
        </w:tc>
        <w:tc>
          <w:tcPr>
            <w:tcW w:w="1680" w:type="dxa"/>
            <w:vAlign w:val="bottom"/>
            <w:gridSpan w:val="2"/>
          </w:tcPr>
          <w:p>
            <w:pPr>
              <w:jc w:val="right"/>
              <w:spacing w:after="0"/>
              <w:rPr>
                <w:sz w:val="20"/>
                <w:szCs w:val="20"/>
                <w:color w:val="auto"/>
              </w:rPr>
            </w:pPr>
            <w:r>
              <w:rPr>
                <w:rFonts w:ascii="Verdana" w:cs="Verdana" w:eastAsia="Verdana" w:hAnsi="Verdana"/>
                <w:sz w:val="18"/>
                <w:szCs w:val="18"/>
                <w:color w:val="auto"/>
              </w:rPr>
              <w:t>5.6 %</w:t>
            </w:r>
          </w:p>
        </w:tc>
        <w:tc>
          <w:tcPr>
            <w:tcW w:w="0" w:type="dxa"/>
            <w:vAlign w:val="bottom"/>
          </w:tcPr>
          <w:p>
            <w:pPr>
              <w:spacing w:after="0"/>
              <w:rPr>
                <w:sz w:val="1"/>
                <w:szCs w:val="1"/>
                <w:color w:val="auto"/>
              </w:rPr>
            </w:pPr>
          </w:p>
        </w:tc>
      </w:tr>
      <w:tr>
        <w:trPr>
          <w:trHeight w:val="277"/>
        </w:trPr>
        <w:tc>
          <w:tcPr>
            <w:tcW w:w="286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Health Care</w:t>
            </w:r>
          </w:p>
        </w:tc>
        <w:tc>
          <w:tcPr>
            <w:tcW w:w="140" w:type="dxa"/>
            <w:vAlign w:val="bottom"/>
            <w:shd w:val="clear" w:color="auto" w:fill="E0E7ED"/>
          </w:tcPr>
          <w:p>
            <w:pPr>
              <w:spacing w:after="0"/>
              <w:rPr>
                <w:sz w:val="24"/>
                <w:szCs w:val="24"/>
                <w:color w:val="auto"/>
              </w:rPr>
            </w:pPr>
          </w:p>
        </w:tc>
        <w:tc>
          <w:tcPr>
            <w:tcW w:w="13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20,629</w:t>
            </w:r>
          </w:p>
        </w:tc>
        <w:tc>
          <w:tcPr>
            <w:tcW w:w="100" w:type="dxa"/>
            <w:vAlign w:val="bottom"/>
            <w:shd w:val="clear" w:color="auto" w:fill="E0E7ED"/>
          </w:tcPr>
          <w:p>
            <w:pPr>
              <w:spacing w:after="0"/>
              <w:rPr>
                <w:sz w:val="24"/>
                <w:szCs w:val="24"/>
                <w:color w:val="auto"/>
              </w:rPr>
            </w:pPr>
          </w:p>
        </w:tc>
        <w:tc>
          <w:tcPr>
            <w:tcW w:w="166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0.6 %</w:t>
            </w:r>
          </w:p>
        </w:tc>
        <w:tc>
          <w:tcPr>
            <w:tcW w:w="280" w:type="dxa"/>
            <w:vAlign w:val="bottom"/>
            <w:shd w:val="clear" w:color="auto" w:fill="E0E7ED"/>
          </w:tcPr>
          <w:p>
            <w:pPr>
              <w:spacing w:after="0"/>
              <w:rPr>
                <w:sz w:val="24"/>
                <w:szCs w:val="24"/>
                <w:color w:val="auto"/>
              </w:rPr>
            </w:pPr>
          </w:p>
        </w:tc>
        <w:tc>
          <w:tcPr>
            <w:tcW w:w="300" w:type="dxa"/>
            <w:vAlign w:val="bottom"/>
            <w:shd w:val="clear" w:color="auto" w:fill="E0E7ED"/>
          </w:tcPr>
          <w:p>
            <w:pPr>
              <w:spacing w:after="0"/>
              <w:rPr>
                <w:sz w:val="24"/>
                <w:szCs w:val="24"/>
                <w:color w:val="auto"/>
              </w:rPr>
            </w:pPr>
          </w:p>
        </w:tc>
        <w:tc>
          <w:tcPr>
            <w:tcW w:w="1240" w:type="dxa"/>
            <w:vAlign w:val="bottom"/>
            <w:shd w:val="clear" w:color="auto" w:fill="E0E7ED"/>
          </w:tcPr>
          <w:p>
            <w:pPr>
              <w:jc w:val="right"/>
              <w:ind w:right="13"/>
              <w:spacing w:after="0"/>
              <w:rPr>
                <w:sz w:val="20"/>
                <w:szCs w:val="20"/>
                <w:color w:val="auto"/>
              </w:rPr>
            </w:pPr>
            <w:r>
              <w:rPr>
                <w:rFonts w:ascii="Verdana" w:cs="Verdana" w:eastAsia="Verdana" w:hAnsi="Verdana"/>
                <w:sz w:val="18"/>
                <w:szCs w:val="18"/>
                <w:color w:val="auto"/>
              </w:rPr>
              <w:t>20,000</w:t>
            </w:r>
          </w:p>
        </w:tc>
        <w:tc>
          <w:tcPr>
            <w:tcW w:w="100" w:type="dxa"/>
            <w:vAlign w:val="bottom"/>
            <w:shd w:val="clear" w:color="auto" w:fill="E0E7ED"/>
          </w:tcPr>
          <w:p>
            <w:pPr>
              <w:spacing w:after="0"/>
              <w:rPr>
                <w:sz w:val="24"/>
                <w:szCs w:val="24"/>
                <w:color w:val="auto"/>
              </w:rPr>
            </w:pPr>
          </w:p>
        </w:tc>
        <w:tc>
          <w:tcPr>
            <w:tcW w:w="340" w:type="dxa"/>
            <w:vAlign w:val="bottom"/>
            <w:shd w:val="clear" w:color="auto" w:fill="E0E7ED"/>
          </w:tcPr>
          <w:p>
            <w:pPr>
              <w:spacing w:after="0"/>
              <w:rPr>
                <w:sz w:val="24"/>
                <w:szCs w:val="24"/>
                <w:color w:val="auto"/>
              </w:rPr>
            </w:pPr>
          </w:p>
        </w:tc>
        <w:tc>
          <w:tcPr>
            <w:tcW w:w="1160" w:type="dxa"/>
            <w:vAlign w:val="bottom"/>
            <w:shd w:val="clear" w:color="auto" w:fill="E0E7ED"/>
          </w:tcPr>
          <w:p>
            <w:pPr>
              <w:jc w:val="right"/>
              <w:ind w:right="12"/>
              <w:spacing w:after="0"/>
              <w:rPr>
                <w:sz w:val="20"/>
                <w:szCs w:val="20"/>
                <w:color w:val="auto"/>
              </w:rPr>
            </w:pPr>
            <w:r>
              <w:rPr>
                <w:rFonts w:ascii="Verdana" w:cs="Verdana" w:eastAsia="Verdana" w:hAnsi="Verdana"/>
                <w:sz w:val="18"/>
                <w:szCs w:val="18"/>
                <w:color w:val="auto"/>
              </w:rPr>
              <w:t>629</w:t>
            </w:r>
          </w:p>
        </w:tc>
        <w:tc>
          <w:tcPr>
            <w:tcW w:w="1680" w:type="dxa"/>
            <w:vAlign w:val="bottom"/>
            <w:gridSpan w:val="2"/>
            <w:shd w:val="clear" w:color="auto" w:fill="E0E7ED"/>
          </w:tcPr>
          <w:p>
            <w:pPr>
              <w:jc w:val="right"/>
              <w:spacing w:after="0"/>
              <w:rPr>
                <w:sz w:val="20"/>
                <w:szCs w:val="20"/>
                <w:color w:val="auto"/>
              </w:rPr>
            </w:pPr>
            <w:r>
              <w:rPr>
                <w:rFonts w:ascii="Verdana" w:cs="Verdana" w:eastAsia="Verdana" w:hAnsi="Verdana"/>
                <w:sz w:val="18"/>
                <w:szCs w:val="18"/>
                <w:color w:val="auto"/>
              </w:rPr>
              <w:t>3.0 %</w:t>
            </w:r>
          </w:p>
        </w:tc>
        <w:tc>
          <w:tcPr>
            <w:tcW w:w="0" w:type="dxa"/>
            <w:vAlign w:val="bottom"/>
          </w:tcPr>
          <w:p>
            <w:pPr>
              <w:spacing w:after="0"/>
              <w:rPr>
                <w:sz w:val="1"/>
                <w:szCs w:val="1"/>
                <w:color w:val="auto"/>
              </w:rPr>
            </w:pPr>
          </w:p>
        </w:tc>
      </w:tr>
      <w:tr>
        <w:trPr>
          <w:trHeight w:val="264"/>
        </w:trPr>
        <w:tc>
          <w:tcPr>
            <w:tcW w:w="2860" w:type="dxa"/>
            <w:vAlign w:val="bottom"/>
            <w:tcBorders>
              <w:bottom w:val="single" w:sz="8" w:color="E0E7ED"/>
            </w:tcBorders>
          </w:tcPr>
          <w:p>
            <w:pPr>
              <w:ind w:left="180"/>
              <w:spacing w:after="0"/>
              <w:rPr>
                <w:sz w:val="20"/>
                <w:szCs w:val="20"/>
                <w:color w:val="auto"/>
              </w:rPr>
            </w:pPr>
            <w:r>
              <w:rPr>
                <w:rFonts w:ascii="Verdana" w:cs="Verdana" w:eastAsia="Verdana" w:hAnsi="Verdana"/>
                <w:sz w:val="18"/>
                <w:szCs w:val="18"/>
                <w:color w:val="auto"/>
              </w:rPr>
              <w:t>Other</w:t>
            </w:r>
          </w:p>
        </w:tc>
        <w:tc>
          <w:tcPr>
            <w:tcW w:w="1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721</w:t>
            </w:r>
          </w:p>
        </w:tc>
        <w:tc>
          <w:tcPr>
            <w:tcW w:w="100" w:type="dxa"/>
            <w:vAlign w:val="bottom"/>
            <w:tcBorders>
              <w:bottom w:val="single" w:sz="8" w:color="E0E7ED"/>
            </w:tcBorders>
          </w:tcPr>
          <w:p>
            <w:pPr>
              <w:spacing w:after="0"/>
              <w:rPr>
                <w:sz w:val="22"/>
                <w:szCs w:val="22"/>
                <w:color w:val="auto"/>
              </w:rPr>
            </w:pPr>
          </w:p>
        </w:tc>
        <w:tc>
          <w:tcPr>
            <w:tcW w:w="166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 %</w:t>
            </w:r>
          </w:p>
        </w:tc>
        <w:tc>
          <w:tcPr>
            <w:tcW w:w="280" w:type="dxa"/>
            <w:vAlign w:val="bottom"/>
            <w:tcBorders>
              <w:bottom w:val="single" w:sz="8" w:color="E0E7ED"/>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3"/>
              <w:spacing w:after="0"/>
              <w:rPr>
                <w:sz w:val="20"/>
                <w:szCs w:val="20"/>
                <w:color w:val="auto"/>
              </w:rPr>
            </w:pPr>
            <w:r>
              <w:rPr>
                <w:rFonts w:ascii="Verdana" w:cs="Verdana" w:eastAsia="Verdana" w:hAnsi="Verdana"/>
                <w:sz w:val="18"/>
                <w:szCs w:val="18"/>
                <w:color w:val="auto"/>
              </w:rPr>
              <w:t>522</w:t>
            </w:r>
          </w:p>
        </w:tc>
        <w:tc>
          <w:tcPr>
            <w:tcW w:w="100" w:type="dxa"/>
            <w:vAlign w:val="bottom"/>
            <w:tcBorders>
              <w:bottom w:val="single" w:sz="8" w:color="E0E7ED"/>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2"/>
              <w:spacing w:after="0"/>
              <w:rPr>
                <w:sz w:val="20"/>
                <w:szCs w:val="20"/>
                <w:color w:val="auto"/>
              </w:rPr>
            </w:pPr>
            <w:r>
              <w:rPr>
                <w:rFonts w:ascii="Verdana" w:cs="Verdana" w:eastAsia="Verdana" w:hAnsi="Verdana"/>
                <w:sz w:val="18"/>
                <w:szCs w:val="18"/>
                <w:color w:val="auto"/>
              </w:rPr>
              <w:t>199</w:t>
            </w:r>
          </w:p>
        </w:tc>
        <w:tc>
          <w:tcPr>
            <w:tcW w:w="1680" w:type="dxa"/>
            <w:vAlign w:val="bottom"/>
            <w:tcBorders>
              <w:bottom w:val="single" w:sz="8" w:color="E0E7ED"/>
            </w:tcBorders>
            <w:gridSpan w:val="2"/>
          </w:tcPr>
          <w:p>
            <w:pPr>
              <w:jc w:val="right"/>
              <w:spacing w:after="0"/>
              <w:rPr>
                <w:sz w:val="20"/>
                <w:szCs w:val="20"/>
                <w:color w:val="auto"/>
              </w:rPr>
            </w:pPr>
            <w:r>
              <w:rPr>
                <w:rFonts w:ascii="Verdana" w:cs="Verdana" w:eastAsia="Verdana" w:hAnsi="Verdana"/>
                <w:sz w:val="18"/>
                <w:szCs w:val="18"/>
                <w:color w:val="auto"/>
              </w:rPr>
              <w:t>27.6 %</w:t>
            </w:r>
          </w:p>
        </w:tc>
        <w:tc>
          <w:tcPr>
            <w:tcW w:w="0" w:type="dxa"/>
            <w:vAlign w:val="bottom"/>
          </w:tcPr>
          <w:p>
            <w:pPr>
              <w:spacing w:after="0"/>
              <w:rPr>
                <w:sz w:val="1"/>
                <w:szCs w:val="1"/>
                <w:color w:val="auto"/>
              </w:rPr>
            </w:pPr>
          </w:p>
        </w:tc>
      </w:tr>
      <w:tr>
        <w:trPr>
          <w:trHeight w:val="290"/>
        </w:trPr>
        <w:tc>
          <w:tcPr>
            <w:tcW w:w="286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Total</w:t>
            </w:r>
          </w:p>
        </w:tc>
        <w:tc>
          <w:tcPr>
            <w:tcW w:w="1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w w:val="86"/>
              </w:rPr>
              <w:t>$</w:t>
            </w:r>
          </w:p>
        </w:tc>
        <w:tc>
          <w:tcPr>
            <w:tcW w:w="13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3,452,135</w:t>
            </w:r>
          </w:p>
        </w:tc>
        <w:tc>
          <w:tcPr>
            <w:tcW w:w="100" w:type="dxa"/>
            <w:vAlign w:val="bottom"/>
            <w:shd w:val="clear" w:color="auto" w:fill="E0E7ED"/>
          </w:tcPr>
          <w:p>
            <w:pPr>
              <w:spacing w:after="0"/>
              <w:rPr>
                <w:sz w:val="24"/>
                <w:szCs w:val="24"/>
                <w:color w:val="auto"/>
              </w:rPr>
            </w:pPr>
          </w:p>
        </w:tc>
        <w:tc>
          <w:tcPr>
            <w:tcW w:w="2240" w:type="dxa"/>
            <w:vAlign w:val="bottom"/>
            <w:gridSpan w:val="3"/>
            <w:shd w:val="clear" w:color="auto" w:fill="E0E7ED"/>
          </w:tcPr>
          <w:p>
            <w:pPr>
              <w:jc w:val="right"/>
              <w:ind w:right="160"/>
              <w:spacing w:after="0"/>
              <w:rPr>
                <w:sz w:val="20"/>
                <w:szCs w:val="20"/>
                <w:color w:val="auto"/>
              </w:rPr>
            </w:pPr>
            <w:r>
              <w:rPr>
                <w:rFonts w:ascii="Verdana" w:cs="Verdana" w:eastAsia="Verdana" w:hAnsi="Verdana"/>
                <w:sz w:val="18"/>
                <w:szCs w:val="18"/>
                <w:color w:val="auto"/>
              </w:rPr>
              <w:t>100.0 % — $</w:t>
            </w:r>
          </w:p>
        </w:tc>
        <w:tc>
          <w:tcPr>
            <w:tcW w:w="1240" w:type="dxa"/>
            <w:vAlign w:val="bottom"/>
            <w:shd w:val="clear" w:color="auto" w:fill="E0E7ED"/>
          </w:tcPr>
          <w:p>
            <w:pPr>
              <w:jc w:val="right"/>
              <w:ind w:right="13"/>
              <w:spacing w:after="0"/>
              <w:rPr>
                <w:sz w:val="20"/>
                <w:szCs w:val="20"/>
                <w:color w:val="auto"/>
              </w:rPr>
            </w:pPr>
            <w:r>
              <w:rPr>
                <w:rFonts w:ascii="Verdana" w:cs="Verdana" w:eastAsia="Verdana" w:hAnsi="Verdana"/>
                <w:sz w:val="18"/>
                <w:szCs w:val="18"/>
                <w:color w:val="auto"/>
              </w:rPr>
              <w:t>2,477,527</w:t>
            </w:r>
          </w:p>
        </w:tc>
        <w:tc>
          <w:tcPr>
            <w:tcW w:w="100" w:type="dxa"/>
            <w:vAlign w:val="bottom"/>
            <w:shd w:val="clear" w:color="auto" w:fill="E0E7ED"/>
          </w:tcPr>
          <w:p>
            <w:pPr>
              <w:spacing w:after="0"/>
              <w:rPr>
                <w:sz w:val="24"/>
                <w:szCs w:val="24"/>
                <w:color w:val="auto"/>
              </w:rPr>
            </w:pPr>
          </w:p>
        </w:tc>
        <w:tc>
          <w:tcPr>
            <w:tcW w:w="340" w:type="dxa"/>
            <w:vAlign w:val="bottom"/>
            <w:shd w:val="clear" w:color="auto" w:fill="E0E7ED"/>
          </w:tcPr>
          <w:p>
            <w:pPr>
              <w:jc w:val="right"/>
              <w:ind w:right="130"/>
              <w:spacing w:after="0"/>
              <w:rPr>
                <w:sz w:val="20"/>
                <w:szCs w:val="20"/>
                <w:color w:val="auto"/>
              </w:rPr>
            </w:pPr>
            <w:r>
              <w:rPr>
                <w:rFonts w:ascii="Verdana" w:cs="Verdana" w:eastAsia="Verdana" w:hAnsi="Verdana"/>
                <w:sz w:val="18"/>
                <w:szCs w:val="18"/>
                <w:color w:val="auto"/>
                <w:w w:val="86"/>
              </w:rPr>
              <w:t>$</w:t>
            </w:r>
          </w:p>
        </w:tc>
        <w:tc>
          <w:tcPr>
            <w:tcW w:w="1160" w:type="dxa"/>
            <w:vAlign w:val="bottom"/>
            <w:shd w:val="clear" w:color="auto" w:fill="E0E7ED"/>
          </w:tcPr>
          <w:p>
            <w:pPr>
              <w:jc w:val="right"/>
              <w:ind w:right="12"/>
              <w:spacing w:after="0"/>
              <w:rPr>
                <w:sz w:val="20"/>
                <w:szCs w:val="20"/>
                <w:color w:val="auto"/>
              </w:rPr>
            </w:pPr>
            <w:r>
              <w:rPr>
                <w:rFonts w:ascii="Verdana" w:cs="Verdana" w:eastAsia="Verdana" w:hAnsi="Verdana"/>
                <w:sz w:val="18"/>
                <w:szCs w:val="18"/>
                <w:color w:val="auto"/>
              </w:rPr>
              <w:t>974,608</w:t>
            </w:r>
          </w:p>
        </w:tc>
        <w:tc>
          <w:tcPr>
            <w:tcW w:w="1680" w:type="dxa"/>
            <w:vAlign w:val="bottom"/>
            <w:gridSpan w:val="2"/>
            <w:shd w:val="clear" w:color="auto" w:fill="E0E7ED"/>
          </w:tcPr>
          <w:p>
            <w:pPr>
              <w:jc w:val="right"/>
              <w:spacing w:after="0"/>
              <w:rPr>
                <w:sz w:val="20"/>
                <w:szCs w:val="20"/>
                <w:color w:val="auto"/>
              </w:rPr>
            </w:pPr>
            <w:r>
              <w:rPr>
                <w:rFonts w:ascii="Verdana" w:cs="Verdana" w:eastAsia="Verdana" w:hAnsi="Verdana"/>
                <w:sz w:val="18"/>
                <w:szCs w:val="18"/>
                <w:color w:val="auto"/>
              </w:rPr>
              <w:t>28.2 %</w:t>
            </w:r>
          </w:p>
        </w:tc>
        <w:tc>
          <w:tcPr>
            <w:tcW w:w="0" w:type="dxa"/>
            <w:vAlign w:val="bottom"/>
          </w:tcPr>
          <w:p>
            <w:pPr>
              <w:spacing w:after="0"/>
              <w:rPr>
                <w:sz w:val="1"/>
                <w:szCs w:val="1"/>
                <w:color w:val="auto"/>
              </w:rPr>
            </w:pPr>
          </w:p>
        </w:tc>
      </w:tr>
      <w:tr>
        <w:trPr>
          <w:trHeight w:val="20"/>
        </w:trPr>
        <w:tc>
          <w:tcPr>
            <w:tcW w:w="2860" w:type="dxa"/>
            <w:vAlign w:val="bottom"/>
            <w:tcBorders>
              <w:top w:val="single" w:sz="8" w:color="E0E7ED"/>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E0E7ED"/>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1600" w:type="dxa"/>
            <w:vAlign w:val="bottom"/>
            <w:tcBorders>
              <w:top w:val="single" w:sz="8" w:color="E0E7ED"/>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7940"/>
        <w:spacing w:after="0"/>
        <w:rPr>
          <w:sz w:val="20"/>
          <w:szCs w:val="20"/>
          <w:color w:val="auto"/>
        </w:rPr>
      </w:pPr>
      <w:r>
        <w:rPr>
          <w:rFonts w:ascii="Verdana" w:cs="Verdana" w:eastAsia="Verdana" w:hAnsi="Verdana"/>
          <w:sz w:val="17"/>
          <w:szCs w:val="17"/>
          <w:color w:val="808285"/>
        </w:rPr>
        <w:t xml:space="preserve">First Busey Corporation (BUSE) | </w:t>
      </w:r>
      <w:r>
        <w:rPr>
          <w:rFonts w:ascii="Verdana" w:cs="Verdana" w:eastAsia="Verdana" w:hAnsi="Verdana"/>
          <w:sz w:val="17"/>
          <w:szCs w:val="17"/>
          <w:b w:val="1"/>
          <w:bCs w:val="1"/>
          <w:color w:val="376484"/>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89" w:name="page90"/>
    <w:bookmarkEnd w:id="89"/>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Verdana" w:cs="Verdana" w:eastAsia="Verdana" w:hAnsi="Verdana"/>
          <w:sz w:val="18"/>
          <w:szCs w:val="18"/>
          <w:u w:val="single" w:color="auto"/>
          <w:color w:val="auto"/>
        </w:rPr>
        <w:t>Allowance and Provision for Credit Losses</w:t>
      </w:r>
    </w:p>
    <w:p>
      <w:pPr>
        <w:spacing w:after="0" w:line="173" w:lineRule="exact"/>
        <w:rPr>
          <w:sz w:val="20"/>
          <w:szCs w:val="20"/>
          <w:color w:val="auto"/>
        </w:rPr>
      </w:pPr>
    </w:p>
    <w:p>
      <w:pPr>
        <w:jc w:val="both"/>
        <w:spacing w:after="0" w:line="239" w:lineRule="auto"/>
        <w:rPr>
          <w:sz w:val="20"/>
          <w:szCs w:val="20"/>
          <w:color w:val="auto"/>
        </w:rPr>
      </w:pPr>
      <w:r>
        <w:rPr>
          <w:rFonts w:ascii="Verdana" w:cs="Verdana" w:eastAsia="Verdana" w:hAnsi="Verdana"/>
          <w:sz w:val="18"/>
          <w:szCs w:val="18"/>
          <w:color w:val="auto"/>
        </w:rPr>
        <w:t xml:space="preserve">The ACL is a significant estimate in our unaudited consolidated financial statements, affecting both earnings and capital. The methodology adopted influences, and is influenced by, Busey Bank’s overall credit risk management processes. The ACL is recorded in accordance with GAAP to provide an adequate reserve for expected credit losses that is reflective of management’s best estimate of what is expected to be collected. Estimates of credit losses are based on a careful consideration of all significant factors affecting collectability as of the evaluation date. The ACL is established through the provision for credit loss expense charged to income. Provision expenses were recorded as follows for each of the periods indicated </w:t>
      </w:r>
      <w:r>
        <w:rPr>
          <w:rFonts w:ascii="Verdana" w:cs="Verdana" w:eastAsia="Verdana" w:hAnsi="Verdana"/>
          <w:sz w:val="18"/>
          <w:szCs w:val="18"/>
          <w:i w:val="1"/>
          <w:iCs w:val="1"/>
          <w:color w:val="auto"/>
        </w:rPr>
        <w:t>(dollars in thousands)</w:t>
      </w:r>
      <w:r>
        <w:rPr>
          <w:rFonts w:ascii="Verdana" w:cs="Verdana" w:eastAsia="Verdana" w:hAnsi="Verdana"/>
          <w:sz w:val="18"/>
          <w:szCs w:val="18"/>
          <w:color w:val="auto"/>
        </w:rPr>
        <w:t>:</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9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300" w:type="dxa"/>
            <w:vAlign w:val="bottom"/>
            <w:tcBorders>
              <w:bottom w:val="single" w:sz="8" w:color="auto"/>
            </w:tcBorders>
            <w:gridSpan w:val="3"/>
          </w:tcPr>
          <w:p>
            <w:pPr>
              <w:jc w:val="right"/>
              <w:spacing w:after="0"/>
              <w:rPr>
                <w:sz w:val="20"/>
                <w:szCs w:val="20"/>
                <w:color w:val="auto"/>
              </w:rPr>
            </w:pPr>
            <w:r>
              <w:rPr>
                <w:rFonts w:ascii="Verdana" w:cs="Verdana" w:eastAsia="Verdana" w:hAnsi="Verdana"/>
                <w:sz w:val="13"/>
                <w:szCs w:val="13"/>
                <w:b w:val="1"/>
                <w:bCs w:val="1"/>
                <w:color w:val="auto"/>
              </w:rPr>
              <w:t>Three Months Ended June 30,</w:t>
            </w:r>
          </w:p>
        </w:tc>
        <w:tc>
          <w:tcPr>
            <w:tcW w:w="4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740" w:type="dxa"/>
            <w:vAlign w:val="bottom"/>
            <w:tcBorders>
              <w:bottom w:val="single" w:sz="8" w:color="auto"/>
            </w:tcBorders>
            <w:gridSpan w:val="4"/>
          </w:tcPr>
          <w:p>
            <w:pPr>
              <w:ind w:left="240"/>
              <w:spacing w:after="0"/>
              <w:rPr>
                <w:sz w:val="20"/>
                <w:szCs w:val="20"/>
                <w:color w:val="auto"/>
              </w:rPr>
            </w:pPr>
            <w:r>
              <w:rPr>
                <w:rFonts w:ascii="Verdana" w:cs="Verdana" w:eastAsia="Verdana" w:hAnsi="Verdana"/>
                <w:sz w:val="13"/>
                <w:szCs w:val="13"/>
                <w:b w:val="1"/>
                <w:bCs w:val="1"/>
                <w:color w:val="auto"/>
              </w:rPr>
              <w:t>Six Months Ended June 30,</w:t>
            </w:r>
          </w:p>
        </w:tc>
      </w:tr>
      <w:tr>
        <w:trPr>
          <w:trHeight w:val="170"/>
        </w:trPr>
        <w:tc>
          <w:tcPr>
            <w:tcW w:w="4960" w:type="dxa"/>
            <w:vAlign w:val="bottom"/>
            <w:tcBorders>
              <w:bottom w:val="single" w:sz="8" w:color="E0E7ED"/>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88"/>
              <w:spacing w:after="0"/>
              <w:rPr>
                <w:sz w:val="20"/>
                <w:szCs w:val="20"/>
                <w:color w:val="auto"/>
              </w:rPr>
            </w:pPr>
            <w:r>
              <w:rPr>
                <w:rFonts w:ascii="Verdana" w:cs="Verdana" w:eastAsia="Verdana" w:hAnsi="Verdana"/>
                <w:sz w:val="13"/>
                <w:szCs w:val="13"/>
                <w:b w:val="1"/>
                <w:bCs w:val="1"/>
                <w:color w:val="auto"/>
              </w:rPr>
              <w:t>2024</w:t>
            </w:r>
          </w:p>
        </w:tc>
        <w:tc>
          <w:tcPr>
            <w:tcW w:w="100" w:type="dxa"/>
            <w:vAlign w:val="bottom"/>
            <w:tcBorders>
              <w:bottom w:val="single" w:sz="8" w:color="E0E7ED"/>
            </w:tcBorders>
          </w:tcPr>
          <w:p>
            <w:pPr>
              <w:spacing w:after="0"/>
              <w:rPr>
                <w:sz w:val="14"/>
                <w:szCs w:val="14"/>
                <w:color w:val="auto"/>
              </w:rPr>
            </w:pPr>
          </w:p>
        </w:tc>
        <w:tc>
          <w:tcPr>
            <w:tcW w:w="1020" w:type="dxa"/>
            <w:vAlign w:val="bottom"/>
            <w:tcBorders>
              <w:bottom w:val="single" w:sz="8" w:color="auto"/>
            </w:tcBorders>
          </w:tcPr>
          <w:p>
            <w:pPr>
              <w:jc w:val="right"/>
              <w:ind w:right="24"/>
              <w:spacing w:after="0"/>
              <w:rPr>
                <w:sz w:val="20"/>
                <w:szCs w:val="20"/>
                <w:color w:val="auto"/>
              </w:rPr>
            </w:pPr>
            <w:r>
              <w:rPr>
                <w:rFonts w:ascii="Verdana" w:cs="Verdana" w:eastAsia="Verdana" w:hAnsi="Verdana"/>
                <w:sz w:val="13"/>
                <w:szCs w:val="13"/>
                <w:b w:val="1"/>
                <w:bCs w:val="1"/>
                <w:color w:val="auto"/>
              </w:rPr>
              <w:t>2023</w:t>
            </w:r>
          </w:p>
        </w:tc>
        <w:tc>
          <w:tcPr>
            <w:tcW w:w="480" w:type="dxa"/>
            <w:vAlign w:val="bottom"/>
            <w:tcBorders>
              <w:bottom w:val="single" w:sz="8" w:color="auto"/>
            </w:tcBorders>
          </w:tcPr>
          <w:p>
            <w:pPr>
              <w:spacing w:after="0"/>
              <w:rPr>
                <w:sz w:val="14"/>
                <w:szCs w:val="14"/>
                <w:color w:val="auto"/>
              </w:rPr>
            </w:pPr>
          </w:p>
        </w:tc>
        <w:tc>
          <w:tcPr>
            <w:tcW w:w="80" w:type="dxa"/>
            <w:vAlign w:val="bottom"/>
            <w:tcBorders>
              <w:bottom w:val="single" w:sz="8" w:color="E0E7ED"/>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ind w:left="220"/>
              <w:spacing w:after="0"/>
              <w:rPr>
                <w:sz w:val="20"/>
                <w:szCs w:val="20"/>
                <w:color w:val="auto"/>
              </w:rPr>
            </w:pPr>
            <w:r>
              <w:rPr>
                <w:rFonts w:ascii="Verdana" w:cs="Verdana" w:eastAsia="Verdana" w:hAnsi="Verdana"/>
                <w:sz w:val="13"/>
                <w:szCs w:val="13"/>
                <w:b w:val="1"/>
                <w:bCs w:val="1"/>
                <w:color w:val="auto"/>
              </w:rPr>
              <w:t>2024</w:t>
            </w:r>
          </w:p>
        </w:tc>
        <w:tc>
          <w:tcPr>
            <w:tcW w:w="100" w:type="dxa"/>
            <w:vAlign w:val="bottom"/>
            <w:tcBorders>
              <w:bottom w:val="single" w:sz="8" w:color="E0E7ED"/>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04"/>
              <w:spacing w:after="0"/>
              <w:rPr>
                <w:sz w:val="20"/>
                <w:szCs w:val="20"/>
                <w:color w:val="auto"/>
              </w:rPr>
            </w:pPr>
            <w:r>
              <w:rPr>
                <w:rFonts w:ascii="Verdana" w:cs="Verdana" w:eastAsia="Verdana" w:hAnsi="Verdana"/>
                <w:sz w:val="13"/>
                <w:szCs w:val="13"/>
                <w:b w:val="1"/>
                <w:bCs w:val="1"/>
                <w:color w:val="auto"/>
              </w:rPr>
              <w:t>2023</w:t>
            </w:r>
          </w:p>
        </w:tc>
      </w:tr>
      <w:tr>
        <w:trPr>
          <w:trHeight w:val="269"/>
        </w:trPr>
        <w:tc>
          <w:tcPr>
            <w:tcW w:w="496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Provision for credit losses</w:t>
            </w:r>
          </w:p>
        </w:tc>
        <w:tc>
          <w:tcPr>
            <w:tcW w:w="320" w:type="dxa"/>
            <w:vAlign w:val="bottom"/>
            <w:shd w:val="clear" w:color="auto" w:fill="E0E7ED"/>
          </w:tcPr>
          <w:p>
            <w:pPr>
              <w:jc w:val="right"/>
              <w:ind w:right="90"/>
              <w:spacing w:after="0"/>
              <w:rPr>
                <w:sz w:val="20"/>
                <w:szCs w:val="20"/>
                <w:color w:val="auto"/>
              </w:rPr>
            </w:pPr>
            <w:r>
              <w:rPr>
                <w:rFonts w:ascii="Verdana" w:cs="Verdana" w:eastAsia="Verdana" w:hAnsi="Verdana"/>
                <w:sz w:val="18"/>
                <w:szCs w:val="18"/>
                <w:color w:val="auto"/>
              </w:rPr>
              <w:t>$</w:t>
            </w:r>
          </w:p>
        </w:tc>
        <w:tc>
          <w:tcPr>
            <w:tcW w:w="1180" w:type="dxa"/>
            <w:vAlign w:val="bottom"/>
            <w:shd w:val="clear" w:color="auto" w:fill="E0E7ED"/>
          </w:tcPr>
          <w:p>
            <w:pPr>
              <w:jc w:val="right"/>
              <w:ind w:right="8"/>
              <w:spacing w:after="0"/>
              <w:rPr>
                <w:sz w:val="20"/>
                <w:szCs w:val="20"/>
                <w:color w:val="auto"/>
              </w:rPr>
            </w:pPr>
            <w:r>
              <w:rPr>
                <w:rFonts w:ascii="Verdana" w:cs="Verdana" w:eastAsia="Verdana" w:hAnsi="Verdana"/>
                <w:sz w:val="18"/>
                <w:szCs w:val="18"/>
                <w:color w:val="auto"/>
              </w:rPr>
              <w:t>2,277</w:t>
            </w:r>
          </w:p>
        </w:tc>
        <w:tc>
          <w:tcPr>
            <w:tcW w:w="100" w:type="dxa"/>
            <w:vAlign w:val="bottom"/>
            <w:shd w:val="clear" w:color="auto" w:fill="E0E7ED"/>
          </w:tcPr>
          <w:p>
            <w:pPr>
              <w:spacing w:after="0"/>
              <w:rPr>
                <w:sz w:val="23"/>
                <w:szCs w:val="23"/>
                <w:color w:val="auto"/>
              </w:rPr>
            </w:pPr>
          </w:p>
        </w:tc>
        <w:tc>
          <w:tcPr>
            <w:tcW w:w="1020" w:type="dxa"/>
            <w:vAlign w:val="bottom"/>
            <w:shd w:val="clear" w:color="auto" w:fill="E0E7ED"/>
          </w:tcPr>
          <w:p>
            <w:pPr>
              <w:jc w:val="right"/>
              <w:ind w:right="824"/>
              <w:spacing w:after="0"/>
              <w:rPr>
                <w:sz w:val="20"/>
                <w:szCs w:val="20"/>
                <w:color w:val="auto"/>
              </w:rPr>
            </w:pPr>
            <w:r>
              <w:rPr>
                <w:rFonts w:ascii="Verdana" w:cs="Verdana" w:eastAsia="Verdana" w:hAnsi="Verdana"/>
                <w:sz w:val="18"/>
                <w:szCs w:val="18"/>
                <w:color w:val="auto"/>
                <w:w w:val="86"/>
              </w:rPr>
              <w:t>$</w:t>
            </w:r>
          </w:p>
        </w:tc>
        <w:tc>
          <w:tcPr>
            <w:tcW w:w="480" w:type="dxa"/>
            <w:vAlign w:val="bottom"/>
            <w:shd w:val="clear" w:color="auto" w:fill="E0E7ED"/>
          </w:tcPr>
          <w:p>
            <w:pPr>
              <w:jc w:val="right"/>
              <w:ind w:right="10"/>
              <w:spacing w:after="0"/>
              <w:rPr>
                <w:sz w:val="20"/>
                <w:szCs w:val="20"/>
                <w:color w:val="auto"/>
              </w:rPr>
            </w:pPr>
            <w:r>
              <w:rPr>
                <w:rFonts w:ascii="Verdana" w:cs="Verdana" w:eastAsia="Verdana" w:hAnsi="Verdana"/>
                <w:sz w:val="18"/>
                <w:szCs w:val="18"/>
                <w:color w:val="auto"/>
              </w:rPr>
              <w:t>627</w:t>
            </w:r>
          </w:p>
        </w:tc>
        <w:tc>
          <w:tcPr>
            <w:tcW w:w="80" w:type="dxa"/>
            <w:vAlign w:val="bottom"/>
            <w:shd w:val="clear" w:color="auto" w:fill="E0E7ED"/>
          </w:tcPr>
          <w:p>
            <w:pPr>
              <w:spacing w:after="0"/>
              <w:rPr>
                <w:sz w:val="23"/>
                <w:szCs w:val="23"/>
                <w:color w:val="auto"/>
              </w:rPr>
            </w:pPr>
          </w:p>
        </w:tc>
        <w:tc>
          <w:tcPr>
            <w:tcW w:w="360" w:type="dxa"/>
            <w:vAlign w:val="bottom"/>
            <w:shd w:val="clear" w:color="auto" w:fill="E0E7ED"/>
          </w:tcPr>
          <w:p>
            <w:pPr>
              <w:jc w:val="right"/>
              <w:ind w:right="130"/>
              <w:spacing w:after="0"/>
              <w:rPr>
                <w:sz w:val="20"/>
                <w:szCs w:val="20"/>
                <w:color w:val="auto"/>
              </w:rPr>
            </w:pPr>
            <w:r>
              <w:rPr>
                <w:rFonts w:ascii="Verdana" w:cs="Verdana" w:eastAsia="Verdana" w:hAnsi="Verdana"/>
                <w:sz w:val="18"/>
                <w:szCs w:val="18"/>
                <w:color w:val="auto"/>
              </w:rPr>
              <w:t>$</w:t>
            </w:r>
          </w:p>
        </w:tc>
        <w:tc>
          <w:tcPr>
            <w:tcW w:w="1140" w:type="dxa"/>
            <w:vAlign w:val="bottom"/>
            <w:shd w:val="clear" w:color="auto" w:fill="E0E7ED"/>
          </w:tcPr>
          <w:p>
            <w:pPr>
              <w:jc w:val="right"/>
              <w:ind w:right="8"/>
              <w:spacing w:after="0"/>
              <w:rPr>
                <w:sz w:val="20"/>
                <w:szCs w:val="20"/>
                <w:color w:val="auto"/>
              </w:rPr>
            </w:pPr>
            <w:r>
              <w:rPr>
                <w:rFonts w:ascii="Verdana" w:cs="Verdana" w:eastAsia="Verdana" w:hAnsi="Verdana"/>
                <w:sz w:val="18"/>
                <w:szCs w:val="18"/>
                <w:color w:val="auto"/>
              </w:rPr>
              <w:t>7,315</w:t>
            </w:r>
          </w:p>
        </w:tc>
        <w:tc>
          <w:tcPr>
            <w:tcW w:w="100" w:type="dxa"/>
            <w:vAlign w:val="bottom"/>
            <w:shd w:val="clear" w:color="auto" w:fill="E0E7ED"/>
          </w:tcPr>
          <w:p>
            <w:pPr>
              <w:spacing w:after="0"/>
              <w:rPr>
                <w:sz w:val="23"/>
                <w:szCs w:val="23"/>
                <w:color w:val="auto"/>
              </w:rPr>
            </w:pPr>
          </w:p>
        </w:tc>
        <w:tc>
          <w:tcPr>
            <w:tcW w:w="360" w:type="dxa"/>
            <w:vAlign w:val="bottom"/>
            <w:shd w:val="clear" w:color="auto" w:fill="E0E7ED"/>
          </w:tcPr>
          <w:p>
            <w:pPr>
              <w:jc w:val="right"/>
              <w:ind w:right="130"/>
              <w:spacing w:after="0"/>
              <w:rPr>
                <w:sz w:val="20"/>
                <w:szCs w:val="20"/>
                <w:color w:val="auto"/>
              </w:rPr>
            </w:pPr>
            <w:r>
              <w:rPr>
                <w:rFonts w:ascii="Verdana" w:cs="Verdana" w:eastAsia="Verdana" w:hAnsi="Verdana"/>
                <w:sz w:val="18"/>
                <w:szCs w:val="18"/>
                <w:color w:val="auto"/>
              </w:rPr>
              <w:t>$</w:t>
            </w:r>
          </w:p>
        </w:tc>
        <w:tc>
          <w:tcPr>
            <w:tcW w:w="1140" w:type="dxa"/>
            <w:vAlign w:val="bottom"/>
            <w:shd w:val="clear" w:color="auto" w:fill="E0E7ED"/>
          </w:tcPr>
          <w:p>
            <w:pPr>
              <w:jc w:val="right"/>
              <w:ind w:right="24"/>
              <w:spacing w:after="0"/>
              <w:rPr>
                <w:sz w:val="20"/>
                <w:szCs w:val="20"/>
                <w:color w:val="auto"/>
              </w:rPr>
            </w:pPr>
            <w:r>
              <w:rPr>
                <w:rFonts w:ascii="Verdana" w:cs="Verdana" w:eastAsia="Verdana" w:hAnsi="Verdana"/>
                <w:sz w:val="18"/>
                <w:szCs w:val="18"/>
                <w:color w:val="auto"/>
              </w:rPr>
              <w:t>1,580</w:t>
            </w:r>
          </w:p>
        </w:tc>
      </w:tr>
    </w:tbl>
    <w:p>
      <w:pPr>
        <w:spacing w:after="0" w:line="251" w:lineRule="exact"/>
        <w:rPr>
          <w:sz w:val="20"/>
          <w:szCs w:val="20"/>
          <w:color w:val="auto"/>
        </w:rPr>
      </w:pPr>
    </w:p>
    <w:p>
      <w:pPr>
        <w:jc w:val="both"/>
        <w:ind w:right="20"/>
        <w:spacing w:after="0" w:line="239" w:lineRule="auto"/>
        <w:rPr>
          <w:sz w:val="20"/>
          <w:szCs w:val="20"/>
          <w:color w:val="auto"/>
        </w:rPr>
      </w:pPr>
      <w:r>
        <w:rPr>
          <w:rFonts w:ascii="Verdana" w:cs="Verdana" w:eastAsia="Verdana" w:hAnsi="Verdana"/>
          <w:sz w:val="18"/>
          <w:szCs w:val="18"/>
          <w:color w:val="auto"/>
        </w:rPr>
        <w:t xml:space="preserve">The ACL and the ratio of ACL to portfolio loan balances is presented below by loan category and class, as of each of the dates indicated </w:t>
      </w:r>
      <w:r>
        <w:rPr>
          <w:rFonts w:ascii="Verdana" w:cs="Verdana" w:eastAsia="Verdana" w:hAnsi="Verdana"/>
          <w:sz w:val="18"/>
          <w:szCs w:val="18"/>
          <w:i w:val="1"/>
          <w:iCs w:val="1"/>
          <w:color w:val="auto"/>
        </w:rPr>
        <w:t>(dollars in thousands)</w:t>
      </w:r>
      <w:r>
        <w:rPr>
          <w:rFonts w:ascii="Verdana" w:cs="Verdana" w:eastAsia="Verdana" w:hAnsi="Verdana"/>
          <w:sz w:val="18"/>
          <w:szCs w:val="18"/>
          <w:color w:val="auto"/>
        </w:rPr>
        <w:t>:</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9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3"/>
          </w:tcPr>
          <w:p>
            <w:pPr>
              <w:ind w:left="40"/>
              <w:spacing w:after="0"/>
              <w:rPr>
                <w:sz w:val="20"/>
                <w:szCs w:val="20"/>
                <w:color w:val="auto"/>
              </w:rPr>
            </w:pPr>
            <w:r>
              <w:rPr>
                <w:rFonts w:ascii="Verdana" w:cs="Verdana" w:eastAsia="Verdana" w:hAnsi="Verdana"/>
                <w:sz w:val="13"/>
                <w:szCs w:val="13"/>
                <w:b w:val="1"/>
                <w:bCs w:val="1"/>
                <w:color w:val="auto"/>
                <w:w w:val="98"/>
              </w:rPr>
              <w:t>As of June 30, 2024</w:t>
            </w:r>
          </w:p>
        </w:tc>
        <w:tc>
          <w:tcPr>
            <w:tcW w:w="15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6"/>
          </w:tcPr>
          <w:p>
            <w:pPr>
              <w:ind w:left="20"/>
              <w:spacing w:after="0"/>
              <w:rPr>
                <w:sz w:val="20"/>
                <w:szCs w:val="20"/>
                <w:color w:val="auto"/>
              </w:rPr>
            </w:pPr>
            <w:r>
              <w:rPr>
                <w:rFonts w:ascii="Verdana" w:cs="Verdana" w:eastAsia="Verdana" w:hAnsi="Verdana"/>
                <w:sz w:val="13"/>
                <w:szCs w:val="13"/>
                <w:b w:val="1"/>
                <w:bCs w:val="1"/>
                <w:color w:val="auto"/>
                <w:w w:val="98"/>
              </w:rPr>
              <w:t>As of December 31, 2023</w:t>
            </w:r>
          </w:p>
        </w:tc>
        <w:tc>
          <w:tcPr>
            <w:tcW w:w="13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19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0" w:type="dxa"/>
            <w:vAlign w:val="bottom"/>
            <w:gridSpan w:val="2"/>
            <w:vMerge w:val="restart"/>
          </w:tcPr>
          <w:p>
            <w:pPr>
              <w:ind w:left="40"/>
              <w:spacing w:after="0"/>
              <w:rPr>
                <w:sz w:val="20"/>
                <w:szCs w:val="20"/>
                <w:color w:val="auto"/>
              </w:rPr>
            </w:pPr>
            <w:r>
              <w:rPr>
                <w:rFonts w:ascii="Verdana" w:cs="Verdana" w:eastAsia="Verdana" w:hAnsi="Verdana"/>
                <w:sz w:val="13"/>
                <w:szCs w:val="13"/>
                <w:b w:val="1"/>
                <w:bCs w:val="1"/>
                <w:color w:val="auto"/>
              </w:rPr>
              <w:t>Portfolio Loans</w:t>
            </w:r>
          </w:p>
        </w:tc>
        <w:tc>
          <w:tcPr>
            <w:tcW w:w="340" w:type="dxa"/>
            <w:vAlign w:val="bottom"/>
          </w:tcPr>
          <w:p>
            <w:pPr>
              <w:spacing w:after="0"/>
              <w:rPr>
                <w:sz w:val="10"/>
                <w:szCs w:val="10"/>
                <w:color w:val="auto"/>
              </w:rPr>
            </w:pPr>
          </w:p>
        </w:tc>
        <w:tc>
          <w:tcPr>
            <w:tcW w:w="1140" w:type="dxa"/>
            <w:vAlign w:val="bottom"/>
            <w:gridSpan w:val="2"/>
            <w:vMerge w:val="restart"/>
          </w:tcPr>
          <w:p>
            <w:pPr>
              <w:ind w:left="220"/>
              <w:spacing w:after="0"/>
              <w:rPr>
                <w:sz w:val="20"/>
                <w:szCs w:val="20"/>
                <w:color w:val="auto"/>
              </w:rPr>
            </w:pPr>
            <w:r>
              <w:rPr>
                <w:rFonts w:ascii="Verdana" w:cs="Verdana" w:eastAsia="Verdana" w:hAnsi="Verdana"/>
                <w:sz w:val="13"/>
                <w:szCs w:val="13"/>
                <w:b w:val="1"/>
                <w:bCs w:val="1"/>
                <w:color w:val="auto"/>
              </w:rPr>
              <w:t>ACL</w:t>
            </w:r>
          </w:p>
        </w:tc>
        <w:tc>
          <w:tcPr>
            <w:tcW w:w="1560" w:type="dxa"/>
            <w:vAlign w:val="bottom"/>
          </w:tcPr>
          <w:p>
            <w:pPr>
              <w:ind w:left="260"/>
              <w:spacing w:after="0" w:line="122" w:lineRule="exact"/>
              <w:rPr>
                <w:sz w:val="20"/>
                <w:szCs w:val="20"/>
                <w:color w:val="auto"/>
              </w:rPr>
            </w:pPr>
            <w:r>
              <w:rPr>
                <w:rFonts w:ascii="Verdana" w:cs="Verdana" w:eastAsia="Verdana" w:hAnsi="Verdana"/>
                <w:sz w:val="13"/>
                <w:szCs w:val="13"/>
                <w:b w:val="1"/>
                <w:bCs w:val="1"/>
                <w:color w:val="auto"/>
              </w:rPr>
              <w:t>Ratio of ACL to</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40" w:type="dxa"/>
            <w:vAlign w:val="bottom"/>
            <w:vMerge w:val="restart"/>
          </w:tcPr>
          <w:p>
            <w:pPr>
              <w:jc w:val="right"/>
              <w:ind w:right="53"/>
              <w:spacing w:after="0"/>
              <w:rPr>
                <w:sz w:val="20"/>
                <w:szCs w:val="20"/>
                <w:color w:val="auto"/>
              </w:rPr>
            </w:pPr>
            <w:r>
              <w:rPr>
                <w:rFonts w:ascii="Verdana" w:cs="Verdana" w:eastAsia="Verdana" w:hAnsi="Verdana"/>
                <w:sz w:val="13"/>
                <w:szCs w:val="13"/>
                <w:b w:val="1"/>
                <w:bCs w:val="1"/>
                <w:color w:val="auto"/>
                <w:w w:val="97"/>
              </w:rPr>
              <w:t>Portfolio Loans</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340" w:type="dxa"/>
            <w:vAlign w:val="bottom"/>
            <w:gridSpan w:val="3"/>
            <w:vMerge w:val="restart"/>
          </w:tcPr>
          <w:p>
            <w:pPr>
              <w:ind w:left="220"/>
              <w:spacing w:after="0"/>
              <w:rPr>
                <w:sz w:val="20"/>
                <w:szCs w:val="20"/>
                <w:color w:val="auto"/>
              </w:rPr>
            </w:pPr>
            <w:r>
              <w:rPr>
                <w:rFonts w:ascii="Verdana" w:cs="Verdana" w:eastAsia="Verdana" w:hAnsi="Verdana"/>
                <w:sz w:val="13"/>
                <w:szCs w:val="13"/>
                <w:b w:val="1"/>
                <w:bCs w:val="1"/>
                <w:color w:val="auto"/>
              </w:rPr>
              <w:t>ACL</w:t>
            </w:r>
          </w:p>
        </w:tc>
        <w:tc>
          <w:tcPr>
            <w:tcW w:w="1380" w:type="dxa"/>
            <w:vAlign w:val="bottom"/>
          </w:tcPr>
          <w:p>
            <w:pPr>
              <w:jc w:val="right"/>
              <w:ind w:right="175"/>
              <w:spacing w:after="0" w:line="122" w:lineRule="exact"/>
              <w:rPr>
                <w:sz w:val="20"/>
                <w:szCs w:val="20"/>
                <w:color w:val="auto"/>
              </w:rPr>
            </w:pPr>
            <w:r>
              <w:rPr>
                <w:rFonts w:ascii="Verdana" w:cs="Verdana" w:eastAsia="Verdana" w:hAnsi="Verdana"/>
                <w:sz w:val="13"/>
                <w:szCs w:val="13"/>
                <w:b w:val="1"/>
                <w:bCs w:val="1"/>
                <w:color w:val="auto"/>
              </w:rPr>
              <w:t>Ratio of ACL to</w:t>
            </w:r>
          </w:p>
        </w:tc>
        <w:tc>
          <w:tcPr>
            <w:tcW w:w="0" w:type="dxa"/>
            <w:vAlign w:val="bottom"/>
          </w:tcPr>
          <w:p>
            <w:pPr>
              <w:spacing w:after="0"/>
              <w:rPr>
                <w:sz w:val="1"/>
                <w:szCs w:val="1"/>
                <w:color w:val="auto"/>
              </w:rPr>
            </w:pPr>
          </w:p>
        </w:tc>
      </w:tr>
      <w:tr>
        <w:trPr>
          <w:trHeight w:val="170"/>
        </w:trPr>
        <w:tc>
          <w:tcPr>
            <w:tcW w:w="1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660" w:type="dxa"/>
            <w:vAlign w:val="bottom"/>
            <w:gridSpan w:val="2"/>
          </w:tcPr>
          <w:p>
            <w:pPr>
              <w:ind w:left="260"/>
              <w:spacing w:after="0"/>
              <w:rPr>
                <w:sz w:val="20"/>
                <w:szCs w:val="20"/>
                <w:color w:val="auto"/>
              </w:rPr>
            </w:pPr>
            <w:r>
              <w:rPr>
                <w:rFonts w:ascii="Verdana" w:cs="Verdana" w:eastAsia="Verdana" w:hAnsi="Verdana"/>
                <w:sz w:val="13"/>
                <w:szCs w:val="13"/>
                <w:b w:val="1"/>
                <w:bCs w:val="1"/>
                <w:color w:val="auto"/>
              </w:rPr>
              <w:t>Portfolio Loans</w:t>
            </w:r>
          </w:p>
        </w:tc>
        <w:tc>
          <w:tcPr>
            <w:tcW w:w="16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1380" w:type="dxa"/>
            <w:vAlign w:val="bottom"/>
          </w:tcPr>
          <w:p>
            <w:pPr>
              <w:jc w:val="right"/>
              <w:ind w:right="155"/>
              <w:spacing w:after="0"/>
              <w:rPr>
                <w:sz w:val="20"/>
                <w:szCs w:val="20"/>
                <w:color w:val="auto"/>
              </w:rPr>
            </w:pPr>
            <w:r>
              <w:rPr>
                <w:rFonts w:ascii="Verdana" w:cs="Verdana" w:eastAsia="Verdana" w:hAnsi="Verdana"/>
                <w:sz w:val="13"/>
                <w:szCs w:val="13"/>
                <w:b w:val="1"/>
                <w:bCs w:val="1"/>
                <w:color w:val="auto"/>
              </w:rPr>
              <w:t>Portfolio Loans</w:t>
            </w:r>
          </w:p>
        </w:tc>
        <w:tc>
          <w:tcPr>
            <w:tcW w:w="0" w:type="dxa"/>
            <w:vAlign w:val="bottom"/>
          </w:tcPr>
          <w:p>
            <w:pPr>
              <w:spacing w:after="0"/>
              <w:rPr>
                <w:sz w:val="1"/>
                <w:szCs w:val="1"/>
                <w:color w:val="auto"/>
              </w:rPr>
            </w:pPr>
          </w:p>
        </w:tc>
      </w:tr>
      <w:tr>
        <w:trPr>
          <w:trHeight w:val="255"/>
        </w:trPr>
        <w:tc>
          <w:tcPr>
            <w:tcW w:w="1900" w:type="dxa"/>
            <w:vAlign w:val="bottom"/>
            <w:tcBorders>
              <w:top w:val="single" w:sz="8" w:color="E0E7ED"/>
            </w:tcBorders>
            <w:shd w:val="clear" w:color="auto" w:fill="E0E7ED"/>
          </w:tcPr>
          <w:p>
            <w:pPr>
              <w:ind w:left="20"/>
              <w:spacing w:after="0"/>
              <w:rPr>
                <w:sz w:val="20"/>
                <w:szCs w:val="20"/>
                <w:color w:val="auto"/>
              </w:rPr>
            </w:pPr>
            <w:r>
              <w:rPr>
                <w:rFonts w:ascii="Verdana" w:cs="Verdana" w:eastAsia="Verdana" w:hAnsi="Verdana"/>
                <w:sz w:val="18"/>
                <w:szCs w:val="18"/>
                <w:b w:val="1"/>
                <w:bCs w:val="1"/>
                <w:color w:val="auto"/>
              </w:rPr>
              <w:t>Commercial</w:t>
            </w:r>
          </w:p>
        </w:tc>
        <w:tc>
          <w:tcPr>
            <w:tcW w:w="160" w:type="dxa"/>
            <w:vAlign w:val="bottom"/>
            <w:tcBorders>
              <w:top w:val="single" w:sz="8" w:color="auto"/>
            </w:tcBorders>
            <w:shd w:val="clear" w:color="auto" w:fill="E0E7ED"/>
          </w:tcPr>
          <w:p>
            <w:pPr>
              <w:spacing w:after="0"/>
              <w:rPr>
                <w:sz w:val="22"/>
                <w:szCs w:val="22"/>
                <w:color w:val="auto"/>
              </w:rPr>
            </w:pPr>
          </w:p>
        </w:tc>
        <w:tc>
          <w:tcPr>
            <w:tcW w:w="1300" w:type="dxa"/>
            <w:vAlign w:val="bottom"/>
            <w:tcBorders>
              <w:top w:val="single" w:sz="8" w:color="auto"/>
            </w:tcBorders>
            <w:shd w:val="clear" w:color="auto" w:fill="E0E7ED"/>
          </w:tcPr>
          <w:p>
            <w:pPr>
              <w:spacing w:after="0"/>
              <w:rPr>
                <w:sz w:val="22"/>
                <w:szCs w:val="22"/>
                <w:color w:val="auto"/>
              </w:rPr>
            </w:pPr>
          </w:p>
        </w:tc>
        <w:tc>
          <w:tcPr>
            <w:tcW w:w="100" w:type="dxa"/>
            <w:vAlign w:val="bottom"/>
            <w:tcBorders>
              <w:top w:val="single" w:sz="8" w:color="E0E7ED"/>
            </w:tcBorders>
            <w:shd w:val="clear" w:color="auto" w:fill="E0E7ED"/>
          </w:tcPr>
          <w:p>
            <w:pPr>
              <w:spacing w:after="0"/>
              <w:rPr>
                <w:sz w:val="22"/>
                <w:szCs w:val="22"/>
                <w:color w:val="auto"/>
              </w:rPr>
            </w:pPr>
          </w:p>
        </w:tc>
        <w:tc>
          <w:tcPr>
            <w:tcW w:w="340" w:type="dxa"/>
            <w:vAlign w:val="bottom"/>
            <w:tcBorders>
              <w:top w:val="single" w:sz="8" w:color="auto"/>
            </w:tcBorders>
            <w:shd w:val="clear" w:color="auto" w:fill="E0E7ED"/>
          </w:tcPr>
          <w:p>
            <w:pPr>
              <w:spacing w:after="0"/>
              <w:rPr>
                <w:sz w:val="22"/>
                <w:szCs w:val="22"/>
                <w:color w:val="auto"/>
              </w:rPr>
            </w:pPr>
          </w:p>
        </w:tc>
        <w:tc>
          <w:tcPr>
            <w:tcW w:w="1060" w:type="dxa"/>
            <w:vAlign w:val="bottom"/>
            <w:tcBorders>
              <w:top w:val="single" w:sz="8" w:color="auto"/>
            </w:tcBorders>
            <w:shd w:val="clear" w:color="auto" w:fill="E0E7ED"/>
          </w:tcPr>
          <w:p>
            <w:pPr>
              <w:spacing w:after="0"/>
              <w:rPr>
                <w:sz w:val="22"/>
                <w:szCs w:val="22"/>
                <w:color w:val="auto"/>
              </w:rPr>
            </w:pPr>
          </w:p>
        </w:tc>
        <w:tc>
          <w:tcPr>
            <w:tcW w:w="80" w:type="dxa"/>
            <w:vAlign w:val="bottom"/>
            <w:tcBorders>
              <w:top w:val="single" w:sz="8" w:color="E0E7ED"/>
            </w:tcBorders>
            <w:shd w:val="clear" w:color="auto" w:fill="E0E7ED"/>
          </w:tcPr>
          <w:p>
            <w:pPr>
              <w:spacing w:after="0"/>
              <w:rPr>
                <w:sz w:val="22"/>
                <w:szCs w:val="22"/>
                <w:color w:val="auto"/>
              </w:rPr>
            </w:pPr>
          </w:p>
        </w:tc>
        <w:tc>
          <w:tcPr>
            <w:tcW w:w="1560" w:type="dxa"/>
            <w:vAlign w:val="bottom"/>
            <w:tcBorders>
              <w:top w:val="single" w:sz="8" w:color="auto"/>
            </w:tcBorders>
            <w:shd w:val="clear" w:color="auto" w:fill="E0E7ED"/>
          </w:tcPr>
          <w:p>
            <w:pPr>
              <w:spacing w:after="0"/>
              <w:rPr>
                <w:sz w:val="22"/>
                <w:szCs w:val="22"/>
                <w:color w:val="auto"/>
              </w:rPr>
            </w:pPr>
          </w:p>
        </w:tc>
        <w:tc>
          <w:tcPr>
            <w:tcW w:w="100" w:type="dxa"/>
            <w:vAlign w:val="bottom"/>
            <w:tcBorders>
              <w:top w:val="single" w:sz="8" w:color="E0E7ED"/>
            </w:tcBorders>
            <w:shd w:val="clear" w:color="auto" w:fill="E0E7ED"/>
          </w:tcPr>
          <w:p>
            <w:pPr>
              <w:spacing w:after="0"/>
              <w:rPr>
                <w:sz w:val="22"/>
                <w:szCs w:val="22"/>
                <w:color w:val="auto"/>
              </w:rPr>
            </w:pPr>
          </w:p>
        </w:tc>
        <w:tc>
          <w:tcPr>
            <w:tcW w:w="160" w:type="dxa"/>
            <w:vAlign w:val="bottom"/>
            <w:tcBorders>
              <w:top w:val="single" w:sz="8" w:color="auto"/>
            </w:tcBorders>
            <w:shd w:val="clear" w:color="auto" w:fill="E0E7ED"/>
          </w:tcPr>
          <w:p>
            <w:pPr>
              <w:spacing w:after="0"/>
              <w:rPr>
                <w:sz w:val="22"/>
                <w:szCs w:val="22"/>
                <w:color w:val="auto"/>
              </w:rPr>
            </w:pPr>
          </w:p>
        </w:tc>
        <w:tc>
          <w:tcPr>
            <w:tcW w:w="1240" w:type="dxa"/>
            <w:vAlign w:val="bottom"/>
            <w:tcBorders>
              <w:top w:val="single" w:sz="8" w:color="auto"/>
            </w:tcBorders>
            <w:shd w:val="clear" w:color="auto" w:fill="E0E7ED"/>
          </w:tcPr>
          <w:p>
            <w:pPr>
              <w:spacing w:after="0"/>
              <w:rPr>
                <w:sz w:val="22"/>
                <w:szCs w:val="22"/>
                <w:color w:val="auto"/>
              </w:rPr>
            </w:pPr>
          </w:p>
        </w:tc>
        <w:tc>
          <w:tcPr>
            <w:tcW w:w="60" w:type="dxa"/>
            <w:vAlign w:val="bottom"/>
            <w:tcBorders>
              <w:top w:val="single" w:sz="8" w:color="auto"/>
            </w:tcBorders>
            <w:shd w:val="clear" w:color="auto" w:fill="E0E7ED"/>
          </w:tcPr>
          <w:p>
            <w:pPr>
              <w:spacing w:after="0"/>
              <w:rPr>
                <w:sz w:val="22"/>
                <w:szCs w:val="22"/>
                <w:color w:val="auto"/>
              </w:rPr>
            </w:pPr>
          </w:p>
        </w:tc>
        <w:tc>
          <w:tcPr>
            <w:tcW w:w="100" w:type="dxa"/>
            <w:vAlign w:val="bottom"/>
            <w:tcBorders>
              <w:top w:val="single" w:sz="8" w:color="E0E7ED"/>
            </w:tcBorders>
            <w:shd w:val="clear" w:color="auto" w:fill="E0E7ED"/>
          </w:tcPr>
          <w:p>
            <w:pPr>
              <w:spacing w:after="0"/>
              <w:rPr>
                <w:sz w:val="22"/>
                <w:szCs w:val="22"/>
                <w:color w:val="auto"/>
              </w:rPr>
            </w:pPr>
          </w:p>
        </w:tc>
        <w:tc>
          <w:tcPr>
            <w:tcW w:w="360" w:type="dxa"/>
            <w:vAlign w:val="bottom"/>
            <w:tcBorders>
              <w:top w:val="single" w:sz="8" w:color="auto"/>
            </w:tcBorders>
            <w:shd w:val="clear" w:color="auto" w:fill="E0E7ED"/>
          </w:tcPr>
          <w:p>
            <w:pPr>
              <w:spacing w:after="0"/>
              <w:rPr>
                <w:sz w:val="22"/>
                <w:szCs w:val="22"/>
                <w:color w:val="auto"/>
              </w:rPr>
            </w:pPr>
          </w:p>
        </w:tc>
        <w:tc>
          <w:tcPr>
            <w:tcW w:w="1080" w:type="dxa"/>
            <w:vAlign w:val="bottom"/>
            <w:tcBorders>
              <w:top w:val="single" w:sz="8" w:color="auto"/>
            </w:tcBorders>
            <w:shd w:val="clear" w:color="auto" w:fill="E0E7ED"/>
          </w:tcPr>
          <w:p>
            <w:pPr>
              <w:spacing w:after="0"/>
              <w:rPr>
                <w:sz w:val="22"/>
                <w:szCs w:val="22"/>
                <w:color w:val="auto"/>
              </w:rPr>
            </w:pPr>
          </w:p>
        </w:tc>
        <w:tc>
          <w:tcPr>
            <w:tcW w:w="80" w:type="dxa"/>
            <w:vAlign w:val="bottom"/>
            <w:tcBorders>
              <w:top w:val="single" w:sz="8" w:color="E0E7ED"/>
            </w:tcBorders>
            <w:shd w:val="clear" w:color="auto" w:fill="E0E7ED"/>
          </w:tcPr>
          <w:p>
            <w:pPr>
              <w:spacing w:after="0"/>
              <w:rPr>
                <w:sz w:val="22"/>
                <w:szCs w:val="22"/>
                <w:color w:val="auto"/>
              </w:rPr>
            </w:pPr>
          </w:p>
        </w:tc>
        <w:tc>
          <w:tcPr>
            <w:tcW w:w="180" w:type="dxa"/>
            <w:vAlign w:val="bottom"/>
            <w:tcBorders>
              <w:top w:val="single" w:sz="8" w:color="auto"/>
            </w:tcBorders>
            <w:shd w:val="clear" w:color="auto" w:fill="E0E7ED"/>
          </w:tcPr>
          <w:p>
            <w:pPr>
              <w:spacing w:after="0"/>
              <w:rPr>
                <w:sz w:val="22"/>
                <w:szCs w:val="22"/>
                <w:color w:val="auto"/>
              </w:rPr>
            </w:pPr>
          </w:p>
        </w:tc>
        <w:tc>
          <w:tcPr>
            <w:tcW w:w="1380" w:type="dxa"/>
            <w:vAlign w:val="bottom"/>
            <w:tcBorders>
              <w:top w:val="single" w:sz="8" w:color="auto"/>
            </w:tcBorders>
            <w:shd w:val="clear" w:color="auto" w:fill="E0E7ED"/>
          </w:tcPr>
          <w:p>
            <w:pPr>
              <w:spacing w:after="0"/>
              <w:rPr>
                <w:sz w:val="22"/>
                <w:szCs w:val="22"/>
                <w:color w:val="auto"/>
              </w:rPr>
            </w:pPr>
          </w:p>
        </w:tc>
        <w:tc>
          <w:tcPr>
            <w:tcW w:w="0" w:type="dxa"/>
            <w:vAlign w:val="bottom"/>
          </w:tcPr>
          <w:p>
            <w:pPr>
              <w:spacing w:after="0"/>
              <w:rPr>
                <w:sz w:val="1"/>
                <w:szCs w:val="1"/>
                <w:color w:val="auto"/>
              </w:rPr>
            </w:pPr>
          </w:p>
        </w:tc>
      </w:tr>
      <w:tr>
        <w:trPr>
          <w:trHeight w:val="238"/>
        </w:trPr>
        <w:tc>
          <w:tcPr>
            <w:tcW w:w="1900" w:type="dxa"/>
            <w:vAlign w:val="bottom"/>
          </w:tcPr>
          <w:p>
            <w:pPr>
              <w:ind w:left="180"/>
              <w:spacing w:after="0"/>
              <w:rPr>
                <w:sz w:val="20"/>
                <w:szCs w:val="20"/>
                <w:color w:val="auto"/>
              </w:rPr>
            </w:pPr>
            <w:r>
              <w:rPr>
                <w:rFonts w:ascii="Verdana" w:cs="Verdana" w:eastAsia="Verdana" w:hAnsi="Verdana"/>
                <w:sz w:val="18"/>
                <w:szCs w:val="18"/>
                <w:color w:val="auto"/>
              </w:rPr>
              <w:t>C&amp;I and other</w:t>
            </w: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1900" w:type="dxa"/>
            <w:vAlign w:val="bottom"/>
          </w:tcPr>
          <w:p>
            <w:pPr>
              <w:ind w:left="180"/>
              <w:spacing w:after="0"/>
              <w:rPr>
                <w:sz w:val="20"/>
                <w:szCs w:val="20"/>
                <w:color w:val="auto"/>
              </w:rPr>
            </w:pPr>
            <w:r>
              <w:rPr>
                <w:rFonts w:ascii="Verdana" w:cs="Verdana" w:eastAsia="Verdana" w:hAnsi="Verdana"/>
                <w:sz w:val="18"/>
                <w:szCs w:val="18"/>
                <w:color w:val="auto"/>
              </w:rPr>
              <w:t>commercial</w:t>
            </w:r>
          </w:p>
        </w:tc>
        <w:tc>
          <w:tcPr>
            <w:tcW w:w="160" w:type="dxa"/>
            <w:vAlign w:val="bottom"/>
          </w:tcPr>
          <w:p>
            <w:pPr>
              <w:jc w:val="right"/>
              <w:spacing w:after="0"/>
              <w:rPr>
                <w:sz w:val="20"/>
                <w:szCs w:val="20"/>
                <w:color w:val="auto"/>
              </w:rPr>
            </w:pPr>
            <w:r>
              <w:rPr>
                <w:rFonts w:ascii="Verdana" w:cs="Verdana" w:eastAsia="Verdana" w:hAnsi="Verdana"/>
                <w:sz w:val="18"/>
                <w:szCs w:val="18"/>
                <w:color w:val="auto"/>
              </w:rPr>
              <w:t>$</w:t>
            </w:r>
          </w:p>
        </w:tc>
        <w:tc>
          <w:tcPr>
            <w:tcW w:w="1300" w:type="dxa"/>
            <w:vAlign w:val="bottom"/>
          </w:tcPr>
          <w:p>
            <w:pPr>
              <w:jc w:val="right"/>
              <w:ind w:right="13"/>
              <w:spacing w:after="0"/>
              <w:rPr>
                <w:sz w:val="20"/>
                <w:szCs w:val="20"/>
                <w:color w:val="auto"/>
              </w:rPr>
            </w:pPr>
            <w:r>
              <w:rPr>
                <w:rFonts w:ascii="Verdana" w:cs="Verdana" w:eastAsia="Verdana" w:hAnsi="Verdana"/>
                <w:sz w:val="18"/>
                <w:szCs w:val="18"/>
                <w:color w:val="auto"/>
              </w:rPr>
              <w:t>1,942,974</w:t>
            </w:r>
          </w:p>
        </w:tc>
        <w:tc>
          <w:tcPr>
            <w:tcW w:w="100" w:type="dxa"/>
            <w:vAlign w:val="bottom"/>
          </w:tcPr>
          <w:p>
            <w:pPr>
              <w:spacing w:after="0"/>
              <w:rPr>
                <w:sz w:val="21"/>
                <w:szCs w:val="21"/>
                <w:color w:val="auto"/>
              </w:rPr>
            </w:pPr>
          </w:p>
        </w:tc>
        <w:tc>
          <w:tcPr>
            <w:tcW w:w="340" w:type="dxa"/>
            <w:vAlign w:val="bottom"/>
          </w:tcPr>
          <w:p>
            <w:pPr>
              <w:jc w:val="right"/>
              <w:ind w:right="139"/>
              <w:spacing w:after="0"/>
              <w:rPr>
                <w:sz w:val="20"/>
                <w:szCs w:val="20"/>
                <w:color w:val="auto"/>
              </w:rPr>
            </w:pPr>
            <w:r>
              <w:rPr>
                <w:rFonts w:ascii="Verdana" w:cs="Verdana" w:eastAsia="Verdana" w:hAnsi="Verdana"/>
                <w:sz w:val="18"/>
                <w:szCs w:val="18"/>
                <w:color w:val="auto"/>
                <w:w w:val="86"/>
              </w:rPr>
              <w:t>$</w:t>
            </w:r>
          </w:p>
        </w:tc>
        <w:tc>
          <w:tcPr>
            <w:tcW w:w="1060" w:type="dxa"/>
            <w:vAlign w:val="bottom"/>
          </w:tcPr>
          <w:p>
            <w:pPr>
              <w:jc w:val="right"/>
              <w:ind w:right="13"/>
              <w:spacing w:after="0"/>
              <w:rPr>
                <w:sz w:val="20"/>
                <w:szCs w:val="20"/>
                <w:color w:val="auto"/>
              </w:rPr>
            </w:pPr>
            <w:r>
              <w:rPr>
                <w:rFonts w:ascii="Verdana" w:cs="Verdana" w:eastAsia="Verdana" w:hAnsi="Verdana"/>
                <w:sz w:val="18"/>
                <w:szCs w:val="18"/>
                <w:color w:val="auto"/>
              </w:rPr>
              <w:t>20,286</w:t>
            </w:r>
          </w:p>
        </w:tc>
        <w:tc>
          <w:tcPr>
            <w:tcW w:w="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Verdana" w:cs="Verdana" w:eastAsia="Verdana" w:hAnsi="Verdana"/>
                <w:sz w:val="18"/>
                <w:szCs w:val="18"/>
                <w:color w:val="auto"/>
              </w:rPr>
              <w:t>1.04 %</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Verdana" w:cs="Verdana" w:eastAsia="Verdana" w:hAnsi="Verdana"/>
                <w:sz w:val="18"/>
                <w:szCs w:val="18"/>
                <w:color w:val="auto"/>
                <w:w w:val="86"/>
              </w:rPr>
              <w:t>$</w:t>
            </w:r>
          </w:p>
        </w:tc>
        <w:tc>
          <w:tcPr>
            <w:tcW w:w="1240" w:type="dxa"/>
            <w:vAlign w:val="bottom"/>
          </w:tcPr>
          <w:p>
            <w:pPr>
              <w:jc w:val="right"/>
              <w:spacing w:after="0"/>
              <w:rPr>
                <w:sz w:val="20"/>
                <w:szCs w:val="20"/>
                <w:color w:val="auto"/>
              </w:rPr>
            </w:pPr>
            <w:r>
              <w:rPr>
                <w:rFonts w:ascii="Verdana" w:cs="Verdana" w:eastAsia="Verdana" w:hAnsi="Verdana"/>
                <w:sz w:val="18"/>
                <w:szCs w:val="18"/>
                <w:color w:val="auto"/>
              </w:rPr>
              <w:t>1,835,994</w:t>
            </w:r>
          </w:p>
        </w:tc>
        <w:tc>
          <w:tcPr>
            <w:tcW w:w="520" w:type="dxa"/>
            <w:vAlign w:val="bottom"/>
            <w:gridSpan w:val="3"/>
          </w:tcPr>
          <w:p>
            <w:pPr>
              <w:jc w:val="right"/>
              <w:ind w:right="220"/>
              <w:spacing w:after="0"/>
              <w:rPr>
                <w:sz w:val="20"/>
                <w:szCs w:val="20"/>
                <w:color w:val="auto"/>
              </w:rPr>
            </w:pPr>
            <w:r>
              <w:rPr>
                <w:rFonts w:ascii="Verdana" w:cs="Verdana" w:eastAsia="Verdana" w:hAnsi="Verdana"/>
                <w:sz w:val="18"/>
                <w:szCs w:val="18"/>
                <w:color w:val="auto"/>
              </w:rPr>
              <w:t>$</w:t>
            </w:r>
          </w:p>
        </w:tc>
        <w:tc>
          <w:tcPr>
            <w:tcW w:w="1080" w:type="dxa"/>
            <w:vAlign w:val="bottom"/>
          </w:tcPr>
          <w:p>
            <w:pPr>
              <w:jc w:val="right"/>
              <w:ind w:right="13"/>
              <w:spacing w:after="0"/>
              <w:rPr>
                <w:sz w:val="20"/>
                <w:szCs w:val="20"/>
                <w:color w:val="auto"/>
              </w:rPr>
            </w:pPr>
            <w:r>
              <w:rPr>
                <w:rFonts w:ascii="Verdana" w:cs="Verdana" w:eastAsia="Verdana" w:hAnsi="Verdana"/>
                <w:sz w:val="18"/>
                <w:szCs w:val="18"/>
                <w:color w:val="auto"/>
              </w:rPr>
              <w:t>21,256</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Verdana" w:cs="Verdana" w:eastAsia="Verdana" w:hAnsi="Verdana"/>
                <w:sz w:val="18"/>
                <w:szCs w:val="18"/>
                <w:color w:val="auto"/>
              </w:rPr>
              <w:t>1.16 %</w:t>
            </w:r>
          </w:p>
        </w:tc>
        <w:tc>
          <w:tcPr>
            <w:tcW w:w="0" w:type="dxa"/>
            <w:vAlign w:val="bottom"/>
          </w:tcPr>
          <w:p>
            <w:pPr>
              <w:spacing w:after="0"/>
              <w:rPr>
                <w:sz w:val="1"/>
                <w:szCs w:val="1"/>
                <w:color w:val="auto"/>
              </w:rPr>
            </w:pPr>
          </w:p>
        </w:tc>
      </w:tr>
      <w:tr>
        <w:trPr>
          <w:trHeight w:val="244"/>
        </w:trPr>
        <w:tc>
          <w:tcPr>
            <w:tcW w:w="190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Commercial real</w:t>
            </w:r>
          </w:p>
        </w:tc>
        <w:tc>
          <w:tcPr>
            <w:tcW w:w="160" w:type="dxa"/>
            <w:vAlign w:val="bottom"/>
            <w:shd w:val="clear" w:color="auto" w:fill="E0E7ED"/>
          </w:tcPr>
          <w:p>
            <w:pPr>
              <w:spacing w:after="0"/>
              <w:rPr>
                <w:sz w:val="21"/>
                <w:szCs w:val="21"/>
                <w:color w:val="auto"/>
              </w:rPr>
            </w:pPr>
          </w:p>
        </w:tc>
        <w:tc>
          <w:tcPr>
            <w:tcW w:w="130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340" w:type="dxa"/>
            <w:vAlign w:val="bottom"/>
            <w:shd w:val="clear" w:color="auto" w:fill="E0E7ED"/>
          </w:tcPr>
          <w:p>
            <w:pPr>
              <w:spacing w:after="0"/>
              <w:rPr>
                <w:sz w:val="21"/>
                <w:szCs w:val="21"/>
                <w:color w:val="auto"/>
              </w:rPr>
            </w:pPr>
          </w:p>
        </w:tc>
        <w:tc>
          <w:tcPr>
            <w:tcW w:w="106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156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160" w:type="dxa"/>
            <w:vAlign w:val="bottom"/>
            <w:shd w:val="clear" w:color="auto" w:fill="E0E7ED"/>
          </w:tcPr>
          <w:p>
            <w:pPr>
              <w:spacing w:after="0"/>
              <w:rPr>
                <w:sz w:val="21"/>
                <w:szCs w:val="21"/>
                <w:color w:val="auto"/>
              </w:rPr>
            </w:pPr>
          </w:p>
        </w:tc>
        <w:tc>
          <w:tcPr>
            <w:tcW w:w="1240" w:type="dxa"/>
            <w:vAlign w:val="bottom"/>
            <w:shd w:val="clear" w:color="auto" w:fill="E0E7ED"/>
          </w:tcPr>
          <w:p>
            <w:pPr>
              <w:spacing w:after="0"/>
              <w:rPr>
                <w:sz w:val="21"/>
                <w:szCs w:val="21"/>
                <w:color w:val="auto"/>
              </w:rPr>
            </w:pPr>
          </w:p>
        </w:tc>
        <w:tc>
          <w:tcPr>
            <w:tcW w:w="6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360" w:type="dxa"/>
            <w:vAlign w:val="bottom"/>
            <w:shd w:val="clear" w:color="auto" w:fill="E0E7ED"/>
          </w:tcPr>
          <w:p>
            <w:pPr>
              <w:spacing w:after="0"/>
              <w:rPr>
                <w:sz w:val="21"/>
                <w:szCs w:val="21"/>
                <w:color w:val="auto"/>
              </w:rPr>
            </w:pPr>
          </w:p>
        </w:tc>
        <w:tc>
          <w:tcPr>
            <w:tcW w:w="108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180" w:type="dxa"/>
            <w:vAlign w:val="bottom"/>
            <w:shd w:val="clear" w:color="auto" w:fill="E0E7ED"/>
          </w:tcPr>
          <w:p>
            <w:pPr>
              <w:spacing w:after="0"/>
              <w:rPr>
                <w:sz w:val="21"/>
                <w:szCs w:val="21"/>
                <w:color w:val="auto"/>
              </w:rPr>
            </w:pPr>
          </w:p>
        </w:tc>
        <w:tc>
          <w:tcPr>
            <w:tcW w:w="1380" w:type="dxa"/>
            <w:vAlign w:val="bottom"/>
            <w:shd w:val="clear" w:color="auto" w:fill="E0E7ED"/>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190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estate</w:t>
            </w:r>
          </w:p>
        </w:tc>
        <w:tc>
          <w:tcPr>
            <w:tcW w:w="160" w:type="dxa"/>
            <w:vAlign w:val="bottom"/>
            <w:shd w:val="clear" w:color="auto" w:fill="E0E7ED"/>
          </w:tcPr>
          <w:p>
            <w:pPr>
              <w:spacing w:after="0"/>
              <w:rPr>
                <w:sz w:val="21"/>
                <w:szCs w:val="21"/>
                <w:color w:val="auto"/>
              </w:rPr>
            </w:pPr>
          </w:p>
        </w:tc>
        <w:tc>
          <w:tcPr>
            <w:tcW w:w="1300" w:type="dxa"/>
            <w:vAlign w:val="bottom"/>
            <w:shd w:val="clear" w:color="auto" w:fill="E0E7ED"/>
          </w:tcPr>
          <w:p>
            <w:pPr>
              <w:jc w:val="right"/>
              <w:ind w:right="13"/>
              <w:spacing w:after="0"/>
              <w:rPr>
                <w:sz w:val="20"/>
                <w:szCs w:val="20"/>
                <w:color w:val="auto"/>
              </w:rPr>
            </w:pPr>
            <w:r>
              <w:rPr>
                <w:rFonts w:ascii="Verdana" w:cs="Verdana" w:eastAsia="Verdana" w:hAnsi="Verdana"/>
                <w:sz w:val="18"/>
                <w:szCs w:val="18"/>
                <w:color w:val="auto"/>
              </w:rPr>
              <w:t>3,445,514</w:t>
            </w:r>
          </w:p>
        </w:tc>
        <w:tc>
          <w:tcPr>
            <w:tcW w:w="100" w:type="dxa"/>
            <w:vAlign w:val="bottom"/>
            <w:shd w:val="clear" w:color="auto" w:fill="E0E7ED"/>
          </w:tcPr>
          <w:p>
            <w:pPr>
              <w:spacing w:after="0"/>
              <w:rPr>
                <w:sz w:val="21"/>
                <w:szCs w:val="21"/>
                <w:color w:val="auto"/>
              </w:rPr>
            </w:pPr>
          </w:p>
        </w:tc>
        <w:tc>
          <w:tcPr>
            <w:tcW w:w="340" w:type="dxa"/>
            <w:vAlign w:val="bottom"/>
            <w:shd w:val="clear" w:color="auto" w:fill="E0E7ED"/>
          </w:tcPr>
          <w:p>
            <w:pPr>
              <w:spacing w:after="0"/>
              <w:rPr>
                <w:sz w:val="21"/>
                <w:szCs w:val="21"/>
                <w:color w:val="auto"/>
              </w:rPr>
            </w:pPr>
          </w:p>
        </w:tc>
        <w:tc>
          <w:tcPr>
            <w:tcW w:w="1060" w:type="dxa"/>
            <w:vAlign w:val="bottom"/>
            <w:shd w:val="clear" w:color="auto" w:fill="E0E7ED"/>
          </w:tcPr>
          <w:p>
            <w:pPr>
              <w:jc w:val="right"/>
              <w:ind w:right="13"/>
              <w:spacing w:after="0"/>
              <w:rPr>
                <w:sz w:val="20"/>
                <w:szCs w:val="20"/>
                <w:color w:val="auto"/>
              </w:rPr>
            </w:pPr>
            <w:r>
              <w:rPr>
                <w:rFonts w:ascii="Verdana" w:cs="Verdana" w:eastAsia="Verdana" w:hAnsi="Verdana"/>
                <w:sz w:val="18"/>
                <w:szCs w:val="18"/>
                <w:color w:val="auto"/>
              </w:rPr>
              <w:t>35,104</w:t>
            </w:r>
          </w:p>
        </w:tc>
        <w:tc>
          <w:tcPr>
            <w:tcW w:w="80" w:type="dxa"/>
            <w:vAlign w:val="bottom"/>
            <w:shd w:val="clear" w:color="auto" w:fill="E0E7ED"/>
          </w:tcPr>
          <w:p>
            <w:pPr>
              <w:spacing w:after="0"/>
              <w:rPr>
                <w:sz w:val="21"/>
                <w:szCs w:val="21"/>
                <w:color w:val="auto"/>
              </w:rPr>
            </w:pPr>
          </w:p>
        </w:tc>
        <w:tc>
          <w:tcPr>
            <w:tcW w:w="156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1.02 %</w:t>
            </w:r>
          </w:p>
        </w:tc>
        <w:tc>
          <w:tcPr>
            <w:tcW w:w="100" w:type="dxa"/>
            <w:vAlign w:val="bottom"/>
            <w:shd w:val="clear" w:color="auto" w:fill="E0E7ED"/>
          </w:tcPr>
          <w:p>
            <w:pPr>
              <w:spacing w:after="0"/>
              <w:rPr>
                <w:sz w:val="21"/>
                <w:szCs w:val="21"/>
                <w:color w:val="auto"/>
              </w:rPr>
            </w:pPr>
          </w:p>
        </w:tc>
        <w:tc>
          <w:tcPr>
            <w:tcW w:w="160" w:type="dxa"/>
            <w:vAlign w:val="bottom"/>
            <w:shd w:val="clear" w:color="auto" w:fill="E0E7ED"/>
          </w:tcPr>
          <w:p>
            <w:pPr>
              <w:spacing w:after="0"/>
              <w:rPr>
                <w:sz w:val="21"/>
                <w:szCs w:val="21"/>
                <w:color w:val="auto"/>
              </w:rPr>
            </w:pPr>
          </w:p>
        </w:tc>
        <w:tc>
          <w:tcPr>
            <w:tcW w:w="12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3,337,337</w:t>
            </w:r>
          </w:p>
        </w:tc>
        <w:tc>
          <w:tcPr>
            <w:tcW w:w="6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360" w:type="dxa"/>
            <w:vAlign w:val="bottom"/>
            <w:shd w:val="clear" w:color="auto" w:fill="E0E7ED"/>
          </w:tcPr>
          <w:p>
            <w:pPr>
              <w:spacing w:after="0"/>
              <w:rPr>
                <w:sz w:val="21"/>
                <w:szCs w:val="21"/>
                <w:color w:val="auto"/>
              </w:rPr>
            </w:pPr>
          </w:p>
        </w:tc>
        <w:tc>
          <w:tcPr>
            <w:tcW w:w="1080" w:type="dxa"/>
            <w:vAlign w:val="bottom"/>
            <w:shd w:val="clear" w:color="auto" w:fill="E0E7ED"/>
          </w:tcPr>
          <w:p>
            <w:pPr>
              <w:jc w:val="right"/>
              <w:ind w:right="13"/>
              <w:spacing w:after="0"/>
              <w:rPr>
                <w:sz w:val="20"/>
                <w:szCs w:val="20"/>
                <w:color w:val="auto"/>
              </w:rPr>
            </w:pPr>
            <w:r>
              <w:rPr>
                <w:rFonts w:ascii="Verdana" w:cs="Verdana" w:eastAsia="Verdana" w:hAnsi="Verdana"/>
                <w:sz w:val="18"/>
                <w:szCs w:val="18"/>
                <w:color w:val="auto"/>
              </w:rPr>
              <w:t>35,465</w:t>
            </w:r>
          </w:p>
        </w:tc>
        <w:tc>
          <w:tcPr>
            <w:tcW w:w="80" w:type="dxa"/>
            <w:vAlign w:val="bottom"/>
            <w:shd w:val="clear" w:color="auto" w:fill="E0E7ED"/>
          </w:tcPr>
          <w:p>
            <w:pPr>
              <w:spacing w:after="0"/>
              <w:rPr>
                <w:sz w:val="21"/>
                <w:szCs w:val="21"/>
                <w:color w:val="auto"/>
              </w:rPr>
            </w:pPr>
          </w:p>
        </w:tc>
        <w:tc>
          <w:tcPr>
            <w:tcW w:w="180" w:type="dxa"/>
            <w:vAlign w:val="bottom"/>
            <w:shd w:val="clear" w:color="auto" w:fill="E0E7ED"/>
          </w:tcPr>
          <w:p>
            <w:pPr>
              <w:spacing w:after="0"/>
              <w:rPr>
                <w:sz w:val="21"/>
                <w:szCs w:val="21"/>
                <w:color w:val="auto"/>
              </w:rPr>
            </w:pPr>
          </w:p>
        </w:tc>
        <w:tc>
          <w:tcPr>
            <w:tcW w:w="13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1.06 %</w:t>
            </w:r>
          </w:p>
        </w:tc>
        <w:tc>
          <w:tcPr>
            <w:tcW w:w="0" w:type="dxa"/>
            <w:vAlign w:val="bottom"/>
          </w:tcPr>
          <w:p>
            <w:pPr>
              <w:spacing w:after="0"/>
              <w:rPr>
                <w:sz w:val="1"/>
                <w:szCs w:val="1"/>
                <w:color w:val="auto"/>
              </w:rPr>
            </w:pPr>
          </w:p>
        </w:tc>
      </w:tr>
      <w:tr>
        <w:trPr>
          <w:trHeight w:val="238"/>
        </w:trPr>
        <w:tc>
          <w:tcPr>
            <w:tcW w:w="1900" w:type="dxa"/>
            <w:vAlign w:val="bottom"/>
          </w:tcPr>
          <w:p>
            <w:pPr>
              <w:ind w:left="180"/>
              <w:spacing w:after="0"/>
              <w:rPr>
                <w:sz w:val="20"/>
                <w:szCs w:val="20"/>
                <w:color w:val="auto"/>
              </w:rPr>
            </w:pPr>
            <w:r>
              <w:rPr>
                <w:rFonts w:ascii="Verdana" w:cs="Verdana" w:eastAsia="Verdana" w:hAnsi="Verdana"/>
                <w:sz w:val="18"/>
                <w:szCs w:val="18"/>
                <w:color w:val="auto"/>
              </w:rPr>
              <w:t>Real estate</w:t>
            </w: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1900" w:type="dxa"/>
            <w:vAlign w:val="bottom"/>
            <w:tcBorders>
              <w:bottom w:val="single" w:sz="8" w:color="E0E7ED"/>
            </w:tcBorders>
          </w:tcPr>
          <w:p>
            <w:pPr>
              <w:ind w:left="180"/>
              <w:spacing w:after="0"/>
              <w:rPr>
                <w:sz w:val="20"/>
                <w:szCs w:val="20"/>
                <w:color w:val="auto"/>
              </w:rPr>
            </w:pPr>
            <w:r>
              <w:rPr>
                <w:rFonts w:ascii="Verdana" w:cs="Verdana" w:eastAsia="Verdana" w:hAnsi="Verdana"/>
                <w:sz w:val="18"/>
                <w:szCs w:val="18"/>
                <w:color w:val="auto"/>
              </w:rPr>
              <w:t>construction</w:t>
            </w:r>
          </w:p>
        </w:tc>
        <w:tc>
          <w:tcPr>
            <w:tcW w:w="1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13"/>
              <w:spacing w:after="0"/>
              <w:rPr>
                <w:sz w:val="20"/>
                <w:szCs w:val="20"/>
                <w:color w:val="auto"/>
              </w:rPr>
            </w:pPr>
            <w:r>
              <w:rPr>
                <w:rFonts w:ascii="Verdana" w:cs="Verdana" w:eastAsia="Verdana" w:hAnsi="Verdana"/>
                <w:sz w:val="18"/>
                <w:szCs w:val="18"/>
                <w:color w:val="auto"/>
              </w:rPr>
              <w:t>410,726</w:t>
            </w:r>
          </w:p>
        </w:tc>
        <w:tc>
          <w:tcPr>
            <w:tcW w:w="100" w:type="dxa"/>
            <w:vAlign w:val="bottom"/>
            <w:tcBorders>
              <w:bottom w:val="single" w:sz="8" w:color="E0E7ED"/>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3"/>
              <w:spacing w:after="0"/>
              <w:rPr>
                <w:sz w:val="20"/>
                <w:szCs w:val="20"/>
                <w:color w:val="auto"/>
              </w:rPr>
            </w:pPr>
            <w:r>
              <w:rPr>
                <w:rFonts w:ascii="Verdana" w:cs="Verdana" w:eastAsia="Verdana" w:hAnsi="Verdana"/>
                <w:sz w:val="18"/>
                <w:szCs w:val="18"/>
                <w:color w:val="auto"/>
              </w:rPr>
              <w:t>3,722</w:t>
            </w:r>
          </w:p>
        </w:tc>
        <w:tc>
          <w:tcPr>
            <w:tcW w:w="80" w:type="dxa"/>
            <w:vAlign w:val="bottom"/>
            <w:tcBorders>
              <w:bottom w:val="single" w:sz="8" w:color="E0E7ED"/>
            </w:tcBorders>
          </w:tcPr>
          <w:p>
            <w:pPr>
              <w:spacing w:after="0"/>
              <w:rPr>
                <w:sz w:val="21"/>
                <w:szCs w:val="21"/>
                <w:color w:val="auto"/>
              </w:rPr>
            </w:pPr>
          </w:p>
        </w:tc>
        <w:tc>
          <w:tcPr>
            <w:tcW w:w="1560" w:type="dxa"/>
            <w:vAlign w:val="bottom"/>
            <w:tcBorders>
              <w:bottom w:val="single" w:sz="8" w:color="E0E7ED"/>
            </w:tcBorders>
          </w:tcPr>
          <w:p>
            <w:pPr>
              <w:jc w:val="right"/>
              <w:spacing w:after="0"/>
              <w:rPr>
                <w:sz w:val="20"/>
                <w:szCs w:val="20"/>
                <w:color w:val="auto"/>
              </w:rPr>
            </w:pPr>
            <w:r>
              <w:rPr>
                <w:rFonts w:ascii="Verdana" w:cs="Verdana" w:eastAsia="Verdana" w:hAnsi="Verdana"/>
                <w:sz w:val="18"/>
                <w:szCs w:val="18"/>
                <w:color w:val="auto"/>
              </w:rPr>
              <w:t>0.91 %</w:t>
            </w:r>
          </w:p>
        </w:tc>
        <w:tc>
          <w:tcPr>
            <w:tcW w:w="100" w:type="dxa"/>
            <w:vAlign w:val="bottom"/>
            <w:tcBorders>
              <w:bottom w:val="single" w:sz="8" w:color="E0E7ED"/>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461,717</w:t>
            </w:r>
          </w:p>
        </w:tc>
        <w:tc>
          <w:tcPr>
            <w:tcW w:w="60" w:type="dxa"/>
            <w:vAlign w:val="bottom"/>
            <w:tcBorders>
              <w:bottom w:val="single" w:sz="8" w:color="auto"/>
            </w:tcBorders>
          </w:tcPr>
          <w:p>
            <w:pPr>
              <w:spacing w:after="0"/>
              <w:rPr>
                <w:sz w:val="21"/>
                <w:szCs w:val="21"/>
                <w:color w:val="auto"/>
              </w:rPr>
            </w:pPr>
          </w:p>
        </w:tc>
        <w:tc>
          <w:tcPr>
            <w:tcW w:w="100" w:type="dxa"/>
            <w:vAlign w:val="bottom"/>
            <w:tcBorders>
              <w:bottom w:val="single" w:sz="8" w:color="E0E7ED"/>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13"/>
              <w:spacing w:after="0"/>
              <w:rPr>
                <w:sz w:val="20"/>
                <w:szCs w:val="20"/>
                <w:color w:val="auto"/>
              </w:rPr>
            </w:pPr>
            <w:r>
              <w:rPr>
                <w:rFonts w:ascii="Verdana" w:cs="Verdana" w:eastAsia="Verdana" w:hAnsi="Verdana"/>
                <w:sz w:val="18"/>
                <w:szCs w:val="18"/>
                <w:color w:val="auto"/>
              </w:rPr>
              <w:t>5,163</w:t>
            </w:r>
          </w:p>
        </w:tc>
        <w:tc>
          <w:tcPr>
            <w:tcW w:w="80" w:type="dxa"/>
            <w:vAlign w:val="bottom"/>
            <w:tcBorders>
              <w:bottom w:val="single" w:sz="8" w:color="E0E7ED"/>
            </w:tcBorders>
          </w:tcPr>
          <w:p>
            <w:pPr>
              <w:spacing w:after="0"/>
              <w:rPr>
                <w:sz w:val="21"/>
                <w:szCs w:val="21"/>
                <w:color w:val="auto"/>
              </w:rPr>
            </w:pPr>
          </w:p>
        </w:tc>
        <w:tc>
          <w:tcPr>
            <w:tcW w:w="180" w:type="dxa"/>
            <w:vAlign w:val="bottom"/>
            <w:tcBorders>
              <w:bottom w:val="single" w:sz="8" w:color="E0E7ED"/>
            </w:tcBorders>
          </w:tcPr>
          <w:p>
            <w:pPr>
              <w:spacing w:after="0"/>
              <w:rPr>
                <w:sz w:val="21"/>
                <w:szCs w:val="21"/>
                <w:color w:val="auto"/>
              </w:rPr>
            </w:pPr>
          </w:p>
        </w:tc>
        <w:tc>
          <w:tcPr>
            <w:tcW w:w="1380" w:type="dxa"/>
            <w:vAlign w:val="bottom"/>
            <w:tcBorders>
              <w:bottom w:val="single" w:sz="8" w:color="E0E7ED"/>
            </w:tcBorders>
          </w:tcPr>
          <w:p>
            <w:pPr>
              <w:jc w:val="right"/>
              <w:spacing w:after="0"/>
              <w:rPr>
                <w:sz w:val="20"/>
                <w:szCs w:val="20"/>
                <w:color w:val="auto"/>
              </w:rPr>
            </w:pPr>
            <w:r>
              <w:rPr>
                <w:rFonts w:ascii="Verdana" w:cs="Verdana" w:eastAsia="Verdana" w:hAnsi="Verdana"/>
                <w:sz w:val="18"/>
                <w:szCs w:val="18"/>
                <w:color w:val="auto"/>
              </w:rPr>
              <w:t>1.12 %</w:t>
            </w:r>
          </w:p>
        </w:tc>
        <w:tc>
          <w:tcPr>
            <w:tcW w:w="0" w:type="dxa"/>
            <w:vAlign w:val="bottom"/>
          </w:tcPr>
          <w:p>
            <w:pPr>
              <w:spacing w:after="0"/>
              <w:rPr>
                <w:sz w:val="1"/>
                <w:szCs w:val="1"/>
                <w:color w:val="auto"/>
              </w:rPr>
            </w:pPr>
          </w:p>
        </w:tc>
      </w:tr>
      <w:tr>
        <w:trPr>
          <w:trHeight w:val="270"/>
        </w:trPr>
        <w:tc>
          <w:tcPr>
            <w:tcW w:w="190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Total commercial</w:t>
            </w:r>
          </w:p>
        </w:tc>
        <w:tc>
          <w:tcPr>
            <w:tcW w:w="160" w:type="dxa"/>
            <w:vAlign w:val="bottom"/>
            <w:tcBorders>
              <w:bottom w:val="single" w:sz="8" w:color="auto"/>
            </w:tcBorders>
            <w:shd w:val="clear" w:color="auto" w:fill="E0E7ED"/>
          </w:tcPr>
          <w:p>
            <w:pPr>
              <w:spacing w:after="0"/>
              <w:rPr>
                <w:sz w:val="23"/>
                <w:szCs w:val="23"/>
                <w:color w:val="auto"/>
              </w:rPr>
            </w:pPr>
          </w:p>
        </w:tc>
        <w:tc>
          <w:tcPr>
            <w:tcW w:w="1300" w:type="dxa"/>
            <w:vAlign w:val="bottom"/>
            <w:tcBorders>
              <w:bottom w:val="single" w:sz="8" w:color="auto"/>
            </w:tcBorders>
            <w:shd w:val="clear" w:color="auto" w:fill="E0E7ED"/>
          </w:tcPr>
          <w:p>
            <w:pPr>
              <w:jc w:val="right"/>
              <w:ind w:right="13"/>
              <w:spacing w:after="0"/>
              <w:rPr>
                <w:sz w:val="20"/>
                <w:szCs w:val="20"/>
                <w:color w:val="auto"/>
              </w:rPr>
            </w:pPr>
            <w:r>
              <w:rPr>
                <w:rFonts w:ascii="Verdana" w:cs="Verdana" w:eastAsia="Verdana" w:hAnsi="Verdana"/>
                <w:sz w:val="18"/>
                <w:szCs w:val="18"/>
                <w:color w:val="auto"/>
              </w:rPr>
              <w:t>5,799,214</w:t>
            </w:r>
          </w:p>
        </w:tc>
        <w:tc>
          <w:tcPr>
            <w:tcW w:w="100" w:type="dxa"/>
            <w:vAlign w:val="bottom"/>
            <w:shd w:val="clear" w:color="auto" w:fill="E0E7ED"/>
          </w:tcPr>
          <w:p>
            <w:pPr>
              <w:spacing w:after="0"/>
              <w:rPr>
                <w:sz w:val="23"/>
                <w:szCs w:val="23"/>
                <w:color w:val="auto"/>
              </w:rPr>
            </w:pPr>
          </w:p>
        </w:tc>
        <w:tc>
          <w:tcPr>
            <w:tcW w:w="340" w:type="dxa"/>
            <w:vAlign w:val="bottom"/>
            <w:tcBorders>
              <w:bottom w:val="single" w:sz="8" w:color="auto"/>
            </w:tcBorders>
            <w:shd w:val="clear" w:color="auto" w:fill="E0E7ED"/>
          </w:tcPr>
          <w:p>
            <w:pPr>
              <w:spacing w:after="0"/>
              <w:rPr>
                <w:sz w:val="23"/>
                <w:szCs w:val="23"/>
                <w:color w:val="auto"/>
              </w:rPr>
            </w:pPr>
          </w:p>
        </w:tc>
        <w:tc>
          <w:tcPr>
            <w:tcW w:w="1060" w:type="dxa"/>
            <w:vAlign w:val="bottom"/>
            <w:tcBorders>
              <w:bottom w:val="single" w:sz="8" w:color="auto"/>
            </w:tcBorders>
            <w:shd w:val="clear" w:color="auto" w:fill="E0E7ED"/>
          </w:tcPr>
          <w:p>
            <w:pPr>
              <w:jc w:val="right"/>
              <w:ind w:right="13"/>
              <w:spacing w:after="0"/>
              <w:rPr>
                <w:sz w:val="20"/>
                <w:szCs w:val="20"/>
                <w:color w:val="auto"/>
              </w:rPr>
            </w:pPr>
            <w:r>
              <w:rPr>
                <w:rFonts w:ascii="Verdana" w:cs="Verdana" w:eastAsia="Verdana" w:hAnsi="Verdana"/>
                <w:sz w:val="18"/>
                <w:szCs w:val="18"/>
                <w:color w:val="auto"/>
              </w:rPr>
              <w:t>59,112</w:t>
            </w:r>
          </w:p>
        </w:tc>
        <w:tc>
          <w:tcPr>
            <w:tcW w:w="80" w:type="dxa"/>
            <w:vAlign w:val="bottom"/>
            <w:shd w:val="clear" w:color="auto" w:fill="E0E7ED"/>
          </w:tcPr>
          <w:p>
            <w:pPr>
              <w:spacing w:after="0"/>
              <w:rPr>
                <w:sz w:val="23"/>
                <w:szCs w:val="23"/>
                <w:color w:val="auto"/>
              </w:rPr>
            </w:pPr>
          </w:p>
        </w:tc>
        <w:tc>
          <w:tcPr>
            <w:tcW w:w="156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1.02 %</w:t>
            </w:r>
          </w:p>
        </w:tc>
        <w:tc>
          <w:tcPr>
            <w:tcW w:w="100" w:type="dxa"/>
            <w:vAlign w:val="bottom"/>
            <w:shd w:val="clear" w:color="auto" w:fill="E0E7ED"/>
          </w:tcPr>
          <w:p>
            <w:pPr>
              <w:spacing w:after="0"/>
              <w:rPr>
                <w:sz w:val="23"/>
                <w:szCs w:val="23"/>
                <w:color w:val="auto"/>
              </w:rPr>
            </w:pPr>
          </w:p>
        </w:tc>
        <w:tc>
          <w:tcPr>
            <w:tcW w:w="160" w:type="dxa"/>
            <w:vAlign w:val="bottom"/>
            <w:tcBorders>
              <w:bottom w:val="single" w:sz="8" w:color="auto"/>
            </w:tcBorders>
            <w:shd w:val="clear" w:color="auto" w:fill="E0E7ED"/>
          </w:tcPr>
          <w:p>
            <w:pPr>
              <w:spacing w:after="0"/>
              <w:rPr>
                <w:sz w:val="23"/>
                <w:szCs w:val="23"/>
                <w:color w:val="auto"/>
              </w:rPr>
            </w:pPr>
          </w:p>
        </w:tc>
        <w:tc>
          <w:tcPr>
            <w:tcW w:w="124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5,635,048</w:t>
            </w:r>
          </w:p>
        </w:tc>
        <w:tc>
          <w:tcPr>
            <w:tcW w:w="60" w:type="dxa"/>
            <w:vAlign w:val="bottom"/>
            <w:tcBorders>
              <w:bottom w:val="single" w:sz="8" w:color="auto"/>
            </w:tcBorders>
            <w:shd w:val="clear" w:color="auto" w:fill="E0E7ED"/>
          </w:tcPr>
          <w:p>
            <w:pPr>
              <w:spacing w:after="0"/>
              <w:rPr>
                <w:sz w:val="23"/>
                <w:szCs w:val="23"/>
                <w:color w:val="auto"/>
              </w:rPr>
            </w:pPr>
          </w:p>
        </w:tc>
        <w:tc>
          <w:tcPr>
            <w:tcW w:w="100" w:type="dxa"/>
            <w:vAlign w:val="bottom"/>
            <w:shd w:val="clear" w:color="auto" w:fill="E0E7ED"/>
          </w:tcPr>
          <w:p>
            <w:pPr>
              <w:spacing w:after="0"/>
              <w:rPr>
                <w:sz w:val="23"/>
                <w:szCs w:val="23"/>
                <w:color w:val="auto"/>
              </w:rPr>
            </w:pPr>
          </w:p>
        </w:tc>
        <w:tc>
          <w:tcPr>
            <w:tcW w:w="360" w:type="dxa"/>
            <w:vAlign w:val="bottom"/>
            <w:tcBorders>
              <w:bottom w:val="single" w:sz="8" w:color="auto"/>
            </w:tcBorders>
            <w:shd w:val="clear" w:color="auto" w:fill="E0E7ED"/>
          </w:tcPr>
          <w:p>
            <w:pPr>
              <w:spacing w:after="0"/>
              <w:rPr>
                <w:sz w:val="23"/>
                <w:szCs w:val="23"/>
                <w:color w:val="auto"/>
              </w:rPr>
            </w:pPr>
          </w:p>
        </w:tc>
        <w:tc>
          <w:tcPr>
            <w:tcW w:w="1080" w:type="dxa"/>
            <w:vAlign w:val="bottom"/>
            <w:tcBorders>
              <w:bottom w:val="single" w:sz="8" w:color="auto"/>
            </w:tcBorders>
            <w:shd w:val="clear" w:color="auto" w:fill="E0E7ED"/>
          </w:tcPr>
          <w:p>
            <w:pPr>
              <w:jc w:val="right"/>
              <w:ind w:right="13"/>
              <w:spacing w:after="0"/>
              <w:rPr>
                <w:sz w:val="20"/>
                <w:szCs w:val="20"/>
                <w:color w:val="auto"/>
              </w:rPr>
            </w:pPr>
            <w:r>
              <w:rPr>
                <w:rFonts w:ascii="Verdana" w:cs="Verdana" w:eastAsia="Verdana" w:hAnsi="Verdana"/>
                <w:sz w:val="18"/>
                <w:szCs w:val="18"/>
                <w:color w:val="auto"/>
              </w:rPr>
              <w:t>61,884</w:t>
            </w:r>
          </w:p>
        </w:tc>
        <w:tc>
          <w:tcPr>
            <w:tcW w:w="80" w:type="dxa"/>
            <w:vAlign w:val="bottom"/>
            <w:shd w:val="clear" w:color="auto" w:fill="E0E7ED"/>
          </w:tcPr>
          <w:p>
            <w:pPr>
              <w:spacing w:after="0"/>
              <w:rPr>
                <w:sz w:val="23"/>
                <w:szCs w:val="23"/>
                <w:color w:val="auto"/>
              </w:rPr>
            </w:pPr>
          </w:p>
        </w:tc>
        <w:tc>
          <w:tcPr>
            <w:tcW w:w="180" w:type="dxa"/>
            <w:vAlign w:val="bottom"/>
            <w:shd w:val="clear" w:color="auto" w:fill="E0E7ED"/>
          </w:tcPr>
          <w:p>
            <w:pPr>
              <w:spacing w:after="0"/>
              <w:rPr>
                <w:sz w:val="23"/>
                <w:szCs w:val="23"/>
                <w:color w:val="auto"/>
              </w:rPr>
            </w:pPr>
          </w:p>
        </w:tc>
        <w:tc>
          <w:tcPr>
            <w:tcW w:w="13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1.10 %</w:t>
            </w:r>
          </w:p>
        </w:tc>
        <w:tc>
          <w:tcPr>
            <w:tcW w:w="0" w:type="dxa"/>
            <w:vAlign w:val="bottom"/>
          </w:tcPr>
          <w:p>
            <w:pPr>
              <w:spacing w:after="0"/>
              <w:rPr>
                <w:sz w:val="1"/>
                <w:szCs w:val="1"/>
                <w:color w:val="auto"/>
              </w:rPr>
            </w:pPr>
          </w:p>
        </w:tc>
      </w:tr>
      <w:tr>
        <w:trPr>
          <w:trHeight w:val="243"/>
        </w:trPr>
        <w:tc>
          <w:tcPr>
            <w:tcW w:w="1900" w:type="dxa"/>
            <w:vAlign w:val="bottom"/>
          </w:tcPr>
          <w:p>
            <w:pPr>
              <w:ind w:left="20"/>
              <w:spacing w:after="0"/>
              <w:rPr>
                <w:sz w:val="20"/>
                <w:szCs w:val="20"/>
                <w:color w:val="auto"/>
              </w:rPr>
            </w:pPr>
            <w:r>
              <w:rPr>
                <w:rFonts w:ascii="Verdana" w:cs="Verdana" w:eastAsia="Verdana" w:hAnsi="Verdana"/>
                <w:sz w:val="18"/>
                <w:szCs w:val="18"/>
                <w:b w:val="1"/>
                <w:bCs w:val="1"/>
                <w:color w:val="auto"/>
              </w:rPr>
              <w:t>Retail</w:t>
            </w: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190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Retail real estate</w:t>
            </w:r>
          </w:p>
        </w:tc>
        <w:tc>
          <w:tcPr>
            <w:tcW w:w="160" w:type="dxa"/>
            <w:vAlign w:val="bottom"/>
            <w:shd w:val="clear" w:color="auto" w:fill="E0E7ED"/>
          </w:tcPr>
          <w:p>
            <w:pPr>
              <w:spacing w:after="0"/>
              <w:rPr>
                <w:sz w:val="24"/>
                <w:szCs w:val="24"/>
                <w:color w:val="auto"/>
              </w:rPr>
            </w:pPr>
          </w:p>
        </w:tc>
        <w:tc>
          <w:tcPr>
            <w:tcW w:w="1300" w:type="dxa"/>
            <w:vAlign w:val="bottom"/>
            <w:shd w:val="clear" w:color="auto" w:fill="E0E7ED"/>
          </w:tcPr>
          <w:p>
            <w:pPr>
              <w:jc w:val="right"/>
              <w:ind w:right="13"/>
              <w:spacing w:after="0"/>
              <w:rPr>
                <w:sz w:val="20"/>
                <w:szCs w:val="20"/>
                <w:color w:val="auto"/>
              </w:rPr>
            </w:pPr>
            <w:r>
              <w:rPr>
                <w:rFonts w:ascii="Verdana" w:cs="Verdana" w:eastAsia="Verdana" w:hAnsi="Verdana"/>
                <w:sz w:val="18"/>
                <w:szCs w:val="18"/>
                <w:color w:val="auto"/>
              </w:rPr>
              <w:t>1,727,281</w:t>
            </w:r>
          </w:p>
        </w:tc>
        <w:tc>
          <w:tcPr>
            <w:tcW w:w="100" w:type="dxa"/>
            <w:vAlign w:val="bottom"/>
            <w:shd w:val="clear" w:color="auto" w:fill="E0E7ED"/>
          </w:tcPr>
          <w:p>
            <w:pPr>
              <w:spacing w:after="0"/>
              <w:rPr>
                <w:sz w:val="24"/>
                <w:szCs w:val="24"/>
                <w:color w:val="auto"/>
              </w:rPr>
            </w:pPr>
          </w:p>
        </w:tc>
        <w:tc>
          <w:tcPr>
            <w:tcW w:w="340" w:type="dxa"/>
            <w:vAlign w:val="bottom"/>
            <w:shd w:val="clear" w:color="auto" w:fill="E0E7ED"/>
          </w:tcPr>
          <w:p>
            <w:pPr>
              <w:spacing w:after="0"/>
              <w:rPr>
                <w:sz w:val="24"/>
                <w:szCs w:val="24"/>
                <w:color w:val="auto"/>
              </w:rPr>
            </w:pPr>
          </w:p>
        </w:tc>
        <w:tc>
          <w:tcPr>
            <w:tcW w:w="1060" w:type="dxa"/>
            <w:vAlign w:val="bottom"/>
            <w:shd w:val="clear" w:color="auto" w:fill="E0E7ED"/>
          </w:tcPr>
          <w:p>
            <w:pPr>
              <w:jc w:val="right"/>
              <w:ind w:right="13"/>
              <w:spacing w:after="0"/>
              <w:rPr>
                <w:sz w:val="20"/>
                <w:szCs w:val="20"/>
                <w:color w:val="auto"/>
              </w:rPr>
            </w:pPr>
            <w:r>
              <w:rPr>
                <w:rFonts w:ascii="Verdana" w:cs="Verdana" w:eastAsia="Verdana" w:hAnsi="Verdana"/>
                <w:sz w:val="18"/>
                <w:szCs w:val="18"/>
                <w:color w:val="auto"/>
              </w:rPr>
              <w:t>23,729</w:t>
            </w:r>
          </w:p>
        </w:tc>
        <w:tc>
          <w:tcPr>
            <w:tcW w:w="80" w:type="dxa"/>
            <w:vAlign w:val="bottom"/>
            <w:shd w:val="clear" w:color="auto" w:fill="E0E7ED"/>
          </w:tcPr>
          <w:p>
            <w:pPr>
              <w:spacing w:after="0"/>
              <w:rPr>
                <w:sz w:val="24"/>
                <w:szCs w:val="24"/>
                <w:color w:val="auto"/>
              </w:rPr>
            </w:pPr>
          </w:p>
        </w:tc>
        <w:tc>
          <w:tcPr>
            <w:tcW w:w="156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1.37 %</w:t>
            </w:r>
          </w:p>
        </w:tc>
        <w:tc>
          <w:tcPr>
            <w:tcW w:w="100" w:type="dxa"/>
            <w:vAlign w:val="bottom"/>
            <w:shd w:val="clear" w:color="auto" w:fill="E0E7ED"/>
          </w:tcPr>
          <w:p>
            <w:pPr>
              <w:spacing w:after="0"/>
              <w:rPr>
                <w:sz w:val="24"/>
                <w:szCs w:val="24"/>
                <w:color w:val="auto"/>
              </w:rPr>
            </w:pPr>
          </w:p>
        </w:tc>
        <w:tc>
          <w:tcPr>
            <w:tcW w:w="160" w:type="dxa"/>
            <w:vAlign w:val="bottom"/>
            <w:shd w:val="clear" w:color="auto" w:fill="E0E7ED"/>
          </w:tcPr>
          <w:p>
            <w:pPr>
              <w:spacing w:after="0"/>
              <w:rPr>
                <w:sz w:val="24"/>
                <w:szCs w:val="24"/>
                <w:color w:val="auto"/>
              </w:rPr>
            </w:pPr>
          </w:p>
        </w:tc>
        <w:tc>
          <w:tcPr>
            <w:tcW w:w="12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1,720,455</w:t>
            </w:r>
          </w:p>
        </w:tc>
        <w:tc>
          <w:tcPr>
            <w:tcW w:w="60" w:type="dxa"/>
            <w:vAlign w:val="bottom"/>
            <w:shd w:val="clear" w:color="auto" w:fill="E0E7ED"/>
          </w:tcPr>
          <w:p>
            <w:pPr>
              <w:spacing w:after="0"/>
              <w:rPr>
                <w:sz w:val="24"/>
                <w:szCs w:val="24"/>
                <w:color w:val="auto"/>
              </w:rPr>
            </w:pPr>
          </w:p>
        </w:tc>
        <w:tc>
          <w:tcPr>
            <w:tcW w:w="100" w:type="dxa"/>
            <w:vAlign w:val="bottom"/>
            <w:shd w:val="clear" w:color="auto" w:fill="E0E7ED"/>
          </w:tcPr>
          <w:p>
            <w:pPr>
              <w:spacing w:after="0"/>
              <w:rPr>
                <w:sz w:val="24"/>
                <w:szCs w:val="24"/>
                <w:color w:val="auto"/>
              </w:rPr>
            </w:pPr>
          </w:p>
        </w:tc>
        <w:tc>
          <w:tcPr>
            <w:tcW w:w="360" w:type="dxa"/>
            <w:vAlign w:val="bottom"/>
            <w:shd w:val="clear" w:color="auto" w:fill="E0E7ED"/>
          </w:tcPr>
          <w:p>
            <w:pPr>
              <w:spacing w:after="0"/>
              <w:rPr>
                <w:sz w:val="24"/>
                <w:szCs w:val="24"/>
                <w:color w:val="auto"/>
              </w:rPr>
            </w:pPr>
          </w:p>
        </w:tc>
        <w:tc>
          <w:tcPr>
            <w:tcW w:w="1080" w:type="dxa"/>
            <w:vAlign w:val="bottom"/>
            <w:shd w:val="clear" w:color="auto" w:fill="E0E7ED"/>
          </w:tcPr>
          <w:p>
            <w:pPr>
              <w:jc w:val="right"/>
              <w:ind w:right="13"/>
              <w:spacing w:after="0"/>
              <w:rPr>
                <w:sz w:val="20"/>
                <w:szCs w:val="20"/>
                <w:color w:val="auto"/>
              </w:rPr>
            </w:pPr>
            <w:r>
              <w:rPr>
                <w:rFonts w:ascii="Verdana" w:cs="Verdana" w:eastAsia="Verdana" w:hAnsi="Verdana"/>
                <w:sz w:val="18"/>
                <w:szCs w:val="18"/>
                <w:color w:val="auto"/>
              </w:rPr>
              <w:t>26,298</w:t>
            </w:r>
          </w:p>
        </w:tc>
        <w:tc>
          <w:tcPr>
            <w:tcW w:w="80" w:type="dxa"/>
            <w:vAlign w:val="bottom"/>
            <w:shd w:val="clear" w:color="auto" w:fill="E0E7ED"/>
          </w:tcPr>
          <w:p>
            <w:pPr>
              <w:spacing w:after="0"/>
              <w:rPr>
                <w:sz w:val="24"/>
                <w:szCs w:val="24"/>
                <w:color w:val="auto"/>
              </w:rPr>
            </w:pPr>
          </w:p>
        </w:tc>
        <w:tc>
          <w:tcPr>
            <w:tcW w:w="180" w:type="dxa"/>
            <w:vAlign w:val="bottom"/>
            <w:shd w:val="clear" w:color="auto" w:fill="E0E7ED"/>
          </w:tcPr>
          <w:p>
            <w:pPr>
              <w:spacing w:after="0"/>
              <w:rPr>
                <w:sz w:val="24"/>
                <w:szCs w:val="24"/>
                <w:color w:val="auto"/>
              </w:rPr>
            </w:pPr>
          </w:p>
        </w:tc>
        <w:tc>
          <w:tcPr>
            <w:tcW w:w="13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1.53 %</w:t>
            </w:r>
          </w:p>
        </w:tc>
        <w:tc>
          <w:tcPr>
            <w:tcW w:w="0" w:type="dxa"/>
            <w:vAlign w:val="bottom"/>
          </w:tcPr>
          <w:p>
            <w:pPr>
              <w:spacing w:after="0"/>
              <w:rPr>
                <w:sz w:val="1"/>
                <w:szCs w:val="1"/>
                <w:color w:val="auto"/>
              </w:rPr>
            </w:pPr>
          </w:p>
        </w:tc>
      </w:tr>
      <w:tr>
        <w:trPr>
          <w:trHeight w:val="263"/>
        </w:trPr>
        <w:tc>
          <w:tcPr>
            <w:tcW w:w="1900" w:type="dxa"/>
            <w:vAlign w:val="bottom"/>
            <w:tcBorders>
              <w:bottom w:val="single" w:sz="8" w:color="E0E7ED"/>
            </w:tcBorders>
          </w:tcPr>
          <w:p>
            <w:pPr>
              <w:ind w:left="180"/>
              <w:spacing w:after="0"/>
              <w:rPr>
                <w:sz w:val="20"/>
                <w:szCs w:val="20"/>
                <w:color w:val="auto"/>
              </w:rPr>
            </w:pPr>
            <w:r>
              <w:rPr>
                <w:rFonts w:ascii="Verdana" w:cs="Verdana" w:eastAsia="Verdana" w:hAnsi="Verdana"/>
                <w:sz w:val="18"/>
                <w:szCs w:val="18"/>
                <w:color w:val="auto"/>
              </w:rPr>
              <w:t>Retail other</w:t>
            </w:r>
          </w:p>
        </w:tc>
        <w:tc>
          <w:tcPr>
            <w:tcW w:w="1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3"/>
              <w:spacing w:after="0"/>
              <w:rPr>
                <w:sz w:val="20"/>
                <w:szCs w:val="20"/>
                <w:color w:val="auto"/>
              </w:rPr>
            </w:pPr>
            <w:r>
              <w:rPr>
                <w:rFonts w:ascii="Verdana" w:cs="Verdana" w:eastAsia="Verdana" w:hAnsi="Verdana"/>
                <w:sz w:val="18"/>
                <w:szCs w:val="18"/>
                <w:color w:val="auto"/>
              </w:rPr>
              <w:t>472,417</w:t>
            </w:r>
          </w:p>
        </w:tc>
        <w:tc>
          <w:tcPr>
            <w:tcW w:w="100" w:type="dxa"/>
            <w:vAlign w:val="bottom"/>
            <w:tcBorders>
              <w:bottom w:val="single" w:sz="8" w:color="E0E7ED"/>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3"/>
              <w:spacing w:after="0"/>
              <w:rPr>
                <w:sz w:val="20"/>
                <w:szCs w:val="20"/>
                <w:color w:val="auto"/>
              </w:rPr>
            </w:pPr>
            <w:r>
              <w:rPr>
                <w:rFonts w:ascii="Verdana" w:cs="Verdana" w:eastAsia="Verdana" w:hAnsi="Verdana"/>
                <w:sz w:val="18"/>
                <w:szCs w:val="18"/>
                <w:color w:val="auto"/>
              </w:rPr>
              <w:t>2,385</w:t>
            </w:r>
          </w:p>
        </w:tc>
        <w:tc>
          <w:tcPr>
            <w:tcW w:w="80" w:type="dxa"/>
            <w:vAlign w:val="bottom"/>
            <w:tcBorders>
              <w:bottom w:val="single" w:sz="8" w:color="E0E7ED"/>
            </w:tcBorders>
          </w:tcPr>
          <w:p>
            <w:pPr>
              <w:spacing w:after="0"/>
              <w:rPr>
                <w:sz w:val="22"/>
                <w:szCs w:val="22"/>
                <w:color w:val="auto"/>
              </w:rPr>
            </w:pPr>
          </w:p>
        </w:tc>
        <w:tc>
          <w:tcPr>
            <w:tcW w:w="1560" w:type="dxa"/>
            <w:vAlign w:val="bottom"/>
            <w:tcBorders>
              <w:bottom w:val="single" w:sz="8" w:color="E0E7ED"/>
            </w:tcBorders>
          </w:tcPr>
          <w:p>
            <w:pPr>
              <w:jc w:val="right"/>
              <w:spacing w:after="0"/>
              <w:rPr>
                <w:sz w:val="20"/>
                <w:szCs w:val="20"/>
                <w:color w:val="auto"/>
              </w:rPr>
            </w:pPr>
            <w:r>
              <w:rPr>
                <w:rFonts w:ascii="Verdana" w:cs="Verdana" w:eastAsia="Verdana" w:hAnsi="Verdana"/>
                <w:sz w:val="18"/>
                <w:szCs w:val="18"/>
                <w:color w:val="auto"/>
              </w:rPr>
              <w:t>0.50 %</w:t>
            </w:r>
          </w:p>
        </w:tc>
        <w:tc>
          <w:tcPr>
            <w:tcW w:w="100" w:type="dxa"/>
            <w:vAlign w:val="bottom"/>
            <w:tcBorders>
              <w:bottom w:val="single" w:sz="8" w:color="E0E7ED"/>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295,531</w:t>
            </w: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E0E7ED"/>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3"/>
              <w:spacing w:after="0"/>
              <w:rPr>
                <w:sz w:val="20"/>
                <w:szCs w:val="20"/>
                <w:color w:val="auto"/>
              </w:rPr>
            </w:pPr>
            <w:r>
              <w:rPr>
                <w:rFonts w:ascii="Verdana" w:cs="Verdana" w:eastAsia="Verdana" w:hAnsi="Verdana"/>
                <w:sz w:val="18"/>
                <w:szCs w:val="18"/>
                <w:color w:val="auto"/>
              </w:rPr>
              <w:t>3,558</w:t>
            </w:r>
          </w:p>
        </w:tc>
        <w:tc>
          <w:tcPr>
            <w:tcW w:w="80" w:type="dxa"/>
            <w:vAlign w:val="bottom"/>
            <w:tcBorders>
              <w:bottom w:val="single" w:sz="8" w:color="E0E7ED"/>
            </w:tcBorders>
          </w:tcPr>
          <w:p>
            <w:pPr>
              <w:spacing w:after="0"/>
              <w:rPr>
                <w:sz w:val="22"/>
                <w:szCs w:val="22"/>
                <w:color w:val="auto"/>
              </w:rPr>
            </w:pPr>
          </w:p>
        </w:tc>
        <w:tc>
          <w:tcPr>
            <w:tcW w:w="180" w:type="dxa"/>
            <w:vAlign w:val="bottom"/>
            <w:tcBorders>
              <w:bottom w:val="single" w:sz="8" w:color="E0E7ED"/>
            </w:tcBorders>
          </w:tcPr>
          <w:p>
            <w:pPr>
              <w:spacing w:after="0"/>
              <w:rPr>
                <w:sz w:val="22"/>
                <w:szCs w:val="22"/>
                <w:color w:val="auto"/>
              </w:rPr>
            </w:pPr>
          </w:p>
        </w:tc>
        <w:tc>
          <w:tcPr>
            <w:tcW w:w="1380" w:type="dxa"/>
            <w:vAlign w:val="bottom"/>
            <w:tcBorders>
              <w:bottom w:val="single" w:sz="8" w:color="E0E7ED"/>
            </w:tcBorders>
          </w:tcPr>
          <w:p>
            <w:pPr>
              <w:jc w:val="right"/>
              <w:spacing w:after="0"/>
              <w:rPr>
                <w:sz w:val="20"/>
                <w:szCs w:val="20"/>
                <w:color w:val="auto"/>
              </w:rPr>
            </w:pPr>
            <w:r>
              <w:rPr>
                <w:rFonts w:ascii="Verdana" w:cs="Verdana" w:eastAsia="Verdana" w:hAnsi="Verdana"/>
                <w:sz w:val="18"/>
                <w:szCs w:val="18"/>
                <w:color w:val="auto"/>
              </w:rPr>
              <w:t>1.20 %</w:t>
            </w:r>
          </w:p>
        </w:tc>
        <w:tc>
          <w:tcPr>
            <w:tcW w:w="0" w:type="dxa"/>
            <w:vAlign w:val="bottom"/>
          </w:tcPr>
          <w:p>
            <w:pPr>
              <w:spacing w:after="0"/>
              <w:rPr>
                <w:sz w:val="1"/>
                <w:szCs w:val="1"/>
                <w:color w:val="auto"/>
              </w:rPr>
            </w:pPr>
          </w:p>
        </w:tc>
      </w:tr>
      <w:tr>
        <w:trPr>
          <w:trHeight w:val="263"/>
        </w:trPr>
        <w:tc>
          <w:tcPr>
            <w:tcW w:w="190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Total retail</w:t>
            </w:r>
          </w:p>
        </w:tc>
        <w:tc>
          <w:tcPr>
            <w:tcW w:w="160" w:type="dxa"/>
            <w:vAlign w:val="bottom"/>
            <w:tcBorders>
              <w:bottom w:val="single" w:sz="8" w:color="auto"/>
            </w:tcBorders>
            <w:shd w:val="clear" w:color="auto" w:fill="E0E7ED"/>
          </w:tcPr>
          <w:p>
            <w:pPr>
              <w:spacing w:after="0"/>
              <w:rPr>
                <w:sz w:val="22"/>
                <w:szCs w:val="22"/>
                <w:color w:val="auto"/>
              </w:rPr>
            </w:pPr>
          </w:p>
        </w:tc>
        <w:tc>
          <w:tcPr>
            <w:tcW w:w="1300" w:type="dxa"/>
            <w:vAlign w:val="bottom"/>
            <w:tcBorders>
              <w:bottom w:val="single" w:sz="8" w:color="auto"/>
            </w:tcBorders>
            <w:shd w:val="clear" w:color="auto" w:fill="E0E7ED"/>
          </w:tcPr>
          <w:p>
            <w:pPr>
              <w:jc w:val="right"/>
              <w:ind w:right="13"/>
              <w:spacing w:after="0"/>
              <w:rPr>
                <w:sz w:val="20"/>
                <w:szCs w:val="20"/>
                <w:color w:val="auto"/>
              </w:rPr>
            </w:pPr>
            <w:r>
              <w:rPr>
                <w:rFonts w:ascii="Verdana" w:cs="Verdana" w:eastAsia="Verdana" w:hAnsi="Verdana"/>
                <w:sz w:val="18"/>
                <w:szCs w:val="18"/>
                <w:color w:val="auto"/>
              </w:rPr>
              <w:t>2,199,698</w:t>
            </w:r>
          </w:p>
        </w:tc>
        <w:tc>
          <w:tcPr>
            <w:tcW w:w="100" w:type="dxa"/>
            <w:vAlign w:val="bottom"/>
            <w:shd w:val="clear" w:color="auto" w:fill="E0E7ED"/>
          </w:tcPr>
          <w:p>
            <w:pPr>
              <w:spacing w:after="0"/>
              <w:rPr>
                <w:sz w:val="22"/>
                <w:szCs w:val="22"/>
                <w:color w:val="auto"/>
              </w:rPr>
            </w:pPr>
          </w:p>
        </w:tc>
        <w:tc>
          <w:tcPr>
            <w:tcW w:w="340" w:type="dxa"/>
            <w:vAlign w:val="bottom"/>
            <w:tcBorders>
              <w:bottom w:val="single" w:sz="8" w:color="auto"/>
            </w:tcBorders>
            <w:shd w:val="clear" w:color="auto" w:fill="E0E7ED"/>
          </w:tcPr>
          <w:p>
            <w:pPr>
              <w:spacing w:after="0"/>
              <w:rPr>
                <w:sz w:val="22"/>
                <w:szCs w:val="22"/>
                <w:color w:val="auto"/>
              </w:rPr>
            </w:pPr>
          </w:p>
        </w:tc>
        <w:tc>
          <w:tcPr>
            <w:tcW w:w="1060" w:type="dxa"/>
            <w:vAlign w:val="bottom"/>
            <w:tcBorders>
              <w:bottom w:val="single" w:sz="8" w:color="auto"/>
            </w:tcBorders>
            <w:shd w:val="clear" w:color="auto" w:fill="E0E7ED"/>
          </w:tcPr>
          <w:p>
            <w:pPr>
              <w:jc w:val="right"/>
              <w:ind w:right="13"/>
              <w:spacing w:after="0"/>
              <w:rPr>
                <w:sz w:val="20"/>
                <w:szCs w:val="20"/>
                <w:color w:val="auto"/>
              </w:rPr>
            </w:pPr>
            <w:r>
              <w:rPr>
                <w:rFonts w:ascii="Verdana" w:cs="Verdana" w:eastAsia="Verdana" w:hAnsi="Verdana"/>
                <w:sz w:val="18"/>
                <w:szCs w:val="18"/>
                <w:color w:val="auto"/>
              </w:rPr>
              <w:t>26,114</w:t>
            </w:r>
          </w:p>
        </w:tc>
        <w:tc>
          <w:tcPr>
            <w:tcW w:w="80" w:type="dxa"/>
            <w:vAlign w:val="bottom"/>
            <w:shd w:val="clear" w:color="auto" w:fill="E0E7ED"/>
          </w:tcPr>
          <w:p>
            <w:pPr>
              <w:spacing w:after="0"/>
              <w:rPr>
                <w:sz w:val="22"/>
                <w:szCs w:val="22"/>
                <w:color w:val="auto"/>
              </w:rPr>
            </w:pPr>
          </w:p>
        </w:tc>
        <w:tc>
          <w:tcPr>
            <w:tcW w:w="156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1.19 %</w:t>
            </w:r>
          </w:p>
        </w:tc>
        <w:tc>
          <w:tcPr>
            <w:tcW w:w="100" w:type="dxa"/>
            <w:vAlign w:val="bottom"/>
            <w:shd w:val="clear" w:color="auto" w:fill="E0E7ED"/>
          </w:tcPr>
          <w:p>
            <w:pPr>
              <w:spacing w:after="0"/>
              <w:rPr>
                <w:sz w:val="22"/>
                <w:szCs w:val="22"/>
                <w:color w:val="auto"/>
              </w:rPr>
            </w:pPr>
          </w:p>
        </w:tc>
        <w:tc>
          <w:tcPr>
            <w:tcW w:w="160" w:type="dxa"/>
            <w:vAlign w:val="bottom"/>
            <w:tcBorders>
              <w:bottom w:val="single" w:sz="8" w:color="auto"/>
            </w:tcBorders>
            <w:shd w:val="clear" w:color="auto" w:fill="E0E7ED"/>
          </w:tcPr>
          <w:p>
            <w:pPr>
              <w:spacing w:after="0"/>
              <w:rPr>
                <w:sz w:val="22"/>
                <w:szCs w:val="22"/>
                <w:color w:val="auto"/>
              </w:rPr>
            </w:pPr>
          </w:p>
        </w:tc>
        <w:tc>
          <w:tcPr>
            <w:tcW w:w="124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2,015,986</w:t>
            </w:r>
          </w:p>
        </w:tc>
        <w:tc>
          <w:tcPr>
            <w:tcW w:w="60" w:type="dxa"/>
            <w:vAlign w:val="bottom"/>
            <w:tcBorders>
              <w:bottom w:val="single" w:sz="8" w:color="auto"/>
            </w:tcBorders>
            <w:shd w:val="clear" w:color="auto" w:fill="E0E7ED"/>
          </w:tcPr>
          <w:p>
            <w:pPr>
              <w:spacing w:after="0"/>
              <w:rPr>
                <w:sz w:val="22"/>
                <w:szCs w:val="22"/>
                <w:color w:val="auto"/>
              </w:rPr>
            </w:pPr>
          </w:p>
        </w:tc>
        <w:tc>
          <w:tcPr>
            <w:tcW w:w="100" w:type="dxa"/>
            <w:vAlign w:val="bottom"/>
            <w:shd w:val="clear" w:color="auto" w:fill="E0E7ED"/>
          </w:tcPr>
          <w:p>
            <w:pPr>
              <w:spacing w:after="0"/>
              <w:rPr>
                <w:sz w:val="22"/>
                <w:szCs w:val="22"/>
                <w:color w:val="auto"/>
              </w:rPr>
            </w:pPr>
          </w:p>
        </w:tc>
        <w:tc>
          <w:tcPr>
            <w:tcW w:w="360" w:type="dxa"/>
            <w:vAlign w:val="bottom"/>
            <w:tcBorders>
              <w:bottom w:val="single" w:sz="8" w:color="auto"/>
            </w:tcBorders>
            <w:shd w:val="clear" w:color="auto" w:fill="E0E7ED"/>
          </w:tcPr>
          <w:p>
            <w:pPr>
              <w:spacing w:after="0"/>
              <w:rPr>
                <w:sz w:val="22"/>
                <w:szCs w:val="22"/>
                <w:color w:val="auto"/>
              </w:rPr>
            </w:pPr>
          </w:p>
        </w:tc>
        <w:tc>
          <w:tcPr>
            <w:tcW w:w="1080" w:type="dxa"/>
            <w:vAlign w:val="bottom"/>
            <w:tcBorders>
              <w:bottom w:val="single" w:sz="8" w:color="auto"/>
            </w:tcBorders>
            <w:shd w:val="clear" w:color="auto" w:fill="E0E7ED"/>
          </w:tcPr>
          <w:p>
            <w:pPr>
              <w:jc w:val="right"/>
              <w:ind w:right="13"/>
              <w:spacing w:after="0"/>
              <w:rPr>
                <w:sz w:val="20"/>
                <w:szCs w:val="20"/>
                <w:color w:val="auto"/>
              </w:rPr>
            </w:pPr>
            <w:r>
              <w:rPr>
                <w:rFonts w:ascii="Verdana" w:cs="Verdana" w:eastAsia="Verdana" w:hAnsi="Verdana"/>
                <w:sz w:val="18"/>
                <w:szCs w:val="18"/>
                <w:color w:val="auto"/>
              </w:rPr>
              <w:t>29,856</w:t>
            </w:r>
          </w:p>
        </w:tc>
        <w:tc>
          <w:tcPr>
            <w:tcW w:w="80" w:type="dxa"/>
            <w:vAlign w:val="bottom"/>
            <w:shd w:val="clear" w:color="auto" w:fill="E0E7ED"/>
          </w:tcPr>
          <w:p>
            <w:pPr>
              <w:spacing w:after="0"/>
              <w:rPr>
                <w:sz w:val="22"/>
                <w:szCs w:val="22"/>
                <w:color w:val="auto"/>
              </w:rPr>
            </w:pPr>
          </w:p>
        </w:tc>
        <w:tc>
          <w:tcPr>
            <w:tcW w:w="180" w:type="dxa"/>
            <w:vAlign w:val="bottom"/>
            <w:shd w:val="clear" w:color="auto" w:fill="E0E7ED"/>
          </w:tcPr>
          <w:p>
            <w:pPr>
              <w:spacing w:after="0"/>
              <w:rPr>
                <w:sz w:val="22"/>
                <w:szCs w:val="22"/>
                <w:color w:val="auto"/>
              </w:rPr>
            </w:pPr>
          </w:p>
        </w:tc>
        <w:tc>
          <w:tcPr>
            <w:tcW w:w="13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1.48 %</w:t>
            </w:r>
          </w:p>
        </w:tc>
        <w:tc>
          <w:tcPr>
            <w:tcW w:w="0" w:type="dxa"/>
            <w:vAlign w:val="bottom"/>
          </w:tcPr>
          <w:p>
            <w:pPr>
              <w:spacing w:after="0"/>
              <w:rPr>
                <w:sz w:val="1"/>
                <w:szCs w:val="1"/>
                <w:color w:val="auto"/>
              </w:rPr>
            </w:pPr>
          </w:p>
        </w:tc>
      </w:tr>
      <w:tr>
        <w:trPr>
          <w:trHeight w:val="270"/>
        </w:trPr>
        <w:tc>
          <w:tcPr>
            <w:tcW w:w="1900" w:type="dxa"/>
            <w:vAlign w:val="bottom"/>
          </w:tcPr>
          <w:p>
            <w:pPr>
              <w:ind w:left="20"/>
              <w:spacing w:after="0"/>
              <w:rPr>
                <w:sz w:val="20"/>
                <w:szCs w:val="20"/>
                <w:color w:val="auto"/>
              </w:rPr>
            </w:pPr>
            <w:r>
              <w:rPr>
                <w:rFonts w:ascii="Verdana" w:cs="Verdana" w:eastAsia="Verdana" w:hAnsi="Verdana"/>
                <w:sz w:val="18"/>
                <w:szCs w:val="18"/>
                <w:color w:val="auto"/>
              </w:rPr>
              <w:t>Total</w:t>
            </w:r>
          </w:p>
        </w:tc>
        <w:tc>
          <w:tcPr>
            <w:tcW w:w="160" w:type="dxa"/>
            <w:vAlign w:val="bottom"/>
          </w:tcPr>
          <w:p>
            <w:pPr>
              <w:jc w:val="right"/>
              <w:spacing w:after="0"/>
              <w:rPr>
                <w:sz w:val="20"/>
                <w:szCs w:val="20"/>
                <w:color w:val="auto"/>
              </w:rPr>
            </w:pPr>
            <w:r>
              <w:rPr>
                <w:rFonts w:ascii="Verdana" w:cs="Verdana" w:eastAsia="Verdana" w:hAnsi="Verdana"/>
                <w:sz w:val="18"/>
                <w:szCs w:val="18"/>
                <w:color w:val="auto"/>
              </w:rPr>
              <w:t>$</w:t>
            </w:r>
          </w:p>
        </w:tc>
        <w:tc>
          <w:tcPr>
            <w:tcW w:w="1300" w:type="dxa"/>
            <w:vAlign w:val="bottom"/>
          </w:tcPr>
          <w:p>
            <w:pPr>
              <w:jc w:val="right"/>
              <w:ind w:right="13"/>
              <w:spacing w:after="0"/>
              <w:rPr>
                <w:sz w:val="20"/>
                <w:szCs w:val="20"/>
                <w:color w:val="auto"/>
              </w:rPr>
            </w:pPr>
            <w:r>
              <w:rPr>
                <w:rFonts w:ascii="Verdana" w:cs="Verdana" w:eastAsia="Verdana" w:hAnsi="Verdana"/>
                <w:sz w:val="18"/>
                <w:szCs w:val="18"/>
                <w:color w:val="auto"/>
              </w:rPr>
              <w:t>7,998,912</w:t>
            </w:r>
          </w:p>
        </w:tc>
        <w:tc>
          <w:tcPr>
            <w:tcW w:w="100" w:type="dxa"/>
            <w:vAlign w:val="bottom"/>
          </w:tcPr>
          <w:p>
            <w:pPr>
              <w:spacing w:after="0"/>
              <w:rPr>
                <w:sz w:val="23"/>
                <w:szCs w:val="23"/>
                <w:color w:val="auto"/>
              </w:rPr>
            </w:pPr>
          </w:p>
        </w:tc>
        <w:tc>
          <w:tcPr>
            <w:tcW w:w="340" w:type="dxa"/>
            <w:vAlign w:val="bottom"/>
          </w:tcPr>
          <w:p>
            <w:pPr>
              <w:jc w:val="right"/>
              <w:ind w:right="139"/>
              <w:spacing w:after="0"/>
              <w:rPr>
                <w:sz w:val="20"/>
                <w:szCs w:val="20"/>
                <w:color w:val="auto"/>
              </w:rPr>
            </w:pPr>
            <w:r>
              <w:rPr>
                <w:rFonts w:ascii="Verdana" w:cs="Verdana" w:eastAsia="Verdana" w:hAnsi="Verdana"/>
                <w:sz w:val="18"/>
                <w:szCs w:val="18"/>
                <w:color w:val="auto"/>
                <w:w w:val="86"/>
              </w:rPr>
              <w:t>$</w:t>
            </w:r>
          </w:p>
        </w:tc>
        <w:tc>
          <w:tcPr>
            <w:tcW w:w="1060" w:type="dxa"/>
            <w:vAlign w:val="bottom"/>
          </w:tcPr>
          <w:p>
            <w:pPr>
              <w:jc w:val="right"/>
              <w:ind w:right="13"/>
              <w:spacing w:after="0"/>
              <w:rPr>
                <w:sz w:val="20"/>
                <w:szCs w:val="20"/>
                <w:color w:val="auto"/>
              </w:rPr>
            </w:pPr>
            <w:r>
              <w:rPr>
                <w:rFonts w:ascii="Verdana" w:cs="Verdana" w:eastAsia="Verdana" w:hAnsi="Verdana"/>
                <w:sz w:val="18"/>
                <w:szCs w:val="18"/>
                <w:color w:val="auto"/>
              </w:rPr>
              <w:t>85,226</w:t>
            </w:r>
          </w:p>
        </w:tc>
        <w:tc>
          <w:tcPr>
            <w:tcW w:w="8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Verdana" w:cs="Verdana" w:eastAsia="Verdana" w:hAnsi="Verdana"/>
                <w:sz w:val="18"/>
                <w:szCs w:val="18"/>
                <w:color w:val="auto"/>
              </w:rPr>
              <w:t>1.07 %</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Verdana" w:cs="Verdana" w:eastAsia="Verdana" w:hAnsi="Verdana"/>
                <w:sz w:val="18"/>
                <w:szCs w:val="18"/>
                <w:color w:val="auto"/>
                <w:w w:val="86"/>
              </w:rPr>
              <w:t>$</w:t>
            </w:r>
          </w:p>
        </w:tc>
        <w:tc>
          <w:tcPr>
            <w:tcW w:w="1240" w:type="dxa"/>
            <w:vAlign w:val="bottom"/>
          </w:tcPr>
          <w:p>
            <w:pPr>
              <w:jc w:val="right"/>
              <w:spacing w:after="0"/>
              <w:rPr>
                <w:sz w:val="20"/>
                <w:szCs w:val="20"/>
                <w:color w:val="auto"/>
              </w:rPr>
            </w:pPr>
            <w:r>
              <w:rPr>
                <w:rFonts w:ascii="Verdana" w:cs="Verdana" w:eastAsia="Verdana" w:hAnsi="Verdana"/>
                <w:sz w:val="18"/>
                <w:szCs w:val="18"/>
                <w:color w:val="auto"/>
              </w:rPr>
              <w:t>7,651,034</w:t>
            </w:r>
          </w:p>
        </w:tc>
        <w:tc>
          <w:tcPr>
            <w:tcW w:w="520" w:type="dxa"/>
            <w:vAlign w:val="bottom"/>
            <w:gridSpan w:val="3"/>
          </w:tcPr>
          <w:p>
            <w:pPr>
              <w:jc w:val="right"/>
              <w:ind w:right="220"/>
              <w:spacing w:after="0"/>
              <w:rPr>
                <w:sz w:val="20"/>
                <w:szCs w:val="20"/>
                <w:color w:val="auto"/>
              </w:rPr>
            </w:pPr>
            <w:r>
              <w:rPr>
                <w:rFonts w:ascii="Verdana" w:cs="Verdana" w:eastAsia="Verdana" w:hAnsi="Verdana"/>
                <w:sz w:val="18"/>
                <w:szCs w:val="18"/>
                <w:color w:val="auto"/>
              </w:rPr>
              <w:t>$</w:t>
            </w:r>
          </w:p>
        </w:tc>
        <w:tc>
          <w:tcPr>
            <w:tcW w:w="1080" w:type="dxa"/>
            <w:vAlign w:val="bottom"/>
          </w:tcPr>
          <w:p>
            <w:pPr>
              <w:jc w:val="right"/>
              <w:ind w:right="13"/>
              <w:spacing w:after="0"/>
              <w:rPr>
                <w:sz w:val="20"/>
                <w:szCs w:val="20"/>
                <w:color w:val="auto"/>
              </w:rPr>
            </w:pPr>
            <w:r>
              <w:rPr>
                <w:rFonts w:ascii="Verdana" w:cs="Verdana" w:eastAsia="Verdana" w:hAnsi="Verdana"/>
                <w:sz w:val="18"/>
                <w:szCs w:val="18"/>
                <w:color w:val="auto"/>
              </w:rPr>
              <w:t>91,740</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Verdana" w:cs="Verdana" w:eastAsia="Verdana" w:hAnsi="Verdana"/>
                <w:sz w:val="18"/>
                <w:szCs w:val="18"/>
                <w:color w:val="auto"/>
              </w:rPr>
              <w:t>1.20 %</w:t>
            </w:r>
          </w:p>
        </w:tc>
        <w:tc>
          <w:tcPr>
            <w:tcW w:w="0" w:type="dxa"/>
            <w:vAlign w:val="bottom"/>
          </w:tcPr>
          <w:p>
            <w:pPr>
              <w:spacing w:after="0"/>
              <w:rPr>
                <w:sz w:val="1"/>
                <w:szCs w:val="1"/>
                <w:color w:val="auto"/>
              </w:rPr>
            </w:pPr>
          </w:p>
        </w:tc>
      </w:tr>
      <w:tr>
        <w:trPr>
          <w:trHeight w:val="20"/>
        </w:trPr>
        <w:tc>
          <w:tcPr>
            <w:tcW w:w="19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65" w:lineRule="exact"/>
        <w:rPr>
          <w:sz w:val="20"/>
          <w:szCs w:val="20"/>
          <w:color w:val="auto"/>
        </w:rPr>
      </w:pPr>
    </w:p>
    <w:p>
      <w:pPr>
        <w:jc w:val="both"/>
        <w:spacing w:after="0" w:line="239" w:lineRule="auto"/>
        <w:rPr>
          <w:sz w:val="20"/>
          <w:szCs w:val="20"/>
          <w:color w:val="auto"/>
        </w:rPr>
      </w:pPr>
      <w:r>
        <w:rPr>
          <w:rFonts w:ascii="Verdana" w:cs="Verdana" w:eastAsia="Verdana" w:hAnsi="Verdana"/>
          <w:sz w:val="18"/>
          <w:szCs w:val="18"/>
          <w:color w:val="auto"/>
        </w:rPr>
        <w:t>As of June 30, 2024, management believed the level of the ACL to be appropriate based upon the information available. However, additional losses may be identified in our loan portfolio as new information is obtained. The ongoing impacts of CECL will be dependent upon changes in economic conditions and forecasts, originated and acquired loan portfolio composition, prepayment speeds, credit performance trends, portfolio duration, and other factors. The June 30, 2024, ratio of ACL to portfolio loans was impacted by the acquisition of M&amp;M’s Life Equity Loan</w:t>
      </w:r>
      <w:r>
        <w:rPr>
          <w:rFonts w:ascii="Verdana" w:cs="Verdana" w:eastAsia="Verdana" w:hAnsi="Verdana"/>
          <w:sz w:val="11"/>
          <w:szCs w:val="11"/>
          <w:color w:val="auto"/>
        </w:rPr>
        <w:t>®</w:t>
      </w:r>
      <w:r>
        <w:rPr>
          <w:rFonts w:ascii="Verdana" w:cs="Verdana" w:eastAsia="Verdana" w:hAnsi="Verdana"/>
          <w:sz w:val="18"/>
          <w:szCs w:val="18"/>
          <w:color w:val="auto"/>
        </w:rPr>
        <w:t xml:space="preserve"> portfolio, as Busey did not record an allowance for credit loss for these loans due to the probability of loss at default as permitted under the practical expedient provided within ASC 326-20-35-6. The Life Equity Loan</w:t>
      </w:r>
      <w:r>
        <w:rPr>
          <w:rFonts w:ascii="Verdana" w:cs="Verdana" w:eastAsia="Verdana" w:hAnsi="Verdana"/>
          <w:sz w:val="11"/>
          <w:szCs w:val="11"/>
          <w:color w:val="auto"/>
        </w:rPr>
        <w:t>®</w:t>
      </w:r>
      <w:r>
        <w:rPr>
          <w:rFonts w:ascii="Verdana" w:cs="Verdana" w:eastAsia="Verdana" w:hAnsi="Verdana"/>
          <w:sz w:val="18"/>
          <w:szCs w:val="18"/>
          <w:color w:val="auto"/>
        </w:rPr>
        <w:t xml:space="preserve"> portfolio balance was $293.2 million as of June 30, 2024, and is included in the retail other loan classification.</w:t>
      </w:r>
    </w:p>
    <w:p>
      <w:pPr>
        <w:spacing w:after="0" w:line="200" w:lineRule="exact"/>
        <w:rPr>
          <w:sz w:val="20"/>
          <w:szCs w:val="20"/>
          <w:color w:val="auto"/>
        </w:rPr>
      </w:pPr>
    </w:p>
    <w:p>
      <w:pPr>
        <w:spacing w:after="0" w:line="379" w:lineRule="exact"/>
        <w:rPr>
          <w:sz w:val="20"/>
          <w:szCs w:val="20"/>
          <w:color w:val="auto"/>
        </w:rPr>
      </w:pPr>
    </w:p>
    <w:p>
      <w:pPr>
        <w:ind w:left="7940"/>
        <w:spacing w:after="0"/>
        <w:rPr>
          <w:sz w:val="20"/>
          <w:szCs w:val="20"/>
          <w:color w:val="auto"/>
        </w:rPr>
      </w:pPr>
      <w:r>
        <w:rPr>
          <w:rFonts w:ascii="Verdana" w:cs="Verdana" w:eastAsia="Verdana" w:hAnsi="Verdana"/>
          <w:sz w:val="17"/>
          <w:szCs w:val="17"/>
          <w:color w:val="808285"/>
        </w:rPr>
        <w:t xml:space="preserve">First Busey Corporation (BUSE) | </w:t>
      </w:r>
      <w:r>
        <w:rPr>
          <w:rFonts w:ascii="Verdana" w:cs="Verdana" w:eastAsia="Verdana" w:hAnsi="Verdana"/>
          <w:sz w:val="17"/>
          <w:szCs w:val="17"/>
          <w:b w:val="1"/>
          <w:bCs w:val="1"/>
          <w:color w:val="376484"/>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185420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90" w:name="page91"/>
    <w:bookmarkEnd w:id="90"/>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Verdana" w:cs="Verdana" w:eastAsia="Verdana" w:hAnsi="Verdana"/>
          <w:sz w:val="18"/>
          <w:szCs w:val="18"/>
          <w:u w:val="single" w:color="auto"/>
          <w:color w:val="auto"/>
        </w:rPr>
        <w:t>Non-Performing Loans and Non-Performing Assets</w:t>
      </w:r>
    </w:p>
    <w:p>
      <w:pPr>
        <w:spacing w:after="0" w:line="173" w:lineRule="exact"/>
        <w:rPr>
          <w:sz w:val="20"/>
          <w:szCs w:val="20"/>
          <w:color w:val="auto"/>
        </w:rPr>
      </w:pPr>
    </w:p>
    <w:p>
      <w:pPr>
        <w:jc w:val="both"/>
        <w:spacing w:after="0"/>
        <w:rPr>
          <w:sz w:val="20"/>
          <w:szCs w:val="20"/>
          <w:color w:val="auto"/>
        </w:rPr>
      </w:pPr>
      <w:r>
        <w:rPr>
          <w:rFonts w:ascii="Verdana" w:cs="Verdana" w:eastAsia="Verdana" w:hAnsi="Verdana"/>
          <w:sz w:val="18"/>
          <w:szCs w:val="18"/>
          <w:color w:val="auto"/>
        </w:rPr>
        <w:t>Loans are considered past due if the required principal or interest payments have not been received as of the date such payments were due. Loans are placed on non-accrual status when, in management’s opinion, the borrower may be unable to meet payment obligations as they become due, as well as when required by regulatory guidelines. Loans may be placed on non-accrual status regardless of whether or not such loans are considered past due. Loans are returned to accrual status when all principal and interest amounts contractually due are brought current and future payments are reasonably assured.</w:t>
      </w:r>
    </w:p>
    <w:p>
      <w:pPr>
        <w:spacing w:after="0" w:line="159" w:lineRule="exact"/>
        <w:rPr>
          <w:sz w:val="20"/>
          <w:szCs w:val="20"/>
          <w:color w:val="auto"/>
        </w:rPr>
      </w:pPr>
    </w:p>
    <w:p>
      <w:pPr>
        <w:jc w:val="both"/>
        <w:spacing w:after="0" w:line="245" w:lineRule="auto"/>
        <w:rPr>
          <w:sz w:val="20"/>
          <w:szCs w:val="20"/>
          <w:color w:val="auto"/>
        </w:rPr>
      </w:pPr>
      <w:r>
        <w:rPr>
          <w:rFonts w:ascii="Verdana" w:cs="Verdana" w:eastAsia="Verdana" w:hAnsi="Verdana"/>
          <w:sz w:val="18"/>
          <w:szCs w:val="18"/>
          <w:color w:val="auto"/>
        </w:rPr>
        <w:t>Typically, loans are secured by collateral. When a loan is classified as non-accrual and determined to be collateral dependent, it is appropriately reserved or charged down through the ACL to the fair value of our interest in the underlying collateral less estimated costs to sell. Our loan portfolio is collateralized primarily by real estate.</w:t>
      </w:r>
    </w:p>
    <w:p>
      <w:pPr>
        <w:spacing w:after="0" w:line="167" w:lineRule="exact"/>
        <w:rPr>
          <w:sz w:val="20"/>
          <w:szCs w:val="20"/>
          <w:color w:val="auto"/>
        </w:rPr>
      </w:pPr>
    </w:p>
    <w:p>
      <w:pPr>
        <w:jc w:val="both"/>
        <w:spacing w:after="0" w:line="254" w:lineRule="auto"/>
        <w:rPr>
          <w:sz w:val="20"/>
          <w:szCs w:val="20"/>
          <w:color w:val="auto"/>
        </w:rPr>
      </w:pPr>
      <w:r>
        <w:rPr>
          <w:rFonts w:ascii="Verdana" w:cs="Verdana" w:eastAsia="Verdana" w:hAnsi="Verdana"/>
          <w:sz w:val="18"/>
          <w:szCs w:val="18"/>
          <w:color w:val="auto"/>
        </w:rPr>
        <w:t xml:space="preserve">The following table sets forth information concerning non-performing loans and performing restructured loans, as of each of the dates indicated </w:t>
      </w:r>
      <w:r>
        <w:rPr>
          <w:rFonts w:ascii="Verdana" w:cs="Verdana" w:eastAsia="Verdana" w:hAnsi="Verdana"/>
          <w:sz w:val="18"/>
          <w:szCs w:val="18"/>
          <w:i w:val="1"/>
          <w:iCs w:val="1"/>
          <w:color w:val="auto"/>
        </w:rPr>
        <w:t>(dollars in thousands)</w:t>
      </w:r>
      <w:r>
        <w:rPr>
          <w:rFonts w:ascii="Verdana" w:cs="Verdana" w:eastAsia="Verdana" w:hAnsi="Verdana"/>
          <w:sz w:val="18"/>
          <w:szCs w:val="18"/>
          <w:color w:val="auto"/>
        </w:rPr>
        <w:t>:</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6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3"/>
          </w:tcPr>
          <w:p>
            <w:pPr>
              <w:jc w:val="right"/>
              <w:spacing w:after="0"/>
              <w:rPr>
                <w:sz w:val="20"/>
                <w:szCs w:val="20"/>
                <w:color w:val="auto"/>
              </w:rPr>
            </w:pPr>
            <w:r>
              <w:rPr>
                <w:rFonts w:ascii="Verdana" w:cs="Verdana" w:eastAsia="Verdana" w:hAnsi="Verdana"/>
                <w:sz w:val="13"/>
                <w:szCs w:val="13"/>
                <w:b w:val="1"/>
                <w:bCs w:val="1"/>
                <w:color w:val="auto"/>
              </w:rPr>
              <w:t>As of</w:t>
            </w:r>
          </w:p>
        </w:tc>
        <w:tc>
          <w:tcPr>
            <w:tcW w:w="14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4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520" w:type="dxa"/>
            <w:vAlign w:val="bottom"/>
            <w:gridSpan w:val="2"/>
          </w:tcPr>
          <w:p>
            <w:pPr>
              <w:ind w:left="300"/>
              <w:spacing w:after="0" w:line="122" w:lineRule="exact"/>
              <w:rPr>
                <w:sz w:val="20"/>
                <w:szCs w:val="20"/>
                <w:color w:val="auto"/>
              </w:rPr>
            </w:pPr>
            <w:r>
              <w:rPr>
                <w:rFonts w:ascii="Verdana" w:cs="Verdana" w:eastAsia="Verdana" w:hAnsi="Verdana"/>
                <w:sz w:val="13"/>
                <w:szCs w:val="13"/>
                <w:b w:val="1"/>
                <w:bCs w:val="1"/>
                <w:color w:val="auto"/>
              </w:rPr>
              <w:t>June 30,</w:t>
            </w:r>
          </w:p>
        </w:tc>
        <w:tc>
          <w:tcPr>
            <w:tcW w:w="260" w:type="dxa"/>
            <w:vAlign w:val="bottom"/>
          </w:tcPr>
          <w:p>
            <w:pPr>
              <w:spacing w:after="0"/>
              <w:rPr>
                <w:sz w:val="10"/>
                <w:szCs w:val="10"/>
                <w:color w:val="auto"/>
              </w:rPr>
            </w:pPr>
          </w:p>
        </w:tc>
        <w:tc>
          <w:tcPr>
            <w:tcW w:w="1500" w:type="dxa"/>
            <w:vAlign w:val="bottom"/>
            <w:gridSpan w:val="2"/>
          </w:tcPr>
          <w:p>
            <w:pPr>
              <w:ind w:left="80"/>
              <w:spacing w:after="0" w:line="122" w:lineRule="exact"/>
              <w:rPr>
                <w:sz w:val="20"/>
                <w:szCs w:val="20"/>
                <w:color w:val="auto"/>
              </w:rPr>
            </w:pPr>
            <w:r>
              <w:rPr>
                <w:rFonts w:ascii="Verdana" w:cs="Verdana" w:eastAsia="Verdana" w:hAnsi="Verdana"/>
                <w:sz w:val="13"/>
                <w:szCs w:val="13"/>
                <w:b w:val="1"/>
                <w:bCs w:val="1"/>
                <w:color w:val="auto"/>
              </w:rPr>
              <w:t>December 31,</w:t>
            </w:r>
          </w:p>
        </w:tc>
        <w:tc>
          <w:tcPr>
            <w:tcW w:w="300" w:type="dxa"/>
            <w:vAlign w:val="bottom"/>
          </w:tcPr>
          <w:p>
            <w:pPr>
              <w:spacing w:after="0"/>
              <w:rPr>
                <w:sz w:val="10"/>
                <w:szCs w:val="10"/>
                <w:color w:val="auto"/>
              </w:rPr>
            </w:pPr>
          </w:p>
        </w:tc>
        <w:tc>
          <w:tcPr>
            <w:tcW w:w="1140" w:type="dxa"/>
            <w:vAlign w:val="bottom"/>
            <w:vMerge w:val="restart"/>
          </w:tcPr>
          <w:p>
            <w:pPr>
              <w:jc w:val="right"/>
              <w:ind w:right="371"/>
              <w:spacing w:after="0"/>
              <w:rPr>
                <w:sz w:val="20"/>
                <w:szCs w:val="20"/>
                <w:color w:val="auto"/>
              </w:rPr>
            </w:pPr>
            <w:r>
              <w:rPr>
                <w:rFonts w:ascii="Verdana" w:cs="Verdana" w:eastAsia="Verdana" w:hAnsi="Verdana"/>
                <w:sz w:val="13"/>
                <w:szCs w:val="13"/>
                <w:b w:val="1"/>
                <w:bCs w:val="1"/>
                <w:color w:val="auto"/>
              </w:rPr>
              <w:t>Change</w:t>
            </w:r>
          </w:p>
        </w:tc>
        <w:tc>
          <w:tcPr>
            <w:tcW w:w="100" w:type="dxa"/>
            <w:vAlign w:val="bottom"/>
          </w:tcPr>
          <w:p>
            <w:pPr>
              <w:spacing w:after="0"/>
              <w:rPr>
                <w:sz w:val="10"/>
                <w:szCs w:val="10"/>
                <w:color w:val="auto"/>
              </w:rPr>
            </w:pPr>
          </w:p>
        </w:tc>
        <w:tc>
          <w:tcPr>
            <w:tcW w:w="1580" w:type="dxa"/>
            <w:vAlign w:val="bottom"/>
            <w:vMerge w:val="restart"/>
          </w:tcPr>
          <w:p>
            <w:pPr>
              <w:jc w:val="right"/>
              <w:ind w:right="357"/>
              <w:spacing w:after="0"/>
              <w:rPr>
                <w:sz w:val="20"/>
                <w:szCs w:val="20"/>
                <w:color w:val="auto"/>
              </w:rPr>
            </w:pPr>
            <w:r>
              <w:rPr>
                <w:rFonts w:ascii="Verdana" w:cs="Verdana" w:eastAsia="Verdana" w:hAnsi="Verdana"/>
                <w:sz w:val="13"/>
                <w:szCs w:val="13"/>
                <w:b w:val="1"/>
                <w:bCs w:val="1"/>
                <w:color w:val="auto"/>
              </w:rPr>
              <w:t>% Change</w:t>
            </w:r>
          </w:p>
        </w:tc>
        <w:tc>
          <w:tcPr>
            <w:tcW w:w="0" w:type="dxa"/>
            <w:vAlign w:val="bottom"/>
          </w:tcPr>
          <w:p>
            <w:pPr>
              <w:spacing w:after="0"/>
              <w:rPr>
                <w:sz w:val="1"/>
                <w:szCs w:val="1"/>
                <w:color w:val="auto"/>
              </w:rPr>
            </w:pPr>
          </w:p>
        </w:tc>
      </w:tr>
      <w:tr>
        <w:trPr>
          <w:trHeight w:val="170"/>
        </w:trPr>
        <w:tc>
          <w:tcPr>
            <w:tcW w:w="4620" w:type="dxa"/>
            <w:vAlign w:val="bottom"/>
            <w:tcBorders>
              <w:bottom w:val="single" w:sz="8" w:color="E0E7ED"/>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573"/>
              <w:spacing w:after="0"/>
              <w:rPr>
                <w:sz w:val="20"/>
                <w:szCs w:val="20"/>
                <w:color w:val="auto"/>
              </w:rPr>
            </w:pPr>
            <w:r>
              <w:rPr>
                <w:rFonts w:ascii="Verdana" w:cs="Verdana" w:eastAsia="Verdana" w:hAnsi="Verdana"/>
                <w:sz w:val="13"/>
                <w:szCs w:val="13"/>
                <w:b w:val="1"/>
                <w:bCs w:val="1"/>
                <w:color w:val="auto"/>
              </w:rPr>
              <w:t>2024</w:t>
            </w:r>
          </w:p>
        </w:tc>
        <w:tc>
          <w:tcPr>
            <w:tcW w:w="80" w:type="dxa"/>
            <w:vAlign w:val="bottom"/>
            <w:tcBorders>
              <w:bottom w:val="single" w:sz="8" w:color="E0E7ED"/>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552"/>
              <w:spacing w:after="0"/>
              <w:rPr>
                <w:sz w:val="20"/>
                <w:szCs w:val="20"/>
                <w:color w:val="auto"/>
              </w:rPr>
            </w:pPr>
            <w:r>
              <w:rPr>
                <w:rFonts w:ascii="Verdana" w:cs="Verdana" w:eastAsia="Verdana" w:hAnsi="Verdana"/>
                <w:sz w:val="13"/>
                <w:szCs w:val="13"/>
                <w:b w:val="1"/>
                <w:bCs w:val="1"/>
                <w:color w:val="auto"/>
              </w:rPr>
              <w:t>2023</w:t>
            </w:r>
          </w:p>
        </w:tc>
        <w:tc>
          <w:tcPr>
            <w:tcW w:w="100" w:type="dxa"/>
            <w:vAlign w:val="bottom"/>
            <w:tcBorders>
              <w:bottom w:val="single" w:sz="8" w:color="E0E7ED"/>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E0E7ED"/>
            </w:tcBorders>
          </w:tcPr>
          <w:p>
            <w:pPr>
              <w:spacing w:after="0"/>
              <w:rPr>
                <w:sz w:val="14"/>
                <w:szCs w:val="14"/>
                <w:color w:val="auto"/>
              </w:rPr>
            </w:pPr>
          </w:p>
        </w:tc>
        <w:tc>
          <w:tcPr>
            <w:tcW w:w="15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9"/>
        </w:trPr>
        <w:tc>
          <w:tcPr>
            <w:tcW w:w="462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Portfolio loans</w:t>
            </w:r>
          </w:p>
        </w:tc>
        <w:tc>
          <w:tcPr>
            <w:tcW w:w="220" w:type="dxa"/>
            <w:vAlign w:val="bottom"/>
            <w:shd w:val="clear" w:color="auto" w:fill="E0E7ED"/>
          </w:tcPr>
          <w:p>
            <w:pPr>
              <w:jc w:val="right"/>
              <w:ind w:right="10"/>
              <w:spacing w:after="0"/>
              <w:rPr>
                <w:sz w:val="20"/>
                <w:szCs w:val="20"/>
                <w:color w:val="auto"/>
              </w:rPr>
            </w:pPr>
            <w:r>
              <w:rPr>
                <w:rFonts w:ascii="Verdana" w:cs="Verdana" w:eastAsia="Verdana" w:hAnsi="Verdana"/>
                <w:sz w:val="18"/>
                <w:szCs w:val="18"/>
                <w:color w:val="auto"/>
                <w:w w:val="86"/>
              </w:rPr>
              <w:t>$</w:t>
            </w:r>
          </w:p>
        </w:tc>
        <w:tc>
          <w:tcPr>
            <w:tcW w:w="1440" w:type="dxa"/>
            <w:vAlign w:val="bottom"/>
            <w:shd w:val="clear" w:color="auto" w:fill="E0E7ED"/>
          </w:tcPr>
          <w:p>
            <w:pPr>
              <w:jc w:val="right"/>
              <w:ind w:right="193"/>
              <w:spacing w:after="0"/>
              <w:rPr>
                <w:sz w:val="20"/>
                <w:szCs w:val="20"/>
                <w:color w:val="auto"/>
              </w:rPr>
            </w:pPr>
            <w:r>
              <w:rPr>
                <w:rFonts w:ascii="Verdana" w:cs="Verdana" w:eastAsia="Verdana" w:hAnsi="Verdana"/>
                <w:sz w:val="18"/>
                <w:szCs w:val="18"/>
                <w:color w:val="auto"/>
              </w:rPr>
              <w:t>7,998,912</w:t>
            </w:r>
          </w:p>
        </w:tc>
        <w:tc>
          <w:tcPr>
            <w:tcW w:w="80" w:type="dxa"/>
            <w:vAlign w:val="bottom"/>
            <w:shd w:val="clear" w:color="auto" w:fill="E0E7ED"/>
          </w:tcPr>
          <w:p>
            <w:pPr>
              <w:spacing w:after="0"/>
              <w:rPr>
                <w:sz w:val="23"/>
                <w:szCs w:val="23"/>
                <w:color w:val="auto"/>
              </w:rPr>
            </w:pPr>
          </w:p>
        </w:tc>
        <w:tc>
          <w:tcPr>
            <w:tcW w:w="260" w:type="dxa"/>
            <w:vAlign w:val="bottom"/>
            <w:shd w:val="clear" w:color="auto" w:fill="E0E7ED"/>
          </w:tcPr>
          <w:p>
            <w:pPr>
              <w:jc w:val="right"/>
              <w:ind w:right="30"/>
              <w:spacing w:after="0"/>
              <w:rPr>
                <w:sz w:val="20"/>
                <w:szCs w:val="20"/>
                <w:color w:val="auto"/>
              </w:rPr>
            </w:pPr>
            <w:r>
              <w:rPr>
                <w:rFonts w:ascii="Verdana" w:cs="Verdana" w:eastAsia="Verdana" w:hAnsi="Verdana"/>
                <w:sz w:val="18"/>
                <w:szCs w:val="18"/>
                <w:color w:val="auto"/>
              </w:rPr>
              <w:t>$</w:t>
            </w:r>
          </w:p>
        </w:tc>
        <w:tc>
          <w:tcPr>
            <w:tcW w:w="1400" w:type="dxa"/>
            <w:vAlign w:val="bottom"/>
            <w:shd w:val="clear" w:color="auto" w:fill="E0E7ED"/>
          </w:tcPr>
          <w:p>
            <w:pPr>
              <w:jc w:val="right"/>
              <w:ind w:right="192"/>
              <w:spacing w:after="0"/>
              <w:rPr>
                <w:sz w:val="20"/>
                <w:szCs w:val="20"/>
                <w:color w:val="auto"/>
              </w:rPr>
            </w:pPr>
            <w:r>
              <w:rPr>
                <w:rFonts w:ascii="Verdana" w:cs="Verdana" w:eastAsia="Verdana" w:hAnsi="Verdana"/>
                <w:sz w:val="18"/>
                <w:szCs w:val="18"/>
                <w:color w:val="auto"/>
              </w:rPr>
              <w:t>7,651,034</w:t>
            </w:r>
          </w:p>
        </w:tc>
        <w:tc>
          <w:tcPr>
            <w:tcW w:w="100" w:type="dxa"/>
            <w:vAlign w:val="bottom"/>
            <w:shd w:val="clear" w:color="auto" w:fill="E0E7ED"/>
          </w:tcPr>
          <w:p>
            <w:pPr>
              <w:spacing w:after="0"/>
              <w:rPr>
                <w:sz w:val="23"/>
                <w:szCs w:val="23"/>
                <w:color w:val="auto"/>
              </w:rPr>
            </w:pPr>
          </w:p>
        </w:tc>
        <w:tc>
          <w:tcPr>
            <w:tcW w:w="300" w:type="dxa"/>
            <w:vAlign w:val="bottom"/>
            <w:shd w:val="clear" w:color="auto" w:fill="E0E7ED"/>
          </w:tcPr>
          <w:p>
            <w:pPr>
              <w:jc w:val="right"/>
              <w:ind w:right="70"/>
              <w:spacing w:after="0"/>
              <w:rPr>
                <w:sz w:val="20"/>
                <w:szCs w:val="20"/>
                <w:color w:val="auto"/>
              </w:rPr>
            </w:pPr>
            <w:r>
              <w:rPr>
                <w:rFonts w:ascii="Verdana" w:cs="Verdana" w:eastAsia="Verdana" w:hAnsi="Verdana"/>
                <w:sz w:val="18"/>
                <w:szCs w:val="18"/>
                <w:color w:val="auto"/>
              </w:rPr>
              <w:t>$</w:t>
            </w:r>
          </w:p>
        </w:tc>
        <w:tc>
          <w:tcPr>
            <w:tcW w:w="11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347,878</w:t>
            </w:r>
          </w:p>
        </w:tc>
        <w:tc>
          <w:tcPr>
            <w:tcW w:w="1680" w:type="dxa"/>
            <w:vAlign w:val="bottom"/>
            <w:gridSpan w:val="2"/>
            <w:shd w:val="clear" w:color="auto" w:fill="E0E7ED"/>
          </w:tcPr>
          <w:p>
            <w:pPr>
              <w:jc w:val="right"/>
              <w:spacing w:after="0"/>
              <w:rPr>
                <w:sz w:val="20"/>
                <w:szCs w:val="20"/>
                <w:color w:val="auto"/>
              </w:rPr>
            </w:pPr>
            <w:r>
              <w:rPr>
                <w:rFonts w:ascii="Verdana" w:cs="Verdana" w:eastAsia="Verdana" w:hAnsi="Verdana"/>
                <w:sz w:val="18"/>
                <w:szCs w:val="18"/>
                <w:color w:val="auto"/>
              </w:rPr>
              <w:t>4.5 %</w:t>
            </w:r>
          </w:p>
        </w:tc>
        <w:tc>
          <w:tcPr>
            <w:tcW w:w="0" w:type="dxa"/>
            <w:vAlign w:val="bottom"/>
          </w:tcPr>
          <w:p>
            <w:pPr>
              <w:spacing w:after="0"/>
              <w:rPr>
                <w:sz w:val="1"/>
                <w:szCs w:val="1"/>
                <w:color w:val="auto"/>
              </w:rPr>
            </w:pPr>
          </w:p>
        </w:tc>
      </w:tr>
      <w:tr>
        <w:trPr>
          <w:trHeight w:val="263"/>
        </w:trPr>
        <w:tc>
          <w:tcPr>
            <w:tcW w:w="4620" w:type="dxa"/>
            <w:vAlign w:val="bottom"/>
          </w:tcPr>
          <w:p>
            <w:pPr>
              <w:ind w:left="20"/>
              <w:spacing w:after="0"/>
              <w:rPr>
                <w:sz w:val="20"/>
                <w:szCs w:val="20"/>
                <w:color w:val="auto"/>
              </w:rPr>
            </w:pPr>
            <w:r>
              <w:rPr>
                <w:rFonts w:ascii="Verdana" w:cs="Verdana" w:eastAsia="Verdana" w:hAnsi="Verdana"/>
                <w:sz w:val="18"/>
                <w:szCs w:val="18"/>
                <w:color w:val="auto"/>
              </w:rPr>
              <w:t>Loans 30 – 89 days past due</w:t>
            </w:r>
          </w:p>
        </w:tc>
        <w:tc>
          <w:tcPr>
            <w:tcW w:w="220" w:type="dxa"/>
            <w:vAlign w:val="bottom"/>
          </w:tcPr>
          <w:p>
            <w:pPr>
              <w:spacing w:after="0"/>
              <w:rPr>
                <w:sz w:val="22"/>
                <w:szCs w:val="22"/>
                <w:color w:val="auto"/>
              </w:rPr>
            </w:pPr>
          </w:p>
        </w:tc>
        <w:tc>
          <w:tcPr>
            <w:tcW w:w="1440" w:type="dxa"/>
            <w:vAlign w:val="bottom"/>
          </w:tcPr>
          <w:p>
            <w:pPr>
              <w:jc w:val="right"/>
              <w:ind w:right="193"/>
              <w:spacing w:after="0"/>
              <w:rPr>
                <w:sz w:val="20"/>
                <w:szCs w:val="20"/>
                <w:color w:val="auto"/>
              </w:rPr>
            </w:pPr>
            <w:r>
              <w:rPr>
                <w:rFonts w:ascii="Verdana" w:cs="Verdana" w:eastAsia="Verdana" w:hAnsi="Verdana"/>
                <w:sz w:val="18"/>
                <w:szCs w:val="18"/>
                <w:color w:val="auto"/>
              </w:rPr>
              <w:t>23,463</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00" w:type="dxa"/>
            <w:vAlign w:val="bottom"/>
          </w:tcPr>
          <w:p>
            <w:pPr>
              <w:jc w:val="right"/>
              <w:ind w:right="192"/>
              <w:spacing w:after="0"/>
              <w:rPr>
                <w:sz w:val="20"/>
                <w:szCs w:val="20"/>
                <w:color w:val="auto"/>
              </w:rPr>
            </w:pPr>
            <w:r>
              <w:rPr>
                <w:rFonts w:ascii="Verdana" w:cs="Verdana" w:eastAsia="Verdana" w:hAnsi="Verdana"/>
                <w:sz w:val="18"/>
                <w:szCs w:val="18"/>
                <w:color w:val="auto"/>
              </w:rPr>
              <w:t>5,779</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Verdana" w:cs="Verdana" w:eastAsia="Verdana" w:hAnsi="Verdana"/>
                <w:sz w:val="18"/>
                <w:szCs w:val="18"/>
                <w:color w:val="auto"/>
              </w:rPr>
              <w:t>17,684</w:t>
            </w:r>
          </w:p>
        </w:tc>
        <w:tc>
          <w:tcPr>
            <w:tcW w:w="1680" w:type="dxa"/>
            <w:vAlign w:val="bottom"/>
            <w:gridSpan w:val="2"/>
          </w:tcPr>
          <w:p>
            <w:pPr>
              <w:jc w:val="right"/>
              <w:spacing w:after="0"/>
              <w:rPr>
                <w:sz w:val="20"/>
                <w:szCs w:val="20"/>
                <w:color w:val="auto"/>
              </w:rPr>
            </w:pPr>
            <w:r>
              <w:rPr>
                <w:rFonts w:ascii="Verdana" w:cs="Verdana" w:eastAsia="Verdana" w:hAnsi="Verdana"/>
                <w:sz w:val="18"/>
                <w:szCs w:val="18"/>
                <w:color w:val="auto"/>
              </w:rPr>
              <w:t>306.0 %</w:t>
            </w:r>
          </w:p>
        </w:tc>
        <w:tc>
          <w:tcPr>
            <w:tcW w:w="0" w:type="dxa"/>
            <w:vAlign w:val="bottom"/>
          </w:tcPr>
          <w:p>
            <w:pPr>
              <w:spacing w:after="0"/>
              <w:rPr>
                <w:sz w:val="1"/>
                <w:szCs w:val="1"/>
                <w:color w:val="auto"/>
              </w:rPr>
            </w:pPr>
          </w:p>
        </w:tc>
      </w:tr>
      <w:tr>
        <w:trPr>
          <w:trHeight w:val="277"/>
        </w:trPr>
        <w:tc>
          <w:tcPr>
            <w:tcW w:w="462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Total assets</w:t>
            </w:r>
          </w:p>
        </w:tc>
        <w:tc>
          <w:tcPr>
            <w:tcW w:w="220" w:type="dxa"/>
            <w:vAlign w:val="bottom"/>
            <w:shd w:val="clear" w:color="auto" w:fill="E0E7ED"/>
          </w:tcPr>
          <w:p>
            <w:pPr>
              <w:spacing w:after="0"/>
              <w:rPr>
                <w:sz w:val="24"/>
                <w:szCs w:val="24"/>
                <w:color w:val="auto"/>
              </w:rPr>
            </w:pPr>
          </w:p>
        </w:tc>
        <w:tc>
          <w:tcPr>
            <w:tcW w:w="1440" w:type="dxa"/>
            <w:vAlign w:val="bottom"/>
            <w:shd w:val="clear" w:color="auto" w:fill="E0E7ED"/>
          </w:tcPr>
          <w:p>
            <w:pPr>
              <w:jc w:val="right"/>
              <w:ind w:right="193"/>
              <w:spacing w:after="0"/>
              <w:rPr>
                <w:sz w:val="20"/>
                <w:szCs w:val="20"/>
                <w:color w:val="auto"/>
              </w:rPr>
            </w:pPr>
            <w:r>
              <w:rPr>
                <w:rFonts w:ascii="Verdana" w:cs="Verdana" w:eastAsia="Verdana" w:hAnsi="Verdana"/>
                <w:sz w:val="18"/>
                <w:szCs w:val="18"/>
                <w:color w:val="auto"/>
              </w:rPr>
              <w:t>11,971,416</w:t>
            </w:r>
          </w:p>
        </w:tc>
        <w:tc>
          <w:tcPr>
            <w:tcW w:w="80" w:type="dxa"/>
            <w:vAlign w:val="bottom"/>
            <w:shd w:val="clear" w:color="auto" w:fill="E0E7ED"/>
          </w:tcPr>
          <w:p>
            <w:pPr>
              <w:spacing w:after="0"/>
              <w:rPr>
                <w:sz w:val="24"/>
                <w:szCs w:val="24"/>
                <w:color w:val="auto"/>
              </w:rPr>
            </w:pPr>
          </w:p>
        </w:tc>
        <w:tc>
          <w:tcPr>
            <w:tcW w:w="260" w:type="dxa"/>
            <w:vAlign w:val="bottom"/>
            <w:shd w:val="clear" w:color="auto" w:fill="E0E7ED"/>
          </w:tcPr>
          <w:p>
            <w:pPr>
              <w:spacing w:after="0"/>
              <w:rPr>
                <w:sz w:val="24"/>
                <w:szCs w:val="24"/>
                <w:color w:val="auto"/>
              </w:rPr>
            </w:pPr>
          </w:p>
        </w:tc>
        <w:tc>
          <w:tcPr>
            <w:tcW w:w="1400" w:type="dxa"/>
            <w:vAlign w:val="bottom"/>
            <w:shd w:val="clear" w:color="auto" w:fill="E0E7ED"/>
          </w:tcPr>
          <w:p>
            <w:pPr>
              <w:jc w:val="right"/>
              <w:ind w:right="192"/>
              <w:spacing w:after="0"/>
              <w:rPr>
                <w:sz w:val="20"/>
                <w:szCs w:val="20"/>
                <w:color w:val="auto"/>
              </w:rPr>
            </w:pPr>
            <w:r>
              <w:rPr>
                <w:rFonts w:ascii="Verdana" w:cs="Verdana" w:eastAsia="Verdana" w:hAnsi="Verdana"/>
                <w:sz w:val="18"/>
                <w:szCs w:val="18"/>
                <w:color w:val="auto"/>
              </w:rPr>
              <w:t>12,283,415</w:t>
            </w:r>
          </w:p>
        </w:tc>
        <w:tc>
          <w:tcPr>
            <w:tcW w:w="100" w:type="dxa"/>
            <w:vAlign w:val="bottom"/>
            <w:shd w:val="clear" w:color="auto" w:fill="E0E7ED"/>
          </w:tcPr>
          <w:p>
            <w:pPr>
              <w:spacing w:after="0"/>
              <w:rPr>
                <w:sz w:val="24"/>
                <w:szCs w:val="24"/>
                <w:color w:val="auto"/>
              </w:rPr>
            </w:pPr>
          </w:p>
        </w:tc>
        <w:tc>
          <w:tcPr>
            <w:tcW w:w="300" w:type="dxa"/>
            <w:vAlign w:val="bottom"/>
            <w:shd w:val="clear" w:color="auto" w:fill="E0E7ED"/>
          </w:tcPr>
          <w:p>
            <w:pPr>
              <w:spacing w:after="0"/>
              <w:rPr>
                <w:sz w:val="24"/>
                <w:szCs w:val="24"/>
                <w:color w:val="auto"/>
              </w:rPr>
            </w:pPr>
          </w:p>
        </w:tc>
        <w:tc>
          <w:tcPr>
            <w:tcW w:w="11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(311,999)</w:t>
            </w:r>
          </w:p>
        </w:tc>
        <w:tc>
          <w:tcPr>
            <w:tcW w:w="1680" w:type="dxa"/>
            <w:vAlign w:val="bottom"/>
            <w:gridSpan w:val="2"/>
            <w:shd w:val="clear" w:color="auto" w:fill="E0E7ED"/>
          </w:tcPr>
          <w:p>
            <w:pPr>
              <w:jc w:val="right"/>
              <w:spacing w:after="0"/>
              <w:rPr>
                <w:sz w:val="20"/>
                <w:szCs w:val="20"/>
                <w:color w:val="auto"/>
              </w:rPr>
            </w:pPr>
            <w:r>
              <w:rPr>
                <w:rFonts w:ascii="Verdana" w:cs="Verdana" w:eastAsia="Verdana" w:hAnsi="Verdana"/>
                <w:sz w:val="18"/>
                <w:szCs w:val="18"/>
                <w:color w:val="auto"/>
              </w:rPr>
              <w:t>(2.5)%</w:t>
            </w:r>
          </w:p>
        </w:tc>
        <w:tc>
          <w:tcPr>
            <w:tcW w:w="0" w:type="dxa"/>
            <w:vAlign w:val="bottom"/>
          </w:tcPr>
          <w:p>
            <w:pPr>
              <w:spacing w:after="0"/>
              <w:rPr>
                <w:sz w:val="1"/>
                <w:szCs w:val="1"/>
                <w:color w:val="auto"/>
              </w:rPr>
            </w:pPr>
          </w:p>
        </w:tc>
      </w:tr>
      <w:tr>
        <w:trPr>
          <w:trHeight w:val="270"/>
        </w:trPr>
        <w:tc>
          <w:tcPr>
            <w:tcW w:w="4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62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Non-performing assets</w:t>
            </w:r>
          </w:p>
        </w:tc>
        <w:tc>
          <w:tcPr>
            <w:tcW w:w="220" w:type="dxa"/>
            <w:vAlign w:val="bottom"/>
            <w:shd w:val="clear" w:color="auto" w:fill="E0E7ED"/>
          </w:tcPr>
          <w:p>
            <w:pPr>
              <w:spacing w:after="0"/>
              <w:rPr>
                <w:sz w:val="23"/>
                <w:szCs w:val="23"/>
                <w:color w:val="auto"/>
              </w:rPr>
            </w:pPr>
          </w:p>
        </w:tc>
        <w:tc>
          <w:tcPr>
            <w:tcW w:w="1440" w:type="dxa"/>
            <w:vAlign w:val="bottom"/>
            <w:shd w:val="clear" w:color="auto" w:fill="E0E7ED"/>
          </w:tcPr>
          <w:p>
            <w:pPr>
              <w:spacing w:after="0"/>
              <w:rPr>
                <w:sz w:val="23"/>
                <w:szCs w:val="23"/>
                <w:color w:val="auto"/>
              </w:rPr>
            </w:pPr>
          </w:p>
        </w:tc>
        <w:tc>
          <w:tcPr>
            <w:tcW w:w="80" w:type="dxa"/>
            <w:vAlign w:val="bottom"/>
            <w:shd w:val="clear" w:color="auto" w:fill="E0E7ED"/>
          </w:tcPr>
          <w:p>
            <w:pPr>
              <w:spacing w:after="0"/>
              <w:rPr>
                <w:sz w:val="23"/>
                <w:szCs w:val="23"/>
                <w:color w:val="auto"/>
              </w:rPr>
            </w:pPr>
          </w:p>
        </w:tc>
        <w:tc>
          <w:tcPr>
            <w:tcW w:w="260" w:type="dxa"/>
            <w:vAlign w:val="bottom"/>
            <w:shd w:val="clear" w:color="auto" w:fill="E0E7ED"/>
          </w:tcPr>
          <w:p>
            <w:pPr>
              <w:spacing w:after="0"/>
              <w:rPr>
                <w:sz w:val="23"/>
                <w:szCs w:val="23"/>
                <w:color w:val="auto"/>
              </w:rPr>
            </w:pPr>
          </w:p>
        </w:tc>
        <w:tc>
          <w:tcPr>
            <w:tcW w:w="1400" w:type="dxa"/>
            <w:vAlign w:val="bottom"/>
            <w:shd w:val="clear" w:color="auto" w:fill="E0E7ED"/>
          </w:tcPr>
          <w:p>
            <w:pPr>
              <w:spacing w:after="0"/>
              <w:rPr>
                <w:sz w:val="23"/>
                <w:szCs w:val="23"/>
                <w:color w:val="auto"/>
              </w:rPr>
            </w:pPr>
          </w:p>
        </w:tc>
        <w:tc>
          <w:tcPr>
            <w:tcW w:w="100" w:type="dxa"/>
            <w:vAlign w:val="bottom"/>
            <w:shd w:val="clear" w:color="auto" w:fill="E0E7ED"/>
          </w:tcPr>
          <w:p>
            <w:pPr>
              <w:spacing w:after="0"/>
              <w:rPr>
                <w:sz w:val="23"/>
                <w:szCs w:val="23"/>
                <w:color w:val="auto"/>
              </w:rPr>
            </w:pPr>
          </w:p>
        </w:tc>
        <w:tc>
          <w:tcPr>
            <w:tcW w:w="300" w:type="dxa"/>
            <w:vAlign w:val="bottom"/>
            <w:shd w:val="clear" w:color="auto" w:fill="E0E7ED"/>
          </w:tcPr>
          <w:p>
            <w:pPr>
              <w:spacing w:after="0"/>
              <w:rPr>
                <w:sz w:val="23"/>
                <w:szCs w:val="23"/>
                <w:color w:val="auto"/>
              </w:rPr>
            </w:pPr>
          </w:p>
        </w:tc>
        <w:tc>
          <w:tcPr>
            <w:tcW w:w="1140" w:type="dxa"/>
            <w:vAlign w:val="bottom"/>
            <w:shd w:val="clear" w:color="auto" w:fill="E0E7ED"/>
          </w:tcPr>
          <w:p>
            <w:pPr>
              <w:spacing w:after="0"/>
              <w:rPr>
                <w:sz w:val="23"/>
                <w:szCs w:val="23"/>
                <w:color w:val="auto"/>
              </w:rPr>
            </w:pPr>
          </w:p>
        </w:tc>
        <w:tc>
          <w:tcPr>
            <w:tcW w:w="100" w:type="dxa"/>
            <w:vAlign w:val="bottom"/>
            <w:shd w:val="clear" w:color="auto" w:fill="E0E7ED"/>
          </w:tcPr>
          <w:p>
            <w:pPr>
              <w:spacing w:after="0"/>
              <w:rPr>
                <w:sz w:val="23"/>
                <w:szCs w:val="23"/>
                <w:color w:val="auto"/>
              </w:rPr>
            </w:pPr>
          </w:p>
        </w:tc>
        <w:tc>
          <w:tcPr>
            <w:tcW w:w="1580" w:type="dxa"/>
            <w:vAlign w:val="bottom"/>
            <w:shd w:val="clear" w:color="auto" w:fill="E0E7ED"/>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4620" w:type="dxa"/>
            <w:vAlign w:val="bottom"/>
          </w:tcPr>
          <w:p>
            <w:pPr>
              <w:ind w:left="180"/>
              <w:spacing w:after="0"/>
              <w:rPr>
                <w:sz w:val="20"/>
                <w:szCs w:val="20"/>
                <w:color w:val="auto"/>
              </w:rPr>
            </w:pPr>
            <w:r>
              <w:rPr>
                <w:rFonts w:ascii="Verdana" w:cs="Verdana" w:eastAsia="Verdana" w:hAnsi="Verdana"/>
                <w:sz w:val="18"/>
                <w:szCs w:val="18"/>
                <w:color w:val="auto"/>
              </w:rPr>
              <w:t>Non-performing loans:</w:t>
            </w:r>
          </w:p>
        </w:tc>
        <w:tc>
          <w:tcPr>
            <w:tcW w:w="22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4620" w:type="dxa"/>
            <w:vAlign w:val="bottom"/>
            <w:shd w:val="clear" w:color="auto" w:fill="E0E7ED"/>
          </w:tcPr>
          <w:p>
            <w:pPr>
              <w:ind w:left="360"/>
              <w:spacing w:after="0"/>
              <w:rPr>
                <w:sz w:val="20"/>
                <w:szCs w:val="20"/>
                <w:color w:val="auto"/>
              </w:rPr>
            </w:pPr>
            <w:r>
              <w:rPr>
                <w:rFonts w:ascii="Verdana" w:cs="Verdana" w:eastAsia="Verdana" w:hAnsi="Verdana"/>
                <w:sz w:val="18"/>
                <w:szCs w:val="18"/>
                <w:color w:val="auto"/>
              </w:rPr>
              <w:t>Non-accrual loans</w:t>
            </w:r>
          </w:p>
        </w:tc>
        <w:tc>
          <w:tcPr>
            <w:tcW w:w="220" w:type="dxa"/>
            <w:vAlign w:val="bottom"/>
            <w:shd w:val="clear" w:color="auto" w:fill="E0E7ED"/>
          </w:tcPr>
          <w:p>
            <w:pPr>
              <w:jc w:val="right"/>
              <w:ind w:right="10"/>
              <w:spacing w:after="0"/>
              <w:rPr>
                <w:sz w:val="20"/>
                <w:szCs w:val="20"/>
                <w:color w:val="auto"/>
              </w:rPr>
            </w:pPr>
            <w:r>
              <w:rPr>
                <w:rFonts w:ascii="Verdana" w:cs="Verdana" w:eastAsia="Verdana" w:hAnsi="Verdana"/>
                <w:sz w:val="18"/>
                <w:szCs w:val="18"/>
                <w:color w:val="auto"/>
                <w:w w:val="86"/>
              </w:rPr>
              <w:t>$</w:t>
            </w:r>
          </w:p>
        </w:tc>
        <w:tc>
          <w:tcPr>
            <w:tcW w:w="1440" w:type="dxa"/>
            <w:vAlign w:val="bottom"/>
            <w:shd w:val="clear" w:color="auto" w:fill="E0E7ED"/>
          </w:tcPr>
          <w:p>
            <w:pPr>
              <w:jc w:val="right"/>
              <w:ind w:right="193"/>
              <w:spacing w:after="0"/>
              <w:rPr>
                <w:sz w:val="20"/>
                <w:szCs w:val="20"/>
                <w:color w:val="auto"/>
              </w:rPr>
            </w:pPr>
            <w:r>
              <w:rPr>
                <w:rFonts w:ascii="Verdana" w:cs="Verdana" w:eastAsia="Verdana" w:hAnsi="Verdana"/>
                <w:sz w:val="18"/>
                <w:szCs w:val="18"/>
                <w:color w:val="auto"/>
              </w:rPr>
              <w:t>8,393</w:t>
            </w:r>
          </w:p>
        </w:tc>
        <w:tc>
          <w:tcPr>
            <w:tcW w:w="80" w:type="dxa"/>
            <w:vAlign w:val="bottom"/>
            <w:shd w:val="clear" w:color="auto" w:fill="E0E7ED"/>
          </w:tcPr>
          <w:p>
            <w:pPr>
              <w:spacing w:after="0"/>
              <w:rPr>
                <w:sz w:val="24"/>
                <w:szCs w:val="24"/>
                <w:color w:val="auto"/>
              </w:rPr>
            </w:pPr>
          </w:p>
        </w:tc>
        <w:tc>
          <w:tcPr>
            <w:tcW w:w="260" w:type="dxa"/>
            <w:vAlign w:val="bottom"/>
            <w:shd w:val="clear" w:color="auto" w:fill="E0E7ED"/>
          </w:tcPr>
          <w:p>
            <w:pPr>
              <w:jc w:val="right"/>
              <w:ind w:right="30"/>
              <w:spacing w:after="0"/>
              <w:rPr>
                <w:sz w:val="20"/>
                <w:szCs w:val="20"/>
                <w:color w:val="auto"/>
              </w:rPr>
            </w:pPr>
            <w:r>
              <w:rPr>
                <w:rFonts w:ascii="Verdana" w:cs="Verdana" w:eastAsia="Verdana" w:hAnsi="Verdana"/>
                <w:sz w:val="18"/>
                <w:szCs w:val="18"/>
                <w:color w:val="auto"/>
              </w:rPr>
              <w:t>$</w:t>
            </w:r>
          </w:p>
        </w:tc>
        <w:tc>
          <w:tcPr>
            <w:tcW w:w="1400" w:type="dxa"/>
            <w:vAlign w:val="bottom"/>
            <w:shd w:val="clear" w:color="auto" w:fill="E0E7ED"/>
          </w:tcPr>
          <w:p>
            <w:pPr>
              <w:jc w:val="right"/>
              <w:ind w:right="192"/>
              <w:spacing w:after="0"/>
              <w:rPr>
                <w:sz w:val="20"/>
                <w:szCs w:val="20"/>
                <w:color w:val="auto"/>
              </w:rPr>
            </w:pPr>
            <w:r>
              <w:rPr>
                <w:rFonts w:ascii="Verdana" w:cs="Verdana" w:eastAsia="Verdana" w:hAnsi="Verdana"/>
                <w:sz w:val="18"/>
                <w:szCs w:val="18"/>
                <w:color w:val="auto"/>
              </w:rPr>
              <w:t>7,441</w:t>
            </w:r>
          </w:p>
        </w:tc>
        <w:tc>
          <w:tcPr>
            <w:tcW w:w="100" w:type="dxa"/>
            <w:vAlign w:val="bottom"/>
            <w:shd w:val="clear" w:color="auto" w:fill="E0E7ED"/>
          </w:tcPr>
          <w:p>
            <w:pPr>
              <w:spacing w:after="0"/>
              <w:rPr>
                <w:sz w:val="24"/>
                <w:szCs w:val="24"/>
                <w:color w:val="auto"/>
              </w:rPr>
            </w:pPr>
          </w:p>
        </w:tc>
        <w:tc>
          <w:tcPr>
            <w:tcW w:w="300" w:type="dxa"/>
            <w:vAlign w:val="bottom"/>
            <w:shd w:val="clear" w:color="auto" w:fill="E0E7ED"/>
          </w:tcPr>
          <w:p>
            <w:pPr>
              <w:jc w:val="right"/>
              <w:ind w:right="70"/>
              <w:spacing w:after="0"/>
              <w:rPr>
                <w:sz w:val="20"/>
                <w:szCs w:val="20"/>
                <w:color w:val="auto"/>
              </w:rPr>
            </w:pPr>
            <w:r>
              <w:rPr>
                <w:rFonts w:ascii="Verdana" w:cs="Verdana" w:eastAsia="Verdana" w:hAnsi="Verdana"/>
                <w:sz w:val="18"/>
                <w:szCs w:val="18"/>
                <w:color w:val="auto"/>
              </w:rPr>
              <w:t>$</w:t>
            </w:r>
          </w:p>
        </w:tc>
        <w:tc>
          <w:tcPr>
            <w:tcW w:w="11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952</w:t>
            </w:r>
          </w:p>
        </w:tc>
        <w:tc>
          <w:tcPr>
            <w:tcW w:w="1680" w:type="dxa"/>
            <w:vAlign w:val="bottom"/>
            <w:gridSpan w:val="2"/>
            <w:shd w:val="clear" w:color="auto" w:fill="E0E7ED"/>
          </w:tcPr>
          <w:p>
            <w:pPr>
              <w:jc w:val="right"/>
              <w:spacing w:after="0"/>
              <w:rPr>
                <w:sz w:val="20"/>
                <w:szCs w:val="20"/>
                <w:color w:val="auto"/>
              </w:rPr>
            </w:pPr>
            <w:r>
              <w:rPr>
                <w:rFonts w:ascii="Verdana" w:cs="Verdana" w:eastAsia="Verdana" w:hAnsi="Verdana"/>
                <w:sz w:val="18"/>
                <w:szCs w:val="18"/>
                <w:color w:val="auto"/>
              </w:rPr>
              <w:t>12.8 %</w:t>
            </w:r>
          </w:p>
        </w:tc>
        <w:tc>
          <w:tcPr>
            <w:tcW w:w="0" w:type="dxa"/>
            <w:vAlign w:val="bottom"/>
          </w:tcPr>
          <w:p>
            <w:pPr>
              <w:spacing w:after="0"/>
              <w:rPr>
                <w:sz w:val="1"/>
                <w:szCs w:val="1"/>
                <w:color w:val="auto"/>
              </w:rPr>
            </w:pPr>
          </w:p>
        </w:tc>
      </w:tr>
      <w:tr>
        <w:trPr>
          <w:trHeight w:val="263"/>
        </w:trPr>
        <w:tc>
          <w:tcPr>
            <w:tcW w:w="4620" w:type="dxa"/>
            <w:vAlign w:val="bottom"/>
            <w:tcBorders>
              <w:bottom w:val="single" w:sz="8" w:color="E0E7ED"/>
            </w:tcBorders>
          </w:tcPr>
          <w:p>
            <w:pPr>
              <w:ind w:left="360"/>
              <w:spacing w:after="0"/>
              <w:rPr>
                <w:sz w:val="20"/>
                <w:szCs w:val="20"/>
                <w:color w:val="auto"/>
              </w:rPr>
            </w:pPr>
            <w:r>
              <w:rPr>
                <w:rFonts w:ascii="Verdana" w:cs="Verdana" w:eastAsia="Verdana" w:hAnsi="Verdana"/>
                <w:sz w:val="18"/>
                <w:szCs w:val="18"/>
                <w:color w:val="auto"/>
              </w:rPr>
              <w:t>Loans 90+ days past due and still accruing</w:t>
            </w:r>
          </w:p>
        </w:tc>
        <w:tc>
          <w:tcPr>
            <w:tcW w:w="22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193"/>
              <w:spacing w:after="0"/>
              <w:rPr>
                <w:sz w:val="20"/>
                <w:szCs w:val="20"/>
                <w:color w:val="auto"/>
              </w:rPr>
            </w:pPr>
            <w:r>
              <w:rPr>
                <w:rFonts w:ascii="Verdana" w:cs="Verdana" w:eastAsia="Verdana" w:hAnsi="Verdana"/>
                <w:sz w:val="18"/>
                <w:szCs w:val="18"/>
                <w:color w:val="auto"/>
              </w:rPr>
              <w:t>712</w:t>
            </w:r>
          </w:p>
        </w:tc>
        <w:tc>
          <w:tcPr>
            <w:tcW w:w="80" w:type="dxa"/>
            <w:vAlign w:val="bottom"/>
            <w:tcBorders>
              <w:bottom w:val="single" w:sz="8" w:color="E0E7ED"/>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192"/>
              <w:spacing w:after="0"/>
              <w:rPr>
                <w:sz w:val="20"/>
                <w:szCs w:val="20"/>
                <w:color w:val="auto"/>
              </w:rPr>
            </w:pPr>
            <w:r>
              <w:rPr>
                <w:rFonts w:ascii="Verdana" w:cs="Verdana" w:eastAsia="Verdana" w:hAnsi="Verdana"/>
                <w:sz w:val="18"/>
                <w:szCs w:val="18"/>
                <w:color w:val="auto"/>
              </w:rPr>
              <w:t>375</w:t>
            </w:r>
          </w:p>
        </w:tc>
        <w:tc>
          <w:tcPr>
            <w:tcW w:w="100" w:type="dxa"/>
            <w:vAlign w:val="bottom"/>
            <w:tcBorders>
              <w:bottom w:val="single" w:sz="8" w:color="E0E7ED"/>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337</w:t>
            </w:r>
          </w:p>
        </w:tc>
        <w:tc>
          <w:tcPr>
            <w:tcW w:w="1680" w:type="dxa"/>
            <w:vAlign w:val="bottom"/>
            <w:tcBorders>
              <w:bottom w:val="single" w:sz="8" w:color="E0E7ED"/>
            </w:tcBorders>
            <w:gridSpan w:val="2"/>
          </w:tcPr>
          <w:p>
            <w:pPr>
              <w:jc w:val="right"/>
              <w:spacing w:after="0"/>
              <w:rPr>
                <w:sz w:val="20"/>
                <w:szCs w:val="20"/>
                <w:color w:val="auto"/>
              </w:rPr>
            </w:pPr>
            <w:r>
              <w:rPr>
                <w:rFonts w:ascii="Verdana" w:cs="Verdana" w:eastAsia="Verdana" w:hAnsi="Verdana"/>
                <w:sz w:val="18"/>
                <w:szCs w:val="18"/>
                <w:color w:val="auto"/>
              </w:rPr>
              <w:t>89.9 %</w:t>
            </w:r>
          </w:p>
        </w:tc>
        <w:tc>
          <w:tcPr>
            <w:tcW w:w="0" w:type="dxa"/>
            <w:vAlign w:val="bottom"/>
          </w:tcPr>
          <w:p>
            <w:pPr>
              <w:spacing w:after="0"/>
              <w:rPr>
                <w:sz w:val="1"/>
                <w:szCs w:val="1"/>
                <w:color w:val="auto"/>
              </w:rPr>
            </w:pPr>
          </w:p>
        </w:tc>
      </w:tr>
      <w:tr>
        <w:trPr>
          <w:trHeight w:val="270"/>
        </w:trPr>
        <w:tc>
          <w:tcPr>
            <w:tcW w:w="462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Total non-performing loans</w:t>
            </w:r>
          </w:p>
        </w:tc>
        <w:tc>
          <w:tcPr>
            <w:tcW w:w="220" w:type="dxa"/>
            <w:vAlign w:val="bottom"/>
            <w:shd w:val="clear" w:color="auto" w:fill="E0E7ED"/>
          </w:tcPr>
          <w:p>
            <w:pPr>
              <w:spacing w:after="0"/>
              <w:rPr>
                <w:sz w:val="23"/>
                <w:szCs w:val="23"/>
                <w:color w:val="auto"/>
              </w:rPr>
            </w:pPr>
          </w:p>
        </w:tc>
        <w:tc>
          <w:tcPr>
            <w:tcW w:w="1440" w:type="dxa"/>
            <w:vAlign w:val="bottom"/>
            <w:shd w:val="clear" w:color="auto" w:fill="E0E7ED"/>
          </w:tcPr>
          <w:p>
            <w:pPr>
              <w:jc w:val="right"/>
              <w:ind w:right="193"/>
              <w:spacing w:after="0"/>
              <w:rPr>
                <w:sz w:val="20"/>
                <w:szCs w:val="20"/>
                <w:color w:val="auto"/>
              </w:rPr>
            </w:pPr>
            <w:r>
              <w:rPr>
                <w:rFonts w:ascii="Verdana" w:cs="Verdana" w:eastAsia="Verdana" w:hAnsi="Verdana"/>
                <w:sz w:val="18"/>
                <w:szCs w:val="18"/>
                <w:color w:val="auto"/>
              </w:rPr>
              <w:t>9,105</w:t>
            </w:r>
          </w:p>
        </w:tc>
        <w:tc>
          <w:tcPr>
            <w:tcW w:w="80" w:type="dxa"/>
            <w:vAlign w:val="bottom"/>
            <w:shd w:val="clear" w:color="auto" w:fill="E0E7ED"/>
          </w:tcPr>
          <w:p>
            <w:pPr>
              <w:spacing w:after="0"/>
              <w:rPr>
                <w:sz w:val="23"/>
                <w:szCs w:val="23"/>
                <w:color w:val="auto"/>
              </w:rPr>
            </w:pPr>
          </w:p>
        </w:tc>
        <w:tc>
          <w:tcPr>
            <w:tcW w:w="260" w:type="dxa"/>
            <w:vAlign w:val="bottom"/>
            <w:shd w:val="clear" w:color="auto" w:fill="E0E7ED"/>
          </w:tcPr>
          <w:p>
            <w:pPr>
              <w:spacing w:after="0"/>
              <w:rPr>
                <w:sz w:val="23"/>
                <w:szCs w:val="23"/>
                <w:color w:val="auto"/>
              </w:rPr>
            </w:pPr>
          </w:p>
        </w:tc>
        <w:tc>
          <w:tcPr>
            <w:tcW w:w="1400" w:type="dxa"/>
            <w:vAlign w:val="bottom"/>
            <w:shd w:val="clear" w:color="auto" w:fill="E0E7ED"/>
          </w:tcPr>
          <w:p>
            <w:pPr>
              <w:jc w:val="right"/>
              <w:ind w:right="192"/>
              <w:spacing w:after="0"/>
              <w:rPr>
                <w:sz w:val="20"/>
                <w:szCs w:val="20"/>
                <w:color w:val="auto"/>
              </w:rPr>
            </w:pPr>
            <w:r>
              <w:rPr>
                <w:rFonts w:ascii="Verdana" w:cs="Verdana" w:eastAsia="Verdana" w:hAnsi="Verdana"/>
                <w:sz w:val="18"/>
                <w:szCs w:val="18"/>
                <w:color w:val="auto"/>
              </w:rPr>
              <w:t>7,816</w:t>
            </w:r>
          </w:p>
        </w:tc>
        <w:tc>
          <w:tcPr>
            <w:tcW w:w="100" w:type="dxa"/>
            <w:vAlign w:val="bottom"/>
            <w:shd w:val="clear" w:color="auto" w:fill="E0E7ED"/>
          </w:tcPr>
          <w:p>
            <w:pPr>
              <w:spacing w:after="0"/>
              <w:rPr>
                <w:sz w:val="23"/>
                <w:szCs w:val="23"/>
                <w:color w:val="auto"/>
              </w:rPr>
            </w:pPr>
          </w:p>
        </w:tc>
        <w:tc>
          <w:tcPr>
            <w:tcW w:w="300" w:type="dxa"/>
            <w:vAlign w:val="bottom"/>
            <w:shd w:val="clear" w:color="auto" w:fill="E0E7ED"/>
          </w:tcPr>
          <w:p>
            <w:pPr>
              <w:spacing w:after="0"/>
              <w:rPr>
                <w:sz w:val="23"/>
                <w:szCs w:val="23"/>
                <w:color w:val="auto"/>
              </w:rPr>
            </w:pPr>
          </w:p>
        </w:tc>
        <w:tc>
          <w:tcPr>
            <w:tcW w:w="11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1,289</w:t>
            </w:r>
          </w:p>
        </w:tc>
        <w:tc>
          <w:tcPr>
            <w:tcW w:w="1680" w:type="dxa"/>
            <w:vAlign w:val="bottom"/>
            <w:gridSpan w:val="2"/>
            <w:shd w:val="clear" w:color="auto" w:fill="E0E7ED"/>
          </w:tcPr>
          <w:p>
            <w:pPr>
              <w:jc w:val="right"/>
              <w:spacing w:after="0"/>
              <w:rPr>
                <w:sz w:val="20"/>
                <w:szCs w:val="20"/>
                <w:color w:val="auto"/>
              </w:rPr>
            </w:pPr>
            <w:r>
              <w:rPr>
                <w:rFonts w:ascii="Verdana" w:cs="Verdana" w:eastAsia="Verdana" w:hAnsi="Verdana"/>
                <w:sz w:val="18"/>
                <w:szCs w:val="18"/>
                <w:color w:val="auto"/>
              </w:rPr>
              <w:t>16.5 %</w:t>
            </w:r>
          </w:p>
        </w:tc>
        <w:tc>
          <w:tcPr>
            <w:tcW w:w="0" w:type="dxa"/>
            <w:vAlign w:val="bottom"/>
          </w:tcPr>
          <w:p>
            <w:pPr>
              <w:spacing w:after="0"/>
              <w:rPr>
                <w:sz w:val="1"/>
                <w:szCs w:val="1"/>
                <w:color w:val="auto"/>
              </w:rPr>
            </w:pPr>
          </w:p>
        </w:tc>
      </w:tr>
      <w:tr>
        <w:trPr>
          <w:trHeight w:val="264"/>
        </w:trPr>
        <w:tc>
          <w:tcPr>
            <w:tcW w:w="4620" w:type="dxa"/>
            <w:vAlign w:val="bottom"/>
            <w:tcBorders>
              <w:bottom w:val="single" w:sz="8" w:color="E0E7ED"/>
            </w:tcBorders>
          </w:tcPr>
          <w:p>
            <w:pPr>
              <w:ind w:left="180"/>
              <w:spacing w:after="0"/>
              <w:rPr>
                <w:sz w:val="20"/>
                <w:szCs w:val="20"/>
                <w:color w:val="auto"/>
              </w:rPr>
            </w:pPr>
            <w:r>
              <w:rPr>
                <w:rFonts w:ascii="Verdana" w:cs="Verdana" w:eastAsia="Verdana" w:hAnsi="Verdana"/>
                <w:sz w:val="18"/>
                <w:szCs w:val="18"/>
                <w:color w:val="auto"/>
              </w:rPr>
              <w:t>OREO and other repossessed assets</w:t>
            </w:r>
          </w:p>
        </w:tc>
        <w:tc>
          <w:tcPr>
            <w:tcW w:w="22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193"/>
              <w:spacing w:after="0"/>
              <w:rPr>
                <w:sz w:val="20"/>
                <w:szCs w:val="20"/>
                <w:color w:val="auto"/>
              </w:rPr>
            </w:pPr>
            <w:r>
              <w:rPr>
                <w:rFonts w:ascii="Verdana" w:cs="Verdana" w:eastAsia="Verdana" w:hAnsi="Verdana"/>
                <w:sz w:val="18"/>
                <w:szCs w:val="18"/>
                <w:color w:val="auto"/>
              </w:rPr>
              <w:t>90</w:t>
            </w:r>
          </w:p>
        </w:tc>
        <w:tc>
          <w:tcPr>
            <w:tcW w:w="80" w:type="dxa"/>
            <w:vAlign w:val="bottom"/>
            <w:tcBorders>
              <w:bottom w:val="single" w:sz="8" w:color="E0E7ED"/>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192"/>
              <w:spacing w:after="0"/>
              <w:rPr>
                <w:sz w:val="20"/>
                <w:szCs w:val="20"/>
                <w:color w:val="auto"/>
              </w:rPr>
            </w:pPr>
            <w:r>
              <w:rPr>
                <w:rFonts w:ascii="Verdana" w:cs="Verdana" w:eastAsia="Verdana" w:hAnsi="Verdana"/>
                <w:sz w:val="18"/>
                <w:szCs w:val="18"/>
                <w:color w:val="auto"/>
              </w:rPr>
              <w:t>125</w:t>
            </w:r>
          </w:p>
        </w:tc>
        <w:tc>
          <w:tcPr>
            <w:tcW w:w="100" w:type="dxa"/>
            <w:vAlign w:val="bottom"/>
            <w:tcBorders>
              <w:bottom w:val="single" w:sz="8" w:color="E0E7ED"/>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(35)</w:t>
            </w:r>
          </w:p>
        </w:tc>
        <w:tc>
          <w:tcPr>
            <w:tcW w:w="1680" w:type="dxa"/>
            <w:vAlign w:val="bottom"/>
            <w:tcBorders>
              <w:bottom w:val="single" w:sz="8" w:color="E0E7ED"/>
            </w:tcBorders>
            <w:gridSpan w:val="2"/>
          </w:tcPr>
          <w:p>
            <w:pPr>
              <w:jc w:val="right"/>
              <w:spacing w:after="0"/>
              <w:rPr>
                <w:sz w:val="20"/>
                <w:szCs w:val="20"/>
                <w:color w:val="auto"/>
              </w:rPr>
            </w:pPr>
            <w:r>
              <w:rPr>
                <w:rFonts w:ascii="Verdana" w:cs="Verdana" w:eastAsia="Verdana" w:hAnsi="Verdana"/>
                <w:sz w:val="18"/>
                <w:szCs w:val="18"/>
                <w:color w:val="auto"/>
              </w:rPr>
              <w:t>(28.0)%</w:t>
            </w:r>
          </w:p>
        </w:tc>
        <w:tc>
          <w:tcPr>
            <w:tcW w:w="0" w:type="dxa"/>
            <w:vAlign w:val="bottom"/>
          </w:tcPr>
          <w:p>
            <w:pPr>
              <w:spacing w:after="0"/>
              <w:rPr>
                <w:sz w:val="1"/>
                <w:szCs w:val="1"/>
                <w:color w:val="auto"/>
              </w:rPr>
            </w:pPr>
          </w:p>
        </w:tc>
      </w:tr>
      <w:tr>
        <w:trPr>
          <w:trHeight w:val="270"/>
        </w:trPr>
        <w:tc>
          <w:tcPr>
            <w:tcW w:w="462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Total non-performing assets</w:t>
            </w:r>
          </w:p>
        </w:tc>
        <w:tc>
          <w:tcPr>
            <w:tcW w:w="220" w:type="dxa"/>
            <w:vAlign w:val="bottom"/>
            <w:shd w:val="clear" w:color="auto" w:fill="E0E7ED"/>
          </w:tcPr>
          <w:p>
            <w:pPr>
              <w:spacing w:after="0"/>
              <w:rPr>
                <w:sz w:val="23"/>
                <w:szCs w:val="23"/>
                <w:color w:val="auto"/>
              </w:rPr>
            </w:pPr>
          </w:p>
        </w:tc>
        <w:tc>
          <w:tcPr>
            <w:tcW w:w="1440" w:type="dxa"/>
            <w:vAlign w:val="bottom"/>
            <w:shd w:val="clear" w:color="auto" w:fill="E0E7ED"/>
          </w:tcPr>
          <w:p>
            <w:pPr>
              <w:jc w:val="right"/>
              <w:ind w:right="193"/>
              <w:spacing w:after="0"/>
              <w:rPr>
                <w:sz w:val="20"/>
                <w:szCs w:val="20"/>
                <w:color w:val="auto"/>
              </w:rPr>
            </w:pPr>
            <w:r>
              <w:rPr>
                <w:rFonts w:ascii="Verdana" w:cs="Verdana" w:eastAsia="Verdana" w:hAnsi="Verdana"/>
                <w:sz w:val="18"/>
                <w:szCs w:val="18"/>
                <w:color w:val="auto"/>
              </w:rPr>
              <w:t>9,195</w:t>
            </w:r>
          </w:p>
        </w:tc>
        <w:tc>
          <w:tcPr>
            <w:tcW w:w="80" w:type="dxa"/>
            <w:vAlign w:val="bottom"/>
            <w:shd w:val="clear" w:color="auto" w:fill="E0E7ED"/>
          </w:tcPr>
          <w:p>
            <w:pPr>
              <w:spacing w:after="0"/>
              <w:rPr>
                <w:sz w:val="23"/>
                <w:szCs w:val="23"/>
                <w:color w:val="auto"/>
              </w:rPr>
            </w:pPr>
          </w:p>
        </w:tc>
        <w:tc>
          <w:tcPr>
            <w:tcW w:w="260" w:type="dxa"/>
            <w:vAlign w:val="bottom"/>
            <w:shd w:val="clear" w:color="auto" w:fill="E0E7ED"/>
          </w:tcPr>
          <w:p>
            <w:pPr>
              <w:spacing w:after="0"/>
              <w:rPr>
                <w:sz w:val="23"/>
                <w:szCs w:val="23"/>
                <w:color w:val="auto"/>
              </w:rPr>
            </w:pPr>
          </w:p>
        </w:tc>
        <w:tc>
          <w:tcPr>
            <w:tcW w:w="1400" w:type="dxa"/>
            <w:vAlign w:val="bottom"/>
            <w:shd w:val="clear" w:color="auto" w:fill="E0E7ED"/>
          </w:tcPr>
          <w:p>
            <w:pPr>
              <w:jc w:val="right"/>
              <w:ind w:right="192"/>
              <w:spacing w:after="0"/>
              <w:rPr>
                <w:sz w:val="20"/>
                <w:szCs w:val="20"/>
                <w:color w:val="auto"/>
              </w:rPr>
            </w:pPr>
            <w:r>
              <w:rPr>
                <w:rFonts w:ascii="Verdana" w:cs="Verdana" w:eastAsia="Verdana" w:hAnsi="Verdana"/>
                <w:sz w:val="18"/>
                <w:szCs w:val="18"/>
                <w:color w:val="auto"/>
              </w:rPr>
              <w:t>7,941</w:t>
            </w:r>
          </w:p>
        </w:tc>
        <w:tc>
          <w:tcPr>
            <w:tcW w:w="100" w:type="dxa"/>
            <w:vAlign w:val="bottom"/>
            <w:shd w:val="clear" w:color="auto" w:fill="E0E7ED"/>
          </w:tcPr>
          <w:p>
            <w:pPr>
              <w:spacing w:after="0"/>
              <w:rPr>
                <w:sz w:val="23"/>
                <w:szCs w:val="23"/>
                <w:color w:val="auto"/>
              </w:rPr>
            </w:pPr>
          </w:p>
        </w:tc>
        <w:tc>
          <w:tcPr>
            <w:tcW w:w="300" w:type="dxa"/>
            <w:vAlign w:val="bottom"/>
            <w:shd w:val="clear" w:color="auto" w:fill="E0E7ED"/>
          </w:tcPr>
          <w:p>
            <w:pPr>
              <w:spacing w:after="0"/>
              <w:rPr>
                <w:sz w:val="23"/>
                <w:szCs w:val="23"/>
                <w:color w:val="auto"/>
              </w:rPr>
            </w:pPr>
          </w:p>
        </w:tc>
        <w:tc>
          <w:tcPr>
            <w:tcW w:w="11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1,254</w:t>
            </w:r>
          </w:p>
        </w:tc>
        <w:tc>
          <w:tcPr>
            <w:tcW w:w="1680" w:type="dxa"/>
            <w:vAlign w:val="bottom"/>
            <w:gridSpan w:val="2"/>
            <w:shd w:val="clear" w:color="auto" w:fill="E0E7ED"/>
          </w:tcPr>
          <w:p>
            <w:pPr>
              <w:jc w:val="right"/>
              <w:spacing w:after="0"/>
              <w:rPr>
                <w:sz w:val="20"/>
                <w:szCs w:val="20"/>
                <w:color w:val="auto"/>
              </w:rPr>
            </w:pPr>
            <w:r>
              <w:rPr>
                <w:rFonts w:ascii="Verdana" w:cs="Verdana" w:eastAsia="Verdana" w:hAnsi="Verdana"/>
                <w:sz w:val="18"/>
                <w:szCs w:val="18"/>
                <w:color w:val="auto"/>
              </w:rPr>
              <w:t>15.8 %</w:t>
            </w:r>
          </w:p>
        </w:tc>
        <w:tc>
          <w:tcPr>
            <w:tcW w:w="0" w:type="dxa"/>
            <w:vAlign w:val="bottom"/>
          </w:tcPr>
          <w:p>
            <w:pPr>
              <w:spacing w:after="0"/>
              <w:rPr>
                <w:sz w:val="1"/>
                <w:szCs w:val="1"/>
                <w:color w:val="auto"/>
              </w:rPr>
            </w:pPr>
          </w:p>
        </w:tc>
      </w:tr>
      <w:tr>
        <w:trPr>
          <w:trHeight w:val="264"/>
        </w:trPr>
        <w:tc>
          <w:tcPr>
            <w:tcW w:w="4620" w:type="dxa"/>
            <w:vAlign w:val="bottom"/>
            <w:tcBorders>
              <w:bottom w:val="single" w:sz="8" w:color="E0E7ED"/>
            </w:tcBorders>
          </w:tcPr>
          <w:p>
            <w:pPr>
              <w:ind w:left="20"/>
              <w:spacing w:after="0"/>
              <w:rPr>
                <w:sz w:val="20"/>
                <w:szCs w:val="20"/>
                <w:color w:val="auto"/>
              </w:rPr>
            </w:pPr>
            <w:r>
              <w:rPr>
                <w:rFonts w:ascii="Verdana" w:cs="Verdana" w:eastAsia="Verdana" w:hAnsi="Verdana"/>
                <w:sz w:val="18"/>
                <w:szCs w:val="18"/>
                <w:color w:val="auto"/>
              </w:rPr>
              <w:t>Substandard (excludes 90+ days past due)</w:t>
            </w:r>
          </w:p>
        </w:tc>
        <w:tc>
          <w:tcPr>
            <w:tcW w:w="22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193"/>
              <w:spacing w:after="0"/>
              <w:rPr>
                <w:sz w:val="20"/>
                <w:szCs w:val="20"/>
                <w:color w:val="auto"/>
              </w:rPr>
            </w:pPr>
            <w:r>
              <w:rPr>
                <w:rFonts w:ascii="Verdana" w:cs="Verdana" w:eastAsia="Verdana" w:hAnsi="Verdana"/>
                <w:sz w:val="18"/>
                <w:szCs w:val="18"/>
                <w:color w:val="auto"/>
              </w:rPr>
              <w:t>86,579</w:t>
            </w:r>
          </w:p>
        </w:tc>
        <w:tc>
          <w:tcPr>
            <w:tcW w:w="80" w:type="dxa"/>
            <w:vAlign w:val="bottom"/>
            <w:tcBorders>
              <w:bottom w:val="single" w:sz="8" w:color="E0E7ED"/>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192"/>
              <w:spacing w:after="0"/>
              <w:rPr>
                <w:sz w:val="20"/>
                <w:szCs w:val="20"/>
                <w:color w:val="auto"/>
              </w:rPr>
            </w:pPr>
            <w:r>
              <w:rPr>
                <w:rFonts w:ascii="Verdana" w:cs="Verdana" w:eastAsia="Verdana" w:hAnsi="Verdana"/>
                <w:sz w:val="18"/>
                <w:szCs w:val="18"/>
                <w:color w:val="auto"/>
              </w:rPr>
              <w:t>64,347</w:t>
            </w:r>
          </w:p>
        </w:tc>
        <w:tc>
          <w:tcPr>
            <w:tcW w:w="100" w:type="dxa"/>
            <w:vAlign w:val="bottom"/>
            <w:tcBorders>
              <w:bottom w:val="single" w:sz="8" w:color="E0E7ED"/>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22,232</w:t>
            </w:r>
          </w:p>
        </w:tc>
        <w:tc>
          <w:tcPr>
            <w:tcW w:w="1680" w:type="dxa"/>
            <w:vAlign w:val="bottom"/>
            <w:tcBorders>
              <w:bottom w:val="single" w:sz="8" w:color="E0E7ED"/>
            </w:tcBorders>
            <w:gridSpan w:val="2"/>
          </w:tcPr>
          <w:p>
            <w:pPr>
              <w:jc w:val="right"/>
              <w:spacing w:after="0"/>
              <w:rPr>
                <w:sz w:val="20"/>
                <w:szCs w:val="20"/>
                <w:color w:val="auto"/>
              </w:rPr>
            </w:pPr>
            <w:r>
              <w:rPr>
                <w:rFonts w:ascii="Verdana" w:cs="Verdana" w:eastAsia="Verdana" w:hAnsi="Verdana"/>
                <w:sz w:val="18"/>
                <w:szCs w:val="18"/>
                <w:color w:val="auto"/>
              </w:rPr>
              <w:t>34.6 %</w:t>
            </w:r>
          </w:p>
        </w:tc>
        <w:tc>
          <w:tcPr>
            <w:tcW w:w="0" w:type="dxa"/>
            <w:vAlign w:val="bottom"/>
          </w:tcPr>
          <w:p>
            <w:pPr>
              <w:spacing w:after="0"/>
              <w:rPr>
                <w:sz w:val="1"/>
                <w:szCs w:val="1"/>
                <w:color w:val="auto"/>
              </w:rPr>
            </w:pPr>
          </w:p>
        </w:tc>
      </w:tr>
      <w:tr>
        <w:trPr>
          <w:trHeight w:val="295"/>
        </w:trPr>
        <w:tc>
          <w:tcPr>
            <w:tcW w:w="4620" w:type="dxa"/>
            <w:vAlign w:val="bottom"/>
            <w:tcBorders>
              <w:bottom w:val="single" w:sz="8" w:color="E0E7ED"/>
            </w:tcBorders>
            <w:shd w:val="clear" w:color="auto" w:fill="E0E7ED"/>
          </w:tcPr>
          <w:p>
            <w:pPr>
              <w:ind w:left="20"/>
              <w:spacing w:after="0"/>
              <w:rPr>
                <w:sz w:val="20"/>
                <w:szCs w:val="20"/>
                <w:color w:val="auto"/>
              </w:rPr>
            </w:pPr>
            <w:r>
              <w:rPr>
                <w:rFonts w:ascii="Verdana" w:cs="Verdana" w:eastAsia="Verdana" w:hAnsi="Verdana"/>
                <w:sz w:val="18"/>
                <w:szCs w:val="18"/>
                <w:color w:val="auto"/>
              </w:rPr>
              <w:t>Classified assets</w:t>
            </w:r>
          </w:p>
        </w:tc>
        <w:tc>
          <w:tcPr>
            <w:tcW w:w="220" w:type="dxa"/>
            <w:vAlign w:val="bottom"/>
            <w:tcBorders>
              <w:bottom w:val="single" w:sz="8" w:color="auto"/>
            </w:tcBorders>
            <w:shd w:val="clear" w:color="auto" w:fill="E0E7ED"/>
          </w:tcPr>
          <w:p>
            <w:pPr>
              <w:jc w:val="right"/>
              <w:ind w:right="10"/>
              <w:spacing w:after="0"/>
              <w:rPr>
                <w:sz w:val="20"/>
                <w:szCs w:val="20"/>
                <w:color w:val="auto"/>
              </w:rPr>
            </w:pPr>
            <w:r>
              <w:rPr>
                <w:rFonts w:ascii="Verdana" w:cs="Verdana" w:eastAsia="Verdana" w:hAnsi="Verdana"/>
                <w:sz w:val="18"/>
                <w:szCs w:val="18"/>
                <w:color w:val="auto"/>
                <w:w w:val="86"/>
              </w:rPr>
              <w:t>$</w:t>
            </w:r>
          </w:p>
        </w:tc>
        <w:tc>
          <w:tcPr>
            <w:tcW w:w="1440" w:type="dxa"/>
            <w:vAlign w:val="bottom"/>
            <w:tcBorders>
              <w:bottom w:val="single" w:sz="8" w:color="auto"/>
            </w:tcBorders>
            <w:shd w:val="clear" w:color="auto" w:fill="E0E7ED"/>
          </w:tcPr>
          <w:p>
            <w:pPr>
              <w:jc w:val="right"/>
              <w:ind w:right="193"/>
              <w:spacing w:after="0"/>
              <w:rPr>
                <w:sz w:val="20"/>
                <w:szCs w:val="20"/>
                <w:color w:val="auto"/>
              </w:rPr>
            </w:pPr>
            <w:r>
              <w:rPr>
                <w:rFonts w:ascii="Verdana" w:cs="Verdana" w:eastAsia="Verdana" w:hAnsi="Verdana"/>
                <w:sz w:val="18"/>
                <w:szCs w:val="18"/>
                <w:color w:val="auto"/>
              </w:rPr>
              <w:t>95,774</w:t>
            </w:r>
          </w:p>
        </w:tc>
        <w:tc>
          <w:tcPr>
            <w:tcW w:w="80" w:type="dxa"/>
            <w:vAlign w:val="bottom"/>
            <w:tcBorders>
              <w:bottom w:val="single" w:sz="8" w:color="E0E7ED"/>
            </w:tcBorders>
            <w:shd w:val="clear" w:color="auto" w:fill="E0E7ED"/>
          </w:tcPr>
          <w:p>
            <w:pPr>
              <w:spacing w:after="0"/>
              <w:rPr>
                <w:sz w:val="24"/>
                <w:szCs w:val="24"/>
                <w:color w:val="auto"/>
              </w:rPr>
            </w:pPr>
          </w:p>
        </w:tc>
        <w:tc>
          <w:tcPr>
            <w:tcW w:w="260" w:type="dxa"/>
            <w:vAlign w:val="bottom"/>
            <w:tcBorders>
              <w:bottom w:val="single" w:sz="8" w:color="auto"/>
            </w:tcBorders>
            <w:shd w:val="clear" w:color="auto" w:fill="E0E7ED"/>
          </w:tcPr>
          <w:p>
            <w:pPr>
              <w:jc w:val="right"/>
              <w:ind w:right="30"/>
              <w:spacing w:after="0"/>
              <w:rPr>
                <w:sz w:val="20"/>
                <w:szCs w:val="20"/>
                <w:color w:val="auto"/>
              </w:rPr>
            </w:pPr>
            <w:r>
              <w:rPr>
                <w:rFonts w:ascii="Verdana" w:cs="Verdana" w:eastAsia="Verdana" w:hAnsi="Verdana"/>
                <w:sz w:val="18"/>
                <w:szCs w:val="18"/>
                <w:color w:val="auto"/>
              </w:rPr>
              <w:t>$</w:t>
            </w:r>
          </w:p>
        </w:tc>
        <w:tc>
          <w:tcPr>
            <w:tcW w:w="1400" w:type="dxa"/>
            <w:vAlign w:val="bottom"/>
            <w:tcBorders>
              <w:bottom w:val="single" w:sz="8" w:color="auto"/>
            </w:tcBorders>
            <w:shd w:val="clear" w:color="auto" w:fill="E0E7ED"/>
          </w:tcPr>
          <w:p>
            <w:pPr>
              <w:jc w:val="right"/>
              <w:ind w:right="192"/>
              <w:spacing w:after="0"/>
              <w:rPr>
                <w:sz w:val="20"/>
                <w:szCs w:val="20"/>
                <w:color w:val="auto"/>
              </w:rPr>
            </w:pPr>
            <w:r>
              <w:rPr>
                <w:rFonts w:ascii="Verdana" w:cs="Verdana" w:eastAsia="Verdana" w:hAnsi="Verdana"/>
                <w:sz w:val="18"/>
                <w:szCs w:val="18"/>
                <w:color w:val="auto"/>
              </w:rPr>
              <w:t>72,288</w:t>
            </w:r>
          </w:p>
        </w:tc>
        <w:tc>
          <w:tcPr>
            <w:tcW w:w="100" w:type="dxa"/>
            <w:vAlign w:val="bottom"/>
            <w:tcBorders>
              <w:bottom w:val="single" w:sz="8" w:color="E0E7ED"/>
            </w:tcBorders>
            <w:shd w:val="clear" w:color="auto" w:fill="E0E7ED"/>
          </w:tcPr>
          <w:p>
            <w:pPr>
              <w:spacing w:after="0"/>
              <w:rPr>
                <w:sz w:val="24"/>
                <w:szCs w:val="24"/>
                <w:color w:val="auto"/>
              </w:rPr>
            </w:pPr>
          </w:p>
        </w:tc>
        <w:tc>
          <w:tcPr>
            <w:tcW w:w="300" w:type="dxa"/>
            <w:vAlign w:val="bottom"/>
            <w:tcBorders>
              <w:bottom w:val="single" w:sz="8" w:color="auto"/>
            </w:tcBorders>
            <w:shd w:val="clear" w:color="auto" w:fill="E0E7ED"/>
          </w:tcPr>
          <w:p>
            <w:pPr>
              <w:jc w:val="right"/>
              <w:ind w:right="70"/>
              <w:spacing w:after="0"/>
              <w:rPr>
                <w:sz w:val="20"/>
                <w:szCs w:val="20"/>
                <w:color w:val="auto"/>
              </w:rPr>
            </w:pPr>
            <w:r>
              <w:rPr>
                <w:rFonts w:ascii="Verdana" w:cs="Verdana" w:eastAsia="Verdana" w:hAnsi="Verdana"/>
                <w:sz w:val="18"/>
                <w:szCs w:val="18"/>
                <w:color w:val="auto"/>
              </w:rPr>
              <w:t>$</w:t>
            </w:r>
          </w:p>
        </w:tc>
        <w:tc>
          <w:tcPr>
            <w:tcW w:w="114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23,486</w:t>
            </w:r>
          </w:p>
        </w:tc>
        <w:tc>
          <w:tcPr>
            <w:tcW w:w="1680" w:type="dxa"/>
            <w:vAlign w:val="bottom"/>
            <w:tcBorders>
              <w:bottom w:val="single" w:sz="8" w:color="E0E7ED"/>
            </w:tcBorders>
            <w:gridSpan w:val="2"/>
            <w:shd w:val="clear" w:color="auto" w:fill="E0E7ED"/>
          </w:tcPr>
          <w:p>
            <w:pPr>
              <w:jc w:val="right"/>
              <w:spacing w:after="0"/>
              <w:rPr>
                <w:sz w:val="20"/>
                <w:szCs w:val="20"/>
                <w:color w:val="auto"/>
              </w:rPr>
            </w:pPr>
            <w:r>
              <w:rPr>
                <w:rFonts w:ascii="Verdana" w:cs="Verdana" w:eastAsia="Verdana" w:hAnsi="Verdana"/>
                <w:sz w:val="18"/>
                <w:szCs w:val="18"/>
                <w:color w:val="auto"/>
              </w:rPr>
              <w:t>32.5 %</w:t>
            </w:r>
          </w:p>
        </w:tc>
        <w:tc>
          <w:tcPr>
            <w:tcW w:w="0" w:type="dxa"/>
            <w:vAlign w:val="bottom"/>
          </w:tcPr>
          <w:p>
            <w:pPr>
              <w:spacing w:after="0"/>
              <w:rPr>
                <w:sz w:val="1"/>
                <w:szCs w:val="1"/>
                <w:color w:val="auto"/>
              </w:rPr>
            </w:pPr>
          </w:p>
        </w:tc>
      </w:tr>
      <w:tr>
        <w:trPr>
          <w:trHeight w:val="20"/>
        </w:trPr>
        <w:tc>
          <w:tcPr>
            <w:tcW w:w="4620" w:type="dxa"/>
            <w:vAlign w:val="bottom"/>
            <w:tcBorders>
              <w:top w:val="single" w:sz="8" w:color="E0E7ED"/>
            </w:tcBorders>
          </w:tcPr>
          <w:p>
            <w:pPr>
              <w:spacing w:after="0" w:line="20" w:lineRule="exact"/>
              <w:rPr>
                <w:sz w:val="1"/>
                <w:szCs w:val="1"/>
                <w:color w:val="auto"/>
              </w:rPr>
            </w:pPr>
          </w:p>
        </w:tc>
        <w:tc>
          <w:tcPr>
            <w:tcW w:w="220" w:type="dxa"/>
            <w:vAlign w:val="bottom"/>
            <w:tcBorders>
              <w:top w:val="single" w:sz="8" w:color="E0E7ED"/>
              <w:bottom w:val="single" w:sz="8" w:color="auto"/>
            </w:tcBorders>
          </w:tcPr>
          <w:p>
            <w:pPr>
              <w:spacing w:after="0" w:line="20" w:lineRule="exact"/>
              <w:rPr>
                <w:sz w:val="1"/>
                <w:szCs w:val="1"/>
                <w:color w:val="auto"/>
              </w:rPr>
            </w:pPr>
          </w:p>
        </w:tc>
        <w:tc>
          <w:tcPr>
            <w:tcW w:w="1440" w:type="dxa"/>
            <w:vAlign w:val="bottom"/>
            <w:tcBorders>
              <w:top w:val="single" w:sz="8" w:color="E0E7ED"/>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260" w:type="dxa"/>
            <w:vAlign w:val="bottom"/>
            <w:tcBorders>
              <w:top w:val="single" w:sz="8" w:color="E0E7ED"/>
              <w:bottom w:val="single" w:sz="8" w:color="auto"/>
            </w:tcBorders>
          </w:tcPr>
          <w:p>
            <w:pPr>
              <w:spacing w:after="0" w:line="20" w:lineRule="exact"/>
              <w:rPr>
                <w:sz w:val="1"/>
                <w:szCs w:val="1"/>
                <w:color w:val="auto"/>
              </w:rPr>
            </w:pPr>
          </w:p>
        </w:tc>
        <w:tc>
          <w:tcPr>
            <w:tcW w:w="140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300" w:type="dxa"/>
            <w:vAlign w:val="bottom"/>
            <w:tcBorders>
              <w:top w:val="single" w:sz="8" w:color="E0E7ED"/>
              <w:bottom w:val="single" w:sz="8" w:color="auto"/>
            </w:tcBorders>
          </w:tcPr>
          <w:p>
            <w:pPr>
              <w:spacing w:after="0" w:line="20" w:lineRule="exact"/>
              <w:rPr>
                <w:sz w:val="1"/>
                <w:szCs w:val="1"/>
                <w:color w:val="auto"/>
              </w:rPr>
            </w:pPr>
          </w:p>
        </w:tc>
        <w:tc>
          <w:tcPr>
            <w:tcW w:w="114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1580" w:type="dxa"/>
            <w:vAlign w:val="bottom"/>
            <w:tcBorders>
              <w:top w:val="single" w:sz="8" w:color="E0E7ED"/>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62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ACL</w:t>
            </w:r>
          </w:p>
        </w:tc>
        <w:tc>
          <w:tcPr>
            <w:tcW w:w="220" w:type="dxa"/>
            <w:vAlign w:val="bottom"/>
            <w:shd w:val="clear" w:color="auto" w:fill="E0E7ED"/>
          </w:tcPr>
          <w:p>
            <w:pPr>
              <w:jc w:val="right"/>
              <w:ind w:right="10"/>
              <w:spacing w:after="0"/>
              <w:rPr>
                <w:sz w:val="20"/>
                <w:szCs w:val="20"/>
                <w:color w:val="auto"/>
              </w:rPr>
            </w:pPr>
            <w:r>
              <w:rPr>
                <w:rFonts w:ascii="Verdana" w:cs="Verdana" w:eastAsia="Verdana" w:hAnsi="Verdana"/>
                <w:sz w:val="18"/>
                <w:szCs w:val="18"/>
                <w:color w:val="auto"/>
                <w:w w:val="86"/>
              </w:rPr>
              <w:t>$</w:t>
            </w:r>
          </w:p>
        </w:tc>
        <w:tc>
          <w:tcPr>
            <w:tcW w:w="1440" w:type="dxa"/>
            <w:vAlign w:val="bottom"/>
            <w:shd w:val="clear" w:color="auto" w:fill="E0E7ED"/>
          </w:tcPr>
          <w:p>
            <w:pPr>
              <w:jc w:val="right"/>
              <w:ind w:right="193"/>
              <w:spacing w:after="0"/>
              <w:rPr>
                <w:sz w:val="20"/>
                <w:szCs w:val="20"/>
                <w:color w:val="auto"/>
              </w:rPr>
            </w:pPr>
            <w:r>
              <w:rPr>
                <w:rFonts w:ascii="Verdana" w:cs="Verdana" w:eastAsia="Verdana" w:hAnsi="Verdana"/>
                <w:sz w:val="18"/>
                <w:szCs w:val="18"/>
                <w:color w:val="auto"/>
              </w:rPr>
              <w:t>85,226</w:t>
            </w:r>
          </w:p>
        </w:tc>
        <w:tc>
          <w:tcPr>
            <w:tcW w:w="80" w:type="dxa"/>
            <w:vAlign w:val="bottom"/>
            <w:shd w:val="clear" w:color="auto" w:fill="E0E7ED"/>
          </w:tcPr>
          <w:p>
            <w:pPr>
              <w:spacing w:after="0"/>
              <w:rPr>
                <w:sz w:val="23"/>
                <w:szCs w:val="23"/>
                <w:color w:val="auto"/>
              </w:rPr>
            </w:pPr>
          </w:p>
        </w:tc>
        <w:tc>
          <w:tcPr>
            <w:tcW w:w="260" w:type="dxa"/>
            <w:vAlign w:val="bottom"/>
            <w:shd w:val="clear" w:color="auto" w:fill="E0E7ED"/>
          </w:tcPr>
          <w:p>
            <w:pPr>
              <w:jc w:val="right"/>
              <w:ind w:right="30"/>
              <w:spacing w:after="0"/>
              <w:rPr>
                <w:sz w:val="20"/>
                <w:szCs w:val="20"/>
                <w:color w:val="auto"/>
              </w:rPr>
            </w:pPr>
            <w:r>
              <w:rPr>
                <w:rFonts w:ascii="Verdana" w:cs="Verdana" w:eastAsia="Verdana" w:hAnsi="Verdana"/>
                <w:sz w:val="18"/>
                <w:szCs w:val="18"/>
                <w:color w:val="auto"/>
              </w:rPr>
              <w:t>$</w:t>
            </w:r>
          </w:p>
        </w:tc>
        <w:tc>
          <w:tcPr>
            <w:tcW w:w="1400" w:type="dxa"/>
            <w:vAlign w:val="bottom"/>
            <w:shd w:val="clear" w:color="auto" w:fill="E0E7ED"/>
          </w:tcPr>
          <w:p>
            <w:pPr>
              <w:jc w:val="right"/>
              <w:ind w:right="192"/>
              <w:spacing w:after="0"/>
              <w:rPr>
                <w:sz w:val="20"/>
                <w:szCs w:val="20"/>
                <w:color w:val="auto"/>
              </w:rPr>
            </w:pPr>
            <w:r>
              <w:rPr>
                <w:rFonts w:ascii="Verdana" w:cs="Verdana" w:eastAsia="Verdana" w:hAnsi="Verdana"/>
                <w:sz w:val="18"/>
                <w:szCs w:val="18"/>
                <w:color w:val="auto"/>
              </w:rPr>
              <w:t>91,740</w:t>
            </w:r>
          </w:p>
        </w:tc>
        <w:tc>
          <w:tcPr>
            <w:tcW w:w="100" w:type="dxa"/>
            <w:vAlign w:val="bottom"/>
            <w:shd w:val="clear" w:color="auto" w:fill="E0E7ED"/>
          </w:tcPr>
          <w:p>
            <w:pPr>
              <w:spacing w:after="0"/>
              <w:rPr>
                <w:sz w:val="23"/>
                <w:szCs w:val="23"/>
                <w:color w:val="auto"/>
              </w:rPr>
            </w:pPr>
          </w:p>
        </w:tc>
        <w:tc>
          <w:tcPr>
            <w:tcW w:w="300" w:type="dxa"/>
            <w:vAlign w:val="bottom"/>
            <w:shd w:val="clear" w:color="auto" w:fill="E0E7ED"/>
          </w:tcPr>
          <w:p>
            <w:pPr>
              <w:jc w:val="right"/>
              <w:ind w:right="70"/>
              <w:spacing w:after="0"/>
              <w:rPr>
                <w:sz w:val="20"/>
                <w:szCs w:val="20"/>
                <w:color w:val="auto"/>
              </w:rPr>
            </w:pPr>
            <w:r>
              <w:rPr>
                <w:rFonts w:ascii="Verdana" w:cs="Verdana" w:eastAsia="Verdana" w:hAnsi="Verdana"/>
                <w:sz w:val="18"/>
                <w:szCs w:val="18"/>
                <w:color w:val="auto"/>
              </w:rPr>
              <w:t>$</w:t>
            </w:r>
          </w:p>
        </w:tc>
        <w:tc>
          <w:tcPr>
            <w:tcW w:w="11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(6,514)</w:t>
            </w:r>
          </w:p>
        </w:tc>
        <w:tc>
          <w:tcPr>
            <w:tcW w:w="1680" w:type="dxa"/>
            <w:vAlign w:val="bottom"/>
            <w:gridSpan w:val="2"/>
            <w:shd w:val="clear" w:color="auto" w:fill="E0E7ED"/>
          </w:tcPr>
          <w:p>
            <w:pPr>
              <w:jc w:val="right"/>
              <w:spacing w:after="0"/>
              <w:rPr>
                <w:sz w:val="20"/>
                <w:szCs w:val="20"/>
                <w:color w:val="auto"/>
              </w:rPr>
            </w:pPr>
            <w:r>
              <w:rPr>
                <w:rFonts w:ascii="Verdana" w:cs="Verdana" w:eastAsia="Verdana" w:hAnsi="Verdana"/>
                <w:sz w:val="18"/>
                <w:szCs w:val="18"/>
                <w:color w:val="auto"/>
              </w:rPr>
              <w:t>(7.1)%</w:t>
            </w:r>
          </w:p>
        </w:tc>
        <w:tc>
          <w:tcPr>
            <w:tcW w:w="0" w:type="dxa"/>
            <w:vAlign w:val="bottom"/>
          </w:tcPr>
          <w:p>
            <w:pPr>
              <w:spacing w:after="0"/>
              <w:rPr>
                <w:sz w:val="1"/>
                <w:szCs w:val="1"/>
                <w:color w:val="auto"/>
              </w:rPr>
            </w:pPr>
          </w:p>
        </w:tc>
      </w:tr>
      <w:tr>
        <w:trPr>
          <w:trHeight w:val="263"/>
        </w:trPr>
        <w:tc>
          <w:tcPr>
            <w:tcW w:w="4620" w:type="dxa"/>
            <w:vAlign w:val="bottom"/>
          </w:tcPr>
          <w:p>
            <w:pPr>
              <w:ind w:left="20"/>
              <w:spacing w:after="0"/>
              <w:rPr>
                <w:sz w:val="20"/>
                <w:szCs w:val="20"/>
                <w:color w:val="auto"/>
              </w:rPr>
            </w:pPr>
            <w:r>
              <w:rPr>
                <w:rFonts w:ascii="Verdana" w:cs="Verdana" w:eastAsia="Verdana" w:hAnsi="Verdana"/>
                <w:sz w:val="18"/>
                <w:szCs w:val="18"/>
                <w:color w:val="auto"/>
              </w:rPr>
              <w:t>Bank Tier 1 Capital</w:t>
            </w:r>
          </w:p>
        </w:tc>
        <w:tc>
          <w:tcPr>
            <w:tcW w:w="220" w:type="dxa"/>
            <w:vAlign w:val="bottom"/>
          </w:tcPr>
          <w:p>
            <w:pPr>
              <w:spacing w:after="0"/>
              <w:rPr>
                <w:sz w:val="22"/>
                <w:szCs w:val="22"/>
                <w:color w:val="auto"/>
              </w:rPr>
            </w:pPr>
          </w:p>
        </w:tc>
        <w:tc>
          <w:tcPr>
            <w:tcW w:w="1440" w:type="dxa"/>
            <w:vAlign w:val="bottom"/>
          </w:tcPr>
          <w:p>
            <w:pPr>
              <w:jc w:val="right"/>
              <w:ind w:right="193"/>
              <w:spacing w:after="0"/>
              <w:rPr>
                <w:sz w:val="20"/>
                <w:szCs w:val="20"/>
                <w:color w:val="auto"/>
              </w:rPr>
            </w:pPr>
            <w:r>
              <w:rPr>
                <w:rFonts w:ascii="Verdana" w:cs="Verdana" w:eastAsia="Verdana" w:hAnsi="Verdana"/>
                <w:sz w:val="18"/>
                <w:szCs w:val="18"/>
                <w:color w:val="auto"/>
              </w:rPr>
              <w:t>1,410,287</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00" w:type="dxa"/>
            <w:vAlign w:val="bottom"/>
          </w:tcPr>
          <w:p>
            <w:pPr>
              <w:jc w:val="right"/>
              <w:ind w:right="192"/>
              <w:spacing w:after="0"/>
              <w:rPr>
                <w:sz w:val="20"/>
                <w:szCs w:val="20"/>
                <w:color w:val="auto"/>
              </w:rPr>
            </w:pPr>
            <w:r>
              <w:rPr>
                <w:rFonts w:ascii="Verdana" w:cs="Verdana" w:eastAsia="Verdana" w:hAnsi="Verdana"/>
                <w:sz w:val="18"/>
                <w:szCs w:val="18"/>
                <w:color w:val="auto"/>
              </w:rPr>
              <w:t>1,362,962</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Verdana" w:cs="Verdana" w:eastAsia="Verdana" w:hAnsi="Verdana"/>
                <w:sz w:val="18"/>
                <w:szCs w:val="18"/>
                <w:color w:val="auto"/>
              </w:rPr>
              <w:t>47,325</w:t>
            </w:r>
          </w:p>
        </w:tc>
        <w:tc>
          <w:tcPr>
            <w:tcW w:w="1680" w:type="dxa"/>
            <w:vAlign w:val="bottom"/>
            <w:gridSpan w:val="2"/>
          </w:tcPr>
          <w:p>
            <w:pPr>
              <w:jc w:val="right"/>
              <w:spacing w:after="0"/>
              <w:rPr>
                <w:sz w:val="20"/>
                <w:szCs w:val="20"/>
                <w:color w:val="auto"/>
              </w:rPr>
            </w:pPr>
            <w:r>
              <w:rPr>
                <w:rFonts w:ascii="Verdana" w:cs="Verdana" w:eastAsia="Verdana" w:hAnsi="Verdana"/>
                <w:sz w:val="18"/>
                <w:szCs w:val="18"/>
                <w:color w:val="auto"/>
              </w:rPr>
              <w:t>3.5 %</w:t>
            </w:r>
          </w:p>
        </w:tc>
        <w:tc>
          <w:tcPr>
            <w:tcW w:w="0" w:type="dxa"/>
            <w:vAlign w:val="bottom"/>
          </w:tcPr>
          <w:p>
            <w:pPr>
              <w:spacing w:after="0"/>
              <w:rPr>
                <w:sz w:val="1"/>
                <w:szCs w:val="1"/>
                <w:color w:val="auto"/>
              </w:rPr>
            </w:pPr>
          </w:p>
        </w:tc>
      </w:tr>
      <w:tr>
        <w:trPr>
          <w:trHeight w:val="277"/>
        </w:trPr>
        <w:tc>
          <w:tcPr>
            <w:tcW w:w="4620" w:type="dxa"/>
            <w:vAlign w:val="bottom"/>
            <w:shd w:val="clear" w:color="auto" w:fill="E0E7ED"/>
          </w:tcPr>
          <w:p>
            <w:pPr>
              <w:spacing w:after="0"/>
              <w:rPr>
                <w:sz w:val="24"/>
                <w:szCs w:val="24"/>
                <w:color w:val="auto"/>
              </w:rPr>
            </w:pPr>
          </w:p>
        </w:tc>
        <w:tc>
          <w:tcPr>
            <w:tcW w:w="220" w:type="dxa"/>
            <w:vAlign w:val="bottom"/>
            <w:shd w:val="clear" w:color="auto" w:fill="E0E7ED"/>
          </w:tcPr>
          <w:p>
            <w:pPr>
              <w:spacing w:after="0"/>
              <w:rPr>
                <w:sz w:val="24"/>
                <w:szCs w:val="24"/>
                <w:color w:val="auto"/>
              </w:rPr>
            </w:pPr>
          </w:p>
        </w:tc>
        <w:tc>
          <w:tcPr>
            <w:tcW w:w="1440" w:type="dxa"/>
            <w:vAlign w:val="bottom"/>
            <w:shd w:val="clear" w:color="auto" w:fill="E0E7ED"/>
          </w:tcPr>
          <w:p>
            <w:pPr>
              <w:spacing w:after="0"/>
              <w:rPr>
                <w:sz w:val="24"/>
                <w:szCs w:val="24"/>
                <w:color w:val="auto"/>
              </w:rPr>
            </w:pPr>
          </w:p>
        </w:tc>
        <w:tc>
          <w:tcPr>
            <w:tcW w:w="80" w:type="dxa"/>
            <w:vAlign w:val="bottom"/>
            <w:shd w:val="clear" w:color="auto" w:fill="E0E7ED"/>
          </w:tcPr>
          <w:p>
            <w:pPr>
              <w:spacing w:after="0"/>
              <w:rPr>
                <w:sz w:val="24"/>
                <w:szCs w:val="24"/>
                <w:color w:val="auto"/>
              </w:rPr>
            </w:pPr>
          </w:p>
        </w:tc>
        <w:tc>
          <w:tcPr>
            <w:tcW w:w="260" w:type="dxa"/>
            <w:vAlign w:val="bottom"/>
            <w:shd w:val="clear" w:color="auto" w:fill="E0E7ED"/>
          </w:tcPr>
          <w:p>
            <w:pPr>
              <w:spacing w:after="0"/>
              <w:rPr>
                <w:sz w:val="24"/>
                <w:szCs w:val="24"/>
                <w:color w:val="auto"/>
              </w:rPr>
            </w:pPr>
          </w:p>
        </w:tc>
        <w:tc>
          <w:tcPr>
            <w:tcW w:w="1400" w:type="dxa"/>
            <w:vAlign w:val="bottom"/>
            <w:shd w:val="clear" w:color="auto" w:fill="E0E7ED"/>
          </w:tcPr>
          <w:p>
            <w:pPr>
              <w:spacing w:after="0"/>
              <w:rPr>
                <w:sz w:val="24"/>
                <w:szCs w:val="24"/>
                <w:color w:val="auto"/>
              </w:rPr>
            </w:pPr>
          </w:p>
        </w:tc>
        <w:tc>
          <w:tcPr>
            <w:tcW w:w="100" w:type="dxa"/>
            <w:vAlign w:val="bottom"/>
            <w:shd w:val="clear" w:color="auto" w:fill="E0E7ED"/>
          </w:tcPr>
          <w:p>
            <w:pPr>
              <w:spacing w:after="0"/>
              <w:rPr>
                <w:sz w:val="24"/>
                <w:szCs w:val="24"/>
                <w:color w:val="auto"/>
              </w:rPr>
            </w:pPr>
          </w:p>
        </w:tc>
        <w:tc>
          <w:tcPr>
            <w:tcW w:w="300" w:type="dxa"/>
            <w:vAlign w:val="bottom"/>
            <w:shd w:val="clear" w:color="auto" w:fill="E0E7ED"/>
          </w:tcPr>
          <w:p>
            <w:pPr>
              <w:spacing w:after="0"/>
              <w:rPr>
                <w:sz w:val="24"/>
                <w:szCs w:val="24"/>
                <w:color w:val="auto"/>
              </w:rPr>
            </w:pPr>
          </w:p>
        </w:tc>
        <w:tc>
          <w:tcPr>
            <w:tcW w:w="1140" w:type="dxa"/>
            <w:vAlign w:val="bottom"/>
            <w:shd w:val="clear" w:color="auto" w:fill="E0E7ED"/>
          </w:tcPr>
          <w:p>
            <w:pPr>
              <w:spacing w:after="0"/>
              <w:rPr>
                <w:sz w:val="24"/>
                <w:szCs w:val="24"/>
                <w:color w:val="auto"/>
              </w:rPr>
            </w:pPr>
          </w:p>
        </w:tc>
        <w:tc>
          <w:tcPr>
            <w:tcW w:w="100" w:type="dxa"/>
            <w:vAlign w:val="bottom"/>
            <w:shd w:val="clear" w:color="auto" w:fill="E0E7ED"/>
          </w:tcPr>
          <w:p>
            <w:pPr>
              <w:spacing w:after="0"/>
              <w:rPr>
                <w:sz w:val="24"/>
                <w:szCs w:val="24"/>
                <w:color w:val="auto"/>
              </w:rPr>
            </w:pPr>
          </w:p>
        </w:tc>
        <w:tc>
          <w:tcPr>
            <w:tcW w:w="1580" w:type="dxa"/>
            <w:vAlign w:val="bottom"/>
            <w:shd w:val="clear" w:color="auto" w:fill="E0E7ED"/>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4620" w:type="dxa"/>
            <w:vAlign w:val="bottom"/>
          </w:tcPr>
          <w:p>
            <w:pPr>
              <w:ind w:left="20"/>
              <w:spacing w:after="0"/>
              <w:rPr>
                <w:sz w:val="20"/>
                <w:szCs w:val="20"/>
                <w:color w:val="auto"/>
              </w:rPr>
            </w:pPr>
            <w:r>
              <w:rPr>
                <w:rFonts w:ascii="Verdana" w:cs="Verdana" w:eastAsia="Verdana" w:hAnsi="Verdana"/>
                <w:sz w:val="18"/>
                <w:szCs w:val="18"/>
                <w:b w:val="1"/>
                <w:bCs w:val="1"/>
                <w:color w:val="auto"/>
              </w:rPr>
              <w:t>Ratios</w:t>
            </w:r>
          </w:p>
        </w:tc>
        <w:tc>
          <w:tcPr>
            <w:tcW w:w="22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462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ACL to portfolio loans</w:t>
            </w:r>
          </w:p>
        </w:tc>
        <w:tc>
          <w:tcPr>
            <w:tcW w:w="220" w:type="dxa"/>
            <w:vAlign w:val="bottom"/>
            <w:shd w:val="clear" w:color="auto" w:fill="E0E7ED"/>
          </w:tcPr>
          <w:p>
            <w:pPr>
              <w:spacing w:after="0"/>
              <w:rPr>
                <w:sz w:val="24"/>
                <w:szCs w:val="24"/>
                <w:color w:val="auto"/>
              </w:rPr>
            </w:pPr>
          </w:p>
        </w:tc>
        <w:tc>
          <w:tcPr>
            <w:tcW w:w="14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1.07 %</w:t>
            </w:r>
          </w:p>
        </w:tc>
        <w:tc>
          <w:tcPr>
            <w:tcW w:w="80" w:type="dxa"/>
            <w:vAlign w:val="bottom"/>
            <w:shd w:val="clear" w:color="auto" w:fill="E0E7ED"/>
          </w:tcPr>
          <w:p>
            <w:pPr>
              <w:spacing w:after="0"/>
              <w:rPr>
                <w:sz w:val="24"/>
                <w:szCs w:val="24"/>
                <w:color w:val="auto"/>
              </w:rPr>
            </w:pPr>
          </w:p>
        </w:tc>
        <w:tc>
          <w:tcPr>
            <w:tcW w:w="260" w:type="dxa"/>
            <w:vAlign w:val="bottom"/>
            <w:shd w:val="clear" w:color="auto" w:fill="E0E7ED"/>
          </w:tcPr>
          <w:p>
            <w:pPr>
              <w:spacing w:after="0"/>
              <w:rPr>
                <w:sz w:val="24"/>
                <w:szCs w:val="24"/>
                <w:color w:val="auto"/>
              </w:rPr>
            </w:pPr>
          </w:p>
        </w:tc>
        <w:tc>
          <w:tcPr>
            <w:tcW w:w="14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1.20 %</w:t>
            </w:r>
          </w:p>
        </w:tc>
        <w:tc>
          <w:tcPr>
            <w:tcW w:w="100" w:type="dxa"/>
            <w:vAlign w:val="bottom"/>
            <w:shd w:val="clear" w:color="auto" w:fill="E0E7ED"/>
          </w:tcPr>
          <w:p>
            <w:pPr>
              <w:spacing w:after="0"/>
              <w:rPr>
                <w:sz w:val="24"/>
                <w:szCs w:val="24"/>
                <w:color w:val="auto"/>
              </w:rPr>
            </w:pPr>
          </w:p>
        </w:tc>
        <w:tc>
          <w:tcPr>
            <w:tcW w:w="300" w:type="dxa"/>
            <w:vAlign w:val="bottom"/>
            <w:shd w:val="clear" w:color="auto" w:fill="E0E7ED"/>
          </w:tcPr>
          <w:p>
            <w:pPr>
              <w:spacing w:after="0"/>
              <w:rPr>
                <w:sz w:val="24"/>
                <w:szCs w:val="24"/>
                <w:color w:val="auto"/>
              </w:rPr>
            </w:pPr>
          </w:p>
        </w:tc>
        <w:tc>
          <w:tcPr>
            <w:tcW w:w="11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(13) bps</w:t>
            </w:r>
          </w:p>
        </w:tc>
        <w:tc>
          <w:tcPr>
            <w:tcW w:w="100" w:type="dxa"/>
            <w:vAlign w:val="bottom"/>
            <w:shd w:val="clear" w:color="auto" w:fill="E0E7ED"/>
          </w:tcPr>
          <w:p>
            <w:pPr>
              <w:spacing w:after="0"/>
              <w:rPr>
                <w:sz w:val="24"/>
                <w:szCs w:val="24"/>
                <w:color w:val="auto"/>
              </w:rPr>
            </w:pPr>
          </w:p>
        </w:tc>
        <w:tc>
          <w:tcPr>
            <w:tcW w:w="1580" w:type="dxa"/>
            <w:vAlign w:val="bottom"/>
            <w:shd w:val="clear" w:color="auto" w:fill="E0E7ED"/>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4620" w:type="dxa"/>
            <w:vAlign w:val="bottom"/>
          </w:tcPr>
          <w:p>
            <w:pPr>
              <w:ind w:left="20"/>
              <w:spacing w:after="0"/>
              <w:rPr>
                <w:sz w:val="20"/>
                <w:szCs w:val="20"/>
                <w:color w:val="auto"/>
              </w:rPr>
            </w:pPr>
            <w:r>
              <w:rPr>
                <w:rFonts w:ascii="Verdana" w:cs="Verdana" w:eastAsia="Verdana" w:hAnsi="Verdana"/>
                <w:sz w:val="18"/>
                <w:szCs w:val="18"/>
                <w:color w:val="auto"/>
              </w:rPr>
              <w:t>ACL to non-accrual loans</w:t>
            </w:r>
          </w:p>
        </w:tc>
        <w:tc>
          <w:tcPr>
            <w:tcW w:w="22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Verdana" w:cs="Verdana" w:eastAsia="Verdana" w:hAnsi="Verdana"/>
                <w:sz w:val="18"/>
                <w:szCs w:val="18"/>
                <w:color w:val="auto"/>
              </w:rPr>
              <w:t>1,015.44 %</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Verdana" w:cs="Verdana" w:eastAsia="Verdana" w:hAnsi="Verdana"/>
                <w:sz w:val="18"/>
                <w:szCs w:val="18"/>
                <w:color w:val="auto"/>
              </w:rPr>
              <w:t>1,232.90 %</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Verdana" w:cs="Verdana" w:eastAsia="Verdana" w:hAnsi="Verdana"/>
                <w:sz w:val="18"/>
                <w:szCs w:val="18"/>
                <w:color w:val="auto"/>
              </w:rPr>
              <w:t>NM</w:t>
            </w:r>
          </w:p>
        </w:tc>
        <w:tc>
          <w:tcPr>
            <w:tcW w:w="1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462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ACL to non-performing loans</w:t>
            </w:r>
          </w:p>
        </w:tc>
        <w:tc>
          <w:tcPr>
            <w:tcW w:w="220" w:type="dxa"/>
            <w:vAlign w:val="bottom"/>
            <w:shd w:val="clear" w:color="auto" w:fill="E0E7ED"/>
          </w:tcPr>
          <w:p>
            <w:pPr>
              <w:spacing w:after="0"/>
              <w:rPr>
                <w:sz w:val="24"/>
                <w:szCs w:val="24"/>
                <w:color w:val="auto"/>
              </w:rPr>
            </w:pPr>
          </w:p>
        </w:tc>
        <w:tc>
          <w:tcPr>
            <w:tcW w:w="14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936.04 %</w:t>
            </w:r>
          </w:p>
        </w:tc>
        <w:tc>
          <w:tcPr>
            <w:tcW w:w="80" w:type="dxa"/>
            <w:vAlign w:val="bottom"/>
            <w:shd w:val="clear" w:color="auto" w:fill="E0E7ED"/>
          </w:tcPr>
          <w:p>
            <w:pPr>
              <w:spacing w:after="0"/>
              <w:rPr>
                <w:sz w:val="24"/>
                <w:szCs w:val="24"/>
                <w:color w:val="auto"/>
              </w:rPr>
            </w:pPr>
          </w:p>
        </w:tc>
        <w:tc>
          <w:tcPr>
            <w:tcW w:w="260" w:type="dxa"/>
            <w:vAlign w:val="bottom"/>
            <w:shd w:val="clear" w:color="auto" w:fill="E0E7ED"/>
          </w:tcPr>
          <w:p>
            <w:pPr>
              <w:spacing w:after="0"/>
              <w:rPr>
                <w:sz w:val="24"/>
                <w:szCs w:val="24"/>
                <w:color w:val="auto"/>
              </w:rPr>
            </w:pPr>
          </w:p>
        </w:tc>
        <w:tc>
          <w:tcPr>
            <w:tcW w:w="14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1,173.75 %</w:t>
            </w:r>
          </w:p>
        </w:tc>
        <w:tc>
          <w:tcPr>
            <w:tcW w:w="100" w:type="dxa"/>
            <w:vAlign w:val="bottom"/>
            <w:shd w:val="clear" w:color="auto" w:fill="E0E7ED"/>
          </w:tcPr>
          <w:p>
            <w:pPr>
              <w:spacing w:after="0"/>
              <w:rPr>
                <w:sz w:val="24"/>
                <w:szCs w:val="24"/>
                <w:color w:val="auto"/>
              </w:rPr>
            </w:pPr>
          </w:p>
        </w:tc>
        <w:tc>
          <w:tcPr>
            <w:tcW w:w="300" w:type="dxa"/>
            <w:vAlign w:val="bottom"/>
            <w:shd w:val="clear" w:color="auto" w:fill="E0E7ED"/>
          </w:tcPr>
          <w:p>
            <w:pPr>
              <w:spacing w:after="0"/>
              <w:rPr>
                <w:sz w:val="24"/>
                <w:szCs w:val="24"/>
                <w:color w:val="auto"/>
              </w:rPr>
            </w:pPr>
          </w:p>
        </w:tc>
        <w:tc>
          <w:tcPr>
            <w:tcW w:w="11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NM</w:t>
            </w:r>
          </w:p>
        </w:tc>
        <w:tc>
          <w:tcPr>
            <w:tcW w:w="100" w:type="dxa"/>
            <w:vAlign w:val="bottom"/>
            <w:shd w:val="clear" w:color="auto" w:fill="E0E7ED"/>
          </w:tcPr>
          <w:p>
            <w:pPr>
              <w:spacing w:after="0"/>
              <w:rPr>
                <w:sz w:val="24"/>
                <w:szCs w:val="24"/>
                <w:color w:val="auto"/>
              </w:rPr>
            </w:pPr>
          </w:p>
        </w:tc>
        <w:tc>
          <w:tcPr>
            <w:tcW w:w="1580" w:type="dxa"/>
            <w:vAlign w:val="bottom"/>
            <w:shd w:val="clear" w:color="auto" w:fill="E0E7ED"/>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4620" w:type="dxa"/>
            <w:vAlign w:val="bottom"/>
          </w:tcPr>
          <w:p>
            <w:pPr>
              <w:ind w:left="20"/>
              <w:spacing w:after="0"/>
              <w:rPr>
                <w:sz w:val="20"/>
                <w:szCs w:val="20"/>
                <w:color w:val="auto"/>
              </w:rPr>
            </w:pPr>
            <w:r>
              <w:rPr>
                <w:rFonts w:ascii="Verdana" w:cs="Verdana" w:eastAsia="Verdana" w:hAnsi="Verdana"/>
                <w:sz w:val="18"/>
                <w:szCs w:val="18"/>
                <w:color w:val="auto"/>
              </w:rPr>
              <w:t>ACL to non-performing assets</w:t>
            </w:r>
          </w:p>
        </w:tc>
        <w:tc>
          <w:tcPr>
            <w:tcW w:w="22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Verdana" w:cs="Verdana" w:eastAsia="Verdana" w:hAnsi="Verdana"/>
                <w:sz w:val="18"/>
                <w:szCs w:val="18"/>
                <w:color w:val="auto"/>
              </w:rPr>
              <w:t>926.87 %</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Verdana" w:cs="Verdana" w:eastAsia="Verdana" w:hAnsi="Verdana"/>
                <w:sz w:val="18"/>
                <w:szCs w:val="18"/>
                <w:color w:val="auto"/>
              </w:rPr>
              <w:t>1,155.27 %</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Verdana" w:cs="Verdana" w:eastAsia="Verdana" w:hAnsi="Verdana"/>
                <w:sz w:val="18"/>
                <w:szCs w:val="18"/>
                <w:color w:val="auto"/>
              </w:rPr>
              <w:t>NM</w:t>
            </w:r>
          </w:p>
        </w:tc>
        <w:tc>
          <w:tcPr>
            <w:tcW w:w="1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462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Non-accrual loans to portfolio loans</w:t>
            </w:r>
          </w:p>
        </w:tc>
        <w:tc>
          <w:tcPr>
            <w:tcW w:w="220" w:type="dxa"/>
            <w:vAlign w:val="bottom"/>
            <w:shd w:val="clear" w:color="auto" w:fill="E0E7ED"/>
          </w:tcPr>
          <w:p>
            <w:pPr>
              <w:spacing w:after="0"/>
              <w:rPr>
                <w:sz w:val="24"/>
                <w:szCs w:val="24"/>
                <w:color w:val="auto"/>
              </w:rPr>
            </w:pPr>
          </w:p>
        </w:tc>
        <w:tc>
          <w:tcPr>
            <w:tcW w:w="14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0.10 %</w:t>
            </w:r>
          </w:p>
        </w:tc>
        <w:tc>
          <w:tcPr>
            <w:tcW w:w="80" w:type="dxa"/>
            <w:vAlign w:val="bottom"/>
            <w:shd w:val="clear" w:color="auto" w:fill="E0E7ED"/>
          </w:tcPr>
          <w:p>
            <w:pPr>
              <w:spacing w:after="0"/>
              <w:rPr>
                <w:sz w:val="24"/>
                <w:szCs w:val="24"/>
                <w:color w:val="auto"/>
              </w:rPr>
            </w:pPr>
          </w:p>
        </w:tc>
        <w:tc>
          <w:tcPr>
            <w:tcW w:w="260" w:type="dxa"/>
            <w:vAlign w:val="bottom"/>
            <w:shd w:val="clear" w:color="auto" w:fill="E0E7ED"/>
          </w:tcPr>
          <w:p>
            <w:pPr>
              <w:spacing w:after="0"/>
              <w:rPr>
                <w:sz w:val="24"/>
                <w:szCs w:val="24"/>
                <w:color w:val="auto"/>
              </w:rPr>
            </w:pPr>
          </w:p>
        </w:tc>
        <w:tc>
          <w:tcPr>
            <w:tcW w:w="14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0.10 %</w:t>
            </w:r>
          </w:p>
        </w:tc>
        <w:tc>
          <w:tcPr>
            <w:tcW w:w="100" w:type="dxa"/>
            <w:vAlign w:val="bottom"/>
            <w:shd w:val="clear" w:color="auto" w:fill="E0E7ED"/>
          </w:tcPr>
          <w:p>
            <w:pPr>
              <w:spacing w:after="0"/>
              <w:rPr>
                <w:sz w:val="24"/>
                <w:szCs w:val="24"/>
                <w:color w:val="auto"/>
              </w:rPr>
            </w:pPr>
          </w:p>
        </w:tc>
        <w:tc>
          <w:tcPr>
            <w:tcW w:w="300" w:type="dxa"/>
            <w:vAlign w:val="bottom"/>
            <w:shd w:val="clear" w:color="auto" w:fill="E0E7ED"/>
          </w:tcPr>
          <w:p>
            <w:pPr>
              <w:spacing w:after="0"/>
              <w:rPr>
                <w:sz w:val="24"/>
                <w:szCs w:val="24"/>
                <w:color w:val="auto"/>
              </w:rPr>
            </w:pPr>
          </w:p>
        </w:tc>
        <w:tc>
          <w:tcPr>
            <w:tcW w:w="11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 bps</w:t>
            </w:r>
          </w:p>
        </w:tc>
        <w:tc>
          <w:tcPr>
            <w:tcW w:w="100" w:type="dxa"/>
            <w:vAlign w:val="bottom"/>
            <w:shd w:val="clear" w:color="auto" w:fill="E0E7ED"/>
          </w:tcPr>
          <w:p>
            <w:pPr>
              <w:spacing w:after="0"/>
              <w:rPr>
                <w:sz w:val="24"/>
                <w:szCs w:val="24"/>
                <w:color w:val="auto"/>
              </w:rPr>
            </w:pPr>
          </w:p>
        </w:tc>
        <w:tc>
          <w:tcPr>
            <w:tcW w:w="1580" w:type="dxa"/>
            <w:vAlign w:val="bottom"/>
            <w:shd w:val="clear" w:color="auto" w:fill="E0E7ED"/>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4620" w:type="dxa"/>
            <w:vAlign w:val="bottom"/>
          </w:tcPr>
          <w:p>
            <w:pPr>
              <w:ind w:left="20"/>
              <w:spacing w:after="0"/>
              <w:rPr>
                <w:sz w:val="20"/>
                <w:szCs w:val="20"/>
                <w:color w:val="auto"/>
              </w:rPr>
            </w:pPr>
            <w:r>
              <w:rPr>
                <w:rFonts w:ascii="Verdana" w:cs="Verdana" w:eastAsia="Verdana" w:hAnsi="Verdana"/>
                <w:sz w:val="18"/>
                <w:szCs w:val="18"/>
                <w:color w:val="auto"/>
              </w:rPr>
              <w:t>Non-performing loans to portfolio loans</w:t>
            </w:r>
          </w:p>
        </w:tc>
        <w:tc>
          <w:tcPr>
            <w:tcW w:w="22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Verdana" w:cs="Verdana" w:eastAsia="Verdana" w:hAnsi="Verdana"/>
                <w:sz w:val="18"/>
                <w:szCs w:val="18"/>
                <w:color w:val="auto"/>
              </w:rPr>
              <w:t>0.11 %</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Verdana" w:cs="Verdana" w:eastAsia="Verdana" w:hAnsi="Verdana"/>
                <w:sz w:val="18"/>
                <w:szCs w:val="18"/>
                <w:color w:val="auto"/>
              </w:rPr>
              <w:t>0.10 %</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Verdana" w:cs="Verdana" w:eastAsia="Verdana" w:hAnsi="Verdana"/>
                <w:sz w:val="18"/>
                <w:szCs w:val="18"/>
                <w:color w:val="auto"/>
              </w:rPr>
              <w:t>1 bps</w:t>
            </w:r>
          </w:p>
        </w:tc>
        <w:tc>
          <w:tcPr>
            <w:tcW w:w="1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462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Non-performing assets to total assets</w:t>
            </w:r>
          </w:p>
        </w:tc>
        <w:tc>
          <w:tcPr>
            <w:tcW w:w="220" w:type="dxa"/>
            <w:vAlign w:val="bottom"/>
            <w:shd w:val="clear" w:color="auto" w:fill="E0E7ED"/>
          </w:tcPr>
          <w:p>
            <w:pPr>
              <w:spacing w:after="0"/>
              <w:rPr>
                <w:sz w:val="24"/>
                <w:szCs w:val="24"/>
                <w:color w:val="auto"/>
              </w:rPr>
            </w:pPr>
          </w:p>
        </w:tc>
        <w:tc>
          <w:tcPr>
            <w:tcW w:w="14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0.08 %</w:t>
            </w:r>
          </w:p>
        </w:tc>
        <w:tc>
          <w:tcPr>
            <w:tcW w:w="80" w:type="dxa"/>
            <w:vAlign w:val="bottom"/>
            <w:shd w:val="clear" w:color="auto" w:fill="E0E7ED"/>
          </w:tcPr>
          <w:p>
            <w:pPr>
              <w:spacing w:after="0"/>
              <w:rPr>
                <w:sz w:val="24"/>
                <w:szCs w:val="24"/>
                <w:color w:val="auto"/>
              </w:rPr>
            </w:pPr>
          </w:p>
        </w:tc>
        <w:tc>
          <w:tcPr>
            <w:tcW w:w="260" w:type="dxa"/>
            <w:vAlign w:val="bottom"/>
            <w:shd w:val="clear" w:color="auto" w:fill="E0E7ED"/>
          </w:tcPr>
          <w:p>
            <w:pPr>
              <w:spacing w:after="0"/>
              <w:rPr>
                <w:sz w:val="24"/>
                <w:szCs w:val="24"/>
                <w:color w:val="auto"/>
              </w:rPr>
            </w:pPr>
          </w:p>
        </w:tc>
        <w:tc>
          <w:tcPr>
            <w:tcW w:w="14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0.06 %</w:t>
            </w:r>
          </w:p>
        </w:tc>
        <w:tc>
          <w:tcPr>
            <w:tcW w:w="100" w:type="dxa"/>
            <w:vAlign w:val="bottom"/>
            <w:shd w:val="clear" w:color="auto" w:fill="E0E7ED"/>
          </w:tcPr>
          <w:p>
            <w:pPr>
              <w:spacing w:after="0"/>
              <w:rPr>
                <w:sz w:val="24"/>
                <w:szCs w:val="24"/>
                <w:color w:val="auto"/>
              </w:rPr>
            </w:pPr>
          </w:p>
        </w:tc>
        <w:tc>
          <w:tcPr>
            <w:tcW w:w="300" w:type="dxa"/>
            <w:vAlign w:val="bottom"/>
            <w:shd w:val="clear" w:color="auto" w:fill="E0E7ED"/>
          </w:tcPr>
          <w:p>
            <w:pPr>
              <w:spacing w:after="0"/>
              <w:rPr>
                <w:sz w:val="24"/>
                <w:szCs w:val="24"/>
                <w:color w:val="auto"/>
              </w:rPr>
            </w:pPr>
          </w:p>
        </w:tc>
        <w:tc>
          <w:tcPr>
            <w:tcW w:w="11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2 bps</w:t>
            </w:r>
          </w:p>
        </w:tc>
        <w:tc>
          <w:tcPr>
            <w:tcW w:w="100" w:type="dxa"/>
            <w:vAlign w:val="bottom"/>
            <w:shd w:val="clear" w:color="auto" w:fill="E0E7ED"/>
          </w:tcPr>
          <w:p>
            <w:pPr>
              <w:spacing w:after="0"/>
              <w:rPr>
                <w:sz w:val="24"/>
                <w:szCs w:val="24"/>
                <w:color w:val="auto"/>
              </w:rPr>
            </w:pPr>
          </w:p>
        </w:tc>
        <w:tc>
          <w:tcPr>
            <w:tcW w:w="1580" w:type="dxa"/>
            <w:vAlign w:val="bottom"/>
            <w:shd w:val="clear" w:color="auto" w:fill="E0E7ED"/>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4620" w:type="dxa"/>
            <w:vAlign w:val="bottom"/>
          </w:tcPr>
          <w:p>
            <w:pPr>
              <w:ind w:left="20"/>
              <w:spacing w:after="0"/>
              <w:rPr>
                <w:sz w:val="20"/>
                <w:szCs w:val="20"/>
                <w:color w:val="auto"/>
              </w:rPr>
            </w:pPr>
            <w:r>
              <w:rPr>
                <w:rFonts w:ascii="Verdana" w:cs="Verdana" w:eastAsia="Verdana" w:hAnsi="Verdana"/>
                <w:sz w:val="18"/>
                <w:szCs w:val="18"/>
                <w:color w:val="auto"/>
              </w:rPr>
              <w:t>Non-performing assets to portfolio loans and</w:t>
            </w:r>
          </w:p>
        </w:tc>
        <w:tc>
          <w:tcPr>
            <w:tcW w:w="2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4620" w:type="dxa"/>
            <w:vAlign w:val="bottom"/>
          </w:tcPr>
          <w:p>
            <w:pPr>
              <w:ind w:left="20"/>
              <w:spacing w:after="0"/>
              <w:rPr>
                <w:sz w:val="20"/>
                <w:szCs w:val="20"/>
                <w:color w:val="auto"/>
              </w:rPr>
            </w:pPr>
            <w:r>
              <w:rPr>
                <w:rFonts w:ascii="Verdana" w:cs="Verdana" w:eastAsia="Verdana" w:hAnsi="Verdana"/>
                <w:sz w:val="18"/>
                <w:szCs w:val="18"/>
                <w:color w:val="auto"/>
              </w:rPr>
              <w:t>OREO and other repossessed assets</w:t>
            </w:r>
          </w:p>
        </w:tc>
        <w:tc>
          <w:tcPr>
            <w:tcW w:w="2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Verdana" w:cs="Verdana" w:eastAsia="Verdana" w:hAnsi="Verdana"/>
                <w:sz w:val="18"/>
                <w:szCs w:val="18"/>
                <w:color w:val="auto"/>
              </w:rPr>
              <w:t>0.11 %</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Verdana" w:cs="Verdana" w:eastAsia="Verdana" w:hAnsi="Verdana"/>
                <w:sz w:val="18"/>
                <w:szCs w:val="18"/>
                <w:color w:val="auto"/>
              </w:rPr>
              <w:t>0.10 %</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Verdana" w:cs="Verdana" w:eastAsia="Verdana" w:hAnsi="Verdana"/>
                <w:sz w:val="18"/>
                <w:szCs w:val="18"/>
                <w:color w:val="auto"/>
              </w:rPr>
              <w:t>1 bps</w:t>
            </w: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462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Classified assets to Bank Tier 1 Capital and ACL</w:t>
            </w:r>
          </w:p>
        </w:tc>
        <w:tc>
          <w:tcPr>
            <w:tcW w:w="220" w:type="dxa"/>
            <w:vAlign w:val="bottom"/>
            <w:shd w:val="clear" w:color="auto" w:fill="E0E7ED"/>
          </w:tcPr>
          <w:p>
            <w:pPr>
              <w:spacing w:after="0"/>
              <w:rPr>
                <w:sz w:val="24"/>
                <w:szCs w:val="24"/>
                <w:color w:val="auto"/>
              </w:rPr>
            </w:pPr>
          </w:p>
        </w:tc>
        <w:tc>
          <w:tcPr>
            <w:tcW w:w="14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6.40 %</w:t>
            </w:r>
          </w:p>
        </w:tc>
        <w:tc>
          <w:tcPr>
            <w:tcW w:w="80" w:type="dxa"/>
            <w:vAlign w:val="bottom"/>
            <w:shd w:val="clear" w:color="auto" w:fill="E0E7ED"/>
          </w:tcPr>
          <w:p>
            <w:pPr>
              <w:spacing w:after="0"/>
              <w:rPr>
                <w:sz w:val="24"/>
                <w:szCs w:val="24"/>
                <w:color w:val="auto"/>
              </w:rPr>
            </w:pPr>
          </w:p>
        </w:tc>
        <w:tc>
          <w:tcPr>
            <w:tcW w:w="260" w:type="dxa"/>
            <w:vAlign w:val="bottom"/>
            <w:shd w:val="clear" w:color="auto" w:fill="E0E7ED"/>
          </w:tcPr>
          <w:p>
            <w:pPr>
              <w:spacing w:after="0"/>
              <w:rPr>
                <w:sz w:val="24"/>
                <w:szCs w:val="24"/>
                <w:color w:val="auto"/>
              </w:rPr>
            </w:pPr>
          </w:p>
        </w:tc>
        <w:tc>
          <w:tcPr>
            <w:tcW w:w="14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4.97 %</w:t>
            </w:r>
          </w:p>
        </w:tc>
        <w:tc>
          <w:tcPr>
            <w:tcW w:w="100" w:type="dxa"/>
            <w:vAlign w:val="bottom"/>
            <w:shd w:val="clear" w:color="auto" w:fill="E0E7ED"/>
          </w:tcPr>
          <w:p>
            <w:pPr>
              <w:spacing w:after="0"/>
              <w:rPr>
                <w:sz w:val="24"/>
                <w:szCs w:val="24"/>
                <w:color w:val="auto"/>
              </w:rPr>
            </w:pPr>
          </w:p>
        </w:tc>
        <w:tc>
          <w:tcPr>
            <w:tcW w:w="300" w:type="dxa"/>
            <w:vAlign w:val="bottom"/>
            <w:shd w:val="clear" w:color="auto" w:fill="E0E7ED"/>
          </w:tcPr>
          <w:p>
            <w:pPr>
              <w:spacing w:after="0"/>
              <w:rPr>
                <w:sz w:val="24"/>
                <w:szCs w:val="24"/>
                <w:color w:val="auto"/>
              </w:rPr>
            </w:pPr>
          </w:p>
        </w:tc>
        <w:tc>
          <w:tcPr>
            <w:tcW w:w="11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143 bps</w:t>
            </w:r>
          </w:p>
        </w:tc>
        <w:tc>
          <w:tcPr>
            <w:tcW w:w="100" w:type="dxa"/>
            <w:vAlign w:val="bottom"/>
            <w:shd w:val="clear" w:color="auto" w:fill="E0E7ED"/>
          </w:tcPr>
          <w:p>
            <w:pPr>
              <w:spacing w:after="0"/>
              <w:rPr>
                <w:sz w:val="24"/>
                <w:szCs w:val="24"/>
                <w:color w:val="auto"/>
              </w:rPr>
            </w:pPr>
          </w:p>
        </w:tc>
        <w:tc>
          <w:tcPr>
            <w:tcW w:w="1580" w:type="dxa"/>
            <w:vAlign w:val="bottom"/>
            <w:shd w:val="clear" w:color="auto" w:fill="E0E7ED"/>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10" w:right="339" w:bottom="1440" w:gutter="0" w:footer="0" w:header="0"/>
        </w:sectPr>
      </w:pPr>
    </w:p>
    <w:p>
      <w:pPr>
        <w:spacing w:after="0" w:line="200" w:lineRule="exact"/>
        <w:rPr>
          <w:sz w:val="20"/>
          <w:szCs w:val="20"/>
          <w:color w:val="auto"/>
        </w:rPr>
      </w:pPr>
    </w:p>
    <w:p>
      <w:pPr>
        <w:spacing w:after="0" w:line="283" w:lineRule="exact"/>
        <w:rPr>
          <w:sz w:val="20"/>
          <w:szCs w:val="20"/>
          <w:color w:val="auto"/>
        </w:rPr>
      </w:pPr>
    </w:p>
    <w:p>
      <w:pPr>
        <w:ind w:left="7940"/>
        <w:spacing w:after="0"/>
        <w:rPr>
          <w:sz w:val="20"/>
          <w:szCs w:val="20"/>
          <w:color w:val="auto"/>
        </w:rPr>
      </w:pPr>
      <w:r>
        <w:rPr>
          <w:rFonts w:ascii="Verdana" w:cs="Verdana" w:eastAsia="Verdana" w:hAnsi="Verdana"/>
          <w:sz w:val="17"/>
          <w:szCs w:val="17"/>
          <w:color w:val="808285"/>
        </w:rPr>
        <w:t xml:space="preserve">First Busey Corporation (BUSE) | </w:t>
      </w:r>
      <w:r>
        <w:rPr>
          <w:rFonts w:ascii="Verdana" w:cs="Verdana" w:eastAsia="Verdana" w:hAnsi="Verdana"/>
          <w:sz w:val="17"/>
          <w:szCs w:val="17"/>
          <w:b w:val="1"/>
          <w:bCs w:val="1"/>
          <w:color w:val="376484"/>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type w:val="continuous"/>
        </w:sectPr>
      </w:pPr>
    </w:p>
    <w:bookmarkStart w:id="91" w:name="page92"/>
    <w:bookmarkEnd w:id="91"/>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both"/>
        <w:spacing w:after="0" w:line="254" w:lineRule="auto"/>
        <w:rPr>
          <w:sz w:val="20"/>
          <w:szCs w:val="20"/>
          <w:color w:val="auto"/>
        </w:rPr>
      </w:pPr>
      <w:r>
        <w:rPr>
          <w:rFonts w:ascii="Verdana" w:cs="Verdana" w:eastAsia="Verdana" w:hAnsi="Verdana"/>
          <w:sz w:val="18"/>
          <w:szCs w:val="18"/>
          <w:color w:val="auto"/>
        </w:rPr>
        <w:t>Asset quality remains strong by both Busey’s historical and current industry trends, and our operating mandate and focus have been on emphasizing credit quality over asset growth.</w:t>
      </w:r>
    </w:p>
    <w:p>
      <w:pPr>
        <w:spacing w:after="0" w:line="144" w:lineRule="exact"/>
        <w:rPr>
          <w:sz w:val="20"/>
          <w:szCs w:val="20"/>
          <w:color w:val="auto"/>
        </w:rPr>
      </w:pPr>
    </w:p>
    <w:p>
      <w:pPr>
        <w:jc w:val="both"/>
        <w:spacing w:after="0" w:line="242" w:lineRule="auto"/>
        <w:rPr>
          <w:sz w:val="20"/>
          <w:szCs w:val="20"/>
          <w:color w:val="auto"/>
        </w:rPr>
      </w:pPr>
      <w:r>
        <w:rPr>
          <w:rFonts w:ascii="Verdana" w:cs="Verdana" w:eastAsia="Verdana" w:hAnsi="Verdana"/>
          <w:sz w:val="18"/>
          <w:szCs w:val="18"/>
          <w:color w:val="auto"/>
        </w:rPr>
        <w:t>Non-performing loan balances increased to $9.1 million as of June 30, 2024, compared to $7.8 million as of December 31, 2023. Non-performing loans represented 0.11% of portfolio loans as of June 30, 2024, compared to 0.10% as of December 31, 2023. Our allowance for credit losses provided 936.04% coverage of non-performing loans at June 30, 2024, compared to 1,173.75% at December 31, 2023.</w:t>
      </w:r>
    </w:p>
    <w:p>
      <w:pPr>
        <w:spacing w:after="0" w:line="157" w:lineRule="exact"/>
        <w:rPr>
          <w:sz w:val="20"/>
          <w:szCs w:val="20"/>
          <w:color w:val="auto"/>
        </w:rPr>
      </w:pPr>
    </w:p>
    <w:p>
      <w:pPr>
        <w:jc w:val="both"/>
        <w:spacing w:after="0" w:line="242" w:lineRule="auto"/>
        <w:rPr>
          <w:sz w:val="20"/>
          <w:szCs w:val="20"/>
          <w:color w:val="auto"/>
        </w:rPr>
      </w:pPr>
      <w:r>
        <w:rPr>
          <w:rFonts w:ascii="Verdana" w:cs="Verdana" w:eastAsia="Verdana" w:hAnsi="Verdana"/>
          <w:sz w:val="18"/>
          <w:szCs w:val="18"/>
          <w:color w:val="auto"/>
        </w:rPr>
        <w:t>Non-performing assets, which includes non-performing loans, OREO, and other repossessed assets, increased to $9.2 million as of June 30, 2024, compared to $7.9 million as of December 31, 2023. Non-performing assets represented 0.08% of total assets as of June 30, 2024, compared to 0.06% as of December 31, 2023. Our allowance for credit losses provided 926.87% coverage of our non-performing assets at June 30, 2024, compared to 1,155.27% at December 31, 2023.</w:t>
      </w:r>
    </w:p>
    <w:p>
      <w:pPr>
        <w:spacing w:after="0" w:line="171" w:lineRule="exact"/>
        <w:rPr>
          <w:sz w:val="20"/>
          <w:szCs w:val="20"/>
          <w:color w:val="auto"/>
        </w:rPr>
      </w:pPr>
    </w:p>
    <w:p>
      <w:pPr>
        <w:jc w:val="both"/>
        <w:spacing w:after="0" w:line="245" w:lineRule="auto"/>
        <w:rPr>
          <w:sz w:val="20"/>
          <w:szCs w:val="20"/>
          <w:color w:val="auto"/>
        </w:rPr>
      </w:pPr>
      <w:r>
        <w:rPr>
          <w:rFonts w:ascii="Verdana" w:cs="Verdana" w:eastAsia="Verdana" w:hAnsi="Verdana"/>
          <w:sz w:val="18"/>
          <w:szCs w:val="18"/>
          <w:color w:val="auto"/>
        </w:rPr>
        <w:t>Classified assets, which includes non-performing assets and substandard loans, increased to $95.8 million as of June 30, 2024, compared to $72.3 million as of December 31, 2023. Classified assets represented 6.40% of Busey Bank’s Tier 1 capital and ACL at June 30, 2024, compared to 4.97% at December 31, 2023.</w:t>
      </w:r>
    </w:p>
    <w:p>
      <w:pPr>
        <w:spacing w:after="0" w:line="154" w:lineRule="exact"/>
        <w:rPr>
          <w:sz w:val="20"/>
          <w:szCs w:val="20"/>
          <w:color w:val="auto"/>
        </w:rPr>
      </w:pPr>
    </w:p>
    <w:p>
      <w:pPr>
        <w:jc w:val="both"/>
        <w:spacing w:after="0" w:line="245" w:lineRule="auto"/>
        <w:rPr>
          <w:sz w:val="20"/>
          <w:szCs w:val="20"/>
          <w:color w:val="auto"/>
        </w:rPr>
      </w:pPr>
      <w:r>
        <w:rPr>
          <w:rFonts w:ascii="Verdana" w:cs="Verdana" w:eastAsia="Verdana" w:hAnsi="Verdana"/>
          <w:sz w:val="18"/>
          <w:szCs w:val="18"/>
          <w:color w:val="auto"/>
        </w:rPr>
        <w:t>Net charge-offs totaled $9.9 million and $15.1 million for the three and six months ended June 30, 2024, respectively, compared to $0.7 million and $1.5 million for the comparable periods in 2023. Increases in net charge-offs during both the first and second quarters of 2024 were attributable to a single C&amp;I credit relationship.</w:t>
      </w:r>
    </w:p>
    <w:p>
      <w:pPr>
        <w:spacing w:after="0" w:line="154" w:lineRule="exact"/>
        <w:rPr>
          <w:sz w:val="20"/>
          <w:szCs w:val="20"/>
          <w:color w:val="auto"/>
        </w:rPr>
      </w:pPr>
    </w:p>
    <w:p>
      <w:pPr>
        <w:jc w:val="both"/>
        <w:spacing w:after="0" w:line="245" w:lineRule="auto"/>
        <w:rPr>
          <w:sz w:val="20"/>
          <w:szCs w:val="20"/>
          <w:color w:val="auto"/>
        </w:rPr>
      </w:pPr>
      <w:r>
        <w:rPr>
          <w:rFonts w:ascii="Verdana" w:cs="Verdana" w:eastAsia="Verdana" w:hAnsi="Verdana"/>
          <w:sz w:val="18"/>
          <w:szCs w:val="18"/>
          <w:color w:val="auto"/>
        </w:rPr>
        <w:t>Asset quality metrics remain dependent upon market-specific economic conditions, and specific measures may fluctuate from period to period. If economic conditions were to deteriorate, we would expect the credit quality of our loan portfolio to decline and loan defaults to increase.</w:t>
      </w:r>
    </w:p>
    <w:p>
      <w:pPr>
        <w:spacing w:after="0" w:line="167" w:lineRule="exact"/>
        <w:rPr>
          <w:sz w:val="20"/>
          <w:szCs w:val="20"/>
          <w:color w:val="auto"/>
        </w:rPr>
      </w:pPr>
    </w:p>
    <w:p>
      <w:pPr>
        <w:spacing w:after="0"/>
        <w:rPr>
          <w:sz w:val="20"/>
          <w:szCs w:val="20"/>
          <w:color w:val="auto"/>
        </w:rPr>
      </w:pPr>
      <w:r>
        <w:rPr>
          <w:rFonts w:ascii="Verdana" w:cs="Verdana" w:eastAsia="Verdana" w:hAnsi="Verdana"/>
          <w:sz w:val="18"/>
          <w:szCs w:val="18"/>
          <w:u w:val="single" w:color="auto"/>
          <w:color w:val="auto"/>
        </w:rPr>
        <w:t>Potential Problem Loans</w:t>
      </w:r>
    </w:p>
    <w:p>
      <w:pPr>
        <w:spacing w:after="0" w:line="173" w:lineRule="exact"/>
        <w:rPr>
          <w:sz w:val="20"/>
          <w:szCs w:val="20"/>
          <w:color w:val="auto"/>
        </w:rPr>
      </w:pPr>
    </w:p>
    <w:p>
      <w:pPr>
        <w:jc w:val="both"/>
        <w:spacing w:after="0" w:line="239" w:lineRule="auto"/>
        <w:rPr>
          <w:sz w:val="20"/>
          <w:szCs w:val="20"/>
          <w:color w:val="auto"/>
        </w:rPr>
      </w:pPr>
      <w:r>
        <w:rPr>
          <w:rFonts w:ascii="Verdana" w:cs="Verdana" w:eastAsia="Verdana" w:hAnsi="Verdana"/>
          <w:sz w:val="18"/>
          <w:szCs w:val="18"/>
          <w:color w:val="auto"/>
        </w:rPr>
        <w:t>Potential problem loans are loans classified as substandard which are not individually evaluated, non-accrual, or 90+ days past due, but where current information indicates that the borrower may not be able to comply with loan repayment terms. Management assesses the potential for loss on such loans and considers the effect of any potential loss in determining its provision for expected credit losses. Potential problem loans increased to $86.6 million as of June 30, 2024, compared to $64.3 million as of December 31, 2023. Management continues to monitor these loans and anticipates that restructurings, guarantees, additional collateral, or other planned actions will result in full repayment of the debts. As of June 30, 2024, management identified no other loans that represent or result from trends or uncertainties which would be expected to materially impact future operating results, liquidity, or capital resources.</w:t>
      </w:r>
    </w:p>
    <w:p>
      <w:pPr>
        <w:spacing w:after="0" w:line="161"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Deposits</w:t>
      </w:r>
    </w:p>
    <w:p>
      <w:pPr>
        <w:spacing w:after="0" w:line="186" w:lineRule="exact"/>
        <w:rPr>
          <w:sz w:val="20"/>
          <w:szCs w:val="20"/>
          <w:color w:val="auto"/>
        </w:rPr>
      </w:pPr>
    </w:p>
    <w:p>
      <w:pPr>
        <w:jc w:val="both"/>
        <w:spacing w:after="0" w:line="231" w:lineRule="auto"/>
        <w:rPr>
          <w:sz w:val="20"/>
          <w:szCs w:val="20"/>
          <w:color w:val="auto"/>
        </w:rPr>
      </w:pPr>
      <w:r>
        <w:rPr>
          <w:rFonts w:ascii="Verdana" w:cs="Verdana" w:eastAsia="Verdana" w:hAnsi="Verdana"/>
          <w:sz w:val="18"/>
          <w:szCs w:val="18"/>
          <w:color w:val="auto"/>
        </w:rPr>
        <w:t>Total deposits decreased by 3.1% to $10.0 billion as of June 30, 2024, compared to $10.3 billion as of December 31, 2023. The quality of our core deposit</w:t>
      </w:r>
      <w:r>
        <w:rPr>
          <w:rFonts w:ascii="Verdana" w:cs="Verdana" w:eastAsia="Verdana" w:hAnsi="Verdana"/>
          <w:sz w:val="23"/>
          <w:szCs w:val="23"/>
          <w:color w:val="auto"/>
          <w:vertAlign w:val="superscript"/>
        </w:rPr>
        <w:t>3</w:t>
      </w:r>
      <w:r>
        <w:rPr>
          <w:rFonts w:ascii="Verdana" w:cs="Verdana" w:eastAsia="Verdana" w:hAnsi="Verdana"/>
          <w:sz w:val="18"/>
          <w:szCs w:val="18"/>
          <w:color w:val="auto"/>
        </w:rPr>
        <w:t xml:space="preserve"> franchise coupled with cash flows from our securities portfolio allows us to fund loan growth while limiting our reliance on higher cost wholesale funding alternatives. We focus on deepening our relationships with customers to maintain and protect our strong core deposit franchise. As of June 30, 2024, our average customer tenure was 16.8 years for retail customers and 12.5 years for commercial customers. Core deposits include non-brokered transaction accounts, money market and savings deposit accounts, and time deposits of $250,000 or less. Core deposits represented 96.4% of total deposits as of June 30, 2024, compared to 96.2% as of December 31, 2023. Our estimated amount of uninsured deposits was $3.7 billion as of June 30, 2024, compared to $3.8 billion as of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171450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1">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80" w:lineRule="exact"/>
        <w:rPr>
          <w:sz w:val="20"/>
          <w:szCs w:val="20"/>
          <w:color w:val="auto"/>
        </w:rPr>
      </w:pPr>
    </w:p>
    <w:p>
      <w:pPr>
        <w:spacing w:after="0"/>
        <w:rPr>
          <w:sz w:val="20"/>
          <w:szCs w:val="20"/>
          <w:color w:val="auto"/>
        </w:rPr>
      </w:pPr>
      <w:r>
        <w:rPr>
          <w:rFonts w:ascii="Verdana" w:cs="Verdana" w:eastAsia="Verdana" w:hAnsi="Verdana"/>
          <w:sz w:val="23"/>
          <w:szCs w:val="23"/>
          <w:color w:val="auto"/>
          <w:vertAlign w:val="superscript"/>
        </w:rPr>
        <w:t>3</w:t>
      </w:r>
      <w:r>
        <w:rPr>
          <w:rFonts w:ascii="Verdana" w:cs="Verdana" w:eastAsia="Verdana" w:hAnsi="Verdana"/>
          <w:sz w:val="13"/>
          <w:szCs w:val="13"/>
          <w:color w:val="auto"/>
        </w:rPr>
        <w:t xml:space="preserve">  Core deposits is a non-GAAP financial measure. For a reconciliation of non-GAAP measures to the most directly comparable GAAP financial measures, see </w:t>
      </w:r>
      <w:r>
        <w:rPr>
          <w:rFonts w:ascii="Verdana" w:cs="Verdana" w:eastAsia="Verdana" w:hAnsi="Verdana"/>
          <w:sz w:val="13"/>
          <w:szCs w:val="13"/>
          <w:i w:val="1"/>
          <w:iCs w:val="1"/>
          <w:u w:val="single" w:color="auto"/>
          <w:color w:val="0000FF"/>
        </w:rPr>
        <w:t>“Item 2.</w:t>
      </w:r>
    </w:p>
    <w:p>
      <w:pPr>
        <w:ind w:left="180"/>
        <w:spacing w:after="0"/>
        <w:rPr>
          <w:sz w:val="20"/>
          <w:szCs w:val="20"/>
          <w:color w:val="auto"/>
        </w:rPr>
      </w:pPr>
      <w:r>
        <w:rPr>
          <w:rFonts w:ascii="Verdana" w:cs="Verdana" w:eastAsia="Verdana" w:hAnsi="Verdana"/>
          <w:sz w:val="13"/>
          <w:szCs w:val="13"/>
          <w:i w:val="1"/>
          <w:iCs w:val="1"/>
          <w:u w:val="single" w:color="auto"/>
          <w:color w:val="0000FF"/>
        </w:rPr>
        <w:t>Management’s Discussion and Analysis—Non-GAAP Financial Information”</w:t>
      </w:r>
      <w:r>
        <w:rPr>
          <w:rFonts w:ascii="Verdana" w:cs="Verdana" w:eastAsia="Verdana" w:hAnsi="Verdana"/>
          <w:sz w:val="13"/>
          <w:szCs w:val="13"/>
          <w:i w:val="1"/>
          <w:iCs w:val="1"/>
          <w:color w:val="0000FF"/>
        </w:rPr>
        <w:t xml:space="preserve"> </w:t>
      </w:r>
      <w:r>
        <w:rPr>
          <w:rFonts w:ascii="Verdana" w:cs="Verdana" w:eastAsia="Verdana" w:hAnsi="Verdana"/>
          <w:sz w:val="13"/>
          <w:szCs w:val="13"/>
          <w:color w:val="000000"/>
        </w:rPr>
        <w:t>included in this Quarterly Report.</w:t>
      </w:r>
    </w:p>
    <w:p>
      <w:pPr>
        <w:spacing w:after="0" w:line="200" w:lineRule="exact"/>
        <w:rPr>
          <w:sz w:val="20"/>
          <w:szCs w:val="20"/>
          <w:color w:val="auto"/>
        </w:rPr>
      </w:pPr>
    </w:p>
    <w:p>
      <w:pPr>
        <w:spacing w:after="0" w:line="384"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(BUSE) | </w:t>
      </w:r>
      <w:r>
        <w:rPr>
          <w:rFonts w:ascii="Verdana" w:cs="Verdana" w:eastAsia="Verdana" w:hAnsi="Verdana"/>
          <w:sz w:val="18"/>
          <w:szCs w:val="18"/>
          <w:b w:val="1"/>
          <w:bCs w:val="1"/>
          <w:color w:val="376484"/>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168910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92" w:name="page93"/>
    <w:bookmarkEnd w:id="92"/>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Liquidity</w:t>
      </w:r>
    </w:p>
    <w:p>
      <w:pPr>
        <w:spacing w:after="0" w:line="173" w:lineRule="exact"/>
        <w:rPr>
          <w:sz w:val="20"/>
          <w:szCs w:val="20"/>
          <w:color w:val="auto"/>
        </w:rPr>
      </w:pPr>
    </w:p>
    <w:p>
      <w:pPr>
        <w:jc w:val="both"/>
        <w:spacing w:after="0"/>
        <w:rPr>
          <w:sz w:val="20"/>
          <w:szCs w:val="20"/>
          <w:color w:val="auto"/>
        </w:rPr>
      </w:pPr>
      <w:r>
        <w:rPr>
          <w:rFonts w:ascii="Verdana" w:cs="Verdana" w:eastAsia="Verdana" w:hAnsi="Verdana"/>
          <w:sz w:val="18"/>
          <w:szCs w:val="18"/>
          <w:color w:val="auto"/>
        </w:rPr>
        <w:t>Liquidity management is the process by which we ensure that adequate liquid funds are available to meet the present and future cash flow obligations arising in the daily operations of our business. These financial obligations consist of needs for funds to meet commitments to borrowers for extensions of credit, fund capital expenditures, honor withdrawals by customers, pay dividends to stockholders, and pay operating expenses. Our most liquid assets are cash and due from banks, interest-bearing bank deposits, and federal funds sold. Balances of these assets are dependent on our operating, investing, lending, and financing activities during any given period.</w:t>
      </w:r>
    </w:p>
    <w:p>
      <w:pPr>
        <w:spacing w:after="0" w:line="159" w:lineRule="exact"/>
        <w:rPr>
          <w:sz w:val="20"/>
          <w:szCs w:val="20"/>
          <w:color w:val="auto"/>
        </w:rPr>
      </w:pPr>
    </w:p>
    <w:p>
      <w:pPr>
        <w:spacing w:after="0"/>
        <w:rPr>
          <w:sz w:val="20"/>
          <w:szCs w:val="20"/>
          <w:color w:val="auto"/>
        </w:rPr>
      </w:pPr>
      <w:r>
        <w:rPr>
          <w:rFonts w:ascii="Verdana" w:cs="Verdana" w:eastAsia="Verdana" w:hAnsi="Verdana"/>
          <w:sz w:val="18"/>
          <w:szCs w:val="18"/>
          <w:color w:val="auto"/>
        </w:rPr>
        <w:t xml:space="preserve">Average liquid assets are summarized in the table below </w:t>
      </w:r>
      <w:r>
        <w:rPr>
          <w:rFonts w:ascii="Verdana" w:cs="Verdana" w:eastAsia="Verdana" w:hAnsi="Verdana"/>
          <w:sz w:val="18"/>
          <w:szCs w:val="18"/>
          <w:i w:val="1"/>
          <w:iCs w:val="1"/>
          <w:color w:val="auto"/>
        </w:rPr>
        <w:t>(dollars in thousands)</w:t>
      </w:r>
      <w:r>
        <w:rPr>
          <w:rFonts w:ascii="Verdana" w:cs="Verdana" w:eastAsia="Verdana" w:hAnsi="Verdana"/>
          <w:sz w:val="18"/>
          <w:szCs w:val="18"/>
          <w:color w:val="auto"/>
        </w:rPr>
        <w:t>:</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060" w:type="dxa"/>
            <w:vAlign w:val="bottom"/>
            <w:gridSpan w:val="5"/>
          </w:tcPr>
          <w:p>
            <w:pPr>
              <w:ind w:left="260"/>
              <w:spacing w:after="0"/>
              <w:rPr>
                <w:sz w:val="20"/>
                <w:szCs w:val="20"/>
                <w:color w:val="auto"/>
              </w:rPr>
            </w:pPr>
            <w:r>
              <w:rPr>
                <w:rFonts w:ascii="Verdana" w:cs="Verdana" w:eastAsia="Verdana" w:hAnsi="Verdana"/>
                <w:sz w:val="13"/>
                <w:szCs w:val="13"/>
                <w:b w:val="1"/>
                <w:bCs w:val="1"/>
                <w:color w:val="auto"/>
              </w:rPr>
              <w:t>Three Months Ended June 30,</w:t>
            </w:r>
          </w:p>
        </w:tc>
        <w:tc>
          <w:tcPr>
            <w:tcW w:w="360" w:type="dxa"/>
            <w:vAlign w:val="bottom"/>
          </w:tcPr>
          <w:p>
            <w:pPr>
              <w:spacing w:after="0"/>
              <w:rPr>
                <w:sz w:val="15"/>
                <w:szCs w:val="15"/>
                <w:color w:val="auto"/>
              </w:rPr>
            </w:pPr>
          </w:p>
        </w:tc>
        <w:tc>
          <w:tcPr>
            <w:tcW w:w="2980" w:type="dxa"/>
            <w:vAlign w:val="bottom"/>
            <w:gridSpan w:val="4"/>
          </w:tcPr>
          <w:p>
            <w:pPr>
              <w:jc w:val="right"/>
              <w:ind w:right="635"/>
              <w:spacing w:after="0"/>
              <w:rPr>
                <w:sz w:val="20"/>
                <w:szCs w:val="20"/>
                <w:color w:val="auto"/>
              </w:rPr>
            </w:pPr>
            <w:r>
              <w:rPr>
                <w:rFonts w:ascii="Verdana" w:cs="Verdana" w:eastAsia="Verdana" w:hAnsi="Verdana"/>
                <w:sz w:val="13"/>
                <w:szCs w:val="13"/>
                <w:b w:val="1"/>
                <w:bCs w:val="1"/>
                <w:color w:val="auto"/>
              </w:rPr>
              <w:t>Six Months Ended June 30,</w:t>
            </w:r>
          </w:p>
        </w:tc>
      </w:tr>
      <w:tr>
        <w:trPr>
          <w:trHeight w:val="170"/>
        </w:trPr>
        <w:tc>
          <w:tcPr>
            <w:tcW w:w="4480" w:type="dxa"/>
            <w:vAlign w:val="bottom"/>
            <w:tcBorders>
              <w:bottom w:val="single" w:sz="8" w:color="E0E7ED"/>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60" w:type="dxa"/>
            <w:vAlign w:val="bottom"/>
            <w:tcBorders>
              <w:top w:val="single" w:sz="8" w:color="auto"/>
              <w:bottom w:val="single" w:sz="8" w:color="auto"/>
            </w:tcBorders>
          </w:tcPr>
          <w:p>
            <w:pPr>
              <w:jc w:val="right"/>
              <w:ind w:right="559"/>
              <w:spacing w:after="0"/>
              <w:rPr>
                <w:sz w:val="20"/>
                <w:szCs w:val="20"/>
                <w:color w:val="auto"/>
              </w:rPr>
            </w:pPr>
            <w:r>
              <w:rPr>
                <w:rFonts w:ascii="Verdana" w:cs="Verdana" w:eastAsia="Verdana" w:hAnsi="Verdana"/>
                <w:sz w:val="13"/>
                <w:szCs w:val="13"/>
                <w:b w:val="1"/>
                <w:bCs w:val="1"/>
                <w:color w:val="auto"/>
              </w:rPr>
              <w:t>2024</w:t>
            </w:r>
          </w:p>
        </w:tc>
        <w:tc>
          <w:tcPr>
            <w:tcW w:w="100" w:type="dxa"/>
            <w:vAlign w:val="bottom"/>
            <w:tcBorders>
              <w:top w:val="single" w:sz="8" w:color="auto"/>
              <w:bottom w:val="single" w:sz="8" w:color="E0E7ED"/>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60" w:type="dxa"/>
            <w:vAlign w:val="bottom"/>
            <w:tcBorders>
              <w:top w:val="single" w:sz="8" w:color="auto"/>
              <w:bottom w:val="single" w:sz="8" w:color="auto"/>
            </w:tcBorders>
          </w:tcPr>
          <w:p>
            <w:pPr>
              <w:jc w:val="right"/>
              <w:ind w:right="555"/>
              <w:spacing w:after="0"/>
              <w:rPr>
                <w:sz w:val="20"/>
                <w:szCs w:val="20"/>
                <w:color w:val="auto"/>
              </w:rPr>
            </w:pPr>
            <w:r>
              <w:rPr>
                <w:rFonts w:ascii="Verdana" w:cs="Verdana" w:eastAsia="Verdana" w:hAnsi="Verdana"/>
                <w:sz w:val="13"/>
                <w:szCs w:val="13"/>
                <w:b w:val="1"/>
                <w:bCs w:val="1"/>
                <w:color w:val="auto"/>
              </w:rPr>
              <w:t>2023</w:t>
            </w:r>
          </w:p>
        </w:tc>
        <w:tc>
          <w:tcPr>
            <w:tcW w:w="80" w:type="dxa"/>
            <w:vAlign w:val="bottom"/>
            <w:tcBorders>
              <w:bottom w:val="single" w:sz="8" w:color="E0E7ED"/>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60" w:type="dxa"/>
            <w:vAlign w:val="bottom"/>
            <w:tcBorders>
              <w:top w:val="single" w:sz="8" w:color="auto"/>
              <w:bottom w:val="single" w:sz="8" w:color="auto"/>
            </w:tcBorders>
          </w:tcPr>
          <w:p>
            <w:pPr>
              <w:jc w:val="right"/>
              <w:ind w:right="539"/>
              <w:spacing w:after="0"/>
              <w:rPr>
                <w:sz w:val="20"/>
                <w:szCs w:val="20"/>
                <w:color w:val="auto"/>
              </w:rPr>
            </w:pPr>
            <w:r>
              <w:rPr>
                <w:rFonts w:ascii="Verdana" w:cs="Verdana" w:eastAsia="Verdana" w:hAnsi="Verdana"/>
                <w:sz w:val="13"/>
                <w:szCs w:val="13"/>
                <w:b w:val="1"/>
                <w:bCs w:val="1"/>
                <w:color w:val="auto"/>
              </w:rPr>
              <w:t>2024</w:t>
            </w:r>
          </w:p>
        </w:tc>
        <w:tc>
          <w:tcPr>
            <w:tcW w:w="100" w:type="dxa"/>
            <w:vAlign w:val="bottom"/>
            <w:tcBorders>
              <w:top w:val="single" w:sz="8" w:color="auto"/>
              <w:bottom w:val="single" w:sz="8" w:color="E0E7ED"/>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60" w:type="dxa"/>
            <w:vAlign w:val="bottom"/>
            <w:tcBorders>
              <w:top w:val="single" w:sz="8" w:color="auto"/>
              <w:bottom w:val="single" w:sz="8" w:color="auto"/>
            </w:tcBorders>
          </w:tcPr>
          <w:p>
            <w:pPr>
              <w:jc w:val="right"/>
              <w:ind w:right="555"/>
              <w:spacing w:after="0"/>
              <w:rPr>
                <w:sz w:val="20"/>
                <w:szCs w:val="20"/>
                <w:color w:val="auto"/>
              </w:rPr>
            </w:pPr>
            <w:r>
              <w:rPr>
                <w:rFonts w:ascii="Verdana" w:cs="Verdana" w:eastAsia="Verdana" w:hAnsi="Verdana"/>
                <w:sz w:val="13"/>
                <w:szCs w:val="13"/>
                <w:b w:val="1"/>
                <w:bCs w:val="1"/>
                <w:color w:val="auto"/>
              </w:rPr>
              <w:t>2023</w:t>
            </w:r>
          </w:p>
        </w:tc>
      </w:tr>
      <w:tr>
        <w:trPr>
          <w:trHeight w:val="255"/>
        </w:trPr>
        <w:tc>
          <w:tcPr>
            <w:tcW w:w="448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Average liquid assets</w:t>
            </w:r>
          </w:p>
        </w:tc>
        <w:tc>
          <w:tcPr>
            <w:tcW w:w="360" w:type="dxa"/>
            <w:vAlign w:val="bottom"/>
            <w:shd w:val="clear" w:color="auto" w:fill="E0E7ED"/>
          </w:tcPr>
          <w:p>
            <w:pPr>
              <w:spacing w:after="0"/>
              <w:rPr>
                <w:sz w:val="22"/>
                <w:szCs w:val="22"/>
                <w:color w:val="auto"/>
              </w:rPr>
            </w:pPr>
          </w:p>
        </w:tc>
        <w:tc>
          <w:tcPr>
            <w:tcW w:w="1260" w:type="dxa"/>
            <w:vAlign w:val="bottom"/>
            <w:shd w:val="clear" w:color="auto" w:fill="E0E7ED"/>
          </w:tcPr>
          <w:p>
            <w:pPr>
              <w:spacing w:after="0"/>
              <w:rPr>
                <w:sz w:val="22"/>
                <w:szCs w:val="22"/>
                <w:color w:val="auto"/>
              </w:rPr>
            </w:pPr>
          </w:p>
        </w:tc>
        <w:tc>
          <w:tcPr>
            <w:tcW w:w="100" w:type="dxa"/>
            <w:vAlign w:val="bottom"/>
            <w:shd w:val="clear" w:color="auto" w:fill="E0E7ED"/>
          </w:tcPr>
          <w:p>
            <w:pPr>
              <w:spacing w:after="0"/>
              <w:rPr>
                <w:sz w:val="22"/>
                <w:szCs w:val="22"/>
                <w:color w:val="auto"/>
              </w:rPr>
            </w:pPr>
          </w:p>
        </w:tc>
        <w:tc>
          <w:tcPr>
            <w:tcW w:w="360" w:type="dxa"/>
            <w:vAlign w:val="bottom"/>
            <w:shd w:val="clear" w:color="auto" w:fill="E0E7ED"/>
          </w:tcPr>
          <w:p>
            <w:pPr>
              <w:spacing w:after="0"/>
              <w:rPr>
                <w:sz w:val="22"/>
                <w:szCs w:val="22"/>
                <w:color w:val="auto"/>
              </w:rPr>
            </w:pPr>
          </w:p>
        </w:tc>
        <w:tc>
          <w:tcPr>
            <w:tcW w:w="1260" w:type="dxa"/>
            <w:vAlign w:val="bottom"/>
            <w:shd w:val="clear" w:color="auto" w:fill="E0E7ED"/>
          </w:tcPr>
          <w:p>
            <w:pPr>
              <w:spacing w:after="0"/>
              <w:rPr>
                <w:sz w:val="22"/>
                <w:szCs w:val="22"/>
                <w:color w:val="auto"/>
              </w:rPr>
            </w:pPr>
          </w:p>
        </w:tc>
        <w:tc>
          <w:tcPr>
            <w:tcW w:w="80" w:type="dxa"/>
            <w:vAlign w:val="bottom"/>
            <w:shd w:val="clear" w:color="auto" w:fill="E0E7ED"/>
          </w:tcPr>
          <w:p>
            <w:pPr>
              <w:spacing w:after="0"/>
              <w:rPr>
                <w:sz w:val="22"/>
                <w:szCs w:val="22"/>
                <w:color w:val="auto"/>
              </w:rPr>
            </w:pPr>
          </w:p>
        </w:tc>
        <w:tc>
          <w:tcPr>
            <w:tcW w:w="360" w:type="dxa"/>
            <w:vAlign w:val="bottom"/>
            <w:shd w:val="clear" w:color="auto" w:fill="E0E7ED"/>
          </w:tcPr>
          <w:p>
            <w:pPr>
              <w:spacing w:after="0"/>
              <w:rPr>
                <w:sz w:val="22"/>
                <w:szCs w:val="22"/>
                <w:color w:val="auto"/>
              </w:rPr>
            </w:pPr>
          </w:p>
        </w:tc>
        <w:tc>
          <w:tcPr>
            <w:tcW w:w="1260" w:type="dxa"/>
            <w:vAlign w:val="bottom"/>
            <w:shd w:val="clear" w:color="auto" w:fill="E0E7ED"/>
          </w:tcPr>
          <w:p>
            <w:pPr>
              <w:spacing w:after="0"/>
              <w:rPr>
                <w:sz w:val="22"/>
                <w:szCs w:val="22"/>
                <w:color w:val="auto"/>
              </w:rPr>
            </w:pPr>
          </w:p>
        </w:tc>
        <w:tc>
          <w:tcPr>
            <w:tcW w:w="100" w:type="dxa"/>
            <w:vAlign w:val="bottom"/>
            <w:shd w:val="clear" w:color="auto" w:fill="E0E7ED"/>
          </w:tcPr>
          <w:p>
            <w:pPr>
              <w:spacing w:after="0"/>
              <w:rPr>
                <w:sz w:val="22"/>
                <w:szCs w:val="22"/>
                <w:color w:val="auto"/>
              </w:rPr>
            </w:pPr>
          </w:p>
        </w:tc>
        <w:tc>
          <w:tcPr>
            <w:tcW w:w="360" w:type="dxa"/>
            <w:vAlign w:val="bottom"/>
            <w:shd w:val="clear" w:color="auto" w:fill="E0E7ED"/>
          </w:tcPr>
          <w:p>
            <w:pPr>
              <w:spacing w:after="0"/>
              <w:rPr>
                <w:sz w:val="22"/>
                <w:szCs w:val="22"/>
                <w:color w:val="auto"/>
              </w:rPr>
            </w:pPr>
          </w:p>
        </w:tc>
        <w:tc>
          <w:tcPr>
            <w:tcW w:w="1260" w:type="dxa"/>
            <w:vAlign w:val="bottom"/>
            <w:shd w:val="clear" w:color="auto" w:fill="E0E7ED"/>
          </w:tcPr>
          <w:p>
            <w:pPr>
              <w:spacing w:after="0"/>
              <w:rPr>
                <w:sz w:val="22"/>
                <w:szCs w:val="22"/>
                <w:color w:val="auto"/>
              </w:rPr>
            </w:pPr>
          </w:p>
        </w:tc>
      </w:tr>
      <w:tr>
        <w:trPr>
          <w:trHeight w:val="263"/>
        </w:trPr>
        <w:tc>
          <w:tcPr>
            <w:tcW w:w="4480" w:type="dxa"/>
            <w:vAlign w:val="bottom"/>
          </w:tcPr>
          <w:p>
            <w:pPr>
              <w:ind w:left="180"/>
              <w:spacing w:after="0"/>
              <w:rPr>
                <w:sz w:val="20"/>
                <w:szCs w:val="20"/>
                <w:color w:val="auto"/>
              </w:rPr>
            </w:pPr>
            <w:r>
              <w:rPr>
                <w:rFonts w:ascii="Verdana" w:cs="Verdana" w:eastAsia="Verdana" w:hAnsi="Verdana"/>
                <w:sz w:val="18"/>
                <w:szCs w:val="18"/>
                <w:color w:val="auto"/>
              </w:rPr>
              <w:t>Cash and due from banks</w:t>
            </w:r>
          </w:p>
        </w:tc>
        <w:tc>
          <w:tcPr>
            <w:tcW w:w="360" w:type="dxa"/>
            <w:vAlign w:val="bottom"/>
          </w:tcPr>
          <w:p>
            <w:pPr>
              <w:jc w:val="right"/>
              <w:ind w:right="150"/>
              <w:spacing w:after="0"/>
              <w:rPr>
                <w:sz w:val="20"/>
                <w:szCs w:val="20"/>
                <w:color w:val="auto"/>
              </w:rPr>
            </w:pPr>
            <w:r>
              <w:rPr>
                <w:rFonts w:ascii="Verdana" w:cs="Verdana" w:eastAsia="Verdana" w:hAnsi="Verdana"/>
                <w:sz w:val="18"/>
                <w:szCs w:val="18"/>
                <w:color w:val="auto"/>
                <w:w w:val="86"/>
              </w:rPr>
              <w:t>$</w:t>
            </w:r>
          </w:p>
        </w:tc>
        <w:tc>
          <w:tcPr>
            <w:tcW w:w="1260" w:type="dxa"/>
            <w:vAlign w:val="bottom"/>
          </w:tcPr>
          <w:p>
            <w:pPr>
              <w:jc w:val="right"/>
              <w:ind w:right="199"/>
              <w:spacing w:after="0"/>
              <w:rPr>
                <w:sz w:val="20"/>
                <w:szCs w:val="20"/>
                <w:color w:val="auto"/>
              </w:rPr>
            </w:pPr>
            <w:r>
              <w:rPr>
                <w:rFonts w:ascii="Verdana" w:cs="Verdana" w:eastAsia="Verdana" w:hAnsi="Verdana"/>
                <w:sz w:val="18"/>
                <w:szCs w:val="18"/>
                <w:color w:val="auto"/>
              </w:rPr>
              <w:t>109,776</w:t>
            </w:r>
          </w:p>
        </w:tc>
        <w:tc>
          <w:tcPr>
            <w:tcW w:w="100" w:type="dxa"/>
            <w:vAlign w:val="bottom"/>
          </w:tcPr>
          <w:p>
            <w:pPr>
              <w:spacing w:after="0"/>
              <w:rPr>
                <w:sz w:val="22"/>
                <w:szCs w:val="22"/>
                <w:color w:val="auto"/>
              </w:rPr>
            </w:pPr>
          </w:p>
        </w:tc>
        <w:tc>
          <w:tcPr>
            <w:tcW w:w="360" w:type="dxa"/>
            <w:vAlign w:val="bottom"/>
          </w:tcPr>
          <w:p>
            <w:pPr>
              <w:jc w:val="right"/>
              <w:ind w:right="150"/>
              <w:spacing w:after="0"/>
              <w:rPr>
                <w:sz w:val="20"/>
                <w:szCs w:val="20"/>
                <w:color w:val="auto"/>
              </w:rPr>
            </w:pPr>
            <w:r>
              <w:rPr>
                <w:rFonts w:ascii="Verdana" w:cs="Verdana" w:eastAsia="Verdana" w:hAnsi="Verdana"/>
                <w:sz w:val="18"/>
                <w:szCs w:val="18"/>
                <w:color w:val="auto"/>
                <w:w w:val="86"/>
              </w:rPr>
              <w:t>$</w:t>
            </w:r>
          </w:p>
        </w:tc>
        <w:tc>
          <w:tcPr>
            <w:tcW w:w="1260" w:type="dxa"/>
            <w:vAlign w:val="bottom"/>
          </w:tcPr>
          <w:p>
            <w:pPr>
              <w:jc w:val="right"/>
              <w:ind w:right="195"/>
              <w:spacing w:after="0"/>
              <w:rPr>
                <w:sz w:val="20"/>
                <w:szCs w:val="20"/>
                <w:color w:val="auto"/>
              </w:rPr>
            </w:pPr>
            <w:r>
              <w:rPr>
                <w:rFonts w:ascii="Verdana" w:cs="Verdana" w:eastAsia="Verdana" w:hAnsi="Verdana"/>
                <w:sz w:val="18"/>
                <w:szCs w:val="18"/>
                <w:color w:val="auto"/>
              </w:rPr>
              <w:t>118,860</w:t>
            </w:r>
          </w:p>
        </w:tc>
        <w:tc>
          <w:tcPr>
            <w:tcW w:w="80" w:type="dxa"/>
            <w:vAlign w:val="bottom"/>
          </w:tcPr>
          <w:p>
            <w:pPr>
              <w:spacing w:after="0"/>
              <w:rPr>
                <w:sz w:val="22"/>
                <w:szCs w:val="22"/>
                <w:color w:val="auto"/>
              </w:rPr>
            </w:pPr>
          </w:p>
        </w:tc>
        <w:tc>
          <w:tcPr>
            <w:tcW w:w="360" w:type="dxa"/>
            <w:vAlign w:val="bottom"/>
          </w:tcPr>
          <w:p>
            <w:pPr>
              <w:jc w:val="right"/>
              <w:ind w:right="130"/>
              <w:spacing w:after="0"/>
              <w:rPr>
                <w:sz w:val="20"/>
                <w:szCs w:val="20"/>
                <w:color w:val="auto"/>
              </w:rPr>
            </w:pPr>
            <w:r>
              <w:rPr>
                <w:rFonts w:ascii="Verdana" w:cs="Verdana" w:eastAsia="Verdana" w:hAnsi="Verdana"/>
                <w:sz w:val="18"/>
                <w:szCs w:val="18"/>
                <w:color w:val="auto"/>
              </w:rPr>
              <w:t>$</w:t>
            </w:r>
          </w:p>
        </w:tc>
        <w:tc>
          <w:tcPr>
            <w:tcW w:w="1260" w:type="dxa"/>
            <w:vAlign w:val="bottom"/>
          </w:tcPr>
          <w:p>
            <w:pPr>
              <w:jc w:val="right"/>
              <w:ind w:right="199"/>
              <w:spacing w:after="0"/>
              <w:rPr>
                <w:sz w:val="20"/>
                <w:szCs w:val="20"/>
                <w:color w:val="auto"/>
              </w:rPr>
            </w:pPr>
            <w:r>
              <w:rPr>
                <w:rFonts w:ascii="Verdana" w:cs="Verdana" w:eastAsia="Verdana" w:hAnsi="Verdana"/>
                <w:sz w:val="18"/>
                <w:szCs w:val="18"/>
                <w:color w:val="auto"/>
              </w:rPr>
              <w:t>107,679</w:t>
            </w:r>
          </w:p>
        </w:tc>
        <w:tc>
          <w:tcPr>
            <w:tcW w:w="100" w:type="dxa"/>
            <w:vAlign w:val="bottom"/>
          </w:tcPr>
          <w:p>
            <w:pPr>
              <w:spacing w:after="0"/>
              <w:rPr>
                <w:sz w:val="22"/>
                <w:szCs w:val="22"/>
                <w:color w:val="auto"/>
              </w:rPr>
            </w:pPr>
          </w:p>
        </w:tc>
        <w:tc>
          <w:tcPr>
            <w:tcW w:w="360" w:type="dxa"/>
            <w:vAlign w:val="bottom"/>
          </w:tcPr>
          <w:p>
            <w:pPr>
              <w:jc w:val="right"/>
              <w:ind w:right="130"/>
              <w:spacing w:after="0"/>
              <w:rPr>
                <w:sz w:val="20"/>
                <w:szCs w:val="20"/>
                <w:color w:val="auto"/>
              </w:rPr>
            </w:pPr>
            <w:r>
              <w:rPr>
                <w:rFonts w:ascii="Verdana" w:cs="Verdana" w:eastAsia="Verdana" w:hAnsi="Verdana"/>
                <w:sz w:val="18"/>
                <w:szCs w:val="18"/>
                <w:color w:val="auto"/>
              </w:rPr>
              <w:t>$</w:t>
            </w:r>
          </w:p>
        </w:tc>
        <w:tc>
          <w:tcPr>
            <w:tcW w:w="1260" w:type="dxa"/>
            <w:vAlign w:val="bottom"/>
          </w:tcPr>
          <w:p>
            <w:pPr>
              <w:jc w:val="right"/>
              <w:ind w:right="195"/>
              <w:spacing w:after="0"/>
              <w:rPr>
                <w:sz w:val="20"/>
                <w:szCs w:val="20"/>
                <w:color w:val="auto"/>
              </w:rPr>
            </w:pPr>
            <w:r>
              <w:rPr>
                <w:rFonts w:ascii="Verdana" w:cs="Verdana" w:eastAsia="Verdana" w:hAnsi="Verdana"/>
                <w:sz w:val="18"/>
                <w:szCs w:val="18"/>
                <w:color w:val="auto"/>
              </w:rPr>
              <w:t>117,013</w:t>
            </w:r>
          </w:p>
        </w:tc>
      </w:tr>
      <w:tr>
        <w:trPr>
          <w:trHeight w:val="270"/>
        </w:trPr>
        <w:tc>
          <w:tcPr>
            <w:tcW w:w="448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Interest-bearing bank deposits</w:t>
            </w:r>
          </w:p>
        </w:tc>
        <w:tc>
          <w:tcPr>
            <w:tcW w:w="360" w:type="dxa"/>
            <w:vAlign w:val="bottom"/>
            <w:tcBorders>
              <w:bottom w:val="single" w:sz="8" w:color="auto"/>
            </w:tcBorders>
            <w:shd w:val="clear" w:color="auto" w:fill="E0E7ED"/>
          </w:tcPr>
          <w:p>
            <w:pPr>
              <w:spacing w:after="0"/>
              <w:rPr>
                <w:sz w:val="23"/>
                <w:szCs w:val="23"/>
                <w:color w:val="auto"/>
              </w:rPr>
            </w:pPr>
          </w:p>
        </w:tc>
        <w:tc>
          <w:tcPr>
            <w:tcW w:w="1260" w:type="dxa"/>
            <w:vAlign w:val="bottom"/>
            <w:tcBorders>
              <w:bottom w:val="single" w:sz="8" w:color="auto"/>
            </w:tcBorders>
            <w:shd w:val="clear" w:color="auto" w:fill="E0E7ED"/>
          </w:tcPr>
          <w:p>
            <w:pPr>
              <w:jc w:val="right"/>
              <w:ind w:right="199"/>
              <w:spacing w:after="0"/>
              <w:rPr>
                <w:sz w:val="20"/>
                <w:szCs w:val="20"/>
                <w:color w:val="auto"/>
              </w:rPr>
            </w:pPr>
            <w:r>
              <w:rPr>
                <w:rFonts w:ascii="Verdana" w:cs="Verdana" w:eastAsia="Verdana" w:hAnsi="Verdana"/>
                <w:sz w:val="18"/>
                <w:szCs w:val="18"/>
                <w:color w:val="auto"/>
              </w:rPr>
              <w:t>236,605</w:t>
            </w:r>
          </w:p>
        </w:tc>
        <w:tc>
          <w:tcPr>
            <w:tcW w:w="100" w:type="dxa"/>
            <w:vAlign w:val="bottom"/>
            <w:shd w:val="clear" w:color="auto" w:fill="E0E7ED"/>
          </w:tcPr>
          <w:p>
            <w:pPr>
              <w:spacing w:after="0"/>
              <w:rPr>
                <w:sz w:val="23"/>
                <w:szCs w:val="23"/>
                <w:color w:val="auto"/>
              </w:rPr>
            </w:pPr>
          </w:p>
        </w:tc>
        <w:tc>
          <w:tcPr>
            <w:tcW w:w="360" w:type="dxa"/>
            <w:vAlign w:val="bottom"/>
            <w:tcBorders>
              <w:bottom w:val="single" w:sz="8" w:color="auto"/>
            </w:tcBorders>
            <w:shd w:val="clear" w:color="auto" w:fill="E0E7ED"/>
          </w:tcPr>
          <w:p>
            <w:pPr>
              <w:spacing w:after="0"/>
              <w:rPr>
                <w:sz w:val="23"/>
                <w:szCs w:val="23"/>
                <w:color w:val="auto"/>
              </w:rPr>
            </w:pPr>
          </w:p>
        </w:tc>
        <w:tc>
          <w:tcPr>
            <w:tcW w:w="1260" w:type="dxa"/>
            <w:vAlign w:val="bottom"/>
            <w:tcBorders>
              <w:bottom w:val="single" w:sz="8" w:color="auto"/>
            </w:tcBorders>
            <w:shd w:val="clear" w:color="auto" w:fill="E0E7ED"/>
          </w:tcPr>
          <w:p>
            <w:pPr>
              <w:jc w:val="right"/>
              <w:ind w:right="195"/>
              <w:spacing w:after="0"/>
              <w:rPr>
                <w:sz w:val="20"/>
                <w:szCs w:val="20"/>
                <w:color w:val="auto"/>
              </w:rPr>
            </w:pPr>
            <w:r>
              <w:rPr>
                <w:rFonts w:ascii="Verdana" w:cs="Verdana" w:eastAsia="Verdana" w:hAnsi="Verdana"/>
                <w:sz w:val="18"/>
                <w:szCs w:val="18"/>
                <w:color w:val="auto"/>
              </w:rPr>
              <w:t>116,998</w:t>
            </w:r>
          </w:p>
        </w:tc>
        <w:tc>
          <w:tcPr>
            <w:tcW w:w="80" w:type="dxa"/>
            <w:vAlign w:val="bottom"/>
            <w:shd w:val="clear" w:color="auto" w:fill="E0E7ED"/>
          </w:tcPr>
          <w:p>
            <w:pPr>
              <w:spacing w:after="0"/>
              <w:rPr>
                <w:sz w:val="23"/>
                <w:szCs w:val="23"/>
                <w:color w:val="auto"/>
              </w:rPr>
            </w:pPr>
          </w:p>
        </w:tc>
        <w:tc>
          <w:tcPr>
            <w:tcW w:w="360" w:type="dxa"/>
            <w:vAlign w:val="bottom"/>
            <w:tcBorders>
              <w:bottom w:val="single" w:sz="8" w:color="auto"/>
            </w:tcBorders>
            <w:shd w:val="clear" w:color="auto" w:fill="E0E7ED"/>
          </w:tcPr>
          <w:p>
            <w:pPr>
              <w:spacing w:after="0"/>
              <w:rPr>
                <w:sz w:val="23"/>
                <w:szCs w:val="23"/>
                <w:color w:val="auto"/>
              </w:rPr>
            </w:pPr>
          </w:p>
        </w:tc>
        <w:tc>
          <w:tcPr>
            <w:tcW w:w="1260" w:type="dxa"/>
            <w:vAlign w:val="bottom"/>
            <w:tcBorders>
              <w:bottom w:val="single" w:sz="8" w:color="auto"/>
            </w:tcBorders>
            <w:shd w:val="clear" w:color="auto" w:fill="E0E7ED"/>
          </w:tcPr>
          <w:p>
            <w:pPr>
              <w:jc w:val="right"/>
              <w:ind w:right="199"/>
              <w:spacing w:after="0"/>
              <w:rPr>
                <w:sz w:val="20"/>
                <w:szCs w:val="20"/>
                <w:color w:val="auto"/>
              </w:rPr>
            </w:pPr>
            <w:r>
              <w:rPr>
                <w:rFonts w:ascii="Verdana" w:cs="Verdana" w:eastAsia="Verdana" w:hAnsi="Verdana"/>
                <w:sz w:val="18"/>
                <w:szCs w:val="18"/>
                <w:color w:val="auto"/>
              </w:rPr>
              <w:t>362,608</w:t>
            </w:r>
          </w:p>
        </w:tc>
        <w:tc>
          <w:tcPr>
            <w:tcW w:w="100" w:type="dxa"/>
            <w:vAlign w:val="bottom"/>
            <w:shd w:val="clear" w:color="auto" w:fill="E0E7ED"/>
          </w:tcPr>
          <w:p>
            <w:pPr>
              <w:spacing w:after="0"/>
              <w:rPr>
                <w:sz w:val="23"/>
                <w:szCs w:val="23"/>
                <w:color w:val="auto"/>
              </w:rPr>
            </w:pPr>
          </w:p>
        </w:tc>
        <w:tc>
          <w:tcPr>
            <w:tcW w:w="360" w:type="dxa"/>
            <w:vAlign w:val="bottom"/>
            <w:tcBorders>
              <w:bottom w:val="single" w:sz="8" w:color="auto"/>
            </w:tcBorders>
            <w:shd w:val="clear" w:color="auto" w:fill="E0E7ED"/>
          </w:tcPr>
          <w:p>
            <w:pPr>
              <w:spacing w:after="0"/>
              <w:rPr>
                <w:sz w:val="23"/>
                <w:szCs w:val="23"/>
                <w:color w:val="auto"/>
              </w:rPr>
            </w:pPr>
          </w:p>
        </w:tc>
        <w:tc>
          <w:tcPr>
            <w:tcW w:w="1260" w:type="dxa"/>
            <w:vAlign w:val="bottom"/>
            <w:tcBorders>
              <w:bottom w:val="single" w:sz="8" w:color="auto"/>
            </w:tcBorders>
            <w:shd w:val="clear" w:color="auto" w:fill="E0E7ED"/>
          </w:tcPr>
          <w:p>
            <w:pPr>
              <w:jc w:val="right"/>
              <w:ind w:right="195"/>
              <w:spacing w:after="0"/>
              <w:rPr>
                <w:sz w:val="20"/>
                <w:szCs w:val="20"/>
                <w:color w:val="auto"/>
              </w:rPr>
            </w:pPr>
            <w:r>
              <w:rPr>
                <w:rFonts w:ascii="Verdana" w:cs="Verdana" w:eastAsia="Verdana" w:hAnsi="Verdana"/>
                <w:sz w:val="18"/>
                <w:szCs w:val="18"/>
                <w:color w:val="auto"/>
              </w:rPr>
              <w:t>112,550</w:t>
            </w:r>
          </w:p>
        </w:tc>
      </w:tr>
      <w:tr>
        <w:trPr>
          <w:trHeight w:val="270"/>
        </w:trPr>
        <w:tc>
          <w:tcPr>
            <w:tcW w:w="4480" w:type="dxa"/>
            <w:vAlign w:val="bottom"/>
          </w:tcPr>
          <w:p>
            <w:pPr>
              <w:ind w:left="20"/>
              <w:spacing w:after="0"/>
              <w:rPr>
                <w:sz w:val="20"/>
                <w:szCs w:val="20"/>
                <w:color w:val="auto"/>
              </w:rPr>
            </w:pPr>
            <w:r>
              <w:rPr>
                <w:rFonts w:ascii="Verdana" w:cs="Verdana" w:eastAsia="Verdana" w:hAnsi="Verdana"/>
                <w:sz w:val="18"/>
                <w:szCs w:val="18"/>
                <w:color w:val="auto"/>
              </w:rPr>
              <w:t>Total average liquid assets</w:t>
            </w:r>
          </w:p>
        </w:tc>
        <w:tc>
          <w:tcPr>
            <w:tcW w:w="360" w:type="dxa"/>
            <w:vAlign w:val="bottom"/>
            <w:tcBorders>
              <w:bottom w:val="single" w:sz="8" w:color="auto"/>
            </w:tcBorders>
          </w:tcPr>
          <w:p>
            <w:pPr>
              <w:jc w:val="right"/>
              <w:ind w:right="150"/>
              <w:spacing w:after="0"/>
              <w:rPr>
                <w:sz w:val="20"/>
                <w:szCs w:val="20"/>
                <w:color w:val="auto"/>
              </w:rPr>
            </w:pPr>
            <w:r>
              <w:rPr>
                <w:rFonts w:ascii="Verdana" w:cs="Verdana" w:eastAsia="Verdana" w:hAnsi="Verdana"/>
                <w:sz w:val="18"/>
                <w:szCs w:val="18"/>
                <w:color w:val="auto"/>
                <w:w w:val="86"/>
              </w:rPr>
              <w:t>$</w:t>
            </w:r>
          </w:p>
        </w:tc>
        <w:tc>
          <w:tcPr>
            <w:tcW w:w="1260" w:type="dxa"/>
            <w:vAlign w:val="bottom"/>
            <w:tcBorders>
              <w:bottom w:val="single" w:sz="8" w:color="auto"/>
            </w:tcBorders>
          </w:tcPr>
          <w:p>
            <w:pPr>
              <w:jc w:val="right"/>
              <w:ind w:right="199"/>
              <w:spacing w:after="0"/>
              <w:rPr>
                <w:sz w:val="20"/>
                <w:szCs w:val="20"/>
                <w:color w:val="auto"/>
              </w:rPr>
            </w:pPr>
            <w:r>
              <w:rPr>
                <w:rFonts w:ascii="Verdana" w:cs="Verdana" w:eastAsia="Verdana" w:hAnsi="Verdana"/>
                <w:sz w:val="18"/>
                <w:szCs w:val="18"/>
                <w:color w:val="auto"/>
              </w:rPr>
              <w:t>346,381</w:t>
            </w:r>
          </w:p>
        </w:tc>
        <w:tc>
          <w:tcPr>
            <w:tcW w:w="100" w:type="dxa"/>
            <w:vAlign w:val="bottom"/>
          </w:tcPr>
          <w:p>
            <w:pPr>
              <w:spacing w:after="0"/>
              <w:rPr>
                <w:sz w:val="23"/>
                <w:szCs w:val="23"/>
                <w:color w:val="auto"/>
              </w:rPr>
            </w:pPr>
          </w:p>
        </w:tc>
        <w:tc>
          <w:tcPr>
            <w:tcW w:w="360" w:type="dxa"/>
            <w:vAlign w:val="bottom"/>
            <w:tcBorders>
              <w:bottom w:val="single" w:sz="8" w:color="auto"/>
            </w:tcBorders>
          </w:tcPr>
          <w:p>
            <w:pPr>
              <w:jc w:val="right"/>
              <w:ind w:right="150"/>
              <w:spacing w:after="0"/>
              <w:rPr>
                <w:sz w:val="20"/>
                <w:szCs w:val="20"/>
                <w:color w:val="auto"/>
              </w:rPr>
            </w:pPr>
            <w:r>
              <w:rPr>
                <w:rFonts w:ascii="Verdana" w:cs="Verdana" w:eastAsia="Verdana" w:hAnsi="Verdana"/>
                <w:sz w:val="18"/>
                <w:szCs w:val="18"/>
                <w:color w:val="auto"/>
                <w:w w:val="86"/>
              </w:rPr>
              <w:t>$</w:t>
            </w:r>
          </w:p>
        </w:tc>
        <w:tc>
          <w:tcPr>
            <w:tcW w:w="1260" w:type="dxa"/>
            <w:vAlign w:val="bottom"/>
            <w:tcBorders>
              <w:bottom w:val="single" w:sz="8" w:color="auto"/>
            </w:tcBorders>
          </w:tcPr>
          <w:p>
            <w:pPr>
              <w:jc w:val="right"/>
              <w:ind w:right="195"/>
              <w:spacing w:after="0"/>
              <w:rPr>
                <w:sz w:val="20"/>
                <w:szCs w:val="20"/>
                <w:color w:val="auto"/>
              </w:rPr>
            </w:pPr>
            <w:r>
              <w:rPr>
                <w:rFonts w:ascii="Verdana" w:cs="Verdana" w:eastAsia="Verdana" w:hAnsi="Verdana"/>
                <w:sz w:val="18"/>
                <w:szCs w:val="18"/>
                <w:color w:val="auto"/>
              </w:rPr>
              <w:t>235,858</w:t>
            </w:r>
          </w:p>
        </w:tc>
        <w:tc>
          <w:tcPr>
            <w:tcW w:w="80" w:type="dxa"/>
            <w:vAlign w:val="bottom"/>
          </w:tcPr>
          <w:p>
            <w:pPr>
              <w:spacing w:after="0"/>
              <w:rPr>
                <w:sz w:val="23"/>
                <w:szCs w:val="23"/>
                <w:color w:val="auto"/>
              </w:rPr>
            </w:pPr>
          </w:p>
        </w:tc>
        <w:tc>
          <w:tcPr>
            <w:tcW w:w="360" w:type="dxa"/>
            <w:vAlign w:val="bottom"/>
            <w:tcBorders>
              <w:bottom w:val="single" w:sz="8" w:color="auto"/>
            </w:tcBorders>
          </w:tcPr>
          <w:p>
            <w:pPr>
              <w:jc w:val="right"/>
              <w:ind w:right="130"/>
              <w:spacing w:after="0"/>
              <w:rPr>
                <w:sz w:val="20"/>
                <w:szCs w:val="20"/>
                <w:color w:val="auto"/>
              </w:rPr>
            </w:pPr>
            <w:r>
              <w:rPr>
                <w:rFonts w:ascii="Verdana" w:cs="Verdana" w:eastAsia="Verdana" w:hAnsi="Verdana"/>
                <w:sz w:val="18"/>
                <w:szCs w:val="18"/>
                <w:color w:val="auto"/>
              </w:rPr>
              <w:t>$</w:t>
            </w:r>
          </w:p>
        </w:tc>
        <w:tc>
          <w:tcPr>
            <w:tcW w:w="1260" w:type="dxa"/>
            <w:vAlign w:val="bottom"/>
            <w:tcBorders>
              <w:bottom w:val="single" w:sz="8" w:color="auto"/>
            </w:tcBorders>
          </w:tcPr>
          <w:p>
            <w:pPr>
              <w:jc w:val="right"/>
              <w:ind w:right="199"/>
              <w:spacing w:after="0"/>
              <w:rPr>
                <w:sz w:val="20"/>
                <w:szCs w:val="20"/>
                <w:color w:val="auto"/>
              </w:rPr>
            </w:pPr>
            <w:r>
              <w:rPr>
                <w:rFonts w:ascii="Verdana" w:cs="Verdana" w:eastAsia="Verdana" w:hAnsi="Verdana"/>
                <w:sz w:val="18"/>
                <w:szCs w:val="18"/>
                <w:color w:val="auto"/>
              </w:rPr>
              <w:t>470,287</w:t>
            </w:r>
          </w:p>
        </w:tc>
        <w:tc>
          <w:tcPr>
            <w:tcW w:w="100" w:type="dxa"/>
            <w:vAlign w:val="bottom"/>
          </w:tcPr>
          <w:p>
            <w:pPr>
              <w:spacing w:after="0"/>
              <w:rPr>
                <w:sz w:val="23"/>
                <w:szCs w:val="23"/>
                <w:color w:val="auto"/>
              </w:rPr>
            </w:pPr>
          </w:p>
        </w:tc>
        <w:tc>
          <w:tcPr>
            <w:tcW w:w="360" w:type="dxa"/>
            <w:vAlign w:val="bottom"/>
            <w:tcBorders>
              <w:bottom w:val="single" w:sz="8" w:color="auto"/>
            </w:tcBorders>
          </w:tcPr>
          <w:p>
            <w:pPr>
              <w:jc w:val="right"/>
              <w:ind w:right="130"/>
              <w:spacing w:after="0"/>
              <w:rPr>
                <w:sz w:val="20"/>
                <w:szCs w:val="20"/>
                <w:color w:val="auto"/>
              </w:rPr>
            </w:pPr>
            <w:r>
              <w:rPr>
                <w:rFonts w:ascii="Verdana" w:cs="Verdana" w:eastAsia="Verdana" w:hAnsi="Verdana"/>
                <w:sz w:val="18"/>
                <w:szCs w:val="18"/>
                <w:color w:val="auto"/>
              </w:rPr>
              <w:t>$</w:t>
            </w:r>
          </w:p>
        </w:tc>
        <w:tc>
          <w:tcPr>
            <w:tcW w:w="1260" w:type="dxa"/>
            <w:vAlign w:val="bottom"/>
            <w:tcBorders>
              <w:bottom w:val="single" w:sz="8" w:color="auto"/>
            </w:tcBorders>
          </w:tcPr>
          <w:p>
            <w:pPr>
              <w:jc w:val="right"/>
              <w:ind w:right="195"/>
              <w:spacing w:after="0"/>
              <w:rPr>
                <w:sz w:val="20"/>
                <w:szCs w:val="20"/>
                <w:color w:val="auto"/>
              </w:rPr>
            </w:pPr>
            <w:r>
              <w:rPr>
                <w:rFonts w:ascii="Verdana" w:cs="Verdana" w:eastAsia="Verdana" w:hAnsi="Verdana"/>
                <w:sz w:val="18"/>
                <w:szCs w:val="18"/>
                <w:color w:val="auto"/>
              </w:rPr>
              <w:t>229,563</w:t>
            </w:r>
          </w:p>
        </w:tc>
      </w:tr>
      <w:tr>
        <w:trPr>
          <w:trHeight w:val="20"/>
        </w:trPr>
        <w:tc>
          <w:tcPr>
            <w:tcW w:w="4480" w:type="dxa"/>
            <w:vAlign w:val="bottom"/>
            <w:tcBorders>
              <w:bottom w:val="single" w:sz="8" w:color="E0E7ED"/>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0E7ED"/>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E0E7ED"/>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0E7ED"/>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37"/>
        </w:trPr>
        <w:tc>
          <w:tcPr>
            <w:tcW w:w="4480" w:type="dxa"/>
            <w:vAlign w:val="bottom"/>
            <w:shd w:val="clear" w:color="auto" w:fill="E0E7ED"/>
          </w:tcPr>
          <w:p>
            <w:pPr>
              <w:spacing w:after="0"/>
              <w:rPr>
                <w:sz w:val="20"/>
                <w:szCs w:val="20"/>
                <w:color w:val="auto"/>
              </w:rPr>
            </w:pPr>
          </w:p>
        </w:tc>
        <w:tc>
          <w:tcPr>
            <w:tcW w:w="360" w:type="dxa"/>
            <w:vAlign w:val="bottom"/>
            <w:shd w:val="clear" w:color="auto" w:fill="E0E7ED"/>
          </w:tcPr>
          <w:p>
            <w:pPr>
              <w:spacing w:after="0"/>
              <w:rPr>
                <w:sz w:val="20"/>
                <w:szCs w:val="20"/>
                <w:color w:val="auto"/>
              </w:rPr>
            </w:pPr>
          </w:p>
        </w:tc>
        <w:tc>
          <w:tcPr>
            <w:tcW w:w="1260" w:type="dxa"/>
            <w:vAlign w:val="bottom"/>
            <w:shd w:val="clear" w:color="auto" w:fill="E0E7ED"/>
          </w:tcPr>
          <w:p>
            <w:pPr>
              <w:spacing w:after="0"/>
              <w:rPr>
                <w:sz w:val="20"/>
                <w:szCs w:val="20"/>
                <w:color w:val="auto"/>
              </w:rPr>
            </w:pPr>
          </w:p>
        </w:tc>
        <w:tc>
          <w:tcPr>
            <w:tcW w:w="100" w:type="dxa"/>
            <w:vAlign w:val="bottom"/>
            <w:shd w:val="clear" w:color="auto" w:fill="E0E7ED"/>
          </w:tcPr>
          <w:p>
            <w:pPr>
              <w:spacing w:after="0"/>
              <w:rPr>
                <w:sz w:val="20"/>
                <w:szCs w:val="20"/>
                <w:color w:val="auto"/>
              </w:rPr>
            </w:pPr>
          </w:p>
        </w:tc>
        <w:tc>
          <w:tcPr>
            <w:tcW w:w="360" w:type="dxa"/>
            <w:vAlign w:val="bottom"/>
            <w:shd w:val="clear" w:color="auto" w:fill="E0E7ED"/>
          </w:tcPr>
          <w:p>
            <w:pPr>
              <w:spacing w:after="0"/>
              <w:rPr>
                <w:sz w:val="20"/>
                <w:szCs w:val="20"/>
                <w:color w:val="auto"/>
              </w:rPr>
            </w:pPr>
          </w:p>
        </w:tc>
        <w:tc>
          <w:tcPr>
            <w:tcW w:w="1260" w:type="dxa"/>
            <w:vAlign w:val="bottom"/>
            <w:shd w:val="clear" w:color="auto" w:fill="E0E7ED"/>
          </w:tcPr>
          <w:p>
            <w:pPr>
              <w:spacing w:after="0"/>
              <w:rPr>
                <w:sz w:val="20"/>
                <w:szCs w:val="20"/>
                <w:color w:val="auto"/>
              </w:rPr>
            </w:pPr>
          </w:p>
        </w:tc>
        <w:tc>
          <w:tcPr>
            <w:tcW w:w="80" w:type="dxa"/>
            <w:vAlign w:val="bottom"/>
            <w:shd w:val="clear" w:color="auto" w:fill="E0E7ED"/>
          </w:tcPr>
          <w:p>
            <w:pPr>
              <w:spacing w:after="0"/>
              <w:rPr>
                <w:sz w:val="20"/>
                <w:szCs w:val="20"/>
                <w:color w:val="auto"/>
              </w:rPr>
            </w:pPr>
          </w:p>
        </w:tc>
        <w:tc>
          <w:tcPr>
            <w:tcW w:w="360" w:type="dxa"/>
            <w:vAlign w:val="bottom"/>
            <w:shd w:val="clear" w:color="auto" w:fill="E0E7ED"/>
          </w:tcPr>
          <w:p>
            <w:pPr>
              <w:spacing w:after="0"/>
              <w:rPr>
                <w:sz w:val="20"/>
                <w:szCs w:val="20"/>
                <w:color w:val="auto"/>
              </w:rPr>
            </w:pPr>
          </w:p>
        </w:tc>
        <w:tc>
          <w:tcPr>
            <w:tcW w:w="1260" w:type="dxa"/>
            <w:vAlign w:val="bottom"/>
            <w:shd w:val="clear" w:color="auto" w:fill="E0E7ED"/>
          </w:tcPr>
          <w:p>
            <w:pPr>
              <w:spacing w:after="0"/>
              <w:rPr>
                <w:sz w:val="20"/>
                <w:szCs w:val="20"/>
                <w:color w:val="auto"/>
              </w:rPr>
            </w:pPr>
          </w:p>
        </w:tc>
        <w:tc>
          <w:tcPr>
            <w:tcW w:w="100" w:type="dxa"/>
            <w:vAlign w:val="bottom"/>
            <w:shd w:val="clear" w:color="auto" w:fill="E0E7ED"/>
          </w:tcPr>
          <w:p>
            <w:pPr>
              <w:spacing w:after="0"/>
              <w:rPr>
                <w:sz w:val="20"/>
                <w:szCs w:val="20"/>
                <w:color w:val="auto"/>
              </w:rPr>
            </w:pPr>
          </w:p>
        </w:tc>
        <w:tc>
          <w:tcPr>
            <w:tcW w:w="360" w:type="dxa"/>
            <w:vAlign w:val="bottom"/>
            <w:shd w:val="clear" w:color="auto" w:fill="E0E7ED"/>
          </w:tcPr>
          <w:p>
            <w:pPr>
              <w:spacing w:after="0"/>
              <w:rPr>
                <w:sz w:val="20"/>
                <w:szCs w:val="20"/>
                <w:color w:val="auto"/>
              </w:rPr>
            </w:pPr>
          </w:p>
        </w:tc>
        <w:tc>
          <w:tcPr>
            <w:tcW w:w="1260" w:type="dxa"/>
            <w:vAlign w:val="bottom"/>
            <w:shd w:val="clear" w:color="auto" w:fill="E0E7ED"/>
          </w:tcPr>
          <w:p>
            <w:pPr>
              <w:spacing w:after="0"/>
              <w:rPr>
                <w:sz w:val="20"/>
                <w:szCs w:val="20"/>
                <w:color w:val="auto"/>
              </w:rPr>
            </w:pPr>
          </w:p>
        </w:tc>
      </w:tr>
      <w:tr>
        <w:trPr>
          <w:trHeight w:val="238"/>
        </w:trPr>
        <w:tc>
          <w:tcPr>
            <w:tcW w:w="4480" w:type="dxa"/>
            <w:vAlign w:val="bottom"/>
          </w:tcPr>
          <w:p>
            <w:pPr>
              <w:ind w:left="20"/>
              <w:spacing w:after="0"/>
              <w:rPr>
                <w:sz w:val="20"/>
                <w:szCs w:val="20"/>
                <w:color w:val="auto"/>
              </w:rPr>
            </w:pPr>
            <w:r>
              <w:rPr>
                <w:rFonts w:ascii="Verdana" w:cs="Verdana" w:eastAsia="Verdana" w:hAnsi="Verdana"/>
                <w:sz w:val="18"/>
                <w:szCs w:val="18"/>
                <w:color w:val="auto"/>
              </w:rPr>
              <w:t>Average liquid assets as a percent of average</w:t>
            </w:r>
          </w:p>
        </w:tc>
        <w:tc>
          <w:tcPr>
            <w:tcW w:w="3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35"/>
        </w:trPr>
        <w:tc>
          <w:tcPr>
            <w:tcW w:w="4480" w:type="dxa"/>
            <w:vAlign w:val="bottom"/>
          </w:tcPr>
          <w:p>
            <w:pPr>
              <w:ind w:left="20"/>
              <w:spacing w:after="0"/>
              <w:rPr>
                <w:sz w:val="20"/>
                <w:szCs w:val="20"/>
                <w:color w:val="auto"/>
              </w:rPr>
            </w:pPr>
            <w:r>
              <w:rPr>
                <w:rFonts w:ascii="Verdana" w:cs="Verdana" w:eastAsia="Verdana" w:hAnsi="Verdana"/>
                <w:sz w:val="18"/>
                <w:szCs w:val="18"/>
                <w:color w:val="auto"/>
              </w:rPr>
              <w:t>total assets</w:t>
            </w:r>
          </w:p>
        </w:tc>
        <w:tc>
          <w:tcPr>
            <w:tcW w:w="3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Verdana" w:cs="Verdana" w:eastAsia="Verdana" w:hAnsi="Verdana"/>
                <w:sz w:val="18"/>
                <w:szCs w:val="18"/>
                <w:color w:val="auto"/>
              </w:rPr>
              <w:t>2.9 %</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Verdana" w:cs="Verdana" w:eastAsia="Verdana" w:hAnsi="Verdana"/>
                <w:sz w:val="18"/>
                <w:szCs w:val="18"/>
                <w:color w:val="auto"/>
              </w:rPr>
              <w:t>1.9 %</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Verdana" w:cs="Verdana" w:eastAsia="Verdana" w:hAnsi="Verdana"/>
                <w:sz w:val="18"/>
                <w:szCs w:val="18"/>
                <w:color w:val="auto"/>
              </w:rPr>
              <w:t>3.9 %</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Verdana" w:cs="Verdana" w:eastAsia="Verdana" w:hAnsi="Verdana"/>
                <w:sz w:val="18"/>
                <w:szCs w:val="18"/>
                <w:color w:val="auto"/>
              </w:rPr>
              <w:t>1.9 %</w:t>
            </w:r>
          </w:p>
        </w:tc>
      </w:tr>
    </w:tbl>
    <w:p>
      <w:pPr>
        <w:spacing w:after="0" w:line="278" w:lineRule="exact"/>
        <w:rPr>
          <w:sz w:val="20"/>
          <w:szCs w:val="20"/>
          <w:color w:val="auto"/>
        </w:rPr>
      </w:pPr>
    </w:p>
    <w:p>
      <w:pPr>
        <w:jc w:val="both"/>
        <w:spacing w:after="0" w:line="254" w:lineRule="auto"/>
        <w:rPr>
          <w:sz w:val="20"/>
          <w:szCs w:val="20"/>
          <w:color w:val="auto"/>
        </w:rPr>
      </w:pPr>
      <w:r>
        <w:rPr>
          <w:rFonts w:ascii="Verdana" w:cs="Verdana" w:eastAsia="Verdana" w:hAnsi="Verdana"/>
          <w:sz w:val="18"/>
          <w:szCs w:val="18"/>
          <w:color w:val="auto"/>
        </w:rPr>
        <w:t xml:space="preserve">Cash and unencumbered securities on our Consolidated Balance Sheets (Unaudited) are summarized as follows </w:t>
      </w:r>
      <w:r>
        <w:rPr>
          <w:rFonts w:ascii="Verdana" w:cs="Verdana" w:eastAsia="Verdana" w:hAnsi="Verdana"/>
          <w:sz w:val="18"/>
          <w:szCs w:val="18"/>
          <w:i w:val="1"/>
          <w:iCs w:val="1"/>
          <w:color w:val="auto"/>
        </w:rPr>
        <w:t>(dollars in</w:t>
      </w:r>
      <w:r>
        <w:rPr>
          <w:rFonts w:ascii="Verdana" w:cs="Verdana" w:eastAsia="Verdana" w:hAnsi="Verdana"/>
          <w:sz w:val="18"/>
          <w:szCs w:val="18"/>
          <w:color w:val="auto"/>
        </w:rPr>
        <w:t xml:space="preserve"> </w:t>
      </w:r>
      <w:r>
        <w:rPr>
          <w:rFonts w:ascii="Verdana" w:cs="Verdana" w:eastAsia="Verdana" w:hAnsi="Verdana"/>
          <w:sz w:val="18"/>
          <w:szCs w:val="18"/>
          <w:i w:val="1"/>
          <w:iCs w:val="1"/>
          <w:color w:val="auto"/>
        </w:rPr>
        <w:t>thousands)</w:t>
      </w:r>
      <w:r>
        <w:rPr>
          <w:rFonts w:ascii="Verdana" w:cs="Verdana" w:eastAsia="Verdana" w:hAnsi="Verdana"/>
          <w:sz w:val="18"/>
          <w:szCs w:val="18"/>
          <w:color w:val="auto"/>
        </w:rPr>
        <w:t>:</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1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3"/>
          </w:tcPr>
          <w:p>
            <w:pPr>
              <w:jc w:val="right"/>
              <w:spacing w:after="0"/>
              <w:rPr>
                <w:sz w:val="20"/>
                <w:szCs w:val="20"/>
                <w:color w:val="auto"/>
              </w:rPr>
            </w:pPr>
            <w:r>
              <w:rPr>
                <w:rFonts w:ascii="Verdana" w:cs="Verdana" w:eastAsia="Verdana" w:hAnsi="Verdana"/>
                <w:sz w:val="13"/>
                <w:szCs w:val="13"/>
                <w:b w:val="1"/>
                <w:bCs w:val="1"/>
                <w:color w:val="auto"/>
              </w:rPr>
              <w:t>As of</w:t>
            </w:r>
          </w:p>
        </w:tc>
        <w:tc>
          <w:tcPr>
            <w:tcW w:w="1320" w:type="dxa"/>
            <w:vAlign w:val="bottom"/>
            <w:tcBorders>
              <w:bottom w:val="single" w:sz="8" w:color="auto"/>
            </w:tcBorders>
          </w:tcPr>
          <w:p>
            <w:pPr>
              <w:spacing w:after="0"/>
              <w:rPr>
                <w:sz w:val="15"/>
                <w:szCs w:val="15"/>
                <w:color w:val="auto"/>
              </w:rPr>
            </w:pPr>
          </w:p>
        </w:tc>
      </w:tr>
      <w:tr>
        <w:trPr>
          <w:trHeight w:val="122"/>
        </w:trPr>
        <w:tc>
          <w:tcPr>
            <w:tcW w:w="8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00" w:type="dxa"/>
            <w:vAlign w:val="bottom"/>
            <w:gridSpan w:val="2"/>
          </w:tcPr>
          <w:p>
            <w:pPr>
              <w:ind w:left="160"/>
              <w:spacing w:after="0" w:line="122" w:lineRule="exact"/>
              <w:rPr>
                <w:sz w:val="20"/>
                <w:szCs w:val="20"/>
                <w:color w:val="auto"/>
              </w:rPr>
            </w:pPr>
            <w:r>
              <w:rPr>
                <w:rFonts w:ascii="Verdana" w:cs="Verdana" w:eastAsia="Verdana" w:hAnsi="Verdana"/>
                <w:sz w:val="13"/>
                <w:szCs w:val="13"/>
                <w:b w:val="1"/>
                <w:bCs w:val="1"/>
                <w:color w:val="auto"/>
              </w:rPr>
              <w:t>June 30,</w:t>
            </w:r>
          </w:p>
        </w:tc>
        <w:tc>
          <w:tcPr>
            <w:tcW w:w="200" w:type="dxa"/>
            <w:vAlign w:val="bottom"/>
          </w:tcPr>
          <w:p>
            <w:pPr>
              <w:spacing w:after="0"/>
              <w:rPr>
                <w:sz w:val="10"/>
                <w:szCs w:val="10"/>
                <w:color w:val="auto"/>
              </w:rPr>
            </w:pPr>
          </w:p>
        </w:tc>
        <w:tc>
          <w:tcPr>
            <w:tcW w:w="1320" w:type="dxa"/>
            <w:vAlign w:val="bottom"/>
          </w:tcPr>
          <w:p>
            <w:pPr>
              <w:jc w:val="right"/>
              <w:ind w:right="179"/>
              <w:spacing w:after="0" w:line="122" w:lineRule="exact"/>
              <w:rPr>
                <w:sz w:val="20"/>
                <w:szCs w:val="20"/>
                <w:color w:val="auto"/>
              </w:rPr>
            </w:pPr>
            <w:r>
              <w:rPr>
                <w:rFonts w:ascii="Verdana" w:cs="Verdana" w:eastAsia="Verdana" w:hAnsi="Verdana"/>
                <w:sz w:val="13"/>
                <w:szCs w:val="13"/>
                <w:b w:val="1"/>
                <w:bCs w:val="1"/>
                <w:color w:val="auto"/>
              </w:rPr>
              <w:t>December 31,</w:t>
            </w:r>
          </w:p>
        </w:tc>
      </w:tr>
      <w:tr>
        <w:trPr>
          <w:trHeight w:val="170"/>
        </w:trPr>
        <w:tc>
          <w:tcPr>
            <w:tcW w:w="8120" w:type="dxa"/>
            <w:vAlign w:val="bottom"/>
            <w:tcBorders>
              <w:bottom w:val="single" w:sz="8" w:color="E0E7ED"/>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02"/>
              <w:spacing w:after="0"/>
              <w:rPr>
                <w:sz w:val="20"/>
                <w:szCs w:val="20"/>
                <w:color w:val="auto"/>
              </w:rPr>
            </w:pPr>
            <w:r>
              <w:rPr>
                <w:rFonts w:ascii="Verdana" w:cs="Verdana" w:eastAsia="Verdana" w:hAnsi="Verdana"/>
                <w:sz w:val="13"/>
                <w:szCs w:val="13"/>
                <w:b w:val="1"/>
                <w:bCs w:val="1"/>
                <w:color w:val="auto"/>
              </w:rPr>
              <w:t>2024</w:t>
            </w:r>
          </w:p>
        </w:tc>
        <w:tc>
          <w:tcPr>
            <w:tcW w:w="80" w:type="dxa"/>
            <w:vAlign w:val="bottom"/>
            <w:tcBorders>
              <w:bottom w:val="single" w:sz="8" w:color="E0E7ED"/>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ind w:left="380"/>
              <w:spacing w:after="0"/>
              <w:rPr>
                <w:sz w:val="20"/>
                <w:szCs w:val="20"/>
                <w:color w:val="auto"/>
              </w:rPr>
            </w:pPr>
            <w:r>
              <w:rPr>
                <w:rFonts w:ascii="Verdana" w:cs="Verdana" w:eastAsia="Verdana" w:hAnsi="Verdana"/>
                <w:sz w:val="13"/>
                <w:szCs w:val="13"/>
                <w:b w:val="1"/>
                <w:bCs w:val="1"/>
                <w:color w:val="auto"/>
              </w:rPr>
              <w:t>2023</w:t>
            </w:r>
          </w:p>
        </w:tc>
      </w:tr>
      <w:tr>
        <w:trPr>
          <w:trHeight w:val="255"/>
        </w:trPr>
        <w:tc>
          <w:tcPr>
            <w:tcW w:w="812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Cash and unencumbered securities</w:t>
            </w:r>
          </w:p>
        </w:tc>
        <w:tc>
          <w:tcPr>
            <w:tcW w:w="300" w:type="dxa"/>
            <w:vAlign w:val="bottom"/>
            <w:shd w:val="clear" w:color="auto" w:fill="E0E7ED"/>
          </w:tcPr>
          <w:p>
            <w:pPr>
              <w:spacing w:after="0"/>
              <w:rPr>
                <w:sz w:val="22"/>
                <w:szCs w:val="22"/>
                <w:color w:val="auto"/>
              </w:rPr>
            </w:pPr>
          </w:p>
        </w:tc>
        <w:tc>
          <w:tcPr>
            <w:tcW w:w="1220" w:type="dxa"/>
            <w:vAlign w:val="bottom"/>
            <w:shd w:val="clear" w:color="auto" w:fill="E0E7ED"/>
          </w:tcPr>
          <w:p>
            <w:pPr>
              <w:spacing w:after="0"/>
              <w:rPr>
                <w:sz w:val="22"/>
                <w:szCs w:val="22"/>
                <w:color w:val="auto"/>
              </w:rPr>
            </w:pPr>
          </w:p>
        </w:tc>
        <w:tc>
          <w:tcPr>
            <w:tcW w:w="80" w:type="dxa"/>
            <w:vAlign w:val="bottom"/>
            <w:shd w:val="clear" w:color="auto" w:fill="E0E7ED"/>
          </w:tcPr>
          <w:p>
            <w:pPr>
              <w:spacing w:after="0"/>
              <w:rPr>
                <w:sz w:val="22"/>
                <w:szCs w:val="22"/>
                <w:color w:val="auto"/>
              </w:rPr>
            </w:pPr>
          </w:p>
        </w:tc>
        <w:tc>
          <w:tcPr>
            <w:tcW w:w="200" w:type="dxa"/>
            <w:vAlign w:val="bottom"/>
            <w:shd w:val="clear" w:color="auto" w:fill="E0E7ED"/>
          </w:tcPr>
          <w:p>
            <w:pPr>
              <w:spacing w:after="0"/>
              <w:rPr>
                <w:sz w:val="22"/>
                <w:szCs w:val="22"/>
                <w:color w:val="auto"/>
              </w:rPr>
            </w:pPr>
          </w:p>
        </w:tc>
        <w:tc>
          <w:tcPr>
            <w:tcW w:w="1320" w:type="dxa"/>
            <w:vAlign w:val="bottom"/>
            <w:shd w:val="clear" w:color="auto" w:fill="E0E7ED"/>
          </w:tcPr>
          <w:p>
            <w:pPr>
              <w:spacing w:after="0"/>
              <w:rPr>
                <w:sz w:val="22"/>
                <w:szCs w:val="22"/>
                <w:color w:val="auto"/>
              </w:rPr>
            </w:pPr>
          </w:p>
        </w:tc>
      </w:tr>
      <w:tr>
        <w:trPr>
          <w:trHeight w:val="263"/>
        </w:trPr>
        <w:tc>
          <w:tcPr>
            <w:tcW w:w="8120" w:type="dxa"/>
            <w:vAlign w:val="bottom"/>
          </w:tcPr>
          <w:p>
            <w:pPr>
              <w:ind w:left="180"/>
              <w:spacing w:after="0"/>
              <w:rPr>
                <w:sz w:val="20"/>
                <w:szCs w:val="20"/>
                <w:color w:val="auto"/>
              </w:rPr>
            </w:pPr>
            <w:r>
              <w:rPr>
                <w:rFonts w:ascii="Verdana" w:cs="Verdana" w:eastAsia="Verdana" w:hAnsi="Verdana"/>
                <w:sz w:val="18"/>
                <w:szCs w:val="18"/>
                <w:color w:val="auto"/>
              </w:rPr>
              <w:t>Total cash and cash equivalents</w:t>
            </w:r>
          </w:p>
        </w:tc>
        <w:tc>
          <w:tcPr>
            <w:tcW w:w="300" w:type="dxa"/>
            <w:vAlign w:val="bottom"/>
          </w:tcPr>
          <w:p>
            <w:pPr>
              <w:jc w:val="right"/>
              <w:ind w:right="70"/>
              <w:spacing w:after="0"/>
              <w:rPr>
                <w:sz w:val="20"/>
                <w:szCs w:val="20"/>
                <w:color w:val="auto"/>
              </w:rPr>
            </w:pPr>
            <w:r>
              <w:rPr>
                <w:rFonts w:ascii="Verdana" w:cs="Verdana" w:eastAsia="Verdana" w:hAnsi="Verdana"/>
                <w:sz w:val="18"/>
                <w:szCs w:val="18"/>
                <w:color w:val="auto"/>
              </w:rPr>
              <w:t>$</w:t>
            </w:r>
          </w:p>
        </w:tc>
        <w:tc>
          <w:tcPr>
            <w:tcW w:w="1220" w:type="dxa"/>
            <w:vAlign w:val="bottom"/>
          </w:tcPr>
          <w:p>
            <w:pPr>
              <w:jc w:val="right"/>
              <w:ind w:right="22"/>
              <w:spacing w:after="0"/>
              <w:rPr>
                <w:sz w:val="20"/>
                <w:szCs w:val="20"/>
                <w:color w:val="auto"/>
              </w:rPr>
            </w:pPr>
            <w:r>
              <w:rPr>
                <w:rFonts w:ascii="Verdana" w:cs="Verdana" w:eastAsia="Verdana" w:hAnsi="Verdana"/>
                <w:sz w:val="18"/>
                <w:szCs w:val="18"/>
                <w:color w:val="auto"/>
              </w:rPr>
              <w:t>285,269</w:t>
            </w:r>
          </w:p>
        </w:tc>
        <w:tc>
          <w:tcPr>
            <w:tcW w:w="8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Verdana" w:cs="Verdana" w:eastAsia="Verdana" w:hAnsi="Verdana"/>
                <w:sz w:val="18"/>
                <w:szCs w:val="18"/>
                <w:color w:val="auto"/>
              </w:rPr>
              <w:t>$</w:t>
            </w:r>
          </w:p>
        </w:tc>
        <w:tc>
          <w:tcPr>
            <w:tcW w:w="1320" w:type="dxa"/>
            <w:vAlign w:val="bottom"/>
          </w:tcPr>
          <w:p>
            <w:pPr>
              <w:jc w:val="right"/>
              <w:spacing w:after="0"/>
              <w:rPr>
                <w:sz w:val="20"/>
                <w:szCs w:val="20"/>
                <w:color w:val="auto"/>
              </w:rPr>
            </w:pPr>
            <w:r>
              <w:rPr>
                <w:rFonts w:ascii="Verdana" w:cs="Verdana" w:eastAsia="Verdana" w:hAnsi="Verdana"/>
                <w:sz w:val="18"/>
                <w:szCs w:val="18"/>
                <w:color w:val="auto"/>
              </w:rPr>
              <w:t>719,581</w:t>
            </w:r>
          </w:p>
        </w:tc>
      </w:tr>
      <w:tr>
        <w:trPr>
          <w:trHeight w:val="277"/>
        </w:trPr>
        <w:tc>
          <w:tcPr>
            <w:tcW w:w="812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Debt securities available for sale</w:t>
            </w:r>
          </w:p>
        </w:tc>
        <w:tc>
          <w:tcPr>
            <w:tcW w:w="300" w:type="dxa"/>
            <w:vAlign w:val="bottom"/>
            <w:shd w:val="clear" w:color="auto" w:fill="E0E7ED"/>
          </w:tcPr>
          <w:p>
            <w:pPr>
              <w:spacing w:after="0"/>
              <w:rPr>
                <w:sz w:val="24"/>
                <w:szCs w:val="24"/>
                <w:color w:val="auto"/>
              </w:rPr>
            </w:pPr>
          </w:p>
        </w:tc>
        <w:tc>
          <w:tcPr>
            <w:tcW w:w="1220" w:type="dxa"/>
            <w:vAlign w:val="bottom"/>
            <w:shd w:val="clear" w:color="auto" w:fill="E0E7ED"/>
          </w:tcPr>
          <w:p>
            <w:pPr>
              <w:jc w:val="right"/>
              <w:ind w:right="22"/>
              <w:spacing w:after="0"/>
              <w:rPr>
                <w:sz w:val="20"/>
                <w:szCs w:val="20"/>
                <w:color w:val="auto"/>
              </w:rPr>
            </w:pPr>
            <w:r>
              <w:rPr>
                <w:rFonts w:ascii="Verdana" w:cs="Verdana" w:eastAsia="Verdana" w:hAnsi="Verdana"/>
                <w:sz w:val="18"/>
                <w:szCs w:val="18"/>
                <w:color w:val="auto"/>
              </w:rPr>
              <w:t>1,829,896</w:t>
            </w:r>
          </w:p>
        </w:tc>
        <w:tc>
          <w:tcPr>
            <w:tcW w:w="80" w:type="dxa"/>
            <w:vAlign w:val="bottom"/>
            <w:shd w:val="clear" w:color="auto" w:fill="E0E7ED"/>
          </w:tcPr>
          <w:p>
            <w:pPr>
              <w:spacing w:after="0"/>
              <w:rPr>
                <w:sz w:val="24"/>
                <w:szCs w:val="24"/>
                <w:color w:val="auto"/>
              </w:rPr>
            </w:pPr>
          </w:p>
        </w:tc>
        <w:tc>
          <w:tcPr>
            <w:tcW w:w="200" w:type="dxa"/>
            <w:vAlign w:val="bottom"/>
            <w:shd w:val="clear" w:color="auto" w:fill="E0E7ED"/>
          </w:tcPr>
          <w:p>
            <w:pPr>
              <w:spacing w:after="0"/>
              <w:rPr>
                <w:sz w:val="24"/>
                <w:szCs w:val="24"/>
                <w:color w:val="auto"/>
              </w:rPr>
            </w:pPr>
          </w:p>
        </w:tc>
        <w:tc>
          <w:tcPr>
            <w:tcW w:w="13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2,087,571</w:t>
            </w:r>
          </w:p>
        </w:tc>
      </w:tr>
      <w:tr>
        <w:trPr>
          <w:trHeight w:val="263"/>
        </w:trPr>
        <w:tc>
          <w:tcPr>
            <w:tcW w:w="8120" w:type="dxa"/>
            <w:vAlign w:val="bottom"/>
            <w:tcBorders>
              <w:bottom w:val="single" w:sz="8" w:color="E0E7ED"/>
            </w:tcBorders>
          </w:tcPr>
          <w:p>
            <w:pPr>
              <w:ind w:left="180"/>
              <w:spacing w:after="0"/>
              <w:rPr>
                <w:sz w:val="20"/>
                <w:szCs w:val="20"/>
                <w:color w:val="auto"/>
              </w:rPr>
            </w:pPr>
            <w:r>
              <w:rPr>
                <w:rFonts w:ascii="Verdana" w:cs="Verdana" w:eastAsia="Verdana" w:hAnsi="Verdana"/>
                <w:sz w:val="18"/>
                <w:szCs w:val="18"/>
                <w:color w:val="auto"/>
              </w:rPr>
              <w:t>Debt securities available for sale pledged as collateral</w:t>
            </w:r>
          </w:p>
        </w:tc>
        <w:tc>
          <w:tcPr>
            <w:tcW w:w="3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(591,658)</w:t>
            </w:r>
          </w:p>
        </w:tc>
        <w:tc>
          <w:tcPr>
            <w:tcW w:w="80" w:type="dxa"/>
            <w:vAlign w:val="bottom"/>
            <w:tcBorders>
              <w:bottom w:val="single" w:sz="8" w:color="E0E7ED"/>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ind w:left="380"/>
              <w:spacing w:after="0"/>
              <w:rPr>
                <w:sz w:val="20"/>
                <w:szCs w:val="20"/>
                <w:color w:val="auto"/>
              </w:rPr>
            </w:pPr>
            <w:r>
              <w:rPr>
                <w:rFonts w:ascii="Verdana" w:cs="Verdana" w:eastAsia="Verdana" w:hAnsi="Verdana"/>
                <w:sz w:val="18"/>
                <w:szCs w:val="18"/>
                <w:color w:val="auto"/>
              </w:rPr>
              <w:t>(649,769)</w:t>
            </w:r>
          </w:p>
        </w:tc>
      </w:tr>
      <w:tr>
        <w:trPr>
          <w:trHeight w:val="295"/>
        </w:trPr>
        <w:tc>
          <w:tcPr>
            <w:tcW w:w="8120" w:type="dxa"/>
            <w:vAlign w:val="bottom"/>
            <w:tcBorders>
              <w:bottom w:val="single" w:sz="8" w:color="E0E7ED"/>
            </w:tcBorders>
            <w:shd w:val="clear" w:color="auto" w:fill="E0E7ED"/>
          </w:tcPr>
          <w:p>
            <w:pPr>
              <w:ind w:left="20"/>
              <w:spacing w:after="0"/>
              <w:rPr>
                <w:sz w:val="20"/>
                <w:szCs w:val="20"/>
                <w:color w:val="auto"/>
              </w:rPr>
            </w:pPr>
            <w:r>
              <w:rPr>
                <w:rFonts w:ascii="Verdana" w:cs="Verdana" w:eastAsia="Verdana" w:hAnsi="Verdana"/>
                <w:sz w:val="18"/>
                <w:szCs w:val="18"/>
                <w:color w:val="auto"/>
              </w:rPr>
              <w:t>Cash and unencumbered securities</w:t>
            </w:r>
          </w:p>
        </w:tc>
        <w:tc>
          <w:tcPr>
            <w:tcW w:w="300" w:type="dxa"/>
            <w:vAlign w:val="bottom"/>
            <w:tcBorders>
              <w:bottom w:val="single" w:sz="8" w:color="auto"/>
            </w:tcBorders>
            <w:shd w:val="clear" w:color="auto" w:fill="E0E7ED"/>
          </w:tcPr>
          <w:p>
            <w:pPr>
              <w:jc w:val="right"/>
              <w:ind w:right="70"/>
              <w:spacing w:after="0"/>
              <w:rPr>
                <w:sz w:val="20"/>
                <w:szCs w:val="20"/>
                <w:color w:val="auto"/>
              </w:rPr>
            </w:pPr>
            <w:r>
              <w:rPr>
                <w:rFonts w:ascii="Verdana" w:cs="Verdana" w:eastAsia="Verdana" w:hAnsi="Verdana"/>
                <w:sz w:val="18"/>
                <w:szCs w:val="18"/>
                <w:color w:val="auto"/>
              </w:rPr>
              <w:t>$</w:t>
            </w:r>
          </w:p>
        </w:tc>
        <w:tc>
          <w:tcPr>
            <w:tcW w:w="1220" w:type="dxa"/>
            <w:vAlign w:val="bottom"/>
            <w:tcBorders>
              <w:bottom w:val="single" w:sz="8" w:color="auto"/>
            </w:tcBorders>
            <w:shd w:val="clear" w:color="auto" w:fill="E0E7ED"/>
          </w:tcPr>
          <w:p>
            <w:pPr>
              <w:jc w:val="right"/>
              <w:ind w:right="22"/>
              <w:spacing w:after="0"/>
              <w:rPr>
                <w:sz w:val="20"/>
                <w:szCs w:val="20"/>
                <w:color w:val="auto"/>
              </w:rPr>
            </w:pPr>
            <w:r>
              <w:rPr>
                <w:rFonts w:ascii="Verdana" w:cs="Verdana" w:eastAsia="Verdana" w:hAnsi="Verdana"/>
                <w:sz w:val="18"/>
                <w:szCs w:val="18"/>
                <w:color w:val="auto"/>
              </w:rPr>
              <w:t>1,523,507</w:t>
            </w:r>
          </w:p>
        </w:tc>
        <w:tc>
          <w:tcPr>
            <w:tcW w:w="80" w:type="dxa"/>
            <w:vAlign w:val="bottom"/>
            <w:tcBorders>
              <w:bottom w:val="single" w:sz="8" w:color="E0E7ED"/>
            </w:tcBorders>
            <w:shd w:val="clear" w:color="auto" w:fill="E0E7ED"/>
          </w:tcPr>
          <w:p>
            <w:pPr>
              <w:spacing w:after="0"/>
              <w:rPr>
                <w:sz w:val="24"/>
                <w:szCs w:val="24"/>
                <w:color w:val="auto"/>
              </w:rPr>
            </w:pPr>
          </w:p>
        </w:tc>
        <w:tc>
          <w:tcPr>
            <w:tcW w:w="20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w:t>
            </w:r>
          </w:p>
        </w:tc>
        <w:tc>
          <w:tcPr>
            <w:tcW w:w="132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2,157,383</w:t>
            </w:r>
          </w:p>
        </w:tc>
      </w:tr>
      <w:tr>
        <w:trPr>
          <w:trHeight w:val="20"/>
        </w:trPr>
        <w:tc>
          <w:tcPr>
            <w:tcW w:w="8120" w:type="dxa"/>
            <w:vAlign w:val="bottom"/>
            <w:tcBorders>
              <w:top w:val="single" w:sz="8" w:color="E0E7ED"/>
            </w:tcBorders>
          </w:tcPr>
          <w:p>
            <w:pPr>
              <w:spacing w:after="0" w:line="20" w:lineRule="exact"/>
              <w:rPr>
                <w:sz w:val="1"/>
                <w:szCs w:val="1"/>
                <w:color w:val="auto"/>
              </w:rPr>
            </w:pPr>
          </w:p>
        </w:tc>
        <w:tc>
          <w:tcPr>
            <w:tcW w:w="300" w:type="dxa"/>
            <w:vAlign w:val="bottom"/>
            <w:tcBorders>
              <w:top w:val="single" w:sz="8" w:color="E0E7ED"/>
              <w:bottom w:val="single" w:sz="8" w:color="auto"/>
            </w:tcBorders>
          </w:tcPr>
          <w:p>
            <w:pPr>
              <w:spacing w:after="0" w:line="20" w:lineRule="exact"/>
              <w:rPr>
                <w:sz w:val="1"/>
                <w:szCs w:val="1"/>
                <w:color w:val="auto"/>
              </w:rPr>
            </w:pPr>
          </w:p>
        </w:tc>
        <w:tc>
          <w:tcPr>
            <w:tcW w:w="1220" w:type="dxa"/>
            <w:vAlign w:val="bottom"/>
            <w:tcBorders>
              <w:top w:val="single" w:sz="8" w:color="E0E7ED"/>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200" w:type="dxa"/>
            <w:vAlign w:val="bottom"/>
            <w:tcBorders>
              <w:top w:val="single" w:sz="8" w:color="E0E7ED"/>
              <w:bottom w:val="single" w:sz="8" w:color="auto"/>
            </w:tcBorders>
          </w:tcPr>
          <w:p>
            <w:pPr>
              <w:spacing w:after="0" w:line="20" w:lineRule="exact"/>
              <w:rPr>
                <w:sz w:val="1"/>
                <w:szCs w:val="1"/>
                <w:color w:val="auto"/>
              </w:rPr>
            </w:pPr>
          </w:p>
        </w:tc>
        <w:tc>
          <w:tcPr>
            <w:tcW w:w="1320" w:type="dxa"/>
            <w:vAlign w:val="bottom"/>
            <w:tcBorders>
              <w:top w:val="single" w:sz="8" w:color="E0E7ED"/>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jc w:val="both"/>
        <w:spacing w:after="0" w:line="245" w:lineRule="auto"/>
        <w:rPr>
          <w:sz w:val="20"/>
          <w:szCs w:val="20"/>
          <w:color w:val="auto"/>
        </w:rPr>
      </w:pPr>
      <w:r>
        <w:rPr>
          <w:rFonts w:ascii="Verdana" w:cs="Verdana" w:eastAsia="Verdana" w:hAnsi="Verdana"/>
          <w:sz w:val="18"/>
          <w:szCs w:val="18"/>
          <w:color w:val="auto"/>
        </w:rPr>
        <w:t xml:space="preserve">Busey’s primary sources of funds consist of deposits, investment maturities and sales, loan principal repayments, and capital funds. Additional liquidity is provided by the ability to borrow from the FHLB, the Federal Reserve, and our revolving credit facility, as summarized in the table below </w:t>
      </w:r>
      <w:r>
        <w:rPr>
          <w:rFonts w:ascii="Verdana" w:cs="Verdana" w:eastAsia="Verdana" w:hAnsi="Verdana"/>
          <w:sz w:val="18"/>
          <w:szCs w:val="18"/>
          <w:i w:val="1"/>
          <w:iCs w:val="1"/>
          <w:color w:val="auto"/>
        </w:rPr>
        <w:t>(dollars in thousands)</w:t>
      </w:r>
      <w:r>
        <w:rPr>
          <w:rFonts w:ascii="Verdana" w:cs="Verdana" w:eastAsia="Verdana" w:hAnsi="Verdana"/>
          <w:sz w:val="18"/>
          <w:szCs w:val="18"/>
          <w:color w:val="auto"/>
        </w:rPr>
        <w: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1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3"/>
          </w:tcPr>
          <w:p>
            <w:pPr>
              <w:jc w:val="right"/>
              <w:spacing w:after="0"/>
              <w:rPr>
                <w:sz w:val="20"/>
                <w:szCs w:val="20"/>
                <w:color w:val="auto"/>
              </w:rPr>
            </w:pPr>
            <w:r>
              <w:rPr>
                <w:rFonts w:ascii="Verdana" w:cs="Verdana" w:eastAsia="Verdana" w:hAnsi="Verdana"/>
                <w:sz w:val="13"/>
                <w:szCs w:val="13"/>
                <w:b w:val="1"/>
                <w:bCs w:val="1"/>
                <w:color w:val="auto"/>
              </w:rPr>
              <w:t>As of</w:t>
            </w:r>
          </w:p>
        </w:tc>
        <w:tc>
          <w:tcPr>
            <w:tcW w:w="1320" w:type="dxa"/>
            <w:vAlign w:val="bottom"/>
            <w:tcBorders>
              <w:bottom w:val="single" w:sz="8" w:color="auto"/>
            </w:tcBorders>
          </w:tcPr>
          <w:p>
            <w:pPr>
              <w:spacing w:after="0"/>
              <w:rPr>
                <w:sz w:val="15"/>
                <w:szCs w:val="15"/>
                <w:color w:val="auto"/>
              </w:rPr>
            </w:pPr>
          </w:p>
        </w:tc>
      </w:tr>
      <w:tr>
        <w:trPr>
          <w:trHeight w:val="122"/>
        </w:trPr>
        <w:tc>
          <w:tcPr>
            <w:tcW w:w="8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00" w:type="dxa"/>
            <w:vAlign w:val="bottom"/>
            <w:gridSpan w:val="2"/>
          </w:tcPr>
          <w:p>
            <w:pPr>
              <w:ind w:left="160"/>
              <w:spacing w:after="0" w:line="122" w:lineRule="exact"/>
              <w:rPr>
                <w:sz w:val="20"/>
                <w:szCs w:val="20"/>
                <w:color w:val="auto"/>
              </w:rPr>
            </w:pPr>
            <w:r>
              <w:rPr>
                <w:rFonts w:ascii="Verdana" w:cs="Verdana" w:eastAsia="Verdana" w:hAnsi="Verdana"/>
                <w:sz w:val="13"/>
                <w:szCs w:val="13"/>
                <w:b w:val="1"/>
                <w:bCs w:val="1"/>
                <w:color w:val="auto"/>
              </w:rPr>
              <w:t>June 30,</w:t>
            </w:r>
          </w:p>
        </w:tc>
        <w:tc>
          <w:tcPr>
            <w:tcW w:w="200" w:type="dxa"/>
            <w:vAlign w:val="bottom"/>
          </w:tcPr>
          <w:p>
            <w:pPr>
              <w:spacing w:after="0"/>
              <w:rPr>
                <w:sz w:val="10"/>
                <w:szCs w:val="10"/>
                <w:color w:val="auto"/>
              </w:rPr>
            </w:pPr>
          </w:p>
        </w:tc>
        <w:tc>
          <w:tcPr>
            <w:tcW w:w="1320" w:type="dxa"/>
            <w:vAlign w:val="bottom"/>
          </w:tcPr>
          <w:p>
            <w:pPr>
              <w:jc w:val="right"/>
              <w:ind w:right="178"/>
              <w:spacing w:after="0" w:line="122" w:lineRule="exact"/>
              <w:rPr>
                <w:sz w:val="20"/>
                <w:szCs w:val="20"/>
                <w:color w:val="auto"/>
              </w:rPr>
            </w:pPr>
            <w:r>
              <w:rPr>
                <w:rFonts w:ascii="Verdana" w:cs="Verdana" w:eastAsia="Verdana" w:hAnsi="Verdana"/>
                <w:sz w:val="13"/>
                <w:szCs w:val="13"/>
                <w:b w:val="1"/>
                <w:bCs w:val="1"/>
                <w:color w:val="auto"/>
              </w:rPr>
              <w:t>December 31,</w:t>
            </w:r>
          </w:p>
        </w:tc>
      </w:tr>
      <w:tr>
        <w:trPr>
          <w:trHeight w:val="170"/>
        </w:trPr>
        <w:tc>
          <w:tcPr>
            <w:tcW w:w="8120" w:type="dxa"/>
            <w:vAlign w:val="bottom"/>
            <w:tcBorders>
              <w:bottom w:val="single" w:sz="8" w:color="E0E7ED"/>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00"/>
              <w:spacing w:after="0"/>
              <w:rPr>
                <w:sz w:val="20"/>
                <w:szCs w:val="20"/>
                <w:color w:val="auto"/>
              </w:rPr>
            </w:pPr>
            <w:r>
              <w:rPr>
                <w:rFonts w:ascii="Verdana" w:cs="Verdana" w:eastAsia="Verdana" w:hAnsi="Verdana"/>
                <w:sz w:val="13"/>
                <w:szCs w:val="13"/>
                <w:b w:val="1"/>
                <w:bCs w:val="1"/>
                <w:color w:val="auto"/>
              </w:rPr>
              <w:t>2024</w:t>
            </w:r>
          </w:p>
        </w:tc>
        <w:tc>
          <w:tcPr>
            <w:tcW w:w="80" w:type="dxa"/>
            <w:vAlign w:val="bottom"/>
            <w:tcBorders>
              <w:bottom w:val="single" w:sz="8" w:color="E0E7ED"/>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498"/>
              <w:spacing w:after="0"/>
              <w:rPr>
                <w:sz w:val="20"/>
                <w:szCs w:val="20"/>
                <w:color w:val="auto"/>
              </w:rPr>
            </w:pPr>
            <w:r>
              <w:rPr>
                <w:rFonts w:ascii="Verdana" w:cs="Verdana" w:eastAsia="Verdana" w:hAnsi="Verdana"/>
                <w:sz w:val="13"/>
                <w:szCs w:val="13"/>
                <w:b w:val="1"/>
                <w:bCs w:val="1"/>
                <w:color w:val="auto"/>
              </w:rPr>
              <w:t>2023</w:t>
            </w:r>
          </w:p>
        </w:tc>
      </w:tr>
      <w:tr>
        <w:trPr>
          <w:trHeight w:val="255"/>
        </w:trPr>
        <w:tc>
          <w:tcPr>
            <w:tcW w:w="812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Additional available borrowing capacity</w:t>
            </w:r>
          </w:p>
        </w:tc>
        <w:tc>
          <w:tcPr>
            <w:tcW w:w="300" w:type="dxa"/>
            <w:vAlign w:val="bottom"/>
            <w:shd w:val="clear" w:color="auto" w:fill="E0E7ED"/>
          </w:tcPr>
          <w:p>
            <w:pPr>
              <w:spacing w:after="0"/>
              <w:rPr>
                <w:sz w:val="22"/>
                <w:szCs w:val="22"/>
                <w:color w:val="auto"/>
              </w:rPr>
            </w:pPr>
          </w:p>
        </w:tc>
        <w:tc>
          <w:tcPr>
            <w:tcW w:w="1220" w:type="dxa"/>
            <w:vAlign w:val="bottom"/>
            <w:shd w:val="clear" w:color="auto" w:fill="E0E7ED"/>
          </w:tcPr>
          <w:p>
            <w:pPr>
              <w:spacing w:after="0"/>
              <w:rPr>
                <w:sz w:val="22"/>
                <w:szCs w:val="22"/>
                <w:color w:val="auto"/>
              </w:rPr>
            </w:pPr>
          </w:p>
        </w:tc>
        <w:tc>
          <w:tcPr>
            <w:tcW w:w="80" w:type="dxa"/>
            <w:vAlign w:val="bottom"/>
            <w:shd w:val="clear" w:color="auto" w:fill="E0E7ED"/>
          </w:tcPr>
          <w:p>
            <w:pPr>
              <w:spacing w:after="0"/>
              <w:rPr>
                <w:sz w:val="22"/>
                <w:szCs w:val="22"/>
                <w:color w:val="auto"/>
              </w:rPr>
            </w:pPr>
          </w:p>
        </w:tc>
        <w:tc>
          <w:tcPr>
            <w:tcW w:w="200" w:type="dxa"/>
            <w:vAlign w:val="bottom"/>
            <w:shd w:val="clear" w:color="auto" w:fill="E0E7ED"/>
          </w:tcPr>
          <w:p>
            <w:pPr>
              <w:spacing w:after="0"/>
              <w:rPr>
                <w:sz w:val="22"/>
                <w:szCs w:val="22"/>
                <w:color w:val="auto"/>
              </w:rPr>
            </w:pPr>
          </w:p>
        </w:tc>
        <w:tc>
          <w:tcPr>
            <w:tcW w:w="1320" w:type="dxa"/>
            <w:vAlign w:val="bottom"/>
            <w:shd w:val="clear" w:color="auto" w:fill="E0E7ED"/>
          </w:tcPr>
          <w:p>
            <w:pPr>
              <w:spacing w:after="0"/>
              <w:rPr>
                <w:sz w:val="22"/>
                <w:szCs w:val="22"/>
                <w:color w:val="auto"/>
              </w:rPr>
            </w:pPr>
          </w:p>
        </w:tc>
      </w:tr>
      <w:tr>
        <w:trPr>
          <w:trHeight w:val="263"/>
        </w:trPr>
        <w:tc>
          <w:tcPr>
            <w:tcW w:w="8120" w:type="dxa"/>
            <w:vAlign w:val="bottom"/>
          </w:tcPr>
          <w:p>
            <w:pPr>
              <w:ind w:left="180"/>
              <w:spacing w:after="0"/>
              <w:rPr>
                <w:sz w:val="20"/>
                <w:szCs w:val="20"/>
                <w:color w:val="auto"/>
              </w:rPr>
            </w:pPr>
            <w:r>
              <w:rPr>
                <w:rFonts w:ascii="Verdana" w:cs="Verdana" w:eastAsia="Verdana" w:hAnsi="Verdana"/>
                <w:sz w:val="18"/>
                <w:szCs w:val="18"/>
                <w:color w:val="auto"/>
              </w:rPr>
              <w:t>FHLB</w:t>
            </w:r>
          </w:p>
        </w:tc>
        <w:tc>
          <w:tcPr>
            <w:tcW w:w="300" w:type="dxa"/>
            <w:vAlign w:val="bottom"/>
          </w:tcPr>
          <w:p>
            <w:pPr>
              <w:jc w:val="right"/>
              <w:ind w:right="70"/>
              <w:spacing w:after="0"/>
              <w:rPr>
                <w:sz w:val="20"/>
                <w:szCs w:val="20"/>
                <w:color w:val="auto"/>
              </w:rPr>
            </w:pPr>
            <w:r>
              <w:rPr>
                <w:rFonts w:ascii="Verdana" w:cs="Verdana" w:eastAsia="Verdana" w:hAnsi="Verdana"/>
                <w:sz w:val="18"/>
                <w:szCs w:val="18"/>
                <w:color w:val="auto"/>
              </w:rPr>
              <w:t>$</w:t>
            </w:r>
          </w:p>
        </w:tc>
        <w:tc>
          <w:tcPr>
            <w:tcW w:w="1220" w:type="dxa"/>
            <w:vAlign w:val="bottom"/>
          </w:tcPr>
          <w:p>
            <w:pPr>
              <w:jc w:val="right"/>
              <w:ind w:right="20"/>
              <w:spacing w:after="0"/>
              <w:rPr>
                <w:sz w:val="20"/>
                <w:szCs w:val="20"/>
                <w:color w:val="auto"/>
              </w:rPr>
            </w:pPr>
            <w:r>
              <w:rPr>
                <w:rFonts w:ascii="Verdana" w:cs="Verdana" w:eastAsia="Verdana" w:hAnsi="Verdana"/>
                <w:sz w:val="18"/>
                <w:szCs w:val="18"/>
                <w:color w:val="auto"/>
              </w:rPr>
              <w:t>1,978,784</w:t>
            </w:r>
          </w:p>
        </w:tc>
        <w:tc>
          <w:tcPr>
            <w:tcW w:w="8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Verdana" w:cs="Verdana" w:eastAsia="Verdana" w:hAnsi="Verdana"/>
                <w:sz w:val="18"/>
                <w:szCs w:val="18"/>
                <w:color w:val="auto"/>
              </w:rPr>
              <w:t>$</w:t>
            </w:r>
          </w:p>
        </w:tc>
        <w:tc>
          <w:tcPr>
            <w:tcW w:w="1320" w:type="dxa"/>
            <w:vAlign w:val="bottom"/>
          </w:tcPr>
          <w:p>
            <w:pPr>
              <w:jc w:val="right"/>
              <w:spacing w:after="0"/>
              <w:rPr>
                <w:sz w:val="20"/>
                <w:szCs w:val="20"/>
                <w:color w:val="auto"/>
              </w:rPr>
            </w:pPr>
            <w:r>
              <w:rPr>
                <w:rFonts w:ascii="Verdana" w:cs="Verdana" w:eastAsia="Verdana" w:hAnsi="Verdana"/>
                <w:sz w:val="18"/>
                <w:szCs w:val="18"/>
                <w:color w:val="auto"/>
              </w:rPr>
              <w:t>1,898,737</w:t>
            </w:r>
          </w:p>
        </w:tc>
      </w:tr>
      <w:tr>
        <w:trPr>
          <w:trHeight w:val="277"/>
        </w:trPr>
        <w:tc>
          <w:tcPr>
            <w:tcW w:w="812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Federal Reserve Bank</w:t>
            </w:r>
          </w:p>
        </w:tc>
        <w:tc>
          <w:tcPr>
            <w:tcW w:w="300" w:type="dxa"/>
            <w:vAlign w:val="bottom"/>
            <w:shd w:val="clear" w:color="auto" w:fill="E0E7ED"/>
          </w:tcPr>
          <w:p>
            <w:pPr>
              <w:spacing w:after="0"/>
              <w:rPr>
                <w:sz w:val="24"/>
                <w:szCs w:val="24"/>
                <w:color w:val="auto"/>
              </w:rPr>
            </w:pPr>
          </w:p>
        </w:tc>
        <w:tc>
          <w:tcPr>
            <w:tcW w:w="1220" w:type="dxa"/>
            <w:vAlign w:val="bottom"/>
            <w:shd w:val="clear" w:color="auto" w:fill="E0E7ED"/>
          </w:tcPr>
          <w:p>
            <w:pPr>
              <w:jc w:val="right"/>
              <w:ind w:right="20"/>
              <w:spacing w:after="0"/>
              <w:rPr>
                <w:sz w:val="20"/>
                <w:szCs w:val="20"/>
                <w:color w:val="auto"/>
              </w:rPr>
            </w:pPr>
            <w:r>
              <w:rPr>
                <w:rFonts w:ascii="Verdana" w:cs="Verdana" w:eastAsia="Verdana" w:hAnsi="Verdana"/>
                <w:sz w:val="18"/>
                <w:szCs w:val="18"/>
                <w:color w:val="auto"/>
              </w:rPr>
              <w:t>645,645</w:t>
            </w:r>
          </w:p>
        </w:tc>
        <w:tc>
          <w:tcPr>
            <w:tcW w:w="80" w:type="dxa"/>
            <w:vAlign w:val="bottom"/>
            <w:shd w:val="clear" w:color="auto" w:fill="E0E7ED"/>
          </w:tcPr>
          <w:p>
            <w:pPr>
              <w:spacing w:after="0"/>
              <w:rPr>
                <w:sz w:val="24"/>
                <w:szCs w:val="24"/>
                <w:color w:val="auto"/>
              </w:rPr>
            </w:pPr>
          </w:p>
        </w:tc>
        <w:tc>
          <w:tcPr>
            <w:tcW w:w="200" w:type="dxa"/>
            <w:vAlign w:val="bottom"/>
            <w:shd w:val="clear" w:color="auto" w:fill="E0E7ED"/>
          </w:tcPr>
          <w:p>
            <w:pPr>
              <w:spacing w:after="0"/>
              <w:rPr>
                <w:sz w:val="24"/>
                <w:szCs w:val="24"/>
                <w:color w:val="auto"/>
              </w:rPr>
            </w:pPr>
          </w:p>
        </w:tc>
        <w:tc>
          <w:tcPr>
            <w:tcW w:w="13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598,878</w:t>
            </w:r>
          </w:p>
        </w:tc>
      </w:tr>
      <w:tr>
        <w:trPr>
          <w:trHeight w:val="263"/>
        </w:trPr>
        <w:tc>
          <w:tcPr>
            <w:tcW w:w="8120" w:type="dxa"/>
            <w:vAlign w:val="bottom"/>
          </w:tcPr>
          <w:p>
            <w:pPr>
              <w:ind w:left="180"/>
              <w:spacing w:after="0"/>
              <w:rPr>
                <w:sz w:val="20"/>
                <w:szCs w:val="20"/>
                <w:color w:val="auto"/>
              </w:rPr>
            </w:pPr>
            <w:r>
              <w:rPr>
                <w:rFonts w:ascii="Verdana" w:cs="Verdana" w:eastAsia="Verdana" w:hAnsi="Verdana"/>
                <w:sz w:val="18"/>
                <w:szCs w:val="18"/>
                <w:color w:val="auto"/>
              </w:rPr>
              <w:t>Federal funds purchased</w:t>
            </w:r>
          </w:p>
        </w:tc>
        <w:tc>
          <w:tcPr>
            <w:tcW w:w="300" w:type="dxa"/>
            <w:vAlign w:val="bottom"/>
          </w:tcPr>
          <w:p>
            <w:pPr>
              <w:spacing w:after="0"/>
              <w:rPr>
                <w:sz w:val="22"/>
                <w:szCs w:val="22"/>
                <w:color w:val="auto"/>
              </w:rPr>
            </w:pPr>
          </w:p>
        </w:tc>
        <w:tc>
          <w:tcPr>
            <w:tcW w:w="1220" w:type="dxa"/>
            <w:vAlign w:val="bottom"/>
          </w:tcPr>
          <w:p>
            <w:pPr>
              <w:jc w:val="right"/>
              <w:ind w:right="20"/>
              <w:spacing w:after="0"/>
              <w:rPr>
                <w:sz w:val="20"/>
                <w:szCs w:val="20"/>
                <w:color w:val="auto"/>
              </w:rPr>
            </w:pPr>
            <w:r>
              <w:rPr>
                <w:rFonts w:ascii="Verdana" w:cs="Verdana" w:eastAsia="Verdana" w:hAnsi="Verdana"/>
                <w:sz w:val="18"/>
                <w:szCs w:val="18"/>
                <w:color w:val="auto"/>
              </w:rPr>
              <w:t>477,500</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Verdana" w:cs="Verdana" w:eastAsia="Verdana" w:hAnsi="Verdana"/>
                <w:sz w:val="18"/>
                <w:szCs w:val="18"/>
                <w:color w:val="auto"/>
              </w:rPr>
              <w:t>482,500</w:t>
            </w:r>
          </w:p>
        </w:tc>
      </w:tr>
      <w:tr>
        <w:trPr>
          <w:trHeight w:val="270"/>
        </w:trPr>
        <w:tc>
          <w:tcPr>
            <w:tcW w:w="812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Revolving credit facility</w:t>
            </w:r>
          </w:p>
        </w:tc>
        <w:tc>
          <w:tcPr>
            <w:tcW w:w="300" w:type="dxa"/>
            <w:vAlign w:val="bottom"/>
            <w:tcBorders>
              <w:bottom w:val="single" w:sz="8" w:color="auto"/>
            </w:tcBorders>
            <w:shd w:val="clear" w:color="auto" w:fill="E0E7ED"/>
          </w:tcPr>
          <w:p>
            <w:pPr>
              <w:spacing w:after="0"/>
              <w:rPr>
                <w:sz w:val="23"/>
                <w:szCs w:val="23"/>
                <w:color w:val="auto"/>
              </w:rPr>
            </w:pPr>
          </w:p>
        </w:tc>
        <w:tc>
          <w:tcPr>
            <w:tcW w:w="1220" w:type="dxa"/>
            <w:vAlign w:val="bottom"/>
            <w:tcBorders>
              <w:bottom w:val="single" w:sz="8" w:color="auto"/>
            </w:tcBorders>
            <w:shd w:val="clear" w:color="auto" w:fill="E0E7ED"/>
          </w:tcPr>
          <w:p>
            <w:pPr>
              <w:jc w:val="right"/>
              <w:ind w:right="20"/>
              <w:spacing w:after="0"/>
              <w:rPr>
                <w:sz w:val="20"/>
                <w:szCs w:val="20"/>
                <w:color w:val="auto"/>
              </w:rPr>
            </w:pPr>
            <w:r>
              <w:rPr>
                <w:rFonts w:ascii="Verdana" w:cs="Verdana" w:eastAsia="Verdana" w:hAnsi="Verdana"/>
                <w:sz w:val="18"/>
                <w:szCs w:val="18"/>
                <w:color w:val="auto"/>
              </w:rPr>
              <w:t>40,000</w:t>
            </w:r>
          </w:p>
        </w:tc>
        <w:tc>
          <w:tcPr>
            <w:tcW w:w="80" w:type="dxa"/>
            <w:vAlign w:val="bottom"/>
            <w:shd w:val="clear" w:color="auto" w:fill="E0E7ED"/>
          </w:tcPr>
          <w:p>
            <w:pPr>
              <w:spacing w:after="0"/>
              <w:rPr>
                <w:sz w:val="23"/>
                <w:szCs w:val="23"/>
                <w:color w:val="auto"/>
              </w:rPr>
            </w:pPr>
          </w:p>
        </w:tc>
        <w:tc>
          <w:tcPr>
            <w:tcW w:w="200" w:type="dxa"/>
            <w:vAlign w:val="bottom"/>
            <w:tcBorders>
              <w:bottom w:val="single" w:sz="8" w:color="auto"/>
            </w:tcBorders>
            <w:shd w:val="clear" w:color="auto" w:fill="E0E7ED"/>
          </w:tcPr>
          <w:p>
            <w:pPr>
              <w:spacing w:after="0"/>
              <w:rPr>
                <w:sz w:val="23"/>
                <w:szCs w:val="23"/>
                <w:color w:val="auto"/>
              </w:rPr>
            </w:pPr>
          </w:p>
        </w:tc>
        <w:tc>
          <w:tcPr>
            <w:tcW w:w="132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40,000</w:t>
            </w:r>
          </w:p>
        </w:tc>
      </w:tr>
      <w:tr>
        <w:trPr>
          <w:trHeight w:val="270"/>
        </w:trPr>
        <w:tc>
          <w:tcPr>
            <w:tcW w:w="8120" w:type="dxa"/>
            <w:vAlign w:val="bottom"/>
          </w:tcPr>
          <w:p>
            <w:pPr>
              <w:ind w:left="20"/>
              <w:spacing w:after="0"/>
              <w:rPr>
                <w:sz w:val="20"/>
                <w:szCs w:val="20"/>
                <w:color w:val="auto"/>
              </w:rPr>
            </w:pPr>
            <w:r>
              <w:rPr>
                <w:rFonts w:ascii="Verdana" w:cs="Verdana" w:eastAsia="Verdana" w:hAnsi="Verdana"/>
                <w:sz w:val="18"/>
                <w:szCs w:val="18"/>
                <w:color w:val="auto"/>
              </w:rPr>
              <w:t>Additional borrowing capacity</w:t>
            </w:r>
          </w:p>
        </w:tc>
        <w:tc>
          <w:tcPr>
            <w:tcW w:w="300" w:type="dxa"/>
            <w:vAlign w:val="bottom"/>
            <w:tcBorders>
              <w:bottom w:val="single" w:sz="8" w:color="auto"/>
            </w:tcBorders>
          </w:tcPr>
          <w:p>
            <w:pPr>
              <w:jc w:val="right"/>
              <w:ind w:right="70"/>
              <w:spacing w:after="0"/>
              <w:rPr>
                <w:sz w:val="20"/>
                <w:szCs w:val="20"/>
                <w:color w:val="auto"/>
              </w:rPr>
            </w:pPr>
            <w:r>
              <w:rPr>
                <w:rFonts w:ascii="Verdana" w:cs="Verdana" w:eastAsia="Verdana" w:hAnsi="Verdana"/>
                <w:sz w:val="18"/>
                <w:szCs w:val="18"/>
                <w:color w:val="auto"/>
              </w:rPr>
              <w:t>$</w:t>
            </w:r>
          </w:p>
        </w:tc>
        <w:tc>
          <w:tcPr>
            <w:tcW w:w="1220" w:type="dxa"/>
            <w:vAlign w:val="bottom"/>
            <w:tcBorders>
              <w:bottom w:val="single" w:sz="8" w:color="auto"/>
            </w:tcBorders>
          </w:tcPr>
          <w:p>
            <w:pPr>
              <w:jc w:val="right"/>
              <w:ind w:right="20"/>
              <w:spacing w:after="0"/>
              <w:rPr>
                <w:sz w:val="20"/>
                <w:szCs w:val="20"/>
                <w:color w:val="auto"/>
              </w:rPr>
            </w:pPr>
            <w:r>
              <w:rPr>
                <w:rFonts w:ascii="Verdana" w:cs="Verdana" w:eastAsia="Verdana" w:hAnsi="Verdana"/>
                <w:sz w:val="18"/>
                <w:szCs w:val="18"/>
                <w:color w:val="auto"/>
              </w:rPr>
              <w:t>3,141,929</w:t>
            </w:r>
          </w:p>
        </w:tc>
        <w:tc>
          <w:tcPr>
            <w:tcW w:w="80" w:type="dxa"/>
            <w:vAlign w:val="bottom"/>
          </w:tcPr>
          <w:p>
            <w:pPr>
              <w:spacing w:after="0"/>
              <w:rPr>
                <w:sz w:val="23"/>
                <w:szCs w:val="23"/>
                <w:color w:val="auto"/>
              </w:rPr>
            </w:pPr>
          </w:p>
        </w:tc>
        <w:tc>
          <w:tcPr>
            <w:tcW w:w="20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3,020,115</w:t>
            </w:r>
          </w:p>
        </w:tc>
      </w:tr>
      <w:tr>
        <w:trPr>
          <w:trHeight w:val="20"/>
        </w:trPr>
        <w:tc>
          <w:tcPr>
            <w:tcW w:w="8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spacing w:after="0"/>
        <w:rPr>
          <w:sz w:val="20"/>
          <w:szCs w:val="20"/>
          <w:color w:val="auto"/>
        </w:rPr>
      </w:pPr>
      <w:r>
        <w:rPr>
          <w:rFonts w:ascii="Verdana" w:cs="Verdana" w:eastAsia="Verdana" w:hAnsi="Verdana"/>
          <w:sz w:val="18"/>
          <w:szCs w:val="18"/>
          <w:color w:val="auto"/>
        </w:rPr>
        <w:t>Further, the company could utilize brokered deposits as additional sources of liquidity, as needed.</w:t>
      </w:r>
    </w:p>
    <w:p>
      <w:pPr>
        <w:spacing w:after="0" w:line="200" w:lineRule="exact"/>
        <w:rPr>
          <w:sz w:val="20"/>
          <w:szCs w:val="20"/>
          <w:color w:val="auto"/>
        </w:rPr>
      </w:pPr>
    </w:p>
    <w:p>
      <w:pPr>
        <w:spacing w:after="0" w:line="391"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(BUSE) | </w:t>
      </w:r>
      <w:r>
        <w:rPr>
          <w:rFonts w:ascii="Verdana" w:cs="Verdana" w:eastAsia="Verdana" w:hAnsi="Verdana"/>
          <w:sz w:val="18"/>
          <w:szCs w:val="18"/>
          <w:b w:val="1"/>
          <w:bCs w:val="1"/>
          <w:color w:val="376484"/>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168910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93" w:name="page94"/>
    <w:bookmarkEnd w:id="93"/>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both"/>
        <w:spacing w:after="0" w:line="242" w:lineRule="auto"/>
        <w:rPr>
          <w:sz w:val="20"/>
          <w:szCs w:val="20"/>
          <w:color w:val="auto"/>
        </w:rPr>
      </w:pPr>
      <w:r>
        <w:rPr>
          <w:rFonts w:ascii="Verdana" w:cs="Verdana" w:eastAsia="Verdana" w:hAnsi="Verdana"/>
          <w:sz w:val="18"/>
          <w:szCs w:val="18"/>
          <w:color w:val="auto"/>
        </w:rPr>
        <w:t>As of June 30, 2024, management believed that adequate liquidity existed to meet all projected cash flow obligations. We seek to achieve a satisfactory degree of liquidity by actively managing both assets and liabilities. Asset management guides the proportion of liquid assets to total assets, while liability management monitors future funding requirements and prices liabilities accordingly.</w:t>
      </w:r>
    </w:p>
    <w:p>
      <w:pPr>
        <w:spacing w:after="0" w:line="157"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Off-Balance-Sheet Arrangements</w:t>
      </w:r>
    </w:p>
    <w:p>
      <w:pPr>
        <w:spacing w:after="0" w:line="173" w:lineRule="exact"/>
        <w:rPr>
          <w:sz w:val="20"/>
          <w:szCs w:val="20"/>
          <w:color w:val="auto"/>
        </w:rPr>
      </w:pPr>
    </w:p>
    <w:p>
      <w:pPr>
        <w:jc w:val="both"/>
        <w:spacing w:after="0" w:line="245" w:lineRule="auto"/>
        <w:rPr>
          <w:sz w:val="20"/>
          <w:szCs w:val="20"/>
          <w:color w:val="auto"/>
        </w:rPr>
      </w:pPr>
      <w:r>
        <w:rPr>
          <w:rFonts w:ascii="Verdana" w:cs="Verdana" w:eastAsia="Verdana" w:hAnsi="Verdana"/>
          <w:sz w:val="18"/>
          <w:szCs w:val="18"/>
          <w:color w:val="auto"/>
        </w:rPr>
        <w:t>Busey Bank routinely enters into commitments to extend credit and standby letters of credit in the normal course of business to meet the financing needs of its customers. The balance of commitments to extend credit represents future cash requirements and some of these commitments may expire without being drawn upon.</w:t>
      </w:r>
    </w:p>
    <w:p>
      <w:pPr>
        <w:spacing w:after="0" w:line="167" w:lineRule="exact"/>
        <w:rPr>
          <w:sz w:val="20"/>
          <w:szCs w:val="20"/>
          <w:color w:val="auto"/>
        </w:rPr>
      </w:pPr>
    </w:p>
    <w:p>
      <w:pPr>
        <w:jc w:val="both"/>
        <w:ind w:right="20"/>
        <w:spacing w:after="0" w:line="254" w:lineRule="auto"/>
        <w:rPr>
          <w:sz w:val="20"/>
          <w:szCs w:val="20"/>
          <w:color w:val="auto"/>
        </w:rPr>
      </w:pPr>
      <w:r>
        <w:rPr>
          <w:rFonts w:ascii="Verdana" w:cs="Verdana" w:eastAsia="Verdana" w:hAnsi="Verdana"/>
          <w:sz w:val="18"/>
          <w:szCs w:val="18"/>
          <w:color w:val="auto"/>
        </w:rPr>
        <w:t xml:space="preserve">The following table summarizes our outstanding commitments and reserves for unfunded commitments </w:t>
      </w:r>
      <w:r>
        <w:rPr>
          <w:rFonts w:ascii="Verdana" w:cs="Verdana" w:eastAsia="Verdana" w:hAnsi="Verdana"/>
          <w:sz w:val="18"/>
          <w:szCs w:val="18"/>
          <w:i w:val="1"/>
          <w:iCs w:val="1"/>
          <w:color w:val="auto"/>
        </w:rPr>
        <w:t>(dollars in</w:t>
      </w:r>
      <w:r>
        <w:rPr>
          <w:rFonts w:ascii="Verdana" w:cs="Verdana" w:eastAsia="Verdana" w:hAnsi="Verdana"/>
          <w:sz w:val="18"/>
          <w:szCs w:val="18"/>
          <w:color w:val="auto"/>
        </w:rPr>
        <w:t xml:space="preserve"> </w:t>
      </w:r>
      <w:r>
        <w:rPr>
          <w:rFonts w:ascii="Verdana" w:cs="Verdana" w:eastAsia="Verdana" w:hAnsi="Verdana"/>
          <w:sz w:val="18"/>
          <w:szCs w:val="18"/>
          <w:i w:val="1"/>
          <w:iCs w:val="1"/>
          <w:color w:val="auto"/>
        </w:rPr>
        <w:t>thousands)</w:t>
      </w:r>
      <w:r>
        <w:rPr>
          <w:rFonts w:ascii="Verdana" w:cs="Verdana" w:eastAsia="Verdana" w:hAnsi="Verdana"/>
          <w:sz w:val="18"/>
          <w:szCs w:val="18"/>
          <w:color w:val="auto"/>
        </w:rPr>
        <w:t>:</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1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3"/>
          </w:tcPr>
          <w:p>
            <w:pPr>
              <w:jc w:val="right"/>
              <w:spacing w:after="0"/>
              <w:rPr>
                <w:sz w:val="20"/>
                <w:szCs w:val="20"/>
                <w:color w:val="auto"/>
              </w:rPr>
            </w:pPr>
            <w:r>
              <w:rPr>
                <w:rFonts w:ascii="Verdana" w:cs="Verdana" w:eastAsia="Verdana" w:hAnsi="Verdana"/>
                <w:sz w:val="13"/>
                <w:szCs w:val="13"/>
                <w:b w:val="1"/>
                <w:bCs w:val="1"/>
                <w:color w:val="auto"/>
              </w:rPr>
              <w:t>As of</w:t>
            </w:r>
          </w:p>
        </w:tc>
        <w:tc>
          <w:tcPr>
            <w:tcW w:w="1320" w:type="dxa"/>
            <w:vAlign w:val="bottom"/>
            <w:tcBorders>
              <w:bottom w:val="single" w:sz="8" w:color="auto"/>
            </w:tcBorders>
          </w:tcPr>
          <w:p>
            <w:pPr>
              <w:spacing w:after="0"/>
              <w:rPr>
                <w:sz w:val="15"/>
                <w:szCs w:val="15"/>
                <w:color w:val="auto"/>
              </w:rPr>
            </w:pPr>
          </w:p>
        </w:tc>
      </w:tr>
      <w:tr>
        <w:trPr>
          <w:trHeight w:val="122"/>
        </w:trPr>
        <w:tc>
          <w:tcPr>
            <w:tcW w:w="8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00" w:type="dxa"/>
            <w:vAlign w:val="bottom"/>
            <w:gridSpan w:val="2"/>
          </w:tcPr>
          <w:p>
            <w:pPr>
              <w:ind w:left="160"/>
              <w:spacing w:after="0" w:line="122" w:lineRule="exact"/>
              <w:rPr>
                <w:sz w:val="20"/>
                <w:szCs w:val="20"/>
                <w:color w:val="auto"/>
              </w:rPr>
            </w:pPr>
            <w:r>
              <w:rPr>
                <w:rFonts w:ascii="Verdana" w:cs="Verdana" w:eastAsia="Verdana" w:hAnsi="Verdana"/>
                <w:sz w:val="13"/>
                <w:szCs w:val="13"/>
                <w:b w:val="1"/>
                <w:bCs w:val="1"/>
                <w:color w:val="auto"/>
              </w:rPr>
              <w:t>June 30,</w:t>
            </w:r>
          </w:p>
        </w:tc>
        <w:tc>
          <w:tcPr>
            <w:tcW w:w="200" w:type="dxa"/>
            <w:vAlign w:val="bottom"/>
          </w:tcPr>
          <w:p>
            <w:pPr>
              <w:spacing w:after="0"/>
              <w:rPr>
                <w:sz w:val="10"/>
                <w:szCs w:val="10"/>
                <w:color w:val="auto"/>
              </w:rPr>
            </w:pPr>
          </w:p>
        </w:tc>
        <w:tc>
          <w:tcPr>
            <w:tcW w:w="1320" w:type="dxa"/>
            <w:vAlign w:val="bottom"/>
          </w:tcPr>
          <w:p>
            <w:pPr>
              <w:jc w:val="right"/>
              <w:ind w:right="184"/>
              <w:spacing w:after="0" w:line="122" w:lineRule="exact"/>
              <w:rPr>
                <w:sz w:val="20"/>
                <w:szCs w:val="20"/>
                <w:color w:val="auto"/>
              </w:rPr>
            </w:pPr>
            <w:r>
              <w:rPr>
                <w:rFonts w:ascii="Verdana" w:cs="Verdana" w:eastAsia="Verdana" w:hAnsi="Verdana"/>
                <w:sz w:val="13"/>
                <w:szCs w:val="13"/>
                <w:b w:val="1"/>
                <w:bCs w:val="1"/>
                <w:color w:val="auto"/>
              </w:rPr>
              <w:t>December 31,</w:t>
            </w:r>
          </w:p>
        </w:tc>
      </w:tr>
      <w:tr>
        <w:trPr>
          <w:trHeight w:val="170"/>
        </w:trPr>
        <w:tc>
          <w:tcPr>
            <w:tcW w:w="8120" w:type="dxa"/>
            <w:vAlign w:val="bottom"/>
            <w:tcBorders>
              <w:bottom w:val="single" w:sz="8" w:color="E0E7ED"/>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06"/>
              <w:spacing w:after="0"/>
              <w:rPr>
                <w:sz w:val="20"/>
                <w:szCs w:val="20"/>
                <w:color w:val="auto"/>
              </w:rPr>
            </w:pPr>
            <w:r>
              <w:rPr>
                <w:rFonts w:ascii="Verdana" w:cs="Verdana" w:eastAsia="Verdana" w:hAnsi="Verdana"/>
                <w:sz w:val="13"/>
                <w:szCs w:val="13"/>
                <w:b w:val="1"/>
                <w:bCs w:val="1"/>
                <w:color w:val="auto"/>
              </w:rPr>
              <w:t>2024</w:t>
            </w:r>
          </w:p>
        </w:tc>
        <w:tc>
          <w:tcPr>
            <w:tcW w:w="80" w:type="dxa"/>
            <w:vAlign w:val="bottom"/>
            <w:tcBorders>
              <w:bottom w:val="single" w:sz="8" w:color="E0E7ED"/>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504"/>
              <w:spacing w:after="0"/>
              <w:rPr>
                <w:sz w:val="20"/>
                <w:szCs w:val="20"/>
                <w:color w:val="auto"/>
              </w:rPr>
            </w:pPr>
            <w:r>
              <w:rPr>
                <w:rFonts w:ascii="Verdana" w:cs="Verdana" w:eastAsia="Verdana" w:hAnsi="Verdana"/>
                <w:sz w:val="13"/>
                <w:szCs w:val="13"/>
                <w:b w:val="1"/>
                <w:bCs w:val="1"/>
                <w:color w:val="auto"/>
              </w:rPr>
              <w:t>2023</w:t>
            </w:r>
          </w:p>
        </w:tc>
      </w:tr>
      <w:tr>
        <w:trPr>
          <w:trHeight w:val="269"/>
        </w:trPr>
        <w:tc>
          <w:tcPr>
            <w:tcW w:w="812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Outstanding loan commitments and standby letters of credit</w:t>
            </w:r>
          </w:p>
        </w:tc>
        <w:tc>
          <w:tcPr>
            <w:tcW w:w="300" w:type="dxa"/>
            <w:vAlign w:val="bottom"/>
            <w:shd w:val="clear" w:color="auto" w:fill="E0E7ED"/>
          </w:tcPr>
          <w:p>
            <w:pPr>
              <w:jc w:val="right"/>
              <w:ind w:right="70"/>
              <w:spacing w:after="0"/>
              <w:rPr>
                <w:sz w:val="20"/>
                <w:szCs w:val="20"/>
                <w:color w:val="auto"/>
              </w:rPr>
            </w:pPr>
            <w:r>
              <w:rPr>
                <w:rFonts w:ascii="Verdana" w:cs="Verdana" w:eastAsia="Verdana" w:hAnsi="Verdana"/>
                <w:sz w:val="18"/>
                <w:szCs w:val="18"/>
                <w:color w:val="auto"/>
              </w:rPr>
              <w:t>$</w:t>
            </w:r>
          </w:p>
        </w:tc>
        <w:tc>
          <w:tcPr>
            <w:tcW w:w="1220" w:type="dxa"/>
            <w:vAlign w:val="bottom"/>
            <w:shd w:val="clear" w:color="auto" w:fill="E0E7ED"/>
          </w:tcPr>
          <w:p>
            <w:pPr>
              <w:jc w:val="right"/>
              <w:ind w:right="26"/>
              <w:spacing w:after="0"/>
              <w:rPr>
                <w:sz w:val="20"/>
                <w:szCs w:val="20"/>
                <w:color w:val="auto"/>
              </w:rPr>
            </w:pPr>
            <w:r>
              <w:rPr>
                <w:rFonts w:ascii="Verdana" w:cs="Verdana" w:eastAsia="Verdana" w:hAnsi="Verdana"/>
                <w:sz w:val="18"/>
                <w:szCs w:val="18"/>
                <w:color w:val="auto"/>
              </w:rPr>
              <w:t>2,509,424</w:t>
            </w:r>
          </w:p>
        </w:tc>
        <w:tc>
          <w:tcPr>
            <w:tcW w:w="80" w:type="dxa"/>
            <w:vAlign w:val="bottom"/>
            <w:shd w:val="clear" w:color="auto" w:fill="E0E7ED"/>
          </w:tcPr>
          <w:p>
            <w:pPr>
              <w:spacing w:after="0"/>
              <w:rPr>
                <w:sz w:val="23"/>
                <w:szCs w:val="23"/>
                <w:color w:val="auto"/>
              </w:rPr>
            </w:pPr>
          </w:p>
        </w:tc>
        <w:tc>
          <w:tcPr>
            <w:tcW w:w="2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w:t>
            </w:r>
          </w:p>
        </w:tc>
        <w:tc>
          <w:tcPr>
            <w:tcW w:w="1320" w:type="dxa"/>
            <w:vAlign w:val="bottom"/>
            <w:shd w:val="clear" w:color="auto" w:fill="E0E7ED"/>
          </w:tcPr>
          <w:p>
            <w:pPr>
              <w:jc w:val="right"/>
              <w:ind w:right="4"/>
              <w:spacing w:after="0"/>
              <w:rPr>
                <w:sz w:val="20"/>
                <w:szCs w:val="20"/>
                <w:color w:val="auto"/>
              </w:rPr>
            </w:pPr>
            <w:r>
              <w:rPr>
                <w:rFonts w:ascii="Verdana" w:cs="Verdana" w:eastAsia="Verdana" w:hAnsi="Verdana"/>
                <w:sz w:val="18"/>
                <w:szCs w:val="18"/>
                <w:color w:val="auto"/>
              </w:rPr>
              <w:t>2,176,496</w:t>
            </w:r>
          </w:p>
        </w:tc>
      </w:tr>
      <w:tr>
        <w:trPr>
          <w:trHeight w:val="257"/>
        </w:trPr>
        <w:tc>
          <w:tcPr>
            <w:tcW w:w="8120" w:type="dxa"/>
            <w:vAlign w:val="bottom"/>
          </w:tcPr>
          <w:p>
            <w:pPr>
              <w:ind w:left="20"/>
              <w:spacing w:after="0"/>
              <w:rPr>
                <w:sz w:val="20"/>
                <w:szCs w:val="20"/>
                <w:color w:val="auto"/>
              </w:rPr>
            </w:pPr>
            <w:r>
              <w:rPr>
                <w:rFonts w:ascii="Verdana" w:cs="Verdana" w:eastAsia="Verdana" w:hAnsi="Verdana"/>
                <w:sz w:val="18"/>
                <w:szCs w:val="18"/>
                <w:color w:val="auto"/>
              </w:rPr>
              <w:t>Reserve for unfunded commitments</w:t>
            </w:r>
          </w:p>
        </w:tc>
        <w:tc>
          <w:tcPr>
            <w:tcW w:w="300" w:type="dxa"/>
            <w:vAlign w:val="bottom"/>
          </w:tcPr>
          <w:p>
            <w:pPr>
              <w:spacing w:after="0"/>
              <w:rPr>
                <w:sz w:val="22"/>
                <w:szCs w:val="22"/>
                <w:color w:val="auto"/>
              </w:rPr>
            </w:pPr>
          </w:p>
        </w:tc>
        <w:tc>
          <w:tcPr>
            <w:tcW w:w="1220" w:type="dxa"/>
            <w:vAlign w:val="bottom"/>
          </w:tcPr>
          <w:p>
            <w:pPr>
              <w:jc w:val="right"/>
              <w:ind w:right="26"/>
              <w:spacing w:after="0"/>
              <w:rPr>
                <w:sz w:val="20"/>
                <w:szCs w:val="20"/>
                <w:color w:val="auto"/>
              </w:rPr>
            </w:pPr>
            <w:r>
              <w:rPr>
                <w:rFonts w:ascii="Verdana" w:cs="Verdana" w:eastAsia="Verdana" w:hAnsi="Verdana"/>
                <w:sz w:val="18"/>
                <w:szCs w:val="18"/>
                <w:color w:val="auto"/>
              </w:rPr>
              <w:t>6,015</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20" w:type="dxa"/>
            <w:vAlign w:val="bottom"/>
          </w:tcPr>
          <w:p>
            <w:pPr>
              <w:jc w:val="right"/>
              <w:ind w:right="24"/>
              <w:spacing w:after="0"/>
              <w:rPr>
                <w:sz w:val="20"/>
                <w:szCs w:val="20"/>
                <w:color w:val="auto"/>
              </w:rPr>
            </w:pPr>
            <w:r>
              <w:rPr>
                <w:rFonts w:ascii="Verdana" w:cs="Verdana" w:eastAsia="Verdana" w:hAnsi="Verdana"/>
                <w:sz w:val="18"/>
                <w:szCs w:val="18"/>
                <w:color w:val="auto"/>
              </w:rPr>
              <w:t>7,062</w:t>
            </w:r>
          </w:p>
        </w:tc>
      </w:tr>
    </w:tbl>
    <w:p>
      <w:pPr>
        <w:spacing w:after="0" w:line="278" w:lineRule="exact"/>
        <w:rPr>
          <w:sz w:val="20"/>
          <w:szCs w:val="20"/>
          <w:color w:val="auto"/>
        </w:rPr>
      </w:pPr>
    </w:p>
    <w:p>
      <w:pPr>
        <w:jc w:val="both"/>
        <w:ind w:right="20"/>
        <w:spacing w:after="0" w:line="254" w:lineRule="auto"/>
        <w:rPr>
          <w:sz w:val="20"/>
          <w:szCs w:val="20"/>
          <w:color w:val="auto"/>
        </w:rPr>
      </w:pPr>
      <w:r>
        <w:rPr>
          <w:rFonts w:ascii="Verdana" w:cs="Verdana" w:eastAsia="Verdana" w:hAnsi="Verdana"/>
          <w:sz w:val="18"/>
          <w:szCs w:val="18"/>
          <w:color w:val="auto"/>
        </w:rPr>
        <w:t xml:space="preserve">The following table summarizes our provision for unfunded commitments expenses (releases) for the periods presented </w:t>
      </w:r>
      <w:r>
        <w:rPr>
          <w:rFonts w:ascii="Verdana" w:cs="Verdana" w:eastAsia="Verdana" w:hAnsi="Verdana"/>
          <w:sz w:val="18"/>
          <w:szCs w:val="18"/>
          <w:i w:val="1"/>
          <w:iCs w:val="1"/>
          <w:color w:val="auto"/>
        </w:rPr>
        <w:t>(dollars in thousands)</w:t>
      </w:r>
      <w:r>
        <w:rPr>
          <w:rFonts w:ascii="Verdana" w:cs="Verdana" w:eastAsia="Verdana" w:hAnsi="Verdana"/>
          <w:sz w:val="18"/>
          <w:szCs w:val="18"/>
          <w:color w:val="auto"/>
        </w:rPr>
        <w:t>:</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9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60" w:type="dxa"/>
            <w:vAlign w:val="bottom"/>
            <w:gridSpan w:val="5"/>
          </w:tcPr>
          <w:p>
            <w:pPr>
              <w:ind w:left="180"/>
              <w:spacing w:after="0"/>
              <w:rPr>
                <w:sz w:val="20"/>
                <w:szCs w:val="20"/>
                <w:color w:val="auto"/>
              </w:rPr>
            </w:pPr>
            <w:r>
              <w:rPr>
                <w:rFonts w:ascii="Verdana" w:cs="Verdana" w:eastAsia="Verdana" w:hAnsi="Verdana"/>
                <w:sz w:val="13"/>
                <w:szCs w:val="13"/>
                <w:b w:val="1"/>
                <w:bCs w:val="1"/>
                <w:color w:val="auto"/>
              </w:rPr>
              <w:t>Three Months Ended June 30,</w:t>
            </w:r>
          </w:p>
        </w:tc>
        <w:tc>
          <w:tcPr>
            <w:tcW w:w="360" w:type="dxa"/>
            <w:vAlign w:val="bottom"/>
          </w:tcPr>
          <w:p>
            <w:pPr>
              <w:spacing w:after="0"/>
              <w:rPr>
                <w:sz w:val="15"/>
                <w:szCs w:val="15"/>
                <w:color w:val="auto"/>
              </w:rPr>
            </w:pPr>
          </w:p>
        </w:tc>
        <w:tc>
          <w:tcPr>
            <w:tcW w:w="2740" w:type="dxa"/>
            <w:vAlign w:val="bottom"/>
            <w:gridSpan w:val="4"/>
          </w:tcPr>
          <w:p>
            <w:pPr>
              <w:ind w:left="240"/>
              <w:spacing w:after="0"/>
              <w:rPr>
                <w:sz w:val="20"/>
                <w:szCs w:val="20"/>
                <w:color w:val="auto"/>
              </w:rPr>
            </w:pPr>
            <w:r>
              <w:rPr>
                <w:rFonts w:ascii="Verdana" w:cs="Verdana" w:eastAsia="Verdana" w:hAnsi="Verdana"/>
                <w:sz w:val="13"/>
                <w:szCs w:val="13"/>
                <w:b w:val="1"/>
                <w:bCs w:val="1"/>
                <w:color w:val="auto"/>
              </w:rPr>
              <w:t>Six Months Ended June 30,</w:t>
            </w:r>
          </w:p>
        </w:tc>
      </w:tr>
      <w:tr>
        <w:trPr>
          <w:trHeight w:val="170"/>
        </w:trPr>
        <w:tc>
          <w:tcPr>
            <w:tcW w:w="4960" w:type="dxa"/>
            <w:vAlign w:val="bottom"/>
            <w:tcBorders>
              <w:bottom w:val="single" w:sz="8" w:color="E0E7ED"/>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right"/>
              <w:ind w:right="488"/>
              <w:spacing w:after="0"/>
              <w:rPr>
                <w:sz w:val="20"/>
                <w:szCs w:val="20"/>
                <w:color w:val="auto"/>
              </w:rPr>
            </w:pPr>
            <w:r>
              <w:rPr>
                <w:rFonts w:ascii="Verdana" w:cs="Verdana" w:eastAsia="Verdana" w:hAnsi="Verdana"/>
                <w:sz w:val="13"/>
                <w:szCs w:val="13"/>
                <w:b w:val="1"/>
                <w:bCs w:val="1"/>
                <w:color w:val="auto"/>
              </w:rPr>
              <w:t>2024</w:t>
            </w:r>
          </w:p>
        </w:tc>
        <w:tc>
          <w:tcPr>
            <w:tcW w:w="100" w:type="dxa"/>
            <w:vAlign w:val="bottom"/>
            <w:tcBorders>
              <w:top w:val="single" w:sz="8" w:color="auto"/>
              <w:bottom w:val="single" w:sz="8" w:color="E0E7ED"/>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60" w:type="dxa"/>
            <w:vAlign w:val="bottom"/>
            <w:tcBorders>
              <w:top w:val="single" w:sz="8" w:color="auto"/>
              <w:bottom w:val="single" w:sz="8" w:color="auto"/>
            </w:tcBorders>
          </w:tcPr>
          <w:p>
            <w:pPr>
              <w:jc w:val="right"/>
              <w:ind w:right="504"/>
              <w:spacing w:after="0"/>
              <w:rPr>
                <w:sz w:val="20"/>
                <w:szCs w:val="20"/>
                <w:color w:val="auto"/>
              </w:rPr>
            </w:pPr>
            <w:r>
              <w:rPr>
                <w:rFonts w:ascii="Verdana" w:cs="Verdana" w:eastAsia="Verdana" w:hAnsi="Verdana"/>
                <w:sz w:val="13"/>
                <w:szCs w:val="13"/>
                <w:b w:val="1"/>
                <w:bCs w:val="1"/>
                <w:color w:val="auto"/>
              </w:rPr>
              <w:t>2023</w:t>
            </w:r>
          </w:p>
        </w:tc>
        <w:tc>
          <w:tcPr>
            <w:tcW w:w="80" w:type="dxa"/>
            <w:vAlign w:val="bottom"/>
            <w:tcBorders>
              <w:bottom w:val="single" w:sz="8" w:color="E0E7ED"/>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ind w:left="220"/>
              <w:spacing w:after="0"/>
              <w:rPr>
                <w:sz w:val="20"/>
                <w:szCs w:val="20"/>
                <w:color w:val="auto"/>
              </w:rPr>
            </w:pPr>
            <w:r>
              <w:rPr>
                <w:rFonts w:ascii="Verdana" w:cs="Verdana" w:eastAsia="Verdana" w:hAnsi="Verdana"/>
                <w:sz w:val="13"/>
                <w:szCs w:val="13"/>
                <w:b w:val="1"/>
                <w:bCs w:val="1"/>
                <w:color w:val="auto"/>
              </w:rPr>
              <w:t>2024</w:t>
            </w:r>
          </w:p>
        </w:tc>
        <w:tc>
          <w:tcPr>
            <w:tcW w:w="100" w:type="dxa"/>
            <w:vAlign w:val="bottom"/>
            <w:tcBorders>
              <w:top w:val="single" w:sz="8" w:color="auto"/>
              <w:bottom w:val="single" w:sz="8" w:color="E0E7ED"/>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504"/>
              <w:spacing w:after="0"/>
              <w:rPr>
                <w:sz w:val="20"/>
                <w:szCs w:val="20"/>
                <w:color w:val="auto"/>
              </w:rPr>
            </w:pPr>
            <w:r>
              <w:rPr>
                <w:rFonts w:ascii="Verdana" w:cs="Verdana" w:eastAsia="Verdana" w:hAnsi="Verdana"/>
                <w:sz w:val="13"/>
                <w:szCs w:val="13"/>
                <w:b w:val="1"/>
                <w:bCs w:val="1"/>
                <w:color w:val="auto"/>
              </w:rPr>
              <w:t>2023</w:t>
            </w:r>
          </w:p>
        </w:tc>
      </w:tr>
      <w:tr>
        <w:trPr>
          <w:trHeight w:val="223"/>
        </w:trPr>
        <w:tc>
          <w:tcPr>
            <w:tcW w:w="496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Provision for unfunded commitments expense</w:t>
            </w:r>
          </w:p>
        </w:tc>
        <w:tc>
          <w:tcPr>
            <w:tcW w:w="320" w:type="dxa"/>
            <w:vAlign w:val="bottom"/>
            <w:shd w:val="clear" w:color="auto" w:fill="E0E7ED"/>
          </w:tcPr>
          <w:p>
            <w:pPr>
              <w:spacing w:after="0"/>
              <w:rPr>
                <w:sz w:val="19"/>
                <w:szCs w:val="19"/>
                <w:color w:val="auto"/>
              </w:rPr>
            </w:pPr>
          </w:p>
        </w:tc>
        <w:tc>
          <w:tcPr>
            <w:tcW w:w="1180" w:type="dxa"/>
            <w:vAlign w:val="bottom"/>
            <w:shd w:val="clear" w:color="auto" w:fill="E0E7ED"/>
          </w:tcPr>
          <w:p>
            <w:pPr>
              <w:spacing w:after="0"/>
              <w:rPr>
                <w:sz w:val="19"/>
                <w:szCs w:val="19"/>
                <w:color w:val="auto"/>
              </w:rPr>
            </w:pPr>
          </w:p>
        </w:tc>
        <w:tc>
          <w:tcPr>
            <w:tcW w:w="100" w:type="dxa"/>
            <w:vAlign w:val="bottom"/>
            <w:shd w:val="clear" w:color="auto" w:fill="E0E7ED"/>
          </w:tcPr>
          <w:p>
            <w:pPr>
              <w:spacing w:after="0"/>
              <w:rPr>
                <w:sz w:val="19"/>
                <w:szCs w:val="19"/>
                <w:color w:val="auto"/>
              </w:rPr>
            </w:pPr>
          </w:p>
        </w:tc>
        <w:tc>
          <w:tcPr>
            <w:tcW w:w="340" w:type="dxa"/>
            <w:vAlign w:val="bottom"/>
            <w:shd w:val="clear" w:color="auto" w:fill="E0E7ED"/>
          </w:tcPr>
          <w:p>
            <w:pPr>
              <w:spacing w:after="0"/>
              <w:rPr>
                <w:sz w:val="19"/>
                <w:szCs w:val="19"/>
                <w:color w:val="auto"/>
              </w:rPr>
            </w:pPr>
          </w:p>
        </w:tc>
        <w:tc>
          <w:tcPr>
            <w:tcW w:w="1160" w:type="dxa"/>
            <w:vAlign w:val="bottom"/>
            <w:shd w:val="clear" w:color="auto" w:fill="E0E7ED"/>
          </w:tcPr>
          <w:p>
            <w:pPr>
              <w:spacing w:after="0"/>
              <w:rPr>
                <w:sz w:val="19"/>
                <w:szCs w:val="19"/>
                <w:color w:val="auto"/>
              </w:rPr>
            </w:pPr>
          </w:p>
        </w:tc>
        <w:tc>
          <w:tcPr>
            <w:tcW w:w="80" w:type="dxa"/>
            <w:vAlign w:val="bottom"/>
            <w:shd w:val="clear" w:color="auto" w:fill="E0E7ED"/>
          </w:tcPr>
          <w:p>
            <w:pPr>
              <w:spacing w:after="0"/>
              <w:rPr>
                <w:sz w:val="19"/>
                <w:szCs w:val="19"/>
                <w:color w:val="auto"/>
              </w:rPr>
            </w:pPr>
          </w:p>
        </w:tc>
        <w:tc>
          <w:tcPr>
            <w:tcW w:w="360" w:type="dxa"/>
            <w:vAlign w:val="bottom"/>
            <w:shd w:val="clear" w:color="auto" w:fill="E0E7ED"/>
          </w:tcPr>
          <w:p>
            <w:pPr>
              <w:spacing w:after="0"/>
              <w:rPr>
                <w:sz w:val="19"/>
                <w:szCs w:val="19"/>
                <w:color w:val="auto"/>
              </w:rPr>
            </w:pPr>
          </w:p>
        </w:tc>
        <w:tc>
          <w:tcPr>
            <w:tcW w:w="1140" w:type="dxa"/>
            <w:vAlign w:val="bottom"/>
            <w:shd w:val="clear" w:color="auto" w:fill="E0E7ED"/>
          </w:tcPr>
          <w:p>
            <w:pPr>
              <w:spacing w:after="0"/>
              <w:rPr>
                <w:sz w:val="19"/>
                <w:szCs w:val="19"/>
                <w:color w:val="auto"/>
              </w:rPr>
            </w:pPr>
          </w:p>
        </w:tc>
        <w:tc>
          <w:tcPr>
            <w:tcW w:w="100" w:type="dxa"/>
            <w:vAlign w:val="bottom"/>
            <w:shd w:val="clear" w:color="auto" w:fill="E0E7ED"/>
          </w:tcPr>
          <w:p>
            <w:pPr>
              <w:spacing w:after="0"/>
              <w:rPr>
                <w:sz w:val="19"/>
                <w:szCs w:val="19"/>
                <w:color w:val="auto"/>
              </w:rPr>
            </w:pPr>
          </w:p>
        </w:tc>
        <w:tc>
          <w:tcPr>
            <w:tcW w:w="360" w:type="dxa"/>
            <w:vAlign w:val="bottom"/>
            <w:shd w:val="clear" w:color="auto" w:fill="E0E7ED"/>
          </w:tcPr>
          <w:p>
            <w:pPr>
              <w:spacing w:after="0"/>
              <w:rPr>
                <w:sz w:val="19"/>
                <w:szCs w:val="19"/>
                <w:color w:val="auto"/>
              </w:rPr>
            </w:pPr>
          </w:p>
        </w:tc>
        <w:tc>
          <w:tcPr>
            <w:tcW w:w="1140" w:type="dxa"/>
            <w:vAlign w:val="bottom"/>
            <w:shd w:val="clear" w:color="auto" w:fill="E0E7ED"/>
          </w:tcPr>
          <w:p>
            <w:pPr>
              <w:spacing w:after="0"/>
              <w:rPr>
                <w:sz w:val="19"/>
                <w:szCs w:val="19"/>
                <w:color w:val="auto"/>
              </w:rPr>
            </w:pPr>
          </w:p>
        </w:tc>
      </w:tr>
      <w:tr>
        <w:trPr>
          <w:trHeight w:val="248"/>
        </w:trPr>
        <w:tc>
          <w:tcPr>
            <w:tcW w:w="496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(release)</w:t>
            </w:r>
          </w:p>
        </w:tc>
        <w:tc>
          <w:tcPr>
            <w:tcW w:w="320" w:type="dxa"/>
            <w:vAlign w:val="bottom"/>
            <w:shd w:val="clear" w:color="auto" w:fill="E0E7ED"/>
          </w:tcPr>
          <w:p>
            <w:pPr>
              <w:jc w:val="right"/>
              <w:ind w:right="90"/>
              <w:spacing w:after="0"/>
              <w:rPr>
                <w:sz w:val="20"/>
                <w:szCs w:val="20"/>
                <w:color w:val="auto"/>
              </w:rPr>
            </w:pPr>
            <w:r>
              <w:rPr>
                <w:rFonts w:ascii="Verdana" w:cs="Verdana" w:eastAsia="Verdana" w:hAnsi="Verdana"/>
                <w:sz w:val="18"/>
                <w:szCs w:val="18"/>
                <w:color w:val="auto"/>
              </w:rPr>
              <w:t>$</w:t>
            </w:r>
          </w:p>
        </w:tc>
        <w:tc>
          <w:tcPr>
            <w:tcW w:w="11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(369)</w:t>
            </w:r>
          </w:p>
        </w:tc>
        <w:tc>
          <w:tcPr>
            <w:tcW w:w="100" w:type="dxa"/>
            <w:vAlign w:val="bottom"/>
            <w:shd w:val="clear" w:color="auto" w:fill="E0E7ED"/>
          </w:tcPr>
          <w:p>
            <w:pPr>
              <w:spacing w:after="0"/>
              <w:rPr>
                <w:sz w:val="21"/>
                <w:szCs w:val="21"/>
                <w:color w:val="auto"/>
              </w:rPr>
            </w:pPr>
          </w:p>
        </w:tc>
        <w:tc>
          <w:tcPr>
            <w:tcW w:w="340" w:type="dxa"/>
            <w:vAlign w:val="bottom"/>
            <w:shd w:val="clear" w:color="auto" w:fill="E0E7ED"/>
          </w:tcPr>
          <w:p>
            <w:pPr>
              <w:jc w:val="right"/>
              <w:ind w:right="130"/>
              <w:spacing w:after="0"/>
              <w:rPr>
                <w:sz w:val="20"/>
                <w:szCs w:val="20"/>
                <w:color w:val="auto"/>
              </w:rPr>
            </w:pPr>
            <w:r>
              <w:rPr>
                <w:rFonts w:ascii="Verdana" w:cs="Verdana" w:eastAsia="Verdana" w:hAnsi="Verdana"/>
                <w:sz w:val="18"/>
                <w:szCs w:val="18"/>
                <w:color w:val="auto"/>
                <w:w w:val="86"/>
              </w:rPr>
              <w:t>$</w:t>
            </w:r>
          </w:p>
        </w:tc>
        <w:tc>
          <w:tcPr>
            <w:tcW w:w="1160" w:type="dxa"/>
            <w:vAlign w:val="bottom"/>
            <w:shd w:val="clear" w:color="auto" w:fill="E0E7ED"/>
          </w:tcPr>
          <w:p>
            <w:pPr>
              <w:jc w:val="right"/>
              <w:ind w:right="24"/>
              <w:spacing w:after="0"/>
              <w:rPr>
                <w:sz w:val="20"/>
                <w:szCs w:val="20"/>
                <w:color w:val="auto"/>
              </w:rPr>
            </w:pPr>
            <w:r>
              <w:rPr>
                <w:rFonts w:ascii="Verdana" w:cs="Verdana" w:eastAsia="Verdana" w:hAnsi="Verdana"/>
                <w:sz w:val="18"/>
                <w:szCs w:val="18"/>
                <w:color w:val="auto"/>
              </w:rPr>
              <w:t>265</w:t>
            </w:r>
          </w:p>
        </w:tc>
        <w:tc>
          <w:tcPr>
            <w:tcW w:w="80" w:type="dxa"/>
            <w:vAlign w:val="bottom"/>
            <w:shd w:val="clear" w:color="auto" w:fill="E0E7ED"/>
          </w:tcPr>
          <w:p>
            <w:pPr>
              <w:spacing w:after="0"/>
              <w:rPr>
                <w:sz w:val="21"/>
                <w:szCs w:val="21"/>
                <w:color w:val="auto"/>
              </w:rPr>
            </w:pPr>
          </w:p>
        </w:tc>
        <w:tc>
          <w:tcPr>
            <w:tcW w:w="360" w:type="dxa"/>
            <w:vAlign w:val="bottom"/>
            <w:shd w:val="clear" w:color="auto" w:fill="E0E7ED"/>
          </w:tcPr>
          <w:p>
            <w:pPr>
              <w:jc w:val="right"/>
              <w:ind w:right="130"/>
              <w:spacing w:after="0"/>
              <w:rPr>
                <w:sz w:val="20"/>
                <w:szCs w:val="20"/>
                <w:color w:val="auto"/>
              </w:rPr>
            </w:pPr>
            <w:r>
              <w:rPr>
                <w:rFonts w:ascii="Verdana" w:cs="Verdana" w:eastAsia="Verdana" w:hAnsi="Verdana"/>
                <w:sz w:val="18"/>
                <w:szCs w:val="18"/>
                <w:color w:val="auto"/>
              </w:rPr>
              <w:t>$</w:t>
            </w:r>
          </w:p>
        </w:tc>
        <w:tc>
          <w:tcPr>
            <w:tcW w:w="11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(1,047)</w:t>
            </w:r>
          </w:p>
        </w:tc>
        <w:tc>
          <w:tcPr>
            <w:tcW w:w="100" w:type="dxa"/>
            <w:vAlign w:val="bottom"/>
            <w:shd w:val="clear" w:color="auto" w:fill="E0E7ED"/>
          </w:tcPr>
          <w:p>
            <w:pPr>
              <w:spacing w:after="0"/>
              <w:rPr>
                <w:sz w:val="21"/>
                <w:szCs w:val="21"/>
                <w:color w:val="auto"/>
              </w:rPr>
            </w:pPr>
          </w:p>
        </w:tc>
        <w:tc>
          <w:tcPr>
            <w:tcW w:w="360" w:type="dxa"/>
            <w:vAlign w:val="bottom"/>
            <w:shd w:val="clear" w:color="auto" w:fill="E0E7ED"/>
          </w:tcPr>
          <w:p>
            <w:pPr>
              <w:jc w:val="right"/>
              <w:ind w:right="130"/>
              <w:spacing w:after="0"/>
              <w:rPr>
                <w:sz w:val="20"/>
                <w:szCs w:val="20"/>
                <w:color w:val="auto"/>
              </w:rPr>
            </w:pPr>
            <w:r>
              <w:rPr>
                <w:rFonts w:ascii="Verdana" w:cs="Verdana" w:eastAsia="Verdana" w:hAnsi="Verdana"/>
                <w:sz w:val="18"/>
                <w:szCs w:val="18"/>
                <w:color w:val="auto"/>
              </w:rPr>
              <w:t>$</w:t>
            </w:r>
          </w:p>
        </w:tc>
        <w:tc>
          <w:tcPr>
            <w:tcW w:w="11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(370)</w:t>
            </w:r>
          </w:p>
        </w:tc>
      </w:tr>
    </w:tbl>
    <w:p>
      <w:pPr>
        <w:spacing w:after="0" w:line="265" w:lineRule="exact"/>
        <w:rPr>
          <w:sz w:val="20"/>
          <w:szCs w:val="20"/>
          <w:color w:val="auto"/>
        </w:rPr>
      </w:pPr>
    </w:p>
    <w:p>
      <w:pPr>
        <w:jc w:val="both"/>
        <w:spacing w:after="0" w:line="254" w:lineRule="auto"/>
        <w:rPr>
          <w:sz w:val="20"/>
          <w:szCs w:val="20"/>
          <w:color w:val="auto"/>
        </w:rPr>
      </w:pPr>
      <w:r>
        <w:rPr>
          <w:rFonts w:ascii="Verdana" w:cs="Verdana" w:eastAsia="Verdana" w:hAnsi="Verdana"/>
          <w:sz w:val="18"/>
          <w:szCs w:val="18"/>
          <w:color w:val="auto"/>
        </w:rPr>
        <w:t>We anticipate we will have sufficient funds available to meet current loan commitments, including loan applications received and in process prior to the issuance of firm commitments.</w:t>
      </w:r>
    </w:p>
    <w:p>
      <w:pPr>
        <w:spacing w:after="0" w:line="158"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Capital Resources</w:t>
      </w:r>
    </w:p>
    <w:p>
      <w:pPr>
        <w:spacing w:after="0" w:line="173" w:lineRule="exact"/>
        <w:rPr>
          <w:sz w:val="20"/>
          <w:szCs w:val="20"/>
          <w:color w:val="auto"/>
        </w:rPr>
      </w:pPr>
    </w:p>
    <w:p>
      <w:pPr>
        <w:jc w:val="both"/>
        <w:spacing w:after="0" w:line="239" w:lineRule="auto"/>
        <w:rPr>
          <w:sz w:val="20"/>
          <w:szCs w:val="20"/>
          <w:color w:val="auto"/>
        </w:rPr>
      </w:pPr>
      <w:r>
        <w:rPr>
          <w:rFonts w:ascii="Verdana" w:cs="Verdana" w:eastAsia="Verdana" w:hAnsi="Verdana"/>
          <w:sz w:val="18"/>
          <w:szCs w:val="18"/>
          <w:color w:val="auto"/>
        </w:rPr>
        <w:t>Our capital ratios are in excess of those required to be considered “well -capitalized” pursuant to applicable regulatory guidelines. The Federal Reserve Board uses capital adequacy guidelines in its examination and regulation of bank holding companies and their subsidiary banks. Risk-based capital ratios are established by allocating assets and certain off-balance-sheet commitments into risk-weighted categories. These balances are then multiplied by the factor appropriate for that risk-weighted category. In order to refrain from restrictions on dividends, equity repurchases, and discretionary bonus payments, banking institutions must maintain capital in excess of regulatory minimum capital requirements. The table below presents minimum capital ratios that include the capital conservation buffer in comparison to the capital ratios for First Busey and Busey Bank as of June 30, 2024:</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160" w:type="dxa"/>
            <w:vAlign w:val="bottom"/>
          </w:tcPr>
          <w:p>
            <w:pPr>
              <w:spacing w:after="0"/>
              <w:rPr>
                <w:sz w:val="15"/>
                <w:szCs w:val="15"/>
                <w:color w:val="auto"/>
              </w:rPr>
            </w:pPr>
          </w:p>
        </w:tc>
        <w:tc>
          <w:tcPr>
            <w:tcW w:w="1740" w:type="dxa"/>
            <w:vAlign w:val="bottom"/>
            <w:gridSpan w:val="2"/>
          </w:tcPr>
          <w:p>
            <w:pPr>
              <w:jc w:val="center"/>
              <w:ind w:right="80"/>
              <w:spacing w:after="0"/>
              <w:rPr>
                <w:sz w:val="20"/>
                <w:szCs w:val="20"/>
                <w:color w:val="auto"/>
              </w:rPr>
            </w:pPr>
            <w:r>
              <w:rPr>
                <w:rFonts w:ascii="Verdana" w:cs="Verdana" w:eastAsia="Verdana" w:hAnsi="Verdana"/>
                <w:sz w:val="13"/>
                <w:szCs w:val="13"/>
                <w:b w:val="1"/>
                <w:bCs w:val="1"/>
                <w:color w:val="auto"/>
                <w:w w:val="96"/>
              </w:rPr>
              <w:t>Minimum Capital</w:t>
            </w:r>
          </w:p>
        </w:tc>
        <w:tc>
          <w:tcPr>
            <w:tcW w:w="3340" w:type="dxa"/>
            <w:vAlign w:val="bottom"/>
            <w:tcBorders>
              <w:bottom w:val="single" w:sz="8" w:color="auto"/>
            </w:tcBorders>
            <w:gridSpan w:val="3"/>
          </w:tcPr>
          <w:p>
            <w:pPr>
              <w:jc w:val="right"/>
              <w:ind w:right="879"/>
              <w:spacing w:after="0"/>
              <w:rPr>
                <w:sz w:val="20"/>
                <w:szCs w:val="20"/>
                <w:color w:val="auto"/>
              </w:rPr>
            </w:pPr>
            <w:r>
              <w:rPr>
                <w:rFonts w:ascii="Verdana" w:cs="Verdana" w:eastAsia="Verdana" w:hAnsi="Verdana"/>
                <w:sz w:val="13"/>
                <w:szCs w:val="13"/>
                <w:b w:val="1"/>
                <w:bCs w:val="1"/>
                <w:color w:val="auto"/>
              </w:rPr>
              <w:t>As of June 30, 2024</w:t>
            </w:r>
          </w:p>
        </w:tc>
      </w:tr>
      <w:tr>
        <w:trPr>
          <w:trHeight w:val="135"/>
        </w:trPr>
        <w:tc>
          <w:tcPr>
            <w:tcW w:w="6160" w:type="dxa"/>
            <w:vAlign w:val="bottom"/>
          </w:tcPr>
          <w:p>
            <w:pPr>
              <w:spacing w:after="0"/>
              <w:rPr>
                <w:sz w:val="11"/>
                <w:szCs w:val="11"/>
                <w:color w:val="auto"/>
              </w:rPr>
            </w:pPr>
          </w:p>
        </w:tc>
        <w:tc>
          <w:tcPr>
            <w:tcW w:w="1740" w:type="dxa"/>
            <w:vAlign w:val="bottom"/>
            <w:gridSpan w:val="2"/>
          </w:tcPr>
          <w:p>
            <w:pPr>
              <w:jc w:val="center"/>
              <w:ind w:right="80"/>
              <w:spacing w:after="0" w:line="135" w:lineRule="exact"/>
              <w:rPr>
                <w:sz w:val="20"/>
                <w:szCs w:val="20"/>
                <w:color w:val="auto"/>
              </w:rPr>
            </w:pPr>
            <w:r>
              <w:rPr>
                <w:rFonts w:ascii="Verdana" w:cs="Verdana" w:eastAsia="Verdana" w:hAnsi="Verdana"/>
                <w:sz w:val="13"/>
                <w:szCs w:val="13"/>
                <w:b w:val="1"/>
                <w:bCs w:val="1"/>
                <w:color w:val="auto"/>
                <w:w w:val="96"/>
              </w:rPr>
              <w:t>Requirements with</w:t>
            </w:r>
          </w:p>
        </w:tc>
        <w:tc>
          <w:tcPr>
            <w:tcW w:w="1720" w:type="dxa"/>
            <w:vAlign w:val="bottom"/>
            <w:gridSpan w:val="2"/>
          </w:tcPr>
          <w:p>
            <w:pPr>
              <w:jc w:val="center"/>
              <w:ind w:right="80"/>
              <w:spacing w:after="0" w:line="135" w:lineRule="exact"/>
              <w:rPr>
                <w:sz w:val="20"/>
                <w:szCs w:val="20"/>
                <w:color w:val="auto"/>
              </w:rPr>
            </w:pPr>
            <w:r>
              <w:rPr>
                <w:rFonts w:ascii="Verdana" w:cs="Verdana" w:eastAsia="Verdana" w:hAnsi="Verdana"/>
                <w:sz w:val="13"/>
                <w:szCs w:val="13"/>
                <w:b w:val="1"/>
                <w:bCs w:val="1"/>
                <w:color w:val="auto"/>
                <w:w w:val="96"/>
              </w:rPr>
              <w:t>First</w:t>
            </w:r>
          </w:p>
        </w:tc>
        <w:tc>
          <w:tcPr>
            <w:tcW w:w="1620" w:type="dxa"/>
            <w:vAlign w:val="bottom"/>
          </w:tcPr>
          <w:p>
            <w:pPr>
              <w:jc w:val="right"/>
              <w:ind w:right="519"/>
              <w:spacing w:after="0" w:line="135" w:lineRule="exact"/>
              <w:rPr>
                <w:sz w:val="20"/>
                <w:szCs w:val="20"/>
                <w:color w:val="auto"/>
              </w:rPr>
            </w:pPr>
            <w:r>
              <w:rPr>
                <w:rFonts w:ascii="Verdana" w:cs="Verdana" w:eastAsia="Verdana" w:hAnsi="Verdana"/>
                <w:sz w:val="13"/>
                <w:szCs w:val="13"/>
                <w:b w:val="1"/>
                <w:bCs w:val="1"/>
                <w:color w:val="auto"/>
              </w:rPr>
              <w:t>Busey</w:t>
            </w:r>
          </w:p>
        </w:tc>
      </w:tr>
      <w:tr>
        <w:trPr>
          <w:trHeight w:val="170"/>
        </w:trPr>
        <w:tc>
          <w:tcPr>
            <w:tcW w:w="6160" w:type="dxa"/>
            <w:vAlign w:val="bottom"/>
          </w:tcPr>
          <w:p>
            <w:pPr>
              <w:spacing w:after="0"/>
              <w:rPr>
                <w:sz w:val="14"/>
                <w:szCs w:val="14"/>
                <w:color w:val="auto"/>
              </w:rPr>
            </w:pPr>
          </w:p>
        </w:tc>
        <w:tc>
          <w:tcPr>
            <w:tcW w:w="1740" w:type="dxa"/>
            <w:vAlign w:val="bottom"/>
            <w:gridSpan w:val="2"/>
          </w:tcPr>
          <w:p>
            <w:pPr>
              <w:jc w:val="center"/>
              <w:ind w:right="80"/>
              <w:spacing w:after="0"/>
              <w:rPr>
                <w:sz w:val="20"/>
                <w:szCs w:val="20"/>
                <w:color w:val="auto"/>
              </w:rPr>
            </w:pPr>
            <w:r>
              <w:rPr>
                <w:rFonts w:ascii="Verdana" w:cs="Verdana" w:eastAsia="Verdana" w:hAnsi="Verdana"/>
                <w:sz w:val="13"/>
                <w:szCs w:val="13"/>
                <w:b w:val="1"/>
                <w:bCs w:val="1"/>
                <w:color w:val="auto"/>
                <w:w w:val="97"/>
              </w:rPr>
              <w:t>Capital Buffer</w:t>
            </w:r>
          </w:p>
        </w:tc>
        <w:tc>
          <w:tcPr>
            <w:tcW w:w="1720" w:type="dxa"/>
            <w:vAlign w:val="bottom"/>
            <w:gridSpan w:val="2"/>
          </w:tcPr>
          <w:p>
            <w:pPr>
              <w:jc w:val="center"/>
              <w:ind w:right="100"/>
              <w:spacing w:after="0"/>
              <w:rPr>
                <w:sz w:val="20"/>
                <w:szCs w:val="20"/>
                <w:color w:val="auto"/>
              </w:rPr>
            </w:pPr>
            <w:r>
              <w:rPr>
                <w:rFonts w:ascii="Verdana" w:cs="Verdana" w:eastAsia="Verdana" w:hAnsi="Verdana"/>
                <w:sz w:val="13"/>
                <w:szCs w:val="13"/>
                <w:b w:val="1"/>
                <w:bCs w:val="1"/>
                <w:color w:val="auto"/>
                <w:w w:val="95"/>
              </w:rPr>
              <w:t>Busey</w:t>
            </w:r>
          </w:p>
        </w:tc>
        <w:tc>
          <w:tcPr>
            <w:tcW w:w="1620" w:type="dxa"/>
            <w:vAlign w:val="bottom"/>
          </w:tcPr>
          <w:p>
            <w:pPr>
              <w:jc w:val="right"/>
              <w:ind w:right="559"/>
              <w:spacing w:after="0"/>
              <w:rPr>
                <w:sz w:val="20"/>
                <w:szCs w:val="20"/>
                <w:color w:val="auto"/>
              </w:rPr>
            </w:pPr>
            <w:r>
              <w:rPr>
                <w:rFonts w:ascii="Verdana" w:cs="Verdana" w:eastAsia="Verdana" w:hAnsi="Verdana"/>
                <w:sz w:val="13"/>
                <w:szCs w:val="13"/>
                <w:b w:val="1"/>
                <w:bCs w:val="1"/>
                <w:color w:val="auto"/>
              </w:rPr>
              <w:t>Bank</w:t>
            </w:r>
          </w:p>
        </w:tc>
      </w:tr>
      <w:tr>
        <w:trPr>
          <w:trHeight w:val="269"/>
        </w:trPr>
        <w:tc>
          <w:tcPr>
            <w:tcW w:w="6160" w:type="dxa"/>
            <w:vAlign w:val="bottom"/>
            <w:tcBorders>
              <w:top w:val="single" w:sz="8" w:color="E0E7ED"/>
            </w:tcBorders>
            <w:shd w:val="clear" w:color="auto" w:fill="E0E7ED"/>
          </w:tcPr>
          <w:p>
            <w:pPr>
              <w:ind w:left="20"/>
              <w:spacing w:after="0"/>
              <w:rPr>
                <w:sz w:val="20"/>
                <w:szCs w:val="20"/>
                <w:color w:val="auto"/>
              </w:rPr>
            </w:pPr>
            <w:r>
              <w:rPr>
                <w:rFonts w:ascii="Verdana" w:cs="Verdana" w:eastAsia="Verdana" w:hAnsi="Verdana"/>
                <w:sz w:val="18"/>
                <w:szCs w:val="18"/>
                <w:color w:val="auto"/>
              </w:rPr>
              <w:t>Common Equity Tier 1 Capital to Risk Weighted Assets</w:t>
            </w:r>
          </w:p>
        </w:tc>
        <w:tc>
          <w:tcPr>
            <w:tcW w:w="1660" w:type="dxa"/>
            <w:vAlign w:val="bottom"/>
            <w:tcBorders>
              <w:top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7.00 %</w:t>
            </w:r>
          </w:p>
        </w:tc>
        <w:tc>
          <w:tcPr>
            <w:tcW w:w="80" w:type="dxa"/>
            <w:vAlign w:val="bottom"/>
            <w:tcBorders>
              <w:top w:val="single" w:sz="8" w:color="E0E7ED"/>
            </w:tcBorders>
            <w:shd w:val="clear" w:color="auto" w:fill="E0E7ED"/>
          </w:tcPr>
          <w:p>
            <w:pPr>
              <w:spacing w:after="0"/>
              <w:rPr>
                <w:sz w:val="23"/>
                <w:szCs w:val="23"/>
                <w:color w:val="auto"/>
              </w:rPr>
            </w:pPr>
          </w:p>
        </w:tc>
        <w:tc>
          <w:tcPr>
            <w:tcW w:w="1620" w:type="dxa"/>
            <w:vAlign w:val="bottom"/>
            <w:tcBorders>
              <w:top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13.20 %</w:t>
            </w:r>
          </w:p>
        </w:tc>
        <w:tc>
          <w:tcPr>
            <w:tcW w:w="100" w:type="dxa"/>
            <w:vAlign w:val="bottom"/>
            <w:tcBorders>
              <w:top w:val="single" w:sz="8" w:color="E0E7ED"/>
            </w:tcBorders>
            <w:shd w:val="clear" w:color="auto" w:fill="E0E7ED"/>
          </w:tcPr>
          <w:p>
            <w:pPr>
              <w:spacing w:after="0"/>
              <w:rPr>
                <w:sz w:val="23"/>
                <w:szCs w:val="23"/>
                <w:color w:val="auto"/>
              </w:rPr>
            </w:pPr>
          </w:p>
        </w:tc>
        <w:tc>
          <w:tcPr>
            <w:tcW w:w="1620" w:type="dxa"/>
            <w:vAlign w:val="bottom"/>
            <w:tcBorders>
              <w:top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15.59 %</w:t>
            </w:r>
          </w:p>
        </w:tc>
      </w:tr>
      <w:tr>
        <w:trPr>
          <w:trHeight w:val="263"/>
        </w:trPr>
        <w:tc>
          <w:tcPr>
            <w:tcW w:w="6160" w:type="dxa"/>
            <w:vAlign w:val="bottom"/>
          </w:tcPr>
          <w:p>
            <w:pPr>
              <w:ind w:left="20"/>
              <w:spacing w:after="0"/>
              <w:rPr>
                <w:sz w:val="20"/>
                <w:szCs w:val="20"/>
                <w:color w:val="auto"/>
              </w:rPr>
            </w:pPr>
            <w:r>
              <w:rPr>
                <w:rFonts w:ascii="Verdana" w:cs="Verdana" w:eastAsia="Verdana" w:hAnsi="Verdana"/>
                <w:sz w:val="18"/>
                <w:szCs w:val="18"/>
                <w:color w:val="auto"/>
              </w:rPr>
              <w:t>Tier 1 Capital to Risk Weighted Assets</w:t>
            </w:r>
          </w:p>
        </w:tc>
        <w:tc>
          <w:tcPr>
            <w:tcW w:w="1660" w:type="dxa"/>
            <w:vAlign w:val="bottom"/>
          </w:tcPr>
          <w:p>
            <w:pPr>
              <w:jc w:val="right"/>
              <w:spacing w:after="0"/>
              <w:rPr>
                <w:sz w:val="20"/>
                <w:szCs w:val="20"/>
                <w:color w:val="auto"/>
              </w:rPr>
            </w:pPr>
            <w:r>
              <w:rPr>
                <w:rFonts w:ascii="Verdana" w:cs="Verdana" w:eastAsia="Verdana" w:hAnsi="Verdana"/>
                <w:sz w:val="18"/>
                <w:szCs w:val="18"/>
                <w:color w:val="auto"/>
              </w:rPr>
              <w:t>8.50 %</w:t>
            </w:r>
          </w:p>
        </w:tc>
        <w:tc>
          <w:tcPr>
            <w:tcW w:w="80" w:type="dxa"/>
            <w:vAlign w:val="bottom"/>
          </w:tcPr>
          <w:p>
            <w:pPr>
              <w:spacing w:after="0"/>
              <w:rPr>
                <w:sz w:val="22"/>
                <w:szCs w:val="22"/>
                <w:color w:val="auto"/>
              </w:rPr>
            </w:pPr>
          </w:p>
        </w:tc>
        <w:tc>
          <w:tcPr>
            <w:tcW w:w="1620" w:type="dxa"/>
            <w:vAlign w:val="bottom"/>
          </w:tcPr>
          <w:p>
            <w:pPr>
              <w:jc w:val="right"/>
              <w:spacing w:after="0"/>
              <w:rPr>
                <w:sz w:val="20"/>
                <w:szCs w:val="20"/>
                <w:color w:val="auto"/>
              </w:rPr>
            </w:pPr>
            <w:r>
              <w:rPr>
                <w:rFonts w:ascii="Verdana" w:cs="Verdana" w:eastAsia="Verdana" w:hAnsi="Verdana"/>
                <w:sz w:val="18"/>
                <w:szCs w:val="18"/>
                <w:color w:val="auto"/>
              </w:rPr>
              <w:t>14.04 %</w:t>
            </w:r>
          </w:p>
        </w:tc>
        <w:tc>
          <w:tcPr>
            <w:tcW w:w="100" w:type="dxa"/>
            <w:vAlign w:val="bottom"/>
          </w:tcPr>
          <w:p>
            <w:pPr>
              <w:spacing w:after="0"/>
              <w:rPr>
                <w:sz w:val="22"/>
                <w:szCs w:val="22"/>
                <w:color w:val="auto"/>
              </w:rPr>
            </w:pPr>
          </w:p>
        </w:tc>
        <w:tc>
          <w:tcPr>
            <w:tcW w:w="1620" w:type="dxa"/>
            <w:vAlign w:val="bottom"/>
          </w:tcPr>
          <w:p>
            <w:pPr>
              <w:jc w:val="right"/>
              <w:spacing w:after="0"/>
              <w:rPr>
                <w:sz w:val="20"/>
                <w:szCs w:val="20"/>
                <w:color w:val="auto"/>
              </w:rPr>
            </w:pPr>
            <w:r>
              <w:rPr>
                <w:rFonts w:ascii="Verdana" w:cs="Verdana" w:eastAsia="Verdana" w:hAnsi="Verdana"/>
                <w:sz w:val="18"/>
                <w:szCs w:val="18"/>
                <w:color w:val="auto"/>
              </w:rPr>
              <w:t>15.59 %</w:t>
            </w:r>
          </w:p>
        </w:tc>
      </w:tr>
      <w:tr>
        <w:trPr>
          <w:trHeight w:val="277"/>
        </w:trPr>
        <w:tc>
          <w:tcPr>
            <w:tcW w:w="616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Total Capital to Risk Weighted Assets</w:t>
            </w:r>
          </w:p>
        </w:tc>
        <w:tc>
          <w:tcPr>
            <w:tcW w:w="166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10.50 %</w:t>
            </w:r>
          </w:p>
        </w:tc>
        <w:tc>
          <w:tcPr>
            <w:tcW w:w="80" w:type="dxa"/>
            <w:vAlign w:val="bottom"/>
            <w:shd w:val="clear" w:color="auto" w:fill="E0E7ED"/>
          </w:tcPr>
          <w:p>
            <w:pPr>
              <w:spacing w:after="0"/>
              <w:rPr>
                <w:sz w:val="24"/>
                <w:szCs w:val="24"/>
                <w:color w:val="auto"/>
              </w:rPr>
            </w:pPr>
          </w:p>
        </w:tc>
        <w:tc>
          <w:tcPr>
            <w:tcW w:w="16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17.50 %</w:t>
            </w:r>
          </w:p>
        </w:tc>
        <w:tc>
          <w:tcPr>
            <w:tcW w:w="100" w:type="dxa"/>
            <w:vAlign w:val="bottom"/>
            <w:shd w:val="clear" w:color="auto" w:fill="E0E7ED"/>
          </w:tcPr>
          <w:p>
            <w:pPr>
              <w:spacing w:after="0"/>
              <w:rPr>
                <w:sz w:val="24"/>
                <w:szCs w:val="24"/>
                <w:color w:val="auto"/>
              </w:rPr>
            </w:pPr>
          </w:p>
        </w:tc>
        <w:tc>
          <w:tcPr>
            <w:tcW w:w="16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16.54 %</w:t>
            </w:r>
          </w:p>
        </w:tc>
      </w:tr>
      <w:tr>
        <w:trPr>
          <w:trHeight w:val="256"/>
        </w:trPr>
        <w:tc>
          <w:tcPr>
            <w:tcW w:w="6160" w:type="dxa"/>
            <w:vAlign w:val="bottom"/>
          </w:tcPr>
          <w:p>
            <w:pPr>
              <w:ind w:left="20"/>
              <w:spacing w:after="0"/>
              <w:rPr>
                <w:sz w:val="20"/>
                <w:szCs w:val="20"/>
                <w:color w:val="auto"/>
              </w:rPr>
            </w:pPr>
            <w:r>
              <w:rPr>
                <w:rFonts w:ascii="Verdana" w:cs="Verdana" w:eastAsia="Verdana" w:hAnsi="Verdana"/>
                <w:sz w:val="18"/>
                <w:szCs w:val="18"/>
                <w:color w:val="auto"/>
              </w:rPr>
              <w:t>Leverage Ratio of Tier 1 Capital to Average Assets</w:t>
            </w:r>
          </w:p>
        </w:tc>
        <w:tc>
          <w:tcPr>
            <w:tcW w:w="1660" w:type="dxa"/>
            <w:vAlign w:val="bottom"/>
          </w:tcPr>
          <w:p>
            <w:pPr>
              <w:jc w:val="right"/>
              <w:spacing w:after="0"/>
              <w:rPr>
                <w:sz w:val="20"/>
                <w:szCs w:val="20"/>
                <w:color w:val="auto"/>
              </w:rPr>
            </w:pPr>
            <w:r>
              <w:rPr>
                <w:rFonts w:ascii="Verdana" w:cs="Verdana" w:eastAsia="Verdana" w:hAnsi="Verdana"/>
                <w:sz w:val="18"/>
                <w:szCs w:val="18"/>
                <w:color w:val="auto"/>
              </w:rPr>
              <w:t>6.50 %</w:t>
            </w:r>
          </w:p>
        </w:tc>
        <w:tc>
          <w:tcPr>
            <w:tcW w:w="80" w:type="dxa"/>
            <w:vAlign w:val="bottom"/>
          </w:tcPr>
          <w:p>
            <w:pPr>
              <w:spacing w:after="0"/>
              <w:rPr>
                <w:sz w:val="22"/>
                <w:szCs w:val="22"/>
                <w:color w:val="auto"/>
              </w:rPr>
            </w:pPr>
          </w:p>
        </w:tc>
        <w:tc>
          <w:tcPr>
            <w:tcW w:w="1620" w:type="dxa"/>
            <w:vAlign w:val="bottom"/>
          </w:tcPr>
          <w:p>
            <w:pPr>
              <w:jc w:val="right"/>
              <w:spacing w:after="0"/>
              <w:rPr>
                <w:sz w:val="20"/>
                <w:szCs w:val="20"/>
                <w:color w:val="auto"/>
              </w:rPr>
            </w:pPr>
            <w:r>
              <w:rPr>
                <w:rFonts w:ascii="Verdana" w:cs="Verdana" w:eastAsia="Verdana" w:hAnsi="Verdana"/>
                <w:sz w:val="18"/>
                <w:szCs w:val="18"/>
                <w:color w:val="auto"/>
              </w:rPr>
              <w:t>10.69 %</w:t>
            </w:r>
          </w:p>
        </w:tc>
        <w:tc>
          <w:tcPr>
            <w:tcW w:w="100" w:type="dxa"/>
            <w:vAlign w:val="bottom"/>
          </w:tcPr>
          <w:p>
            <w:pPr>
              <w:spacing w:after="0"/>
              <w:rPr>
                <w:sz w:val="22"/>
                <w:szCs w:val="22"/>
                <w:color w:val="auto"/>
              </w:rPr>
            </w:pPr>
          </w:p>
        </w:tc>
        <w:tc>
          <w:tcPr>
            <w:tcW w:w="1620" w:type="dxa"/>
            <w:vAlign w:val="bottom"/>
          </w:tcPr>
          <w:p>
            <w:pPr>
              <w:jc w:val="right"/>
              <w:spacing w:after="0"/>
              <w:rPr>
                <w:sz w:val="20"/>
                <w:szCs w:val="20"/>
                <w:color w:val="auto"/>
              </w:rPr>
            </w:pPr>
            <w:r>
              <w:rPr>
                <w:rFonts w:ascii="Verdana" w:cs="Verdana" w:eastAsia="Verdana" w:hAnsi="Verdana"/>
                <w:sz w:val="18"/>
                <w:szCs w:val="18"/>
                <w:color w:val="auto"/>
              </w:rPr>
              <w:t>11.83 %</w:t>
            </w:r>
          </w:p>
        </w:tc>
      </w:tr>
    </w:tbl>
    <w:p>
      <w:pPr>
        <w:spacing w:after="0" w:line="278" w:lineRule="exact"/>
        <w:rPr>
          <w:sz w:val="20"/>
          <w:szCs w:val="20"/>
          <w:color w:val="auto"/>
        </w:rPr>
      </w:pPr>
    </w:p>
    <w:p>
      <w:pPr>
        <w:spacing w:after="0"/>
        <w:rPr>
          <w:sz w:val="20"/>
          <w:szCs w:val="20"/>
          <w:color w:val="auto"/>
        </w:rPr>
      </w:pPr>
      <w:r>
        <w:rPr>
          <w:rFonts w:ascii="Verdana" w:cs="Verdana" w:eastAsia="Verdana" w:hAnsi="Verdana"/>
          <w:sz w:val="18"/>
          <w:szCs w:val="18"/>
          <w:color w:val="auto"/>
        </w:rPr>
        <w:t xml:space="preserve">For further discussion of capital resources and requirements, see </w:t>
      </w:r>
      <w:r>
        <w:rPr>
          <w:rFonts w:ascii="Verdana" w:cs="Verdana" w:eastAsia="Verdana" w:hAnsi="Verdana"/>
          <w:sz w:val="18"/>
          <w:szCs w:val="18"/>
          <w:i w:val="1"/>
          <w:iCs w:val="1"/>
          <w:color w:val="0000FF"/>
        </w:rPr>
        <w:t>“Note 7: Regulatory Capital.”</w:t>
      </w:r>
    </w:p>
    <w:p>
      <w:pPr>
        <w:spacing w:after="0" w:line="200" w:lineRule="exact"/>
        <w:rPr>
          <w:sz w:val="20"/>
          <w:szCs w:val="20"/>
          <w:color w:val="auto"/>
        </w:rPr>
      </w:pPr>
    </w:p>
    <w:p>
      <w:pPr>
        <w:spacing w:after="0" w:line="391"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(BUSE) | </w:t>
      </w:r>
      <w:r>
        <w:rPr>
          <w:rFonts w:ascii="Verdana" w:cs="Verdana" w:eastAsia="Verdana" w:hAnsi="Verdana"/>
          <w:sz w:val="18"/>
          <w:szCs w:val="18"/>
          <w:b w:val="1"/>
          <w:bCs w:val="1"/>
          <w:color w:val="376484"/>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177800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94" w:name="page95"/>
    <w:bookmarkEnd w:id="94"/>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auto"/>
        </w:rPr>
        <w:t>NON-GAAP FINANCIAL INFORMATION</w:t>
      </w:r>
    </w:p>
    <w:p>
      <w:pPr>
        <w:spacing w:after="0" w:line="173" w:lineRule="exact"/>
        <w:rPr>
          <w:sz w:val="20"/>
          <w:szCs w:val="20"/>
          <w:color w:val="auto"/>
        </w:rPr>
      </w:pPr>
    </w:p>
    <w:p>
      <w:pPr>
        <w:jc w:val="both"/>
        <w:spacing w:after="0" w:line="241" w:lineRule="auto"/>
        <w:rPr>
          <w:sz w:val="20"/>
          <w:szCs w:val="20"/>
          <w:color w:val="auto"/>
        </w:rPr>
      </w:pPr>
      <w:r>
        <w:rPr>
          <w:rFonts w:ascii="Verdana" w:cs="Verdana" w:eastAsia="Verdana" w:hAnsi="Verdana"/>
          <w:sz w:val="18"/>
          <w:szCs w:val="18"/>
          <w:color w:val="auto"/>
        </w:rPr>
        <w:t>This Quarterly Report contains certain financial information determined by methods other than in accordance with GAAP. Management uses these non-GAAP financial measures and non-GAAP ratios, together with the related GAAP financial measures, in analysis of Busey’s performance and in making business decisions, as well as for comparison to Busey’s peers. We believe the adjusted measures are useful for investors and management to understand the effects of certain non-core and non-recurring noninterest items and provide additional perspective on our performance over time.</w:t>
      </w:r>
    </w:p>
    <w:p>
      <w:pPr>
        <w:spacing w:after="0" w:line="157" w:lineRule="exact"/>
        <w:rPr>
          <w:sz w:val="20"/>
          <w:szCs w:val="20"/>
          <w:color w:val="auto"/>
        </w:rPr>
      </w:pPr>
    </w:p>
    <w:p>
      <w:pPr>
        <w:jc w:val="both"/>
        <w:spacing w:after="0" w:line="242" w:lineRule="auto"/>
        <w:rPr>
          <w:sz w:val="20"/>
          <w:szCs w:val="20"/>
          <w:color w:val="auto"/>
        </w:rPr>
      </w:pPr>
      <w:r>
        <w:rPr>
          <w:rFonts w:ascii="Verdana" w:cs="Verdana" w:eastAsia="Verdana" w:hAnsi="Verdana"/>
          <w:sz w:val="18"/>
          <w:szCs w:val="18"/>
          <w:color w:val="auto"/>
        </w:rPr>
        <w:t>Non-GAAP disclosures have inherent limitations and are not audited. They should not be considered in isolation or as a substitute for the results reported in accordance with GAAP, nor are they necessarily comparable to non-GAAP performance measures that may be presented by other companies. Tax effected numbers included in these non-GAAP disclosures are based on estimated statutory rates and effective rates as appropriate.</w:t>
      </w:r>
    </w:p>
    <w:p>
      <w:pPr>
        <w:spacing w:after="0" w:line="171" w:lineRule="exact"/>
        <w:rPr>
          <w:sz w:val="20"/>
          <w:szCs w:val="20"/>
          <w:color w:val="auto"/>
        </w:rPr>
      </w:pPr>
    </w:p>
    <w:p>
      <w:pPr>
        <w:jc w:val="both"/>
        <w:spacing w:after="0" w:line="254" w:lineRule="auto"/>
        <w:rPr>
          <w:sz w:val="20"/>
          <w:szCs w:val="20"/>
          <w:color w:val="auto"/>
        </w:rPr>
      </w:pPr>
      <w:r>
        <w:rPr>
          <w:rFonts w:ascii="Verdana" w:cs="Verdana" w:eastAsia="Verdana" w:hAnsi="Verdana"/>
          <w:sz w:val="18"/>
          <w:szCs w:val="18"/>
          <w:color w:val="auto"/>
        </w:rPr>
        <w:t>A listing of Busey's non-GAAP financial measures and ratios are shown in the table below, together with the related GAAP financial measures.</w:t>
      </w:r>
    </w:p>
    <w:p>
      <w:pPr>
        <w:spacing w:after="0" w:line="200" w:lineRule="exact"/>
        <w:rPr>
          <w:sz w:val="20"/>
          <w:szCs w:val="20"/>
          <w:color w:val="auto"/>
        </w:rPr>
      </w:pPr>
    </w:p>
    <w:p>
      <w:pPr>
        <w:spacing w:after="0" w:line="363"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(BUSE) | </w:t>
      </w:r>
      <w:r>
        <w:rPr>
          <w:rFonts w:ascii="Verdana" w:cs="Verdana" w:eastAsia="Verdana" w:hAnsi="Verdana"/>
          <w:sz w:val="18"/>
          <w:szCs w:val="18"/>
          <w:b w:val="1"/>
          <w:bCs w:val="1"/>
          <w:color w:val="376484"/>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168910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95" w:name="page96"/>
    <w:bookmarkEnd w:id="95"/>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660" w:type="dxa"/>
            <w:vAlign w:val="bottom"/>
          </w:tcPr>
          <w:p>
            <w:pPr>
              <w:ind w:left="20"/>
              <w:spacing w:after="0"/>
              <w:rPr>
                <w:sz w:val="20"/>
                <w:szCs w:val="20"/>
                <w:color w:val="auto"/>
              </w:rPr>
            </w:pPr>
            <w:r>
              <w:rPr>
                <w:rFonts w:ascii="Arial" w:cs="Arial" w:eastAsia="Arial" w:hAnsi="Arial"/>
                <w:sz w:val="18"/>
                <w:szCs w:val="18"/>
                <w:color w:val="auto"/>
              </w:rPr>
              <w:t>GAAP Financial Measures</w:t>
            </w:r>
          </w:p>
        </w:tc>
        <w:tc>
          <w:tcPr>
            <w:tcW w:w="100" w:type="dxa"/>
            <w:vAlign w:val="bottom"/>
          </w:tcPr>
          <w:p>
            <w:pPr>
              <w:spacing w:after="0"/>
              <w:rPr>
                <w:sz w:val="20"/>
                <w:szCs w:val="20"/>
                <w:color w:val="auto"/>
              </w:rPr>
            </w:pPr>
          </w:p>
        </w:tc>
        <w:tc>
          <w:tcPr>
            <w:tcW w:w="3780" w:type="dxa"/>
            <w:vAlign w:val="bottom"/>
            <w:gridSpan w:val="2"/>
          </w:tcPr>
          <w:p>
            <w:pPr>
              <w:ind w:left="20"/>
              <w:spacing w:after="0"/>
              <w:rPr>
                <w:sz w:val="20"/>
                <w:szCs w:val="20"/>
                <w:color w:val="auto"/>
              </w:rPr>
            </w:pPr>
            <w:r>
              <w:rPr>
                <w:rFonts w:ascii="Arial" w:cs="Arial" w:eastAsia="Arial" w:hAnsi="Arial"/>
                <w:sz w:val="18"/>
                <w:szCs w:val="18"/>
                <w:color w:val="auto"/>
              </w:rPr>
              <w:t>Related Non-GAAP Financial Measures</w:t>
            </w:r>
          </w:p>
        </w:tc>
        <w:tc>
          <w:tcPr>
            <w:tcW w:w="3680" w:type="dxa"/>
            <w:vAlign w:val="bottom"/>
          </w:tcPr>
          <w:p>
            <w:pPr>
              <w:ind w:left="20"/>
              <w:spacing w:after="0"/>
              <w:rPr>
                <w:sz w:val="20"/>
                <w:szCs w:val="20"/>
                <w:color w:val="auto"/>
              </w:rPr>
            </w:pPr>
            <w:r>
              <w:rPr>
                <w:rFonts w:ascii="Arial" w:cs="Arial" w:eastAsia="Arial" w:hAnsi="Arial"/>
                <w:sz w:val="18"/>
                <w:szCs w:val="18"/>
                <w:color w:val="auto"/>
              </w:rPr>
              <w:t>Related Non-GAAP Ratios</w:t>
            </w:r>
          </w:p>
        </w:tc>
        <w:tc>
          <w:tcPr>
            <w:tcW w:w="0" w:type="dxa"/>
            <w:vAlign w:val="bottom"/>
          </w:tcPr>
          <w:p>
            <w:pPr>
              <w:spacing w:after="0"/>
              <w:rPr>
                <w:sz w:val="1"/>
                <w:szCs w:val="1"/>
                <w:color w:val="auto"/>
              </w:rPr>
            </w:pPr>
          </w:p>
        </w:tc>
      </w:tr>
      <w:tr>
        <w:trPr>
          <w:trHeight w:val="23"/>
        </w:trPr>
        <w:tc>
          <w:tcPr>
            <w:tcW w:w="3660" w:type="dxa"/>
            <w:vAlign w:val="bottom"/>
            <w:tcBorders>
              <w:bottom w:val="single" w:sz="8" w:color="auto"/>
            </w:tcBorders>
          </w:tcPr>
          <w:p>
            <w:pPr>
              <w:spacing w:after="0"/>
              <w:rPr>
                <w:sz w:val="2"/>
                <w:szCs w:val="2"/>
                <w:color w:val="auto"/>
              </w:rPr>
            </w:pPr>
          </w:p>
        </w:tc>
        <w:tc>
          <w:tcPr>
            <w:tcW w:w="100" w:type="dxa"/>
            <w:vAlign w:val="bottom"/>
            <w:tcBorders>
              <w:bottom w:val="single" w:sz="8" w:color="E0E7ED"/>
            </w:tcBorders>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c>
          <w:tcPr>
            <w:tcW w:w="100" w:type="dxa"/>
            <w:vAlign w:val="bottom"/>
            <w:tcBorders>
              <w:bottom w:val="single" w:sz="8" w:color="E0E7ED"/>
            </w:tcBorders>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66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Net interest income</w:t>
            </w:r>
          </w:p>
        </w:tc>
        <w:tc>
          <w:tcPr>
            <w:tcW w:w="100" w:type="dxa"/>
            <w:vAlign w:val="bottom"/>
            <w:shd w:val="clear" w:color="auto" w:fill="E0E7ED"/>
          </w:tcPr>
          <w:p>
            <w:pPr>
              <w:spacing w:after="0"/>
              <w:rPr>
                <w:sz w:val="20"/>
                <w:szCs w:val="20"/>
                <w:color w:val="auto"/>
              </w:rPr>
            </w:pPr>
          </w:p>
        </w:tc>
        <w:tc>
          <w:tcPr>
            <w:tcW w:w="3780" w:type="dxa"/>
            <w:vAlign w:val="bottom"/>
            <w:gridSpan w:val="2"/>
            <w:vMerge w:val="restart"/>
            <w:shd w:val="clear" w:color="auto" w:fill="E0E7ED"/>
          </w:tcPr>
          <w:p>
            <w:pPr>
              <w:ind w:left="20"/>
              <w:spacing w:after="0"/>
              <w:rPr>
                <w:sz w:val="20"/>
                <w:szCs w:val="20"/>
                <w:color w:val="auto"/>
              </w:rPr>
            </w:pPr>
            <w:r>
              <w:rPr>
                <w:rFonts w:ascii="Verdana" w:cs="Verdana" w:eastAsia="Verdana" w:hAnsi="Verdana"/>
                <w:sz w:val="18"/>
                <w:szCs w:val="18"/>
                <w:color w:val="auto"/>
              </w:rPr>
              <w:t>Pre-provision net revenue</w:t>
            </w:r>
          </w:p>
        </w:tc>
        <w:tc>
          <w:tcPr>
            <w:tcW w:w="368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Pre-provision net revenue to average</w:t>
            </w:r>
          </w:p>
        </w:tc>
        <w:tc>
          <w:tcPr>
            <w:tcW w:w="0" w:type="dxa"/>
            <w:vAlign w:val="bottom"/>
          </w:tcPr>
          <w:p>
            <w:pPr>
              <w:spacing w:after="0"/>
              <w:rPr>
                <w:sz w:val="1"/>
                <w:szCs w:val="1"/>
                <w:color w:val="auto"/>
              </w:rPr>
            </w:pPr>
          </w:p>
        </w:tc>
      </w:tr>
      <w:tr>
        <w:trPr>
          <w:trHeight w:val="127"/>
        </w:trPr>
        <w:tc>
          <w:tcPr>
            <w:tcW w:w="3660" w:type="dxa"/>
            <w:vAlign w:val="bottom"/>
            <w:vMerge w:val="restart"/>
            <w:shd w:val="clear" w:color="auto" w:fill="E0E7ED"/>
          </w:tcPr>
          <w:p>
            <w:pPr>
              <w:ind w:left="20"/>
              <w:spacing w:after="0"/>
              <w:rPr>
                <w:sz w:val="20"/>
                <w:szCs w:val="20"/>
                <w:color w:val="auto"/>
              </w:rPr>
            </w:pPr>
            <w:r>
              <w:rPr>
                <w:rFonts w:ascii="Verdana" w:cs="Verdana" w:eastAsia="Verdana" w:hAnsi="Verdana"/>
                <w:sz w:val="18"/>
                <w:szCs w:val="18"/>
                <w:color w:val="auto"/>
              </w:rPr>
              <w:t>Total noninterest income</w:t>
            </w:r>
          </w:p>
        </w:tc>
        <w:tc>
          <w:tcPr>
            <w:tcW w:w="100" w:type="dxa"/>
            <w:vAlign w:val="bottom"/>
            <w:shd w:val="clear" w:color="auto" w:fill="E0E7ED"/>
          </w:tcPr>
          <w:p>
            <w:pPr>
              <w:spacing w:after="0"/>
              <w:rPr>
                <w:sz w:val="11"/>
                <w:szCs w:val="11"/>
                <w:color w:val="auto"/>
              </w:rPr>
            </w:pPr>
          </w:p>
        </w:tc>
        <w:tc>
          <w:tcPr>
            <w:tcW w:w="3780" w:type="dxa"/>
            <w:vAlign w:val="bottom"/>
            <w:gridSpan w:val="2"/>
            <w:vMerge w:val="continue"/>
            <w:shd w:val="clear" w:color="auto" w:fill="E0E7ED"/>
          </w:tcPr>
          <w:p>
            <w:pPr>
              <w:spacing w:after="0"/>
              <w:rPr>
                <w:sz w:val="11"/>
                <w:szCs w:val="11"/>
                <w:color w:val="auto"/>
              </w:rPr>
            </w:pPr>
          </w:p>
        </w:tc>
        <w:tc>
          <w:tcPr>
            <w:tcW w:w="3680" w:type="dxa"/>
            <w:vAlign w:val="bottom"/>
            <w:vMerge w:val="restart"/>
            <w:shd w:val="clear" w:color="auto" w:fill="E0E7ED"/>
          </w:tcPr>
          <w:p>
            <w:pPr>
              <w:ind w:left="20"/>
              <w:spacing w:after="0"/>
              <w:rPr>
                <w:sz w:val="20"/>
                <w:szCs w:val="20"/>
                <w:color w:val="auto"/>
              </w:rPr>
            </w:pPr>
            <w:r>
              <w:rPr>
                <w:rFonts w:ascii="Verdana" w:cs="Verdana" w:eastAsia="Verdana" w:hAnsi="Verdana"/>
                <w:sz w:val="18"/>
                <w:szCs w:val="18"/>
                <w:color w:val="auto"/>
              </w:rPr>
              <w:t>assets</w:t>
            </w:r>
          </w:p>
        </w:tc>
        <w:tc>
          <w:tcPr>
            <w:tcW w:w="0" w:type="dxa"/>
            <w:vAlign w:val="bottom"/>
          </w:tcPr>
          <w:p>
            <w:pPr>
              <w:spacing w:after="0"/>
              <w:rPr>
                <w:sz w:val="1"/>
                <w:szCs w:val="1"/>
                <w:color w:val="auto"/>
              </w:rPr>
            </w:pPr>
          </w:p>
        </w:tc>
      </w:tr>
      <w:tr>
        <w:trPr>
          <w:trHeight w:val="116"/>
        </w:trPr>
        <w:tc>
          <w:tcPr>
            <w:tcW w:w="3660" w:type="dxa"/>
            <w:vAlign w:val="bottom"/>
            <w:tcBorders>
              <w:bottom w:val="single" w:sz="8" w:color="E0E7ED"/>
            </w:tcBorders>
            <w:vMerge w:val="continue"/>
            <w:shd w:val="clear" w:color="auto" w:fill="E0E7ED"/>
          </w:tcPr>
          <w:p>
            <w:pPr>
              <w:spacing w:after="0"/>
              <w:rPr>
                <w:sz w:val="10"/>
                <w:szCs w:val="10"/>
                <w:color w:val="auto"/>
              </w:rPr>
            </w:pPr>
          </w:p>
        </w:tc>
        <w:tc>
          <w:tcPr>
            <w:tcW w:w="100" w:type="dxa"/>
            <w:vAlign w:val="bottom"/>
            <w:tcBorders>
              <w:bottom w:val="single" w:sz="8" w:color="E0E7ED"/>
            </w:tcBorders>
            <w:shd w:val="clear" w:color="auto" w:fill="E0E7ED"/>
          </w:tcPr>
          <w:p>
            <w:pPr>
              <w:spacing w:after="0"/>
              <w:rPr>
                <w:sz w:val="10"/>
                <w:szCs w:val="10"/>
                <w:color w:val="auto"/>
              </w:rPr>
            </w:pPr>
          </w:p>
        </w:tc>
        <w:tc>
          <w:tcPr>
            <w:tcW w:w="3680" w:type="dxa"/>
            <w:vAlign w:val="bottom"/>
            <w:tcBorders>
              <w:bottom w:val="single" w:sz="8" w:color="6D6D6D"/>
            </w:tcBorders>
            <w:shd w:val="clear" w:color="auto" w:fill="E0E7ED"/>
          </w:tcPr>
          <w:p>
            <w:pPr>
              <w:spacing w:after="0"/>
              <w:rPr>
                <w:sz w:val="10"/>
                <w:szCs w:val="10"/>
                <w:color w:val="auto"/>
              </w:rPr>
            </w:pPr>
          </w:p>
        </w:tc>
        <w:tc>
          <w:tcPr>
            <w:tcW w:w="100" w:type="dxa"/>
            <w:vAlign w:val="bottom"/>
            <w:tcBorders>
              <w:bottom w:val="single" w:sz="8" w:color="E0E7ED"/>
            </w:tcBorders>
            <w:shd w:val="clear" w:color="auto" w:fill="E0E7ED"/>
          </w:tcPr>
          <w:p>
            <w:pPr>
              <w:spacing w:after="0"/>
              <w:rPr>
                <w:sz w:val="10"/>
                <w:szCs w:val="10"/>
                <w:color w:val="auto"/>
              </w:rPr>
            </w:pPr>
          </w:p>
        </w:tc>
        <w:tc>
          <w:tcPr>
            <w:tcW w:w="3680" w:type="dxa"/>
            <w:vAlign w:val="bottom"/>
            <w:tcBorders>
              <w:bottom w:val="single" w:sz="8" w:color="6D6D6D"/>
            </w:tcBorders>
            <w:vMerge w:val="continue"/>
            <w:shd w:val="clear" w:color="auto" w:fill="E0E7ED"/>
          </w:tcPr>
          <w:p>
            <w:pPr>
              <w:spacing w:after="0"/>
              <w:rPr>
                <w:sz w:val="10"/>
                <w:szCs w:val="10"/>
                <w:color w:val="auto"/>
              </w:rPr>
            </w:pPr>
          </w:p>
        </w:tc>
        <w:tc>
          <w:tcPr>
            <w:tcW w:w="0" w:type="dxa"/>
            <w:vAlign w:val="bottom"/>
          </w:tcPr>
          <w:p>
            <w:pPr>
              <w:spacing w:after="0"/>
              <w:rPr>
                <w:sz w:val="1"/>
                <w:szCs w:val="1"/>
                <w:color w:val="auto"/>
              </w:rPr>
            </w:pPr>
          </w:p>
        </w:tc>
      </w:tr>
      <w:tr>
        <w:trPr>
          <w:trHeight w:val="201"/>
        </w:trPr>
        <w:tc>
          <w:tcPr>
            <w:tcW w:w="3660" w:type="dxa"/>
            <w:vAlign w:val="bottom"/>
            <w:shd w:val="clear" w:color="auto" w:fill="E0E7ED"/>
          </w:tcPr>
          <w:p>
            <w:pPr>
              <w:ind w:left="20"/>
              <w:spacing w:after="0" w:line="201" w:lineRule="exact"/>
              <w:rPr>
                <w:sz w:val="20"/>
                <w:szCs w:val="20"/>
                <w:color w:val="auto"/>
              </w:rPr>
            </w:pPr>
            <w:r>
              <w:rPr>
                <w:rFonts w:ascii="Verdana" w:cs="Verdana" w:eastAsia="Verdana" w:hAnsi="Verdana"/>
                <w:sz w:val="18"/>
                <w:szCs w:val="18"/>
                <w:color w:val="auto"/>
              </w:rPr>
              <w:t>Net security gains and losses</w:t>
            </w:r>
          </w:p>
        </w:tc>
        <w:tc>
          <w:tcPr>
            <w:tcW w:w="100" w:type="dxa"/>
            <w:vAlign w:val="bottom"/>
            <w:shd w:val="clear" w:color="auto" w:fill="E0E7ED"/>
          </w:tcPr>
          <w:p>
            <w:pPr>
              <w:spacing w:after="0"/>
              <w:rPr>
                <w:sz w:val="17"/>
                <w:szCs w:val="17"/>
                <w:color w:val="auto"/>
              </w:rPr>
            </w:pPr>
          </w:p>
        </w:tc>
        <w:tc>
          <w:tcPr>
            <w:tcW w:w="3780" w:type="dxa"/>
            <w:vAlign w:val="bottom"/>
            <w:gridSpan w:val="2"/>
            <w:vMerge w:val="restart"/>
            <w:shd w:val="clear" w:color="auto" w:fill="E0E7ED"/>
          </w:tcPr>
          <w:p>
            <w:pPr>
              <w:ind w:left="20"/>
              <w:spacing w:after="0"/>
              <w:rPr>
                <w:sz w:val="20"/>
                <w:szCs w:val="20"/>
                <w:color w:val="auto"/>
              </w:rPr>
            </w:pPr>
            <w:r>
              <w:rPr>
                <w:rFonts w:ascii="Verdana" w:cs="Verdana" w:eastAsia="Verdana" w:hAnsi="Verdana"/>
                <w:sz w:val="18"/>
                <w:szCs w:val="18"/>
                <w:color w:val="auto"/>
              </w:rPr>
              <w:t>Adjusted pre-provision net revenue</w:t>
            </w:r>
          </w:p>
        </w:tc>
        <w:tc>
          <w:tcPr>
            <w:tcW w:w="3680" w:type="dxa"/>
            <w:vAlign w:val="bottom"/>
            <w:shd w:val="clear" w:color="auto" w:fill="E0E7ED"/>
          </w:tcPr>
          <w:p>
            <w:pPr>
              <w:ind w:left="20"/>
              <w:spacing w:after="0" w:line="201" w:lineRule="exact"/>
              <w:rPr>
                <w:sz w:val="20"/>
                <w:szCs w:val="20"/>
                <w:color w:val="auto"/>
              </w:rPr>
            </w:pPr>
            <w:r>
              <w:rPr>
                <w:rFonts w:ascii="Verdana" w:cs="Verdana" w:eastAsia="Verdana" w:hAnsi="Verdana"/>
                <w:sz w:val="18"/>
                <w:szCs w:val="18"/>
                <w:color w:val="auto"/>
              </w:rPr>
              <w:t>Adjusted pre-provision net revenue to</w:t>
            </w:r>
          </w:p>
        </w:tc>
        <w:tc>
          <w:tcPr>
            <w:tcW w:w="0" w:type="dxa"/>
            <w:vAlign w:val="bottom"/>
          </w:tcPr>
          <w:p>
            <w:pPr>
              <w:spacing w:after="0"/>
              <w:rPr>
                <w:sz w:val="1"/>
                <w:szCs w:val="1"/>
                <w:color w:val="auto"/>
              </w:rPr>
            </w:pPr>
          </w:p>
        </w:tc>
      </w:tr>
      <w:tr>
        <w:trPr>
          <w:trHeight w:val="162"/>
        </w:trPr>
        <w:tc>
          <w:tcPr>
            <w:tcW w:w="3660" w:type="dxa"/>
            <w:vAlign w:val="bottom"/>
            <w:vMerge w:val="restart"/>
            <w:shd w:val="clear" w:color="auto" w:fill="E0E7ED"/>
          </w:tcPr>
          <w:p>
            <w:pPr>
              <w:ind w:left="20"/>
              <w:spacing w:after="0"/>
              <w:rPr>
                <w:sz w:val="20"/>
                <w:szCs w:val="20"/>
                <w:color w:val="auto"/>
              </w:rPr>
            </w:pPr>
            <w:r>
              <w:rPr>
                <w:rFonts w:ascii="Verdana" w:cs="Verdana" w:eastAsia="Verdana" w:hAnsi="Verdana"/>
                <w:sz w:val="18"/>
                <w:szCs w:val="18"/>
                <w:color w:val="auto"/>
              </w:rPr>
              <w:t>Total noninterest expense</w:t>
            </w:r>
          </w:p>
        </w:tc>
        <w:tc>
          <w:tcPr>
            <w:tcW w:w="100" w:type="dxa"/>
            <w:vAlign w:val="bottom"/>
            <w:shd w:val="clear" w:color="auto" w:fill="E0E7ED"/>
          </w:tcPr>
          <w:p>
            <w:pPr>
              <w:spacing w:after="0"/>
              <w:rPr>
                <w:sz w:val="14"/>
                <w:szCs w:val="14"/>
                <w:color w:val="auto"/>
              </w:rPr>
            </w:pPr>
          </w:p>
        </w:tc>
        <w:tc>
          <w:tcPr>
            <w:tcW w:w="3780" w:type="dxa"/>
            <w:vAlign w:val="bottom"/>
            <w:gridSpan w:val="2"/>
            <w:vMerge w:val="continue"/>
            <w:shd w:val="clear" w:color="auto" w:fill="E0E7ED"/>
          </w:tcPr>
          <w:p>
            <w:pPr>
              <w:spacing w:after="0"/>
              <w:rPr>
                <w:sz w:val="14"/>
                <w:szCs w:val="14"/>
                <w:color w:val="auto"/>
              </w:rPr>
            </w:pPr>
          </w:p>
        </w:tc>
        <w:tc>
          <w:tcPr>
            <w:tcW w:w="3680" w:type="dxa"/>
            <w:vAlign w:val="bottom"/>
            <w:vMerge w:val="restart"/>
            <w:shd w:val="clear" w:color="auto" w:fill="E0E7ED"/>
          </w:tcPr>
          <w:p>
            <w:pPr>
              <w:ind w:left="20"/>
              <w:spacing w:after="0"/>
              <w:rPr>
                <w:sz w:val="20"/>
                <w:szCs w:val="20"/>
                <w:color w:val="auto"/>
              </w:rPr>
            </w:pPr>
            <w:r>
              <w:rPr>
                <w:rFonts w:ascii="Verdana" w:cs="Verdana" w:eastAsia="Verdana" w:hAnsi="Verdana"/>
                <w:sz w:val="18"/>
                <w:szCs w:val="18"/>
                <w:color w:val="auto"/>
              </w:rPr>
              <w:t>average assets</w:t>
            </w:r>
          </w:p>
        </w:tc>
        <w:tc>
          <w:tcPr>
            <w:tcW w:w="0" w:type="dxa"/>
            <w:vAlign w:val="bottom"/>
          </w:tcPr>
          <w:p>
            <w:pPr>
              <w:spacing w:after="0"/>
              <w:rPr>
                <w:sz w:val="1"/>
                <w:szCs w:val="1"/>
                <w:color w:val="auto"/>
              </w:rPr>
            </w:pPr>
          </w:p>
        </w:tc>
      </w:tr>
      <w:tr>
        <w:trPr>
          <w:trHeight w:val="121"/>
        </w:trPr>
        <w:tc>
          <w:tcPr>
            <w:tcW w:w="3660" w:type="dxa"/>
            <w:vAlign w:val="bottom"/>
            <w:vMerge w:val="continue"/>
            <w:shd w:val="clear" w:color="auto" w:fill="E0E7ED"/>
          </w:tcPr>
          <w:p>
            <w:pPr>
              <w:spacing w:after="0"/>
              <w:rPr>
                <w:sz w:val="10"/>
                <w:szCs w:val="10"/>
                <w:color w:val="auto"/>
              </w:rPr>
            </w:pPr>
          </w:p>
        </w:tc>
        <w:tc>
          <w:tcPr>
            <w:tcW w:w="100" w:type="dxa"/>
            <w:vAlign w:val="bottom"/>
            <w:shd w:val="clear" w:color="auto" w:fill="E0E7ED"/>
          </w:tcPr>
          <w:p>
            <w:pPr>
              <w:spacing w:after="0"/>
              <w:rPr>
                <w:sz w:val="10"/>
                <w:szCs w:val="10"/>
                <w:color w:val="auto"/>
              </w:rPr>
            </w:pPr>
          </w:p>
        </w:tc>
        <w:tc>
          <w:tcPr>
            <w:tcW w:w="3680" w:type="dxa"/>
            <w:vAlign w:val="bottom"/>
            <w:shd w:val="clear" w:color="auto" w:fill="E0E7ED"/>
          </w:tcPr>
          <w:p>
            <w:pPr>
              <w:spacing w:after="0"/>
              <w:rPr>
                <w:sz w:val="10"/>
                <w:szCs w:val="10"/>
                <w:color w:val="auto"/>
              </w:rPr>
            </w:pPr>
          </w:p>
        </w:tc>
        <w:tc>
          <w:tcPr>
            <w:tcW w:w="100" w:type="dxa"/>
            <w:vAlign w:val="bottom"/>
            <w:shd w:val="clear" w:color="auto" w:fill="E0E7ED"/>
          </w:tcPr>
          <w:p>
            <w:pPr>
              <w:spacing w:after="0"/>
              <w:rPr>
                <w:sz w:val="10"/>
                <w:szCs w:val="10"/>
                <w:color w:val="auto"/>
              </w:rPr>
            </w:pPr>
          </w:p>
        </w:tc>
        <w:tc>
          <w:tcPr>
            <w:tcW w:w="3680" w:type="dxa"/>
            <w:vAlign w:val="bottom"/>
            <w:vMerge w:val="continue"/>
            <w:shd w:val="clear" w:color="auto" w:fill="E0E7ED"/>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115175" cy="93408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6">
                      <a:extLst>
                        <a:ext uri="{28A0092B-C50C-407E-A947-70E740481C1C}"/>
                      </a:extLst>
                    </a:blip>
                    <a:srcRect/>
                    <a:stretch>
                      <a:fillRect/>
                    </a:stretch>
                  </pic:blipFill>
                  <pic:spPr bwMode="auto">
                    <a:xfrm>
                      <a:off x="0" y="0"/>
                      <a:ext cx="7115175" cy="93408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20"/>
        <w:spacing w:after="0"/>
        <w:tabs>
          <w:tab w:leader="none" w:pos="3760" w:val="left"/>
        </w:tabs>
        <w:rPr>
          <w:sz w:val="20"/>
          <w:szCs w:val="20"/>
          <w:color w:val="auto"/>
        </w:rPr>
      </w:pPr>
      <w:r>
        <w:rPr>
          <w:rFonts w:ascii="Verdana" w:cs="Verdana" w:eastAsia="Verdana" w:hAnsi="Verdana"/>
          <w:sz w:val="18"/>
          <w:szCs w:val="18"/>
          <w:color w:val="auto"/>
        </w:rPr>
        <w:t>Net income</w:t>
      </w:r>
      <w:r>
        <w:rPr>
          <w:sz w:val="20"/>
          <w:szCs w:val="20"/>
          <w:color w:val="auto"/>
        </w:rPr>
        <w:tab/>
      </w:r>
      <w:r>
        <w:rPr>
          <w:rFonts w:ascii="Verdana" w:cs="Verdana" w:eastAsia="Verdana" w:hAnsi="Verdana"/>
          <w:sz w:val="17"/>
          <w:szCs w:val="17"/>
          <w:color w:val="auto"/>
        </w:rPr>
        <w:t>Adjusted 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499110</wp:posOffset>
            </wp:positionV>
            <wp:extent cx="7115175" cy="6261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7">
                      <a:extLst>
                        <a:ext uri="{28A0092B-C50C-407E-A947-70E740481C1C}"/>
                      </a:extLst>
                    </a:blip>
                    <a:srcRect/>
                    <a:stretch>
                      <a:fillRect/>
                    </a:stretch>
                  </pic:blipFill>
                  <pic:spPr bwMode="auto">
                    <a:xfrm>
                      <a:off x="0" y="0"/>
                      <a:ext cx="7115175" cy="626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20"/>
        <w:spacing w:after="0"/>
        <w:tabs>
          <w:tab w:leader="none" w:pos="3760" w:val="left"/>
        </w:tabs>
        <w:rPr>
          <w:sz w:val="20"/>
          <w:szCs w:val="20"/>
          <w:color w:val="auto"/>
        </w:rPr>
      </w:pPr>
      <w:r>
        <w:rPr>
          <w:rFonts w:ascii="Verdana" w:cs="Verdana" w:eastAsia="Verdana" w:hAnsi="Verdana"/>
          <w:sz w:val="18"/>
          <w:szCs w:val="18"/>
          <w:color w:val="auto"/>
        </w:rPr>
        <w:t>Average common equity</w:t>
      </w:r>
      <w:r>
        <w:rPr>
          <w:sz w:val="20"/>
          <w:szCs w:val="20"/>
          <w:color w:val="auto"/>
        </w:rPr>
        <w:tab/>
      </w:r>
      <w:r>
        <w:rPr>
          <w:rFonts w:ascii="Verdana" w:cs="Verdana" w:eastAsia="Verdana" w:hAnsi="Verdana"/>
          <w:sz w:val="17"/>
          <w:szCs w:val="17"/>
          <w:color w:val="auto"/>
        </w:rPr>
        <w:t>Average tangible common equity</w:t>
      </w:r>
    </w:p>
    <w:p>
      <w:pPr>
        <w:spacing w:after="0" w:line="20" w:lineRule="exact"/>
        <w:rPr>
          <w:sz w:val="20"/>
          <w:szCs w:val="20"/>
          <w:color w:val="auto"/>
        </w:rPr>
      </w:pPr>
      <w:r>
        <w:rPr>
          <w:sz w:val="20"/>
          <w:szCs w:val="20"/>
          <w:color w:val="auto"/>
        </w:rPr>
        <w:br w:type="column"/>
      </w:r>
    </w:p>
    <w:p>
      <w:pPr>
        <w:spacing w:after="0" w:line="258" w:lineRule="exact"/>
        <w:rPr>
          <w:sz w:val="20"/>
          <w:szCs w:val="20"/>
          <w:color w:val="auto"/>
        </w:rPr>
      </w:pPr>
    </w:p>
    <w:p>
      <w:pPr>
        <w:spacing w:after="0"/>
        <w:rPr>
          <w:sz w:val="20"/>
          <w:szCs w:val="20"/>
          <w:color w:val="auto"/>
        </w:rPr>
      </w:pPr>
      <w:r>
        <w:rPr>
          <w:rFonts w:ascii="Verdana" w:cs="Verdana" w:eastAsia="Verdana" w:hAnsi="Verdana"/>
          <w:sz w:val="18"/>
          <w:szCs w:val="18"/>
          <w:color w:val="auto"/>
        </w:rPr>
        <w:t>Adjusted diluted earnings per share</w:t>
      </w:r>
    </w:p>
    <w:p>
      <w:pPr>
        <w:spacing w:after="0" w:line="267" w:lineRule="exact"/>
        <w:rPr>
          <w:sz w:val="20"/>
          <w:szCs w:val="20"/>
          <w:color w:val="auto"/>
        </w:rPr>
      </w:pPr>
    </w:p>
    <w:p>
      <w:pPr>
        <w:spacing w:after="0"/>
        <w:rPr>
          <w:sz w:val="20"/>
          <w:szCs w:val="20"/>
          <w:color w:val="auto"/>
        </w:rPr>
      </w:pPr>
      <w:r>
        <w:rPr>
          <w:rFonts w:ascii="Verdana" w:cs="Verdana" w:eastAsia="Verdana" w:hAnsi="Verdana"/>
          <w:sz w:val="18"/>
          <w:szCs w:val="18"/>
          <w:color w:val="auto"/>
        </w:rPr>
        <w:t>Adjusted return on average assets</w:t>
      </w:r>
    </w:p>
    <w:p>
      <w:pPr>
        <w:spacing w:after="0" w:line="173" w:lineRule="exact"/>
        <w:rPr>
          <w:sz w:val="20"/>
          <w:szCs w:val="20"/>
          <w:color w:val="auto"/>
        </w:rPr>
      </w:pPr>
    </w:p>
    <w:p>
      <w:pPr>
        <w:ind w:right="400"/>
        <w:spacing w:after="0" w:line="254" w:lineRule="auto"/>
        <w:rPr>
          <w:sz w:val="20"/>
          <w:szCs w:val="20"/>
          <w:color w:val="auto"/>
        </w:rPr>
      </w:pPr>
      <w:r>
        <w:rPr>
          <w:rFonts w:ascii="Verdana" w:cs="Verdana" w:eastAsia="Verdana" w:hAnsi="Verdana"/>
          <w:sz w:val="18"/>
          <w:szCs w:val="18"/>
          <w:color w:val="auto"/>
        </w:rPr>
        <w:t>Adjusted return on average tangible common equity</w:t>
      </w:r>
    </w:p>
    <w:p>
      <w:pPr>
        <w:spacing w:after="0" w:line="171" w:lineRule="exact"/>
        <w:rPr>
          <w:sz w:val="20"/>
          <w:szCs w:val="20"/>
          <w:color w:val="auto"/>
        </w:rPr>
      </w:pPr>
    </w:p>
    <w:p>
      <w:pPr>
        <w:ind w:right="380"/>
        <w:spacing w:after="0" w:line="254" w:lineRule="auto"/>
        <w:rPr>
          <w:sz w:val="20"/>
          <w:szCs w:val="20"/>
          <w:color w:val="auto"/>
        </w:rPr>
      </w:pPr>
      <w:r>
        <w:rPr>
          <w:rFonts w:ascii="Verdana" w:cs="Verdana" w:eastAsia="Verdana" w:hAnsi="Verdana"/>
          <w:sz w:val="18"/>
          <w:szCs w:val="18"/>
          <w:color w:val="auto"/>
        </w:rPr>
        <w:t>Return on average tangible common equity</w:t>
      </w:r>
    </w:p>
    <w:p>
      <w:pPr>
        <w:spacing w:after="0" w:line="36" w:lineRule="exact"/>
        <w:rPr>
          <w:sz w:val="20"/>
          <w:szCs w:val="20"/>
          <w:color w:val="auto"/>
        </w:rPr>
      </w:pPr>
    </w:p>
    <w:p>
      <w:pPr>
        <w:ind w:right="400"/>
        <w:spacing w:after="0" w:line="254" w:lineRule="auto"/>
        <w:rPr>
          <w:sz w:val="20"/>
          <w:szCs w:val="20"/>
          <w:color w:val="auto"/>
        </w:rPr>
      </w:pPr>
      <w:r>
        <w:rPr>
          <w:rFonts w:ascii="Verdana" w:cs="Verdana" w:eastAsia="Verdana" w:hAnsi="Verdana"/>
          <w:sz w:val="18"/>
          <w:szCs w:val="18"/>
          <w:color w:val="auto"/>
        </w:rPr>
        <w:t>Adjusted return on average tangible common equity</w:t>
      </w:r>
    </w:p>
    <w:p>
      <w:pPr>
        <w:spacing w:after="0" w:line="150" w:lineRule="exact"/>
        <w:rPr>
          <w:sz w:val="20"/>
          <w:szCs w:val="20"/>
          <w:color w:val="auto"/>
        </w:rPr>
      </w:pPr>
    </w:p>
    <w:p>
      <w:pPr>
        <w:sectPr>
          <w:pgSz w:w="11900" w:h="16838" w:orient="portrait"/>
          <w:cols w:equalWidth="0" w:num="2">
            <w:col w:w="6840" w:space="720"/>
            <w:col w:w="3680"/>
          </w:cols>
          <w:pgMar w:left="320" w:top="310" w:right="339" w:bottom="1440" w:gutter="0" w:footer="0" w:header="0"/>
          <w:type w:val="continuous"/>
        </w:sectPr>
      </w:pPr>
    </w:p>
    <w:tbl>
      <w:tblPr>
        <w:tblLayout w:type="fixed"/>
        <w:tblInd w:w="0" w:type="dxa"/>
        <w:tblCellMar>
          <w:top w:w="0" w:type="dxa"/>
          <w:left w:w="0" w:type="dxa"/>
          <w:bottom w:w="0" w:type="dxa"/>
          <w:right w:w="0" w:type="dxa"/>
        </w:tblCellMar>
      </w:tblPr>
      <w:tr>
        <w:trPr>
          <w:trHeight w:val="365"/>
        </w:trPr>
        <w:tc>
          <w:tcPr>
            <w:tcW w:w="3660" w:type="dxa"/>
            <w:vAlign w:val="bottom"/>
            <w:vMerge w:val="restart"/>
            <w:shd w:val="clear" w:color="auto" w:fill="E0E7ED"/>
          </w:tcPr>
          <w:p>
            <w:pPr>
              <w:ind w:left="20"/>
              <w:spacing w:after="0"/>
              <w:rPr>
                <w:sz w:val="20"/>
                <w:szCs w:val="20"/>
                <w:color w:val="auto"/>
              </w:rPr>
            </w:pPr>
            <w:r>
              <w:rPr>
                <w:rFonts w:ascii="Verdana" w:cs="Verdana" w:eastAsia="Verdana" w:hAnsi="Verdana"/>
                <w:sz w:val="18"/>
                <w:szCs w:val="18"/>
                <w:color w:val="auto"/>
              </w:rPr>
              <w:t>Net interest income</w:t>
            </w:r>
          </w:p>
        </w:tc>
        <w:tc>
          <w:tcPr>
            <w:tcW w:w="100" w:type="dxa"/>
            <w:vAlign w:val="bottom"/>
            <w:shd w:val="clear" w:color="auto" w:fill="E0E7ED"/>
          </w:tcPr>
          <w:p>
            <w:pPr>
              <w:spacing w:after="0"/>
              <w:rPr>
                <w:sz w:val="24"/>
                <w:szCs w:val="24"/>
                <w:color w:val="auto"/>
              </w:rPr>
            </w:pPr>
          </w:p>
        </w:tc>
        <w:tc>
          <w:tcPr>
            <w:tcW w:w="368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Tax-equivalent net interest income</w:t>
            </w:r>
          </w:p>
        </w:tc>
        <w:tc>
          <w:tcPr>
            <w:tcW w:w="100" w:type="dxa"/>
            <w:vAlign w:val="bottom"/>
            <w:shd w:val="clear" w:color="auto" w:fill="E0E7ED"/>
          </w:tcPr>
          <w:p>
            <w:pPr>
              <w:spacing w:after="0"/>
              <w:rPr>
                <w:sz w:val="24"/>
                <w:szCs w:val="24"/>
                <w:color w:val="auto"/>
              </w:rPr>
            </w:pPr>
          </w:p>
        </w:tc>
        <w:tc>
          <w:tcPr>
            <w:tcW w:w="368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Net interest margin</w:t>
            </w:r>
          </w:p>
        </w:tc>
        <w:tc>
          <w:tcPr>
            <w:tcW w:w="0" w:type="dxa"/>
            <w:vAlign w:val="bottom"/>
          </w:tcPr>
          <w:p>
            <w:pPr>
              <w:spacing w:after="0"/>
              <w:rPr>
                <w:sz w:val="1"/>
                <w:szCs w:val="1"/>
                <w:color w:val="auto"/>
              </w:rPr>
            </w:pPr>
          </w:p>
        </w:tc>
      </w:tr>
      <w:tr>
        <w:trPr>
          <w:trHeight w:val="121"/>
        </w:trPr>
        <w:tc>
          <w:tcPr>
            <w:tcW w:w="3660" w:type="dxa"/>
            <w:vAlign w:val="bottom"/>
            <w:tcBorders>
              <w:bottom w:val="single" w:sz="8" w:color="E0E7ED"/>
            </w:tcBorders>
            <w:vMerge w:val="continue"/>
            <w:shd w:val="clear" w:color="auto" w:fill="E0E7ED"/>
          </w:tcPr>
          <w:p>
            <w:pPr>
              <w:spacing w:after="0"/>
              <w:rPr>
                <w:sz w:val="10"/>
                <w:szCs w:val="10"/>
                <w:color w:val="auto"/>
              </w:rPr>
            </w:pPr>
          </w:p>
        </w:tc>
        <w:tc>
          <w:tcPr>
            <w:tcW w:w="100" w:type="dxa"/>
            <w:vAlign w:val="bottom"/>
            <w:tcBorders>
              <w:bottom w:val="single" w:sz="8" w:color="E0E7ED"/>
            </w:tcBorders>
            <w:shd w:val="clear" w:color="auto" w:fill="E0E7ED"/>
          </w:tcPr>
          <w:p>
            <w:pPr>
              <w:spacing w:after="0"/>
              <w:rPr>
                <w:sz w:val="10"/>
                <w:szCs w:val="10"/>
                <w:color w:val="auto"/>
              </w:rPr>
            </w:pPr>
          </w:p>
        </w:tc>
        <w:tc>
          <w:tcPr>
            <w:tcW w:w="3680" w:type="dxa"/>
            <w:vAlign w:val="bottom"/>
            <w:tcBorders>
              <w:bottom w:val="single" w:sz="8" w:color="6D6D6D"/>
            </w:tcBorders>
            <w:shd w:val="clear" w:color="auto" w:fill="E0E7ED"/>
          </w:tcPr>
          <w:p>
            <w:pPr>
              <w:spacing w:after="0"/>
              <w:rPr>
                <w:sz w:val="10"/>
                <w:szCs w:val="10"/>
                <w:color w:val="auto"/>
              </w:rPr>
            </w:pPr>
          </w:p>
        </w:tc>
        <w:tc>
          <w:tcPr>
            <w:tcW w:w="100" w:type="dxa"/>
            <w:vAlign w:val="bottom"/>
            <w:tcBorders>
              <w:bottom w:val="single" w:sz="8" w:color="E0E7ED"/>
            </w:tcBorders>
            <w:shd w:val="clear" w:color="auto" w:fill="E0E7ED"/>
          </w:tcPr>
          <w:p>
            <w:pPr>
              <w:spacing w:after="0"/>
              <w:rPr>
                <w:sz w:val="10"/>
                <w:szCs w:val="10"/>
                <w:color w:val="auto"/>
              </w:rPr>
            </w:pPr>
          </w:p>
        </w:tc>
        <w:tc>
          <w:tcPr>
            <w:tcW w:w="3680" w:type="dxa"/>
            <w:vAlign w:val="bottom"/>
            <w:tcBorders>
              <w:bottom w:val="single" w:sz="8" w:color="6D6D6D"/>
            </w:tcBorders>
            <w:shd w:val="clear" w:color="auto" w:fill="E0E7ED"/>
          </w:tcPr>
          <w:p>
            <w:pPr>
              <w:spacing w:after="0"/>
              <w:rPr>
                <w:sz w:val="10"/>
                <w:szCs w:val="10"/>
                <w:color w:val="auto"/>
              </w:rPr>
            </w:pPr>
          </w:p>
        </w:tc>
        <w:tc>
          <w:tcPr>
            <w:tcW w:w="0" w:type="dxa"/>
            <w:vAlign w:val="bottom"/>
          </w:tcPr>
          <w:p>
            <w:pPr>
              <w:spacing w:after="0"/>
              <w:rPr>
                <w:sz w:val="1"/>
                <w:szCs w:val="1"/>
                <w:color w:val="auto"/>
              </w:rPr>
            </w:pPr>
          </w:p>
        </w:tc>
      </w:tr>
      <w:tr>
        <w:trPr>
          <w:trHeight w:val="263"/>
        </w:trPr>
        <w:tc>
          <w:tcPr>
            <w:tcW w:w="3660" w:type="dxa"/>
            <w:vAlign w:val="bottom"/>
            <w:shd w:val="clear" w:color="auto" w:fill="E0E7ED"/>
          </w:tcPr>
          <w:p>
            <w:pPr>
              <w:spacing w:after="0"/>
              <w:rPr>
                <w:sz w:val="22"/>
                <w:szCs w:val="22"/>
                <w:color w:val="auto"/>
              </w:rPr>
            </w:pPr>
          </w:p>
        </w:tc>
        <w:tc>
          <w:tcPr>
            <w:tcW w:w="100" w:type="dxa"/>
            <w:vAlign w:val="bottom"/>
            <w:shd w:val="clear" w:color="auto" w:fill="E0E7ED"/>
          </w:tcPr>
          <w:p>
            <w:pPr>
              <w:spacing w:after="0"/>
              <w:rPr>
                <w:sz w:val="22"/>
                <w:szCs w:val="22"/>
                <w:color w:val="auto"/>
              </w:rPr>
            </w:pPr>
          </w:p>
        </w:tc>
        <w:tc>
          <w:tcPr>
            <w:tcW w:w="368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Adjusted net interest income</w:t>
            </w:r>
          </w:p>
        </w:tc>
        <w:tc>
          <w:tcPr>
            <w:tcW w:w="100" w:type="dxa"/>
            <w:vAlign w:val="bottom"/>
            <w:shd w:val="clear" w:color="auto" w:fill="E0E7ED"/>
          </w:tcPr>
          <w:p>
            <w:pPr>
              <w:spacing w:after="0"/>
              <w:rPr>
                <w:sz w:val="22"/>
                <w:szCs w:val="22"/>
                <w:color w:val="auto"/>
              </w:rPr>
            </w:pPr>
          </w:p>
        </w:tc>
        <w:tc>
          <w:tcPr>
            <w:tcW w:w="368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Adjusted net interest margin</w:t>
            </w: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3"/>
        </w:trPr>
        <w:tc>
          <w:tcPr>
            <w:tcW w:w="3660" w:type="dxa"/>
            <w:vAlign w:val="bottom"/>
            <w:vMerge w:val="restart"/>
          </w:tcPr>
          <w:p>
            <w:pPr>
              <w:ind w:left="20"/>
              <w:spacing w:after="0"/>
              <w:rPr>
                <w:sz w:val="20"/>
                <w:szCs w:val="20"/>
                <w:color w:val="auto"/>
              </w:rPr>
            </w:pPr>
            <w:r>
              <w:rPr>
                <w:rFonts w:ascii="Verdana" w:cs="Verdana" w:eastAsia="Verdana" w:hAnsi="Verdana"/>
                <w:sz w:val="18"/>
                <w:szCs w:val="18"/>
                <w:color w:val="auto"/>
              </w:rPr>
              <w:t>Net interest income</w:t>
            </w:r>
          </w:p>
        </w:tc>
        <w:tc>
          <w:tcPr>
            <w:tcW w:w="100" w:type="dxa"/>
            <w:vAlign w:val="bottom"/>
            <w:shd w:val="clear" w:color="auto" w:fill="E0E7ED"/>
          </w:tcPr>
          <w:p>
            <w:pPr>
              <w:spacing w:after="0"/>
              <w:rPr>
                <w:sz w:val="22"/>
                <w:szCs w:val="22"/>
                <w:color w:val="auto"/>
              </w:rPr>
            </w:pPr>
          </w:p>
        </w:tc>
        <w:tc>
          <w:tcPr>
            <w:tcW w:w="3680" w:type="dxa"/>
            <w:vAlign w:val="bottom"/>
            <w:tcBorders>
              <w:bottom w:val="single" w:sz="8" w:color="6D6D6D"/>
            </w:tcBorders>
            <w:shd w:val="clear" w:color="auto" w:fill="E0E7ED"/>
          </w:tcPr>
          <w:p>
            <w:pPr>
              <w:ind w:left="20"/>
              <w:spacing w:after="0"/>
              <w:rPr>
                <w:sz w:val="20"/>
                <w:szCs w:val="20"/>
                <w:color w:val="auto"/>
              </w:rPr>
            </w:pPr>
            <w:r>
              <w:rPr>
                <w:rFonts w:ascii="Verdana" w:cs="Verdana" w:eastAsia="Verdana" w:hAnsi="Verdana"/>
                <w:sz w:val="18"/>
                <w:szCs w:val="18"/>
                <w:color w:val="auto"/>
              </w:rPr>
              <w:t>Tax-equivalent revenue</w:t>
            </w:r>
          </w:p>
        </w:tc>
        <w:tc>
          <w:tcPr>
            <w:tcW w:w="100" w:type="dxa"/>
            <w:vAlign w:val="bottom"/>
            <w:tcBorders>
              <w:bottom w:val="single" w:sz="8" w:color="E0E7ED"/>
            </w:tcBorders>
            <w:shd w:val="clear" w:color="auto" w:fill="E0E7ED"/>
          </w:tcPr>
          <w:p>
            <w:pPr>
              <w:spacing w:after="0"/>
              <w:rPr>
                <w:sz w:val="22"/>
                <w:szCs w:val="22"/>
                <w:color w:val="auto"/>
              </w:rPr>
            </w:pPr>
          </w:p>
        </w:tc>
        <w:tc>
          <w:tcPr>
            <w:tcW w:w="3680" w:type="dxa"/>
            <w:vAlign w:val="bottom"/>
            <w:tcBorders>
              <w:bottom w:val="single" w:sz="8" w:color="6D6D6D"/>
            </w:tcBorders>
            <w:shd w:val="clear" w:color="auto" w:fill="E0E7ED"/>
          </w:tcPr>
          <w:p>
            <w:pPr>
              <w:ind w:left="20"/>
              <w:spacing w:after="0"/>
              <w:rPr>
                <w:sz w:val="20"/>
                <w:szCs w:val="20"/>
                <w:color w:val="auto"/>
              </w:rPr>
            </w:pPr>
            <w:r>
              <w:rPr>
                <w:rFonts w:ascii="Verdana" w:cs="Verdana" w:eastAsia="Verdana" w:hAnsi="Verdana"/>
                <w:sz w:val="18"/>
                <w:szCs w:val="18"/>
                <w:color w:val="auto"/>
              </w:rPr>
              <w:t>Efficiency ratio</w:t>
            </w:r>
          </w:p>
        </w:tc>
        <w:tc>
          <w:tcPr>
            <w:tcW w:w="0" w:type="dxa"/>
            <w:vAlign w:val="bottom"/>
          </w:tcPr>
          <w:p>
            <w:pPr>
              <w:spacing w:after="0"/>
              <w:rPr>
                <w:sz w:val="1"/>
                <w:szCs w:val="1"/>
                <w:color w:val="auto"/>
              </w:rPr>
            </w:pPr>
          </w:p>
        </w:tc>
      </w:tr>
      <w:tr>
        <w:trPr>
          <w:trHeight w:val="157"/>
        </w:trPr>
        <w:tc>
          <w:tcPr>
            <w:tcW w:w="36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100" w:type="dxa"/>
            <w:vAlign w:val="bottom"/>
            <w:shd w:val="clear" w:color="auto" w:fill="E0E7ED"/>
          </w:tcPr>
          <w:p>
            <w:pPr>
              <w:spacing w:after="0"/>
              <w:rPr>
                <w:sz w:val="13"/>
                <w:szCs w:val="13"/>
                <w:color w:val="auto"/>
              </w:rPr>
            </w:pPr>
          </w:p>
        </w:tc>
        <w:tc>
          <w:tcPr>
            <w:tcW w:w="3680" w:type="dxa"/>
            <w:vAlign w:val="bottom"/>
            <w:vMerge w:val="restart"/>
            <w:shd w:val="clear" w:color="auto" w:fill="E0E7ED"/>
          </w:tcPr>
          <w:p>
            <w:pPr>
              <w:ind w:left="20"/>
              <w:spacing w:after="0"/>
              <w:rPr>
                <w:sz w:val="20"/>
                <w:szCs w:val="20"/>
                <w:color w:val="auto"/>
              </w:rPr>
            </w:pPr>
            <w:r>
              <w:rPr>
                <w:rFonts w:ascii="Verdana" w:cs="Verdana" w:eastAsia="Verdana" w:hAnsi="Verdana"/>
                <w:sz w:val="18"/>
                <w:szCs w:val="18"/>
                <w:color w:val="auto"/>
              </w:rPr>
              <w:t>Adjusted efficiency ratio</w:t>
            </w:r>
          </w:p>
        </w:tc>
        <w:tc>
          <w:tcPr>
            <w:tcW w:w="0" w:type="dxa"/>
            <w:vAlign w:val="bottom"/>
          </w:tcPr>
          <w:p>
            <w:pPr>
              <w:spacing w:after="0"/>
              <w:rPr>
                <w:sz w:val="1"/>
                <w:szCs w:val="1"/>
                <w:color w:val="auto"/>
              </w:rPr>
            </w:pPr>
          </w:p>
        </w:tc>
      </w:tr>
      <w:tr>
        <w:trPr>
          <w:trHeight w:val="112"/>
        </w:trPr>
        <w:tc>
          <w:tcPr>
            <w:tcW w:w="3660" w:type="dxa"/>
            <w:vAlign w:val="bottom"/>
            <w:vMerge w:val="restart"/>
          </w:tcPr>
          <w:p>
            <w:pPr>
              <w:ind w:left="20"/>
              <w:spacing w:after="0" w:line="216" w:lineRule="exact"/>
              <w:rPr>
                <w:sz w:val="20"/>
                <w:szCs w:val="20"/>
                <w:color w:val="auto"/>
              </w:rPr>
            </w:pPr>
            <w:r>
              <w:rPr>
                <w:rFonts w:ascii="Verdana" w:cs="Verdana" w:eastAsia="Verdana" w:hAnsi="Verdana"/>
                <w:sz w:val="18"/>
                <w:szCs w:val="18"/>
                <w:color w:val="auto"/>
              </w:rPr>
              <w:t>Total noninterest income</w:t>
            </w:r>
          </w:p>
        </w:tc>
        <w:tc>
          <w:tcPr>
            <w:tcW w:w="100" w:type="dxa"/>
            <w:vAlign w:val="bottom"/>
          </w:tcPr>
          <w:p>
            <w:pPr>
              <w:spacing w:after="0"/>
              <w:rPr>
                <w:sz w:val="9"/>
                <w:szCs w:val="9"/>
                <w:color w:val="auto"/>
              </w:rPr>
            </w:pPr>
          </w:p>
        </w:tc>
        <w:tc>
          <w:tcPr>
            <w:tcW w:w="3680" w:type="dxa"/>
            <w:vAlign w:val="bottom"/>
            <w:vMerge w:val="restart"/>
          </w:tcPr>
          <w:p>
            <w:pPr>
              <w:ind w:left="20"/>
              <w:spacing w:after="0" w:line="216" w:lineRule="exact"/>
              <w:rPr>
                <w:sz w:val="20"/>
                <w:szCs w:val="20"/>
                <w:color w:val="auto"/>
              </w:rPr>
            </w:pPr>
            <w:r>
              <w:rPr>
                <w:rFonts w:ascii="Verdana" w:cs="Verdana" w:eastAsia="Verdana" w:hAnsi="Verdana"/>
                <w:sz w:val="18"/>
                <w:szCs w:val="18"/>
                <w:color w:val="auto"/>
              </w:rPr>
              <w:t>Adjusted tax-equivalent revenue</w:t>
            </w:r>
          </w:p>
        </w:tc>
        <w:tc>
          <w:tcPr>
            <w:tcW w:w="100" w:type="dxa"/>
            <w:vAlign w:val="bottom"/>
            <w:shd w:val="clear" w:color="auto" w:fill="E0E7ED"/>
          </w:tcPr>
          <w:p>
            <w:pPr>
              <w:spacing w:after="0"/>
              <w:rPr>
                <w:sz w:val="9"/>
                <w:szCs w:val="9"/>
                <w:color w:val="auto"/>
              </w:rPr>
            </w:pPr>
          </w:p>
        </w:tc>
        <w:tc>
          <w:tcPr>
            <w:tcW w:w="3680" w:type="dxa"/>
            <w:vAlign w:val="bottom"/>
            <w:tcBorders>
              <w:bottom w:val="single" w:sz="8" w:color="6D6D6D"/>
            </w:tcBorders>
            <w:vMerge w:val="continue"/>
            <w:shd w:val="clear" w:color="auto" w:fill="E0E7ED"/>
          </w:tcPr>
          <w:p>
            <w:pPr>
              <w:spacing w:after="0"/>
              <w:rPr>
                <w:sz w:val="9"/>
                <w:szCs w:val="9"/>
                <w:color w:val="auto"/>
              </w:rPr>
            </w:pPr>
          </w:p>
        </w:tc>
        <w:tc>
          <w:tcPr>
            <w:tcW w:w="0" w:type="dxa"/>
            <w:vAlign w:val="bottom"/>
          </w:tcPr>
          <w:p>
            <w:pPr>
              <w:spacing w:after="0"/>
              <w:rPr>
                <w:sz w:val="1"/>
                <w:szCs w:val="1"/>
                <w:color w:val="auto"/>
              </w:rPr>
            </w:pPr>
          </w:p>
        </w:tc>
      </w:tr>
      <w:tr>
        <w:trPr>
          <w:trHeight w:val="89"/>
        </w:trPr>
        <w:tc>
          <w:tcPr>
            <w:tcW w:w="36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36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3680" w:type="dxa"/>
            <w:vAlign w:val="bottom"/>
            <w:vMerge w:val="restart"/>
          </w:tcPr>
          <w:p>
            <w:pPr>
              <w:ind w:left="20"/>
              <w:spacing w:after="0"/>
              <w:rPr>
                <w:sz w:val="20"/>
                <w:szCs w:val="20"/>
                <w:color w:val="auto"/>
              </w:rPr>
            </w:pPr>
            <w:r>
              <w:rPr>
                <w:rFonts w:ascii="Verdana" w:cs="Verdana" w:eastAsia="Verdana" w:hAnsi="Verdana"/>
                <w:sz w:val="18"/>
                <w:szCs w:val="18"/>
                <w:color w:val="auto"/>
              </w:rPr>
              <w:t>Adjusted core efficiency ratio</w:t>
            </w:r>
          </w:p>
        </w:tc>
        <w:tc>
          <w:tcPr>
            <w:tcW w:w="0" w:type="dxa"/>
            <w:vAlign w:val="bottom"/>
          </w:tcPr>
          <w:p>
            <w:pPr>
              <w:spacing w:after="0"/>
              <w:rPr>
                <w:sz w:val="1"/>
                <w:szCs w:val="1"/>
                <w:color w:val="auto"/>
              </w:rPr>
            </w:pPr>
          </w:p>
        </w:tc>
      </w:tr>
      <w:tr>
        <w:trPr>
          <w:trHeight w:val="181"/>
        </w:trPr>
        <w:tc>
          <w:tcPr>
            <w:tcW w:w="3660" w:type="dxa"/>
            <w:vAlign w:val="bottom"/>
          </w:tcPr>
          <w:p>
            <w:pPr>
              <w:ind w:left="20"/>
              <w:spacing w:after="0" w:line="161" w:lineRule="exact"/>
              <w:rPr>
                <w:sz w:val="20"/>
                <w:szCs w:val="20"/>
                <w:color w:val="auto"/>
              </w:rPr>
            </w:pPr>
            <w:r>
              <w:rPr>
                <w:rFonts w:ascii="Verdana" w:cs="Verdana" w:eastAsia="Verdana" w:hAnsi="Verdana"/>
                <w:sz w:val="17"/>
                <w:szCs w:val="17"/>
                <w:color w:val="auto"/>
              </w:rPr>
              <w:t>Net security gains and losses</w:t>
            </w:r>
          </w:p>
        </w:tc>
        <w:tc>
          <w:tcPr>
            <w:tcW w:w="100" w:type="dxa"/>
            <w:vAlign w:val="bottom"/>
          </w:tcPr>
          <w:p>
            <w:pPr>
              <w:spacing w:after="0"/>
              <w:rPr>
                <w:sz w:val="15"/>
                <w:szCs w:val="15"/>
                <w:color w:val="auto"/>
              </w:rPr>
            </w:pPr>
          </w:p>
        </w:tc>
        <w:tc>
          <w:tcPr>
            <w:tcW w:w="3680" w:type="dxa"/>
            <w:vAlign w:val="bottom"/>
            <w:tcBorders>
              <w:bottom w:val="single" w:sz="8" w:color="6D6D6D"/>
            </w:tcBorders>
          </w:tcPr>
          <w:p>
            <w:pPr>
              <w:spacing w:after="0"/>
              <w:rPr>
                <w:sz w:val="15"/>
                <w:szCs w:val="15"/>
                <w:color w:val="auto"/>
              </w:rPr>
            </w:pPr>
          </w:p>
        </w:tc>
        <w:tc>
          <w:tcPr>
            <w:tcW w:w="100" w:type="dxa"/>
            <w:vAlign w:val="bottom"/>
          </w:tcPr>
          <w:p>
            <w:pPr>
              <w:spacing w:after="0"/>
              <w:rPr>
                <w:sz w:val="15"/>
                <w:szCs w:val="15"/>
                <w:color w:val="auto"/>
              </w:rPr>
            </w:pPr>
          </w:p>
        </w:tc>
        <w:tc>
          <w:tcPr>
            <w:tcW w:w="3680" w:type="dxa"/>
            <w:vAlign w:val="bottom"/>
            <w:tcBorders>
              <w:bottom w:val="single" w:sz="8" w:color="6D6D6D"/>
            </w:tcBorders>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-539115</wp:posOffset>
            </wp:positionV>
            <wp:extent cx="7115175" cy="7112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8">
                      <a:extLst>
                        <a:ext uri="{28A0092B-C50C-407E-A947-70E740481C1C}"/>
                      </a:extLst>
                    </a:blip>
                    <a:srcRect/>
                    <a:stretch>
                      <a:fillRect/>
                    </a:stretch>
                  </pic:blipFill>
                  <pic:spPr bwMode="auto">
                    <a:xfrm>
                      <a:off x="0" y="0"/>
                      <a:ext cx="7115175" cy="711200"/>
                    </a:xfrm>
                    <a:prstGeom prst="rect">
                      <a:avLst/>
                    </a:prstGeom>
                    <a:noFill/>
                  </pic:spPr>
                </pic:pic>
              </a:graphicData>
            </a:graphic>
          </wp:anchor>
        </w:drawing>
      </w:r>
    </w:p>
    <w:p>
      <w:pPr>
        <w:spacing w:after="0" w:line="2" w:lineRule="exact"/>
        <w:rPr>
          <w:sz w:val="20"/>
          <w:szCs w:val="20"/>
          <w:color w:val="auto"/>
        </w:rPr>
      </w:pPr>
    </w:p>
    <w:p>
      <w:pPr>
        <w:ind w:left="3780"/>
        <w:spacing w:after="0"/>
        <w:rPr>
          <w:sz w:val="20"/>
          <w:szCs w:val="20"/>
          <w:color w:val="auto"/>
        </w:rPr>
      </w:pPr>
      <w:r>
        <w:rPr>
          <w:rFonts w:ascii="Verdana" w:cs="Verdana" w:eastAsia="Verdana" w:hAnsi="Verdana"/>
          <w:sz w:val="18"/>
          <w:szCs w:val="18"/>
          <w:color w:val="auto"/>
        </w:rPr>
        <w:t>Adjusted noninterest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115175" cy="80581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9">
                      <a:extLst>
                        <a:ext uri="{28A0092B-C50C-407E-A947-70E740481C1C}"/>
                      </a:extLst>
                    </a:blip>
                    <a:srcRect/>
                    <a:stretch>
                      <a:fillRect/>
                    </a:stretch>
                  </pic:blipFill>
                  <pic:spPr bwMode="auto">
                    <a:xfrm>
                      <a:off x="0" y="0"/>
                      <a:ext cx="7115175" cy="80581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type w:val="continuous"/>
        </w:sectPr>
      </w:pPr>
    </w:p>
    <w:p>
      <w:pPr>
        <w:spacing w:after="0" w:line="200" w:lineRule="exact"/>
        <w:rPr>
          <w:sz w:val="20"/>
          <w:szCs w:val="20"/>
          <w:color w:val="auto"/>
        </w:rPr>
      </w:pPr>
    </w:p>
    <w:p>
      <w:pPr>
        <w:spacing w:after="0" w:line="391" w:lineRule="exact"/>
        <w:rPr>
          <w:sz w:val="20"/>
          <w:szCs w:val="20"/>
          <w:color w:val="auto"/>
        </w:rPr>
      </w:pPr>
    </w:p>
    <w:p>
      <w:pPr>
        <w:ind w:left="20" w:right="380"/>
        <w:spacing w:after="0" w:line="254" w:lineRule="auto"/>
        <w:rPr>
          <w:sz w:val="20"/>
          <w:szCs w:val="20"/>
          <w:color w:val="auto"/>
        </w:rPr>
      </w:pPr>
      <w:r>
        <w:rPr>
          <w:rFonts w:ascii="Verdana" w:cs="Verdana" w:eastAsia="Verdana" w:hAnsi="Verdana"/>
          <w:sz w:val="18"/>
          <w:szCs w:val="18"/>
          <w:color w:val="auto"/>
        </w:rPr>
        <w:t>Total noninterest expense Amortization of intangible assets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20"/>
        <w:spacing w:after="0"/>
        <w:rPr>
          <w:sz w:val="20"/>
          <w:szCs w:val="20"/>
          <w:color w:val="auto"/>
        </w:rPr>
      </w:pPr>
      <w:r>
        <w:rPr>
          <w:rFonts w:ascii="Verdana" w:cs="Verdana" w:eastAsia="Verdana" w:hAnsi="Verdana"/>
          <w:sz w:val="18"/>
          <w:szCs w:val="18"/>
          <w:color w:val="auto"/>
        </w:rPr>
        <w:t>Total noninterest expense</w:t>
      </w:r>
    </w:p>
    <w:p>
      <w:pPr>
        <w:spacing w:after="0" w:line="305" w:lineRule="exact"/>
        <w:rPr>
          <w:sz w:val="20"/>
          <w:szCs w:val="20"/>
          <w:color w:val="auto"/>
        </w:rPr>
      </w:pPr>
    </w:p>
    <w:p>
      <w:pPr>
        <w:ind w:left="20"/>
        <w:spacing w:after="0"/>
        <w:rPr>
          <w:sz w:val="20"/>
          <w:szCs w:val="20"/>
          <w:color w:val="auto"/>
        </w:rPr>
      </w:pPr>
      <w:r>
        <w:rPr>
          <w:rFonts w:ascii="Verdana" w:cs="Verdana" w:eastAsia="Verdana" w:hAnsi="Verdana"/>
          <w:sz w:val="18"/>
          <w:szCs w:val="18"/>
          <w:color w:val="auto"/>
        </w:rPr>
        <w:t>Total assets</w:t>
      </w:r>
    </w:p>
    <w:p>
      <w:pPr>
        <w:ind w:left="20"/>
        <w:spacing w:after="0" w:line="254" w:lineRule="auto"/>
        <w:rPr>
          <w:sz w:val="20"/>
          <w:szCs w:val="20"/>
          <w:color w:val="auto"/>
        </w:rPr>
      </w:pPr>
      <w:r>
        <w:rPr>
          <w:rFonts w:ascii="Verdana" w:cs="Verdana" w:eastAsia="Verdana" w:hAnsi="Verdana"/>
          <w:sz w:val="18"/>
          <w:szCs w:val="18"/>
          <w:color w:val="auto"/>
        </w:rPr>
        <w:t>Goodwill and other intangible assets, net</w:t>
      </w:r>
    </w:p>
    <w:p>
      <w:pPr>
        <w:spacing w:after="0" w:line="20" w:lineRule="exact"/>
        <w:rPr>
          <w:sz w:val="20"/>
          <w:szCs w:val="20"/>
          <w:color w:val="auto"/>
        </w:rPr>
      </w:pPr>
      <w:r>
        <w:rPr>
          <w:sz w:val="20"/>
          <w:szCs w:val="20"/>
          <w:color w:val="auto"/>
        </w:rPr>
        <w:br w:type="column"/>
      </w:r>
    </w:p>
    <w:p>
      <w:pPr>
        <w:spacing w:after="0" w:line="288" w:lineRule="exact"/>
        <w:rPr>
          <w:sz w:val="20"/>
          <w:szCs w:val="20"/>
          <w:color w:val="auto"/>
        </w:rPr>
      </w:pPr>
    </w:p>
    <w:p>
      <w:pPr>
        <w:ind w:right="360"/>
        <w:spacing w:after="0" w:line="254" w:lineRule="auto"/>
        <w:rPr>
          <w:sz w:val="20"/>
          <w:szCs w:val="20"/>
          <w:color w:val="auto"/>
        </w:rPr>
      </w:pPr>
      <w:r>
        <w:rPr>
          <w:rFonts w:ascii="Verdana" w:cs="Verdana" w:eastAsia="Verdana" w:hAnsi="Verdana"/>
          <w:sz w:val="18"/>
          <w:szCs w:val="18"/>
          <w:color w:val="auto"/>
        </w:rPr>
        <w:t>Noninterest expense excluding amortization of intangible assets</w:t>
      </w:r>
    </w:p>
    <w:p>
      <w:pPr>
        <w:spacing w:after="0" w:line="144" w:lineRule="exact"/>
        <w:rPr>
          <w:sz w:val="20"/>
          <w:szCs w:val="20"/>
          <w:color w:val="auto"/>
        </w:rPr>
      </w:pPr>
    </w:p>
    <w:p>
      <w:pPr>
        <w:ind w:right="620"/>
        <w:spacing w:after="0" w:line="328" w:lineRule="auto"/>
        <w:rPr>
          <w:sz w:val="20"/>
          <w:szCs w:val="20"/>
          <w:color w:val="auto"/>
        </w:rPr>
      </w:pPr>
      <w:r>
        <w:rPr>
          <w:rFonts w:ascii="Verdana" w:cs="Verdana" w:eastAsia="Verdana" w:hAnsi="Verdana"/>
          <w:sz w:val="18"/>
          <w:szCs w:val="18"/>
          <w:color w:val="auto"/>
        </w:rPr>
        <w:t>Adjusted noninterest expense Adjusted core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-2394585</wp:posOffset>
            </wp:positionH>
            <wp:positionV relativeFrom="paragraph">
              <wp:posOffset>52070</wp:posOffset>
            </wp:positionV>
            <wp:extent cx="7115175" cy="3086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0">
                      <a:extLst>
                        <a:ext uri="{28A0092B-C50C-407E-A947-70E740481C1C}"/>
                      </a:extLst>
                    </a:blip>
                    <a:srcRect/>
                    <a:stretch>
                      <a:fillRect/>
                    </a:stretch>
                  </pic:blipFill>
                  <pic:spPr bwMode="auto">
                    <a:xfrm>
                      <a:off x="0" y="0"/>
                      <a:ext cx="7115175" cy="308610"/>
                    </a:xfrm>
                    <a:prstGeom prst="rect">
                      <a:avLst/>
                    </a:prstGeom>
                    <a:noFill/>
                  </pic:spPr>
                </pic:pic>
              </a:graphicData>
            </a:graphic>
          </wp:anchor>
        </w:drawing>
      </w:r>
    </w:p>
    <w:p>
      <w:pPr>
        <w:spacing w:after="0" w:line="84" w:lineRule="exact"/>
        <w:rPr>
          <w:sz w:val="20"/>
          <w:szCs w:val="20"/>
          <w:color w:val="auto"/>
        </w:rPr>
      </w:pPr>
    </w:p>
    <w:p>
      <w:pPr>
        <w:spacing w:after="0" w:line="254" w:lineRule="auto"/>
        <w:rPr>
          <w:sz w:val="20"/>
          <w:szCs w:val="20"/>
          <w:color w:val="auto"/>
        </w:rPr>
      </w:pPr>
      <w:r>
        <w:rPr>
          <w:rFonts w:ascii="Verdana" w:cs="Verdana" w:eastAsia="Verdana" w:hAnsi="Verdana"/>
          <w:sz w:val="18"/>
          <w:szCs w:val="18"/>
          <w:color w:val="auto"/>
        </w:rPr>
        <w:t>Noninterest expense, excluding non-operating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-2394585</wp:posOffset>
            </wp:positionH>
            <wp:positionV relativeFrom="paragraph">
              <wp:posOffset>95250</wp:posOffset>
            </wp:positionV>
            <wp:extent cx="7115175" cy="44577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1">
                      <a:extLst>
                        <a:ext uri="{28A0092B-C50C-407E-A947-70E740481C1C}"/>
                      </a:extLst>
                    </a:blip>
                    <a:srcRect/>
                    <a:stretch>
                      <a:fillRect/>
                    </a:stretch>
                  </pic:blipFill>
                  <pic:spPr bwMode="auto">
                    <a:xfrm>
                      <a:off x="0" y="0"/>
                      <a:ext cx="7115175" cy="445770"/>
                    </a:xfrm>
                    <a:prstGeom prst="rect">
                      <a:avLst/>
                    </a:prstGeom>
                    <a:noFill/>
                  </pic:spPr>
                </pic:pic>
              </a:graphicData>
            </a:graphic>
          </wp:anchor>
        </w:drawing>
      </w:r>
    </w:p>
    <w:p>
      <w:pPr>
        <w:spacing w:after="0" w:line="367" w:lineRule="exact"/>
        <w:rPr>
          <w:sz w:val="20"/>
          <w:szCs w:val="20"/>
          <w:color w:val="auto"/>
        </w:rPr>
      </w:pPr>
    </w:p>
    <w:p>
      <w:pPr>
        <w:spacing w:after="0"/>
        <w:rPr>
          <w:sz w:val="20"/>
          <w:szCs w:val="20"/>
          <w:color w:val="auto"/>
        </w:rPr>
      </w:pPr>
      <w:r>
        <w:rPr>
          <w:rFonts w:ascii="Verdana" w:cs="Verdana" w:eastAsia="Verdana" w:hAnsi="Verdana"/>
          <w:sz w:val="18"/>
          <w:szCs w:val="18"/>
          <w:color w:val="auto"/>
        </w:rPr>
        <w:t>Tangible assets</w:t>
      </w:r>
    </w:p>
    <w:p>
      <w:pPr>
        <w:spacing w:after="0" w:line="20" w:lineRule="exact"/>
        <w:rPr>
          <w:sz w:val="20"/>
          <w:szCs w:val="20"/>
          <w:color w:val="auto"/>
        </w:rPr>
      </w:pPr>
      <w:r>
        <w:rPr>
          <w:sz w:val="20"/>
          <w:szCs w:val="20"/>
          <w:color w:val="auto"/>
        </w:rPr>
        <w:br w:type="column"/>
      </w:r>
    </w:p>
    <w:p>
      <w:pPr>
        <w:spacing w:after="0" w:line="396" w:lineRule="exact"/>
        <w:rPr>
          <w:sz w:val="20"/>
          <w:szCs w:val="20"/>
          <w:color w:val="auto"/>
        </w:rPr>
      </w:pPr>
    </w:p>
    <w:p>
      <w:pPr>
        <w:spacing w:after="0"/>
        <w:rPr>
          <w:sz w:val="20"/>
          <w:szCs w:val="20"/>
          <w:color w:val="auto"/>
        </w:rPr>
      </w:pPr>
      <w:r>
        <w:rPr>
          <w:rFonts w:ascii="Verdana" w:cs="Verdana" w:eastAsia="Verdana" w:hAnsi="Verdana"/>
          <w:sz w:val="18"/>
          <w:szCs w:val="18"/>
          <w:color w:val="auto"/>
        </w:rPr>
        <w:t>Efficiency ratio</w:t>
      </w:r>
    </w:p>
    <w:p>
      <w:pPr>
        <w:spacing w:after="0" w:line="281" w:lineRule="exact"/>
        <w:rPr>
          <w:sz w:val="20"/>
          <w:szCs w:val="20"/>
          <w:color w:val="auto"/>
        </w:rPr>
      </w:pPr>
    </w:p>
    <w:p>
      <w:pPr>
        <w:ind w:right="1060"/>
        <w:spacing w:after="0" w:line="362" w:lineRule="auto"/>
        <w:rPr>
          <w:sz w:val="20"/>
          <w:szCs w:val="20"/>
          <w:color w:val="auto"/>
        </w:rPr>
      </w:pPr>
      <w:r>
        <w:rPr>
          <w:rFonts w:ascii="Verdana" w:cs="Verdana" w:eastAsia="Verdana" w:hAnsi="Verdana"/>
          <w:sz w:val="17"/>
          <w:szCs w:val="17"/>
          <w:color w:val="auto"/>
        </w:rPr>
        <w:t>Adjusted efficiency ratio Adjusted core efficiency ratio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440"/>
        <w:spacing w:after="0" w:line="254" w:lineRule="auto"/>
        <w:rPr>
          <w:sz w:val="20"/>
          <w:szCs w:val="20"/>
          <w:color w:val="auto"/>
        </w:rPr>
      </w:pPr>
      <w:r>
        <w:rPr>
          <w:rFonts w:ascii="Verdana" w:cs="Verdana" w:eastAsia="Verdana" w:hAnsi="Verdana"/>
          <w:sz w:val="18"/>
          <w:szCs w:val="18"/>
          <w:color w:val="auto"/>
        </w:rPr>
        <w:t>Tangible common equity to tangible assets</w:t>
      </w:r>
    </w:p>
    <w:p>
      <w:pPr>
        <w:spacing w:after="0" w:line="257" w:lineRule="exact"/>
        <w:rPr>
          <w:sz w:val="20"/>
          <w:szCs w:val="20"/>
          <w:color w:val="auto"/>
        </w:rPr>
      </w:pPr>
    </w:p>
    <w:p>
      <w:pPr>
        <w:sectPr>
          <w:pgSz w:w="11900" w:h="16838" w:orient="portrait"/>
          <w:cols w:equalWidth="0" w:num="3">
            <w:col w:w="3380" w:space="400"/>
            <w:col w:w="3320" w:space="460"/>
            <w:col w:w="3680"/>
          </w:cols>
          <w:pgMar w:left="320" w:top="310" w:right="339" w:bottom="1440" w:gutter="0" w:footer="0" w:header="0"/>
          <w:type w:val="continuous"/>
        </w:sectPr>
      </w:pPr>
    </w:p>
    <w:tbl>
      <w:tblPr>
        <w:tblLayout w:type="fixed"/>
        <w:tblInd w:w="0" w:type="dxa"/>
        <w:tblCellMar>
          <w:top w:w="0" w:type="dxa"/>
          <w:left w:w="0" w:type="dxa"/>
          <w:bottom w:w="0" w:type="dxa"/>
          <w:right w:w="0" w:type="dxa"/>
        </w:tblCellMar>
      </w:tblPr>
      <w:tr>
        <w:trPr>
          <w:trHeight w:val="238"/>
        </w:trPr>
        <w:tc>
          <w:tcPr>
            <w:tcW w:w="3660" w:type="dxa"/>
            <w:vAlign w:val="bottom"/>
            <w:vMerge w:val="restart"/>
            <w:shd w:val="clear" w:color="auto" w:fill="E0E7ED"/>
          </w:tcPr>
          <w:p>
            <w:pPr>
              <w:ind w:left="20"/>
              <w:spacing w:after="0"/>
              <w:rPr>
                <w:sz w:val="20"/>
                <w:szCs w:val="20"/>
                <w:color w:val="auto"/>
              </w:rPr>
            </w:pPr>
            <w:r>
              <w:rPr>
                <w:rFonts w:ascii="Verdana" w:cs="Verdana" w:eastAsia="Verdana" w:hAnsi="Verdana"/>
                <w:sz w:val="18"/>
                <w:szCs w:val="18"/>
                <w:color w:val="auto"/>
              </w:rPr>
              <w:t>Total stockholders’ equity</w:t>
            </w:r>
          </w:p>
        </w:tc>
        <w:tc>
          <w:tcPr>
            <w:tcW w:w="100" w:type="dxa"/>
            <w:vAlign w:val="bottom"/>
            <w:shd w:val="clear" w:color="auto" w:fill="E0E7ED"/>
          </w:tcPr>
          <w:p>
            <w:pPr>
              <w:spacing w:after="0"/>
              <w:rPr>
                <w:sz w:val="20"/>
                <w:szCs w:val="20"/>
                <w:color w:val="auto"/>
              </w:rPr>
            </w:pPr>
          </w:p>
        </w:tc>
        <w:tc>
          <w:tcPr>
            <w:tcW w:w="3680" w:type="dxa"/>
            <w:vAlign w:val="bottom"/>
            <w:vMerge w:val="restart"/>
            <w:shd w:val="clear" w:color="auto" w:fill="E0E7ED"/>
          </w:tcPr>
          <w:p>
            <w:pPr>
              <w:ind w:left="20"/>
              <w:spacing w:after="0"/>
              <w:rPr>
                <w:sz w:val="20"/>
                <w:szCs w:val="20"/>
                <w:color w:val="auto"/>
              </w:rPr>
            </w:pPr>
            <w:r>
              <w:rPr>
                <w:rFonts w:ascii="Verdana" w:cs="Verdana" w:eastAsia="Verdana" w:hAnsi="Verdana"/>
                <w:sz w:val="18"/>
                <w:szCs w:val="18"/>
                <w:color w:val="auto"/>
              </w:rPr>
              <w:t>Tangible common equity</w:t>
            </w:r>
          </w:p>
        </w:tc>
        <w:tc>
          <w:tcPr>
            <w:tcW w:w="100" w:type="dxa"/>
            <w:vAlign w:val="bottom"/>
            <w:shd w:val="clear" w:color="auto" w:fill="E0E7ED"/>
          </w:tcPr>
          <w:p>
            <w:pPr>
              <w:spacing w:after="0"/>
              <w:rPr>
                <w:sz w:val="20"/>
                <w:szCs w:val="20"/>
                <w:color w:val="auto"/>
              </w:rPr>
            </w:pPr>
          </w:p>
        </w:tc>
        <w:tc>
          <w:tcPr>
            <w:tcW w:w="368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Tangible common equity to tangible</w:t>
            </w:r>
          </w:p>
        </w:tc>
        <w:tc>
          <w:tcPr>
            <w:tcW w:w="0" w:type="dxa"/>
            <w:vAlign w:val="bottom"/>
          </w:tcPr>
          <w:p>
            <w:pPr>
              <w:spacing w:after="0"/>
              <w:rPr>
                <w:sz w:val="1"/>
                <w:szCs w:val="1"/>
                <w:color w:val="auto"/>
              </w:rPr>
            </w:pPr>
          </w:p>
        </w:tc>
      </w:tr>
      <w:tr>
        <w:trPr>
          <w:trHeight w:val="135"/>
        </w:trPr>
        <w:tc>
          <w:tcPr>
            <w:tcW w:w="3660" w:type="dxa"/>
            <w:vAlign w:val="bottom"/>
            <w:vMerge w:val="continue"/>
            <w:shd w:val="clear" w:color="auto" w:fill="E0E7ED"/>
          </w:tcPr>
          <w:p>
            <w:pPr>
              <w:spacing w:after="0"/>
              <w:rPr>
                <w:sz w:val="11"/>
                <w:szCs w:val="11"/>
                <w:color w:val="auto"/>
              </w:rPr>
            </w:pPr>
          </w:p>
        </w:tc>
        <w:tc>
          <w:tcPr>
            <w:tcW w:w="100" w:type="dxa"/>
            <w:vAlign w:val="bottom"/>
            <w:shd w:val="clear" w:color="auto" w:fill="E0E7ED"/>
          </w:tcPr>
          <w:p>
            <w:pPr>
              <w:spacing w:after="0"/>
              <w:rPr>
                <w:sz w:val="11"/>
                <w:szCs w:val="11"/>
                <w:color w:val="auto"/>
              </w:rPr>
            </w:pPr>
          </w:p>
        </w:tc>
        <w:tc>
          <w:tcPr>
            <w:tcW w:w="3680" w:type="dxa"/>
            <w:vAlign w:val="bottom"/>
            <w:vMerge w:val="continue"/>
            <w:shd w:val="clear" w:color="auto" w:fill="E0E7ED"/>
          </w:tcPr>
          <w:p>
            <w:pPr>
              <w:spacing w:after="0"/>
              <w:rPr>
                <w:sz w:val="11"/>
                <w:szCs w:val="11"/>
                <w:color w:val="auto"/>
              </w:rPr>
            </w:pPr>
          </w:p>
        </w:tc>
        <w:tc>
          <w:tcPr>
            <w:tcW w:w="100" w:type="dxa"/>
            <w:vAlign w:val="bottom"/>
            <w:shd w:val="clear" w:color="auto" w:fill="E0E7ED"/>
          </w:tcPr>
          <w:p>
            <w:pPr>
              <w:spacing w:after="0"/>
              <w:rPr>
                <w:sz w:val="11"/>
                <w:szCs w:val="11"/>
                <w:color w:val="auto"/>
              </w:rPr>
            </w:pPr>
          </w:p>
        </w:tc>
        <w:tc>
          <w:tcPr>
            <w:tcW w:w="3680" w:type="dxa"/>
            <w:vAlign w:val="bottom"/>
            <w:vMerge w:val="restart"/>
            <w:shd w:val="clear" w:color="auto" w:fill="E0E7ED"/>
          </w:tcPr>
          <w:p>
            <w:pPr>
              <w:ind w:left="20"/>
              <w:spacing w:after="0"/>
              <w:rPr>
                <w:sz w:val="20"/>
                <w:szCs w:val="20"/>
                <w:color w:val="auto"/>
              </w:rPr>
            </w:pPr>
            <w:r>
              <w:rPr>
                <w:rFonts w:ascii="Verdana" w:cs="Verdana" w:eastAsia="Verdana" w:hAnsi="Verdana"/>
                <w:sz w:val="18"/>
                <w:szCs w:val="18"/>
                <w:color w:val="auto"/>
              </w:rPr>
              <w:t>assets</w:t>
            </w:r>
          </w:p>
        </w:tc>
        <w:tc>
          <w:tcPr>
            <w:tcW w:w="0" w:type="dxa"/>
            <w:vAlign w:val="bottom"/>
          </w:tcPr>
          <w:p>
            <w:pPr>
              <w:spacing w:after="0"/>
              <w:rPr>
                <w:sz w:val="1"/>
                <w:szCs w:val="1"/>
                <w:color w:val="auto"/>
              </w:rPr>
            </w:pPr>
          </w:p>
        </w:tc>
      </w:tr>
      <w:tr>
        <w:trPr>
          <w:trHeight w:val="107"/>
        </w:trPr>
        <w:tc>
          <w:tcPr>
            <w:tcW w:w="3660" w:type="dxa"/>
            <w:vAlign w:val="bottom"/>
            <w:tcBorders>
              <w:bottom w:val="single" w:sz="8" w:color="E0E7ED"/>
            </w:tcBorders>
            <w:vMerge w:val="restart"/>
            <w:shd w:val="clear" w:color="auto" w:fill="E0E7ED"/>
          </w:tcPr>
          <w:p>
            <w:pPr>
              <w:ind w:left="20"/>
              <w:spacing w:after="0" w:line="216" w:lineRule="exact"/>
              <w:rPr>
                <w:sz w:val="20"/>
                <w:szCs w:val="20"/>
                <w:color w:val="auto"/>
              </w:rPr>
            </w:pPr>
            <w:r>
              <w:rPr>
                <w:rFonts w:ascii="Verdana" w:cs="Verdana" w:eastAsia="Verdana" w:hAnsi="Verdana"/>
                <w:sz w:val="18"/>
                <w:szCs w:val="18"/>
                <w:color w:val="auto"/>
              </w:rPr>
              <w:t>Goodwill and other intangible assets,</w:t>
            </w:r>
          </w:p>
        </w:tc>
        <w:tc>
          <w:tcPr>
            <w:tcW w:w="100" w:type="dxa"/>
            <w:vAlign w:val="bottom"/>
            <w:tcBorders>
              <w:bottom w:val="single" w:sz="8" w:color="E0E7ED"/>
            </w:tcBorders>
            <w:shd w:val="clear" w:color="auto" w:fill="E0E7ED"/>
          </w:tcPr>
          <w:p>
            <w:pPr>
              <w:spacing w:after="0"/>
              <w:rPr>
                <w:sz w:val="9"/>
                <w:szCs w:val="9"/>
                <w:color w:val="auto"/>
              </w:rPr>
            </w:pPr>
          </w:p>
        </w:tc>
        <w:tc>
          <w:tcPr>
            <w:tcW w:w="3680" w:type="dxa"/>
            <w:vAlign w:val="bottom"/>
            <w:tcBorders>
              <w:bottom w:val="single" w:sz="8" w:color="6D6D6D"/>
            </w:tcBorders>
            <w:shd w:val="clear" w:color="auto" w:fill="E0E7ED"/>
          </w:tcPr>
          <w:p>
            <w:pPr>
              <w:spacing w:after="0"/>
              <w:rPr>
                <w:sz w:val="9"/>
                <w:szCs w:val="9"/>
                <w:color w:val="auto"/>
              </w:rPr>
            </w:pPr>
          </w:p>
        </w:tc>
        <w:tc>
          <w:tcPr>
            <w:tcW w:w="100" w:type="dxa"/>
            <w:vAlign w:val="bottom"/>
            <w:tcBorders>
              <w:bottom w:val="single" w:sz="8" w:color="E0E7ED"/>
            </w:tcBorders>
            <w:shd w:val="clear" w:color="auto" w:fill="E0E7ED"/>
          </w:tcPr>
          <w:p>
            <w:pPr>
              <w:spacing w:after="0"/>
              <w:rPr>
                <w:sz w:val="9"/>
                <w:szCs w:val="9"/>
                <w:color w:val="auto"/>
              </w:rPr>
            </w:pPr>
          </w:p>
        </w:tc>
        <w:tc>
          <w:tcPr>
            <w:tcW w:w="3680" w:type="dxa"/>
            <w:vAlign w:val="bottom"/>
            <w:tcBorders>
              <w:bottom w:val="single" w:sz="8" w:color="6D6D6D"/>
            </w:tcBorders>
            <w:vMerge w:val="continue"/>
            <w:shd w:val="clear" w:color="auto" w:fill="E0E7ED"/>
          </w:tcPr>
          <w:p>
            <w:pPr>
              <w:spacing w:after="0"/>
              <w:rPr>
                <w:sz w:val="9"/>
                <w:szCs w:val="9"/>
                <w:color w:val="auto"/>
              </w:rPr>
            </w:pPr>
          </w:p>
        </w:tc>
        <w:tc>
          <w:tcPr>
            <w:tcW w:w="0" w:type="dxa"/>
            <w:vAlign w:val="bottom"/>
          </w:tcPr>
          <w:p>
            <w:pPr>
              <w:spacing w:after="0"/>
              <w:rPr>
                <w:sz w:val="1"/>
                <w:szCs w:val="1"/>
                <w:color w:val="auto"/>
              </w:rPr>
            </w:pPr>
          </w:p>
        </w:tc>
      </w:tr>
      <w:tr>
        <w:trPr>
          <w:trHeight w:val="89"/>
        </w:trPr>
        <w:tc>
          <w:tcPr>
            <w:tcW w:w="3660" w:type="dxa"/>
            <w:vAlign w:val="bottom"/>
            <w:vMerge w:val="continue"/>
            <w:shd w:val="clear" w:color="auto" w:fill="E0E7ED"/>
          </w:tcPr>
          <w:p>
            <w:pPr>
              <w:spacing w:after="0"/>
              <w:rPr>
                <w:sz w:val="7"/>
                <w:szCs w:val="7"/>
                <w:color w:val="auto"/>
              </w:rPr>
            </w:pPr>
          </w:p>
        </w:tc>
        <w:tc>
          <w:tcPr>
            <w:tcW w:w="100" w:type="dxa"/>
            <w:vAlign w:val="bottom"/>
            <w:shd w:val="clear" w:color="auto" w:fill="E0E7ED"/>
          </w:tcPr>
          <w:p>
            <w:pPr>
              <w:spacing w:after="0"/>
              <w:rPr>
                <w:sz w:val="7"/>
                <w:szCs w:val="7"/>
                <w:color w:val="auto"/>
              </w:rPr>
            </w:pPr>
          </w:p>
        </w:tc>
        <w:tc>
          <w:tcPr>
            <w:tcW w:w="3680" w:type="dxa"/>
            <w:vAlign w:val="bottom"/>
            <w:shd w:val="clear" w:color="auto" w:fill="E0E7ED"/>
          </w:tcPr>
          <w:p>
            <w:pPr>
              <w:spacing w:after="0"/>
              <w:rPr>
                <w:sz w:val="7"/>
                <w:szCs w:val="7"/>
                <w:color w:val="auto"/>
              </w:rPr>
            </w:pPr>
          </w:p>
        </w:tc>
        <w:tc>
          <w:tcPr>
            <w:tcW w:w="100" w:type="dxa"/>
            <w:vAlign w:val="bottom"/>
            <w:shd w:val="clear" w:color="auto" w:fill="E0E7ED"/>
          </w:tcPr>
          <w:p>
            <w:pPr>
              <w:spacing w:after="0"/>
              <w:rPr>
                <w:sz w:val="7"/>
                <w:szCs w:val="7"/>
                <w:color w:val="auto"/>
              </w:rPr>
            </w:pPr>
          </w:p>
        </w:tc>
        <w:tc>
          <w:tcPr>
            <w:tcW w:w="3680" w:type="dxa"/>
            <w:vAlign w:val="bottom"/>
            <w:shd w:val="clear" w:color="auto" w:fill="E0E7ED"/>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366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net</w:t>
            </w:r>
          </w:p>
        </w:tc>
        <w:tc>
          <w:tcPr>
            <w:tcW w:w="100" w:type="dxa"/>
            <w:vAlign w:val="bottom"/>
            <w:shd w:val="clear" w:color="auto" w:fill="E0E7ED"/>
          </w:tcPr>
          <w:p>
            <w:pPr>
              <w:spacing w:after="0"/>
              <w:rPr>
                <w:sz w:val="22"/>
                <w:szCs w:val="22"/>
                <w:color w:val="auto"/>
              </w:rPr>
            </w:pPr>
          </w:p>
        </w:tc>
        <w:tc>
          <w:tcPr>
            <w:tcW w:w="368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Tangible book value</w:t>
            </w:r>
          </w:p>
        </w:tc>
        <w:tc>
          <w:tcPr>
            <w:tcW w:w="100" w:type="dxa"/>
            <w:vAlign w:val="bottom"/>
            <w:shd w:val="clear" w:color="auto" w:fill="E0E7ED"/>
          </w:tcPr>
          <w:p>
            <w:pPr>
              <w:spacing w:after="0"/>
              <w:rPr>
                <w:sz w:val="22"/>
                <w:szCs w:val="22"/>
                <w:color w:val="auto"/>
              </w:rPr>
            </w:pPr>
          </w:p>
        </w:tc>
        <w:tc>
          <w:tcPr>
            <w:tcW w:w="368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Tangible book value per common share</w:t>
            </w:r>
          </w:p>
        </w:tc>
        <w:tc>
          <w:tcPr>
            <w:tcW w:w="0" w:type="dxa"/>
            <w:vAlign w:val="bottom"/>
          </w:tcPr>
          <w:p>
            <w:pPr>
              <w:spacing w:after="0"/>
              <w:rPr>
                <w:sz w:val="1"/>
                <w:szCs w:val="1"/>
                <w:color w:val="auto"/>
              </w:rPr>
            </w:pPr>
          </w:p>
        </w:tc>
      </w:tr>
      <w:tr>
        <w:trPr>
          <w:trHeight w:val="121"/>
        </w:trPr>
        <w:tc>
          <w:tcPr>
            <w:tcW w:w="3660" w:type="dxa"/>
            <w:vAlign w:val="bottom"/>
            <w:shd w:val="clear" w:color="auto" w:fill="E0E7ED"/>
          </w:tcPr>
          <w:p>
            <w:pPr>
              <w:spacing w:after="0"/>
              <w:rPr>
                <w:sz w:val="10"/>
                <w:szCs w:val="10"/>
                <w:color w:val="auto"/>
              </w:rPr>
            </w:pPr>
          </w:p>
        </w:tc>
        <w:tc>
          <w:tcPr>
            <w:tcW w:w="100" w:type="dxa"/>
            <w:vAlign w:val="bottom"/>
            <w:shd w:val="clear" w:color="auto" w:fill="E0E7ED"/>
          </w:tcPr>
          <w:p>
            <w:pPr>
              <w:spacing w:after="0"/>
              <w:rPr>
                <w:sz w:val="10"/>
                <w:szCs w:val="10"/>
                <w:color w:val="auto"/>
              </w:rPr>
            </w:pPr>
          </w:p>
        </w:tc>
        <w:tc>
          <w:tcPr>
            <w:tcW w:w="3680" w:type="dxa"/>
            <w:vAlign w:val="bottom"/>
            <w:shd w:val="clear" w:color="auto" w:fill="E0E7ED"/>
          </w:tcPr>
          <w:p>
            <w:pPr>
              <w:spacing w:after="0"/>
              <w:rPr>
                <w:sz w:val="10"/>
                <w:szCs w:val="10"/>
                <w:color w:val="auto"/>
              </w:rPr>
            </w:pPr>
          </w:p>
        </w:tc>
        <w:tc>
          <w:tcPr>
            <w:tcW w:w="100" w:type="dxa"/>
            <w:vAlign w:val="bottom"/>
            <w:shd w:val="clear" w:color="auto" w:fill="E0E7ED"/>
          </w:tcPr>
          <w:p>
            <w:pPr>
              <w:spacing w:after="0"/>
              <w:rPr>
                <w:sz w:val="10"/>
                <w:szCs w:val="10"/>
                <w:color w:val="auto"/>
              </w:rPr>
            </w:pPr>
          </w:p>
        </w:tc>
        <w:tc>
          <w:tcPr>
            <w:tcW w:w="3680" w:type="dxa"/>
            <w:vAlign w:val="bottom"/>
            <w:shd w:val="clear" w:color="auto" w:fill="E0E7ED"/>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4"/>
        </w:trPr>
        <w:tc>
          <w:tcPr>
            <w:tcW w:w="3660" w:type="dxa"/>
            <w:vAlign w:val="bottom"/>
            <w:tcBorders>
              <w:bottom w:val="single" w:sz="8" w:color="E0E7ED"/>
            </w:tcBorders>
            <w:vMerge w:val="restart"/>
            <w:shd w:val="clear" w:color="auto" w:fill="E0E7ED"/>
          </w:tcPr>
          <w:p>
            <w:pPr>
              <w:ind w:left="20"/>
              <w:spacing w:after="0"/>
              <w:rPr>
                <w:sz w:val="20"/>
                <w:szCs w:val="20"/>
                <w:color w:val="auto"/>
              </w:rPr>
            </w:pPr>
            <w:r>
              <w:rPr>
                <w:rFonts w:ascii="Verdana" w:cs="Verdana" w:eastAsia="Verdana" w:hAnsi="Verdana"/>
                <w:sz w:val="18"/>
                <w:szCs w:val="18"/>
                <w:color w:val="auto"/>
              </w:rPr>
              <w:t>Total deposits</w:t>
            </w:r>
          </w:p>
        </w:tc>
        <w:tc>
          <w:tcPr>
            <w:tcW w:w="100" w:type="dxa"/>
            <w:vAlign w:val="bottom"/>
            <w:tcBorders>
              <w:bottom w:val="single" w:sz="8" w:color="E0E7ED"/>
            </w:tcBorders>
            <w:shd w:val="clear" w:color="auto" w:fill="E0E7ED"/>
          </w:tcPr>
          <w:p>
            <w:pPr>
              <w:spacing w:after="0"/>
              <w:rPr>
                <w:sz w:val="22"/>
                <w:szCs w:val="22"/>
                <w:color w:val="auto"/>
              </w:rPr>
            </w:pPr>
          </w:p>
        </w:tc>
        <w:tc>
          <w:tcPr>
            <w:tcW w:w="3680" w:type="dxa"/>
            <w:vAlign w:val="bottom"/>
            <w:tcBorders>
              <w:bottom w:val="single" w:sz="8" w:color="E0E7ED"/>
            </w:tcBorders>
            <w:vMerge w:val="restart"/>
            <w:shd w:val="clear" w:color="auto" w:fill="E0E7ED"/>
          </w:tcPr>
          <w:p>
            <w:pPr>
              <w:ind w:left="20"/>
              <w:spacing w:after="0"/>
              <w:rPr>
                <w:sz w:val="20"/>
                <w:szCs w:val="20"/>
                <w:color w:val="auto"/>
              </w:rPr>
            </w:pPr>
            <w:r>
              <w:rPr>
                <w:rFonts w:ascii="Verdana" w:cs="Verdana" w:eastAsia="Verdana" w:hAnsi="Verdana"/>
                <w:sz w:val="18"/>
                <w:szCs w:val="18"/>
                <w:color w:val="auto"/>
              </w:rPr>
              <w:t>Core deposits</w:t>
            </w:r>
          </w:p>
        </w:tc>
        <w:tc>
          <w:tcPr>
            <w:tcW w:w="100" w:type="dxa"/>
            <w:vAlign w:val="bottom"/>
            <w:tcBorders>
              <w:bottom w:val="single" w:sz="8" w:color="E0E7ED"/>
            </w:tcBorders>
            <w:shd w:val="clear" w:color="auto" w:fill="E0E7ED"/>
          </w:tcPr>
          <w:p>
            <w:pPr>
              <w:spacing w:after="0"/>
              <w:rPr>
                <w:sz w:val="22"/>
                <w:szCs w:val="22"/>
                <w:color w:val="auto"/>
              </w:rPr>
            </w:pPr>
          </w:p>
        </w:tc>
        <w:tc>
          <w:tcPr>
            <w:tcW w:w="3680" w:type="dxa"/>
            <w:vAlign w:val="bottom"/>
            <w:tcBorders>
              <w:bottom w:val="single" w:sz="8" w:color="6D6D6D"/>
            </w:tcBorders>
            <w:shd w:val="clear" w:color="auto" w:fill="E0E7ED"/>
          </w:tcPr>
          <w:p>
            <w:pPr>
              <w:ind w:left="20"/>
              <w:spacing w:after="0"/>
              <w:rPr>
                <w:sz w:val="20"/>
                <w:szCs w:val="20"/>
                <w:color w:val="auto"/>
              </w:rPr>
            </w:pPr>
            <w:r>
              <w:rPr>
                <w:rFonts w:ascii="Verdana" w:cs="Verdana" w:eastAsia="Verdana" w:hAnsi="Verdana"/>
                <w:sz w:val="18"/>
                <w:szCs w:val="18"/>
                <w:color w:val="auto"/>
              </w:rPr>
              <w:t>Core deposits to total deposits</w:t>
            </w:r>
          </w:p>
        </w:tc>
        <w:tc>
          <w:tcPr>
            <w:tcW w:w="0" w:type="dxa"/>
            <w:vAlign w:val="bottom"/>
          </w:tcPr>
          <w:p>
            <w:pPr>
              <w:spacing w:after="0"/>
              <w:rPr>
                <w:sz w:val="1"/>
                <w:szCs w:val="1"/>
                <w:color w:val="auto"/>
              </w:rPr>
            </w:pPr>
          </w:p>
        </w:tc>
      </w:tr>
      <w:tr>
        <w:trPr>
          <w:trHeight w:val="108"/>
        </w:trPr>
        <w:tc>
          <w:tcPr>
            <w:tcW w:w="3660" w:type="dxa"/>
            <w:vAlign w:val="bottom"/>
            <w:vMerge w:val="continue"/>
            <w:shd w:val="clear" w:color="auto" w:fill="E0E7ED"/>
          </w:tcPr>
          <w:p>
            <w:pPr>
              <w:spacing w:after="0"/>
              <w:rPr>
                <w:sz w:val="9"/>
                <w:szCs w:val="9"/>
                <w:color w:val="auto"/>
              </w:rPr>
            </w:pPr>
          </w:p>
        </w:tc>
        <w:tc>
          <w:tcPr>
            <w:tcW w:w="100" w:type="dxa"/>
            <w:vAlign w:val="bottom"/>
            <w:shd w:val="clear" w:color="auto" w:fill="E0E7ED"/>
          </w:tcPr>
          <w:p>
            <w:pPr>
              <w:spacing w:after="0"/>
              <w:rPr>
                <w:sz w:val="9"/>
                <w:szCs w:val="9"/>
                <w:color w:val="auto"/>
              </w:rPr>
            </w:pPr>
          </w:p>
        </w:tc>
        <w:tc>
          <w:tcPr>
            <w:tcW w:w="3680" w:type="dxa"/>
            <w:vAlign w:val="bottom"/>
            <w:vMerge w:val="continue"/>
            <w:shd w:val="clear" w:color="auto" w:fill="E0E7ED"/>
          </w:tcPr>
          <w:p>
            <w:pPr>
              <w:spacing w:after="0"/>
              <w:rPr>
                <w:sz w:val="9"/>
                <w:szCs w:val="9"/>
                <w:color w:val="auto"/>
              </w:rPr>
            </w:pPr>
          </w:p>
        </w:tc>
        <w:tc>
          <w:tcPr>
            <w:tcW w:w="100" w:type="dxa"/>
            <w:vAlign w:val="bottom"/>
            <w:shd w:val="clear" w:color="auto" w:fill="E0E7ED"/>
          </w:tcPr>
          <w:p>
            <w:pPr>
              <w:spacing w:after="0"/>
              <w:rPr>
                <w:sz w:val="9"/>
                <w:szCs w:val="9"/>
                <w:color w:val="auto"/>
              </w:rPr>
            </w:pPr>
          </w:p>
        </w:tc>
        <w:tc>
          <w:tcPr>
            <w:tcW w:w="3680" w:type="dxa"/>
            <w:vAlign w:val="bottom"/>
            <w:vMerge w:val="restart"/>
            <w:shd w:val="clear" w:color="auto" w:fill="E0E7ED"/>
          </w:tcPr>
          <w:p>
            <w:pPr>
              <w:ind w:left="20"/>
              <w:spacing w:after="0"/>
              <w:rPr>
                <w:sz w:val="20"/>
                <w:szCs w:val="20"/>
                <w:color w:val="auto"/>
              </w:rPr>
            </w:pPr>
            <w:r>
              <w:rPr>
                <w:rFonts w:ascii="Verdana" w:cs="Verdana" w:eastAsia="Verdana" w:hAnsi="Verdana"/>
                <w:sz w:val="18"/>
                <w:szCs w:val="18"/>
                <w:color w:val="auto"/>
              </w:rPr>
              <w:t>Portfolio loans to core deposits</w:t>
            </w:r>
          </w:p>
        </w:tc>
        <w:tc>
          <w:tcPr>
            <w:tcW w:w="0" w:type="dxa"/>
            <w:vAlign w:val="bottom"/>
          </w:tcPr>
          <w:p>
            <w:pPr>
              <w:spacing w:after="0"/>
              <w:rPr>
                <w:sz w:val="1"/>
                <w:szCs w:val="1"/>
                <w:color w:val="auto"/>
              </w:rPr>
            </w:pPr>
          </w:p>
        </w:tc>
      </w:tr>
      <w:tr>
        <w:trPr>
          <w:trHeight w:val="162"/>
        </w:trPr>
        <w:tc>
          <w:tcPr>
            <w:tcW w:w="3660" w:type="dxa"/>
            <w:vAlign w:val="bottom"/>
            <w:shd w:val="clear" w:color="auto" w:fill="E0E7ED"/>
          </w:tcPr>
          <w:p>
            <w:pPr>
              <w:spacing w:after="0"/>
              <w:rPr>
                <w:sz w:val="14"/>
                <w:szCs w:val="14"/>
                <w:color w:val="auto"/>
              </w:rPr>
            </w:pPr>
          </w:p>
        </w:tc>
        <w:tc>
          <w:tcPr>
            <w:tcW w:w="100" w:type="dxa"/>
            <w:vAlign w:val="bottom"/>
            <w:shd w:val="clear" w:color="auto" w:fill="E0E7ED"/>
          </w:tcPr>
          <w:p>
            <w:pPr>
              <w:spacing w:after="0"/>
              <w:rPr>
                <w:sz w:val="14"/>
                <w:szCs w:val="14"/>
                <w:color w:val="auto"/>
              </w:rPr>
            </w:pPr>
          </w:p>
        </w:tc>
        <w:tc>
          <w:tcPr>
            <w:tcW w:w="3680" w:type="dxa"/>
            <w:vAlign w:val="bottom"/>
            <w:shd w:val="clear" w:color="auto" w:fill="E0E7ED"/>
          </w:tcPr>
          <w:p>
            <w:pPr>
              <w:spacing w:after="0"/>
              <w:rPr>
                <w:sz w:val="14"/>
                <w:szCs w:val="14"/>
                <w:color w:val="auto"/>
              </w:rPr>
            </w:pPr>
          </w:p>
        </w:tc>
        <w:tc>
          <w:tcPr>
            <w:tcW w:w="100" w:type="dxa"/>
            <w:vAlign w:val="bottom"/>
            <w:shd w:val="clear" w:color="auto" w:fill="E0E7ED"/>
          </w:tcPr>
          <w:p>
            <w:pPr>
              <w:spacing w:after="0"/>
              <w:rPr>
                <w:sz w:val="14"/>
                <w:szCs w:val="14"/>
                <w:color w:val="auto"/>
              </w:rPr>
            </w:pPr>
          </w:p>
        </w:tc>
        <w:tc>
          <w:tcPr>
            <w:tcW w:w="3680" w:type="dxa"/>
            <w:vAlign w:val="bottom"/>
            <w:vMerge w:val="continue"/>
            <w:shd w:val="clear" w:color="auto" w:fill="E0E7ED"/>
          </w:tcPr>
          <w:p>
            <w:pPr>
              <w:spacing w:after="0"/>
              <w:rPr>
                <w:sz w:val="14"/>
                <w:szCs w:val="14"/>
                <w:color w:val="auto"/>
              </w:rPr>
            </w:pPr>
          </w:p>
        </w:tc>
        <w:tc>
          <w:tcPr>
            <w:tcW w:w="0" w:type="dxa"/>
            <w:vAlign w:val="bottom"/>
          </w:tcPr>
          <w:p>
            <w:pPr>
              <w:spacing w:after="0"/>
              <w:rPr>
                <w:sz w:val="1"/>
                <w:szCs w:val="1"/>
                <w:color w:val="auto"/>
              </w:rPr>
            </w:pPr>
          </w:p>
        </w:tc>
      </w:tr>
    </w:tbl>
    <w:p>
      <w:pPr>
        <w:spacing w:after="0" w:line="265" w:lineRule="exact"/>
        <w:rPr>
          <w:sz w:val="20"/>
          <w:szCs w:val="20"/>
          <w:color w:val="auto"/>
        </w:rPr>
      </w:pPr>
    </w:p>
    <w:p>
      <w:pPr>
        <w:jc w:val="both"/>
        <w:spacing w:after="0" w:line="254" w:lineRule="auto"/>
        <w:rPr>
          <w:sz w:val="20"/>
          <w:szCs w:val="20"/>
          <w:color w:val="auto"/>
        </w:rPr>
      </w:pPr>
      <w:r>
        <w:rPr>
          <w:rFonts w:ascii="Verdana" w:cs="Verdana" w:eastAsia="Verdana" w:hAnsi="Verdana"/>
          <w:sz w:val="18"/>
          <w:szCs w:val="18"/>
          <w:color w:val="auto"/>
        </w:rPr>
        <w:t>A reconciliation of non-GAAP financial measures to what management believes to be the most directly comparable GAAP financial measures appears below.</w:t>
      </w:r>
    </w:p>
    <w:p>
      <w:pPr>
        <w:sectPr>
          <w:pgSz w:w="11900" w:h="16838" w:orient="portrait"/>
          <w:cols w:equalWidth="0" w:num="1">
            <w:col w:w="11240"/>
          </w:cols>
          <w:pgMar w:left="320" w:top="310" w:right="339" w:bottom="1440" w:gutter="0" w:footer="0" w:header="0"/>
          <w:type w:val="continuous"/>
        </w:sectPr>
      </w:pPr>
    </w:p>
    <w:p>
      <w:pPr>
        <w:spacing w:after="0" w:line="200" w:lineRule="exact"/>
        <w:rPr>
          <w:sz w:val="20"/>
          <w:szCs w:val="20"/>
          <w:color w:val="auto"/>
        </w:rPr>
      </w:pPr>
    </w:p>
    <w:p>
      <w:pPr>
        <w:spacing w:after="0" w:line="363" w:lineRule="exact"/>
        <w:rPr>
          <w:sz w:val="20"/>
          <w:szCs w:val="20"/>
          <w:color w:val="auto"/>
        </w:rPr>
      </w:pPr>
    </w:p>
    <w:p>
      <w:pPr>
        <w:ind w:left="7940"/>
        <w:spacing w:after="0"/>
        <w:rPr>
          <w:sz w:val="20"/>
          <w:szCs w:val="20"/>
          <w:color w:val="auto"/>
        </w:rPr>
      </w:pPr>
      <w:r>
        <w:rPr>
          <w:rFonts w:ascii="Verdana" w:cs="Verdana" w:eastAsia="Verdana" w:hAnsi="Verdana"/>
          <w:sz w:val="17"/>
          <w:szCs w:val="17"/>
          <w:color w:val="808285"/>
        </w:rPr>
        <w:t xml:space="preserve">First Busey Corporation (BUSE) | </w:t>
      </w:r>
      <w:r>
        <w:rPr>
          <w:rFonts w:ascii="Verdana" w:cs="Verdana" w:eastAsia="Verdana" w:hAnsi="Verdana"/>
          <w:sz w:val="17"/>
          <w:szCs w:val="17"/>
          <w:b w:val="1"/>
          <w:bCs w:val="1"/>
          <w:color w:val="376484"/>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type w:val="continuous"/>
        </w:sectPr>
      </w:pPr>
    </w:p>
    <w:bookmarkStart w:id="96" w:name="page97"/>
    <w:bookmarkEnd w:id="96"/>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186"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RECONCILIATION OF NON-GAAP FINANCIAL MEASURES (Unaudited)</w:t>
      </w:r>
    </w:p>
    <w:p>
      <w:pPr>
        <w:spacing w:after="0" w:line="200" w:lineRule="exact"/>
        <w:rPr>
          <w:sz w:val="20"/>
          <w:szCs w:val="20"/>
          <w:color w:val="auto"/>
        </w:rPr>
      </w:pPr>
    </w:p>
    <w:p>
      <w:pPr>
        <w:spacing w:after="0" w:line="280" w:lineRule="exact"/>
        <w:rPr>
          <w:sz w:val="20"/>
          <w:szCs w:val="20"/>
          <w:color w:val="auto"/>
        </w:rPr>
      </w:pPr>
    </w:p>
    <w:p>
      <w:pPr>
        <w:ind w:left="2320"/>
        <w:spacing w:after="0"/>
        <w:rPr>
          <w:sz w:val="20"/>
          <w:szCs w:val="20"/>
          <w:color w:val="auto"/>
        </w:rPr>
      </w:pPr>
      <w:r>
        <w:rPr>
          <w:rFonts w:ascii="Verdana" w:cs="Verdana" w:eastAsia="Verdana" w:hAnsi="Verdana"/>
          <w:sz w:val="18"/>
          <w:szCs w:val="18"/>
          <w:b w:val="1"/>
          <w:bCs w:val="1"/>
          <w:color w:val="auto"/>
        </w:rPr>
        <w:t>Pre-Provision Net Revenue, Adjusted Pre-Provision Net Revenue,</w:t>
      </w:r>
    </w:p>
    <w:p>
      <w:pPr>
        <w:ind w:left="3040"/>
        <w:spacing w:after="0" w:line="236" w:lineRule="auto"/>
        <w:rPr>
          <w:sz w:val="20"/>
          <w:szCs w:val="20"/>
          <w:color w:val="auto"/>
        </w:rPr>
      </w:pPr>
      <w:r>
        <w:rPr>
          <w:rFonts w:ascii="Verdana" w:cs="Verdana" w:eastAsia="Verdana" w:hAnsi="Verdana"/>
          <w:sz w:val="18"/>
          <w:szCs w:val="18"/>
          <w:b w:val="1"/>
          <w:bCs w:val="1"/>
          <w:color w:val="auto"/>
        </w:rPr>
        <w:t>Pre-Provision Net Revenue to Average Assets, and</w:t>
      </w:r>
    </w:p>
    <w:p>
      <w:pPr>
        <w:spacing w:after="0" w:line="1" w:lineRule="exact"/>
        <w:rPr>
          <w:sz w:val="20"/>
          <w:szCs w:val="20"/>
          <w:color w:val="auto"/>
        </w:rPr>
      </w:pPr>
    </w:p>
    <w:p>
      <w:pPr>
        <w:ind w:left="2840"/>
        <w:spacing w:after="0"/>
        <w:rPr>
          <w:sz w:val="20"/>
          <w:szCs w:val="20"/>
          <w:color w:val="auto"/>
        </w:rPr>
      </w:pPr>
      <w:r>
        <w:rPr>
          <w:rFonts w:ascii="Verdana" w:cs="Verdana" w:eastAsia="Verdana" w:hAnsi="Verdana"/>
          <w:sz w:val="18"/>
          <w:szCs w:val="18"/>
          <w:b w:val="1"/>
          <w:bCs w:val="1"/>
          <w:color w:val="auto"/>
        </w:rPr>
        <w:t>Adjusted Pre-Provision Net Revenue to Average Assets</w:t>
      </w:r>
    </w:p>
    <w:p>
      <w:pPr>
        <w:spacing w:after="0" w:line="51" w:lineRule="exact"/>
        <w:rPr>
          <w:sz w:val="20"/>
          <w:szCs w:val="20"/>
          <w:color w:val="auto"/>
        </w:rPr>
      </w:pPr>
    </w:p>
    <w:p>
      <w:pPr>
        <w:jc w:val="center"/>
        <w:spacing w:after="0"/>
        <w:rPr>
          <w:sz w:val="20"/>
          <w:szCs w:val="20"/>
          <w:color w:val="auto"/>
        </w:rPr>
      </w:pPr>
      <w:r>
        <w:rPr>
          <w:rFonts w:ascii="Verdana" w:cs="Verdana" w:eastAsia="Verdana" w:hAnsi="Verdana"/>
          <w:sz w:val="18"/>
          <w:szCs w:val="18"/>
          <w:i w:val="1"/>
          <w:iCs w:val="1"/>
          <w:color w:val="auto"/>
        </w:rPr>
        <w:t>(dollars in thousands)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6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40" w:type="dxa"/>
            <w:vAlign w:val="bottom"/>
            <w:gridSpan w:val="5"/>
          </w:tcPr>
          <w:p>
            <w:pPr>
              <w:ind w:left="420"/>
              <w:spacing w:after="0"/>
              <w:rPr>
                <w:sz w:val="20"/>
                <w:szCs w:val="20"/>
                <w:color w:val="auto"/>
              </w:rPr>
            </w:pPr>
            <w:r>
              <w:rPr>
                <w:rFonts w:ascii="Verdana" w:cs="Verdana" w:eastAsia="Verdana" w:hAnsi="Verdana"/>
                <w:sz w:val="13"/>
                <w:szCs w:val="13"/>
                <w:b w:val="1"/>
                <w:bCs w:val="1"/>
                <w:color w:val="auto"/>
              </w:rPr>
              <w:t>Three Months Ended June 30,</w:t>
            </w:r>
          </w:p>
        </w:tc>
        <w:tc>
          <w:tcPr>
            <w:tcW w:w="220" w:type="dxa"/>
            <w:vAlign w:val="bottom"/>
          </w:tcPr>
          <w:p>
            <w:pPr>
              <w:spacing w:after="0"/>
              <w:rPr>
                <w:sz w:val="15"/>
                <w:szCs w:val="15"/>
                <w:color w:val="auto"/>
              </w:rPr>
            </w:pPr>
          </w:p>
        </w:tc>
        <w:tc>
          <w:tcPr>
            <w:tcW w:w="3140" w:type="dxa"/>
            <w:vAlign w:val="bottom"/>
            <w:gridSpan w:val="4"/>
          </w:tcPr>
          <w:p>
            <w:pPr>
              <w:jc w:val="right"/>
              <w:ind w:right="652"/>
              <w:spacing w:after="0"/>
              <w:rPr>
                <w:sz w:val="20"/>
                <w:szCs w:val="20"/>
                <w:color w:val="auto"/>
              </w:rPr>
            </w:pPr>
            <w:r>
              <w:rPr>
                <w:rFonts w:ascii="Verdana" w:cs="Verdana" w:eastAsia="Verdana" w:hAnsi="Verdana"/>
                <w:sz w:val="13"/>
                <w:szCs w:val="13"/>
                <w:b w:val="1"/>
                <w:bCs w:val="1"/>
                <w:color w:val="auto"/>
              </w:rPr>
              <w:t>Six Months Ended June 30,</w:t>
            </w:r>
          </w:p>
        </w:tc>
      </w:tr>
      <w:tr>
        <w:trPr>
          <w:trHeight w:val="170"/>
        </w:trPr>
        <w:tc>
          <w:tcPr>
            <w:tcW w:w="3600" w:type="dxa"/>
            <w:vAlign w:val="bottom"/>
            <w:tcBorders>
              <w:bottom w:val="single" w:sz="8" w:color="E0E7ED"/>
            </w:tcBorders>
          </w:tcPr>
          <w:p>
            <w:pPr>
              <w:spacing w:after="0"/>
              <w:rPr>
                <w:sz w:val="14"/>
                <w:szCs w:val="14"/>
                <w:color w:val="auto"/>
              </w:rPr>
            </w:pPr>
          </w:p>
        </w:tc>
        <w:tc>
          <w:tcPr>
            <w:tcW w:w="820" w:type="dxa"/>
            <w:vAlign w:val="bottom"/>
            <w:tcBorders>
              <w:bottom w:val="single" w:sz="8" w:color="E0E7ED"/>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1420" w:type="dxa"/>
            <w:vAlign w:val="bottom"/>
            <w:tcBorders>
              <w:top w:val="single" w:sz="8" w:color="auto"/>
              <w:bottom w:val="single" w:sz="8" w:color="auto"/>
            </w:tcBorders>
          </w:tcPr>
          <w:p>
            <w:pPr>
              <w:ind w:left="420"/>
              <w:spacing w:after="0"/>
              <w:rPr>
                <w:sz w:val="20"/>
                <w:szCs w:val="20"/>
                <w:color w:val="auto"/>
              </w:rPr>
            </w:pPr>
            <w:r>
              <w:rPr>
                <w:rFonts w:ascii="Verdana" w:cs="Verdana" w:eastAsia="Verdana" w:hAnsi="Verdana"/>
                <w:sz w:val="13"/>
                <w:szCs w:val="13"/>
                <w:b w:val="1"/>
                <w:bCs w:val="1"/>
                <w:color w:val="auto"/>
              </w:rPr>
              <w:t>2024</w:t>
            </w:r>
          </w:p>
        </w:tc>
        <w:tc>
          <w:tcPr>
            <w:tcW w:w="100" w:type="dxa"/>
            <w:vAlign w:val="bottom"/>
            <w:tcBorders>
              <w:top w:val="single" w:sz="8" w:color="auto"/>
              <w:bottom w:val="single" w:sz="8" w:color="E0E7ED"/>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1400" w:type="dxa"/>
            <w:vAlign w:val="bottom"/>
            <w:tcBorders>
              <w:top w:val="single" w:sz="8" w:color="auto"/>
              <w:bottom w:val="single" w:sz="8" w:color="auto"/>
            </w:tcBorders>
          </w:tcPr>
          <w:p>
            <w:pPr>
              <w:jc w:val="right"/>
              <w:ind w:right="552"/>
              <w:spacing w:after="0"/>
              <w:rPr>
                <w:sz w:val="20"/>
                <w:szCs w:val="20"/>
                <w:color w:val="auto"/>
              </w:rPr>
            </w:pPr>
            <w:r>
              <w:rPr>
                <w:rFonts w:ascii="Verdana" w:cs="Verdana" w:eastAsia="Verdana" w:hAnsi="Verdana"/>
                <w:sz w:val="13"/>
                <w:szCs w:val="13"/>
                <w:b w:val="1"/>
                <w:bCs w:val="1"/>
                <w:color w:val="auto"/>
              </w:rPr>
              <w:t>2023</w:t>
            </w:r>
          </w:p>
        </w:tc>
        <w:tc>
          <w:tcPr>
            <w:tcW w:w="100" w:type="dxa"/>
            <w:vAlign w:val="bottom"/>
            <w:tcBorders>
              <w:bottom w:val="single" w:sz="8" w:color="E0E7ED"/>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1420" w:type="dxa"/>
            <w:vAlign w:val="bottom"/>
            <w:tcBorders>
              <w:top w:val="single" w:sz="8" w:color="auto"/>
              <w:bottom w:val="single" w:sz="8" w:color="auto"/>
            </w:tcBorders>
          </w:tcPr>
          <w:p>
            <w:pPr>
              <w:jc w:val="right"/>
              <w:ind w:right="553"/>
              <w:spacing w:after="0"/>
              <w:rPr>
                <w:sz w:val="20"/>
                <w:szCs w:val="20"/>
                <w:color w:val="auto"/>
              </w:rPr>
            </w:pPr>
            <w:r>
              <w:rPr>
                <w:rFonts w:ascii="Verdana" w:cs="Verdana" w:eastAsia="Verdana" w:hAnsi="Verdana"/>
                <w:sz w:val="13"/>
                <w:szCs w:val="13"/>
                <w:b w:val="1"/>
                <w:bCs w:val="1"/>
                <w:color w:val="auto"/>
              </w:rPr>
              <w:t>2024</w:t>
            </w:r>
          </w:p>
        </w:tc>
        <w:tc>
          <w:tcPr>
            <w:tcW w:w="80" w:type="dxa"/>
            <w:vAlign w:val="bottom"/>
            <w:tcBorders>
              <w:top w:val="single" w:sz="8" w:color="auto"/>
              <w:bottom w:val="single" w:sz="8" w:color="E0E7ED"/>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1420" w:type="dxa"/>
            <w:vAlign w:val="bottom"/>
            <w:tcBorders>
              <w:top w:val="single" w:sz="8" w:color="auto"/>
              <w:bottom w:val="single" w:sz="8" w:color="auto"/>
            </w:tcBorders>
          </w:tcPr>
          <w:p>
            <w:pPr>
              <w:jc w:val="right"/>
              <w:ind w:right="552"/>
              <w:spacing w:after="0"/>
              <w:rPr>
                <w:sz w:val="20"/>
                <w:szCs w:val="20"/>
                <w:color w:val="auto"/>
              </w:rPr>
            </w:pPr>
            <w:r>
              <w:rPr>
                <w:rFonts w:ascii="Verdana" w:cs="Verdana" w:eastAsia="Verdana" w:hAnsi="Verdana"/>
                <w:sz w:val="13"/>
                <w:szCs w:val="13"/>
                <w:b w:val="1"/>
                <w:bCs w:val="1"/>
                <w:color w:val="auto"/>
              </w:rPr>
              <w:t>2023</w:t>
            </w:r>
          </w:p>
        </w:tc>
      </w:tr>
      <w:tr>
        <w:trPr>
          <w:trHeight w:val="255"/>
        </w:trPr>
        <w:tc>
          <w:tcPr>
            <w:tcW w:w="360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PRE-PROVISION NET REVENUE</w:t>
            </w:r>
          </w:p>
        </w:tc>
        <w:tc>
          <w:tcPr>
            <w:tcW w:w="820" w:type="dxa"/>
            <w:vAlign w:val="bottom"/>
            <w:shd w:val="clear" w:color="auto" w:fill="E0E7ED"/>
          </w:tcPr>
          <w:p>
            <w:pPr>
              <w:spacing w:after="0"/>
              <w:rPr>
                <w:sz w:val="22"/>
                <w:szCs w:val="22"/>
                <w:color w:val="auto"/>
              </w:rPr>
            </w:pPr>
          </w:p>
        </w:tc>
        <w:tc>
          <w:tcPr>
            <w:tcW w:w="220" w:type="dxa"/>
            <w:vAlign w:val="bottom"/>
            <w:shd w:val="clear" w:color="auto" w:fill="E0E7ED"/>
          </w:tcPr>
          <w:p>
            <w:pPr>
              <w:spacing w:after="0"/>
              <w:rPr>
                <w:sz w:val="22"/>
                <w:szCs w:val="22"/>
                <w:color w:val="auto"/>
              </w:rPr>
            </w:pPr>
          </w:p>
        </w:tc>
        <w:tc>
          <w:tcPr>
            <w:tcW w:w="1420" w:type="dxa"/>
            <w:vAlign w:val="bottom"/>
            <w:shd w:val="clear" w:color="auto" w:fill="E0E7ED"/>
          </w:tcPr>
          <w:p>
            <w:pPr>
              <w:spacing w:after="0"/>
              <w:rPr>
                <w:sz w:val="22"/>
                <w:szCs w:val="22"/>
                <w:color w:val="auto"/>
              </w:rPr>
            </w:pPr>
          </w:p>
        </w:tc>
        <w:tc>
          <w:tcPr>
            <w:tcW w:w="100" w:type="dxa"/>
            <w:vAlign w:val="bottom"/>
            <w:shd w:val="clear" w:color="auto" w:fill="E0E7ED"/>
          </w:tcPr>
          <w:p>
            <w:pPr>
              <w:spacing w:after="0"/>
              <w:rPr>
                <w:sz w:val="22"/>
                <w:szCs w:val="22"/>
                <w:color w:val="auto"/>
              </w:rPr>
            </w:pPr>
          </w:p>
        </w:tc>
        <w:tc>
          <w:tcPr>
            <w:tcW w:w="220" w:type="dxa"/>
            <w:vAlign w:val="bottom"/>
            <w:shd w:val="clear" w:color="auto" w:fill="E0E7ED"/>
          </w:tcPr>
          <w:p>
            <w:pPr>
              <w:spacing w:after="0"/>
              <w:rPr>
                <w:sz w:val="22"/>
                <w:szCs w:val="22"/>
                <w:color w:val="auto"/>
              </w:rPr>
            </w:pPr>
          </w:p>
        </w:tc>
        <w:tc>
          <w:tcPr>
            <w:tcW w:w="1400" w:type="dxa"/>
            <w:vAlign w:val="bottom"/>
            <w:shd w:val="clear" w:color="auto" w:fill="E0E7ED"/>
          </w:tcPr>
          <w:p>
            <w:pPr>
              <w:spacing w:after="0"/>
              <w:rPr>
                <w:sz w:val="22"/>
                <w:szCs w:val="22"/>
                <w:color w:val="auto"/>
              </w:rPr>
            </w:pPr>
          </w:p>
        </w:tc>
        <w:tc>
          <w:tcPr>
            <w:tcW w:w="100" w:type="dxa"/>
            <w:vAlign w:val="bottom"/>
            <w:shd w:val="clear" w:color="auto" w:fill="E0E7ED"/>
          </w:tcPr>
          <w:p>
            <w:pPr>
              <w:spacing w:after="0"/>
              <w:rPr>
                <w:sz w:val="22"/>
                <w:szCs w:val="22"/>
                <w:color w:val="auto"/>
              </w:rPr>
            </w:pPr>
          </w:p>
        </w:tc>
        <w:tc>
          <w:tcPr>
            <w:tcW w:w="220" w:type="dxa"/>
            <w:vAlign w:val="bottom"/>
            <w:shd w:val="clear" w:color="auto" w:fill="E0E7ED"/>
          </w:tcPr>
          <w:p>
            <w:pPr>
              <w:spacing w:after="0"/>
              <w:rPr>
                <w:sz w:val="22"/>
                <w:szCs w:val="22"/>
                <w:color w:val="auto"/>
              </w:rPr>
            </w:pPr>
          </w:p>
        </w:tc>
        <w:tc>
          <w:tcPr>
            <w:tcW w:w="1420" w:type="dxa"/>
            <w:vAlign w:val="bottom"/>
            <w:shd w:val="clear" w:color="auto" w:fill="E0E7ED"/>
          </w:tcPr>
          <w:p>
            <w:pPr>
              <w:spacing w:after="0"/>
              <w:rPr>
                <w:sz w:val="22"/>
                <w:szCs w:val="22"/>
                <w:color w:val="auto"/>
              </w:rPr>
            </w:pPr>
          </w:p>
        </w:tc>
        <w:tc>
          <w:tcPr>
            <w:tcW w:w="80" w:type="dxa"/>
            <w:vAlign w:val="bottom"/>
            <w:shd w:val="clear" w:color="auto" w:fill="E0E7ED"/>
          </w:tcPr>
          <w:p>
            <w:pPr>
              <w:spacing w:after="0"/>
              <w:rPr>
                <w:sz w:val="22"/>
                <w:szCs w:val="22"/>
                <w:color w:val="auto"/>
              </w:rPr>
            </w:pPr>
          </w:p>
        </w:tc>
        <w:tc>
          <w:tcPr>
            <w:tcW w:w="220" w:type="dxa"/>
            <w:vAlign w:val="bottom"/>
            <w:shd w:val="clear" w:color="auto" w:fill="E0E7ED"/>
          </w:tcPr>
          <w:p>
            <w:pPr>
              <w:spacing w:after="0"/>
              <w:rPr>
                <w:sz w:val="22"/>
                <w:szCs w:val="22"/>
                <w:color w:val="auto"/>
              </w:rPr>
            </w:pPr>
          </w:p>
        </w:tc>
        <w:tc>
          <w:tcPr>
            <w:tcW w:w="1420" w:type="dxa"/>
            <w:vAlign w:val="bottom"/>
            <w:shd w:val="clear" w:color="auto" w:fill="E0E7ED"/>
          </w:tcPr>
          <w:p>
            <w:pPr>
              <w:spacing w:after="0"/>
              <w:rPr>
                <w:sz w:val="22"/>
                <w:szCs w:val="22"/>
                <w:color w:val="auto"/>
              </w:rPr>
            </w:pPr>
          </w:p>
        </w:tc>
      </w:tr>
      <w:tr>
        <w:trPr>
          <w:trHeight w:val="263"/>
        </w:trPr>
        <w:tc>
          <w:tcPr>
            <w:tcW w:w="3600" w:type="dxa"/>
            <w:vAlign w:val="bottom"/>
          </w:tcPr>
          <w:p>
            <w:pPr>
              <w:ind w:left="20"/>
              <w:spacing w:after="0"/>
              <w:rPr>
                <w:sz w:val="20"/>
                <w:szCs w:val="20"/>
                <w:color w:val="auto"/>
              </w:rPr>
            </w:pPr>
            <w:r>
              <w:rPr>
                <w:rFonts w:ascii="Verdana" w:cs="Verdana" w:eastAsia="Verdana" w:hAnsi="Verdana"/>
                <w:sz w:val="18"/>
                <w:szCs w:val="18"/>
                <w:b w:val="1"/>
                <w:bCs w:val="1"/>
                <w:color w:val="auto"/>
              </w:rPr>
              <w:t>Net interest income</w:t>
            </w:r>
          </w:p>
        </w:tc>
        <w:tc>
          <w:tcPr>
            <w:tcW w:w="82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Verdana" w:cs="Verdana" w:eastAsia="Verdana" w:hAnsi="Verdana"/>
                <w:sz w:val="18"/>
                <w:szCs w:val="18"/>
                <w:color w:val="auto"/>
              </w:rPr>
              <w:t>$</w:t>
            </w:r>
          </w:p>
        </w:tc>
        <w:tc>
          <w:tcPr>
            <w:tcW w:w="1420" w:type="dxa"/>
            <w:vAlign w:val="bottom"/>
          </w:tcPr>
          <w:p>
            <w:pPr>
              <w:jc w:val="right"/>
              <w:ind w:right="193"/>
              <w:spacing w:after="0"/>
              <w:rPr>
                <w:sz w:val="20"/>
                <w:szCs w:val="20"/>
                <w:color w:val="auto"/>
              </w:rPr>
            </w:pPr>
            <w:r>
              <w:rPr>
                <w:rFonts w:ascii="Verdana" w:cs="Verdana" w:eastAsia="Verdana" w:hAnsi="Verdana"/>
                <w:sz w:val="18"/>
                <w:szCs w:val="18"/>
                <w:color w:val="auto"/>
              </w:rPr>
              <w:t>82,434</w:t>
            </w:r>
          </w:p>
        </w:tc>
        <w:tc>
          <w:tcPr>
            <w:tcW w:w="100" w:type="dxa"/>
            <w:vAlign w:val="bottom"/>
          </w:tcPr>
          <w:p>
            <w:pPr>
              <w:spacing w:after="0"/>
              <w:rPr>
                <w:sz w:val="22"/>
                <w:szCs w:val="22"/>
                <w:color w:val="auto"/>
              </w:rPr>
            </w:pPr>
          </w:p>
        </w:tc>
        <w:tc>
          <w:tcPr>
            <w:tcW w:w="220" w:type="dxa"/>
            <w:vAlign w:val="bottom"/>
          </w:tcPr>
          <w:p>
            <w:pPr>
              <w:jc w:val="right"/>
              <w:ind w:right="10"/>
              <w:spacing w:after="0"/>
              <w:rPr>
                <w:sz w:val="20"/>
                <w:szCs w:val="20"/>
                <w:color w:val="auto"/>
              </w:rPr>
            </w:pPr>
            <w:r>
              <w:rPr>
                <w:rFonts w:ascii="Verdana" w:cs="Verdana" w:eastAsia="Verdana" w:hAnsi="Verdana"/>
                <w:sz w:val="18"/>
                <w:szCs w:val="18"/>
                <w:color w:val="auto"/>
                <w:w w:val="86"/>
              </w:rPr>
              <w:t>$</w:t>
            </w:r>
          </w:p>
        </w:tc>
        <w:tc>
          <w:tcPr>
            <w:tcW w:w="1400" w:type="dxa"/>
            <w:vAlign w:val="bottom"/>
          </w:tcPr>
          <w:p>
            <w:pPr>
              <w:jc w:val="right"/>
              <w:ind w:right="192"/>
              <w:spacing w:after="0"/>
              <w:rPr>
                <w:sz w:val="20"/>
                <w:szCs w:val="20"/>
                <w:color w:val="auto"/>
              </w:rPr>
            </w:pPr>
            <w:r>
              <w:rPr>
                <w:rFonts w:ascii="Verdana" w:cs="Verdana" w:eastAsia="Verdana" w:hAnsi="Verdana"/>
                <w:sz w:val="18"/>
                <w:szCs w:val="18"/>
                <w:color w:val="auto"/>
              </w:rPr>
              <w:t>78,670</w:t>
            </w:r>
          </w:p>
        </w:tc>
        <w:tc>
          <w:tcPr>
            <w:tcW w:w="10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Verdana" w:cs="Verdana" w:eastAsia="Verdana" w:hAnsi="Verdana"/>
                <w:sz w:val="18"/>
                <w:szCs w:val="18"/>
                <w:color w:val="auto"/>
              </w:rPr>
              <w:t>$</w:t>
            </w:r>
          </w:p>
        </w:tc>
        <w:tc>
          <w:tcPr>
            <w:tcW w:w="1420" w:type="dxa"/>
            <w:vAlign w:val="bottom"/>
          </w:tcPr>
          <w:p>
            <w:pPr>
              <w:jc w:val="right"/>
              <w:ind w:right="193"/>
              <w:spacing w:after="0"/>
              <w:rPr>
                <w:sz w:val="20"/>
                <w:szCs w:val="20"/>
                <w:color w:val="auto"/>
              </w:rPr>
            </w:pPr>
            <w:r>
              <w:rPr>
                <w:rFonts w:ascii="Verdana" w:cs="Verdana" w:eastAsia="Verdana" w:hAnsi="Verdana"/>
                <w:sz w:val="18"/>
                <w:szCs w:val="18"/>
                <w:color w:val="auto"/>
              </w:rPr>
              <w:t>158,201</w:t>
            </w:r>
          </w:p>
        </w:tc>
        <w:tc>
          <w:tcPr>
            <w:tcW w:w="8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Verdana" w:cs="Verdana" w:eastAsia="Verdana" w:hAnsi="Verdana"/>
                <w:sz w:val="18"/>
                <w:szCs w:val="18"/>
                <w:color w:val="auto"/>
              </w:rPr>
              <w:t>$</w:t>
            </w:r>
          </w:p>
        </w:tc>
        <w:tc>
          <w:tcPr>
            <w:tcW w:w="1420" w:type="dxa"/>
            <w:vAlign w:val="bottom"/>
          </w:tcPr>
          <w:p>
            <w:pPr>
              <w:jc w:val="right"/>
              <w:ind w:right="192"/>
              <w:spacing w:after="0"/>
              <w:rPr>
                <w:sz w:val="20"/>
                <w:szCs w:val="20"/>
                <w:color w:val="auto"/>
              </w:rPr>
            </w:pPr>
            <w:r>
              <w:rPr>
                <w:rFonts w:ascii="Verdana" w:cs="Verdana" w:eastAsia="Verdana" w:hAnsi="Verdana"/>
                <w:sz w:val="18"/>
                <w:szCs w:val="18"/>
                <w:color w:val="auto"/>
              </w:rPr>
              <w:t>164,527</w:t>
            </w:r>
          </w:p>
        </w:tc>
      </w:tr>
      <w:tr>
        <w:trPr>
          <w:trHeight w:val="277"/>
        </w:trPr>
        <w:tc>
          <w:tcPr>
            <w:tcW w:w="360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Total noninterest income</w:t>
            </w:r>
          </w:p>
        </w:tc>
        <w:tc>
          <w:tcPr>
            <w:tcW w:w="820" w:type="dxa"/>
            <w:vAlign w:val="bottom"/>
            <w:shd w:val="clear" w:color="auto" w:fill="E0E7ED"/>
          </w:tcPr>
          <w:p>
            <w:pPr>
              <w:spacing w:after="0"/>
              <w:rPr>
                <w:sz w:val="24"/>
                <w:szCs w:val="24"/>
                <w:color w:val="auto"/>
              </w:rPr>
            </w:pPr>
          </w:p>
        </w:tc>
        <w:tc>
          <w:tcPr>
            <w:tcW w:w="220" w:type="dxa"/>
            <w:vAlign w:val="bottom"/>
            <w:shd w:val="clear" w:color="auto" w:fill="E0E7ED"/>
          </w:tcPr>
          <w:p>
            <w:pPr>
              <w:spacing w:after="0"/>
              <w:rPr>
                <w:sz w:val="24"/>
                <w:szCs w:val="24"/>
                <w:color w:val="auto"/>
              </w:rPr>
            </w:pPr>
          </w:p>
        </w:tc>
        <w:tc>
          <w:tcPr>
            <w:tcW w:w="1420" w:type="dxa"/>
            <w:vAlign w:val="bottom"/>
            <w:shd w:val="clear" w:color="auto" w:fill="E0E7ED"/>
          </w:tcPr>
          <w:p>
            <w:pPr>
              <w:jc w:val="right"/>
              <w:ind w:right="193"/>
              <w:spacing w:after="0"/>
              <w:rPr>
                <w:sz w:val="20"/>
                <w:szCs w:val="20"/>
                <w:color w:val="auto"/>
              </w:rPr>
            </w:pPr>
            <w:r>
              <w:rPr>
                <w:rFonts w:ascii="Verdana" w:cs="Verdana" w:eastAsia="Verdana" w:hAnsi="Verdana"/>
                <w:sz w:val="18"/>
                <w:szCs w:val="18"/>
                <w:color w:val="auto"/>
              </w:rPr>
              <w:t>33,801</w:t>
            </w:r>
          </w:p>
        </w:tc>
        <w:tc>
          <w:tcPr>
            <w:tcW w:w="100" w:type="dxa"/>
            <w:vAlign w:val="bottom"/>
            <w:shd w:val="clear" w:color="auto" w:fill="E0E7ED"/>
          </w:tcPr>
          <w:p>
            <w:pPr>
              <w:spacing w:after="0"/>
              <w:rPr>
                <w:sz w:val="24"/>
                <w:szCs w:val="24"/>
                <w:color w:val="auto"/>
              </w:rPr>
            </w:pPr>
          </w:p>
        </w:tc>
        <w:tc>
          <w:tcPr>
            <w:tcW w:w="220" w:type="dxa"/>
            <w:vAlign w:val="bottom"/>
            <w:shd w:val="clear" w:color="auto" w:fill="E0E7ED"/>
          </w:tcPr>
          <w:p>
            <w:pPr>
              <w:spacing w:after="0"/>
              <w:rPr>
                <w:sz w:val="24"/>
                <w:szCs w:val="24"/>
                <w:color w:val="auto"/>
              </w:rPr>
            </w:pPr>
          </w:p>
        </w:tc>
        <w:tc>
          <w:tcPr>
            <w:tcW w:w="1400" w:type="dxa"/>
            <w:vAlign w:val="bottom"/>
            <w:shd w:val="clear" w:color="auto" w:fill="E0E7ED"/>
          </w:tcPr>
          <w:p>
            <w:pPr>
              <w:jc w:val="right"/>
              <w:ind w:right="192"/>
              <w:spacing w:after="0"/>
              <w:rPr>
                <w:sz w:val="20"/>
                <w:szCs w:val="20"/>
                <w:color w:val="auto"/>
              </w:rPr>
            </w:pPr>
            <w:r>
              <w:rPr>
                <w:rFonts w:ascii="Verdana" w:cs="Verdana" w:eastAsia="Verdana" w:hAnsi="Verdana"/>
                <w:sz w:val="18"/>
                <w:szCs w:val="18"/>
                <w:color w:val="auto"/>
              </w:rPr>
              <w:t>28,012</w:t>
            </w:r>
          </w:p>
        </w:tc>
        <w:tc>
          <w:tcPr>
            <w:tcW w:w="100" w:type="dxa"/>
            <w:vAlign w:val="bottom"/>
            <w:shd w:val="clear" w:color="auto" w:fill="E0E7ED"/>
          </w:tcPr>
          <w:p>
            <w:pPr>
              <w:spacing w:after="0"/>
              <w:rPr>
                <w:sz w:val="24"/>
                <w:szCs w:val="24"/>
                <w:color w:val="auto"/>
              </w:rPr>
            </w:pPr>
          </w:p>
        </w:tc>
        <w:tc>
          <w:tcPr>
            <w:tcW w:w="220" w:type="dxa"/>
            <w:vAlign w:val="bottom"/>
            <w:shd w:val="clear" w:color="auto" w:fill="E0E7ED"/>
          </w:tcPr>
          <w:p>
            <w:pPr>
              <w:spacing w:after="0"/>
              <w:rPr>
                <w:sz w:val="24"/>
                <w:szCs w:val="24"/>
                <w:color w:val="auto"/>
              </w:rPr>
            </w:pPr>
          </w:p>
        </w:tc>
        <w:tc>
          <w:tcPr>
            <w:tcW w:w="1420" w:type="dxa"/>
            <w:vAlign w:val="bottom"/>
            <w:shd w:val="clear" w:color="auto" w:fill="E0E7ED"/>
          </w:tcPr>
          <w:p>
            <w:pPr>
              <w:jc w:val="right"/>
              <w:ind w:right="193"/>
              <w:spacing w:after="0"/>
              <w:rPr>
                <w:sz w:val="20"/>
                <w:szCs w:val="20"/>
                <w:color w:val="auto"/>
              </w:rPr>
            </w:pPr>
            <w:r>
              <w:rPr>
                <w:rFonts w:ascii="Verdana" w:cs="Verdana" w:eastAsia="Verdana" w:hAnsi="Verdana"/>
                <w:sz w:val="18"/>
                <w:szCs w:val="18"/>
                <w:color w:val="auto"/>
              </w:rPr>
              <w:t>68,801</w:t>
            </w:r>
          </w:p>
        </w:tc>
        <w:tc>
          <w:tcPr>
            <w:tcW w:w="80" w:type="dxa"/>
            <w:vAlign w:val="bottom"/>
            <w:shd w:val="clear" w:color="auto" w:fill="E0E7ED"/>
          </w:tcPr>
          <w:p>
            <w:pPr>
              <w:spacing w:after="0"/>
              <w:rPr>
                <w:sz w:val="24"/>
                <w:szCs w:val="24"/>
                <w:color w:val="auto"/>
              </w:rPr>
            </w:pPr>
          </w:p>
        </w:tc>
        <w:tc>
          <w:tcPr>
            <w:tcW w:w="220" w:type="dxa"/>
            <w:vAlign w:val="bottom"/>
            <w:shd w:val="clear" w:color="auto" w:fill="E0E7ED"/>
          </w:tcPr>
          <w:p>
            <w:pPr>
              <w:spacing w:after="0"/>
              <w:rPr>
                <w:sz w:val="24"/>
                <w:szCs w:val="24"/>
                <w:color w:val="auto"/>
              </w:rPr>
            </w:pPr>
          </w:p>
        </w:tc>
        <w:tc>
          <w:tcPr>
            <w:tcW w:w="1420" w:type="dxa"/>
            <w:vAlign w:val="bottom"/>
            <w:shd w:val="clear" w:color="auto" w:fill="E0E7ED"/>
          </w:tcPr>
          <w:p>
            <w:pPr>
              <w:jc w:val="right"/>
              <w:ind w:right="192"/>
              <w:spacing w:after="0"/>
              <w:rPr>
                <w:sz w:val="20"/>
                <w:szCs w:val="20"/>
                <w:color w:val="auto"/>
              </w:rPr>
            </w:pPr>
            <w:r>
              <w:rPr>
                <w:rFonts w:ascii="Verdana" w:cs="Verdana" w:eastAsia="Verdana" w:hAnsi="Verdana"/>
                <w:sz w:val="18"/>
                <w:szCs w:val="18"/>
                <w:color w:val="auto"/>
              </w:rPr>
              <w:t>59,860</w:t>
            </w:r>
          </w:p>
        </w:tc>
      </w:tr>
      <w:tr>
        <w:trPr>
          <w:trHeight w:val="263"/>
        </w:trPr>
        <w:tc>
          <w:tcPr>
            <w:tcW w:w="3600" w:type="dxa"/>
            <w:vAlign w:val="bottom"/>
          </w:tcPr>
          <w:p>
            <w:pPr>
              <w:ind w:left="20"/>
              <w:spacing w:after="0"/>
              <w:rPr>
                <w:sz w:val="20"/>
                <w:szCs w:val="20"/>
                <w:color w:val="auto"/>
              </w:rPr>
            </w:pPr>
            <w:r>
              <w:rPr>
                <w:rFonts w:ascii="Verdana" w:cs="Verdana" w:eastAsia="Verdana" w:hAnsi="Verdana"/>
                <w:sz w:val="18"/>
                <w:szCs w:val="18"/>
                <w:b w:val="1"/>
                <w:bCs w:val="1"/>
                <w:color w:val="auto"/>
              </w:rPr>
              <w:t>Net security (gains) losses</w:t>
            </w:r>
          </w:p>
        </w:tc>
        <w:tc>
          <w:tcPr>
            <w:tcW w:w="8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20" w:type="dxa"/>
            <w:vAlign w:val="bottom"/>
          </w:tcPr>
          <w:p>
            <w:pPr>
              <w:jc w:val="right"/>
              <w:ind w:right="193"/>
              <w:spacing w:after="0"/>
              <w:rPr>
                <w:sz w:val="20"/>
                <w:szCs w:val="20"/>
                <w:color w:val="auto"/>
              </w:rPr>
            </w:pPr>
            <w:r>
              <w:rPr>
                <w:rFonts w:ascii="Verdana" w:cs="Verdana" w:eastAsia="Verdana" w:hAnsi="Verdana"/>
                <w:sz w:val="18"/>
                <w:szCs w:val="18"/>
                <w:color w:val="auto"/>
              </w:rPr>
              <w:t>353</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0" w:type="dxa"/>
            <w:vAlign w:val="bottom"/>
          </w:tcPr>
          <w:p>
            <w:pPr>
              <w:jc w:val="right"/>
              <w:ind w:right="192"/>
              <w:spacing w:after="0"/>
              <w:rPr>
                <w:sz w:val="20"/>
                <w:szCs w:val="20"/>
                <w:color w:val="auto"/>
              </w:rPr>
            </w:pPr>
            <w:r>
              <w:rPr>
                <w:rFonts w:ascii="Verdana" w:cs="Verdana" w:eastAsia="Verdana" w:hAnsi="Verdana"/>
                <w:sz w:val="18"/>
                <w:szCs w:val="18"/>
                <w:color w:val="auto"/>
              </w:rPr>
              <w:t>2,059</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20" w:type="dxa"/>
            <w:vAlign w:val="bottom"/>
          </w:tcPr>
          <w:p>
            <w:pPr>
              <w:jc w:val="right"/>
              <w:ind w:right="193"/>
              <w:spacing w:after="0"/>
              <w:rPr>
                <w:sz w:val="20"/>
                <w:szCs w:val="20"/>
                <w:color w:val="auto"/>
              </w:rPr>
            </w:pPr>
            <w:r>
              <w:rPr>
                <w:rFonts w:ascii="Verdana" w:cs="Verdana" w:eastAsia="Verdana" w:hAnsi="Verdana"/>
                <w:sz w:val="18"/>
                <w:szCs w:val="18"/>
                <w:color w:val="auto"/>
              </w:rPr>
              <w:t>6,728</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20" w:type="dxa"/>
            <w:vAlign w:val="bottom"/>
          </w:tcPr>
          <w:p>
            <w:pPr>
              <w:jc w:val="right"/>
              <w:ind w:right="192"/>
              <w:spacing w:after="0"/>
              <w:rPr>
                <w:sz w:val="20"/>
                <w:szCs w:val="20"/>
                <w:color w:val="auto"/>
              </w:rPr>
            </w:pPr>
            <w:r>
              <w:rPr>
                <w:rFonts w:ascii="Verdana" w:cs="Verdana" w:eastAsia="Verdana" w:hAnsi="Verdana"/>
                <w:sz w:val="18"/>
                <w:szCs w:val="18"/>
                <w:color w:val="auto"/>
              </w:rPr>
              <w:t>2,675</w:t>
            </w:r>
          </w:p>
        </w:tc>
      </w:tr>
      <w:tr>
        <w:trPr>
          <w:trHeight w:val="270"/>
        </w:trPr>
        <w:tc>
          <w:tcPr>
            <w:tcW w:w="360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Total noninterest expense</w:t>
            </w:r>
          </w:p>
        </w:tc>
        <w:tc>
          <w:tcPr>
            <w:tcW w:w="820" w:type="dxa"/>
            <w:vAlign w:val="bottom"/>
            <w:shd w:val="clear" w:color="auto" w:fill="E0E7ED"/>
          </w:tcPr>
          <w:p>
            <w:pPr>
              <w:spacing w:after="0"/>
              <w:rPr>
                <w:sz w:val="23"/>
                <w:szCs w:val="23"/>
                <w:color w:val="auto"/>
              </w:rPr>
            </w:pPr>
          </w:p>
        </w:tc>
        <w:tc>
          <w:tcPr>
            <w:tcW w:w="220" w:type="dxa"/>
            <w:vAlign w:val="bottom"/>
            <w:tcBorders>
              <w:bottom w:val="single" w:sz="8" w:color="auto"/>
            </w:tcBorders>
            <w:shd w:val="clear" w:color="auto" w:fill="E0E7ED"/>
          </w:tcPr>
          <w:p>
            <w:pPr>
              <w:spacing w:after="0"/>
              <w:rPr>
                <w:sz w:val="23"/>
                <w:szCs w:val="23"/>
                <w:color w:val="auto"/>
              </w:rPr>
            </w:pPr>
          </w:p>
        </w:tc>
        <w:tc>
          <w:tcPr>
            <w:tcW w:w="1420" w:type="dxa"/>
            <w:vAlign w:val="bottom"/>
            <w:tcBorders>
              <w:bottom w:val="single" w:sz="8" w:color="auto"/>
            </w:tcBorders>
            <w:shd w:val="clear" w:color="auto" w:fill="E0E7ED"/>
          </w:tcPr>
          <w:p>
            <w:pPr>
              <w:jc w:val="right"/>
              <w:ind w:right="133"/>
              <w:spacing w:after="0"/>
              <w:rPr>
                <w:sz w:val="20"/>
                <w:szCs w:val="20"/>
                <w:color w:val="auto"/>
              </w:rPr>
            </w:pPr>
            <w:r>
              <w:rPr>
                <w:rFonts w:ascii="Verdana" w:cs="Verdana" w:eastAsia="Verdana" w:hAnsi="Verdana"/>
                <w:sz w:val="18"/>
                <w:szCs w:val="18"/>
                <w:color w:val="auto"/>
              </w:rPr>
              <w:t>(75,537)</w:t>
            </w:r>
          </w:p>
        </w:tc>
        <w:tc>
          <w:tcPr>
            <w:tcW w:w="100" w:type="dxa"/>
            <w:vAlign w:val="bottom"/>
            <w:shd w:val="clear" w:color="auto" w:fill="E0E7ED"/>
          </w:tcPr>
          <w:p>
            <w:pPr>
              <w:spacing w:after="0"/>
              <w:rPr>
                <w:sz w:val="23"/>
                <w:szCs w:val="23"/>
                <w:color w:val="auto"/>
              </w:rPr>
            </w:pPr>
          </w:p>
        </w:tc>
        <w:tc>
          <w:tcPr>
            <w:tcW w:w="220" w:type="dxa"/>
            <w:vAlign w:val="bottom"/>
            <w:tcBorders>
              <w:bottom w:val="single" w:sz="8" w:color="auto"/>
            </w:tcBorders>
            <w:shd w:val="clear" w:color="auto" w:fill="E0E7ED"/>
          </w:tcPr>
          <w:p>
            <w:pPr>
              <w:spacing w:after="0"/>
              <w:rPr>
                <w:sz w:val="23"/>
                <w:szCs w:val="23"/>
                <w:color w:val="auto"/>
              </w:rPr>
            </w:pPr>
          </w:p>
        </w:tc>
        <w:tc>
          <w:tcPr>
            <w:tcW w:w="1400" w:type="dxa"/>
            <w:vAlign w:val="bottom"/>
            <w:tcBorders>
              <w:bottom w:val="single" w:sz="8" w:color="auto"/>
            </w:tcBorders>
            <w:shd w:val="clear" w:color="auto" w:fill="E0E7ED"/>
          </w:tcPr>
          <w:p>
            <w:pPr>
              <w:jc w:val="right"/>
              <w:ind w:right="132"/>
              <w:spacing w:after="0"/>
              <w:rPr>
                <w:sz w:val="20"/>
                <w:szCs w:val="20"/>
                <w:color w:val="auto"/>
              </w:rPr>
            </w:pPr>
            <w:r>
              <w:rPr>
                <w:rFonts w:ascii="Verdana" w:cs="Verdana" w:eastAsia="Verdana" w:hAnsi="Verdana"/>
                <w:sz w:val="18"/>
                <w:szCs w:val="18"/>
                <w:color w:val="auto"/>
              </w:rPr>
              <w:t>(69,205)</w:t>
            </w:r>
          </w:p>
        </w:tc>
        <w:tc>
          <w:tcPr>
            <w:tcW w:w="100" w:type="dxa"/>
            <w:vAlign w:val="bottom"/>
            <w:shd w:val="clear" w:color="auto" w:fill="E0E7ED"/>
          </w:tcPr>
          <w:p>
            <w:pPr>
              <w:spacing w:after="0"/>
              <w:rPr>
                <w:sz w:val="23"/>
                <w:szCs w:val="23"/>
                <w:color w:val="auto"/>
              </w:rPr>
            </w:pPr>
          </w:p>
        </w:tc>
        <w:tc>
          <w:tcPr>
            <w:tcW w:w="220" w:type="dxa"/>
            <w:vAlign w:val="bottom"/>
            <w:tcBorders>
              <w:bottom w:val="single" w:sz="8" w:color="auto"/>
            </w:tcBorders>
            <w:shd w:val="clear" w:color="auto" w:fill="E0E7ED"/>
          </w:tcPr>
          <w:p>
            <w:pPr>
              <w:spacing w:after="0"/>
              <w:rPr>
                <w:sz w:val="23"/>
                <w:szCs w:val="23"/>
                <w:color w:val="auto"/>
              </w:rPr>
            </w:pPr>
          </w:p>
        </w:tc>
        <w:tc>
          <w:tcPr>
            <w:tcW w:w="1420" w:type="dxa"/>
            <w:vAlign w:val="bottom"/>
            <w:tcBorders>
              <w:bottom w:val="single" w:sz="8" w:color="auto"/>
            </w:tcBorders>
            <w:shd w:val="clear" w:color="auto" w:fill="E0E7ED"/>
          </w:tcPr>
          <w:p>
            <w:pPr>
              <w:jc w:val="right"/>
              <w:ind w:right="133"/>
              <w:spacing w:after="0"/>
              <w:rPr>
                <w:sz w:val="20"/>
                <w:szCs w:val="20"/>
                <w:color w:val="auto"/>
              </w:rPr>
            </w:pPr>
            <w:r>
              <w:rPr>
                <w:rFonts w:ascii="Verdana" w:cs="Verdana" w:eastAsia="Verdana" w:hAnsi="Verdana"/>
                <w:sz w:val="18"/>
                <w:szCs w:val="18"/>
                <w:color w:val="auto"/>
              </w:rPr>
              <w:t>(146,306)</w:t>
            </w:r>
          </w:p>
        </w:tc>
        <w:tc>
          <w:tcPr>
            <w:tcW w:w="80" w:type="dxa"/>
            <w:vAlign w:val="bottom"/>
            <w:shd w:val="clear" w:color="auto" w:fill="E0E7ED"/>
          </w:tcPr>
          <w:p>
            <w:pPr>
              <w:spacing w:after="0"/>
              <w:rPr>
                <w:sz w:val="23"/>
                <w:szCs w:val="23"/>
                <w:color w:val="auto"/>
              </w:rPr>
            </w:pPr>
          </w:p>
        </w:tc>
        <w:tc>
          <w:tcPr>
            <w:tcW w:w="220" w:type="dxa"/>
            <w:vAlign w:val="bottom"/>
            <w:tcBorders>
              <w:bottom w:val="single" w:sz="8" w:color="auto"/>
            </w:tcBorders>
            <w:shd w:val="clear" w:color="auto" w:fill="E0E7ED"/>
          </w:tcPr>
          <w:p>
            <w:pPr>
              <w:spacing w:after="0"/>
              <w:rPr>
                <w:sz w:val="23"/>
                <w:szCs w:val="23"/>
                <w:color w:val="auto"/>
              </w:rPr>
            </w:pPr>
          </w:p>
        </w:tc>
        <w:tc>
          <w:tcPr>
            <w:tcW w:w="1420" w:type="dxa"/>
            <w:vAlign w:val="bottom"/>
            <w:tcBorders>
              <w:bottom w:val="single" w:sz="8" w:color="auto"/>
            </w:tcBorders>
            <w:shd w:val="clear" w:color="auto" w:fill="E0E7ED"/>
          </w:tcPr>
          <w:p>
            <w:pPr>
              <w:jc w:val="right"/>
              <w:ind w:right="132"/>
              <w:spacing w:after="0"/>
              <w:rPr>
                <w:sz w:val="20"/>
                <w:szCs w:val="20"/>
                <w:color w:val="auto"/>
              </w:rPr>
            </w:pPr>
            <w:r>
              <w:rPr>
                <w:rFonts w:ascii="Verdana" w:cs="Verdana" w:eastAsia="Verdana" w:hAnsi="Verdana"/>
                <w:sz w:val="18"/>
                <w:szCs w:val="18"/>
                <w:color w:val="auto"/>
              </w:rPr>
              <w:t>(139,608)</w:t>
            </w:r>
          </w:p>
        </w:tc>
      </w:tr>
      <w:tr>
        <w:trPr>
          <w:trHeight w:val="263"/>
        </w:trPr>
        <w:tc>
          <w:tcPr>
            <w:tcW w:w="3600" w:type="dxa"/>
            <w:vAlign w:val="bottom"/>
          </w:tcPr>
          <w:p>
            <w:pPr>
              <w:ind w:left="20"/>
              <w:spacing w:after="0"/>
              <w:rPr>
                <w:sz w:val="20"/>
                <w:szCs w:val="20"/>
                <w:color w:val="auto"/>
              </w:rPr>
            </w:pPr>
            <w:r>
              <w:rPr>
                <w:rFonts w:ascii="Verdana" w:cs="Verdana" w:eastAsia="Verdana" w:hAnsi="Verdana"/>
                <w:sz w:val="18"/>
                <w:szCs w:val="18"/>
                <w:color w:val="auto"/>
              </w:rPr>
              <w:t>Pre-provision net revenue</w:t>
            </w:r>
          </w:p>
        </w:tc>
        <w:tc>
          <w:tcPr>
            <w:tcW w:w="8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20" w:type="dxa"/>
            <w:vAlign w:val="bottom"/>
          </w:tcPr>
          <w:p>
            <w:pPr>
              <w:jc w:val="right"/>
              <w:ind w:right="193"/>
              <w:spacing w:after="0"/>
              <w:rPr>
                <w:sz w:val="20"/>
                <w:szCs w:val="20"/>
                <w:color w:val="auto"/>
              </w:rPr>
            </w:pPr>
            <w:r>
              <w:rPr>
                <w:rFonts w:ascii="Verdana" w:cs="Verdana" w:eastAsia="Verdana" w:hAnsi="Verdana"/>
                <w:sz w:val="18"/>
                <w:szCs w:val="18"/>
                <w:color w:val="auto"/>
              </w:rPr>
              <w:t>41,051</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0" w:type="dxa"/>
            <w:vAlign w:val="bottom"/>
          </w:tcPr>
          <w:p>
            <w:pPr>
              <w:jc w:val="right"/>
              <w:ind w:right="192"/>
              <w:spacing w:after="0"/>
              <w:rPr>
                <w:sz w:val="20"/>
                <w:szCs w:val="20"/>
                <w:color w:val="auto"/>
              </w:rPr>
            </w:pPr>
            <w:r>
              <w:rPr>
                <w:rFonts w:ascii="Verdana" w:cs="Verdana" w:eastAsia="Verdana" w:hAnsi="Verdana"/>
                <w:sz w:val="18"/>
                <w:szCs w:val="18"/>
                <w:color w:val="auto"/>
              </w:rPr>
              <w:t>39,536</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20" w:type="dxa"/>
            <w:vAlign w:val="bottom"/>
          </w:tcPr>
          <w:p>
            <w:pPr>
              <w:jc w:val="right"/>
              <w:ind w:right="193"/>
              <w:spacing w:after="0"/>
              <w:rPr>
                <w:sz w:val="20"/>
                <w:szCs w:val="20"/>
                <w:color w:val="auto"/>
              </w:rPr>
            </w:pPr>
            <w:r>
              <w:rPr>
                <w:rFonts w:ascii="Verdana" w:cs="Verdana" w:eastAsia="Verdana" w:hAnsi="Verdana"/>
                <w:sz w:val="18"/>
                <w:szCs w:val="18"/>
                <w:color w:val="auto"/>
              </w:rPr>
              <w:t>87,424</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20" w:type="dxa"/>
            <w:vAlign w:val="bottom"/>
          </w:tcPr>
          <w:p>
            <w:pPr>
              <w:jc w:val="right"/>
              <w:ind w:right="192"/>
              <w:spacing w:after="0"/>
              <w:rPr>
                <w:sz w:val="20"/>
                <w:szCs w:val="20"/>
                <w:color w:val="auto"/>
              </w:rPr>
            </w:pPr>
            <w:r>
              <w:rPr>
                <w:rFonts w:ascii="Verdana" w:cs="Verdana" w:eastAsia="Verdana" w:hAnsi="Verdana"/>
                <w:sz w:val="18"/>
                <w:szCs w:val="18"/>
                <w:color w:val="auto"/>
              </w:rPr>
              <w:t>87,454</w:t>
            </w:r>
          </w:p>
        </w:tc>
      </w:tr>
      <w:tr>
        <w:trPr>
          <w:trHeight w:val="277"/>
        </w:trPr>
        <w:tc>
          <w:tcPr>
            <w:tcW w:w="360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Non-GAAP adjustments:</w:t>
            </w:r>
          </w:p>
        </w:tc>
        <w:tc>
          <w:tcPr>
            <w:tcW w:w="820" w:type="dxa"/>
            <w:vAlign w:val="bottom"/>
            <w:shd w:val="clear" w:color="auto" w:fill="E0E7ED"/>
          </w:tcPr>
          <w:p>
            <w:pPr>
              <w:spacing w:after="0"/>
              <w:rPr>
                <w:sz w:val="24"/>
                <w:szCs w:val="24"/>
                <w:color w:val="auto"/>
              </w:rPr>
            </w:pPr>
          </w:p>
        </w:tc>
        <w:tc>
          <w:tcPr>
            <w:tcW w:w="220" w:type="dxa"/>
            <w:vAlign w:val="bottom"/>
            <w:shd w:val="clear" w:color="auto" w:fill="E0E7ED"/>
          </w:tcPr>
          <w:p>
            <w:pPr>
              <w:spacing w:after="0"/>
              <w:rPr>
                <w:sz w:val="24"/>
                <w:szCs w:val="24"/>
                <w:color w:val="auto"/>
              </w:rPr>
            </w:pPr>
          </w:p>
        </w:tc>
        <w:tc>
          <w:tcPr>
            <w:tcW w:w="1420" w:type="dxa"/>
            <w:vAlign w:val="bottom"/>
            <w:shd w:val="clear" w:color="auto" w:fill="E0E7ED"/>
          </w:tcPr>
          <w:p>
            <w:pPr>
              <w:spacing w:after="0"/>
              <w:rPr>
                <w:sz w:val="24"/>
                <w:szCs w:val="24"/>
                <w:color w:val="auto"/>
              </w:rPr>
            </w:pPr>
          </w:p>
        </w:tc>
        <w:tc>
          <w:tcPr>
            <w:tcW w:w="100" w:type="dxa"/>
            <w:vAlign w:val="bottom"/>
            <w:shd w:val="clear" w:color="auto" w:fill="E0E7ED"/>
          </w:tcPr>
          <w:p>
            <w:pPr>
              <w:spacing w:after="0"/>
              <w:rPr>
                <w:sz w:val="24"/>
                <w:szCs w:val="24"/>
                <w:color w:val="auto"/>
              </w:rPr>
            </w:pPr>
          </w:p>
        </w:tc>
        <w:tc>
          <w:tcPr>
            <w:tcW w:w="220" w:type="dxa"/>
            <w:vAlign w:val="bottom"/>
            <w:shd w:val="clear" w:color="auto" w:fill="E0E7ED"/>
          </w:tcPr>
          <w:p>
            <w:pPr>
              <w:spacing w:after="0"/>
              <w:rPr>
                <w:sz w:val="24"/>
                <w:szCs w:val="24"/>
                <w:color w:val="auto"/>
              </w:rPr>
            </w:pPr>
          </w:p>
        </w:tc>
        <w:tc>
          <w:tcPr>
            <w:tcW w:w="1400" w:type="dxa"/>
            <w:vAlign w:val="bottom"/>
            <w:shd w:val="clear" w:color="auto" w:fill="E0E7ED"/>
          </w:tcPr>
          <w:p>
            <w:pPr>
              <w:spacing w:after="0"/>
              <w:rPr>
                <w:sz w:val="24"/>
                <w:szCs w:val="24"/>
                <w:color w:val="auto"/>
              </w:rPr>
            </w:pPr>
          </w:p>
        </w:tc>
        <w:tc>
          <w:tcPr>
            <w:tcW w:w="100" w:type="dxa"/>
            <w:vAlign w:val="bottom"/>
            <w:shd w:val="clear" w:color="auto" w:fill="E0E7ED"/>
          </w:tcPr>
          <w:p>
            <w:pPr>
              <w:spacing w:after="0"/>
              <w:rPr>
                <w:sz w:val="24"/>
                <w:szCs w:val="24"/>
                <w:color w:val="auto"/>
              </w:rPr>
            </w:pPr>
          </w:p>
        </w:tc>
        <w:tc>
          <w:tcPr>
            <w:tcW w:w="220" w:type="dxa"/>
            <w:vAlign w:val="bottom"/>
            <w:shd w:val="clear" w:color="auto" w:fill="E0E7ED"/>
          </w:tcPr>
          <w:p>
            <w:pPr>
              <w:spacing w:after="0"/>
              <w:rPr>
                <w:sz w:val="24"/>
                <w:szCs w:val="24"/>
                <w:color w:val="auto"/>
              </w:rPr>
            </w:pPr>
          </w:p>
        </w:tc>
        <w:tc>
          <w:tcPr>
            <w:tcW w:w="1420" w:type="dxa"/>
            <w:vAlign w:val="bottom"/>
            <w:shd w:val="clear" w:color="auto" w:fill="E0E7ED"/>
          </w:tcPr>
          <w:p>
            <w:pPr>
              <w:spacing w:after="0"/>
              <w:rPr>
                <w:sz w:val="24"/>
                <w:szCs w:val="24"/>
                <w:color w:val="auto"/>
              </w:rPr>
            </w:pPr>
          </w:p>
        </w:tc>
        <w:tc>
          <w:tcPr>
            <w:tcW w:w="80" w:type="dxa"/>
            <w:vAlign w:val="bottom"/>
            <w:shd w:val="clear" w:color="auto" w:fill="E0E7ED"/>
          </w:tcPr>
          <w:p>
            <w:pPr>
              <w:spacing w:after="0"/>
              <w:rPr>
                <w:sz w:val="24"/>
                <w:szCs w:val="24"/>
                <w:color w:val="auto"/>
              </w:rPr>
            </w:pPr>
          </w:p>
        </w:tc>
        <w:tc>
          <w:tcPr>
            <w:tcW w:w="220" w:type="dxa"/>
            <w:vAlign w:val="bottom"/>
            <w:shd w:val="clear" w:color="auto" w:fill="E0E7ED"/>
          </w:tcPr>
          <w:p>
            <w:pPr>
              <w:spacing w:after="0"/>
              <w:rPr>
                <w:sz w:val="24"/>
                <w:szCs w:val="24"/>
                <w:color w:val="auto"/>
              </w:rPr>
            </w:pPr>
          </w:p>
        </w:tc>
        <w:tc>
          <w:tcPr>
            <w:tcW w:w="1420" w:type="dxa"/>
            <w:vAlign w:val="bottom"/>
            <w:shd w:val="clear" w:color="auto" w:fill="E0E7ED"/>
          </w:tcPr>
          <w:p>
            <w:pPr>
              <w:spacing w:after="0"/>
              <w:rPr>
                <w:sz w:val="24"/>
                <w:szCs w:val="24"/>
                <w:color w:val="auto"/>
              </w:rPr>
            </w:pPr>
          </w:p>
        </w:tc>
      </w:tr>
      <w:tr>
        <w:trPr>
          <w:trHeight w:val="238"/>
        </w:trPr>
        <w:tc>
          <w:tcPr>
            <w:tcW w:w="3600" w:type="dxa"/>
            <w:vAlign w:val="bottom"/>
          </w:tcPr>
          <w:p>
            <w:pPr>
              <w:ind w:left="180"/>
              <w:spacing w:after="0"/>
              <w:rPr>
                <w:sz w:val="20"/>
                <w:szCs w:val="20"/>
                <w:color w:val="auto"/>
              </w:rPr>
            </w:pPr>
            <w:r>
              <w:rPr>
                <w:rFonts w:ascii="Verdana" w:cs="Verdana" w:eastAsia="Verdana" w:hAnsi="Verdana"/>
                <w:sz w:val="18"/>
                <w:szCs w:val="18"/>
                <w:color w:val="auto"/>
              </w:rPr>
              <w:t>Acquisition and other restructuring</w:t>
            </w: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42"/>
        </w:trPr>
        <w:tc>
          <w:tcPr>
            <w:tcW w:w="3600" w:type="dxa"/>
            <w:vAlign w:val="bottom"/>
          </w:tcPr>
          <w:p>
            <w:pPr>
              <w:ind w:left="180"/>
              <w:spacing w:after="0"/>
              <w:rPr>
                <w:sz w:val="20"/>
                <w:szCs w:val="20"/>
                <w:color w:val="auto"/>
              </w:rPr>
            </w:pPr>
            <w:r>
              <w:rPr>
                <w:rFonts w:ascii="Verdana" w:cs="Verdana" w:eastAsia="Verdana" w:hAnsi="Verdana"/>
                <w:sz w:val="18"/>
                <w:szCs w:val="18"/>
                <w:color w:val="auto"/>
              </w:rPr>
              <w:t>expenses</w:t>
            </w:r>
          </w:p>
        </w:tc>
        <w:tc>
          <w:tcPr>
            <w:tcW w:w="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20" w:type="dxa"/>
            <w:vAlign w:val="bottom"/>
          </w:tcPr>
          <w:p>
            <w:pPr>
              <w:jc w:val="right"/>
              <w:ind w:right="193"/>
              <w:spacing w:after="0"/>
              <w:rPr>
                <w:sz w:val="20"/>
                <w:szCs w:val="20"/>
                <w:color w:val="auto"/>
              </w:rPr>
            </w:pPr>
            <w:r>
              <w:rPr>
                <w:rFonts w:ascii="Verdana" w:cs="Verdana" w:eastAsia="Verdana" w:hAnsi="Verdana"/>
                <w:sz w:val="18"/>
                <w:szCs w:val="18"/>
                <w:color w:val="auto"/>
              </w:rPr>
              <w:t>2,212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tcPr>
          <w:p>
            <w:pPr>
              <w:jc w:val="right"/>
              <w:ind w:right="192"/>
              <w:spacing w:after="0"/>
              <w:rPr>
                <w:sz w:val="20"/>
                <w:szCs w:val="20"/>
                <w:color w:val="auto"/>
              </w:rPr>
            </w:pPr>
            <w:r>
              <w:rPr>
                <w:rFonts w:ascii="Verdana" w:cs="Verdana" w:eastAsia="Verdana" w:hAnsi="Verdana"/>
                <w:sz w:val="18"/>
                <w:szCs w:val="18"/>
                <w:color w:val="auto"/>
              </w:rPr>
              <w:t>12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20" w:type="dxa"/>
            <w:vAlign w:val="bottom"/>
          </w:tcPr>
          <w:p>
            <w:pPr>
              <w:jc w:val="right"/>
              <w:ind w:right="193"/>
              <w:spacing w:after="0"/>
              <w:rPr>
                <w:sz w:val="20"/>
                <w:szCs w:val="20"/>
                <w:color w:val="auto"/>
              </w:rPr>
            </w:pPr>
            <w:r>
              <w:rPr>
                <w:rFonts w:ascii="Verdana" w:cs="Verdana" w:eastAsia="Verdana" w:hAnsi="Verdana"/>
                <w:sz w:val="18"/>
                <w:szCs w:val="18"/>
                <w:color w:val="auto"/>
              </w:rPr>
              <w:t>2,620</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20" w:type="dxa"/>
            <w:vAlign w:val="bottom"/>
          </w:tcPr>
          <w:p>
            <w:pPr>
              <w:jc w:val="right"/>
              <w:ind w:right="192"/>
              <w:spacing w:after="0"/>
              <w:rPr>
                <w:sz w:val="20"/>
                <w:szCs w:val="20"/>
                <w:color w:val="auto"/>
              </w:rPr>
            </w:pPr>
            <w:r>
              <w:rPr>
                <w:rFonts w:ascii="Verdana" w:cs="Verdana" w:eastAsia="Verdana" w:hAnsi="Verdana"/>
                <w:sz w:val="18"/>
                <w:szCs w:val="18"/>
                <w:color w:val="auto"/>
              </w:rPr>
              <w:t>12</w:t>
            </w:r>
          </w:p>
        </w:tc>
      </w:tr>
      <w:tr>
        <w:trPr>
          <w:trHeight w:val="277"/>
        </w:trPr>
        <w:tc>
          <w:tcPr>
            <w:tcW w:w="360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Provision for unfunded commitments</w:t>
            </w:r>
          </w:p>
        </w:tc>
        <w:tc>
          <w:tcPr>
            <w:tcW w:w="820" w:type="dxa"/>
            <w:vAlign w:val="bottom"/>
            <w:shd w:val="clear" w:color="auto" w:fill="E0E7ED"/>
          </w:tcPr>
          <w:p>
            <w:pPr>
              <w:spacing w:after="0"/>
              <w:rPr>
                <w:sz w:val="24"/>
                <w:szCs w:val="24"/>
                <w:color w:val="auto"/>
              </w:rPr>
            </w:pPr>
          </w:p>
        </w:tc>
        <w:tc>
          <w:tcPr>
            <w:tcW w:w="220" w:type="dxa"/>
            <w:vAlign w:val="bottom"/>
            <w:shd w:val="clear" w:color="auto" w:fill="E0E7ED"/>
          </w:tcPr>
          <w:p>
            <w:pPr>
              <w:spacing w:after="0"/>
              <w:rPr>
                <w:sz w:val="24"/>
                <w:szCs w:val="24"/>
                <w:color w:val="auto"/>
              </w:rPr>
            </w:pPr>
          </w:p>
        </w:tc>
        <w:tc>
          <w:tcPr>
            <w:tcW w:w="1420" w:type="dxa"/>
            <w:vAlign w:val="bottom"/>
            <w:shd w:val="clear" w:color="auto" w:fill="E0E7ED"/>
          </w:tcPr>
          <w:p>
            <w:pPr>
              <w:jc w:val="right"/>
              <w:ind w:right="133"/>
              <w:spacing w:after="0"/>
              <w:rPr>
                <w:sz w:val="20"/>
                <w:szCs w:val="20"/>
                <w:color w:val="auto"/>
              </w:rPr>
            </w:pPr>
            <w:r>
              <w:rPr>
                <w:rFonts w:ascii="Verdana" w:cs="Verdana" w:eastAsia="Verdana" w:hAnsi="Verdana"/>
                <w:sz w:val="18"/>
                <w:szCs w:val="18"/>
                <w:color w:val="auto"/>
              </w:rPr>
              <w:t>(369)</w:t>
            </w:r>
          </w:p>
        </w:tc>
        <w:tc>
          <w:tcPr>
            <w:tcW w:w="100" w:type="dxa"/>
            <w:vAlign w:val="bottom"/>
            <w:shd w:val="clear" w:color="auto" w:fill="E0E7ED"/>
          </w:tcPr>
          <w:p>
            <w:pPr>
              <w:spacing w:after="0"/>
              <w:rPr>
                <w:sz w:val="24"/>
                <w:szCs w:val="24"/>
                <w:color w:val="auto"/>
              </w:rPr>
            </w:pPr>
          </w:p>
        </w:tc>
        <w:tc>
          <w:tcPr>
            <w:tcW w:w="220" w:type="dxa"/>
            <w:vAlign w:val="bottom"/>
            <w:shd w:val="clear" w:color="auto" w:fill="E0E7ED"/>
          </w:tcPr>
          <w:p>
            <w:pPr>
              <w:spacing w:after="0"/>
              <w:rPr>
                <w:sz w:val="24"/>
                <w:szCs w:val="24"/>
                <w:color w:val="auto"/>
              </w:rPr>
            </w:pPr>
          </w:p>
        </w:tc>
        <w:tc>
          <w:tcPr>
            <w:tcW w:w="1400" w:type="dxa"/>
            <w:vAlign w:val="bottom"/>
            <w:shd w:val="clear" w:color="auto" w:fill="E0E7ED"/>
          </w:tcPr>
          <w:p>
            <w:pPr>
              <w:jc w:val="right"/>
              <w:ind w:right="192"/>
              <w:spacing w:after="0"/>
              <w:rPr>
                <w:sz w:val="20"/>
                <w:szCs w:val="20"/>
                <w:color w:val="auto"/>
              </w:rPr>
            </w:pPr>
            <w:r>
              <w:rPr>
                <w:rFonts w:ascii="Verdana" w:cs="Verdana" w:eastAsia="Verdana" w:hAnsi="Verdana"/>
                <w:sz w:val="18"/>
                <w:szCs w:val="18"/>
                <w:color w:val="auto"/>
              </w:rPr>
              <w:t>265</w:t>
            </w:r>
          </w:p>
        </w:tc>
        <w:tc>
          <w:tcPr>
            <w:tcW w:w="100" w:type="dxa"/>
            <w:vAlign w:val="bottom"/>
            <w:shd w:val="clear" w:color="auto" w:fill="E0E7ED"/>
          </w:tcPr>
          <w:p>
            <w:pPr>
              <w:spacing w:after="0"/>
              <w:rPr>
                <w:sz w:val="24"/>
                <w:szCs w:val="24"/>
                <w:color w:val="auto"/>
              </w:rPr>
            </w:pPr>
          </w:p>
        </w:tc>
        <w:tc>
          <w:tcPr>
            <w:tcW w:w="220" w:type="dxa"/>
            <w:vAlign w:val="bottom"/>
            <w:shd w:val="clear" w:color="auto" w:fill="E0E7ED"/>
          </w:tcPr>
          <w:p>
            <w:pPr>
              <w:spacing w:after="0"/>
              <w:rPr>
                <w:sz w:val="24"/>
                <w:szCs w:val="24"/>
                <w:color w:val="auto"/>
              </w:rPr>
            </w:pPr>
          </w:p>
        </w:tc>
        <w:tc>
          <w:tcPr>
            <w:tcW w:w="1420" w:type="dxa"/>
            <w:vAlign w:val="bottom"/>
            <w:shd w:val="clear" w:color="auto" w:fill="E0E7ED"/>
          </w:tcPr>
          <w:p>
            <w:pPr>
              <w:jc w:val="right"/>
              <w:ind w:right="133"/>
              <w:spacing w:after="0"/>
              <w:rPr>
                <w:sz w:val="20"/>
                <w:szCs w:val="20"/>
                <w:color w:val="auto"/>
              </w:rPr>
            </w:pPr>
            <w:r>
              <w:rPr>
                <w:rFonts w:ascii="Verdana" w:cs="Verdana" w:eastAsia="Verdana" w:hAnsi="Verdana"/>
                <w:sz w:val="18"/>
                <w:szCs w:val="18"/>
                <w:color w:val="auto"/>
              </w:rPr>
              <w:t>(1,047)</w:t>
            </w:r>
          </w:p>
        </w:tc>
        <w:tc>
          <w:tcPr>
            <w:tcW w:w="80" w:type="dxa"/>
            <w:vAlign w:val="bottom"/>
            <w:shd w:val="clear" w:color="auto" w:fill="E0E7ED"/>
          </w:tcPr>
          <w:p>
            <w:pPr>
              <w:spacing w:after="0"/>
              <w:rPr>
                <w:sz w:val="24"/>
                <w:szCs w:val="24"/>
                <w:color w:val="auto"/>
              </w:rPr>
            </w:pPr>
          </w:p>
        </w:tc>
        <w:tc>
          <w:tcPr>
            <w:tcW w:w="220" w:type="dxa"/>
            <w:vAlign w:val="bottom"/>
            <w:shd w:val="clear" w:color="auto" w:fill="E0E7ED"/>
          </w:tcPr>
          <w:p>
            <w:pPr>
              <w:spacing w:after="0"/>
              <w:rPr>
                <w:sz w:val="24"/>
                <w:szCs w:val="24"/>
                <w:color w:val="auto"/>
              </w:rPr>
            </w:pPr>
          </w:p>
        </w:tc>
        <w:tc>
          <w:tcPr>
            <w:tcW w:w="1420" w:type="dxa"/>
            <w:vAlign w:val="bottom"/>
            <w:shd w:val="clear" w:color="auto" w:fill="E0E7ED"/>
          </w:tcPr>
          <w:p>
            <w:pPr>
              <w:jc w:val="right"/>
              <w:ind w:right="132"/>
              <w:spacing w:after="0"/>
              <w:rPr>
                <w:sz w:val="20"/>
                <w:szCs w:val="20"/>
                <w:color w:val="auto"/>
              </w:rPr>
            </w:pPr>
            <w:r>
              <w:rPr>
                <w:rFonts w:ascii="Verdana" w:cs="Verdana" w:eastAsia="Verdana" w:hAnsi="Verdana"/>
                <w:sz w:val="18"/>
                <w:szCs w:val="18"/>
                <w:color w:val="auto"/>
              </w:rPr>
              <w:t>(370)</w:t>
            </w:r>
          </w:p>
        </w:tc>
      </w:tr>
      <w:tr>
        <w:trPr>
          <w:trHeight w:val="263"/>
        </w:trPr>
        <w:tc>
          <w:tcPr>
            <w:tcW w:w="3600" w:type="dxa"/>
            <w:vAlign w:val="bottom"/>
          </w:tcPr>
          <w:p>
            <w:pPr>
              <w:ind w:left="180"/>
              <w:spacing w:after="0"/>
              <w:rPr>
                <w:sz w:val="20"/>
                <w:szCs w:val="20"/>
                <w:color w:val="auto"/>
              </w:rPr>
            </w:pPr>
            <w:r>
              <w:rPr>
                <w:rFonts w:ascii="Verdana" w:cs="Verdana" w:eastAsia="Verdana" w:hAnsi="Verdana"/>
                <w:sz w:val="18"/>
                <w:szCs w:val="18"/>
                <w:color w:val="auto"/>
              </w:rPr>
              <w:t>Amortization of NMTC</w:t>
            </w:r>
          </w:p>
        </w:tc>
        <w:tc>
          <w:tcPr>
            <w:tcW w:w="8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20" w:type="dxa"/>
            <w:vAlign w:val="bottom"/>
            <w:gridSpan w:val="2"/>
          </w:tcPr>
          <w:p>
            <w:pPr>
              <w:jc w:val="right"/>
              <w:ind w:right="380"/>
              <w:spacing w:after="0"/>
              <w:rPr>
                <w:sz w:val="20"/>
                <w:szCs w:val="20"/>
                <w:color w:val="auto"/>
              </w:rPr>
            </w:pPr>
            <w:r>
              <w:rPr>
                <w:rFonts w:ascii="Verdana" w:cs="Verdana" w:eastAsia="Verdana" w:hAnsi="Verdana"/>
                <w:sz w:val="18"/>
                <w:szCs w:val="18"/>
                <w:color w:val="auto"/>
              </w:rPr>
              <w:t>—</w:t>
            </w:r>
          </w:p>
        </w:tc>
        <w:tc>
          <w:tcPr>
            <w:tcW w:w="220" w:type="dxa"/>
            <w:vAlign w:val="bottom"/>
          </w:tcPr>
          <w:p>
            <w:pPr>
              <w:spacing w:after="0"/>
              <w:rPr>
                <w:sz w:val="22"/>
                <w:szCs w:val="22"/>
                <w:color w:val="auto"/>
              </w:rPr>
            </w:pPr>
          </w:p>
        </w:tc>
        <w:tc>
          <w:tcPr>
            <w:tcW w:w="1400" w:type="dxa"/>
            <w:vAlign w:val="bottom"/>
          </w:tcPr>
          <w:p>
            <w:pPr>
              <w:jc w:val="right"/>
              <w:ind w:right="192"/>
              <w:spacing w:after="0"/>
              <w:rPr>
                <w:sz w:val="20"/>
                <w:szCs w:val="20"/>
                <w:color w:val="auto"/>
              </w:rPr>
            </w:pPr>
            <w:r>
              <w:rPr>
                <w:rFonts w:ascii="Verdana" w:cs="Verdana" w:eastAsia="Verdana" w:hAnsi="Verdana"/>
                <w:sz w:val="18"/>
                <w:szCs w:val="18"/>
                <w:color w:val="auto"/>
              </w:rPr>
              <w:t>2,259</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00" w:type="dxa"/>
            <w:vAlign w:val="bottom"/>
            <w:gridSpan w:val="2"/>
          </w:tcPr>
          <w:p>
            <w:pPr>
              <w:jc w:val="right"/>
              <w:ind w:right="360"/>
              <w:spacing w:after="0"/>
              <w:rPr>
                <w:sz w:val="20"/>
                <w:szCs w:val="20"/>
                <w:color w:val="auto"/>
              </w:rPr>
            </w:pPr>
            <w:r>
              <w:rPr>
                <w:rFonts w:ascii="Verdana" w:cs="Verdana" w:eastAsia="Verdana" w:hAnsi="Verdana"/>
                <w:sz w:val="18"/>
                <w:szCs w:val="18"/>
                <w:color w:val="auto"/>
              </w:rPr>
              <w:t>—</w:t>
            </w:r>
          </w:p>
        </w:tc>
        <w:tc>
          <w:tcPr>
            <w:tcW w:w="220" w:type="dxa"/>
            <w:vAlign w:val="bottom"/>
          </w:tcPr>
          <w:p>
            <w:pPr>
              <w:spacing w:after="0"/>
              <w:rPr>
                <w:sz w:val="22"/>
                <w:szCs w:val="22"/>
                <w:color w:val="auto"/>
              </w:rPr>
            </w:pPr>
          </w:p>
        </w:tc>
        <w:tc>
          <w:tcPr>
            <w:tcW w:w="1420" w:type="dxa"/>
            <w:vAlign w:val="bottom"/>
          </w:tcPr>
          <w:p>
            <w:pPr>
              <w:jc w:val="right"/>
              <w:ind w:right="192"/>
              <w:spacing w:after="0"/>
              <w:rPr>
                <w:sz w:val="20"/>
                <w:szCs w:val="20"/>
                <w:color w:val="auto"/>
              </w:rPr>
            </w:pPr>
            <w:r>
              <w:rPr>
                <w:rFonts w:ascii="Verdana" w:cs="Verdana" w:eastAsia="Verdana" w:hAnsi="Verdana"/>
                <w:sz w:val="18"/>
                <w:szCs w:val="18"/>
                <w:color w:val="auto"/>
              </w:rPr>
              <w:t>4,480</w:t>
            </w:r>
          </w:p>
        </w:tc>
      </w:tr>
      <w:tr>
        <w:trPr>
          <w:trHeight w:val="244"/>
        </w:trPr>
        <w:tc>
          <w:tcPr>
            <w:tcW w:w="360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Gain on sale of mortgage service</w:t>
            </w:r>
          </w:p>
        </w:tc>
        <w:tc>
          <w:tcPr>
            <w:tcW w:w="820" w:type="dxa"/>
            <w:vAlign w:val="bottom"/>
            <w:shd w:val="clear" w:color="auto" w:fill="E0E7ED"/>
          </w:tcPr>
          <w:p>
            <w:pPr>
              <w:spacing w:after="0"/>
              <w:rPr>
                <w:sz w:val="21"/>
                <w:szCs w:val="21"/>
                <w:color w:val="auto"/>
              </w:rPr>
            </w:pPr>
          </w:p>
        </w:tc>
        <w:tc>
          <w:tcPr>
            <w:tcW w:w="220" w:type="dxa"/>
            <w:vAlign w:val="bottom"/>
            <w:shd w:val="clear" w:color="auto" w:fill="E0E7ED"/>
          </w:tcPr>
          <w:p>
            <w:pPr>
              <w:spacing w:after="0"/>
              <w:rPr>
                <w:sz w:val="21"/>
                <w:szCs w:val="21"/>
                <w:color w:val="auto"/>
              </w:rPr>
            </w:pPr>
          </w:p>
        </w:tc>
        <w:tc>
          <w:tcPr>
            <w:tcW w:w="142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220" w:type="dxa"/>
            <w:vAlign w:val="bottom"/>
            <w:shd w:val="clear" w:color="auto" w:fill="E0E7ED"/>
          </w:tcPr>
          <w:p>
            <w:pPr>
              <w:spacing w:after="0"/>
              <w:rPr>
                <w:sz w:val="21"/>
                <w:szCs w:val="21"/>
                <w:color w:val="auto"/>
              </w:rPr>
            </w:pPr>
          </w:p>
        </w:tc>
        <w:tc>
          <w:tcPr>
            <w:tcW w:w="140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220" w:type="dxa"/>
            <w:vAlign w:val="bottom"/>
            <w:shd w:val="clear" w:color="auto" w:fill="E0E7ED"/>
          </w:tcPr>
          <w:p>
            <w:pPr>
              <w:spacing w:after="0"/>
              <w:rPr>
                <w:sz w:val="21"/>
                <w:szCs w:val="21"/>
                <w:color w:val="auto"/>
              </w:rPr>
            </w:pPr>
          </w:p>
        </w:tc>
        <w:tc>
          <w:tcPr>
            <w:tcW w:w="142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220" w:type="dxa"/>
            <w:vAlign w:val="bottom"/>
            <w:shd w:val="clear" w:color="auto" w:fill="E0E7ED"/>
          </w:tcPr>
          <w:p>
            <w:pPr>
              <w:spacing w:after="0"/>
              <w:rPr>
                <w:sz w:val="21"/>
                <w:szCs w:val="21"/>
                <w:color w:val="auto"/>
              </w:rPr>
            </w:pPr>
          </w:p>
        </w:tc>
        <w:tc>
          <w:tcPr>
            <w:tcW w:w="1420" w:type="dxa"/>
            <w:vAlign w:val="bottom"/>
            <w:shd w:val="clear" w:color="auto" w:fill="E0E7ED"/>
          </w:tcPr>
          <w:p>
            <w:pPr>
              <w:spacing w:after="0"/>
              <w:rPr>
                <w:sz w:val="21"/>
                <w:szCs w:val="21"/>
                <w:color w:val="auto"/>
              </w:rPr>
            </w:pPr>
          </w:p>
        </w:tc>
      </w:tr>
      <w:tr>
        <w:trPr>
          <w:trHeight w:val="242"/>
        </w:trPr>
        <w:tc>
          <w:tcPr>
            <w:tcW w:w="360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rights</w:t>
            </w:r>
          </w:p>
        </w:tc>
        <w:tc>
          <w:tcPr>
            <w:tcW w:w="820" w:type="dxa"/>
            <w:vAlign w:val="bottom"/>
            <w:shd w:val="clear" w:color="auto" w:fill="E0E7ED"/>
          </w:tcPr>
          <w:p>
            <w:pPr>
              <w:spacing w:after="0"/>
              <w:rPr>
                <w:sz w:val="21"/>
                <w:szCs w:val="21"/>
                <w:color w:val="auto"/>
              </w:rPr>
            </w:pPr>
          </w:p>
        </w:tc>
        <w:tc>
          <w:tcPr>
            <w:tcW w:w="220" w:type="dxa"/>
            <w:vAlign w:val="bottom"/>
            <w:shd w:val="clear" w:color="auto" w:fill="E0E7ED"/>
          </w:tcPr>
          <w:p>
            <w:pPr>
              <w:spacing w:after="0"/>
              <w:rPr>
                <w:sz w:val="21"/>
                <w:szCs w:val="21"/>
                <w:color w:val="auto"/>
              </w:rPr>
            </w:pPr>
          </w:p>
        </w:tc>
        <w:tc>
          <w:tcPr>
            <w:tcW w:w="1420" w:type="dxa"/>
            <w:vAlign w:val="bottom"/>
            <w:shd w:val="clear" w:color="auto" w:fill="E0E7ED"/>
          </w:tcPr>
          <w:p>
            <w:pPr>
              <w:jc w:val="right"/>
              <w:ind w:right="133"/>
              <w:spacing w:after="0"/>
              <w:rPr>
                <w:sz w:val="20"/>
                <w:szCs w:val="20"/>
                <w:color w:val="auto"/>
              </w:rPr>
            </w:pPr>
            <w:r>
              <w:rPr>
                <w:rFonts w:ascii="Verdana" w:cs="Verdana" w:eastAsia="Verdana" w:hAnsi="Verdana"/>
                <w:sz w:val="18"/>
                <w:szCs w:val="18"/>
                <w:color w:val="auto"/>
              </w:rPr>
              <w:t>(277)</w:t>
            </w:r>
          </w:p>
        </w:tc>
        <w:tc>
          <w:tcPr>
            <w:tcW w:w="100" w:type="dxa"/>
            <w:vAlign w:val="bottom"/>
            <w:shd w:val="clear" w:color="auto" w:fill="E0E7ED"/>
          </w:tcPr>
          <w:p>
            <w:pPr>
              <w:spacing w:after="0"/>
              <w:rPr>
                <w:sz w:val="21"/>
                <w:szCs w:val="21"/>
                <w:color w:val="auto"/>
              </w:rPr>
            </w:pPr>
          </w:p>
        </w:tc>
        <w:tc>
          <w:tcPr>
            <w:tcW w:w="220" w:type="dxa"/>
            <w:vAlign w:val="bottom"/>
            <w:shd w:val="clear" w:color="auto" w:fill="E0E7ED"/>
          </w:tcPr>
          <w:p>
            <w:pPr>
              <w:spacing w:after="0"/>
              <w:rPr>
                <w:sz w:val="21"/>
                <w:szCs w:val="21"/>
                <w:color w:val="auto"/>
              </w:rPr>
            </w:pPr>
          </w:p>
        </w:tc>
        <w:tc>
          <w:tcPr>
            <w:tcW w:w="1500" w:type="dxa"/>
            <w:vAlign w:val="bottom"/>
            <w:gridSpan w:val="2"/>
            <w:shd w:val="clear" w:color="auto" w:fill="E0E7ED"/>
          </w:tcPr>
          <w:p>
            <w:pPr>
              <w:jc w:val="right"/>
              <w:ind w:right="380"/>
              <w:spacing w:after="0"/>
              <w:rPr>
                <w:sz w:val="20"/>
                <w:szCs w:val="20"/>
                <w:color w:val="auto"/>
              </w:rPr>
            </w:pPr>
            <w:r>
              <w:rPr>
                <w:rFonts w:ascii="Verdana" w:cs="Verdana" w:eastAsia="Verdana" w:hAnsi="Verdana"/>
                <w:sz w:val="18"/>
                <w:szCs w:val="18"/>
                <w:color w:val="auto"/>
              </w:rPr>
              <w:t>—</w:t>
            </w:r>
          </w:p>
        </w:tc>
        <w:tc>
          <w:tcPr>
            <w:tcW w:w="220" w:type="dxa"/>
            <w:vAlign w:val="bottom"/>
            <w:shd w:val="clear" w:color="auto" w:fill="E0E7ED"/>
          </w:tcPr>
          <w:p>
            <w:pPr>
              <w:spacing w:after="0"/>
              <w:rPr>
                <w:sz w:val="21"/>
                <w:szCs w:val="21"/>
                <w:color w:val="auto"/>
              </w:rPr>
            </w:pPr>
          </w:p>
        </w:tc>
        <w:tc>
          <w:tcPr>
            <w:tcW w:w="1420" w:type="dxa"/>
            <w:vAlign w:val="bottom"/>
            <w:shd w:val="clear" w:color="auto" w:fill="E0E7ED"/>
          </w:tcPr>
          <w:p>
            <w:pPr>
              <w:jc w:val="right"/>
              <w:ind w:right="133"/>
              <w:spacing w:after="0"/>
              <w:rPr>
                <w:sz w:val="20"/>
                <w:szCs w:val="20"/>
                <w:color w:val="auto"/>
              </w:rPr>
            </w:pPr>
            <w:r>
              <w:rPr>
                <w:rFonts w:ascii="Verdana" w:cs="Verdana" w:eastAsia="Verdana" w:hAnsi="Verdana"/>
                <w:sz w:val="18"/>
                <w:szCs w:val="18"/>
                <w:color w:val="auto"/>
              </w:rPr>
              <w:t>(7,742)</w:t>
            </w:r>
          </w:p>
        </w:tc>
        <w:tc>
          <w:tcPr>
            <w:tcW w:w="80" w:type="dxa"/>
            <w:vAlign w:val="bottom"/>
            <w:shd w:val="clear" w:color="auto" w:fill="E0E7ED"/>
          </w:tcPr>
          <w:p>
            <w:pPr>
              <w:spacing w:after="0"/>
              <w:rPr>
                <w:sz w:val="21"/>
                <w:szCs w:val="21"/>
                <w:color w:val="auto"/>
              </w:rPr>
            </w:pPr>
          </w:p>
        </w:tc>
        <w:tc>
          <w:tcPr>
            <w:tcW w:w="220" w:type="dxa"/>
            <w:vAlign w:val="bottom"/>
            <w:shd w:val="clear" w:color="auto" w:fill="E0E7ED"/>
          </w:tcPr>
          <w:p>
            <w:pPr>
              <w:spacing w:after="0"/>
              <w:rPr>
                <w:sz w:val="21"/>
                <w:szCs w:val="21"/>
                <w:color w:val="auto"/>
              </w:rPr>
            </w:pPr>
          </w:p>
        </w:tc>
        <w:tc>
          <w:tcPr>
            <w:tcW w:w="1420" w:type="dxa"/>
            <w:vAlign w:val="bottom"/>
            <w:shd w:val="clear" w:color="auto" w:fill="E0E7ED"/>
          </w:tcPr>
          <w:p>
            <w:pPr>
              <w:jc w:val="right"/>
              <w:ind w:right="192"/>
              <w:spacing w:after="0"/>
              <w:rPr>
                <w:sz w:val="20"/>
                <w:szCs w:val="20"/>
                <w:color w:val="auto"/>
              </w:rPr>
            </w:pPr>
            <w:r>
              <w:rPr>
                <w:rFonts w:ascii="Verdana" w:cs="Verdana" w:eastAsia="Verdana" w:hAnsi="Verdana"/>
                <w:sz w:val="18"/>
                <w:szCs w:val="18"/>
                <w:color w:val="auto"/>
              </w:rPr>
              <w:t>—</w:t>
            </w:r>
          </w:p>
        </w:tc>
      </w:tr>
      <w:tr>
        <w:trPr>
          <w:trHeight w:val="270"/>
        </w:trPr>
        <w:tc>
          <w:tcPr>
            <w:tcW w:w="3600" w:type="dxa"/>
            <w:vAlign w:val="bottom"/>
          </w:tcPr>
          <w:p>
            <w:pPr>
              <w:ind w:left="20"/>
              <w:spacing w:after="0"/>
              <w:rPr>
                <w:sz w:val="20"/>
                <w:szCs w:val="20"/>
                <w:color w:val="auto"/>
              </w:rPr>
            </w:pPr>
            <w:r>
              <w:rPr>
                <w:rFonts w:ascii="Verdana" w:cs="Verdana" w:eastAsia="Verdana" w:hAnsi="Verdana"/>
                <w:sz w:val="18"/>
                <w:szCs w:val="18"/>
                <w:color w:val="auto"/>
              </w:rPr>
              <w:t>Adjusted pre-provision net revenue</w:t>
            </w:r>
          </w:p>
        </w:tc>
        <w:tc>
          <w:tcPr>
            <w:tcW w:w="820" w:type="dxa"/>
            <w:vAlign w:val="bottom"/>
          </w:tcPr>
          <w:p>
            <w:pPr>
              <w:spacing w:after="0"/>
              <w:rPr>
                <w:sz w:val="23"/>
                <w:szCs w:val="23"/>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Verdana" w:cs="Verdana" w:eastAsia="Verdana" w:hAnsi="Verdana"/>
                <w:sz w:val="18"/>
                <w:szCs w:val="18"/>
                <w:color w:val="auto"/>
              </w:rPr>
              <w:t>$</w:t>
            </w:r>
          </w:p>
        </w:tc>
        <w:tc>
          <w:tcPr>
            <w:tcW w:w="1420" w:type="dxa"/>
            <w:vAlign w:val="bottom"/>
            <w:tcBorders>
              <w:top w:val="single" w:sz="8" w:color="auto"/>
              <w:bottom w:val="single" w:sz="8" w:color="auto"/>
            </w:tcBorders>
          </w:tcPr>
          <w:p>
            <w:pPr>
              <w:jc w:val="right"/>
              <w:ind w:right="193"/>
              <w:spacing w:after="0"/>
              <w:rPr>
                <w:sz w:val="20"/>
                <w:szCs w:val="20"/>
                <w:color w:val="auto"/>
              </w:rPr>
            </w:pPr>
            <w:r>
              <w:rPr>
                <w:rFonts w:ascii="Verdana" w:cs="Verdana" w:eastAsia="Verdana" w:hAnsi="Verdana"/>
                <w:sz w:val="18"/>
                <w:szCs w:val="18"/>
                <w:color w:val="auto"/>
              </w:rPr>
              <w:t>42,617</w:t>
            </w:r>
          </w:p>
        </w:tc>
        <w:tc>
          <w:tcPr>
            <w:tcW w:w="100" w:type="dxa"/>
            <w:vAlign w:val="bottom"/>
          </w:tcPr>
          <w:p>
            <w:pPr>
              <w:spacing w:after="0"/>
              <w:rPr>
                <w:sz w:val="23"/>
                <w:szCs w:val="23"/>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Verdana" w:cs="Verdana" w:eastAsia="Verdana" w:hAnsi="Verdana"/>
                <w:sz w:val="18"/>
                <w:szCs w:val="18"/>
                <w:color w:val="auto"/>
                <w:w w:val="86"/>
              </w:rPr>
              <w:t>$</w:t>
            </w:r>
          </w:p>
        </w:tc>
        <w:tc>
          <w:tcPr>
            <w:tcW w:w="1400" w:type="dxa"/>
            <w:vAlign w:val="bottom"/>
            <w:tcBorders>
              <w:top w:val="single" w:sz="8" w:color="auto"/>
              <w:bottom w:val="single" w:sz="8" w:color="auto"/>
            </w:tcBorders>
          </w:tcPr>
          <w:p>
            <w:pPr>
              <w:jc w:val="right"/>
              <w:ind w:right="192"/>
              <w:spacing w:after="0"/>
              <w:rPr>
                <w:sz w:val="20"/>
                <w:szCs w:val="20"/>
                <w:color w:val="auto"/>
              </w:rPr>
            </w:pPr>
            <w:r>
              <w:rPr>
                <w:rFonts w:ascii="Verdana" w:cs="Verdana" w:eastAsia="Verdana" w:hAnsi="Verdana"/>
                <w:sz w:val="18"/>
                <w:szCs w:val="18"/>
                <w:color w:val="auto"/>
              </w:rPr>
              <w:t>42,072</w:t>
            </w:r>
          </w:p>
        </w:tc>
        <w:tc>
          <w:tcPr>
            <w:tcW w:w="100" w:type="dxa"/>
            <w:vAlign w:val="bottom"/>
          </w:tcPr>
          <w:p>
            <w:pPr>
              <w:spacing w:after="0"/>
              <w:rPr>
                <w:sz w:val="23"/>
                <w:szCs w:val="23"/>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Verdana" w:cs="Verdana" w:eastAsia="Verdana" w:hAnsi="Verdana"/>
                <w:sz w:val="18"/>
                <w:szCs w:val="18"/>
                <w:color w:val="auto"/>
              </w:rPr>
              <w:t>$</w:t>
            </w:r>
          </w:p>
        </w:tc>
        <w:tc>
          <w:tcPr>
            <w:tcW w:w="1420" w:type="dxa"/>
            <w:vAlign w:val="bottom"/>
            <w:tcBorders>
              <w:top w:val="single" w:sz="8" w:color="auto"/>
              <w:bottom w:val="single" w:sz="8" w:color="auto"/>
            </w:tcBorders>
          </w:tcPr>
          <w:p>
            <w:pPr>
              <w:jc w:val="right"/>
              <w:ind w:right="193"/>
              <w:spacing w:after="0"/>
              <w:rPr>
                <w:sz w:val="20"/>
                <w:szCs w:val="20"/>
                <w:color w:val="auto"/>
              </w:rPr>
            </w:pPr>
            <w:r>
              <w:rPr>
                <w:rFonts w:ascii="Verdana" w:cs="Verdana" w:eastAsia="Verdana" w:hAnsi="Verdana"/>
                <w:sz w:val="18"/>
                <w:szCs w:val="18"/>
                <w:color w:val="auto"/>
              </w:rPr>
              <w:t>81,255</w:t>
            </w:r>
          </w:p>
        </w:tc>
        <w:tc>
          <w:tcPr>
            <w:tcW w:w="80" w:type="dxa"/>
            <w:vAlign w:val="bottom"/>
          </w:tcPr>
          <w:p>
            <w:pPr>
              <w:spacing w:after="0"/>
              <w:rPr>
                <w:sz w:val="23"/>
                <w:szCs w:val="23"/>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Verdana" w:cs="Verdana" w:eastAsia="Verdana" w:hAnsi="Verdana"/>
                <w:sz w:val="18"/>
                <w:szCs w:val="18"/>
                <w:color w:val="auto"/>
              </w:rPr>
              <w:t>$</w:t>
            </w:r>
          </w:p>
        </w:tc>
        <w:tc>
          <w:tcPr>
            <w:tcW w:w="1420" w:type="dxa"/>
            <w:vAlign w:val="bottom"/>
            <w:tcBorders>
              <w:top w:val="single" w:sz="8" w:color="auto"/>
              <w:bottom w:val="single" w:sz="8" w:color="auto"/>
            </w:tcBorders>
          </w:tcPr>
          <w:p>
            <w:pPr>
              <w:jc w:val="right"/>
              <w:ind w:right="192"/>
              <w:spacing w:after="0"/>
              <w:rPr>
                <w:sz w:val="20"/>
                <w:szCs w:val="20"/>
                <w:color w:val="auto"/>
              </w:rPr>
            </w:pPr>
            <w:r>
              <w:rPr>
                <w:rFonts w:ascii="Verdana" w:cs="Verdana" w:eastAsia="Verdana" w:hAnsi="Verdana"/>
                <w:sz w:val="18"/>
                <w:szCs w:val="18"/>
                <w:color w:val="auto"/>
              </w:rPr>
              <w:t>91,576</w:t>
            </w:r>
          </w:p>
        </w:tc>
      </w:tr>
      <w:tr>
        <w:trPr>
          <w:trHeight w:val="20"/>
        </w:trPr>
        <w:tc>
          <w:tcPr>
            <w:tcW w:w="3600" w:type="dxa"/>
            <w:vAlign w:val="bottom"/>
            <w:tcBorders>
              <w:bottom w:val="single" w:sz="8" w:color="E0E7ED"/>
            </w:tcBorders>
          </w:tcPr>
          <w:p>
            <w:pPr>
              <w:spacing w:after="0" w:line="20" w:lineRule="exact"/>
              <w:rPr>
                <w:sz w:val="1"/>
                <w:szCs w:val="1"/>
                <w:color w:val="auto"/>
              </w:rPr>
            </w:pPr>
          </w:p>
        </w:tc>
        <w:tc>
          <w:tcPr>
            <w:tcW w:w="820" w:type="dxa"/>
            <w:vAlign w:val="bottom"/>
            <w:tcBorders>
              <w:bottom w:val="single" w:sz="8" w:color="E0E7ED"/>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0E7ED"/>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0E7ED"/>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E0E7ED"/>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37"/>
        </w:trPr>
        <w:tc>
          <w:tcPr>
            <w:tcW w:w="3600" w:type="dxa"/>
            <w:vAlign w:val="bottom"/>
            <w:shd w:val="clear" w:color="auto" w:fill="E0E7ED"/>
          </w:tcPr>
          <w:p>
            <w:pPr>
              <w:spacing w:after="0"/>
              <w:rPr>
                <w:sz w:val="20"/>
                <w:szCs w:val="20"/>
                <w:color w:val="auto"/>
              </w:rPr>
            </w:pPr>
          </w:p>
        </w:tc>
        <w:tc>
          <w:tcPr>
            <w:tcW w:w="820" w:type="dxa"/>
            <w:vAlign w:val="bottom"/>
            <w:shd w:val="clear" w:color="auto" w:fill="E0E7ED"/>
          </w:tcPr>
          <w:p>
            <w:pPr>
              <w:spacing w:after="0"/>
              <w:rPr>
                <w:sz w:val="20"/>
                <w:szCs w:val="20"/>
                <w:color w:val="auto"/>
              </w:rPr>
            </w:pPr>
          </w:p>
        </w:tc>
        <w:tc>
          <w:tcPr>
            <w:tcW w:w="220" w:type="dxa"/>
            <w:vAlign w:val="bottom"/>
            <w:shd w:val="clear" w:color="auto" w:fill="E0E7ED"/>
          </w:tcPr>
          <w:p>
            <w:pPr>
              <w:spacing w:after="0"/>
              <w:rPr>
                <w:sz w:val="20"/>
                <w:szCs w:val="20"/>
                <w:color w:val="auto"/>
              </w:rPr>
            </w:pPr>
          </w:p>
        </w:tc>
        <w:tc>
          <w:tcPr>
            <w:tcW w:w="1420" w:type="dxa"/>
            <w:vAlign w:val="bottom"/>
            <w:shd w:val="clear" w:color="auto" w:fill="E0E7ED"/>
          </w:tcPr>
          <w:p>
            <w:pPr>
              <w:spacing w:after="0"/>
              <w:rPr>
                <w:sz w:val="20"/>
                <w:szCs w:val="20"/>
                <w:color w:val="auto"/>
              </w:rPr>
            </w:pPr>
          </w:p>
        </w:tc>
        <w:tc>
          <w:tcPr>
            <w:tcW w:w="100" w:type="dxa"/>
            <w:vAlign w:val="bottom"/>
            <w:shd w:val="clear" w:color="auto" w:fill="E0E7ED"/>
          </w:tcPr>
          <w:p>
            <w:pPr>
              <w:spacing w:after="0"/>
              <w:rPr>
                <w:sz w:val="20"/>
                <w:szCs w:val="20"/>
                <w:color w:val="auto"/>
              </w:rPr>
            </w:pPr>
          </w:p>
        </w:tc>
        <w:tc>
          <w:tcPr>
            <w:tcW w:w="220" w:type="dxa"/>
            <w:vAlign w:val="bottom"/>
            <w:shd w:val="clear" w:color="auto" w:fill="E0E7ED"/>
          </w:tcPr>
          <w:p>
            <w:pPr>
              <w:spacing w:after="0"/>
              <w:rPr>
                <w:sz w:val="20"/>
                <w:szCs w:val="20"/>
                <w:color w:val="auto"/>
              </w:rPr>
            </w:pPr>
          </w:p>
        </w:tc>
        <w:tc>
          <w:tcPr>
            <w:tcW w:w="1400" w:type="dxa"/>
            <w:vAlign w:val="bottom"/>
            <w:shd w:val="clear" w:color="auto" w:fill="E0E7ED"/>
          </w:tcPr>
          <w:p>
            <w:pPr>
              <w:spacing w:after="0"/>
              <w:rPr>
                <w:sz w:val="20"/>
                <w:szCs w:val="20"/>
                <w:color w:val="auto"/>
              </w:rPr>
            </w:pPr>
          </w:p>
        </w:tc>
        <w:tc>
          <w:tcPr>
            <w:tcW w:w="100" w:type="dxa"/>
            <w:vAlign w:val="bottom"/>
            <w:shd w:val="clear" w:color="auto" w:fill="E0E7ED"/>
          </w:tcPr>
          <w:p>
            <w:pPr>
              <w:spacing w:after="0"/>
              <w:rPr>
                <w:sz w:val="20"/>
                <w:szCs w:val="20"/>
                <w:color w:val="auto"/>
              </w:rPr>
            </w:pPr>
          </w:p>
        </w:tc>
        <w:tc>
          <w:tcPr>
            <w:tcW w:w="220" w:type="dxa"/>
            <w:vAlign w:val="bottom"/>
            <w:shd w:val="clear" w:color="auto" w:fill="E0E7ED"/>
          </w:tcPr>
          <w:p>
            <w:pPr>
              <w:spacing w:after="0"/>
              <w:rPr>
                <w:sz w:val="20"/>
                <w:szCs w:val="20"/>
                <w:color w:val="auto"/>
              </w:rPr>
            </w:pPr>
          </w:p>
        </w:tc>
        <w:tc>
          <w:tcPr>
            <w:tcW w:w="1420" w:type="dxa"/>
            <w:vAlign w:val="bottom"/>
            <w:shd w:val="clear" w:color="auto" w:fill="E0E7ED"/>
          </w:tcPr>
          <w:p>
            <w:pPr>
              <w:spacing w:after="0"/>
              <w:rPr>
                <w:sz w:val="20"/>
                <w:szCs w:val="20"/>
                <w:color w:val="auto"/>
              </w:rPr>
            </w:pPr>
          </w:p>
        </w:tc>
        <w:tc>
          <w:tcPr>
            <w:tcW w:w="80" w:type="dxa"/>
            <w:vAlign w:val="bottom"/>
            <w:shd w:val="clear" w:color="auto" w:fill="E0E7ED"/>
          </w:tcPr>
          <w:p>
            <w:pPr>
              <w:spacing w:after="0"/>
              <w:rPr>
                <w:sz w:val="20"/>
                <w:szCs w:val="20"/>
                <w:color w:val="auto"/>
              </w:rPr>
            </w:pPr>
          </w:p>
        </w:tc>
        <w:tc>
          <w:tcPr>
            <w:tcW w:w="220" w:type="dxa"/>
            <w:vAlign w:val="bottom"/>
            <w:shd w:val="clear" w:color="auto" w:fill="E0E7ED"/>
          </w:tcPr>
          <w:p>
            <w:pPr>
              <w:spacing w:after="0"/>
              <w:rPr>
                <w:sz w:val="20"/>
                <w:szCs w:val="20"/>
                <w:color w:val="auto"/>
              </w:rPr>
            </w:pPr>
          </w:p>
        </w:tc>
        <w:tc>
          <w:tcPr>
            <w:tcW w:w="1420" w:type="dxa"/>
            <w:vAlign w:val="bottom"/>
            <w:shd w:val="clear" w:color="auto" w:fill="E0E7ED"/>
          </w:tcPr>
          <w:p>
            <w:pPr>
              <w:spacing w:after="0"/>
              <w:rPr>
                <w:sz w:val="20"/>
                <w:szCs w:val="20"/>
                <w:color w:val="auto"/>
              </w:rPr>
            </w:pPr>
          </w:p>
        </w:tc>
      </w:tr>
      <w:tr>
        <w:trPr>
          <w:trHeight w:val="263"/>
        </w:trPr>
        <w:tc>
          <w:tcPr>
            <w:tcW w:w="3600" w:type="dxa"/>
            <w:vAlign w:val="bottom"/>
          </w:tcPr>
          <w:p>
            <w:pPr>
              <w:ind w:left="20"/>
              <w:spacing w:after="0"/>
              <w:rPr>
                <w:sz w:val="20"/>
                <w:szCs w:val="20"/>
                <w:color w:val="auto"/>
              </w:rPr>
            </w:pPr>
            <w:r>
              <w:rPr>
                <w:rFonts w:ascii="Verdana" w:cs="Verdana" w:eastAsia="Verdana" w:hAnsi="Verdana"/>
                <w:sz w:val="18"/>
                <w:szCs w:val="18"/>
                <w:color w:val="auto"/>
              </w:rPr>
              <w:t>Pre-provision net revenue, annualized</w:t>
            </w:r>
          </w:p>
        </w:tc>
        <w:tc>
          <w:tcPr>
            <w:tcW w:w="820" w:type="dxa"/>
            <w:vAlign w:val="bottom"/>
          </w:tcPr>
          <w:p>
            <w:pPr>
              <w:ind w:left="80"/>
              <w:spacing w:after="0"/>
              <w:rPr>
                <w:sz w:val="20"/>
                <w:szCs w:val="20"/>
                <w:color w:val="auto"/>
              </w:rPr>
            </w:pPr>
            <w:r>
              <w:rPr>
                <w:rFonts w:ascii="Verdana" w:cs="Verdana" w:eastAsia="Verdana" w:hAnsi="Verdana"/>
                <w:sz w:val="18"/>
                <w:szCs w:val="18"/>
                <w:color w:val="auto"/>
              </w:rPr>
              <w:t>[a]</w:t>
            </w:r>
          </w:p>
        </w:tc>
        <w:tc>
          <w:tcPr>
            <w:tcW w:w="220" w:type="dxa"/>
            <w:vAlign w:val="bottom"/>
          </w:tcPr>
          <w:p>
            <w:pPr>
              <w:jc w:val="right"/>
              <w:spacing w:after="0"/>
              <w:rPr>
                <w:sz w:val="20"/>
                <w:szCs w:val="20"/>
                <w:color w:val="auto"/>
              </w:rPr>
            </w:pPr>
            <w:r>
              <w:rPr>
                <w:rFonts w:ascii="Verdana" w:cs="Verdana" w:eastAsia="Verdana" w:hAnsi="Verdana"/>
                <w:sz w:val="18"/>
                <w:szCs w:val="18"/>
                <w:color w:val="auto"/>
              </w:rPr>
              <w:t>$</w:t>
            </w:r>
          </w:p>
        </w:tc>
        <w:tc>
          <w:tcPr>
            <w:tcW w:w="1420" w:type="dxa"/>
            <w:vAlign w:val="bottom"/>
          </w:tcPr>
          <w:p>
            <w:pPr>
              <w:jc w:val="right"/>
              <w:ind w:right="193"/>
              <w:spacing w:after="0"/>
              <w:rPr>
                <w:sz w:val="20"/>
                <w:szCs w:val="20"/>
                <w:color w:val="auto"/>
              </w:rPr>
            </w:pPr>
            <w:r>
              <w:rPr>
                <w:rFonts w:ascii="Verdana" w:cs="Verdana" w:eastAsia="Verdana" w:hAnsi="Verdana"/>
                <w:sz w:val="18"/>
                <w:szCs w:val="18"/>
                <w:color w:val="auto"/>
              </w:rPr>
              <w:t>165,106</w:t>
            </w:r>
          </w:p>
        </w:tc>
        <w:tc>
          <w:tcPr>
            <w:tcW w:w="100" w:type="dxa"/>
            <w:vAlign w:val="bottom"/>
          </w:tcPr>
          <w:p>
            <w:pPr>
              <w:spacing w:after="0"/>
              <w:rPr>
                <w:sz w:val="22"/>
                <w:szCs w:val="22"/>
                <w:color w:val="auto"/>
              </w:rPr>
            </w:pPr>
          </w:p>
        </w:tc>
        <w:tc>
          <w:tcPr>
            <w:tcW w:w="220" w:type="dxa"/>
            <w:vAlign w:val="bottom"/>
          </w:tcPr>
          <w:p>
            <w:pPr>
              <w:jc w:val="right"/>
              <w:ind w:right="10"/>
              <w:spacing w:after="0"/>
              <w:rPr>
                <w:sz w:val="20"/>
                <w:szCs w:val="20"/>
                <w:color w:val="auto"/>
              </w:rPr>
            </w:pPr>
            <w:r>
              <w:rPr>
                <w:rFonts w:ascii="Verdana" w:cs="Verdana" w:eastAsia="Verdana" w:hAnsi="Verdana"/>
                <w:sz w:val="18"/>
                <w:szCs w:val="18"/>
                <w:color w:val="auto"/>
                <w:w w:val="86"/>
              </w:rPr>
              <w:t>$</w:t>
            </w:r>
          </w:p>
        </w:tc>
        <w:tc>
          <w:tcPr>
            <w:tcW w:w="1400" w:type="dxa"/>
            <w:vAlign w:val="bottom"/>
          </w:tcPr>
          <w:p>
            <w:pPr>
              <w:jc w:val="right"/>
              <w:ind w:right="192"/>
              <w:spacing w:after="0"/>
              <w:rPr>
                <w:sz w:val="20"/>
                <w:szCs w:val="20"/>
                <w:color w:val="auto"/>
              </w:rPr>
            </w:pPr>
            <w:r>
              <w:rPr>
                <w:rFonts w:ascii="Verdana" w:cs="Verdana" w:eastAsia="Verdana" w:hAnsi="Verdana"/>
                <w:sz w:val="18"/>
                <w:szCs w:val="18"/>
                <w:color w:val="auto"/>
              </w:rPr>
              <w:t>158,578</w:t>
            </w:r>
          </w:p>
        </w:tc>
        <w:tc>
          <w:tcPr>
            <w:tcW w:w="10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Verdana" w:cs="Verdana" w:eastAsia="Verdana" w:hAnsi="Verdana"/>
                <w:sz w:val="18"/>
                <w:szCs w:val="18"/>
                <w:color w:val="auto"/>
              </w:rPr>
              <w:t>$</w:t>
            </w:r>
          </w:p>
        </w:tc>
        <w:tc>
          <w:tcPr>
            <w:tcW w:w="1420" w:type="dxa"/>
            <w:vAlign w:val="bottom"/>
          </w:tcPr>
          <w:p>
            <w:pPr>
              <w:jc w:val="right"/>
              <w:ind w:right="193"/>
              <w:spacing w:after="0"/>
              <w:rPr>
                <w:sz w:val="20"/>
                <w:szCs w:val="20"/>
                <w:color w:val="auto"/>
              </w:rPr>
            </w:pPr>
            <w:r>
              <w:rPr>
                <w:rFonts w:ascii="Verdana" w:cs="Verdana" w:eastAsia="Verdana" w:hAnsi="Verdana"/>
                <w:sz w:val="18"/>
                <w:szCs w:val="18"/>
                <w:color w:val="auto"/>
              </w:rPr>
              <w:t>175,809</w:t>
            </w:r>
          </w:p>
        </w:tc>
        <w:tc>
          <w:tcPr>
            <w:tcW w:w="8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Verdana" w:cs="Verdana" w:eastAsia="Verdana" w:hAnsi="Verdana"/>
                <w:sz w:val="18"/>
                <w:szCs w:val="18"/>
                <w:color w:val="auto"/>
              </w:rPr>
              <w:t>$</w:t>
            </w:r>
          </w:p>
        </w:tc>
        <w:tc>
          <w:tcPr>
            <w:tcW w:w="1420" w:type="dxa"/>
            <w:vAlign w:val="bottom"/>
          </w:tcPr>
          <w:p>
            <w:pPr>
              <w:jc w:val="right"/>
              <w:ind w:right="192"/>
              <w:spacing w:after="0"/>
              <w:rPr>
                <w:sz w:val="20"/>
                <w:szCs w:val="20"/>
                <w:color w:val="auto"/>
              </w:rPr>
            </w:pPr>
            <w:r>
              <w:rPr>
                <w:rFonts w:ascii="Verdana" w:cs="Verdana" w:eastAsia="Verdana" w:hAnsi="Verdana"/>
                <w:sz w:val="18"/>
                <w:szCs w:val="18"/>
                <w:color w:val="auto"/>
              </w:rPr>
              <w:t>176,358</w:t>
            </w:r>
          </w:p>
        </w:tc>
      </w:tr>
      <w:tr>
        <w:trPr>
          <w:trHeight w:val="244"/>
        </w:trPr>
        <w:tc>
          <w:tcPr>
            <w:tcW w:w="360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Adjusted pre-provision net revenue,</w:t>
            </w:r>
          </w:p>
        </w:tc>
        <w:tc>
          <w:tcPr>
            <w:tcW w:w="820" w:type="dxa"/>
            <w:vAlign w:val="bottom"/>
            <w:shd w:val="clear" w:color="auto" w:fill="E0E7ED"/>
          </w:tcPr>
          <w:p>
            <w:pPr>
              <w:spacing w:after="0"/>
              <w:rPr>
                <w:sz w:val="21"/>
                <w:szCs w:val="21"/>
                <w:color w:val="auto"/>
              </w:rPr>
            </w:pPr>
          </w:p>
        </w:tc>
        <w:tc>
          <w:tcPr>
            <w:tcW w:w="220" w:type="dxa"/>
            <w:vAlign w:val="bottom"/>
            <w:shd w:val="clear" w:color="auto" w:fill="E0E7ED"/>
          </w:tcPr>
          <w:p>
            <w:pPr>
              <w:spacing w:after="0"/>
              <w:rPr>
                <w:sz w:val="21"/>
                <w:szCs w:val="21"/>
                <w:color w:val="auto"/>
              </w:rPr>
            </w:pPr>
          </w:p>
        </w:tc>
        <w:tc>
          <w:tcPr>
            <w:tcW w:w="142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220" w:type="dxa"/>
            <w:vAlign w:val="bottom"/>
            <w:shd w:val="clear" w:color="auto" w:fill="E0E7ED"/>
          </w:tcPr>
          <w:p>
            <w:pPr>
              <w:spacing w:after="0"/>
              <w:rPr>
                <w:sz w:val="21"/>
                <w:szCs w:val="21"/>
                <w:color w:val="auto"/>
              </w:rPr>
            </w:pPr>
          </w:p>
        </w:tc>
        <w:tc>
          <w:tcPr>
            <w:tcW w:w="140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220" w:type="dxa"/>
            <w:vAlign w:val="bottom"/>
            <w:shd w:val="clear" w:color="auto" w:fill="E0E7ED"/>
          </w:tcPr>
          <w:p>
            <w:pPr>
              <w:spacing w:after="0"/>
              <w:rPr>
                <w:sz w:val="21"/>
                <w:szCs w:val="21"/>
                <w:color w:val="auto"/>
              </w:rPr>
            </w:pPr>
          </w:p>
        </w:tc>
        <w:tc>
          <w:tcPr>
            <w:tcW w:w="142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220" w:type="dxa"/>
            <w:vAlign w:val="bottom"/>
            <w:shd w:val="clear" w:color="auto" w:fill="E0E7ED"/>
          </w:tcPr>
          <w:p>
            <w:pPr>
              <w:spacing w:after="0"/>
              <w:rPr>
                <w:sz w:val="21"/>
                <w:szCs w:val="21"/>
                <w:color w:val="auto"/>
              </w:rPr>
            </w:pPr>
          </w:p>
        </w:tc>
        <w:tc>
          <w:tcPr>
            <w:tcW w:w="1420" w:type="dxa"/>
            <w:vAlign w:val="bottom"/>
            <w:shd w:val="clear" w:color="auto" w:fill="E0E7ED"/>
          </w:tcPr>
          <w:p>
            <w:pPr>
              <w:spacing w:after="0"/>
              <w:rPr>
                <w:sz w:val="21"/>
                <w:szCs w:val="21"/>
                <w:color w:val="auto"/>
              </w:rPr>
            </w:pPr>
          </w:p>
        </w:tc>
      </w:tr>
      <w:tr>
        <w:trPr>
          <w:trHeight w:val="248"/>
        </w:trPr>
        <w:tc>
          <w:tcPr>
            <w:tcW w:w="360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annualized</w:t>
            </w:r>
          </w:p>
        </w:tc>
        <w:tc>
          <w:tcPr>
            <w:tcW w:w="820" w:type="dxa"/>
            <w:vAlign w:val="bottom"/>
            <w:shd w:val="clear" w:color="auto" w:fill="E0E7ED"/>
          </w:tcPr>
          <w:p>
            <w:pPr>
              <w:ind w:left="80"/>
              <w:spacing w:after="0"/>
              <w:rPr>
                <w:sz w:val="20"/>
                <w:szCs w:val="20"/>
                <w:color w:val="auto"/>
              </w:rPr>
            </w:pPr>
            <w:r>
              <w:rPr>
                <w:rFonts w:ascii="Verdana" w:cs="Verdana" w:eastAsia="Verdana" w:hAnsi="Verdana"/>
                <w:sz w:val="18"/>
                <w:szCs w:val="18"/>
                <w:color w:val="auto"/>
              </w:rPr>
              <w:t>[b]</w:t>
            </w:r>
          </w:p>
        </w:tc>
        <w:tc>
          <w:tcPr>
            <w:tcW w:w="220" w:type="dxa"/>
            <w:vAlign w:val="bottom"/>
            <w:shd w:val="clear" w:color="auto" w:fill="E0E7ED"/>
          </w:tcPr>
          <w:p>
            <w:pPr>
              <w:spacing w:after="0"/>
              <w:rPr>
                <w:sz w:val="21"/>
                <w:szCs w:val="21"/>
                <w:color w:val="auto"/>
              </w:rPr>
            </w:pPr>
          </w:p>
        </w:tc>
        <w:tc>
          <w:tcPr>
            <w:tcW w:w="1420" w:type="dxa"/>
            <w:vAlign w:val="bottom"/>
            <w:shd w:val="clear" w:color="auto" w:fill="E0E7ED"/>
          </w:tcPr>
          <w:p>
            <w:pPr>
              <w:jc w:val="right"/>
              <w:ind w:right="193"/>
              <w:spacing w:after="0"/>
              <w:rPr>
                <w:sz w:val="20"/>
                <w:szCs w:val="20"/>
                <w:color w:val="auto"/>
              </w:rPr>
            </w:pPr>
            <w:r>
              <w:rPr>
                <w:rFonts w:ascii="Verdana" w:cs="Verdana" w:eastAsia="Verdana" w:hAnsi="Verdana"/>
                <w:sz w:val="18"/>
                <w:szCs w:val="18"/>
                <w:color w:val="auto"/>
              </w:rPr>
              <w:t>171,405</w:t>
            </w:r>
          </w:p>
        </w:tc>
        <w:tc>
          <w:tcPr>
            <w:tcW w:w="100" w:type="dxa"/>
            <w:vAlign w:val="bottom"/>
            <w:shd w:val="clear" w:color="auto" w:fill="E0E7ED"/>
          </w:tcPr>
          <w:p>
            <w:pPr>
              <w:spacing w:after="0"/>
              <w:rPr>
                <w:sz w:val="21"/>
                <w:szCs w:val="21"/>
                <w:color w:val="auto"/>
              </w:rPr>
            </w:pPr>
          </w:p>
        </w:tc>
        <w:tc>
          <w:tcPr>
            <w:tcW w:w="220" w:type="dxa"/>
            <w:vAlign w:val="bottom"/>
            <w:shd w:val="clear" w:color="auto" w:fill="E0E7ED"/>
          </w:tcPr>
          <w:p>
            <w:pPr>
              <w:spacing w:after="0"/>
              <w:rPr>
                <w:sz w:val="21"/>
                <w:szCs w:val="21"/>
                <w:color w:val="auto"/>
              </w:rPr>
            </w:pPr>
          </w:p>
        </w:tc>
        <w:tc>
          <w:tcPr>
            <w:tcW w:w="1400" w:type="dxa"/>
            <w:vAlign w:val="bottom"/>
            <w:shd w:val="clear" w:color="auto" w:fill="E0E7ED"/>
          </w:tcPr>
          <w:p>
            <w:pPr>
              <w:jc w:val="right"/>
              <w:ind w:right="192"/>
              <w:spacing w:after="0"/>
              <w:rPr>
                <w:sz w:val="20"/>
                <w:szCs w:val="20"/>
                <w:color w:val="auto"/>
              </w:rPr>
            </w:pPr>
            <w:r>
              <w:rPr>
                <w:rFonts w:ascii="Verdana" w:cs="Verdana" w:eastAsia="Verdana" w:hAnsi="Verdana"/>
                <w:sz w:val="18"/>
                <w:szCs w:val="18"/>
                <w:color w:val="auto"/>
              </w:rPr>
              <w:t>168,750</w:t>
            </w:r>
          </w:p>
        </w:tc>
        <w:tc>
          <w:tcPr>
            <w:tcW w:w="100" w:type="dxa"/>
            <w:vAlign w:val="bottom"/>
            <w:shd w:val="clear" w:color="auto" w:fill="E0E7ED"/>
          </w:tcPr>
          <w:p>
            <w:pPr>
              <w:spacing w:after="0"/>
              <w:rPr>
                <w:sz w:val="21"/>
                <w:szCs w:val="21"/>
                <w:color w:val="auto"/>
              </w:rPr>
            </w:pPr>
          </w:p>
        </w:tc>
        <w:tc>
          <w:tcPr>
            <w:tcW w:w="220" w:type="dxa"/>
            <w:vAlign w:val="bottom"/>
            <w:shd w:val="clear" w:color="auto" w:fill="E0E7ED"/>
          </w:tcPr>
          <w:p>
            <w:pPr>
              <w:spacing w:after="0"/>
              <w:rPr>
                <w:sz w:val="21"/>
                <w:szCs w:val="21"/>
                <w:color w:val="auto"/>
              </w:rPr>
            </w:pPr>
          </w:p>
        </w:tc>
        <w:tc>
          <w:tcPr>
            <w:tcW w:w="1420" w:type="dxa"/>
            <w:vAlign w:val="bottom"/>
            <w:shd w:val="clear" w:color="auto" w:fill="E0E7ED"/>
          </w:tcPr>
          <w:p>
            <w:pPr>
              <w:jc w:val="right"/>
              <w:ind w:right="193"/>
              <w:spacing w:after="0"/>
              <w:rPr>
                <w:sz w:val="20"/>
                <w:szCs w:val="20"/>
                <w:color w:val="auto"/>
              </w:rPr>
            </w:pPr>
            <w:r>
              <w:rPr>
                <w:rFonts w:ascii="Verdana" w:cs="Verdana" w:eastAsia="Verdana" w:hAnsi="Verdana"/>
                <w:sz w:val="18"/>
                <w:szCs w:val="18"/>
                <w:color w:val="auto"/>
              </w:rPr>
              <w:t>163,403</w:t>
            </w:r>
          </w:p>
        </w:tc>
        <w:tc>
          <w:tcPr>
            <w:tcW w:w="80" w:type="dxa"/>
            <w:vAlign w:val="bottom"/>
            <w:shd w:val="clear" w:color="auto" w:fill="E0E7ED"/>
          </w:tcPr>
          <w:p>
            <w:pPr>
              <w:spacing w:after="0"/>
              <w:rPr>
                <w:sz w:val="21"/>
                <w:szCs w:val="21"/>
                <w:color w:val="auto"/>
              </w:rPr>
            </w:pPr>
          </w:p>
        </w:tc>
        <w:tc>
          <w:tcPr>
            <w:tcW w:w="220" w:type="dxa"/>
            <w:vAlign w:val="bottom"/>
            <w:shd w:val="clear" w:color="auto" w:fill="E0E7ED"/>
          </w:tcPr>
          <w:p>
            <w:pPr>
              <w:spacing w:after="0"/>
              <w:rPr>
                <w:sz w:val="21"/>
                <w:szCs w:val="21"/>
                <w:color w:val="auto"/>
              </w:rPr>
            </w:pPr>
          </w:p>
        </w:tc>
        <w:tc>
          <w:tcPr>
            <w:tcW w:w="1420" w:type="dxa"/>
            <w:vAlign w:val="bottom"/>
            <w:shd w:val="clear" w:color="auto" w:fill="E0E7ED"/>
          </w:tcPr>
          <w:p>
            <w:pPr>
              <w:jc w:val="right"/>
              <w:ind w:right="192"/>
              <w:spacing w:after="0"/>
              <w:rPr>
                <w:sz w:val="20"/>
                <w:szCs w:val="20"/>
                <w:color w:val="auto"/>
              </w:rPr>
            </w:pPr>
            <w:r>
              <w:rPr>
                <w:rFonts w:ascii="Verdana" w:cs="Verdana" w:eastAsia="Verdana" w:hAnsi="Verdana"/>
                <w:sz w:val="18"/>
                <w:szCs w:val="18"/>
                <w:color w:val="auto"/>
              </w:rPr>
              <w:t>184,670</w:t>
            </w:r>
          </w:p>
        </w:tc>
      </w:tr>
      <w:tr>
        <w:trPr>
          <w:trHeight w:val="263"/>
        </w:trPr>
        <w:tc>
          <w:tcPr>
            <w:tcW w:w="3600" w:type="dxa"/>
            <w:vAlign w:val="bottom"/>
          </w:tcPr>
          <w:p>
            <w:pPr>
              <w:ind w:left="20"/>
              <w:spacing w:after="0"/>
              <w:rPr>
                <w:sz w:val="20"/>
                <w:szCs w:val="20"/>
                <w:color w:val="auto"/>
              </w:rPr>
            </w:pPr>
            <w:r>
              <w:rPr>
                <w:rFonts w:ascii="Verdana" w:cs="Verdana" w:eastAsia="Verdana" w:hAnsi="Verdana"/>
                <w:sz w:val="18"/>
                <w:szCs w:val="18"/>
                <w:color w:val="auto"/>
              </w:rPr>
              <w:t>Average total assets</w:t>
            </w:r>
          </w:p>
        </w:tc>
        <w:tc>
          <w:tcPr>
            <w:tcW w:w="820" w:type="dxa"/>
            <w:vAlign w:val="bottom"/>
          </w:tcPr>
          <w:p>
            <w:pPr>
              <w:ind w:left="80"/>
              <w:spacing w:after="0"/>
              <w:rPr>
                <w:sz w:val="20"/>
                <w:szCs w:val="20"/>
                <w:color w:val="auto"/>
              </w:rPr>
            </w:pPr>
            <w:r>
              <w:rPr>
                <w:rFonts w:ascii="Verdana" w:cs="Verdana" w:eastAsia="Verdana" w:hAnsi="Verdana"/>
                <w:sz w:val="18"/>
                <w:szCs w:val="18"/>
                <w:color w:val="auto"/>
              </w:rPr>
              <w:t>[c]</w:t>
            </w:r>
          </w:p>
        </w:tc>
        <w:tc>
          <w:tcPr>
            <w:tcW w:w="220" w:type="dxa"/>
            <w:vAlign w:val="bottom"/>
          </w:tcPr>
          <w:p>
            <w:pPr>
              <w:spacing w:after="0"/>
              <w:rPr>
                <w:sz w:val="22"/>
                <w:szCs w:val="22"/>
                <w:color w:val="auto"/>
              </w:rPr>
            </w:pPr>
          </w:p>
        </w:tc>
        <w:tc>
          <w:tcPr>
            <w:tcW w:w="1420" w:type="dxa"/>
            <w:vAlign w:val="bottom"/>
          </w:tcPr>
          <w:p>
            <w:pPr>
              <w:jc w:val="right"/>
              <w:ind w:right="193"/>
              <w:spacing w:after="0"/>
              <w:rPr>
                <w:sz w:val="20"/>
                <w:szCs w:val="20"/>
                <w:color w:val="auto"/>
              </w:rPr>
            </w:pPr>
            <w:r>
              <w:rPr>
                <w:rFonts w:ascii="Verdana" w:cs="Verdana" w:eastAsia="Verdana" w:hAnsi="Verdana"/>
                <w:sz w:val="18"/>
                <w:szCs w:val="18"/>
                <w:color w:val="auto"/>
              </w:rPr>
              <w:t>12,089,692</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0" w:type="dxa"/>
            <w:vAlign w:val="bottom"/>
          </w:tcPr>
          <w:p>
            <w:pPr>
              <w:jc w:val="right"/>
              <w:ind w:right="192"/>
              <w:spacing w:after="0"/>
              <w:rPr>
                <w:sz w:val="20"/>
                <w:szCs w:val="20"/>
                <w:color w:val="auto"/>
              </w:rPr>
            </w:pPr>
            <w:r>
              <w:rPr>
                <w:rFonts w:ascii="Verdana" w:cs="Verdana" w:eastAsia="Verdana" w:hAnsi="Verdana"/>
                <w:sz w:val="18"/>
                <w:szCs w:val="18"/>
                <w:color w:val="auto"/>
              </w:rPr>
              <w:t>12,209,865</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20" w:type="dxa"/>
            <w:vAlign w:val="bottom"/>
          </w:tcPr>
          <w:p>
            <w:pPr>
              <w:jc w:val="right"/>
              <w:ind w:right="193"/>
              <w:spacing w:after="0"/>
              <w:rPr>
                <w:sz w:val="20"/>
                <w:szCs w:val="20"/>
                <w:color w:val="auto"/>
              </w:rPr>
            </w:pPr>
            <w:r>
              <w:rPr>
                <w:rFonts w:ascii="Verdana" w:cs="Verdana" w:eastAsia="Verdana" w:hAnsi="Verdana"/>
                <w:sz w:val="18"/>
                <w:szCs w:val="18"/>
                <w:color w:val="auto"/>
              </w:rPr>
              <w:t>12,056,950</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20" w:type="dxa"/>
            <w:vAlign w:val="bottom"/>
          </w:tcPr>
          <w:p>
            <w:pPr>
              <w:jc w:val="right"/>
              <w:ind w:right="192"/>
              <w:spacing w:after="0"/>
              <w:rPr>
                <w:sz w:val="20"/>
                <w:szCs w:val="20"/>
                <w:color w:val="auto"/>
              </w:rPr>
            </w:pPr>
            <w:r>
              <w:rPr>
                <w:rFonts w:ascii="Verdana" w:cs="Verdana" w:eastAsia="Verdana" w:hAnsi="Verdana"/>
                <w:sz w:val="18"/>
                <w:szCs w:val="18"/>
                <w:color w:val="auto"/>
              </w:rPr>
              <w:t>12,236,643</w:t>
            </w:r>
          </w:p>
        </w:tc>
      </w:tr>
      <w:tr>
        <w:trPr>
          <w:trHeight w:val="277"/>
        </w:trPr>
        <w:tc>
          <w:tcPr>
            <w:tcW w:w="3600" w:type="dxa"/>
            <w:vAlign w:val="bottom"/>
            <w:shd w:val="clear" w:color="auto" w:fill="E0E7ED"/>
          </w:tcPr>
          <w:p>
            <w:pPr>
              <w:spacing w:after="0"/>
              <w:rPr>
                <w:sz w:val="24"/>
                <w:szCs w:val="24"/>
                <w:color w:val="auto"/>
              </w:rPr>
            </w:pPr>
          </w:p>
        </w:tc>
        <w:tc>
          <w:tcPr>
            <w:tcW w:w="820" w:type="dxa"/>
            <w:vAlign w:val="bottom"/>
            <w:shd w:val="clear" w:color="auto" w:fill="E0E7ED"/>
          </w:tcPr>
          <w:p>
            <w:pPr>
              <w:spacing w:after="0"/>
              <w:rPr>
                <w:sz w:val="24"/>
                <w:szCs w:val="24"/>
                <w:color w:val="auto"/>
              </w:rPr>
            </w:pPr>
          </w:p>
        </w:tc>
        <w:tc>
          <w:tcPr>
            <w:tcW w:w="220" w:type="dxa"/>
            <w:vAlign w:val="bottom"/>
            <w:shd w:val="clear" w:color="auto" w:fill="E0E7ED"/>
          </w:tcPr>
          <w:p>
            <w:pPr>
              <w:spacing w:after="0"/>
              <w:rPr>
                <w:sz w:val="24"/>
                <w:szCs w:val="24"/>
                <w:color w:val="auto"/>
              </w:rPr>
            </w:pPr>
          </w:p>
        </w:tc>
        <w:tc>
          <w:tcPr>
            <w:tcW w:w="1420" w:type="dxa"/>
            <w:vAlign w:val="bottom"/>
            <w:shd w:val="clear" w:color="auto" w:fill="E0E7ED"/>
          </w:tcPr>
          <w:p>
            <w:pPr>
              <w:spacing w:after="0"/>
              <w:rPr>
                <w:sz w:val="24"/>
                <w:szCs w:val="24"/>
                <w:color w:val="auto"/>
              </w:rPr>
            </w:pPr>
          </w:p>
        </w:tc>
        <w:tc>
          <w:tcPr>
            <w:tcW w:w="100" w:type="dxa"/>
            <w:vAlign w:val="bottom"/>
            <w:shd w:val="clear" w:color="auto" w:fill="E0E7ED"/>
          </w:tcPr>
          <w:p>
            <w:pPr>
              <w:spacing w:after="0"/>
              <w:rPr>
                <w:sz w:val="24"/>
                <w:szCs w:val="24"/>
                <w:color w:val="auto"/>
              </w:rPr>
            </w:pPr>
          </w:p>
        </w:tc>
        <w:tc>
          <w:tcPr>
            <w:tcW w:w="220" w:type="dxa"/>
            <w:vAlign w:val="bottom"/>
            <w:shd w:val="clear" w:color="auto" w:fill="E0E7ED"/>
          </w:tcPr>
          <w:p>
            <w:pPr>
              <w:spacing w:after="0"/>
              <w:rPr>
                <w:sz w:val="24"/>
                <w:szCs w:val="24"/>
                <w:color w:val="auto"/>
              </w:rPr>
            </w:pPr>
          </w:p>
        </w:tc>
        <w:tc>
          <w:tcPr>
            <w:tcW w:w="1400" w:type="dxa"/>
            <w:vAlign w:val="bottom"/>
            <w:shd w:val="clear" w:color="auto" w:fill="E0E7ED"/>
          </w:tcPr>
          <w:p>
            <w:pPr>
              <w:spacing w:after="0"/>
              <w:rPr>
                <w:sz w:val="24"/>
                <w:szCs w:val="24"/>
                <w:color w:val="auto"/>
              </w:rPr>
            </w:pPr>
          </w:p>
        </w:tc>
        <w:tc>
          <w:tcPr>
            <w:tcW w:w="100" w:type="dxa"/>
            <w:vAlign w:val="bottom"/>
            <w:shd w:val="clear" w:color="auto" w:fill="E0E7ED"/>
          </w:tcPr>
          <w:p>
            <w:pPr>
              <w:spacing w:after="0"/>
              <w:rPr>
                <w:sz w:val="24"/>
                <w:szCs w:val="24"/>
                <w:color w:val="auto"/>
              </w:rPr>
            </w:pPr>
          </w:p>
        </w:tc>
        <w:tc>
          <w:tcPr>
            <w:tcW w:w="220" w:type="dxa"/>
            <w:vAlign w:val="bottom"/>
            <w:shd w:val="clear" w:color="auto" w:fill="E0E7ED"/>
          </w:tcPr>
          <w:p>
            <w:pPr>
              <w:spacing w:after="0"/>
              <w:rPr>
                <w:sz w:val="24"/>
                <w:szCs w:val="24"/>
                <w:color w:val="auto"/>
              </w:rPr>
            </w:pPr>
          </w:p>
        </w:tc>
        <w:tc>
          <w:tcPr>
            <w:tcW w:w="1420" w:type="dxa"/>
            <w:vAlign w:val="bottom"/>
            <w:shd w:val="clear" w:color="auto" w:fill="E0E7ED"/>
          </w:tcPr>
          <w:p>
            <w:pPr>
              <w:spacing w:after="0"/>
              <w:rPr>
                <w:sz w:val="24"/>
                <w:szCs w:val="24"/>
                <w:color w:val="auto"/>
              </w:rPr>
            </w:pPr>
          </w:p>
        </w:tc>
        <w:tc>
          <w:tcPr>
            <w:tcW w:w="80" w:type="dxa"/>
            <w:vAlign w:val="bottom"/>
            <w:shd w:val="clear" w:color="auto" w:fill="E0E7ED"/>
          </w:tcPr>
          <w:p>
            <w:pPr>
              <w:spacing w:after="0"/>
              <w:rPr>
                <w:sz w:val="24"/>
                <w:szCs w:val="24"/>
                <w:color w:val="auto"/>
              </w:rPr>
            </w:pPr>
          </w:p>
        </w:tc>
        <w:tc>
          <w:tcPr>
            <w:tcW w:w="220" w:type="dxa"/>
            <w:vAlign w:val="bottom"/>
            <w:shd w:val="clear" w:color="auto" w:fill="E0E7ED"/>
          </w:tcPr>
          <w:p>
            <w:pPr>
              <w:spacing w:after="0"/>
              <w:rPr>
                <w:sz w:val="24"/>
                <w:szCs w:val="24"/>
                <w:color w:val="auto"/>
              </w:rPr>
            </w:pPr>
          </w:p>
        </w:tc>
        <w:tc>
          <w:tcPr>
            <w:tcW w:w="1420" w:type="dxa"/>
            <w:vAlign w:val="bottom"/>
            <w:shd w:val="clear" w:color="auto" w:fill="E0E7ED"/>
          </w:tcPr>
          <w:p>
            <w:pPr>
              <w:spacing w:after="0"/>
              <w:rPr>
                <w:sz w:val="24"/>
                <w:szCs w:val="24"/>
                <w:color w:val="auto"/>
              </w:rPr>
            </w:pPr>
          </w:p>
        </w:tc>
      </w:tr>
      <w:tr>
        <w:trPr>
          <w:trHeight w:val="238"/>
        </w:trPr>
        <w:tc>
          <w:tcPr>
            <w:tcW w:w="3600" w:type="dxa"/>
            <w:vAlign w:val="bottom"/>
          </w:tcPr>
          <w:p>
            <w:pPr>
              <w:ind w:left="20"/>
              <w:spacing w:after="0"/>
              <w:rPr>
                <w:sz w:val="20"/>
                <w:szCs w:val="20"/>
                <w:color w:val="auto"/>
              </w:rPr>
            </w:pPr>
            <w:r>
              <w:rPr>
                <w:rFonts w:ascii="Verdana" w:cs="Verdana" w:eastAsia="Verdana" w:hAnsi="Verdana"/>
                <w:sz w:val="18"/>
                <w:szCs w:val="18"/>
                <w:b w:val="1"/>
                <w:bCs w:val="1"/>
                <w:color w:val="auto"/>
              </w:rPr>
              <w:t xml:space="preserve">Reported: </w:t>
            </w:r>
            <w:r>
              <w:rPr>
                <w:rFonts w:ascii="Verdana" w:cs="Verdana" w:eastAsia="Verdana" w:hAnsi="Verdana"/>
                <w:sz w:val="18"/>
                <w:szCs w:val="18"/>
                <w:color w:val="auto"/>
              </w:rPr>
              <w:t>Pre-provision net revenue</w:t>
            </w: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42"/>
        </w:trPr>
        <w:tc>
          <w:tcPr>
            <w:tcW w:w="3600" w:type="dxa"/>
            <w:vAlign w:val="bottom"/>
          </w:tcPr>
          <w:p>
            <w:pPr>
              <w:ind w:left="20"/>
              <w:spacing w:after="0"/>
              <w:rPr>
                <w:sz w:val="20"/>
                <w:szCs w:val="20"/>
                <w:color w:val="auto"/>
              </w:rPr>
            </w:pPr>
            <w:r>
              <w:rPr>
                <w:rFonts w:ascii="Verdana" w:cs="Verdana" w:eastAsia="Verdana" w:hAnsi="Verdana"/>
                <w:sz w:val="18"/>
                <w:szCs w:val="18"/>
                <w:color w:val="auto"/>
              </w:rPr>
              <w:t>to average assets</w:t>
            </w:r>
            <w:r>
              <w:rPr>
                <w:rFonts w:ascii="Verdana" w:cs="Verdana" w:eastAsia="Verdana" w:hAnsi="Verdana"/>
                <w:sz w:val="11"/>
                <w:szCs w:val="11"/>
                <w:color w:val="auto"/>
              </w:rPr>
              <w:t>1</w:t>
            </w:r>
          </w:p>
        </w:tc>
        <w:tc>
          <w:tcPr>
            <w:tcW w:w="820" w:type="dxa"/>
            <w:vAlign w:val="bottom"/>
          </w:tcPr>
          <w:p>
            <w:pPr>
              <w:ind w:left="80"/>
              <w:spacing w:after="0"/>
              <w:rPr>
                <w:sz w:val="20"/>
                <w:szCs w:val="20"/>
                <w:color w:val="auto"/>
              </w:rPr>
            </w:pPr>
            <w:r>
              <w:rPr>
                <w:rFonts w:ascii="Verdana" w:cs="Verdana" w:eastAsia="Verdana" w:hAnsi="Verdana"/>
                <w:sz w:val="18"/>
                <w:szCs w:val="18"/>
                <w:color w:val="auto"/>
              </w:rPr>
              <w:t>[a÷c]</w:t>
            </w:r>
          </w:p>
        </w:tc>
        <w:tc>
          <w:tcPr>
            <w:tcW w:w="2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Verdana" w:cs="Verdana" w:eastAsia="Verdana" w:hAnsi="Verdana"/>
                <w:sz w:val="18"/>
                <w:szCs w:val="18"/>
                <w:color w:val="auto"/>
              </w:rPr>
              <w:t>1.37 %</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Verdana" w:cs="Verdana" w:eastAsia="Verdana" w:hAnsi="Verdana"/>
                <w:sz w:val="18"/>
                <w:szCs w:val="18"/>
                <w:color w:val="auto"/>
              </w:rPr>
              <w:t>1.30 %</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Verdana" w:cs="Verdana" w:eastAsia="Verdana" w:hAnsi="Verdana"/>
                <w:sz w:val="18"/>
                <w:szCs w:val="18"/>
                <w:color w:val="auto"/>
              </w:rPr>
              <w:t>1.46 %</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Verdana" w:cs="Verdana" w:eastAsia="Verdana" w:hAnsi="Verdana"/>
                <w:sz w:val="18"/>
                <w:szCs w:val="18"/>
                <w:color w:val="auto"/>
              </w:rPr>
              <w:t>1.44 %</w:t>
            </w:r>
          </w:p>
        </w:tc>
      </w:tr>
      <w:tr>
        <w:trPr>
          <w:trHeight w:val="244"/>
        </w:trPr>
        <w:tc>
          <w:tcPr>
            <w:tcW w:w="360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 xml:space="preserve">Adjusted: </w:t>
            </w:r>
            <w:r>
              <w:rPr>
                <w:rFonts w:ascii="Verdana" w:cs="Verdana" w:eastAsia="Verdana" w:hAnsi="Verdana"/>
                <w:sz w:val="18"/>
                <w:szCs w:val="18"/>
                <w:color w:val="auto"/>
              </w:rPr>
              <w:t>Pre-provision net revenue</w:t>
            </w:r>
          </w:p>
        </w:tc>
        <w:tc>
          <w:tcPr>
            <w:tcW w:w="820" w:type="dxa"/>
            <w:vAlign w:val="bottom"/>
            <w:shd w:val="clear" w:color="auto" w:fill="E0E7ED"/>
          </w:tcPr>
          <w:p>
            <w:pPr>
              <w:spacing w:after="0"/>
              <w:rPr>
                <w:sz w:val="21"/>
                <w:szCs w:val="21"/>
                <w:color w:val="auto"/>
              </w:rPr>
            </w:pPr>
          </w:p>
        </w:tc>
        <w:tc>
          <w:tcPr>
            <w:tcW w:w="220" w:type="dxa"/>
            <w:vAlign w:val="bottom"/>
            <w:shd w:val="clear" w:color="auto" w:fill="E0E7ED"/>
          </w:tcPr>
          <w:p>
            <w:pPr>
              <w:spacing w:after="0"/>
              <w:rPr>
                <w:sz w:val="21"/>
                <w:szCs w:val="21"/>
                <w:color w:val="auto"/>
              </w:rPr>
            </w:pPr>
          </w:p>
        </w:tc>
        <w:tc>
          <w:tcPr>
            <w:tcW w:w="142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220" w:type="dxa"/>
            <w:vAlign w:val="bottom"/>
            <w:shd w:val="clear" w:color="auto" w:fill="E0E7ED"/>
          </w:tcPr>
          <w:p>
            <w:pPr>
              <w:spacing w:after="0"/>
              <w:rPr>
                <w:sz w:val="21"/>
                <w:szCs w:val="21"/>
                <w:color w:val="auto"/>
              </w:rPr>
            </w:pPr>
          </w:p>
        </w:tc>
        <w:tc>
          <w:tcPr>
            <w:tcW w:w="140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220" w:type="dxa"/>
            <w:vAlign w:val="bottom"/>
            <w:shd w:val="clear" w:color="auto" w:fill="E0E7ED"/>
          </w:tcPr>
          <w:p>
            <w:pPr>
              <w:spacing w:after="0"/>
              <w:rPr>
                <w:sz w:val="21"/>
                <w:szCs w:val="21"/>
                <w:color w:val="auto"/>
              </w:rPr>
            </w:pPr>
          </w:p>
        </w:tc>
        <w:tc>
          <w:tcPr>
            <w:tcW w:w="142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220" w:type="dxa"/>
            <w:vAlign w:val="bottom"/>
            <w:shd w:val="clear" w:color="auto" w:fill="E0E7ED"/>
          </w:tcPr>
          <w:p>
            <w:pPr>
              <w:spacing w:after="0"/>
              <w:rPr>
                <w:sz w:val="21"/>
                <w:szCs w:val="21"/>
                <w:color w:val="auto"/>
              </w:rPr>
            </w:pPr>
          </w:p>
        </w:tc>
        <w:tc>
          <w:tcPr>
            <w:tcW w:w="1420" w:type="dxa"/>
            <w:vAlign w:val="bottom"/>
            <w:shd w:val="clear" w:color="auto" w:fill="E0E7ED"/>
          </w:tcPr>
          <w:p>
            <w:pPr>
              <w:spacing w:after="0"/>
              <w:rPr>
                <w:sz w:val="21"/>
                <w:szCs w:val="21"/>
                <w:color w:val="auto"/>
              </w:rPr>
            </w:pPr>
          </w:p>
        </w:tc>
      </w:tr>
      <w:tr>
        <w:trPr>
          <w:trHeight w:val="248"/>
        </w:trPr>
        <w:tc>
          <w:tcPr>
            <w:tcW w:w="360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to average assets</w:t>
            </w:r>
            <w:r>
              <w:rPr>
                <w:rFonts w:ascii="Verdana" w:cs="Verdana" w:eastAsia="Verdana" w:hAnsi="Verdana"/>
                <w:sz w:val="11"/>
                <w:szCs w:val="11"/>
                <w:color w:val="auto"/>
              </w:rPr>
              <w:t>1</w:t>
            </w:r>
          </w:p>
        </w:tc>
        <w:tc>
          <w:tcPr>
            <w:tcW w:w="820" w:type="dxa"/>
            <w:vAlign w:val="bottom"/>
            <w:shd w:val="clear" w:color="auto" w:fill="E0E7ED"/>
          </w:tcPr>
          <w:p>
            <w:pPr>
              <w:ind w:left="80"/>
              <w:spacing w:after="0"/>
              <w:rPr>
                <w:sz w:val="20"/>
                <w:szCs w:val="20"/>
                <w:color w:val="auto"/>
              </w:rPr>
            </w:pPr>
            <w:r>
              <w:rPr>
                <w:rFonts w:ascii="Verdana" w:cs="Verdana" w:eastAsia="Verdana" w:hAnsi="Verdana"/>
                <w:sz w:val="18"/>
                <w:szCs w:val="18"/>
                <w:color w:val="auto"/>
              </w:rPr>
              <w:t>[b÷c]</w:t>
            </w:r>
          </w:p>
        </w:tc>
        <w:tc>
          <w:tcPr>
            <w:tcW w:w="220" w:type="dxa"/>
            <w:vAlign w:val="bottom"/>
            <w:shd w:val="clear" w:color="auto" w:fill="E0E7ED"/>
          </w:tcPr>
          <w:p>
            <w:pPr>
              <w:spacing w:after="0"/>
              <w:rPr>
                <w:sz w:val="21"/>
                <w:szCs w:val="21"/>
                <w:color w:val="auto"/>
              </w:rPr>
            </w:pPr>
          </w:p>
        </w:tc>
        <w:tc>
          <w:tcPr>
            <w:tcW w:w="14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1.42 %</w:t>
            </w:r>
          </w:p>
        </w:tc>
        <w:tc>
          <w:tcPr>
            <w:tcW w:w="100" w:type="dxa"/>
            <w:vAlign w:val="bottom"/>
            <w:shd w:val="clear" w:color="auto" w:fill="E0E7ED"/>
          </w:tcPr>
          <w:p>
            <w:pPr>
              <w:spacing w:after="0"/>
              <w:rPr>
                <w:sz w:val="21"/>
                <w:szCs w:val="21"/>
                <w:color w:val="auto"/>
              </w:rPr>
            </w:pPr>
          </w:p>
        </w:tc>
        <w:tc>
          <w:tcPr>
            <w:tcW w:w="220" w:type="dxa"/>
            <w:vAlign w:val="bottom"/>
            <w:shd w:val="clear" w:color="auto" w:fill="E0E7ED"/>
          </w:tcPr>
          <w:p>
            <w:pPr>
              <w:spacing w:after="0"/>
              <w:rPr>
                <w:sz w:val="21"/>
                <w:szCs w:val="21"/>
                <w:color w:val="auto"/>
              </w:rPr>
            </w:pPr>
          </w:p>
        </w:tc>
        <w:tc>
          <w:tcPr>
            <w:tcW w:w="14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1.38 %</w:t>
            </w:r>
          </w:p>
        </w:tc>
        <w:tc>
          <w:tcPr>
            <w:tcW w:w="100" w:type="dxa"/>
            <w:vAlign w:val="bottom"/>
            <w:shd w:val="clear" w:color="auto" w:fill="E0E7ED"/>
          </w:tcPr>
          <w:p>
            <w:pPr>
              <w:spacing w:after="0"/>
              <w:rPr>
                <w:sz w:val="21"/>
                <w:szCs w:val="21"/>
                <w:color w:val="auto"/>
              </w:rPr>
            </w:pPr>
          </w:p>
        </w:tc>
        <w:tc>
          <w:tcPr>
            <w:tcW w:w="220" w:type="dxa"/>
            <w:vAlign w:val="bottom"/>
            <w:shd w:val="clear" w:color="auto" w:fill="E0E7ED"/>
          </w:tcPr>
          <w:p>
            <w:pPr>
              <w:spacing w:after="0"/>
              <w:rPr>
                <w:sz w:val="21"/>
                <w:szCs w:val="21"/>
                <w:color w:val="auto"/>
              </w:rPr>
            </w:pPr>
          </w:p>
        </w:tc>
        <w:tc>
          <w:tcPr>
            <w:tcW w:w="14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1.36 %</w:t>
            </w:r>
          </w:p>
        </w:tc>
        <w:tc>
          <w:tcPr>
            <w:tcW w:w="80" w:type="dxa"/>
            <w:vAlign w:val="bottom"/>
            <w:shd w:val="clear" w:color="auto" w:fill="E0E7ED"/>
          </w:tcPr>
          <w:p>
            <w:pPr>
              <w:spacing w:after="0"/>
              <w:rPr>
                <w:sz w:val="21"/>
                <w:szCs w:val="21"/>
                <w:color w:val="auto"/>
              </w:rPr>
            </w:pPr>
          </w:p>
        </w:tc>
        <w:tc>
          <w:tcPr>
            <w:tcW w:w="220" w:type="dxa"/>
            <w:vAlign w:val="bottom"/>
            <w:shd w:val="clear" w:color="auto" w:fill="E0E7ED"/>
          </w:tcPr>
          <w:p>
            <w:pPr>
              <w:spacing w:after="0"/>
              <w:rPr>
                <w:sz w:val="21"/>
                <w:szCs w:val="21"/>
                <w:color w:val="auto"/>
              </w:rPr>
            </w:pPr>
          </w:p>
        </w:tc>
        <w:tc>
          <w:tcPr>
            <w:tcW w:w="14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1.51 %</w:t>
            </w:r>
          </w:p>
        </w:tc>
      </w:tr>
    </w:tbl>
    <w:p>
      <w:pPr>
        <w:spacing w:after="0" w:line="80" w:lineRule="exact"/>
        <w:rPr>
          <w:sz w:val="20"/>
          <w:szCs w:val="20"/>
          <w:color w:val="auto"/>
        </w:rPr>
      </w:pPr>
    </w:p>
    <w:p>
      <w:pPr>
        <w:spacing w:after="0"/>
        <w:rPr>
          <w:sz w:val="20"/>
          <w:szCs w:val="20"/>
          <w:color w:val="auto"/>
        </w:rPr>
      </w:pPr>
      <w:r>
        <w:rPr>
          <w:rFonts w:ascii="Verdana" w:cs="Verdana" w:eastAsia="Verdana" w:hAnsi="Verdana"/>
          <w:sz w:val="13"/>
          <w:szCs w:val="13"/>
          <w:color w:val="auto"/>
        </w:rPr>
        <w:t>___________________________________________</w:t>
      </w:r>
    </w:p>
    <w:p>
      <w:pPr>
        <w:ind w:left="480" w:hanging="310"/>
        <w:spacing w:after="0"/>
        <w:tabs>
          <w:tab w:leader="none" w:pos="480" w:val="left"/>
        </w:tabs>
        <w:numPr>
          <w:ilvl w:val="0"/>
          <w:numId w:val="31"/>
        </w:numPr>
        <w:rPr>
          <w:rFonts w:ascii="Verdana" w:cs="Verdana" w:eastAsia="Verdana" w:hAnsi="Verdana"/>
          <w:sz w:val="13"/>
          <w:szCs w:val="13"/>
          <w:color w:val="auto"/>
        </w:rPr>
      </w:pPr>
      <w:r>
        <w:rPr>
          <w:rFonts w:ascii="Verdana" w:cs="Verdana" w:eastAsia="Verdana" w:hAnsi="Verdana"/>
          <w:sz w:val="13"/>
          <w:szCs w:val="13"/>
          <w:color w:val="auto"/>
        </w:rPr>
        <w:t>Annualized measure.</w:t>
      </w:r>
    </w:p>
    <w:p>
      <w:pPr>
        <w:spacing w:after="0" w:line="200" w:lineRule="exact"/>
        <w:rPr>
          <w:sz w:val="20"/>
          <w:szCs w:val="20"/>
          <w:color w:val="auto"/>
        </w:rPr>
      </w:pPr>
    </w:p>
    <w:p>
      <w:pPr>
        <w:spacing w:after="0" w:line="209"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(BUSE) | </w:t>
      </w:r>
      <w:r>
        <w:rPr>
          <w:rFonts w:ascii="Verdana" w:cs="Verdana" w:eastAsia="Verdana" w:hAnsi="Verdana"/>
          <w:sz w:val="18"/>
          <w:szCs w:val="18"/>
          <w:b w:val="1"/>
          <w:bCs w:val="1"/>
          <w:color w:val="376484"/>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168910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97" w:name="page98"/>
    <w:bookmarkEnd w:id="97"/>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186"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RECONCILIATION OF NON-GAAP FINANCIAL MEASURES (Unaudited)</w:t>
      </w:r>
    </w:p>
    <w:p>
      <w:pPr>
        <w:spacing w:after="0" w:line="200" w:lineRule="exact"/>
        <w:rPr>
          <w:sz w:val="20"/>
          <w:szCs w:val="20"/>
          <w:color w:val="auto"/>
        </w:rPr>
      </w:pPr>
    </w:p>
    <w:p>
      <w:pPr>
        <w:spacing w:after="0" w:line="283" w:lineRule="exact"/>
        <w:rPr>
          <w:sz w:val="20"/>
          <w:szCs w:val="20"/>
          <w:color w:val="auto"/>
        </w:rPr>
      </w:pPr>
    </w:p>
    <w:p>
      <w:pPr>
        <w:jc w:val="center"/>
        <w:spacing w:after="0" w:line="245" w:lineRule="auto"/>
        <w:rPr>
          <w:sz w:val="20"/>
          <w:szCs w:val="20"/>
          <w:color w:val="auto"/>
        </w:rPr>
      </w:pPr>
      <w:r>
        <w:rPr>
          <w:rFonts w:ascii="Verdana" w:cs="Verdana" w:eastAsia="Verdana" w:hAnsi="Verdana"/>
          <w:sz w:val="18"/>
          <w:szCs w:val="18"/>
          <w:b w:val="1"/>
          <w:bCs w:val="1"/>
          <w:color w:val="auto"/>
        </w:rPr>
        <w:t>Adjusted Net Income, Adjusted Diluted Earnings Per Share, Adjusted Return on Average Assets, Average Tangible Common Equity, Return on Average Tangible Common Equity, and Adjusted Return on Average Tangible Common Equity</w:t>
      </w:r>
    </w:p>
    <w:p>
      <w:pPr>
        <w:spacing w:after="0" w:line="32" w:lineRule="exact"/>
        <w:rPr>
          <w:sz w:val="20"/>
          <w:szCs w:val="20"/>
          <w:color w:val="auto"/>
        </w:rPr>
      </w:pPr>
    </w:p>
    <w:p>
      <w:pPr>
        <w:jc w:val="center"/>
        <w:spacing w:after="0"/>
        <w:rPr>
          <w:sz w:val="20"/>
          <w:szCs w:val="20"/>
          <w:color w:val="auto"/>
        </w:rPr>
      </w:pPr>
      <w:r>
        <w:rPr>
          <w:rFonts w:ascii="Verdana" w:cs="Verdana" w:eastAsia="Verdana" w:hAnsi="Verdana"/>
          <w:sz w:val="18"/>
          <w:szCs w:val="18"/>
          <w:i w:val="1"/>
          <w:iCs w:val="1"/>
          <w:color w:val="auto"/>
        </w:rPr>
        <w:t>(dollars in thousands, except per share amounts)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7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0" w:type="dxa"/>
            <w:vAlign w:val="bottom"/>
            <w:gridSpan w:val="5"/>
          </w:tcPr>
          <w:p>
            <w:pPr>
              <w:ind w:left="400"/>
              <w:spacing w:after="0"/>
              <w:rPr>
                <w:sz w:val="20"/>
                <w:szCs w:val="20"/>
                <w:color w:val="auto"/>
              </w:rPr>
            </w:pPr>
            <w:r>
              <w:rPr>
                <w:rFonts w:ascii="Verdana" w:cs="Verdana" w:eastAsia="Verdana" w:hAnsi="Verdana"/>
                <w:sz w:val="13"/>
                <w:szCs w:val="13"/>
                <w:b w:val="1"/>
                <w:bCs w:val="1"/>
                <w:color w:val="auto"/>
              </w:rPr>
              <w:t>Three Months Ended June 30,</w:t>
            </w:r>
          </w:p>
        </w:tc>
        <w:tc>
          <w:tcPr>
            <w:tcW w:w="200" w:type="dxa"/>
            <w:vAlign w:val="bottom"/>
          </w:tcPr>
          <w:p>
            <w:pPr>
              <w:spacing w:after="0"/>
              <w:rPr>
                <w:sz w:val="15"/>
                <w:szCs w:val="15"/>
                <w:color w:val="auto"/>
              </w:rPr>
            </w:pPr>
          </w:p>
        </w:tc>
        <w:tc>
          <w:tcPr>
            <w:tcW w:w="3100" w:type="dxa"/>
            <w:vAlign w:val="bottom"/>
            <w:gridSpan w:val="4"/>
          </w:tcPr>
          <w:p>
            <w:pPr>
              <w:jc w:val="right"/>
              <w:ind w:right="611"/>
              <w:spacing w:after="0"/>
              <w:rPr>
                <w:sz w:val="20"/>
                <w:szCs w:val="20"/>
                <w:color w:val="auto"/>
              </w:rPr>
            </w:pPr>
            <w:r>
              <w:rPr>
                <w:rFonts w:ascii="Verdana" w:cs="Verdana" w:eastAsia="Verdana" w:hAnsi="Verdana"/>
                <w:sz w:val="13"/>
                <w:szCs w:val="13"/>
                <w:b w:val="1"/>
                <w:bCs w:val="1"/>
                <w:color w:val="auto"/>
              </w:rPr>
              <w:t>Six Months Ended June 30,</w:t>
            </w:r>
          </w:p>
        </w:tc>
      </w:tr>
      <w:tr>
        <w:trPr>
          <w:trHeight w:val="170"/>
        </w:trPr>
        <w:tc>
          <w:tcPr>
            <w:tcW w:w="3700" w:type="dxa"/>
            <w:vAlign w:val="bottom"/>
            <w:tcBorders>
              <w:bottom w:val="single" w:sz="8" w:color="E0E7ED"/>
            </w:tcBorders>
          </w:tcPr>
          <w:p>
            <w:pPr>
              <w:spacing w:after="0"/>
              <w:rPr>
                <w:sz w:val="14"/>
                <w:szCs w:val="14"/>
                <w:color w:val="auto"/>
              </w:rPr>
            </w:pPr>
          </w:p>
        </w:tc>
        <w:tc>
          <w:tcPr>
            <w:tcW w:w="840" w:type="dxa"/>
            <w:vAlign w:val="bottom"/>
            <w:tcBorders>
              <w:bottom w:val="single" w:sz="8" w:color="E0E7ED"/>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1400" w:type="dxa"/>
            <w:vAlign w:val="bottom"/>
            <w:tcBorders>
              <w:top w:val="single" w:sz="8" w:color="auto"/>
              <w:bottom w:val="single" w:sz="8" w:color="auto"/>
            </w:tcBorders>
          </w:tcPr>
          <w:p>
            <w:pPr>
              <w:jc w:val="right"/>
              <w:ind w:right="532"/>
              <w:spacing w:after="0"/>
              <w:rPr>
                <w:sz w:val="20"/>
                <w:szCs w:val="20"/>
                <w:color w:val="auto"/>
              </w:rPr>
            </w:pPr>
            <w:r>
              <w:rPr>
                <w:rFonts w:ascii="Verdana" w:cs="Verdana" w:eastAsia="Verdana" w:hAnsi="Verdana"/>
                <w:sz w:val="13"/>
                <w:szCs w:val="13"/>
                <w:b w:val="1"/>
                <w:bCs w:val="1"/>
                <w:color w:val="auto"/>
              </w:rPr>
              <w:t>2024</w:t>
            </w:r>
          </w:p>
        </w:tc>
        <w:tc>
          <w:tcPr>
            <w:tcW w:w="100" w:type="dxa"/>
            <w:vAlign w:val="bottom"/>
            <w:tcBorders>
              <w:top w:val="single" w:sz="8" w:color="auto"/>
              <w:bottom w:val="single" w:sz="8" w:color="E0E7ED"/>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1400" w:type="dxa"/>
            <w:vAlign w:val="bottom"/>
            <w:tcBorders>
              <w:top w:val="single" w:sz="8" w:color="auto"/>
              <w:bottom w:val="single" w:sz="8" w:color="auto"/>
            </w:tcBorders>
          </w:tcPr>
          <w:p>
            <w:pPr>
              <w:jc w:val="right"/>
              <w:ind w:right="531"/>
              <w:spacing w:after="0"/>
              <w:rPr>
                <w:sz w:val="20"/>
                <w:szCs w:val="20"/>
                <w:color w:val="auto"/>
              </w:rPr>
            </w:pPr>
            <w:r>
              <w:rPr>
                <w:rFonts w:ascii="Verdana" w:cs="Verdana" w:eastAsia="Verdana" w:hAnsi="Verdana"/>
                <w:sz w:val="13"/>
                <w:szCs w:val="13"/>
                <w:b w:val="1"/>
                <w:bCs w:val="1"/>
                <w:color w:val="auto"/>
              </w:rPr>
              <w:t>2023</w:t>
            </w:r>
          </w:p>
        </w:tc>
        <w:tc>
          <w:tcPr>
            <w:tcW w:w="100" w:type="dxa"/>
            <w:vAlign w:val="bottom"/>
            <w:tcBorders>
              <w:bottom w:val="single" w:sz="8" w:color="E0E7ED"/>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1400" w:type="dxa"/>
            <w:vAlign w:val="bottom"/>
            <w:tcBorders>
              <w:top w:val="single" w:sz="8" w:color="auto"/>
              <w:bottom w:val="single" w:sz="8" w:color="auto"/>
            </w:tcBorders>
          </w:tcPr>
          <w:p>
            <w:pPr>
              <w:jc w:val="right"/>
              <w:ind w:right="532"/>
              <w:spacing w:after="0"/>
              <w:rPr>
                <w:sz w:val="20"/>
                <w:szCs w:val="20"/>
                <w:color w:val="auto"/>
              </w:rPr>
            </w:pPr>
            <w:r>
              <w:rPr>
                <w:rFonts w:ascii="Verdana" w:cs="Verdana" w:eastAsia="Verdana" w:hAnsi="Verdana"/>
                <w:sz w:val="13"/>
                <w:szCs w:val="13"/>
                <w:b w:val="1"/>
                <w:bCs w:val="1"/>
                <w:color w:val="auto"/>
              </w:rPr>
              <w:t>2024</w:t>
            </w:r>
          </w:p>
        </w:tc>
        <w:tc>
          <w:tcPr>
            <w:tcW w:w="100" w:type="dxa"/>
            <w:vAlign w:val="bottom"/>
            <w:tcBorders>
              <w:top w:val="single" w:sz="8" w:color="auto"/>
              <w:bottom w:val="single" w:sz="8" w:color="E0E7ED"/>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1400" w:type="dxa"/>
            <w:vAlign w:val="bottom"/>
            <w:tcBorders>
              <w:top w:val="single" w:sz="8" w:color="auto"/>
              <w:bottom w:val="single" w:sz="8" w:color="auto"/>
            </w:tcBorders>
          </w:tcPr>
          <w:p>
            <w:pPr>
              <w:jc w:val="right"/>
              <w:ind w:right="531"/>
              <w:spacing w:after="0"/>
              <w:rPr>
                <w:sz w:val="20"/>
                <w:szCs w:val="20"/>
                <w:color w:val="auto"/>
              </w:rPr>
            </w:pPr>
            <w:r>
              <w:rPr>
                <w:rFonts w:ascii="Verdana" w:cs="Verdana" w:eastAsia="Verdana" w:hAnsi="Verdana"/>
                <w:sz w:val="13"/>
                <w:szCs w:val="13"/>
                <w:b w:val="1"/>
                <w:bCs w:val="1"/>
                <w:color w:val="auto"/>
              </w:rPr>
              <w:t>2023</w:t>
            </w:r>
          </w:p>
        </w:tc>
      </w:tr>
      <w:tr>
        <w:trPr>
          <w:trHeight w:val="255"/>
        </w:trPr>
        <w:tc>
          <w:tcPr>
            <w:tcW w:w="6240" w:type="dxa"/>
            <w:vAlign w:val="bottom"/>
            <w:gridSpan w:val="5"/>
            <w:shd w:val="clear" w:color="auto" w:fill="E0E7ED"/>
          </w:tcPr>
          <w:p>
            <w:pPr>
              <w:ind w:left="20"/>
              <w:spacing w:after="0"/>
              <w:rPr>
                <w:sz w:val="20"/>
                <w:szCs w:val="20"/>
                <w:color w:val="auto"/>
              </w:rPr>
            </w:pPr>
            <w:r>
              <w:rPr>
                <w:rFonts w:ascii="Verdana" w:cs="Verdana" w:eastAsia="Verdana" w:hAnsi="Verdana"/>
                <w:sz w:val="18"/>
                <w:szCs w:val="18"/>
                <w:b w:val="1"/>
                <w:bCs w:val="1"/>
                <w:color w:val="auto"/>
              </w:rPr>
              <w:t>NET INCOME ADJUSTED FOR NON-OPERATING ITEMS</w:t>
            </w:r>
          </w:p>
        </w:tc>
        <w:tc>
          <w:tcPr>
            <w:tcW w:w="200" w:type="dxa"/>
            <w:vAlign w:val="bottom"/>
            <w:shd w:val="clear" w:color="auto" w:fill="E0E7ED"/>
          </w:tcPr>
          <w:p>
            <w:pPr>
              <w:spacing w:after="0"/>
              <w:rPr>
                <w:sz w:val="22"/>
                <w:szCs w:val="22"/>
                <w:color w:val="auto"/>
              </w:rPr>
            </w:pPr>
          </w:p>
        </w:tc>
        <w:tc>
          <w:tcPr>
            <w:tcW w:w="1400" w:type="dxa"/>
            <w:vAlign w:val="bottom"/>
            <w:shd w:val="clear" w:color="auto" w:fill="E0E7ED"/>
          </w:tcPr>
          <w:p>
            <w:pPr>
              <w:spacing w:after="0"/>
              <w:rPr>
                <w:sz w:val="22"/>
                <w:szCs w:val="22"/>
                <w:color w:val="auto"/>
              </w:rPr>
            </w:pPr>
          </w:p>
        </w:tc>
        <w:tc>
          <w:tcPr>
            <w:tcW w:w="100" w:type="dxa"/>
            <w:vAlign w:val="bottom"/>
            <w:shd w:val="clear" w:color="auto" w:fill="E0E7ED"/>
          </w:tcPr>
          <w:p>
            <w:pPr>
              <w:spacing w:after="0"/>
              <w:rPr>
                <w:sz w:val="22"/>
                <w:szCs w:val="22"/>
                <w:color w:val="auto"/>
              </w:rPr>
            </w:pPr>
          </w:p>
        </w:tc>
        <w:tc>
          <w:tcPr>
            <w:tcW w:w="200" w:type="dxa"/>
            <w:vAlign w:val="bottom"/>
            <w:shd w:val="clear" w:color="auto" w:fill="E0E7ED"/>
          </w:tcPr>
          <w:p>
            <w:pPr>
              <w:spacing w:after="0"/>
              <w:rPr>
                <w:sz w:val="22"/>
                <w:szCs w:val="22"/>
                <w:color w:val="auto"/>
              </w:rPr>
            </w:pPr>
          </w:p>
        </w:tc>
        <w:tc>
          <w:tcPr>
            <w:tcW w:w="1400" w:type="dxa"/>
            <w:vAlign w:val="bottom"/>
            <w:shd w:val="clear" w:color="auto" w:fill="E0E7ED"/>
          </w:tcPr>
          <w:p>
            <w:pPr>
              <w:spacing w:after="0"/>
              <w:rPr>
                <w:sz w:val="22"/>
                <w:szCs w:val="22"/>
                <w:color w:val="auto"/>
              </w:rPr>
            </w:pPr>
          </w:p>
        </w:tc>
        <w:tc>
          <w:tcPr>
            <w:tcW w:w="100" w:type="dxa"/>
            <w:vAlign w:val="bottom"/>
            <w:shd w:val="clear" w:color="auto" w:fill="E0E7ED"/>
          </w:tcPr>
          <w:p>
            <w:pPr>
              <w:spacing w:after="0"/>
              <w:rPr>
                <w:sz w:val="22"/>
                <w:szCs w:val="22"/>
                <w:color w:val="auto"/>
              </w:rPr>
            </w:pPr>
          </w:p>
        </w:tc>
        <w:tc>
          <w:tcPr>
            <w:tcW w:w="200" w:type="dxa"/>
            <w:vAlign w:val="bottom"/>
            <w:shd w:val="clear" w:color="auto" w:fill="E0E7ED"/>
          </w:tcPr>
          <w:p>
            <w:pPr>
              <w:spacing w:after="0"/>
              <w:rPr>
                <w:sz w:val="22"/>
                <w:szCs w:val="22"/>
                <w:color w:val="auto"/>
              </w:rPr>
            </w:pPr>
          </w:p>
        </w:tc>
        <w:tc>
          <w:tcPr>
            <w:tcW w:w="1400" w:type="dxa"/>
            <w:vAlign w:val="bottom"/>
            <w:shd w:val="clear" w:color="auto" w:fill="E0E7ED"/>
          </w:tcPr>
          <w:p>
            <w:pPr>
              <w:spacing w:after="0"/>
              <w:rPr>
                <w:sz w:val="22"/>
                <w:szCs w:val="22"/>
                <w:color w:val="auto"/>
              </w:rPr>
            </w:pPr>
          </w:p>
        </w:tc>
      </w:tr>
      <w:tr>
        <w:trPr>
          <w:trHeight w:val="263"/>
        </w:trPr>
        <w:tc>
          <w:tcPr>
            <w:tcW w:w="3700" w:type="dxa"/>
            <w:vAlign w:val="bottom"/>
          </w:tcPr>
          <w:p>
            <w:pPr>
              <w:ind w:left="20"/>
              <w:spacing w:after="0"/>
              <w:rPr>
                <w:sz w:val="20"/>
                <w:szCs w:val="20"/>
                <w:color w:val="auto"/>
              </w:rPr>
            </w:pPr>
            <w:r>
              <w:rPr>
                <w:rFonts w:ascii="Verdana" w:cs="Verdana" w:eastAsia="Verdana" w:hAnsi="Verdana"/>
                <w:sz w:val="18"/>
                <w:szCs w:val="18"/>
                <w:b w:val="1"/>
                <w:bCs w:val="1"/>
                <w:color w:val="auto"/>
              </w:rPr>
              <w:t>Net income</w:t>
            </w:r>
          </w:p>
        </w:tc>
        <w:tc>
          <w:tcPr>
            <w:tcW w:w="840" w:type="dxa"/>
            <w:vAlign w:val="bottom"/>
          </w:tcPr>
          <w:p>
            <w:pPr>
              <w:ind w:left="100"/>
              <w:spacing w:after="0"/>
              <w:rPr>
                <w:sz w:val="20"/>
                <w:szCs w:val="20"/>
                <w:color w:val="auto"/>
              </w:rPr>
            </w:pPr>
            <w:r>
              <w:rPr>
                <w:rFonts w:ascii="Verdana" w:cs="Verdana" w:eastAsia="Verdana" w:hAnsi="Verdana"/>
                <w:sz w:val="18"/>
                <w:szCs w:val="18"/>
                <w:color w:val="auto"/>
              </w:rPr>
              <w:t>[a]</w:t>
            </w:r>
          </w:p>
        </w:tc>
        <w:tc>
          <w:tcPr>
            <w:tcW w:w="200" w:type="dxa"/>
            <w:vAlign w:val="bottom"/>
          </w:tcPr>
          <w:p>
            <w:pPr>
              <w:jc w:val="right"/>
              <w:spacing w:after="0"/>
              <w:rPr>
                <w:sz w:val="20"/>
                <w:szCs w:val="20"/>
                <w:color w:val="auto"/>
              </w:rPr>
            </w:pPr>
            <w:r>
              <w:rPr>
                <w:rFonts w:ascii="Verdana" w:cs="Verdana" w:eastAsia="Verdana" w:hAnsi="Verdana"/>
                <w:sz w:val="18"/>
                <w:szCs w:val="18"/>
                <w:color w:val="auto"/>
                <w:w w:val="86"/>
              </w:rPr>
              <w:t>$</w:t>
            </w:r>
          </w:p>
        </w:tc>
        <w:tc>
          <w:tcPr>
            <w:tcW w:w="1400" w:type="dxa"/>
            <w:vAlign w:val="bottom"/>
          </w:tcPr>
          <w:p>
            <w:pPr>
              <w:jc w:val="right"/>
              <w:ind w:right="192"/>
              <w:spacing w:after="0"/>
              <w:rPr>
                <w:sz w:val="20"/>
                <w:szCs w:val="20"/>
                <w:color w:val="auto"/>
              </w:rPr>
            </w:pPr>
            <w:r>
              <w:rPr>
                <w:rFonts w:ascii="Verdana" w:cs="Verdana" w:eastAsia="Verdana" w:hAnsi="Verdana"/>
                <w:sz w:val="18"/>
                <w:szCs w:val="18"/>
                <w:color w:val="auto"/>
              </w:rPr>
              <w:t>27,357</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Verdana" w:cs="Verdana" w:eastAsia="Verdana" w:hAnsi="Verdana"/>
                <w:sz w:val="18"/>
                <w:szCs w:val="18"/>
                <w:color w:val="auto"/>
                <w:w w:val="86"/>
              </w:rPr>
              <w:t>$</w:t>
            </w:r>
          </w:p>
        </w:tc>
        <w:tc>
          <w:tcPr>
            <w:tcW w:w="1400" w:type="dxa"/>
            <w:vAlign w:val="bottom"/>
          </w:tcPr>
          <w:p>
            <w:pPr>
              <w:jc w:val="right"/>
              <w:ind w:right="191"/>
              <w:spacing w:after="0"/>
              <w:rPr>
                <w:sz w:val="20"/>
                <w:szCs w:val="20"/>
                <w:color w:val="auto"/>
              </w:rPr>
            </w:pPr>
            <w:r>
              <w:rPr>
                <w:rFonts w:ascii="Verdana" w:cs="Verdana" w:eastAsia="Verdana" w:hAnsi="Verdana"/>
                <w:sz w:val="18"/>
                <w:szCs w:val="18"/>
                <w:color w:val="auto"/>
              </w:rPr>
              <w:t>29,364</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Verdana" w:cs="Verdana" w:eastAsia="Verdana" w:hAnsi="Verdana"/>
                <w:sz w:val="18"/>
                <w:szCs w:val="18"/>
                <w:color w:val="auto"/>
                <w:w w:val="86"/>
              </w:rPr>
              <w:t>$</w:t>
            </w:r>
          </w:p>
        </w:tc>
        <w:tc>
          <w:tcPr>
            <w:tcW w:w="1400" w:type="dxa"/>
            <w:vAlign w:val="bottom"/>
          </w:tcPr>
          <w:p>
            <w:pPr>
              <w:jc w:val="right"/>
              <w:ind w:right="192"/>
              <w:spacing w:after="0"/>
              <w:rPr>
                <w:sz w:val="20"/>
                <w:szCs w:val="20"/>
                <w:color w:val="auto"/>
              </w:rPr>
            </w:pPr>
            <w:r>
              <w:rPr>
                <w:rFonts w:ascii="Verdana" w:cs="Verdana" w:eastAsia="Verdana" w:hAnsi="Verdana"/>
                <w:sz w:val="18"/>
                <w:szCs w:val="18"/>
                <w:color w:val="auto"/>
              </w:rPr>
              <w:t>53,582</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Verdana" w:cs="Verdana" w:eastAsia="Verdana" w:hAnsi="Verdana"/>
                <w:sz w:val="18"/>
                <w:szCs w:val="18"/>
                <w:color w:val="auto"/>
                <w:w w:val="86"/>
              </w:rPr>
              <w:t>$</w:t>
            </w:r>
          </w:p>
        </w:tc>
        <w:tc>
          <w:tcPr>
            <w:tcW w:w="1400" w:type="dxa"/>
            <w:vAlign w:val="bottom"/>
          </w:tcPr>
          <w:p>
            <w:pPr>
              <w:jc w:val="right"/>
              <w:ind w:right="191"/>
              <w:spacing w:after="0"/>
              <w:rPr>
                <w:sz w:val="20"/>
                <w:szCs w:val="20"/>
                <w:color w:val="auto"/>
              </w:rPr>
            </w:pPr>
            <w:r>
              <w:rPr>
                <w:rFonts w:ascii="Verdana" w:cs="Verdana" w:eastAsia="Verdana" w:hAnsi="Verdana"/>
                <w:sz w:val="18"/>
                <w:szCs w:val="18"/>
                <w:color w:val="auto"/>
              </w:rPr>
              <w:t>66,150</w:t>
            </w:r>
          </w:p>
        </w:tc>
      </w:tr>
      <w:tr>
        <w:trPr>
          <w:trHeight w:val="244"/>
        </w:trPr>
        <w:tc>
          <w:tcPr>
            <w:tcW w:w="370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Non-GAAP adjustments for non-</w:t>
            </w:r>
          </w:p>
        </w:tc>
        <w:tc>
          <w:tcPr>
            <w:tcW w:w="840" w:type="dxa"/>
            <w:vAlign w:val="bottom"/>
            <w:shd w:val="clear" w:color="auto" w:fill="E0E7ED"/>
          </w:tcPr>
          <w:p>
            <w:pPr>
              <w:spacing w:after="0"/>
              <w:rPr>
                <w:sz w:val="21"/>
                <w:szCs w:val="21"/>
                <w:color w:val="auto"/>
              </w:rPr>
            </w:pPr>
          </w:p>
        </w:tc>
        <w:tc>
          <w:tcPr>
            <w:tcW w:w="200" w:type="dxa"/>
            <w:vAlign w:val="bottom"/>
            <w:shd w:val="clear" w:color="auto" w:fill="E0E7ED"/>
          </w:tcPr>
          <w:p>
            <w:pPr>
              <w:spacing w:after="0"/>
              <w:rPr>
                <w:sz w:val="21"/>
                <w:szCs w:val="21"/>
                <w:color w:val="auto"/>
              </w:rPr>
            </w:pPr>
          </w:p>
        </w:tc>
        <w:tc>
          <w:tcPr>
            <w:tcW w:w="140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200" w:type="dxa"/>
            <w:vAlign w:val="bottom"/>
            <w:shd w:val="clear" w:color="auto" w:fill="E0E7ED"/>
          </w:tcPr>
          <w:p>
            <w:pPr>
              <w:spacing w:after="0"/>
              <w:rPr>
                <w:sz w:val="21"/>
                <w:szCs w:val="21"/>
                <w:color w:val="auto"/>
              </w:rPr>
            </w:pPr>
          </w:p>
        </w:tc>
        <w:tc>
          <w:tcPr>
            <w:tcW w:w="140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200" w:type="dxa"/>
            <w:vAlign w:val="bottom"/>
            <w:shd w:val="clear" w:color="auto" w:fill="E0E7ED"/>
          </w:tcPr>
          <w:p>
            <w:pPr>
              <w:spacing w:after="0"/>
              <w:rPr>
                <w:sz w:val="21"/>
                <w:szCs w:val="21"/>
                <w:color w:val="auto"/>
              </w:rPr>
            </w:pPr>
          </w:p>
        </w:tc>
        <w:tc>
          <w:tcPr>
            <w:tcW w:w="140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200" w:type="dxa"/>
            <w:vAlign w:val="bottom"/>
            <w:shd w:val="clear" w:color="auto" w:fill="E0E7ED"/>
          </w:tcPr>
          <w:p>
            <w:pPr>
              <w:spacing w:after="0"/>
              <w:rPr>
                <w:sz w:val="21"/>
                <w:szCs w:val="21"/>
                <w:color w:val="auto"/>
              </w:rPr>
            </w:pPr>
          </w:p>
        </w:tc>
        <w:tc>
          <w:tcPr>
            <w:tcW w:w="1400" w:type="dxa"/>
            <w:vAlign w:val="bottom"/>
            <w:shd w:val="clear" w:color="auto" w:fill="E0E7ED"/>
          </w:tcPr>
          <w:p>
            <w:pPr>
              <w:spacing w:after="0"/>
              <w:rPr>
                <w:sz w:val="21"/>
                <w:szCs w:val="21"/>
                <w:color w:val="auto"/>
              </w:rPr>
            </w:pPr>
          </w:p>
        </w:tc>
      </w:tr>
      <w:tr>
        <w:trPr>
          <w:trHeight w:val="248"/>
        </w:trPr>
        <w:tc>
          <w:tcPr>
            <w:tcW w:w="370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operating items:</w:t>
            </w:r>
          </w:p>
        </w:tc>
        <w:tc>
          <w:tcPr>
            <w:tcW w:w="840" w:type="dxa"/>
            <w:vAlign w:val="bottom"/>
            <w:shd w:val="clear" w:color="auto" w:fill="E0E7ED"/>
          </w:tcPr>
          <w:p>
            <w:pPr>
              <w:spacing w:after="0"/>
              <w:rPr>
                <w:sz w:val="21"/>
                <w:szCs w:val="21"/>
                <w:color w:val="auto"/>
              </w:rPr>
            </w:pPr>
          </w:p>
        </w:tc>
        <w:tc>
          <w:tcPr>
            <w:tcW w:w="200" w:type="dxa"/>
            <w:vAlign w:val="bottom"/>
            <w:shd w:val="clear" w:color="auto" w:fill="E0E7ED"/>
          </w:tcPr>
          <w:p>
            <w:pPr>
              <w:spacing w:after="0"/>
              <w:rPr>
                <w:sz w:val="21"/>
                <w:szCs w:val="21"/>
                <w:color w:val="auto"/>
              </w:rPr>
            </w:pPr>
          </w:p>
        </w:tc>
        <w:tc>
          <w:tcPr>
            <w:tcW w:w="140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200" w:type="dxa"/>
            <w:vAlign w:val="bottom"/>
            <w:shd w:val="clear" w:color="auto" w:fill="E0E7ED"/>
          </w:tcPr>
          <w:p>
            <w:pPr>
              <w:spacing w:after="0"/>
              <w:rPr>
                <w:sz w:val="21"/>
                <w:szCs w:val="21"/>
                <w:color w:val="auto"/>
              </w:rPr>
            </w:pPr>
          </w:p>
        </w:tc>
        <w:tc>
          <w:tcPr>
            <w:tcW w:w="140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200" w:type="dxa"/>
            <w:vAlign w:val="bottom"/>
            <w:shd w:val="clear" w:color="auto" w:fill="E0E7ED"/>
          </w:tcPr>
          <w:p>
            <w:pPr>
              <w:spacing w:after="0"/>
              <w:rPr>
                <w:sz w:val="21"/>
                <w:szCs w:val="21"/>
                <w:color w:val="auto"/>
              </w:rPr>
            </w:pPr>
          </w:p>
        </w:tc>
        <w:tc>
          <w:tcPr>
            <w:tcW w:w="140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200" w:type="dxa"/>
            <w:vAlign w:val="bottom"/>
            <w:shd w:val="clear" w:color="auto" w:fill="E0E7ED"/>
          </w:tcPr>
          <w:p>
            <w:pPr>
              <w:spacing w:after="0"/>
              <w:rPr>
                <w:sz w:val="21"/>
                <w:szCs w:val="21"/>
                <w:color w:val="auto"/>
              </w:rPr>
            </w:pPr>
          </w:p>
        </w:tc>
        <w:tc>
          <w:tcPr>
            <w:tcW w:w="1400" w:type="dxa"/>
            <w:vAlign w:val="bottom"/>
            <w:shd w:val="clear" w:color="auto" w:fill="E0E7ED"/>
          </w:tcPr>
          <w:p>
            <w:pPr>
              <w:spacing w:after="0"/>
              <w:rPr>
                <w:sz w:val="21"/>
                <w:szCs w:val="21"/>
                <w:color w:val="auto"/>
              </w:rPr>
            </w:pPr>
          </w:p>
        </w:tc>
      </w:tr>
      <w:tr>
        <w:trPr>
          <w:trHeight w:val="263"/>
        </w:trPr>
        <w:tc>
          <w:tcPr>
            <w:tcW w:w="3700" w:type="dxa"/>
            <w:vAlign w:val="bottom"/>
          </w:tcPr>
          <w:p>
            <w:pPr>
              <w:ind w:left="180"/>
              <w:spacing w:after="0"/>
              <w:rPr>
                <w:sz w:val="20"/>
                <w:szCs w:val="20"/>
                <w:color w:val="auto"/>
              </w:rPr>
            </w:pPr>
            <w:r>
              <w:rPr>
                <w:rFonts w:ascii="Verdana" w:cs="Verdana" w:eastAsia="Verdana" w:hAnsi="Verdana"/>
                <w:sz w:val="18"/>
                <w:szCs w:val="18"/>
                <w:color w:val="auto"/>
              </w:rPr>
              <w:t>Acquisition expenses:</w:t>
            </w:r>
          </w:p>
        </w:tc>
        <w:tc>
          <w:tcPr>
            <w:tcW w:w="8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0" w:type="dxa"/>
            <w:vAlign w:val="bottom"/>
          </w:tcPr>
          <w:p>
            <w:pPr>
              <w:spacing w:after="0"/>
              <w:rPr>
                <w:sz w:val="22"/>
                <w:szCs w:val="22"/>
                <w:color w:val="auto"/>
              </w:rPr>
            </w:pPr>
          </w:p>
        </w:tc>
      </w:tr>
      <w:tr>
        <w:trPr>
          <w:trHeight w:val="244"/>
        </w:trPr>
        <w:tc>
          <w:tcPr>
            <w:tcW w:w="3700" w:type="dxa"/>
            <w:vAlign w:val="bottom"/>
            <w:shd w:val="clear" w:color="auto" w:fill="E0E7ED"/>
          </w:tcPr>
          <w:p>
            <w:pPr>
              <w:ind w:left="360"/>
              <w:spacing w:after="0"/>
              <w:rPr>
                <w:sz w:val="20"/>
                <w:szCs w:val="20"/>
                <w:color w:val="auto"/>
              </w:rPr>
            </w:pPr>
            <w:r>
              <w:rPr>
                <w:rFonts w:ascii="Verdana" w:cs="Verdana" w:eastAsia="Verdana" w:hAnsi="Verdana"/>
                <w:sz w:val="18"/>
                <w:szCs w:val="18"/>
                <w:color w:val="auto"/>
              </w:rPr>
              <w:t>Salaries, wages, and employee</w:t>
            </w:r>
          </w:p>
        </w:tc>
        <w:tc>
          <w:tcPr>
            <w:tcW w:w="840" w:type="dxa"/>
            <w:vAlign w:val="bottom"/>
            <w:shd w:val="clear" w:color="auto" w:fill="E0E7ED"/>
          </w:tcPr>
          <w:p>
            <w:pPr>
              <w:spacing w:after="0"/>
              <w:rPr>
                <w:sz w:val="21"/>
                <w:szCs w:val="21"/>
                <w:color w:val="auto"/>
              </w:rPr>
            </w:pPr>
          </w:p>
        </w:tc>
        <w:tc>
          <w:tcPr>
            <w:tcW w:w="200" w:type="dxa"/>
            <w:vAlign w:val="bottom"/>
            <w:shd w:val="clear" w:color="auto" w:fill="E0E7ED"/>
          </w:tcPr>
          <w:p>
            <w:pPr>
              <w:spacing w:after="0"/>
              <w:rPr>
                <w:sz w:val="21"/>
                <w:szCs w:val="21"/>
                <w:color w:val="auto"/>
              </w:rPr>
            </w:pPr>
          </w:p>
        </w:tc>
        <w:tc>
          <w:tcPr>
            <w:tcW w:w="140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200" w:type="dxa"/>
            <w:vAlign w:val="bottom"/>
            <w:shd w:val="clear" w:color="auto" w:fill="E0E7ED"/>
          </w:tcPr>
          <w:p>
            <w:pPr>
              <w:spacing w:after="0"/>
              <w:rPr>
                <w:sz w:val="21"/>
                <w:szCs w:val="21"/>
                <w:color w:val="auto"/>
              </w:rPr>
            </w:pPr>
          </w:p>
        </w:tc>
        <w:tc>
          <w:tcPr>
            <w:tcW w:w="140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200" w:type="dxa"/>
            <w:vAlign w:val="bottom"/>
            <w:shd w:val="clear" w:color="auto" w:fill="E0E7ED"/>
          </w:tcPr>
          <w:p>
            <w:pPr>
              <w:spacing w:after="0"/>
              <w:rPr>
                <w:sz w:val="21"/>
                <w:szCs w:val="21"/>
                <w:color w:val="auto"/>
              </w:rPr>
            </w:pPr>
          </w:p>
        </w:tc>
        <w:tc>
          <w:tcPr>
            <w:tcW w:w="140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200" w:type="dxa"/>
            <w:vAlign w:val="bottom"/>
            <w:shd w:val="clear" w:color="auto" w:fill="E0E7ED"/>
          </w:tcPr>
          <w:p>
            <w:pPr>
              <w:spacing w:after="0"/>
              <w:rPr>
                <w:sz w:val="21"/>
                <w:szCs w:val="21"/>
                <w:color w:val="auto"/>
              </w:rPr>
            </w:pPr>
          </w:p>
        </w:tc>
        <w:tc>
          <w:tcPr>
            <w:tcW w:w="1400" w:type="dxa"/>
            <w:vAlign w:val="bottom"/>
            <w:shd w:val="clear" w:color="auto" w:fill="E0E7ED"/>
          </w:tcPr>
          <w:p>
            <w:pPr>
              <w:spacing w:after="0"/>
              <w:rPr>
                <w:sz w:val="21"/>
                <w:szCs w:val="21"/>
                <w:color w:val="auto"/>
              </w:rPr>
            </w:pPr>
          </w:p>
        </w:tc>
      </w:tr>
      <w:tr>
        <w:trPr>
          <w:trHeight w:val="248"/>
        </w:trPr>
        <w:tc>
          <w:tcPr>
            <w:tcW w:w="3700" w:type="dxa"/>
            <w:vAlign w:val="bottom"/>
            <w:shd w:val="clear" w:color="auto" w:fill="E0E7ED"/>
          </w:tcPr>
          <w:p>
            <w:pPr>
              <w:ind w:left="360"/>
              <w:spacing w:after="0"/>
              <w:rPr>
                <w:sz w:val="20"/>
                <w:szCs w:val="20"/>
                <w:color w:val="auto"/>
              </w:rPr>
            </w:pPr>
            <w:r>
              <w:rPr>
                <w:rFonts w:ascii="Verdana" w:cs="Verdana" w:eastAsia="Verdana" w:hAnsi="Verdana"/>
                <w:sz w:val="18"/>
                <w:szCs w:val="18"/>
                <w:color w:val="auto"/>
              </w:rPr>
              <w:t>benefits</w:t>
            </w:r>
          </w:p>
        </w:tc>
        <w:tc>
          <w:tcPr>
            <w:tcW w:w="840" w:type="dxa"/>
            <w:vAlign w:val="bottom"/>
            <w:shd w:val="clear" w:color="auto" w:fill="E0E7ED"/>
          </w:tcPr>
          <w:p>
            <w:pPr>
              <w:spacing w:after="0"/>
              <w:rPr>
                <w:sz w:val="21"/>
                <w:szCs w:val="21"/>
                <w:color w:val="auto"/>
              </w:rPr>
            </w:pPr>
          </w:p>
        </w:tc>
        <w:tc>
          <w:tcPr>
            <w:tcW w:w="200" w:type="dxa"/>
            <w:vAlign w:val="bottom"/>
            <w:shd w:val="clear" w:color="auto" w:fill="E0E7ED"/>
          </w:tcPr>
          <w:p>
            <w:pPr>
              <w:spacing w:after="0"/>
              <w:rPr>
                <w:sz w:val="21"/>
                <w:szCs w:val="21"/>
                <w:color w:val="auto"/>
              </w:rPr>
            </w:pPr>
          </w:p>
        </w:tc>
        <w:tc>
          <w:tcPr>
            <w:tcW w:w="1400" w:type="dxa"/>
            <w:vAlign w:val="bottom"/>
            <w:shd w:val="clear" w:color="auto" w:fill="E0E7ED"/>
          </w:tcPr>
          <w:p>
            <w:pPr>
              <w:jc w:val="right"/>
              <w:ind w:right="192"/>
              <w:spacing w:after="0"/>
              <w:rPr>
                <w:sz w:val="20"/>
                <w:szCs w:val="20"/>
                <w:color w:val="auto"/>
              </w:rPr>
            </w:pPr>
            <w:r>
              <w:rPr>
                <w:rFonts w:ascii="Verdana" w:cs="Verdana" w:eastAsia="Verdana" w:hAnsi="Verdana"/>
                <w:sz w:val="18"/>
                <w:szCs w:val="18"/>
                <w:color w:val="auto"/>
              </w:rPr>
              <w:t>1,137</w:t>
            </w:r>
          </w:p>
        </w:tc>
        <w:tc>
          <w:tcPr>
            <w:tcW w:w="100" w:type="dxa"/>
            <w:vAlign w:val="bottom"/>
            <w:shd w:val="clear" w:color="auto" w:fill="E0E7ED"/>
          </w:tcPr>
          <w:p>
            <w:pPr>
              <w:spacing w:after="0"/>
              <w:rPr>
                <w:sz w:val="21"/>
                <w:szCs w:val="21"/>
                <w:color w:val="auto"/>
              </w:rPr>
            </w:pPr>
          </w:p>
        </w:tc>
        <w:tc>
          <w:tcPr>
            <w:tcW w:w="200" w:type="dxa"/>
            <w:vAlign w:val="bottom"/>
            <w:shd w:val="clear" w:color="auto" w:fill="E0E7ED"/>
          </w:tcPr>
          <w:p>
            <w:pPr>
              <w:spacing w:after="0"/>
              <w:rPr>
                <w:sz w:val="21"/>
                <w:szCs w:val="21"/>
                <w:color w:val="auto"/>
              </w:rPr>
            </w:pPr>
          </w:p>
        </w:tc>
        <w:tc>
          <w:tcPr>
            <w:tcW w:w="1500" w:type="dxa"/>
            <w:vAlign w:val="bottom"/>
            <w:gridSpan w:val="2"/>
            <w:shd w:val="clear" w:color="auto" w:fill="E0E7ED"/>
          </w:tcPr>
          <w:p>
            <w:pPr>
              <w:jc w:val="right"/>
              <w:ind w:right="380"/>
              <w:spacing w:after="0"/>
              <w:rPr>
                <w:sz w:val="20"/>
                <w:szCs w:val="20"/>
                <w:color w:val="auto"/>
              </w:rPr>
            </w:pPr>
            <w:r>
              <w:rPr>
                <w:rFonts w:ascii="Verdana" w:cs="Verdana" w:eastAsia="Verdana" w:hAnsi="Verdana"/>
                <w:sz w:val="18"/>
                <w:szCs w:val="18"/>
                <w:color w:val="auto"/>
              </w:rPr>
              <w:t>—</w:t>
            </w:r>
          </w:p>
        </w:tc>
        <w:tc>
          <w:tcPr>
            <w:tcW w:w="200" w:type="dxa"/>
            <w:vAlign w:val="bottom"/>
            <w:shd w:val="clear" w:color="auto" w:fill="E0E7ED"/>
          </w:tcPr>
          <w:p>
            <w:pPr>
              <w:spacing w:after="0"/>
              <w:rPr>
                <w:sz w:val="21"/>
                <w:szCs w:val="21"/>
                <w:color w:val="auto"/>
              </w:rPr>
            </w:pPr>
          </w:p>
        </w:tc>
        <w:tc>
          <w:tcPr>
            <w:tcW w:w="1400" w:type="dxa"/>
            <w:vAlign w:val="bottom"/>
            <w:shd w:val="clear" w:color="auto" w:fill="E0E7ED"/>
          </w:tcPr>
          <w:p>
            <w:pPr>
              <w:jc w:val="right"/>
              <w:ind w:right="192"/>
              <w:spacing w:after="0"/>
              <w:rPr>
                <w:sz w:val="20"/>
                <w:szCs w:val="20"/>
                <w:color w:val="auto"/>
              </w:rPr>
            </w:pPr>
            <w:r>
              <w:rPr>
                <w:rFonts w:ascii="Verdana" w:cs="Verdana" w:eastAsia="Verdana" w:hAnsi="Verdana"/>
                <w:sz w:val="18"/>
                <w:szCs w:val="18"/>
                <w:color w:val="auto"/>
              </w:rPr>
              <w:t>1,137</w:t>
            </w:r>
          </w:p>
        </w:tc>
        <w:tc>
          <w:tcPr>
            <w:tcW w:w="100" w:type="dxa"/>
            <w:vAlign w:val="bottom"/>
            <w:shd w:val="clear" w:color="auto" w:fill="E0E7ED"/>
          </w:tcPr>
          <w:p>
            <w:pPr>
              <w:spacing w:after="0"/>
              <w:rPr>
                <w:sz w:val="21"/>
                <w:szCs w:val="21"/>
                <w:color w:val="auto"/>
              </w:rPr>
            </w:pPr>
          </w:p>
        </w:tc>
        <w:tc>
          <w:tcPr>
            <w:tcW w:w="200" w:type="dxa"/>
            <w:vAlign w:val="bottom"/>
            <w:shd w:val="clear" w:color="auto" w:fill="E0E7ED"/>
          </w:tcPr>
          <w:p>
            <w:pPr>
              <w:spacing w:after="0"/>
              <w:rPr>
                <w:sz w:val="21"/>
                <w:szCs w:val="21"/>
                <w:color w:val="auto"/>
              </w:rPr>
            </w:pPr>
          </w:p>
        </w:tc>
        <w:tc>
          <w:tcPr>
            <w:tcW w:w="1400" w:type="dxa"/>
            <w:vAlign w:val="bottom"/>
            <w:shd w:val="clear" w:color="auto" w:fill="E0E7ED"/>
          </w:tcPr>
          <w:p>
            <w:pPr>
              <w:jc w:val="right"/>
              <w:ind w:right="191"/>
              <w:spacing w:after="0"/>
              <w:rPr>
                <w:sz w:val="20"/>
                <w:szCs w:val="20"/>
                <w:color w:val="auto"/>
              </w:rPr>
            </w:pPr>
            <w:r>
              <w:rPr>
                <w:rFonts w:ascii="Verdana" w:cs="Verdana" w:eastAsia="Verdana" w:hAnsi="Verdana"/>
                <w:sz w:val="18"/>
                <w:szCs w:val="18"/>
                <w:color w:val="auto"/>
              </w:rPr>
              <w:t>—</w:t>
            </w:r>
          </w:p>
        </w:tc>
      </w:tr>
      <w:tr>
        <w:trPr>
          <w:trHeight w:val="263"/>
        </w:trPr>
        <w:tc>
          <w:tcPr>
            <w:tcW w:w="3700" w:type="dxa"/>
            <w:vAlign w:val="bottom"/>
          </w:tcPr>
          <w:p>
            <w:pPr>
              <w:ind w:left="360"/>
              <w:spacing w:after="0"/>
              <w:rPr>
                <w:sz w:val="20"/>
                <w:szCs w:val="20"/>
                <w:color w:val="auto"/>
              </w:rPr>
            </w:pPr>
            <w:r>
              <w:rPr>
                <w:rFonts w:ascii="Verdana" w:cs="Verdana" w:eastAsia="Verdana" w:hAnsi="Verdana"/>
                <w:sz w:val="18"/>
                <w:szCs w:val="18"/>
                <w:color w:val="auto"/>
              </w:rPr>
              <w:t>Data processing</w:t>
            </w:r>
          </w:p>
        </w:tc>
        <w:tc>
          <w:tcPr>
            <w:tcW w:w="8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0" w:type="dxa"/>
            <w:vAlign w:val="bottom"/>
          </w:tcPr>
          <w:p>
            <w:pPr>
              <w:jc w:val="right"/>
              <w:ind w:right="192"/>
              <w:spacing w:after="0"/>
              <w:rPr>
                <w:sz w:val="20"/>
                <w:szCs w:val="20"/>
                <w:color w:val="auto"/>
              </w:rPr>
            </w:pPr>
            <w:r>
              <w:rPr>
                <w:rFonts w:ascii="Verdana" w:cs="Verdana" w:eastAsia="Verdana" w:hAnsi="Verdana"/>
                <w:sz w:val="18"/>
                <w:szCs w:val="18"/>
                <w:color w:val="auto"/>
              </w:rPr>
              <w:t>344</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00" w:type="dxa"/>
            <w:vAlign w:val="bottom"/>
            <w:gridSpan w:val="2"/>
          </w:tcPr>
          <w:p>
            <w:pPr>
              <w:jc w:val="right"/>
              <w:ind w:right="380"/>
              <w:spacing w:after="0"/>
              <w:rPr>
                <w:sz w:val="20"/>
                <w:szCs w:val="20"/>
                <w:color w:val="auto"/>
              </w:rPr>
            </w:pPr>
            <w:r>
              <w:rPr>
                <w:rFonts w:ascii="Verdana" w:cs="Verdana" w:eastAsia="Verdana" w:hAnsi="Verdana"/>
                <w:sz w:val="18"/>
                <w:szCs w:val="18"/>
                <w:color w:val="auto"/>
              </w:rPr>
              <w:t>—</w:t>
            </w:r>
          </w:p>
        </w:tc>
        <w:tc>
          <w:tcPr>
            <w:tcW w:w="200" w:type="dxa"/>
            <w:vAlign w:val="bottom"/>
          </w:tcPr>
          <w:p>
            <w:pPr>
              <w:spacing w:after="0"/>
              <w:rPr>
                <w:sz w:val="22"/>
                <w:szCs w:val="22"/>
                <w:color w:val="auto"/>
              </w:rPr>
            </w:pPr>
          </w:p>
        </w:tc>
        <w:tc>
          <w:tcPr>
            <w:tcW w:w="1400" w:type="dxa"/>
            <w:vAlign w:val="bottom"/>
          </w:tcPr>
          <w:p>
            <w:pPr>
              <w:jc w:val="right"/>
              <w:ind w:right="192"/>
              <w:spacing w:after="0"/>
              <w:rPr>
                <w:sz w:val="20"/>
                <w:szCs w:val="20"/>
                <w:color w:val="auto"/>
              </w:rPr>
            </w:pPr>
            <w:r>
              <w:rPr>
                <w:rFonts w:ascii="Verdana" w:cs="Verdana" w:eastAsia="Verdana" w:hAnsi="Verdana"/>
                <w:sz w:val="18"/>
                <w:szCs w:val="18"/>
                <w:color w:val="auto"/>
              </w:rPr>
              <w:t>444</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0" w:type="dxa"/>
            <w:vAlign w:val="bottom"/>
          </w:tcPr>
          <w:p>
            <w:pPr>
              <w:jc w:val="right"/>
              <w:ind w:right="191"/>
              <w:spacing w:after="0"/>
              <w:rPr>
                <w:sz w:val="20"/>
                <w:szCs w:val="20"/>
                <w:color w:val="auto"/>
              </w:rPr>
            </w:pPr>
            <w:r>
              <w:rPr>
                <w:rFonts w:ascii="Verdana" w:cs="Verdana" w:eastAsia="Verdana" w:hAnsi="Verdana"/>
                <w:sz w:val="18"/>
                <w:szCs w:val="18"/>
                <w:color w:val="auto"/>
              </w:rPr>
              <w:t>—</w:t>
            </w:r>
          </w:p>
        </w:tc>
      </w:tr>
      <w:tr>
        <w:trPr>
          <w:trHeight w:val="244"/>
        </w:trPr>
        <w:tc>
          <w:tcPr>
            <w:tcW w:w="3700" w:type="dxa"/>
            <w:vAlign w:val="bottom"/>
            <w:shd w:val="clear" w:color="auto" w:fill="E0E7ED"/>
          </w:tcPr>
          <w:p>
            <w:pPr>
              <w:ind w:left="360"/>
              <w:spacing w:after="0"/>
              <w:rPr>
                <w:sz w:val="20"/>
                <w:szCs w:val="20"/>
                <w:color w:val="auto"/>
              </w:rPr>
            </w:pPr>
            <w:r>
              <w:rPr>
                <w:rFonts w:ascii="Verdana" w:cs="Verdana" w:eastAsia="Verdana" w:hAnsi="Verdana"/>
                <w:sz w:val="18"/>
                <w:szCs w:val="18"/>
                <w:color w:val="auto"/>
              </w:rPr>
              <w:t>Professional fees, occupancy,</w:t>
            </w:r>
          </w:p>
        </w:tc>
        <w:tc>
          <w:tcPr>
            <w:tcW w:w="840" w:type="dxa"/>
            <w:vAlign w:val="bottom"/>
            <w:shd w:val="clear" w:color="auto" w:fill="E0E7ED"/>
          </w:tcPr>
          <w:p>
            <w:pPr>
              <w:spacing w:after="0"/>
              <w:rPr>
                <w:sz w:val="21"/>
                <w:szCs w:val="21"/>
                <w:color w:val="auto"/>
              </w:rPr>
            </w:pPr>
          </w:p>
        </w:tc>
        <w:tc>
          <w:tcPr>
            <w:tcW w:w="200" w:type="dxa"/>
            <w:vAlign w:val="bottom"/>
            <w:shd w:val="clear" w:color="auto" w:fill="E0E7ED"/>
          </w:tcPr>
          <w:p>
            <w:pPr>
              <w:spacing w:after="0"/>
              <w:rPr>
                <w:sz w:val="21"/>
                <w:szCs w:val="21"/>
                <w:color w:val="auto"/>
              </w:rPr>
            </w:pPr>
          </w:p>
        </w:tc>
        <w:tc>
          <w:tcPr>
            <w:tcW w:w="140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200" w:type="dxa"/>
            <w:vAlign w:val="bottom"/>
            <w:shd w:val="clear" w:color="auto" w:fill="E0E7ED"/>
          </w:tcPr>
          <w:p>
            <w:pPr>
              <w:spacing w:after="0"/>
              <w:rPr>
                <w:sz w:val="21"/>
                <w:szCs w:val="21"/>
                <w:color w:val="auto"/>
              </w:rPr>
            </w:pPr>
          </w:p>
        </w:tc>
        <w:tc>
          <w:tcPr>
            <w:tcW w:w="140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200" w:type="dxa"/>
            <w:vAlign w:val="bottom"/>
            <w:shd w:val="clear" w:color="auto" w:fill="E0E7ED"/>
          </w:tcPr>
          <w:p>
            <w:pPr>
              <w:spacing w:after="0"/>
              <w:rPr>
                <w:sz w:val="21"/>
                <w:szCs w:val="21"/>
                <w:color w:val="auto"/>
              </w:rPr>
            </w:pPr>
          </w:p>
        </w:tc>
        <w:tc>
          <w:tcPr>
            <w:tcW w:w="140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200" w:type="dxa"/>
            <w:vAlign w:val="bottom"/>
            <w:shd w:val="clear" w:color="auto" w:fill="E0E7ED"/>
          </w:tcPr>
          <w:p>
            <w:pPr>
              <w:spacing w:after="0"/>
              <w:rPr>
                <w:sz w:val="21"/>
                <w:szCs w:val="21"/>
                <w:color w:val="auto"/>
              </w:rPr>
            </w:pPr>
          </w:p>
        </w:tc>
        <w:tc>
          <w:tcPr>
            <w:tcW w:w="1400" w:type="dxa"/>
            <w:vAlign w:val="bottom"/>
            <w:shd w:val="clear" w:color="auto" w:fill="E0E7ED"/>
          </w:tcPr>
          <w:p>
            <w:pPr>
              <w:spacing w:after="0"/>
              <w:rPr>
                <w:sz w:val="21"/>
                <w:szCs w:val="21"/>
                <w:color w:val="auto"/>
              </w:rPr>
            </w:pPr>
          </w:p>
        </w:tc>
      </w:tr>
      <w:tr>
        <w:trPr>
          <w:trHeight w:val="248"/>
        </w:trPr>
        <w:tc>
          <w:tcPr>
            <w:tcW w:w="3700" w:type="dxa"/>
            <w:vAlign w:val="bottom"/>
            <w:shd w:val="clear" w:color="auto" w:fill="E0E7ED"/>
          </w:tcPr>
          <w:p>
            <w:pPr>
              <w:ind w:left="360"/>
              <w:spacing w:after="0"/>
              <w:rPr>
                <w:sz w:val="20"/>
                <w:szCs w:val="20"/>
                <w:color w:val="auto"/>
              </w:rPr>
            </w:pPr>
            <w:r>
              <w:rPr>
                <w:rFonts w:ascii="Verdana" w:cs="Verdana" w:eastAsia="Verdana" w:hAnsi="Verdana"/>
                <w:sz w:val="18"/>
                <w:szCs w:val="18"/>
                <w:color w:val="auto"/>
              </w:rPr>
              <w:t>furniture and fixtures, and other</w:t>
            </w:r>
          </w:p>
        </w:tc>
        <w:tc>
          <w:tcPr>
            <w:tcW w:w="840" w:type="dxa"/>
            <w:vAlign w:val="bottom"/>
            <w:shd w:val="clear" w:color="auto" w:fill="E0E7ED"/>
          </w:tcPr>
          <w:p>
            <w:pPr>
              <w:spacing w:after="0"/>
              <w:rPr>
                <w:sz w:val="21"/>
                <w:szCs w:val="21"/>
                <w:color w:val="auto"/>
              </w:rPr>
            </w:pPr>
          </w:p>
        </w:tc>
        <w:tc>
          <w:tcPr>
            <w:tcW w:w="200" w:type="dxa"/>
            <w:vAlign w:val="bottom"/>
            <w:shd w:val="clear" w:color="auto" w:fill="E0E7ED"/>
          </w:tcPr>
          <w:p>
            <w:pPr>
              <w:spacing w:after="0"/>
              <w:rPr>
                <w:sz w:val="21"/>
                <w:szCs w:val="21"/>
                <w:color w:val="auto"/>
              </w:rPr>
            </w:pPr>
          </w:p>
        </w:tc>
        <w:tc>
          <w:tcPr>
            <w:tcW w:w="1400" w:type="dxa"/>
            <w:vAlign w:val="bottom"/>
            <w:shd w:val="clear" w:color="auto" w:fill="E0E7ED"/>
          </w:tcPr>
          <w:p>
            <w:pPr>
              <w:jc w:val="right"/>
              <w:ind w:right="192"/>
              <w:spacing w:after="0"/>
              <w:rPr>
                <w:sz w:val="20"/>
                <w:szCs w:val="20"/>
                <w:color w:val="auto"/>
              </w:rPr>
            </w:pPr>
            <w:r>
              <w:rPr>
                <w:rFonts w:ascii="Verdana" w:cs="Verdana" w:eastAsia="Verdana" w:hAnsi="Verdana"/>
                <w:sz w:val="18"/>
                <w:szCs w:val="18"/>
                <w:color w:val="auto"/>
              </w:rPr>
              <w:t>731</w:t>
            </w:r>
          </w:p>
        </w:tc>
        <w:tc>
          <w:tcPr>
            <w:tcW w:w="100" w:type="dxa"/>
            <w:vAlign w:val="bottom"/>
            <w:shd w:val="clear" w:color="auto" w:fill="E0E7ED"/>
          </w:tcPr>
          <w:p>
            <w:pPr>
              <w:spacing w:after="0"/>
              <w:rPr>
                <w:sz w:val="21"/>
                <w:szCs w:val="21"/>
                <w:color w:val="auto"/>
              </w:rPr>
            </w:pPr>
          </w:p>
        </w:tc>
        <w:tc>
          <w:tcPr>
            <w:tcW w:w="200" w:type="dxa"/>
            <w:vAlign w:val="bottom"/>
            <w:shd w:val="clear" w:color="auto" w:fill="E0E7ED"/>
          </w:tcPr>
          <w:p>
            <w:pPr>
              <w:spacing w:after="0"/>
              <w:rPr>
                <w:sz w:val="21"/>
                <w:szCs w:val="21"/>
                <w:color w:val="auto"/>
              </w:rPr>
            </w:pPr>
          </w:p>
        </w:tc>
        <w:tc>
          <w:tcPr>
            <w:tcW w:w="1400" w:type="dxa"/>
            <w:vAlign w:val="bottom"/>
            <w:shd w:val="clear" w:color="auto" w:fill="E0E7ED"/>
          </w:tcPr>
          <w:p>
            <w:pPr>
              <w:jc w:val="right"/>
              <w:ind w:right="191"/>
              <w:spacing w:after="0"/>
              <w:rPr>
                <w:sz w:val="20"/>
                <w:szCs w:val="20"/>
                <w:color w:val="auto"/>
              </w:rPr>
            </w:pPr>
            <w:r>
              <w:rPr>
                <w:rFonts w:ascii="Verdana" w:cs="Verdana" w:eastAsia="Verdana" w:hAnsi="Verdana"/>
                <w:sz w:val="18"/>
                <w:szCs w:val="18"/>
                <w:color w:val="auto"/>
              </w:rPr>
              <w:t>12</w:t>
            </w:r>
          </w:p>
        </w:tc>
        <w:tc>
          <w:tcPr>
            <w:tcW w:w="100" w:type="dxa"/>
            <w:vAlign w:val="bottom"/>
            <w:shd w:val="clear" w:color="auto" w:fill="E0E7ED"/>
          </w:tcPr>
          <w:p>
            <w:pPr>
              <w:spacing w:after="0"/>
              <w:rPr>
                <w:sz w:val="21"/>
                <w:szCs w:val="21"/>
                <w:color w:val="auto"/>
              </w:rPr>
            </w:pPr>
          </w:p>
        </w:tc>
        <w:tc>
          <w:tcPr>
            <w:tcW w:w="200" w:type="dxa"/>
            <w:vAlign w:val="bottom"/>
            <w:shd w:val="clear" w:color="auto" w:fill="E0E7ED"/>
          </w:tcPr>
          <w:p>
            <w:pPr>
              <w:spacing w:after="0"/>
              <w:rPr>
                <w:sz w:val="21"/>
                <w:szCs w:val="21"/>
                <w:color w:val="auto"/>
              </w:rPr>
            </w:pPr>
          </w:p>
        </w:tc>
        <w:tc>
          <w:tcPr>
            <w:tcW w:w="1400" w:type="dxa"/>
            <w:vAlign w:val="bottom"/>
            <w:shd w:val="clear" w:color="auto" w:fill="E0E7ED"/>
          </w:tcPr>
          <w:p>
            <w:pPr>
              <w:jc w:val="right"/>
              <w:ind w:right="192"/>
              <w:spacing w:after="0"/>
              <w:rPr>
                <w:sz w:val="20"/>
                <w:szCs w:val="20"/>
                <w:color w:val="auto"/>
              </w:rPr>
            </w:pPr>
            <w:r>
              <w:rPr>
                <w:rFonts w:ascii="Verdana" w:cs="Verdana" w:eastAsia="Verdana" w:hAnsi="Verdana"/>
                <w:sz w:val="18"/>
                <w:szCs w:val="18"/>
                <w:color w:val="auto"/>
              </w:rPr>
              <w:t>916</w:t>
            </w:r>
          </w:p>
        </w:tc>
        <w:tc>
          <w:tcPr>
            <w:tcW w:w="100" w:type="dxa"/>
            <w:vAlign w:val="bottom"/>
            <w:shd w:val="clear" w:color="auto" w:fill="E0E7ED"/>
          </w:tcPr>
          <w:p>
            <w:pPr>
              <w:spacing w:after="0"/>
              <w:rPr>
                <w:sz w:val="21"/>
                <w:szCs w:val="21"/>
                <w:color w:val="auto"/>
              </w:rPr>
            </w:pPr>
          </w:p>
        </w:tc>
        <w:tc>
          <w:tcPr>
            <w:tcW w:w="200" w:type="dxa"/>
            <w:vAlign w:val="bottom"/>
            <w:shd w:val="clear" w:color="auto" w:fill="E0E7ED"/>
          </w:tcPr>
          <w:p>
            <w:pPr>
              <w:spacing w:after="0"/>
              <w:rPr>
                <w:sz w:val="21"/>
                <w:szCs w:val="21"/>
                <w:color w:val="auto"/>
              </w:rPr>
            </w:pPr>
          </w:p>
        </w:tc>
        <w:tc>
          <w:tcPr>
            <w:tcW w:w="1400" w:type="dxa"/>
            <w:vAlign w:val="bottom"/>
            <w:shd w:val="clear" w:color="auto" w:fill="E0E7ED"/>
          </w:tcPr>
          <w:p>
            <w:pPr>
              <w:jc w:val="right"/>
              <w:ind w:right="191"/>
              <w:spacing w:after="0"/>
              <w:rPr>
                <w:sz w:val="20"/>
                <w:szCs w:val="20"/>
                <w:color w:val="auto"/>
              </w:rPr>
            </w:pPr>
            <w:r>
              <w:rPr>
                <w:rFonts w:ascii="Verdana" w:cs="Verdana" w:eastAsia="Verdana" w:hAnsi="Verdana"/>
                <w:sz w:val="18"/>
                <w:szCs w:val="18"/>
                <w:color w:val="auto"/>
              </w:rPr>
              <w:t>12</w:t>
            </w:r>
          </w:p>
        </w:tc>
      </w:tr>
      <w:tr>
        <w:trPr>
          <w:trHeight w:val="263"/>
        </w:trPr>
        <w:tc>
          <w:tcPr>
            <w:tcW w:w="3700" w:type="dxa"/>
            <w:vAlign w:val="bottom"/>
          </w:tcPr>
          <w:p>
            <w:pPr>
              <w:ind w:left="180"/>
              <w:spacing w:after="0"/>
              <w:rPr>
                <w:sz w:val="20"/>
                <w:szCs w:val="20"/>
                <w:color w:val="auto"/>
              </w:rPr>
            </w:pPr>
            <w:r>
              <w:rPr>
                <w:rFonts w:ascii="Verdana" w:cs="Verdana" w:eastAsia="Verdana" w:hAnsi="Verdana"/>
                <w:sz w:val="18"/>
                <w:szCs w:val="18"/>
                <w:color w:val="auto"/>
              </w:rPr>
              <w:t>Other restructuring expenses:</w:t>
            </w:r>
          </w:p>
        </w:tc>
        <w:tc>
          <w:tcPr>
            <w:tcW w:w="8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0" w:type="dxa"/>
            <w:vAlign w:val="bottom"/>
          </w:tcPr>
          <w:p>
            <w:pPr>
              <w:spacing w:after="0"/>
              <w:rPr>
                <w:sz w:val="22"/>
                <w:szCs w:val="22"/>
                <w:color w:val="auto"/>
              </w:rPr>
            </w:pPr>
          </w:p>
        </w:tc>
      </w:tr>
      <w:tr>
        <w:trPr>
          <w:trHeight w:val="244"/>
        </w:trPr>
        <w:tc>
          <w:tcPr>
            <w:tcW w:w="3700" w:type="dxa"/>
            <w:vAlign w:val="bottom"/>
            <w:shd w:val="clear" w:color="auto" w:fill="E0E7ED"/>
          </w:tcPr>
          <w:p>
            <w:pPr>
              <w:ind w:left="360"/>
              <w:spacing w:after="0"/>
              <w:rPr>
                <w:sz w:val="20"/>
                <w:szCs w:val="20"/>
                <w:color w:val="auto"/>
              </w:rPr>
            </w:pPr>
            <w:r>
              <w:rPr>
                <w:rFonts w:ascii="Verdana" w:cs="Verdana" w:eastAsia="Verdana" w:hAnsi="Verdana"/>
                <w:sz w:val="18"/>
                <w:szCs w:val="18"/>
                <w:color w:val="auto"/>
              </w:rPr>
              <w:t>Salaries, wages, and employee</w:t>
            </w:r>
          </w:p>
        </w:tc>
        <w:tc>
          <w:tcPr>
            <w:tcW w:w="840" w:type="dxa"/>
            <w:vAlign w:val="bottom"/>
            <w:shd w:val="clear" w:color="auto" w:fill="E0E7ED"/>
          </w:tcPr>
          <w:p>
            <w:pPr>
              <w:spacing w:after="0"/>
              <w:rPr>
                <w:sz w:val="21"/>
                <w:szCs w:val="21"/>
                <w:color w:val="auto"/>
              </w:rPr>
            </w:pPr>
          </w:p>
        </w:tc>
        <w:tc>
          <w:tcPr>
            <w:tcW w:w="200" w:type="dxa"/>
            <w:vAlign w:val="bottom"/>
            <w:shd w:val="clear" w:color="auto" w:fill="E0E7ED"/>
          </w:tcPr>
          <w:p>
            <w:pPr>
              <w:spacing w:after="0"/>
              <w:rPr>
                <w:sz w:val="21"/>
                <w:szCs w:val="21"/>
                <w:color w:val="auto"/>
              </w:rPr>
            </w:pPr>
          </w:p>
        </w:tc>
        <w:tc>
          <w:tcPr>
            <w:tcW w:w="140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200" w:type="dxa"/>
            <w:vAlign w:val="bottom"/>
            <w:shd w:val="clear" w:color="auto" w:fill="E0E7ED"/>
          </w:tcPr>
          <w:p>
            <w:pPr>
              <w:spacing w:after="0"/>
              <w:rPr>
                <w:sz w:val="21"/>
                <w:szCs w:val="21"/>
                <w:color w:val="auto"/>
              </w:rPr>
            </w:pPr>
          </w:p>
        </w:tc>
        <w:tc>
          <w:tcPr>
            <w:tcW w:w="140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200" w:type="dxa"/>
            <w:vAlign w:val="bottom"/>
            <w:shd w:val="clear" w:color="auto" w:fill="E0E7ED"/>
          </w:tcPr>
          <w:p>
            <w:pPr>
              <w:spacing w:after="0"/>
              <w:rPr>
                <w:sz w:val="21"/>
                <w:szCs w:val="21"/>
                <w:color w:val="auto"/>
              </w:rPr>
            </w:pPr>
          </w:p>
        </w:tc>
        <w:tc>
          <w:tcPr>
            <w:tcW w:w="140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200" w:type="dxa"/>
            <w:vAlign w:val="bottom"/>
            <w:shd w:val="clear" w:color="auto" w:fill="E0E7ED"/>
          </w:tcPr>
          <w:p>
            <w:pPr>
              <w:spacing w:after="0"/>
              <w:rPr>
                <w:sz w:val="21"/>
                <w:szCs w:val="21"/>
                <w:color w:val="auto"/>
              </w:rPr>
            </w:pPr>
          </w:p>
        </w:tc>
        <w:tc>
          <w:tcPr>
            <w:tcW w:w="1400" w:type="dxa"/>
            <w:vAlign w:val="bottom"/>
            <w:shd w:val="clear" w:color="auto" w:fill="E0E7ED"/>
          </w:tcPr>
          <w:p>
            <w:pPr>
              <w:spacing w:after="0"/>
              <w:rPr>
                <w:sz w:val="21"/>
                <w:szCs w:val="21"/>
                <w:color w:val="auto"/>
              </w:rPr>
            </w:pPr>
          </w:p>
        </w:tc>
      </w:tr>
      <w:tr>
        <w:trPr>
          <w:trHeight w:val="248"/>
        </w:trPr>
        <w:tc>
          <w:tcPr>
            <w:tcW w:w="3700" w:type="dxa"/>
            <w:vAlign w:val="bottom"/>
            <w:shd w:val="clear" w:color="auto" w:fill="E0E7ED"/>
          </w:tcPr>
          <w:p>
            <w:pPr>
              <w:ind w:left="360"/>
              <w:spacing w:after="0"/>
              <w:rPr>
                <w:sz w:val="20"/>
                <w:szCs w:val="20"/>
                <w:color w:val="auto"/>
              </w:rPr>
            </w:pPr>
            <w:r>
              <w:rPr>
                <w:rFonts w:ascii="Verdana" w:cs="Verdana" w:eastAsia="Verdana" w:hAnsi="Verdana"/>
                <w:sz w:val="18"/>
                <w:szCs w:val="18"/>
                <w:color w:val="auto"/>
              </w:rPr>
              <w:t>benefits</w:t>
            </w:r>
          </w:p>
        </w:tc>
        <w:tc>
          <w:tcPr>
            <w:tcW w:w="840" w:type="dxa"/>
            <w:vAlign w:val="bottom"/>
            <w:shd w:val="clear" w:color="auto" w:fill="E0E7ED"/>
          </w:tcPr>
          <w:p>
            <w:pPr>
              <w:spacing w:after="0"/>
              <w:rPr>
                <w:sz w:val="21"/>
                <w:szCs w:val="21"/>
                <w:color w:val="auto"/>
              </w:rPr>
            </w:pPr>
          </w:p>
        </w:tc>
        <w:tc>
          <w:tcPr>
            <w:tcW w:w="200" w:type="dxa"/>
            <w:vAlign w:val="bottom"/>
            <w:shd w:val="clear" w:color="auto" w:fill="E0E7ED"/>
          </w:tcPr>
          <w:p>
            <w:pPr>
              <w:spacing w:after="0"/>
              <w:rPr>
                <w:sz w:val="21"/>
                <w:szCs w:val="21"/>
                <w:color w:val="auto"/>
              </w:rPr>
            </w:pPr>
          </w:p>
        </w:tc>
        <w:tc>
          <w:tcPr>
            <w:tcW w:w="1500" w:type="dxa"/>
            <w:vAlign w:val="bottom"/>
            <w:gridSpan w:val="2"/>
            <w:shd w:val="clear" w:color="auto" w:fill="E0E7ED"/>
          </w:tcPr>
          <w:p>
            <w:pPr>
              <w:jc w:val="right"/>
              <w:ind w:right="380"/>
              <w:spacing w:after="0"/>
              <w:rPr>
                <w:sz w:val="20"/>
                <w:szCs w:val="20"/>
                <w:color w:val="auto"/>
              </w:rPr>
            </w:pPr>
            <w:r>
              <w:rPr>
                <w:rFonts w:ascii="Verdana" w:cs="Verdana" w:eastAsia="Verdana" w:hAnsi="Verdana"/>
                <w:sz w:val="18"/>
                <w:szCs w:val="18"/>
                <w:color w:val="auto"/>
              </w:rPr>
              <w:t>—</w:t>
            </w:r>
          </w:p>
        </w:tc>
        <w:tc>
          <w:tcPr>
            <w:tcW w:w="200" w:type="dxa"/>
            <w:vAlign w:val="bottom"/>
            <w:shd w:val="clear" w:color="auto" w:fill="E0E7ED"/>
          </w:tcPr>
          <w:p>
            <w:pPr>
              <w:spacing w:after="0"/>
              <w:rPr>
                <w:sz w:val="21"/>
                <w:szCs w:val="21"/>
                <w:color w:val="auto"/>
              </w:rPr>
            </w:pPr>
          </w:p>
        </w:tc>
        <w:tc>
          <w:tcPr>
            <w:tcW w:w="1500" w:type="dxa"/>
            <w:vAlign w:val="bottom"/>
            <w:gridSpan w:val="2"/>
            <w:shd w:val="clear" w:color="auto" w:fill="E0E7ED"/>
          </w:tcPr>
          <w:p>
            <w:pPr>
              <w:jc w:val="right"/>
              <w:ind w:right="380"/>
              <w:spacing w:after="0"/>
              <w:rPr>
                <w:sz w:val="20"/>
                <w:szCs w:val="20"/>
                <w:color w:val="auto"/>
              </w:rPr>
            </w:pPr>
            <w:r>
              <w:rPr>
                <w:rFonts w:ascii="Verdana" w:cs="Verdana" w:eastAsia="Verdana" w:hAnsi="Verdana"/>
                <w:sz w:val="18"/>
                <w:szCs w:val="18"/>
                <w:color w:val="auto"/>
              </w:rPr>
              <w:t>—</w:t>
            </w:r>
          </w:p>
        </w:tc>
        <w:tc>
          <w:tcPr>
            <w:tcW w:w="200" w:type="dxa"/>
            <w:vAlign w:val="bottom"/>
            <w:shd w:val="clear" w:color="auto" w:fill="E0E7ED"/>
          </w:tcPr>
          <w:p>
            <w:pPr>
              <w:spacing w:after="0"/>
              <w:rPr>
                <w:sz w:val="21"/>
                <w:szCs w:val="21"/>
                <w:color w:val="auto"/>
              </w:rPr>
            </w:pPr>
          </w:p>
        </w:tc>
        <w:tc>
          <w:tcPr>
            <w:tcW w:w="1400" w:type="dxa"/>
            <w:vAlign w:val="bottom"/>
            <w:shd w:val="clear" w:color="auto" w:fill="E0E7ED"/>
          </w:tcPr>
          <w:p>
            <w:pPr>
              <w:jc w:val="right"/>
              <w:ind w:right="192"/>
              <w:spacing w:after="0"/>
              <w:rPr>
                <w:sz w:val="20"/>
                <w:szCs w:val="20"/>
                <w:color w:val="auto"/>
              </w:rPr>
            </w:pPr>
            <w:r>
              <w:rPr>
                <w:rFonts w:ascii="Verdana" w:cs="Verdana" w:eastAsia="Verdana" w:hAnsi="Verdana"/>
                <w:sz w:val="18"/>
                <w:szCs w:val="18"/>
                <w:color w:val="auto"/>
              </w:rPr>
              <w:t>123</w:t>
            </w:r>
          </w:p>
        </w:tc>
        <w:tc>
          <w:tcPr>
            <w:tcW w:w="100" w:type="dxa"/>
            <w:vAlign w:val="bottom"/>
            <w:shd w:val="clear" w:color="auto" w:fill="E0E7ED"/>
          </w:tcPr>
          <w:p>
            <w:pPr>
              <w:spacing w:after="0"/>
              <w:rPr>
                <w:sz w:val="21"/>
                <w:szCs w:val="21"/>
                <w:color w:val="auto"/>
              </w:rPr>
            </w:pPr>
          </w:p>
        </w:tc>
        <w:tc>
          <w:tcPr>
            <w:tcW w:w="200" w:type="dxa"/>
            <w:vAlign w:val="bottom"/>
            <w:shd w:val="clear" w:color="auto" w:fill="E0E7ED"/>
          </w:tcPr>
          <w:p>
            <w:pPr>
              <w:spacing w:after="0"/>
              <w:rPr>
                <w:sz w:val="21"/>
                <w:szCs w:val="21"/>
                <w:color w:val="auto"/>
              </w:rPr>
            </w:pPr>
          </w:p>
        </w:tc>
        <w:tc>
          <w:tcPr>
            <w:tcW w:w="1400" w:type="dxa"/>
            <w:vAlign w:val="bottom"/>
            <w:shd w:val="clear" w:color="auto" w:fill="E0E7ED"/>
          </w:tcPr>
          <w:p>
            <w:pPr>
              <w:jc w:val="right"/>
              <w:ind w:right="191"/>
              <w:spacing w:after="0"/>
              <w:rPr>
                <w:sz w:val="20"/>
                <w:szCs w:val="20"/>
                <w:color w:val="auto"/>
              </w:rPr>
            </w:pPr>
            <w:r>
              <w:rPr>
                <w:rFonts w:ascii="Verdana" w:cs="Verdana" w:eastAsia="Verdana" w:hAnsi="Verdana"/>
                <w:sz w:val="18"/>
                <w:szCs w:val="18"/>
                <w:color w:val="auto"/>
              </w:rPr>
              <w:t>—</w:t>
            </w:r>
          </w:p>
        </w:tc>
      </w:tr>
      <w:tr>
        <w:trPr>
          <w:trHeight w:val="263"/>
        </w:trPr>
        <w:tc>
          <w:tcPr>
            <w:tcW w:w="3700" w:type="dxa"/>
            <w:vAlign w:val="bottom"/>
            <w:tcBorders>
              <w:bottom w:val="single" w:sz="8" w:color="E0E7ED"/>
            </w:tcBorders>
          </w:tcPr>
          <w:p>
            <w:pPr>
              <w:ind w:left="180"/>
              <w:spacing w:after="0"/>
              <w:rPr>
                <w:sz w:val="20"/>
                <w:szCs w:val="20"/>
                <w:color w:val="auto"/>
              </w:rPr>
            </w:pPr>
            <w:r>
              <w:rPr>
                <w:rFonts w:ascii="Verdana" w:cs="Verdana" w:eastAsia="Verdana" w:hAnsi="Verdana"/>
                <w:sz w:val="18"/>
                <w:szCs w:val="18"/>
                <w:color w:val="auto"/>
              </w:rPr>
              <w:t>Related tax benefit</w:t>
            </w:r>
            <w:r>
              <w:rPr>
                <w:rFonts w:ascii="Verdana" w:cs="Verdana" w:eastAsia="Verdana" w:hAnsi="Verdana"/>
                <w:sz w:val="11"/>
                <w:szCs w:val="11"/>
                <w:color w:val="auto"/>
              </w:rPr>
              <w:t>1</w:t>
            </w:r>
          </w:p>
        </w:tc>
        <w:tc>
          <w:tcPr>
            <w:tcW w:w="840" w:type="dxa"/>
            <w:vAlign w:val="bottom"/>
            <w:tcBorders>
              <w:bottom w:val="single" w:sz="8" w:color="E0E7ED"/>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132"/>
              <w:spacing w:after="0"/>
              <w:rPr>
                <w:sz w:val="20"/>
                <w:szCs w:val="20"/>
                <w:color w:val="auto"/>
              </w:rPr>
            </w:pPr>
            <w:r>
              <w:rPr>
                <w:rFonts w:ascii="Verdana" w:cs="Verdana" w:eastAsia="Verdana" w:hAnsi="Verdana"/>
                <w:sz w:val="18"/>
                <w:szCs w:val="18"/>
                <w:color w:val="auto"/>
              </w:rPr>
              <w:t>(553)</w:t>
            </w:r>
          </w:p>
        </w:tc>
        <w:tc>
          <w:tcPr>
            <w:tcW w:w="100" w:type="dxa"/>
            <w:vAlign w:val="bottom"/>
            <w:tcBorders>
              <w:bottom w:val="single" w:sz="8" w:color="E0E7ED"/>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131"/>
              <w:spacing w:after="0"/>
              <w:rPr>
                <w:sz w:val="20"/>
                <w:szCs w:val="20"/>
                <w:color w:val="auto"/>
              </w:rPr>
            </w:pPr>
            <w:r>
              <w:rPr>
                <w:rFonts w:ascii="Verdana" w:cs="Verdana" w:eastAsia="Verdana" w:hAnsi="Verdana"/>
                <w:sz w:val="18"/>
                <w:szCs w:val="18"/>
                <w:color w:val="auto"/>
              </w:rPr>
              <w:t>(3)</w:t>
            </w:r>
          </w:p>
        </w:tc>
        <w:tc>
          <w:tcPr>
            <w:tcW w:w="100" w:type="dxa"/>
            <w:vAlign w:val="bottom"/>
            <w:tcBorders>
              <w:bottom w:val="single" w:sz="8" w:color="E0E7ED"/>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132"/>
              <w:spacing w:after="0"/>
              <w:rPr>
                <w:sz w:val="20"/>
                <w:szCs w:val="20"/>
                <w:color w:val="auto"/>
              </w:rPr>
            </w:pPr>
            <w:r>
              <w:rPr>
                <w:rFonts w:ascii="Verdana" w:cs="Verdana" w:eastAsia="Verdana" w:hAnsi="Verdana"/>
                <w:sz w:val="18"/>
                <w:szCs w:val="18"/>
                <w:color w:val="auto"/>
              </w:rPr>
              <w:t>(655)</w:t>
            </w:r>
          </w:p>
        </w:tc>
        <w:tc>
          <w:tcPr>
            <w:tcW w:w="100" w:type="dxa"/>
            <w:vAlign w:val="bottom"/>
            <w:tcBorders>
              <w:bottom w:val="single" w:sz="8" w:color="E0E7ED"/>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131"/>
              <w:spacing w:after="0"/>
              <w:rPr>
                <w:sz w:val="20"/>
                <w:szCs w:val="20"/>
                <w:color w:val="auto"/>
              </w:rPr>
            </w:pPr>
            <w:r>
              <w:rPr>
                <w:rFonts w:ascii="Verdana" w:cs="Verdana" w:eastAsia="Verdana" w:hAnsi="Verdana"/>
                <w:sz w:val="18"/>
                <w:szCs w:val="18"/>
                <w:color w:val="auto"/>
              </w:rPr>
              <w:t>(3)</w:t>
            </w:r>
          </w:p>
        </w:tc>
      </w:tr>
      <w:tr>
        <w:trPr>
          <w:trHeight w:val="295"/>
        </w:trPr>
        <w:tc>
          <w:tcPr>
            <w:tcW w:w="3700" w:type="dxa"/>
            <w:vAlign w:val="bottom"/>
            <w:tcBorders>
              <w:bottom w:val="single" w:sz="8" w:color="E0E7ED"/>
            </w:tcBorders>
            <w:shd w:val="clear" w:color="auto" w:fill="E0E7ED"/>
          </w:tcPr>
          <w:p>
            <w:pPr>
              <w:ind w:left="20"/>
              <w:spacing w:after="0"/>
              <w:rPr>
                <w:sz w:val="20"/>
                <w:szCs w:val="20"/>
                <w:color w:val="auto"/>
              </w:rPr>
            </w:pPr>
            <w:r>
              <w:rPr>
                <w:rFonts w:ascii="Verdana" w:cs="Verdana" w:eastAsia="Verdana" w:hAnsi="Verdana"/>
                <w:sz w:val="18"/>
                <w:szCs w:val="18"/>
                <w:color w:val="auto"/>
              </w:rPr>
              <w:t>Adjusted net income</w:t>
            </w:r>
          </w:p>
        </w:tc>
        <w:tc>
          <w:tcPr>
            <w:tcW w:w="840" w:type="dxa"/>
            <w:vAlign w:val="bottom"/>
            <w:tcBorders>
              <w:bottom w:val="single" w:sz="8" w:color="E0E7ED"/>
            </w:tcBorders>
            <w:shd w:val="clear" w:color="auto" w:fill="E0E7ED"/>
          </w:tcPr>
          <w:p>
            <w:pPr>
              <w:ind w:left="100"/>
              <w:spacing w:after="0"/>
              <w:rPr>
                <w:sz w:val="20"/>
                <w:szCs w:val="20"/>
                <w:color w:val="auto"/>
              </w:rPr>
            </w:pPr>
            <w:r>
              <w:rPr>
                <w:rFonts w:ascii="Verdana" w:cs="Verdana" w:eastAsia="Verdana" w:hAnsi="Verdana"/>
                <w:sz w:val="18"/>
                <w:szCs w:val="18"/>
                <w:color w:val="auto"/>
              </w:rPr>
              <w:t>[b]</w:t>
            </w:r>
          </w:p>
        </w:tc>
        <w:tc>
          <w:tcPr>
            <w:tcW w:w="20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w w:val="86"/>
              </w:rPr>
              <w:t>$</w:t>
            </w:r>
          </w:p>
        </w:tc>
        <w:tc>
          <w:tcPr>
            <w:tcW w:w="1400" w:type="dxa"/>
            <w:vAlign w:val="bottom"/>
            <w:tcBorders>
              <w:bottom w:val="single" w:sz="8" w:color="auto"/>
            </w:tcBorders>
            <w:shd w:val="clear" w:color="auto" w:fill="E0E7ED"/>
          </w:tcPr>
          <w:p>
            <w:pPr>
              <w:jc w:val="right"/>
              <w:ind w:right="192"/>
              <w:spacing w:after="0"/>
              <w:rPr>
                <w:sz w:val="20"/>
                <w:szCs w:val="20"/>
                <w:color w:val="auto"/>
              </w:rPr>
            </w:pPr>
            <w:r>
              <w:rPr>
                <w:rFonts w:ascii="Verdana" w:cs="Verdana" w:eastAsia="Verdana" w:hAnsi="Verdana"/>
                <w:sz w:val="18"/>
                <w:szCs w:val="18"/>
                <w:color w:val="auto"/>
              </w:rPr>
              <w:t>29,016</w:t>
            </w:r>
          </w:p>
        </w:tc>
        <w:tc>
          <w:tcPr>
            <w:tcW w:w="100" w:type="dxa"/>
            <w:vAlign w:val="bottom"/>
            <w:tcBorders>
              <w:bottom w:val="single" w:sz="8" w:color="E0E7ED"/>
            </w:tcBorders>
            <w:shd w:val="clear" w:color="auto" w:fill="E0E7ED"/>
          </w:tcPr>
          <w:p>
            <w:pPr>
              <w:spacing w:after="0"/>
              <w:rPr>
                <w:sz w:val="24"/>
                <w:szCs w:val="24"/>
                <w:color w:val="auto"/>
              </w:rPr>
            </w:pPr>
          </w:p>
        </w:tc>
        <w:tc>
          <w:tcPr>
            <w:tcW w:w="20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w w:val="86"/>
              </w:rPr>
              <w:t>$</w:t>
            </w:r>
          </w:p>
        </w:tc>
        <w:tc>
          <w:tcPr>
            <w:tcW w:w="1400" w:type="dxa"/>
            <w:vAlign w:val="bottom"/>
            <w:tcBorders>
              <w:bottom w:val="single" w:sz="8" w:color="auto"/>
            </w:tcBorders>
            <w:shd w:val="clear" w:color="auto" w:fill="E0E7ED"/>
          </w:tcPr>
          <w:p>
            <w:pPr>
              <w:jc w:val="right"/>
              <w:ind w:right="191"/>
              <w:spacing w:after="0"/>
              <w:rPr>
                <w:sz w:val="20"/>
                <w:szCs w:val="20"/>
                <w:color w:val="auto"/>
              </w:rPr>
            </w:pPr>
            <w:r>
              <w:rPr>
                <w:rFonts w:ascii="Verdana" w:cs="Verdana" w:eastAsia="Verdana" w:hAnsi="Verdana"/>
                <w:sz w:val="18"/>
                <w:szCs w:val="18"/>
                <w:color w:val="auto"/>
              </w:rPr>
              <w:t>29,373</w:t>
            </w:r>
          </w:p>
        </w:tc>
        <w:tc>
          <w:tcPr>
            <w:tcW w:w="100" w:type="dxa"/>
            <w:vAlign w:val="bottom"/>
            <w:tcBorders>
              <w:bottom w:val="single" w:sz="8" w:color="E0E7ED"/>
            </w:tcBorders>
            <w:shd w:val="clear" w:color="auto" w:fill="E0E7ED"/>
          </w:tcPr>
          <w:p>
            <w:pPr>
              <w:spacing w:after="0"/>
              <w:rPr>
                <w:sz w:val="24"/>
                <w:szCs w:val="24"/>
                <w:color w:val="auto"/>
              </w:rPr>
            </w:pPr>
          </w:p>
        </w:tc>
        <w:tc>
          <w:tcPr>
            <w:tcW w:w="20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w w:val="86"/>
              </w:rPr>
              <w:t>$</w:t>
            </w:r>
          </w:p>
        </w:tc>
        <w:tc>
          <w:tcPr>
            <w:tcW w:w="1400" w:type="dxa"/>
            <w:vAlign w:val="bottom"/>
            <w:tcBorders>
              <w:bottom w:val="single" w:sz="8" w:color="auto"/>
            </w:tcBorders>
            <w:shd w:val="clear" w:color="auto" w:fill="E0E7ED"/>
          </w:tcPr>
          <w:p>
            <w:pPr>
              <w:jc w:val="right"/>
              <w:ind w:right="192"/>
              <w:spacing w:after="0"/>
              <w:rPr>
                <w:sz w:val="20"/>
                <w:szCs w:val="20"/>
                <w:color w:val="auto"/>
              </w:rPr>
            </w:pPr>
            <w:r>
              <w:rPr>
                <w:rFonts w:ascii="Verdana" w:cs="Verdana" w:eastAsia="Verdana" w:hAnsi="Verdana"/>
                <w:sz w:val="18"/>
                <w:szCs w:val="18"/>
                <w:color w:val="auto"/>
              </w:rPr>
              <w:t>55,547</w:t>
            </w:r>
          </w:p>
        </w:tc>
        <w:tc>
          <w:tcPr>
            <w:tcW w:w="100" w:type="dxa"/>
            <w:vAlign w:val="bottom"/>
            <w:tcBorders>
              <w:bottom w:val="single" w:sz="8" w:color="E0E7ED"/>
            </w:tcBorders>
            <w:shd w:val="clear" w:color="auto" w:fill="E0E7ED"/>
          </w:tcPr>
          <w:p>
            <w:pPr>
              <w:spacing w:after="0"/>
              <w:rPr>
                <w:sz w:val="24"/>
                <w:szCs w:val="24"/>
                <w:color w:val="auto"/>
              </w:rPr>
            </w:pPr>
          </w:p>
        </w:tc>
        <w:tc>
          <w:tcPr>
            <w:tcW w:w="200" w:type="dxa"/>
            <w:vAlign w:val="bottom"/>
            <w:tcBorders>
              <w:bottom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w w:val="86"/>
              </w:rPr>
              <w:t>$</w:t>
            </w:r>
          </w:p>
        </w:tc>
        <w:tc>
          <w:tcPr>
            <w:tcW w:w="1400" w:type="dxa"/>
            <w:vAlign w:val="bottom"/>
            <w:tcBorders>
              <w:bottom w:val="single" w:sz="8" w:color="auto"/>
            </w:tcBorders>
            <w:shd w:val="clear" w:color="auto" w:fill="E0E7ED"/>
          </w:tcPr>
          <w:p>
            <w:pPr>
              <w:jc w:val="right"/>
              <w:ind w:right="191"/>
              <w:spacing w:after="0"/>
              <w:rPr>
                <w:sz w:val="20"/>
                <w:szCs w:val="20"/>
                <w:color w:val="auto"/>
              </w:rPr>
            </w:pPr>
            <w:r>
              <w:rPr>
                <w:rFonts w:ascii="Verdana" w:cs="Verdana" w:eastAsia="Verdana" w:hAnsi="Verdana"/>
                <w:sz w:val="18"/>
                <w:szCs w:val="18"/>
                <w:color w:val="auto"/>
              </w:rPr>
              <w:t>66,159</w:t>
            </w:r>
          </w:p>
        </w:tc>
      </w:tr>
      <w:tr>
        <w:trPr>
          <w:trHeight w:val="20"/>
        </w:trPr>
        <w:tc>
          <w:tcPr>
            <w:tcW w:w="3700" w:type="dxa"/>
            <w:vAlign w:val="bottom"/>
            <w:tcBorders>
              <w:top w:val="single" w:sz="8" w:color="E0E7ED"/>
            </w:tcBorders>
          </w:tcPr>
          <w:p>
            <w:pPr>
              <w:spacing w:after="0" w:line="20" w:lineRule="exact"/>
              <w:rPr>
                <w:sz w:val="1"/>
                <w:szCs w:val="1"/>
                <w:color w:val="auto"/>
              </w:rPr>
            </w:pPr>
          </w:p>
        </w:tc>
        <w:tc>
          <w:tcPr>
            <w:tcW w:w="840" w:type="dxa"/>
            <w:vAlign w:val="bottom"/>
            <w:tcBorders>
              <w:top w:val="single" w:sz="8" w:color="E0E7ED"/>
            </w:tcBorders>
          </w:tcPr>
          <w:p>
            <w:pPr>
              <w:spacing w:after="0" w:line="20" w:lineRule="exact"/>
              <w:rPr>
                <w:sz w:val="1"/>
                <w:szCs w:val="1"/>
                <w:color w:val="auto"/>
              </w:rPr>
            </w:pPr>
          </w:p>
        </w:tc>
        <w:tc>
          <w:tcPr>
            <w:tcW w:w="200" w:type="dxa"/>
            <w:vAlign w:val="bottom"/>
            <w:tcBorders>
              <w:top w:val="single" w:sz="8" w:color="E0E7ED"/>
              <w:bottom w:val="single" w:sz="8" w:color="auto"/>
            </w:tcBorders>
          </w:tcPr>
          <w:p>
            <w:pPr>
              <w:spacing w:after="0" w:line="20" w:lineRule="exact"/>
              <w:rPr>
                <w:sz w:val="1"/>
                <w:szCs w:val="1"/>
                <w:color w:val="auto"/>
              </w:rPr>
            </w:pPr>
          </w:p>
        </w:tc>
        <w:tc>
          <w:tcPr>
            <w:tcW w:w="140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200" w:type="dxa"/>
            <w:vAlign w:val="bottom"/>
            <w:tcBorders>
              <w:top w:val="single" w:sz="8" w:color="E0E7ED"/>
              <w:bottom w:val="single" w:sz="8" w:color="auto"/>
            </w:tcBorders>
          </w:tcPr>
          <w:p>
            <w:pPr>
              <w:spacing w:after="0" w:line="20" w:lineRule="exact"/>
              <w:rPr>
                <w:sz w:val="1"/>
                <w:szCs w:val="1"/>
                <w:color w:val="auto"/>
              </w:rPr>
            </w:pPr>
          </w:p>
        </w:tc>
        <w:tc>
          <w:tcPr>
            <w:tcW w:w="140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200" w:type="dxa"/>
            <w:vAlign w:val="bottom"/>
            <w:tcBorders>
              <w:top w:val="single" w:sz="8" w:color="E0E7ED"/>
              <w:bottom w:val="single" w:sz="8" w:color="auto"/>
            </w:tcBorders>
          </w:tcPr>
          <w:p>
            <w:pPr>
              <w:spacing w:after="0" w:line="20" w:lineRule="exact"/>
              <w:rPr>
                <w:sz w:val="1"/>
                <w:szCs w:val="1"/>
                <w:color w:val="auto"/>
              </w:rPr>
            </w:pPr>
          </w:p>
        </w:tc>
        <w:tc>
          <w:tcPr>
            <w:tcW w:w="140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200" w:type="dxa"/>
            <w:vAlign w:val="bottom"/>
            <w:tcBorders>
              <w:top w:val="single" w:sz="8" w:color="E0E7ED"/>
              <w:bottom w:val="single" w:sz="8" w:color="auto"/>
            </w:tcBorders>
          </w:tcPr>
          <w:p>
            <w:pPr>
              <w:spacing w:after="0" w:line="20" w:lineRule="exact"/>
              <w:rPr>
                <w:sz w:val="1"/>
                <w:szCs w:val="1"/>
                <w:color w:val="auto"/>
              </w:rPr>
            </w:pPr>
          </w:p>
        </w:tc>
        <w:tc>
          <w:tcPr>
            <w:tcW w:w="1400" w:type="dxa"/>
            <w:vAlign w:val="bottom"/>
            <w:tcBorders>
              <w:top w:val="single" w:sz="8" w:color="E0E7ED"/>
              <w:bottom w:val="single" w:sz="8" w:color="auto"/>
            </w:tcBorders>
          </w:tcPr>
          <w:p>
            <w:pPr>
              <w:spacing w:after="0" w:line="20" w:lineRule="exact"/>
              <w:rPr>
                <w:sz w:val="1"/>
                <w:szCs w:val="1"/>
                <w:color w:val="auto"/>
              </w:rPr>
            </w:pPr>
          </w:p>
        </w:tc>
      </w:tr>
      <w:tr>
        <w:trPr>
          <w:trHeight w:val="217"/>
        </w:trPr>
        <w:tc>
          <w:tcPr>
            <w:tcW w:w="37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70"/>
        </w:trPr>
        <w:tc>
          <w:tcPr>
            <w:tcW w:w="370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DILUTED EARNINGS PER SHARE</w:t>
            </w:r>
          </w:p>
        </w:tc>
        <w:tc>
          <w:tcPr>
            <w:tcW w:w="840" w:type="dxa"/>
            <w:vAlign w:val="bottom"/>
            <w:shd w:val="clear" w:color="auto" w:fill="E0E7ED"/>
          </w:tcPr>
          <w:p>
            <w:pPr>
              <w:spacing w:after="0"/>
              <w:rPr>
                <w:sz w:val="23"/>
                <w:szCs w:val="23"/>
                <w:color w:val="auto"/>
              </w:rPr>
            </w:pPr>
          </w:p>
        </w:tc>
        <w:tc>
          <w:tcPr>
            <w:tcW w:w="200" w:type="dxa"/>
            <w:vAlign w:val="bottom"/>
            <w:shd w:val="clear" w:color="auto" w:fill="E0E7ED"/>
          </w:tcPr>
          <w:p>
            <w:pPr>
              <w:spacing w:after="0"/>
              <w:rPr>
                <w:sz w:val="23"/>
                <w:szCs w:val="23"/>
                <w:color w:val="auto"/>
              </w:rPr>
            </w:pPr>
          </w:p>
        </w:tc>
        <w:tc>
          <w:tcPr>
            <w:tcW w:w="1400" w:type="dxa"/>
            <w:vAlign w:val="bottom"/>
            <w:shd w:val="clear" w:color="auto" w:fill="E0E7ED"/>
          </w:tcPr>
          <w:p>
            <w:pPr>
              <w:spacing w:after="0"/>
              <w:rPr>
                <w:sz w:val="23"/>
                <w:szCs w:val="23"/>
                <w:color w:val="auto"/>
              </w:rPr>
            </w:pPr>
          </w:p>
        </w:tc>
        <w:tc>
          <w:tcPr>
            <w:tcW w:w="100" w:type="dxa"/>
            <w:vAlign w:val="bottom"/>
            <w:shd w:val="clear" w:color="auto" w:fill="E0E7ED"/>
          </w:tcPr>
          <w:p>
            <w:pPr>
              <w:spacing w:after="0"/>
              <w:rPr>
                <w:sz w:val="23"/>
                <w:szCs w:val="23"/>
                <w:color w:val="auto"/>
              </w:rPr>
            </w:pPr>
          </w:p>
        </w:tc>
        <w:tc>
          <w:tcPr>
            <w:tcW w:w="200" w:type="dxa"/>
            <w:vAlign w:val="bottom"/>
            <w:shd w:val="clear" w:color="auto" w:fill="E0E7ED"/>
          </w:tcPr>
          <w:p>
            <w:pPr>
              <w:spacing w:after="0"/>
              <w:rPr>
                <w:sz w:val="23"/>
                <w:szCs w:val="23"/>
                <w:color w:val="auto"/>
              </w:rPr>
            </w:pPr>
          </w:p>
        </w:tc>
        <w:tc>
          <w:tcPr>
            <w:tcW w:w="1400" w:type="dxa"/>
            <w:vAlign w:val="bottom"/>
            <w:shd w:val="clear" w:color="auto" w:fill="E0E7ED"/>
          </w:tcPr>
          <w:p>
            <w:pPr>
              <w:spacing w:after="0"/>
              <w:rPr>
                <w:sz w:val="23"/>
                <w:szCs w:val="23"/>
                <w:color w:val="auto"/>
              </w:rPr>
            </w:pPr>
          </w:p>
        </w:tc>
        <w:tc>
          <w:tcPr>
            <w:tcW w:w="100" w:type="dxa"/>
            <w:vAlign w:val="bottom"/>
            <w:shd w:val="clear" w:color="auto" w:fill="E0E7ED"/>
          </w:tcPr>
          <w:p>
            <w:pPr>
              <w:spacing w:after="0"/>
              <w:rPr>
                <w:sz w:val="23"/>
                <w:szCs w:val="23"/>
                <w:color w:val="auto"/>
              </w:rPr>
            </w:pPr>
          </w:p>
        </w:tc>
        <w:tc>
          <w:tcPr>
            <w:tcW w:w="200" w:type="dxa"/>
            <w:vAlign w:val="bottom"/>
            <w:shd w:val="clear" w:color="auto" w:fill="E0E7ED"/>
          </w:tcPr>
          <w:p>
            <w:pPr>
              <w:spacing w:after="0"/>
              <w:rPr>
                <w:sz w:val="23"/>
                <w:szCs w:val="23"/>
                <w:color w:val="auto"/>
              </w:rPr>
            </w:pPr>
          </w:p>
        </w:tc>
        <w:tc>
          <w:tcPr>
            <w:tcW w:w="1400" w:type="dxa"/>
            <w:vAlign w:val="bottom"/>
            <w:shd w:val="clear" w:color="auto" w:fill="E0E7ED"/>
          </w:tcPr>
          <w:p>
            <w:pPr>
              <w:spacing w:after="0"/>
              <w:rPr>
                <w:sz w:val="23"/>
                <w:szCs w:val="23"/>
                <w:color w:val="auto"/>
              </w:rPr>
            </w:pPr>
          </w:p>
        </w:tc>
        <w:tc>
          <w:tcPr>
            <w:tcW w:w="100" w:type="dxa"/>
            <w:vAlign w:val="bottom"/>
            <w:shd w:val="clear" w:color="auto" w:fill="E0E7ED"/>
          </w:tcPr>
          <w:p>
            <w:pPr>
              <w:spacing w:after="0"/>
              <w:rPr>
                <w:sz w:val="23"/>
                <w:szCs w:val="23"/>
                <w:color w:val="auto"/>
              </w:rPr>
            </w:pPr>
          </w:p>
        </w:tc>
        <w:tc>
          <w:tcPr>
            <w:tcW w:w="200" w:type="dxa"/>
            <w:vAlign w:val="bottom"/>
            <w:shd w:val="clear" w:color="auto" w:fill="E0E7ED"/>
          </w:tcPr>
          <w:p>
            <w:pPr>
              <w:spacing w:after="0"/>
              <w:rPr>
                <w:sz w:val="23"/>
                <w:szCs w:val="23"/>
                <w:color w:val="auto"/>
              </w:rPr>
            </w:pPr>
          </w:p>
        </w:tc>
        <w:tc>
          <w:tcPr>
            <w:tcW w:w="1400" w:type="dxa"/>
            <w:vAlign w:val="bottom"/>
            <w:shd w:val="clear" w:color="auto" w:fill="E0E7ED"/>
          </w:tcPr>
          <w:p>
            <w:pPr>
              <w:spacing w:after="0"/>
              <w:rPr>
                <w:sz w:val="23"/>
                <w:szCs w:val="23"/>
                <w:color w:val="auto"/>
              </w:rPr>
            </w:pPr>
          </w:p>
        </w:tc>
      </w:tr>
      <w:tr>
        <w:trPr>
          <w:trHeight w:val="238"/>
        </w:trPr>
        <w:tc>
          <w:tcPr>
            <w:tcW w:w="3700" w:type="dxa"/>
            <w:vAlign w:val="bottom"/>
          </w:tcPr>
          <w:p>
            <w:pPr>
              <w:ind w:left="20"/>
              <w:spacing w:after="0"/>
              <w:rPr>
                <w:sz w:val="20"/>
                <w:szCs w:val="20"/>
                <w:color w:val="auto"/>
              </w:rPr>
            </w:pPr>
            <w:r>
              <w:rPr>
                <w:rFonts w:ascii="Verdana" w:cs="Verdana" w:eastAsia="Verdana" w:hAnsi="Verdana"/>
                <w:sz w:val="18"/>
                <w:szCs w:val="18"/>
                <w:color w:val="auto"/>
              </w:rPr>
              <w:t>Diluted average common shares</w:t>
            </w: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42"/>
        </w:trPr>
        <w:tc>
          <w:tcPr>
            <w:tcW w:w="3700" w:type="dxa"/>
            <w:vAlign w:val="bottom"/>
          </w:tcPr>
          <w:p>
            <w:pPr>
              <w:ind w:left="20"/>
              <w:spacing w:after="0"/>
              <w:rPr>
                <w:sz w:val="20"/>
                <w:szCs w:val="20"/>
                <w:color w:val="auto"/>
              </w:rPr>
            </w:pPr>
            <w:r>
              <w:rPr>
                <w:rFonts w:ascii="Verdana" w:cs="Verdana" w:eastAsia="Verdana" w:hAnsi="Verdana"/>
                <w:sz w:val="18"/>
                <w:szCs w:val="18"/>
                <w:color w:val="auto"/>
              </w:rPr>
              <w:t>outstanding</w:t>
            </w:r>
          </w:p>
        </w:tc>
        <w:tc>
          <w:tcPr>
            <w:tcW w:w="840" w:type="dxa"/>
            <w:vAlign w:val="bottom"/>
          </w:tcPr>
          <w:p>
            <w:pPr>
              <w:ind w:left="100"/>
              <w:spacing w:after="0"/>
              <w:rPr>
                <w:sz w:val="20"/>
                <w:szCs w:val="20"/>
                <w:color w:val="auto"/>
              </w:rPr>
            </w:pPr>
            <w:r>
              <w:rPr>
                <w:rFonts w:ascii="Verdana" w:cs="Verdana" w:eastAsia="Verdana" w:hAnsi="Verdana"/>
                <w:sz w:val="18"/>
                <w:szCs w:val="18"/>
                <w:color w:val="auto"/>
              </w:rPr>
              <w:t>[c]</w:t>
            </w:r>
          </w:p>
        </w:tc>
        <w:tc>
          <w:tcPr>
            <w:tcW w:w="200" w:type="dxa"/>
            <w:vAlign w:val="bottom"/>
          </w:tcPr>
          <w:p>
            <w:pPr>
              <w:spacing w:after="0"/>
              <w:rPr>
                <w:sz w:val="21"/>
                <w:szCs w:val="21"/>
                <w:color w:val="auto"/>
              </w:rPr>
            </w:pPr>
          </w:p>
        </w:tc>
        <w:tc>
          <w:tcPr>
            <w:tcW w:w="1400" w:type="dxa"/>
            <w:vAlign w:val="bottom"/>
          </w:tcPr>
          <w:p>
            <w:pPr>
              <w:jc w:val="right"/>
              <w:ind w:right="192"/>
              <w:spacing w:after="0"/>
              <w:rPr>
                <w:sz w:val="20"/>
                <w:szCs w:val="20"/>
                <w:color w:val="auto"/>
              </w:rPr>
            </w:pPr>
            <w:r>
              <w:rPr>
                <w:rFonts w:ascii="Verdana" w:cs="Verdana" w:eastAsia="Verdana" w:hAnsi="Verdana"/>
                <w:sz w:val="18"/>
                <w:szCs w:val="18"/>
                <w:color w:val="auto"/>
              </w:rPr>
              <w:t>57,853,231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91"/>
              <w:spacing w:after="0"/>
              <w:rPr>
                <w:sz w:val="20"/>
                <w:szCs w:val="20"/>
                <w:color w:val="auto"/>
              </w:rPr>
            </w:pPr>
            <w:r>
              <w:rPr>
                <w:rFonts w:ascii="Verdana" w:cs="Verdana" w:eastAsia="Verdana" w:hAnsi="Verdana"/>
                <w:sz w:val="18"/>
                <w:szCs w:val="18"/>
                <w:color w:val="auto"/>
              </w:rPr>
              <w:t>56,195,801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92"/>
              <w:spacing w:after="0"/>
              <w:rPr>
                <w:sz w:val="20"/>
                <w:szCs w:val="20"/>
                <w:color w:val="auto"/>
              </w:rPr>
            </w:pPr>
            <w:r>
              <w:rPr>
                <w:rFonts w:ascii="Verdana" w:cs="Verdana" w:eastAsia="Verdana" w:hAnsi="Verdana"/>
                <w:sz w:val="18"/>
                <w:szCs w:val="18"/>
                <w:color w:val="auto"/>
              </w:rPr>
              <w:t>57,129,865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91"/>
              <w:spacing w:after="0"/>
              <w:rPr>
                <w:sz w:val="20"/>
                <w:szCs w:val="20"/>
                <w:color w:val="auto"/>
              </w:rPr>
            </w:pPr>
            <w:r>
              <w:rPr>
                <w:rFonts w:ascii="Verdana" w:cs="Verdana" w:eastAsia="Verdana" w:hAnsi="Verdana"/>
                <w:sz w:val="18"/>
                <w:szCs w:val="18"/>
                <w:color w:val="auto"/>
              </w:rPr>
              <w:t>56,187,820</w:t>
            </w:r>
          </w:p>
        </w:tc>
      </w:tr>
      <w:tr>
        <w:trPr>
          <w:trHeight w:val="277"/>
        </w:trPr>
        <w:tc>
          <w:tcPr>
            <w:tcW w:w="3700" w:type="dxa"/>
            <w:vAlign w:val="bottom"/>
            <w:shd w:val="clear" w:color="auto" w:fill="E0E7ED"/>
          </w:tcPr>
          <w:p>
            <w:pPr>
              <w:spacing w:after="0"/>
              <w:rPr>
                <w:sz w:val="24"/>
                <w:szCs w:val="24"/>
                <w:color w:val="auto"/>
              </w:rPr>
            </w:pPr>
          </w:p>
        </w:tc>
        <w:tc>
          <w:tcPr>
            <w:tcW w:w="840" w:type="dxa"/>
            <w:vAlign w:val="bottom"/>
            <w:shd w:val="clear" w:color="auto" w:fill="E0E7ED"/>
          </w:tcPr>
          <w:p>
            <w:pPr>
              <w:spacing w:after="0"/>
              <w:rPr>
                <w:sz w:val="24"/>
                <w:szCs w:val="24"/>
                <w:color w:val="auto"/>
              </w:rPr>
            </w:pPr>
          </w:p>
        </w:tc>
        <w:tc>
          <w:tcPr>
            <w:tcW w:w="200" w:type="dxa"/>
            <w:vAlign w:val="bottom"/>
            <w:shd w:val="clear" w:color="auto" w:fill="E0E7ED"/>
          </w:tcPr>
          <w:p>
            <w:pPr>
              <w:spacing w:after="0"/>
              <w:rPr>
                <w:sz w:val="24"/>
                <w:szCs w:val="24"/>
                <w:color w:val="auto"/>
              </w:rPr>
            </w:pPr>
          </w:p>
        </w:tc>
        <w:tc>
          <w:tcPr>
            <w:tcW w:w="1400" w:type="dxa"/>
            <w:vAlign w:val="bottom"/>
            <w:shd w:val="clear" w:color="auto" w:fill="E0E7ED"/>
          </w:tcPr>
          <w:p>
            <w:pPr>
              <w:spacing w:after="0"/>
              <w:rPr>
                <w:sz w:val="24"/>
                <w:szCs w:val="24"/>
                <w:color w:val="auto"/>
              </w:rPr>
            </w:pPr>
          </w:p>
        </w:tc>
        <w:tc>
          <w:tcPr>
            <w:tcW w:w="100" w:type="dxa"/>
            <w:vAlign w:val="bottom"/>
            <w:shd w:val="clear" w:color="auto" w:fill="E0E7ED"/>
          </w:tcPr>
          <w:p>
            <w:pPr>
              <w:spacing w:after="0"/>
              <w:rPr>
                <w:sz w:val="24"/>
                <w:szCs w:val="24"/>
                <w:color w:val="auto"/>
              </w:rPr>
            </w:pPr>
          </w:p>
        </w:tc>
        <w:tc>
          <w:tcPr>
            <w:tcW w:w="200" w:type="dxa"/>
            <w:vAlign w:val="bottom"/>
            <w:shd w:val="clear" w:color="auto" w:fill="E0E7ED"/>
          </w:tcPr>
          <w:p>
            <w:pPr>
              <w:spacing w:after="0"/>
              <w:rPr>
                <w:sz w:val="24"/>
                <w:szCs w:val="24"/>
                <w:color w:val="auto"/>
              </w:rPr>
            </w:pPr>
          </w:p>
        </w:tc>
        <w:tc>
          <w:tcPr>
            <w:tcW w:w="1400" w:type="dxa"/>
            <w:vAlign w:val="bottom"/>
            <w:shd w:val="clear" w:color="auto" w:fill="E0E7ED"/>
          </w:tcPr>
          <w:p>
            <w:pPr>
              <w:spacing w:after="0"/>
              <w:rPr>
                <w:sz w:val="24"/>
                <w:szCs w:val="24"/>
                <w:color w:val="auto"/>
              </w:rPr>
            </w:pPr>
          </w:p>
        </w:tc>
        <w:tc>
          <w:tcPr>
            <w:tcW w:w="100" w:type="dxa"/>
            <w:vAlign w:val="bottom"/>
            <w:shd w:val="clear" w:color="auto" w:fill="E0E7ED"/>
          </w:tcPr>
          <w:p>
            <w:pPr>
              <w:spacing w:after="0"/>
              <w:rPr>
                <w:sz w:val="24"/>
                <w:szCs w:val="24"/>
                <w:color w:val="auto"/>
              </w:rPr>
            </w:pPr>
          </w:p>
        </w:tc>
        <w:tc>
          <w:tcPr>
            <w:tcW w:w="200" w:type="dxa"/>
            <w:vAlign w:val="bottom"/>
            <w:shd w:val="clear" w:color="auto" w:fill="E0E7ED"/>
          </w:tcPr>
          <w:p>
            <w:pPr>
              <w:spacing w:after="0"/>
              <w:rPr>
                <w:sz w:val="24"/>
                <w:szCs w:val="24"/>
                <w:color w:val="auto"/>
              </w:rPr>
            </w:pPr>
          </w:p>
        </w:tc>
        <w:tc>
          <w:tcPr>
            <w:tcW w:w="1400" w:type="dxa"/>
            <w:vAlign w:val="bottom"/>
            <w:shd w:val="clear" w:color="auto" w:fill="E0E7ED"/>
          </w:tcPr>
          <w:p>
            <w:pPr>
              <w:spacing w:after="0"/>
              <w:rPr>
                <w:sz w:val="24"/>
                <w:szCs w:val="24"/>
                <w:color w:val="auto"/>
              </w:rPr>
            </w:pPr>
          </w:p>
        </w:tc>
        <w:tc>
          <w:tcPr>
            <w:tcW w:w="100" w:type="dxa"/>
            <w:vAlign w:val="bottom"/>
            <w:shd w:val="clear" w:color="auto" w:fill="E0E7ED"/>
          </w:tcPr>
          <w:p>
            <w:pPr>
              <w:spacing w:after="0"/>
              <w:rPr>
                <w:sz w:val="24"/>
                <w:szCs w:val="24"/>
                <w:color w:val="auto"/>
              </w:rPr>
            </w:pPr>
          </w:p>
        </w:tc>
        <w:tc>
          <w:tcPr>
            <w:tcW w:w="200" w:type="dxa"/>
            <w:vAlign w:val="bottom"/>
            <w:shd w:val="clear" w:color="auto" w:fill="E0E7ED"/>
          </w:tcPr>
          <w:p>
            <w:pPr>
              <w:spacing w:after="0"/>
              <w:rPr>
                <w:sz w:val="24"/>
                <w:szCs w:val="24"/>
                <w:color w:val="auto"/>
              </w:rPr>
            </w:pPr>
          </w:p>
        </w:tc>
        <w:tc>
          <w:tcPr>
            <w:tcW w:w="1400" w:type="dxa"/>
            <w:vAlign w:val="bottom"/>
            <w:shd w:val="clear" w:color="auto" w:fill="E0E7ED"/>
          </w:tcPr>
          <w:p>
            <w:pPr>
              <w:spacing w:after="0"/>
              <w:rPr>
                <w:sz w:val="24"/>
                <w:szCs w:val="24"/>
                <w:color w:val="auto"/>
              </w:rPr>
            </w:pPr>
          </w:p>
        </w:tc>
      </w:tr>
      <w:tr>
        <w:trPr>
          <w:trHeight w:val="263"/>
        </w:trPr>
        <w:tc>
          <w:tcPr>
            <w:tcW w:w="3700" w:type="dxa"/>
            <w:vAlign w:val="bottom"/>
          </w:tcPr>
          <w:p>
            <w:pPr>
              <w:ind w:left="20"/>
              <w:spacing w:after="0"/>
              <w:rPr>
                <w:sz w:val="20"/>
                <w:szCs w:val="20"/>
                <w:color w:val="auto"/>
              </w:rPr>
            </w:pPr>
            <w:r>
              <w:rPr>
                <w:rFonts w:ascii="Verdana" w:cs="Verdana" w:eastAsia="Verdana" w:hAnsi="Verdana"/>
                <w:sz w:val="18"/>
                <w:szCs w:val="18"/>
                <w:b w:val="1"/>
                <w:bCs w:val="1"/>
                <w:color w:val="auto"/>
              </w:rPr>
              <w:t xml:space="preserve">Reported: </w:t>
            </w:r>
            <w:r>
              <w:rPr>
                <w:rFonts w:ascii="Verdana" w:cs="Verdana" w:eastAsia="Verdana" w:hAnsi="Verdana"/>
                <w:sz w:val="18"/>
                <w:szCs w:val="18"/>
                <w:color w:val="auto"/>
              </w:rPr>
              <w:t>Diluted earnings per share</w:t>
            </w:r>
          </w:p>
        </w:tc>
        <w:tc>
          <w:tcPr>
            <w:tcW w:w="840" w:type="dxa"/>
            <w:vAlign w:val="bottom"/>
          </w:tcPr>
          <w:p>
            <w:pPr>
              <w:ind w:left="100"/>
              <w:spacing w:after="0"/>
              <w:rPr>
                <w:sz w:val="20"/>
                <w:szCs w:val="20"/>
                <w:color w:val="auto"/>
              </w:rPr>
            </w:pPr>
            <w:r>
              <w:rPr>
                <w:rFonts w:ascii="Verdana" w:cs="Verdana" w:eastAsia="Verdana" w:hAnsi="Verdana"/>
                <w:sz w:val="18"/>
                <w:szCs w:val="18"/>
                <w:color w:val="auto"/>
              </w:rPr>
              <w:t>[a÷c]</w:t>
            </w:r>
          </w:p>
        </w:tc>
        <w:tc>
          <w:tcPr>
            <w:tcW w:w="200" w:type="dxa"/>
            <w:vAlign w:val="bottom"/>
          </w:tcPr>
          <w:p>
            <w:pPr>
              <w:spacing w:after="0"/>
              <w:rPr>
                <w:sz w:val="22"/>
                <w:szCs w:val="22"/>
                <w:color w:val="auto"/>
              </w:rPr>
            </w:pPr>
          </w:p>
        </w:tc>
        <w:tc>
          <w:tcPr>
            <w:tcW w:w="1400" w:type="dxa"/>
            <w:vAlign w:val="bottom"/>
          </w:tcPr>
          <w:p>
            <w:pPr>
              <w:jc w:val="right"/>
              <w:ind w:right="192"/>
              <w:spacing w:after="0"/>
              <w:rPr>
                <w:sz w:val="20"/>
                <w:szCs w:val="20"/>
                <w:color w:val="auto"/>
              </w:rPr>
            </w:pPr>
            <w:r>
              <w:rPr>
                <w:rFonts w:ascii="Verdana" w:cs="Verdana" w:eastAsia="Verdana" w:hAnsi="Verdana"/>
                <w:sz w:val="18"/>
                <w:szCs w:val="18"/>
                <w:color w:val="auto"/>
              </w:rPr>
              <w:t>0.47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0" w:type="dxa"/>
            <w:vAlign w:val="bottom"/>
          </w:tcPr>
          <w:p>
            <w:pPr>
              <w:jc w:val="right"/>
              <w:ind w:right="191"/>
              <w:spacing w:after="0"/>
              <w:rPr>
                <w:sz w:val="20"/>
                <w:szCs w:val="20"/>
                <w:color w:val="auto"/>
              </w:rPr>
            </w:pPr>
            <w:r>
              <w:rPr>
                <w:rFonts w:ascii="Verdana" w:cs="Verdana" w:eastAsia="Verdana" w:hAnsi="Verdana"/>
                <w:sz w:val="18"/>
                <w:szCs w:val="18"/>
                <w:color w:val="auto"/>
              </w:rPr>
              <w:t>0.52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0" w:type="dxa"/>
            <w:vAlign w:val="bottom"/>
          </w:tcPr>
          <w:p>
            <w:pPr>
              <w:jc w:val="right"/>
              <w:ind w:right="192"/>
              <w:spacing w:after="0"/>
              <w:rPr>
                <w:sz w:val="20"/>
                <w:szCs w:val="20"/>
                <w:color w:val="auto"/>
              </w:rPr>
            </w:pPr>
            <w:r>
              <w:rPr>
                <w:rFonts w:ascii="Verdana" w:cs="Verdana" w:eastAsia="Verdana" w:hAnsi="Verdana"/>
                <w:sz w:val="18"/>
                <w:szCs w:val="18"/>
                <w:color w:val="auto"/>
              </w:rPr>
              <w:t>0.94</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0" w:type="dxa"/>
            <w:vAlign w:val="bottom"/>
          </w:tcPr>
          <w:p>
            <w:pPr>
              <w:jc w:val="right"/>
              <w:ind w:right="191"/>
              <w:spacing w:after="0"/>
              <w:rPr>
                <w:sz w:val="20"/>
                <w:szCs w:val="20"/>
                <w:color w:val="auto"/>
              </w:rPr>
            </w:pPr>
            <w:r>
              <w:rPr>
                <w:rFonts w:ascii="Verdana" w:cs="Verdana" w:eastAsia="Verdana" w:hAnsi="Verdana"/>
                <w:sz w:val="18"/>
                <w:szCs w:val="18"/>
                <w:color w:val="auto"/>
              </w:rPr>
              <w:t>1.18</w:t>
            </w:r>
          </w:p>
        </w:tc>
      </w:tr>
      <w:tr>
        <w:trPr>
          <w:trHeight w:val="277"/>
        </w:trPr>
        <w:tc>
          <w:tcPr>
            <w:tcW w:w="370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 xml:space="preserve">Adjusted: </w:t>
            </w:r>
            <w:r>
              <w:rPr>
                <w:rFonts w:ascii="Verdana" w:cs="Verdana" w:eastAsia="Verdana" w:hAnsi="Verdana"/>
                <w:sz w:val="18"/>
                <w:szCs w:val="18"/>
                <w:color w:val="auto"/>
              </w:rPr>
              <w:t>Diluted earnings per share</w:t>
            </w:r>
          </w:p>
        </w:tc>
        <w:tc>
          <w:tcPr>
            <w:tcW w:w="840" w:type="dxa"/>
            <w:vAlign w:val="bottom"/>
            <w:shd w:val="clear" w:color="auto" w:fill="E0E7ED"/>
          </w:tcPr>
          <w:p>
            <w:pPr>
              <w:ind w:left="100"/>
              <w:spacing w:after="0"/>
              <w:rPr>
                <w:sz w:val="20"/>
                <w:szCs w:val="20"/>
                <w:color w:val="auto"/>
              </w:rPr>
            </w:pPr>
            <w:r>
              <w:rPr>
                <w:rFonts w:ascii="Verdana" w:cs="Verdana" w:eastAsia="Verdana" w:hAnsi="Verdana"/>
                <w:sz w:val="18"/>
                <w:szCs w:val="18"/>
                <w:color w:val="auto"/>
              </w:rPr>
              <w:t>[b÷c]</w:t>
            </w:r>
          </w:p>
        </w:tc>
        <w:tc>
          <w:tcPr>
            <w:tcW w:w="200" w:type="dxa"/>
            <w:vAlign w:val="bottom"/>
            <w:shd w:val="clear" w:color="auto" w:fill="E0E7ED"/>
          </w:tcPr>
          <w:p>
            <w:pPr>
              <w:spacing w:after="0"/>
              <w:rPr>
                <w:sz w:val="24"/>
                <w:szCs w:val="24"/>
                <w:color w:val="auto"/>
              </w:rPr>
            </w:pPr>
          </w:p>
        </w:tc>
        <w:tc>
          <w:tcPr>
            <w:tcW w:w="1400" w:type="dxa"/>
            <w:vAlign w:val="bottom"/>
            <w:shd w:val="clear" w:color="auto" w:fill="E0E7ED"/>
          </w:tcPr>
          <w:p>
            <w:pPr>
              <w:jc w:val="right"/>
              <w:ind w:right="192"/>
              <w:spacing w:after="0"/>
              <w:rPr>
                <w:sz w:val="20"/>
                <w:szCs w:val="20"/>
                <w:color w:val="auto"/>
              </w:rPr>
            </w:pPr>
            <w:r>
              <w:rPr>
                <w:rFonts w:ascii="Verdana" w:cs="Verdana" w:eastAsia="Verdana" w:hAnsi="Verdana"/>
                <w:sz w:val="18"/>
                <w:szCs w:val="18"/>
                <w:color w:val="auto"/>
              </w:rPr>
              <w:t>0.50</w:t>
            </w:r>
          </w:p>
        </w:tc>
        <w:tc>
          <w:tcPr>
            <w:tcW w:w="100" w:type="dxa"/>
            <w:vAlign w:val="bottom"/>
            <w:shd w:val="clear" w:color="auto" w:fill="E0E7ED"/>
          </w:tcPr>
          <w:p>
            <w:pPr>
              <w:spacing w:after="0"/>
              <w:rPr>
                <w:sz w:val="24"/>
                <w:szCs w:val="24"/>
                <w:color w:val="auto"/>
              </w:rPr>
            </w:pPr>
          </w:p>
        </w:tc>
        <w:tc>
          <w:tcPr>
            <w:tcW w:w="200" w:type="dxa"/>
            <w:vAlign w:val="bottom"/>
            <w:shd w:val="clear" w:color="auto" w:fill="E0E7ED"/>
          </w:tcPr>
          <w:p>
            <w:pPr>
              <w:spacing w:after="0"/>
              <w:rPr>
                <w:sz w:val="24"/>
                <w:szCs w:val="24"/>
                <w:color w:val="auto"/>
              </w:rPr>
            </w:pPr>
          </w:p>
        </w:tc>
        <w:tc>
          <w:tcPr>
            <w:tcW w:w="1400" w:type="dxa"/>
            <w:vAlign w:val="bottom"/>
            <w:shd w:val="clear" w:color="auto" w:fill="E0E7ED"/>
          </w:tcPr>
          <w:p>
            <w:pPr>
              <w:jc w:val="right"/>
              <w:ind w:right="191"/>
              <w:spacing w:after="0"/>
              <w:rPr>
                <w:sz w:val="20"/>
                <w:szCs w:val="20"/>
                <w:color w:val="auto"/>
              </w:rPr>
            </w:pPr>
            <w:r>
              <w:rPr>
                <w:rFonts w:ascii="Verdana" w:cs="Verdana" w:eastAsia="Verdana" w:hAnsi="Verdana"/>
                <w:sz w:val="18"/>
                <w:szCs w:val="18"/>
                <w:color w:val="auto"/>
              </w:rPr>
              <w:t>0.52</w:t>
            </w:r>
          </w:p>
        </w:tc>
        <w:tc>
          <w:tcPr>
            <w:tcW w:w="100" w:type="dxa"/>
            <w:vAlign w:val="bottom"/>
            <w:shd w:val="clear" w:color="auto" w:fill="E0E7ED"/>
          </w:tcPr>
          <w:p>
            <w:pPr>
              <w:spacing w:after="0"/>
              <w:rPr>
                <w:sz w:val="24"/>
                <w:szCs w:val="24"/>
                <w:color w:val="auto"/>
              </w:rPr>
            </w:pPr>
          </w:p>
        </w:tc>
        <w:tc>
          <w:tcPr>
            <w:tcW w:w="200" w:type="dxa"/>
            <w:vAlign w:val="bottom"/>
            <w:shd w:val="clear" w:color="auto" w:fill="E0E7ED"/>
          </w:tcPr>
          <w:p>
            <w:pPr>
              <w:spacing w:after="0"/>
              <w:rPr>
                <w:sz w:val="24"/>
                <w:szCs w:val="24"/>
                <w:color w:val="auto"/>
              </w:rPr>
            </w:pPr>
          </w:p>
        </w:tc>
        <w:tc>
          <w:tcPr>
            <w:tcW w:w="1400" w:type="dxa"/>
            <w:vAlign w:val="bottom"/>
            <w:shd w:val="clear" w:color="auto" w:fill="E0E7ED"/>
          </w:tcPr>
          <w:p>
            <w:pPr>
              <w:jc w:val="right"/>
              <w:ind w:right="192"/>
              <w:spacing w:after="0"/>
              <w:rPr>
                <w:sz w:val="20"/>
                <w:szCs w:val="20"/>
                <w:color w:val="auto"/>
              </w:rPr>
            </w:pPr>
            <w:r>
              <w:rPr>
                <w:rFonts w:ascii="Verdana" w:cs="Verdana" w:eastAsia="Verdana" w:hAnsi="Verdana"/>
                <w:sz w:val="18"/>
                <w:szCs w:val="18"/>
                <w:color w:val="auto"/>
              </w:rPr>
              <w:t>0.97</w:t>
            </w:r>
          </w:p>
        </w:tc>
        <w:tc>
          <w:tcPr>
            <w:tcW w:w="100" w:type="dxa"/>
            <w:vAlign w:val="bottom"/>
            <w:shd w:val="clear" w:color="auto" w:fill="E0E7ED"/>
          </w:tcPr>
          <w:p>
            <w:pPr>
              <w:spacing w:after="0"/>
              <w:rPr>
                <w:sz w:val="24"/>
                <w:szCs w:val="24"/>
                <w:color w:val="auto"/>
              </w:rPr>
            </w:pPr>
          </w:p>
        </w:tc>
        <w:tc>
          <w:tcPr>
            <w:tcW w:w="200" w:type="dxa"/>
            <w:vAlign w:val="bottom"/>
            <w:shd w:val="clear" w:color="auto" w:fill="E0E7ED"/>
          </w:tcPr>
          <w:p>
            <w:pPr>
              <w:spacing w:after="0"/>
              <w:rPr>
                <w:sz w:val="24"/>
                <w:szCs w:val="24"/>
                <w:color w:val="auto"/>
              </w:rPr>
            </w:pPr>
          </w:p>
        </w:tc>
        <w:tc>
          <w:tcPr>
            <w:tcW w:w="1400" w:type="dxa"/>
            <w:vAlign w:val="bottom"/>
            <w:shd w:val="clear" w:color="auto" w:fill="E0E7ED"/>
          </w:tcPr>
          <w:p>
            <w:pPr>
              <w:jc w:val="right"/>
              <w:ind w:right="191"/>
              <w:spacing w:after="0"/>
              <w:rPr>
                <w:sz w:val="20"/>
                <w:szCs w:val="20"/>
                <w:color w:val="auto"/>
              </w:rPr>
            </w:pPr>
            <w:r>
              <w:rPr>
                <w:rFonts w:ascii="Verdana" w:cs="Verdana" w:eastAsia="Verdana" w:hAnsi="Verdana"/>
                <w:sz w:val="18"/>
                <w:szCs w:val="18"/>
                <w:color w:val="auto"/>
              </w:rPr>
              <w:t>1.18</w:t>
            </w:r>
          </w:p>
        </w:tc>
      </w:tr>
      <w:tr>
        <w:trPr>
          <w:trHeight w:val="270"/>
        </w:trPr>
        <w:tc>
          <w:tcPr>
            <w:tcW w:w="37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0" w:type="dxa"/>
            <w:vAlign w:val="bottom"/>
          </w:tcPr>
          <w:p>
            <w:pPr>
              <w:spacing w:after="0"/>
              <w:rPr>
                <w:sz w:val="23"/>
                <w:szCs w:val="23"/>
                <w:color w:val="auto"/>
              </w:rPr>
            </w:pPr>
          </w:p>
        </w:tc>
      </w:tr>
      <w:tr>
        <w:trPr>
          <w:trHeight w:val="270"/>
        </w:trPr>
        <w:tc>
          <w:tcPr>
            <w:tcW w:w="370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RETURN ON AVERAGE ASSETS</w:t>
            </w:r>
          </w:p>
        </w:tc>
        <w:tc>
          <w:tcPr>
            <w:tcW w:w="840" w:type="dxa"/>
            <w:vAlign w:val="bottom"/>
            <w:shd w:val="clear" w:color="auto" w:fill="E0E7ED"/>
          </w:tcPr>
          <w:p>
            <w:pPr>
              <w:spacing w:after="0"/>
              <w:rPr>
                <w:sz w:val="23"/>
                <w:szCs w:val="23"/>
                <w:color w:val="auto"/>
              </w:rPr>
            </w:pPr>
          </w:p>
        </w:tc>
        <w:tc>
          <w:tcPr>
            <w:tcW w:w="200" w:type="dxa"/>
            <w:vAlign w:val="bottom"/>
            <w:shd w:val="clear" w:color="auto" w:fill="E0E7ED"/>
          </w:tcPr>
          <w:p>
            <w:pPr>
              <w:spacing w:after="0"/>
              <w:rPr>
                <w:sz w:val="23"/>
                <w:szCs w:val="23"/>
                <w:color w:val="auto"/>
              </w:rPr>
            </w:pPr>
          </w:p>
        </w:tc>
        <w:tc>
          <w:tcPr>
            <w:tcW w:w="1400" w:type="dxa"/>
            <w:vAlign w:val="bottom"/>
            <w:shd w:val="clear" w:color="auto" w:fill="E0E7ED"/>
          </w:tcPr>
          <w:p>
            <w:pPr>
              <w:spacing w:after="0"/>
              <w:rPr>
                <w:sz w:val="23"/>
                <w:szCs w:val="23"/>
                <w:color w:val="auto"/>
              </w:rPr>
            </w:pPr>
          </w:p>
        </w:tc>
        <w:tc>
          <w:tcPr>
            <w:tcW w:w="100" w:type="dxa"/>
            <w:vAlign w:val="bottom"/>
            <w:shd w:val="clear" w:color="auto" w:fill="E0E7ED"/>
          </w:tcPr>
          <w:p>
            <w:pPr>
              <w:spacing w:after="0"/>
              <w:rPr>
                <w:sz w:val="23"/>
                <w:szCs w:val="23"/>
                <w:color w:val="auto"/>
              </w:rPr>
            </w:pPr>
          </w:p>
        </w:tc>
        <w:tc>
          <w:tcPr>
            <w:tcW w:w="200" w:type="dxa"/>
            <w:vAlign w:val="bottom"/>
            <w:shd w:val="clear" w:color="auto" w:fill="E0E7ED"/>
          </w:tcPr>
          <w:p>
            <w:pPr>
              <w:spacing w:after="0"/>
              <w:rPr>
                <w:sz w:val="23"/>
                <w:szCs w:val="23"/>
                <w:color w:val="auto"/>
              </w:rPr>
            </w:pPr>
          </w:p>
        </w:tc>
        <w:tc>
          <w:tcPr>
            <w:tcW w:w="1400" w:type="dxa"/>
            <w:vAlign w:val="bottom"/>
            <w:shd w:val="clear" w:color="auto" w:fill="E0E7ED"/>
          </w:tcPr>
          <w:p>
            <w:pPr>
              <w:spacing w:after="0"/>
              <w:rPr>
                <w:sz w:val="23"/>
                <w:szCs w:val="23"/>
                <w:color w:val="auto"/>
              </w:rPr>
            </w:pPr>
          </w:p>
        </w:tc>
        <w:tc>
          <w:tcPr>
            <w:tcW w:w="100" w:type="dxa"/>
            <w:vAlign w:val="bottom"/>
            <w:shd w:val="clear" w:color="auto" w:fill="E0E7ED"/>
          </w:tcPr>
          <w:p>
            <w:pPr>
              <w:spacing w:after="0"/>
              <w:rPr>
                <w:sz w:val="23"/>
                <w:szCs w:val="23"/>
                <w:color w:val="auto"/>
              </w:rPr>
            </w:pPr>
          </w:p>
        </w:tc>
        <w:tc>
          <w:tcPr>
            <w:tcW w:w="200" w:type="dxa"/>
            <w:vAlign w:val="bottom"/>
            <w:shd w:val="clear" w:color="auto" w:fill="E0E7ED"/>
          </w:tcPr>
          <w:p>
            <w:pPr>
              <w:spacing w:after="0"/>
              <w:rPr>
                <w:sz w:val="23"/>
                <w:szCs w:val="23"/>
                <w:color w:val="auto"/>
              </w:rPr>
            </w:pPr>
          </w:p>
        </w:tc>
        <w:tc>
          <w:tcPr>
            <w:tcW w:w="1400" w:type="dxa"/>
            <w:vAlign w:val="bottom"/>
            <w:shd w:val="clear" w:color="auto" w:fill="E0E7ED"/>
          </w:tcPr>
          <w:p>
            <w:pPr>
              <w:spacing w:after="0"/>
              <w:rPr>
                <w:sz w:val="23"/>
                <w:szCs w:val="23"/>
                <w:color w:val="auto"/>
              </w:rPr>
            </w:pPr>
          </w:p>
        </w:tc>
        <w:tc>
          <w:tcPr>
            <w:tcW w:w="100" w:type="dxa"/>
            <w:vAlign w:val="bottom"/>
            <w:shd w:val="clear" w:color="auto" w:fill="E0E7ED"/>
          </w:tcPr>
          <w:p>
            <w:pPr>
              <w:spacing w:after="0"/>
              <w:rPr>
                <w:sz w:val="23"/>
                <w:szCs w:val="23"/>
                <w:color w:val="auto"/>
              </w:rPr>
            </w:pPr>
          </w:p>
        </w:tc>
        <w:tc>
          <w:tcPr>
            <w:tcW w:w="200" w:type="dxa"/>
            <w:vAlign w:val="bottom"/>
            <w:shd w:val="clear" w:color="auto" w:fill="E0E7ED"/>
          </w:tcPr>
          <w:p>
            <w:pPr>
              <w:spacing w:after="0"/>
              <w:rPr>
                <w:sz w:val="23"/>
                <w:szCs w:val="23"/>
                <w:color w:val="auto"/>
              </w:rPr>
            </w:pPr>
          </w:p>
        </w:tc>
        <w:tc>
          <w:tcPr>
            <w:tcW w:w="1400" w:type="dxa"/>
            <w:vAlign w:val="bottom"/>
            <w:shd w:val="clear" w:color="auto" w:fill="E0E7ED"/>
          </w:tcPr>
          <w:p>
            <w:pPr>
              <w:spacing w:after="0"/>
              <w:rPr>
                <w:sz w:val="23"/>
                <w:szCs w:val="23"/>
                <w:color w:val="auto"/>
              </w:rPr>
            </w:pPr>
          </w:p>
        </w:tc>
      </w:tr>
      <w:tr>
        <w:trPr>
          <w:trHeight w:val="263"/>
        </w:trPr>
        <w:tc>
          <w:tcPr>
            <w:tcW w:w="3700" w:type="dxa"/>
            <w:vAlign w:val="bottom"/>
          </w:tcPr>
          <w:p>
            <w:pPr>
              <w:ind w:left="20"/>
              <w:spacing w:after="0"/>
              <w:rPr>
                <w:sz w:val="20"/>
                <w:szCs w:val="20"/>
                <w:color w:val="auto"/>
              </w:rPr>
            </w:pPr>
            <w:r>
              <w:rPr>
                <w:rFonts w:ascii="Verdana" w:cs="Verdana" w:eastAsia="Verdana" w:hAnsi="Verdana"/>
                <w:sz w:val="18"/>
                <w:szCs w:val="18"/>
                <w:color w:val="auto"/>
              </w:rPr>
              <w:t>Net income, annualized</w:t>
            </w:r>
          </w:p>
        </w:tc>
        <w:tc>
          <w:tcPr>
            <w:tcW w:w="840" w:type="dxa"/>
            <w:vAlign w:val="bottom"/>
          </w:tcPr>
          <w:p>
            <w:pPr>
              <w:ind w:left="100"/>
              <w:spacing w:after="0"/>
              <w:rPr>
                <w:sz w:val="20"/>
                <w:szCs w:val="20"/>
                <w:color w:val="auto"/>
              </w:rPr>
            </w:pPr>
            <w:r>
              <w:rPr>
                <w:rFonts w:ascii="Verdana" w:cs="Verdana" w:eastAsia="Verdana" w:hAnsi="Verdana"/>
                <w:sz w:val="18"/>
                <w:szCs w:val="18"/>
                <w:color w:val="auto"/>
              </w:rPr>
              <w:t>[d]</w:t>
            </w:r>
          </w:p>
        </w:tc>
        <w:tc>
          <w:tcPr>
            <w:tcW w:w="200" w:type="dxa"/>
            <w:vAlign w:val="bottom"/>
          </w:tcPr>
          <w:p>
            <w:pPr>
              <w:jc w:val="right"/>
              <w:spacing w:after="0"/>
              <w:rPr>
                <w:sz w:val="20"/>
                <w:szCs w:val="20"/>
                <w:color w:val="auto"/>
              </w:rPr>
            </w:pPr>
            <w:r>
              <w:rPr>
                <w:rFonts w:ascii="Verdana" w:cs="Verdana" w:eastAsia="Verdana" w:hAnsi="Verdana"/>
                <w:sz w:val="18"/>
                <w:szCs w:val="18"/>
                <w:color w:val="auto"/>
                <w:w w:val="86"/>
              </w:rPr>
              <w:t>$</w:t>
            </w:r>
          </w:p>
        </w:tc>
        <w:tc>
          <w:tcPr>
            <w:tcW w:w="1400" w:type="dxa"/>
            <w:vAlign w:val="bottom"/>
          </w:tcPr>
          <w:p>
            <w:pPr>
              <w:jc w:val="right"/>
              <w:ind w:right="192"/>
              <w:spacing w:after="0"/>
              <w:rPr>
                <w:sz w:val="20"/>
                <w:szCs w:val="20"/>
                <w:color w:val="auto"/>
              </w:rPr>
            </w:pPr>
            <w:r>
              <w:rPr>
                <w:rFonts w:ascii="Verdana" w:cs="Verdana" w:eastAsia="Verdana" w:hAnsi="Verdana"/>
                <w:sz w:val="18"/>
                <w:szCs w:val="18"/>
                <w:color w:val="auto"/>
              </w:rPr>
              <w:t>110,029</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Verdana" w:cs="Verdana" w:eastAsia="Verdana" w:hAnsi="Verdana"/>
                <w:sz w:val="18"/>
                <w:szCs w:val="18"/>
                <w:color w:val="auto"/>
                <w:w w:val="86"/>
              </w:rPr>
              <w:t>$</w:t>
            </w:r>
          </w:p>
        </w:tc>
        <w:tc>
          <w:tcPr>
            <w:tcW w:w="1400" w:type="dxa"/>
            <w:vAlign w:val="bottom"/>
          </w:tcPr>
          <w:p>
            <w:pPr>
              <w:jc w:val="right"/>
              <w:ind w:right="191"/>
              <w:spacing w:after="0"/>
              <w:rPr>
                <w:sz w:val="20"/>
                <w:szCs w:val="20"/>
                <w:color w:val="auto"/>
              </w:rPr>
            </w:pPr>
            <w:r>
              <w:rPr>
                <w:rFonts w:ascii="Verdana" w:cs="Verdana" w:eastAsia="Verdana" w:hAnsi="Verdana"/>
                <w:sz w:val="18"/>
                <w:szCs w:val="18"/>
                <w:color w:val="auto"/>
              </w:rPr>
              <w:t>117,779</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Verdana" w:cs="Verdana" w:eastAsia="Verdana" w:hAnsi="Verdana"/>
                <w:sz w:val="18"/>
                <w:szCs w:val="18"/>
                <w:color w:val="auto"/>
                <w:w w:val="86"/>
              </w:rPr>
              <w:t>$</w:t>
            </w:r>
          </w:p>
        </w:tc>
        <w:tc>
          <w:tcPr>
            <w:tcW w:w="1400" w:type="dxa"/>
            <w:vAlign w:val="bottom"/>
          </w:tcPr>
          <w:p>
            <w:pPr>
              <w:jc w:val="right"/>
              <w:ind w:right="192"/>
              <w:spacing w:after="0"/>
              <w:rPr>
                <w:sz w:val="20"/>
                <w:szCs w:val="20"/>
                <w:color w:val="auto"/>
              </w:rPr>
            </w:pPr>
            <w:r>
              <w:rPr>
                <w:rFonts w:ascii="Verdana" w:cs="Verdana" w:eastAsia="Verdana" w:hAnsi="Verdana"/>
                <w:sz w:val="18"/>
                <w:szCs w:val="18"/>
                <w:color w:val="auto"/>
              </w:rPr>
              <w:t>107,753</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Verdana" w:cs="Verdana" w:eastAsia="Verdana" w:hAnsi="Verdana"/>
                <w:sz w:val="18"/>
                <w:szCs w:val="18"/>
                <w:color w:val="auto"/>
                <w:w w:val="86"/>
              </w:rPr>
              <w:t>$</w:t>
            </w:r>
          </w:p>
        </w:tc>
        <w:tc>
          <w:tcPr>
            <w:tcW w:w="1400" w:type="dxa"/>
            <w:vAlign w:val="bottom"/>
          </w:tcPr>
          <w:p>
            <w:pPr>
              <w:jc w:val="right"/>
              <w:ind w:right="191"/>
              <w:spacing w:after="0"/>
              <w:rPr>
                <w:sz w:val="20"/>
                <w:szCs w:val="20"/>
                <w:color w:val="auto"/>
              </w:rPr>
            </w:pPr>
            <w:r>
              <w:rPr>
                <w:rFonts w:ascii="Verdana" w:cs="Verdana" w:eastAsia="Verdana" w:hAnsi="Verdana"/>
                <w:sz w:val="18"/>
                <w:szCs w:val="18"/>
                <w:color w:val="auto"/>
              </w:rPr>
              <w:t>133,396</w:t>
            </w:r>
          </w:p>
        </w:tc>
      </w:tr>
      <w:tr>
        <w:trPr>
          <w:trHeight w:val="277"/>
        </w:trPr>
        <w:tc>
          <w:tcPr>
            <w:tcW w:w="370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Adjusted net income, annualized</w:t>
            </w:r>
          </w:p>
        </w:tc>
        <w:tc>
          <w:tcPr>
            <w:tcW w:w="840" w:type="dxa"/>
            <w:vAlign w:val="bottom"/>
            <w:shd w:val="clear" w:color="auto" w:fill="E0E7ED"/>
          </w:tcPr>
          <w:p>
            <w:pPr>
              <w:ind w:left="100"/>
              <w:spacing w:after="0"/>
              <w:rPr>
                <w:sz w:val="20"/>
                <w:szCs w:val="20"/>
                <w:color w:val="auto"/>
              </w:rPr>
            </w:pPr>
            <w:r>
              <w:rPr>
                <w:rFonts w:ascii="Verdana" w:cs="Verdana" w:eastAsia="Verdana" w:hAnsi="Verdana"/>
                <w:sz w:val="18"/>
                <w:szCs w:val="18"/>
                <w:color w:val="auto"/>
              </w:rPr>
              <w:t>[e]</w:t>
            </w:r>
          </w:p>
        </w:tc>
        <w:tc>
          <w:tcPr>
            <w:tcW w:w="200" w:type="dxa"/>
            <w:vAlign w:val="bottom"/>
            <w:shd w:val="clear" w:color="auto" w:fill="E0E7ED"/>
          </w:tcPr>
          <w:p>
            <w:pPr>
              <w:spacing w:after="0"/>
              <w:rPr>
                <w:sz w:val="24"/>
                <w:szCs w:val="24"/>
                <w:color w:val="auto"/>
              </w:rPr>
            </w:pPr>
          </w:p>
        </w:tc>
        <w:tc>
          <w:tcPr>
            <w:tcW w:w="1400" w:type="dxa"/>
            <w:vAlign w:val="bottom"/>
            <w:shd w:val="clear" w:color="auto" w:fill="E0E7ED"/>
          </w:tcPr>
          <w:p>
            <w:pPr>
              <w:jc w:val="right"/>
              <w:ind w:right="192"/>
              <w:spacing w:after="0"/>
              <w:rPr>
                <w:sz w:val="20"/>
                <w:szCs w:val="20"/>
                <w:color w:val="auto"/>
              </w:rPr>
            </w:pPr>
            <w:r>
              <w:rPr>
                <w:rFonts w:ascii="Verdana" w:cs="Verdana" w:eastAsia="Verdana" w:hAnsi="Verdana"/>
                <w:sz w:val="18"/>
                <w:szCs w:val="18"/>
                <w:color w:val="auto"/>
              </w:rPr>
              <w:t>116,702</w:t>
            </w:r>
          </w:p>
        </w:tc>
        <w:tc>
          <w:tcPr>
            <w:tcW w:w="100" w:type="dxa"/>
            <w:vAlign w:val="bottom"/>
            <w:shd w:val="clear" w:color="auto" w:fill="E0E7ED"/>
          </w:tcPr>
          <w:p>
            <w:pPr>
              <w:spacing w:after="0"/>
              <w:rPr>
                <w:sz w:val="24"/>
                <w:szCs w:val="24"/>
                <w:color w:val="auto"/>
              </w:rPr>
            </w:pPr>
          </w:p>
        </w:tc>
        <w:tc>
          <w:tcPr>
            <w:tcW w:w="200" w:type="dxa"/>
            <w:vAlign w:val="bottom"/>
            <w:shd w:val="clear" w:color="auto" w:fill="E0E7ED"/>
          </w:tcPr>
          <w:p>
            <w:pPr>
              <w:spacing w:after="0"/>
              <w:rPr>
                <w:sz w:val="24"/>
                <w:szCs w:val="24"/>
                <w:color w:val="auto"/>
              </w:rPr>
            </w:pPr>
          </w:p>
        </w:tc>
        <w:tc>
          <w:tcPr>
            <w:tcW w:w="1400" w:type="dxa"/>
            <w:vAlign w:val="bottom"/>
            <w:shd w:val="clear" w:color="auto" w:fill="E0E7ED"/>
          </w:tcPr>
          <w:p>
            <w:pPr>
              <w:jc w:val="right"/>
              <w:ind w:right="191"/>
              <w:spacing w:after="0"/>
              <w:rPr>
                <w:sz w:val="20"/>
                <w:szCs w:val="20"/>
                <w:color w:val="auto"/>
              </w:rPr>
            </w:pPr>
            <w:r>
              <w:rPr>
                <w:rFonts w:ascii="Verdana" w:cs="Verdana" w:eastAsia="Verdana" w:hAnsi="Verdana"/>
                <w:sz w:val="18"/>
                <w:szCs w:val="18"/>
                <w:color w:val="auto"/>
              </w:rPr>
              <w:t>117,815</w:t>
            </w:r>
          </w:p>
        </w:tc>
        <w:tc>
          <w:tcPr>
            <w:tcW w:w="100" w:type="dxa"/>
            <w:vAlign w:val="bottom"/>
            <w:shd w:val="clear" w:color="auto" w:fill="E0E7ED"/>
          </w:tcPr>
          <w:p>
            <w:pPr>
              <w:spacing w:after="0"/>
              <w:rPr>
                <w:sz w:val="24"/>
                <w:szCs w:val="24"/>
                <w:color w:val="auto"/>
              </w:rPr>
            </w:pPr>
          </w:p>
        </w:tc>
        <w:tc>
          <w:tcPr>
            <w:tcW w:w="200" w:type="dxa"/>
            <w:vAlign w:val="bottom"/>
            <w:shd w:val="clear" w:color="auto" w:fill="E0E7ED"/>
          </w:tcPr>
          <w:p>
            <w:pPr>
              <w:spacing w:after="0"/>
              <w:rPr>
                <w:sz w:val="24"/>
                <w:szCs w:val="24"/>
                <w:color w:val="auto"/>
              </w:rPr>
            </w:pPr>
          </w:p>
        </w:tc>
        <w:tc>
          <w:tcPr>
            <w:tcW w:w="1400" w:type="dxa"/>
            <w:vAlign w:val="bottom"/>
            <w:shd w:val="clear" w:color="auto" w:fill="E0E7ED"/>
          </w:tcPr>
          <w:p>
            <w:pPr>
              <w:jc w:val="right"/>
              <w:ind w:right="192"/>
              <w:spacing w:after="0"/>
              <w:rPr>
                <w:sz w:val="20"/>
                <w:szCs w:val="20"/>
                <w:color w:val="auto"/>
              </w:rPr>
            </w:pPr>
            <w:r>
              <w:rPr>
                <w:rFonts w:ascii="Verdana" w:cs="Verdana" w:eastAsia="Verdana" w:hAnsi="Verdana"/>
                <w:sz w:val="18"/>
                <w:szCs w:val="18"/>
                <w:color w:val="auto"/>
              </w:rPr>
              <w:t>111,704</w:t>
            </w:r>
          </w:p>
        </w:tc>
        <w:tc>
          <w:tcPr>
            <w:tcW w:w="100" w:type="dxa"/>
            <w:vAlign w:val="bottom"/>
            <w:shd w:val="clear" w:color="auto" w:fill="E0E7ED"/>
          </w:tcPr>
          <w:p>
            <w:pPr>
              <w:spacing w:after="0"/>
              <w:rPr>
                <w:sz w:val="24"/>
                <w:szCs w:val="24"/>
                <w:color w:val="auto"/>
              </w:rPr>
            </w:pPr>
          </w:p>
        </w:tc>
        <w:tc>
          <w:tcPr>
            <w:tcW w:w="200" w:type="dxa"/>
            <w:vAlign w:val="bottom"/>
            <w:shd w:val="clear" w:color="auto" w:fill="E0E7ED"/>
          </w:tcPr>
          <w:p>
            <w:pPr>
              <w:spacing w:after="0"/>
              <w:rPr>
                <w:sz w:val="24"/>
                <w:szCs w:val="24"/>
                <w:color w:val="auto"/>
              </w:rPr>
            </w:pPr>
          </w:p>
        </w:tc>
        <w:tc>
          <w:tcPr>
            <w:tcW w:w="1400" w:type="dxa"/>
            <w:vAlign w:val="bottom"/>
            <w:shd w:val="clear" w:color="auto" w:fill="E0E7ED"/>
          </w:tcPr>
          <w:p>
            <w:pPr>
              <w:jc w:val="right"/>
              <w:ind w:right="191"/>
              <w:spacing w:after="0"/>
              <w:rPr>
                <w:sz w:val="20"/>
                <w:szCs w:val="20"/>
                <w:color w:val="auto"/>
              </w:rPr>
            </w:pPr>
            <w:r>
              <w:rPr>
                <w:rFonts w:ascii="Verdana" w:cs="Verdana" w:eastAsia="Verdana" w:hAnsi="Verdana"/>
                <w:sz w:val="18"/>
                <w:szCs w:val="18"/>
                <w:color w:val="auto"/>
              </w:rPr>
              <w:t>133,415</w:t>
            </w:r>
          </w:p>
        </w:tc>
      </w:tr>
      <w:tr>
        <w:trPr>
          <w:trHeight w:val="263"/>
        </w:trPr>
        <w:tc>
          <w:tcPr>
            <w:tcW w:w="3700" w:type="dxa"/>
            <w:vAlign w:val="bottom"/>
          </w:tcPr>
          <w:p>
            <w:pPr>
              <w:ind w:left="20"/>
              <w:spacing w:after="0"/>
              <w:rPr>
                <w:sz w:val="20"/>
                <w:szCs w:val="20"/>
                <w:color w:val="auto"/>
              </w:rPr>
            </w:pPr>
            <w:r>
              <w:rPr>
                <w:rFonts w:ascii="Verdana" w:cs="Verdana" w:eastAsia="Verdana" w:hAnsi="Verdana"/>
                <w:sz w:val="18"/>
                <w:szCs w:val="18"/>
                <w:color w:val="auto"/>
              </w:rPr>
              <w:t>Average total assets</w:t>
            </w:r>
          </w:p>
        </w:tc>
        <w:tc>
          <w:tcPr>
            <w:tcW w:w="840" w:type="dxa"/>
            <w:vAlign w:val="bottom"/>
          </w:tcPr>
          <w:p>
            <w:pPr>
              <w:ind w:left="100"/>
              <w:spacing w:after="0"/>
              <w:rPr>
                <w:sz w:val="20"/>
                <w:szCs w:val="20"/>
                <w:color w:val="auto"/>
              </w:rPr>
            </w:pPr>
            <w:r>
              <w:rPr>
                <w:rFonts w:ascii="Verdana" w:cs="Verdana" w:eastAsia="Verdana" w:hAnsi="Verdana"/>
                <w:sz w:val="18"/>
                <w:szCs w:val="18"/>
                <w:color w:val="auto"/>
              </w:rPr>
              <w:t>[f]</w:t>
            </w:r>
          </w:p>
        </w:tc>
        <w:tc>
          <w:tcPr>
            <w:tcW w:w="200" w:type="dxa"/>
            <w:vAlign w:val="bottom"/>
          </w:tcPr>
          <w:p>
            <w:pPr>
              <w:spacing w:after="0"/>
              <w:rPr>
                <w:sz w:val="22"/>
                <w:szCs w:val="22"/>
                <w:color w:val="auto"/>
              </w:rPr>
            </w:pPr>
          </w:p>
        </w:tc>
        <w:tc>
          <w:tcPr>
            <w:tcW w:w="1400" w:type="dxa"/>
            <w:vAlign w:val="bottom"/>
          </w:tcPr>
          <w:p>
            <w:pPr>
              <w:jc w:val="right"/>
              <w:ind w:right="192"/>
              <w:spacing w:after="0"/>
              <w:rPr>
                <w:sz w:val="20"/>
                <w:szCs w:val="20"/>
                <w:color w:val="auto"/>
              </w:rPr>
            </w:pPr>
            <w:r>
              <w:rPr>
                <w:rFonts w:ascii="Verdana" w:cs="Verdana" w:eastAsia="Verdana" w:hAnsi="Verdana"/>
                <w:sz w:val="18"/>
                <w:szCs w:val="18"/>
                <w:color w:val="auto"/>
              </w:rPr>
              <w:t>12,089,692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0" w:type="dxa"/>
            <w:vAlign w:val="bottom"/>
          </w:tcPr>
          <w:p>
            <w:pPr>
              <w:jc w:val="right"/>
              <w:ind w:right="191"/>
              <w:spacing w:after="0"/>
              <w:rPr>
                <w:sz w:val="20"/>
                <w:szCs w:val="20"/>
                <w:color w:val="auto"/>
              </w:rPr>
            </w:pPr>
            <w:r>
              <w:rPr>
                <w:rFonts w:ascii="Verdana" w:cs="Verdana" w:eastAsia="Verdana" w:hAnsi="Verdana"/>
                <w:sz w:val="18"/>
                <w:szCs w:val="18"/>
                <w:color w:val="auto"/>
              </w:rPr>
              <w:t>12,209,865</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0" w:type="dxa"/>
            <w:vAlign w:val="bottom"/>
          </w:tcPr>
          <w:p>
            <w:pPr>
              <w:jc w:val="right"/>
              <w:ind w:right="192"/>
              <w:spacing w:after="0"/>
              <w:rPr>
                <w:sz w:val="20"/>
                <w:szCs w:val="20"/>
                <w:color w:val="auto"/>
              </w:rPr>
            </w:pPr>
            <w:r>
              <w:rPr>
                <w:rFonts w:ascii="Verdana" w:cs="Verdana" w:eastAsia="Verdana" w:hAnsi="Verdana"/>
                <w:sz w:val="18"/>
                <w:szCs w:val="18"/>
                <w:color w:val="auto"/>
              </w:rPr>
              <w:t>12,056,950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0" w:type="dxa"/>
            <w:vAlign w:val="bottom"/>
          </w:tcPr>
          <w:p>
            <w:pPr>
              <w:jc w:val="right"/>
              <w:ind w:right="191"/>
              <w:spacing w:after="0"/>
              <w:rPr>
                <w:sz w:val="20"/>
                <w:szCs w:val="20"/>
                <w:color w:val="auto"/>
              </w:rPr>
            </w:pPr>
            <w:r>
              <w:rPr>
                <w:rFonts w:ascii="Verdana" w:cs="Verdana" w:eastAsia="Verdana" w:hAnsi="Verdana"/>
                <w:sz w:val="18"/>
                <w:szCs w:val="18"/>
                <w:color w:val="auto"/>
              </w:rPr>
              <w:t>12,236,643</w:t>
            </w:r>
          </w:p>
        </w:tc>
      </w:tr>
      <w:tr>
        <w:trPr>
          <w:trHeight w:val="277"/>
        </w:trPr>
        <w:tc>
          <w:tcPr>
            <w:tcW w:w="3700" w:type="dxa"/>
            <w:vAlign w:val="bottom"/>
            <w:shd w:val="clear" w:color="auto" w:fill="E0E7ED"/>
          </w:tcPr>
          <w:p>
            <w:pPr>
              <w:spacing w:after="0"/>
              <w:rPr>
                <w:sz w:val="24"/>
                <w:szCs w:val="24"/>
                <w:color w:val="auto"/>
              </w:rPr>
            </w:pPr>
          </w:p>
        </w:tc>
        <w:tc>
          <w:tcPr>
            <w:tcW w:w="840" w:type="dxa"/>
            <w:vAlign w:val="bottom"/>
            <w:shd w:val="clear" w:color="auto" w:fill="E0E7ED"/>
          </w:tcPr>
          <w:p>
            <w:pPr>
              <w:spacing w:after="0"/>
              <w:rPr>
                <w:sz w:val="24"/>
                <w:szCs w:val="24"/>
                <w:color w:val="auto"/>
              </w:rPr>
            </w:pPr>
          </w:p>
        </w:tc>
        <w:tc>
          <w:tcPr>
            <w:tcW w:w="200" w:type="dxa"/>
            <w:vAlign w:val="bottom"/>
            <w:shd w:val="clear" w:color="auto" w:fill="E0E7ED"/>
          </w:tcPr>
          <w:p>
            <w:pPr>
              <w:spacing w:after="0"/>
              <w:rPr>
                <w:sz w:val="24"/>
                <w:szCs w:val="24"/>
                <w:color w:val="auto"/>
              </w:rPr>
            </w:pPr>
          </w:p>
        </w:tc>
        <w:tc>
          <w:tcPr>
            <w:tcW w:w="1400" w:type="dxa"/>
            <w:vAlign w:val="bottom"/>
            <w:shd w:val="clear" w:color="auto" w:fill="E0E7ED"/>
          </w:tcPr>
          <w:p>
            <w:pPr>
              <w:spacing w:after="0"/>
              <w:rPr>
                <w:sz w:val="24"/>
                <w:szCs w:val="24"/>
                <w:color w:val="auto"/>
              </w:rPr>
            </w:pPr>
          </w:p>
        </w:tc>
        <w:tc>
          <w:tcPr>
            <w:tcW w:w="100" w:type="dxa"/>
            <w:vAlign w:val="bottom"/>
            <w:shd w:val="clear" w:color="auto" w:fill="E0E7ED"/>
          </w:tcPr>
          <w:p>
            <w:pPr>
              <w:spacing w:after="0"/>
              <w:rPr>
                <w:sz w:val="24"/>
                <w:szCs w:val="24"/>
                <w:color w:val="auto"/>
              </w:rPr>
            </w:pPr>
          </w:p>
        </w:tc>
        <w:tc>
          <w:tcPr>
            <w:tcW w:w="200" w:type="dxa"/>
            <w:vAlign w:val="bottom"/>
            <w:shd w:val="clear" w:color="auto" w:fill="E0E7ED"/>
          </w:tcPr>
          <w:p>
            <w:pPr>
              <w:spacing w:after="0"/>
              <w:rPr>
                <w:sz w:val="24"/>
                <w:szCs w:val="24"/>
                <w:color w:val="auto"/>
              </w:rPr>
            </w:pPr>
          </w:p>
        </w:tc>
        <w:tc>
          <w:tcPr>
            <w:tcW w:w="1400" w:type="dxa"/>
            <w:vAlign w:val="bottom"/>
            <w:shd w:val="clear" w:color="auto" w:fill="E0E7ED"/>
          </w:tcPr>
          <w:p>
            <w:pPr>
              <w:spacing w:after="0"/>
              <w:rPr>
                <w:sz w:val="24"/>
                <w:szCs w:val="24"/>
                <w:color w:val="auto"/>
              </w:rPr>
            </w:pPr>
          </w:p>
        </w:tc>
        <w:tc>
          <w:tcPr>
            <w:tcW w:w="100" w:type="dxa"/>
            <w:vAlign w:val="bottom"/>
            <w:shd w:val="clear" w:color="auto" w:fill="E0E7ED"/>
          </w:tcPr>
          <w:p>
            <w:pPr>
              <w:spacing w:after="0"/>
              <w:rPr>
                <w:sz w:val="24"/>
                <w:szCs w:val="24"/>
                <w:color w:val="auto"/>
              </w:rPr>
            </w:pPr>
          </w:p>
        </w:tc>
        <w:tc>
          <w:tcPr>
            <w:tcW w:w="200" w:type="dxa"/>
            <w:vAlign w:val="bottom"/>
            <w:shd w:val="clear" w:color="auto" w:fill="E0E7ED"/>
          </w:tcPr>
          <w:p>
            <w:pPr>
              <w:spacing w:after="0"/>
              <w:rPr>
                <w:sz w:val="24"/>
                <w:szCs w:val="24"/>
                <w:color w:val="auto"/>
              </w:rPr>
            </w:pPr>
          </w:p>
        </w:tc>
        <w:tc>
          <w:tcPr>
            <w:tcW w:w="1400" w:type="dxa"/>
            <w:vAlign w:val="bottom"/>
            <w:shd w:val="clear" w:color="auto" w:fill="E0E7ED"/>
          </w:tcPr>
          <w:p>
            <w:pPr>
              <w:spacing w:after="0"/>
              <w:rPr>
                <w:sz w:val="24"/>
                <w:szCs w:val="24"/>
                <w:color w:val="auto"/>
              </w:rPr>
            </w:pPr>
          </w:p>
        </w:tc>
        <w:tc>
          <w:tcPr>
            <w:tcW w:w="100" w:type="dxa"/>
            <w:vAlign w:val="bottom"/>
            <w:shd w:val="clear" w:color="auto" w:fill="E0E7ED"/>
          </w:tcPr>
          <w:p>
            <w:pPr>
              <w:spacing w:after="0"/>
              <w:rPr>
                <w:sz w:val="24"/>
                <w:szCs w:val="24"/>
                <w:color w:val="auto"/>
              </w:rPr>
            </w:pPr>
          </w:p>
        </w:tc>
        <w:tc>
          <w:tcPr>
            <w:tcW w:w="200" w:type="dxa"/>
            <w:vAlign w:val="bottom"/>
            <w:shd w:val="clear" w:color="auto" w:fill="E0E7ED"/>
          </w:tcPr>
          <w:p>
            <w:pPr>
              <w:spacing w:after="0"/>
              <w:rPr>
                <w:sz w:val="24"/>
                <w:szCs w:val="24"/>
                <w:color w:val="auto"/>
              </w:rPr>
            </w:pPr>
          </w:p>
        </w:tc>
        <w:tc>
          <w:tcPr>
            <w:tcW w:w="1400" w:type="dxa"/>
            <w:vAlign w:val="bottom"/>
            <w:shd w:val="clear" w:color="auto" w:fill="E0E7ED"/>
          </w:tcPr>
          <w:p>
            <w:pPr>
              <w:spacing w:after="0"/>
              <w:rPr>
                <w:sz w:val="24"/>
                <w:szCs w:val="24"/>
                <w:color w:val="auto"/>
              </w:rPr>
            </w:pPr>
          </w:p>
        </w:tc>
      </w:tr>
      <w:tr>
        <w:trPr>
          <w:trHeight w:val="263"/>
        </w:trPr>
        <w:tc>
          <w:tcPr>
            <w:tcW w:w="3700" w:type="dxa"/>
            <w:vAlign w:val="bottom"/>
          </w:tcPr>
          <w:p>
            <w:pPr>
              <w:ind w:left="20"/>
              <w:spacing w:after="0"/>
              <w:rPr>
                <w:sz w:val="20"/>
                <w:szCs w:val="20"/>
                <w:color w:val="auto"/>
              </w:rPr>
            </w:pPr>
            <w:r>
              <w:rPr>
                <w:rFonts w:ascii="Verdana" w:cs="Verdana" w:eastAsia="Verdana" w:hAnsi="Verdana"/>
                <w:sz w:val="18"/>
                <w:szCs w:val="18"/>
                <w:b w:val="1"/>
                <w:bCs w:val="1"/>
                <w:color w:val="auto"/>
              </w:rPr>
              <w:t xml:space="preserve">Reported: </w:t>
            </w:r>
            <w:r>
              <w:rPr>
                <w:rFonts w:ascii="Verdana" w:cs="Verdana" w:eastAsia="Verdana" w:hAnsi="Verdana"/>
                <w:sz w:val="18"/>
                <w:szCs w:val="18"/>
                <w:color w:val="auto"/>
              </w:rPr>
              <w:t>Return on average assets</w:t>
            </w:r>
            <w:r>
              <w:rPr>
                <w:rFonts w:ascii="Verdana" w:cs="Verdana" w:eastAsia="Verdana" w:hAnsi="Verdana"/>
                <w:sz w:val="11"/>
                <w:szCs w:val="11"/>
                <w:color w:val="auto"/>
              </w:rPr>
              <w:t>2</w:t>
            </w:r>
          </w:p>
        </w:tc>
        <w:tc>
          <w:tcPr>
            <w:tcW w:w="840" w:type="dxa"/>
            <w:vAlign w:val="bottom"/>
          </w:tcPr>
          <w:p>
            <w:pPr>
              <w:ind w:left="100"/>
              <w:spacing w:after="0"/>
              <w:rPr>
                <w:sz w:val="20"/>
                <w:szCs w:val="20"/>
                <w:color w:val="auto"/>
              </w:rPr>
            </w:pPr>
            <w:r>
              <w:rPr>
                <w:rFonts w:ascii="Verdana" w:cs="Verdana" w:eastAsia="Verdana" w:hAnsi="Verdana"/>
                <w:sz w:val="18"/>
                <w:szCs w:val="18"/>
                <w:color w:val="auto"/>
              </w:rPr>
              <w:t>[d÷f]</w:t>
            </w:r>
          </w:p>
        </w:tc>
        <w:tc>
          <w:tcPr>
            <w:tcW w:w="20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Verdana" w:cs="Verdana" w:eastAsia="Verdana" w:hAnsi="Verdana"/>
                <w:sz w:val="18"/>
                <w:szCs w:val="18"/>
                <w:color w:val="auto"/>
              </w:rPr>
              <w:t>0.91 %</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Verdana" w:cs="Verdana" w:eastAsia="Verdana" w:hAnsi="Verdana"/>
                <w:sz w:val="18"/>
                <w:szCs w:val="18"/>
                <w:color w:val="auto"/>
              </w:rPr>
              <w:t>0.96 %</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Verdana" w:cs="Verdana" w:eastAsia="Verdana" w:hAnsi="Verdana"/>
                <w:sz w:val="18"/>
                <w:szCs w:val="18"/>
                <w:color w:val="auto"/>
              </w:rPr>
              <w:t>0.89 %</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Verdana" w:cs="Verdana" w:eastAsia="Verdana" w:hAnsi="Verdana"/>
                <w:sz w:val="18"/>
                <w:szCs w:val="18"/>
                <w:color w:val="auto"/>
              </w:rPr>
              <w:t>1.09 %</w:t>
            </w:r>
          </w:p>
        </w:tc>
      </w:tr>
      <w:tr>
        <w:trPr>
          <w:trHeight w:val="277"/>
        </w:trPr>
        <w:tc>
          <w:tcPr>
            <w:tcW w:w="370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 xml:space="preserve">Adjusted: </w:t>
            </w:r>
            <w:r>
              <w:rPr>
                <w:rFonts w:ascii="Verdana" w:cs="Verdana" w:eastAsia="Verdana" w:hAnsi="Verdana"/>
                <w:sz w:val="18"/>
                <w:szCs w:val="18"/>
                <w:color w:val="auto"/>
              </w:rPr>
              <w:t>Return on average assets</w:t>
            </w:r>
            <w:r>
              <w:rPr>
                <w:rFonts w:ascii="Verdana" w:cs="Verdana" w:eastAsia="Verdana" w:hAnsi="Verdana"/>
                <w:sz w:val="11"/>
                <w:szCs w:val="11"/>
                <w:color w:val="auto"/>
              </w:rPr>
              <w:t>2</w:t>
            </w:r>
          </w:p>
        </w:tc>
        <w:tc>
          <w:tcPr>
            <w:tcW w:w="840" w:type="dxa"/>
            <w:vAlign w:val="bottom"/>
            <w:shd w:val="clear" w:color="auto" w:fill="E0E7ED"/>
          </w:tcPr>
          <w:p>
            <w:pPr>
              <w:ind w:left="100"/>
              <w:spacing w:after="0"/>
              <w:rPr>
                <w:sz w:val="20"/>
                <w:szCs w:val="20"/>
                <w:color w:val="auto"/>
              </w:rPr>
            </w:pPr>
            <w:r>
              <w:rPr>
                <w:rFonts w:ascii="Verdana" w:cs="Verdana" w:eastAsia="Verdana" w:hAnsi="Verdana"/>
                <w:sz w:val="18"/>
                <w:szCs w:val="18"/>
                <w:color w:val="auto"/>
              </w:rPr>
              <w:t>[e÷f]</w:t>
            </w:r>
          </w:p>
        </w:tc>
        <w:tc>
          <w:tcPr>
            <w:tcW w:w="200" w:type="dxa"/>
            <w:vAlign w:val="bottom"/>
            <w:shd w:val="clear" w:color="auto" w:fill="E0E7ED"/>
          </w:tcPr>
          <w:p>
            <w:pPr>
              <w:spacing w:after="0"/>
              <w:rPr>
                <w:sz w:val="24"/>
                <w:szCs w:val="24"/>
                <w:color w:val="auto"/>
              </w:rPr>
            </w:pPr>
          </w:p>
        </w:tc>
        <w:tc>
          <w:tcPr>
            <w:tcW w:w="14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0.97 %</w:t>
            </w:r>
          </w:p>
        </w:tc>
        <w:tc>
          <w:tcPr>
            <w:tcW w:w="100" w:type="dxa"/>
            <w:vAlign w:val="bottom"/>
            <w:shd w:val="clear" w:color="auto" w:fill="E0E7ED"/>
          </w:tcPr>
          <w:p>
            <w:pPr>
              <w:spacing w:after="0"/>
              <w:rPr>
                <w:sz w:val="24"/>
                <w:szCs w:val="24"/>
                <w:color w:val="auto"/>
              </w:rPr>
            </w:pPr>
          </w:p>
        </w:tc>
        <w:tc>
          <w:tcPr>
            <w:tcW w:w="200" w:type="dxa"/>
            <w:vAlign w:val="bottom"/>
            <w:shd w:val="clear" w:color="auto" w:fill="E0E7ED"/>
          </w:tcPr>
          <w:p>
            <w:pPr>
              <w:spacing w:after="0"/>
              <w:rPr>
                <w:sz w:val="24"/>
                <w:szCs w:val="24"/>
                <w:color w:val="auto"/>
              </w:rPr>
            </w:pPr>
          </w:p>
        </w:tc>
        <w:tc>
          <w:tcPr>
            <w:tcW w:w="14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0.96 %</w:t>
            </w:r>
          </w:p>
        </w:tc>
        <w:tc>
          <w:tcPr>
            <w:tcW w:w="100" w:type="dxa"/>
            <w:vAlign w:val="bottom"/>
            <w:shd w:val="clear" w:color="auto" w:fill="E0E7ED"/>
          </w:tcPr>
          <w:p>
            <w:pPr>
              <w:spacing w:after="0"/>
              <w:rPr>
                <w:sz w:val="24"/>
                <w:szCs w:val="24"/>
                <w:color w:val="auto"/>
              </w:rPr>
            </w:pPr>
          </w:p>
        </w:tc>
        <w:tc>
          <w:tcPr>
            <w:tcW w:w="200" w:type="dxa"/>
            <w:vAlign w:val="bottom"/>
            <w:shd w:val="clear" w:color="auto" w:fill="E0E7ED"/>
          </w:tcPr>
          <w:p>
            <w:pPr>
              <w:spacing w:after="0"/>
              <w:rPr>
                <w:sz w:val="24"/>
                <w:szCs w:val="24"/>
                <w:color w:val="auto"/>
              </w:rPr>
            </w:pPr>
          </w:p>
        </w:tc>
        <w:tc>
          <w:tcPr>
            <w:tcW w:w="14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0.93 %</w:t>
            </w:r>
          </w:p>
        </w:tc>
        <w:tc>
          <w:tcPr>
            <w:tcW w:w="100" w:type="dxa"/>
            <w:vAlign w:val="bottom"/>
            <w:shd w:val="clear" w:color="auto" w:fill="E0E7ED"/>
          </w:tcPr>
          <w:p>
            <w:pPr>
              <w:spacing w:after="0"/>
              <w:rPr>
                <w:sz w:val="24"/>
                <w:szCs w:val="24"/>
                <w:color w:val="auto"/>
              </w:rPr>
            </w:pPr>
          </w:p>
        </w:tc>
        <w:tc>
          <w:tcPr>
            <w:tcW w:w="200" w:type="dxa"/>
            <w:vAlign w:val="bottom"/>
            <w:shd w:val="clear" w:color="auto" w:fill="E0E7ED"/>
          </w:tcPr>
          <w:p>
            <w:pPr>
              <w:spacing w:after="0"/>
              <w:rPr>
                <w:sz w:val="24"/>
                <w:szCs w:val="24"/>
                <w:color w:val="auto"/>
              </w:rPr>
            </w:pPr>
          </w:p>
        </w:tc>
        <w:tc>
          <w:tcPr>
            <w:tcW w:w="14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1.09 %</w:t>
            </w:r>
          </w:p>
        </w:tc>
      </w:tr>
      <w:tr>
        <w:trPr>
          <w:trHeight w:val="270"/>
        </w:trPr>
        <w:tc>
          <w:tcPr>
            <w:tcW w:w="6140" w:type="dxa"/>
            <w:vAlign w:val="bottom"/>
            <w:gridSpan w:val="4"/>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0" w:type="dxa"/>
            <w:vAlign w:val="bottom"/>
          </w:tcPr>
          <w:p>
            <w:pPr>
              <w:spacing w:after="0"/>
              <w:rPr>
                <w:sz w:val="23"/>
                <w:szCs w:val="23"/>
                <w:color w:val="auto"/>
              </w:rPr>
            </w:pPr>
          </w:p>
        </w:tc>
      </w:tr>
      <w:tr>
        <w:trPr>
          <w:trHeight w:val="270"/>
        </w:trPr>
        <w:tc>
          <w:tcPr>
            <w:tcW w:w="6240" w:type="dxa"/>
            <w:vAlign w:val="bottom"/>
            <w:gridSpan w:val="5"/>
            <w:shd w:val="clear" w:color="auto" w:fill="E0E7ED"/>
          </w:tcPr>
          <w:p>
            <w:pPr>
              <w:ind w:left="20"/>
              <w:spacing w:after="0"/>
              <w:rPr>
                <w:sz w:val="20"/>
                <w:szCs w:val="20"/>
                <w:color w:val="auto"/>
              </w:rPr>
            </w:pPr>
            <w:r>
              <w:rPr>
                <w:rFonts w:ascii="Verdana" w:cs="Verdana" w:eastAsia="Verdana" w:hAnsi="Verdana"/>
                <w:sz w:val="18"/>
                <w:szCs w:val="18"/>
                <w:b w:val="1"/>
                <w:bCs w:val="1"/>
                <w:color w:val="auto"/>
              </w:rPr>
              <w:t>RETURN ON AVERAGE TANGIBLE COMMON EQUITY</w:t>
            </w:r>
          </w:p>
        </w:tc>
        <w:tc>
          <w:tcPr>
            <w:tcW w:w="200" w:type="dxa"/>
            <w:vAlign w:val="bottom"/>
            <w:shd w:val="clear" w:color="auto" w:fill="E0E7ED"/>
          </w:tcPr>
          <w:p>
            <w:pPr>
              <w:spacing w:after="0"/>
              <w:rPr>
                <w:sz w:val="23"/>
                <w:szCs w:val="23"/>
                <w:color w:val="auto"/>
              </w:rPr>
            </w:pPr>
          </w:p>
        </w:tc>
        <w:tc>
          <w:tcPr>
            <w:tcW w:w="1400" w:type="dxa"/>
            <w:vAlign w:val="bottom"/>
            <w:shd w:val="clear" w:color="auto" w:fill="E0E7ED"/>
          </w:tcPr>
          <w:p>
            <w:pPr>
              <w:spacing w:after="0"/>
              <w:rPr>
                <w:sz w:val="23"/>
                <w:szCs w:val="23"/>
                <w:color w:val="auto"/>
              </w:rPr>
            </w:pPr>
          </w:p>
        </w:tc>
        <w:tc>
          <w:tcPr>
            <w:tcW w:w="100" w:type="dxa"/>
            <w:vAlign w:val="bottom"/>
            <w:shd w:val="clear" w:color="auto" w:fill="E0E7ED"/>
          </w:tcPr>
          <w:p>
            <w:pPr>
              <w:spacing w:after="0"/>
              <w:rPr>
                <w:sz w:val="23"/>
                <w:szCs w:val="23"/>
                <w:color w:val="auto"/>
              </w:rPr>
            </w:pPr>
          </w:p>
        </w:tc>
        <w:tc>
          <w:tcPr>
            <w:tcW w:w="200" w:type="dxa"/>
            <w:vAlign w:val="bottom"/>
            <w:shd w:val="clear" w:color="auto" w:fill="E0E7ED"/>
          </w:tcPr>
          <w:p>
            <w:pPr>
              <w:spacing w:after="0"/>
              <w:rPr>
                <w:sz w:val="23"/>
                <w:szCs w:val="23"/>
                <w:color w:val="auto"/>
              </w:rPr>
            </w:pPr>
          </w:p>
        </w:tc>
        <w:tc>
          <w:tcPr>
            <w:tcW w:w="1400" w:type="dxa"/>
            <w:vAlign w:val="bottom"/>
            <w:shd w:val="clear" w:color="auto" w:fill="E0E7ED"/>
          </w:tcPr>
          <w:p>
            <w:pPr>
              <w:spacing w:after="0"/>
              <w:rPr>
                <w:sz w:val="23"/>
                <w:szCs w:val="23"/>
                <w:color w:val="auto"/>
              </w:rPr>
            </w:pPr>
          </w:p>
        </w:tc>
        <w:tc>
          <w:tcPr>
            <w:tcW w:w="100" w:type="dxa"/>
            <w:vAlign w:val="bottom"/>
            <w:shd w:val="clear" w:color="auto" w:fill="E0E7ED"/>
          </w:tcPr>
          <w:p>
            <w:pPr>
              <w:spacing w:after="0"/>
              <w:rPr>
                <w:sz w:val="23"/>
                <w:szCs w:val="23"/>
                <w:color w:val="auto"/>
              </w:rPr>
            </w:pPr>
          </w:p>
        </w:tc>
        <w:tc>
          <w:tcPr>
            <w:tcW w:w="200" w:type="dxa"/>
            <w:vAlign w:val="bottom"/>
            <w:shd w:val="clear" w:color="auto" w:fill="E0E7ED"/>
          </w:tcPr>
          <w:p>
            <w:pPr>
              <w:spacing w:after="0"/>
              <w:rPr>
                <w:sz w:val="23"/>
                <w:szCs w:val="23"/>
                <w:color w:val="auto"/>
              </w:rPr>
            </w:pPr>
          </w:p>
        </w:tc>
        <w:tc>
          <w:tcPr>
            <w:tcW w:w="1400" w:type="dxa"/>
            <w:vAlign w:val="bottom"/>
            <w:shd w:val="clear" w:color="auto" w:fill="E0E7ED"/>
          </w:tcPr>
          <w:p>
            <w:pPr>
              <w:spacing w:after="0"/>
              <w:rPr>
                <w:sz w:val="23"/>
                <w:szCs w:val="23"/>
                <w:color w:val="auto"/>
              </w:rPr>
            </w:pPr>
          </w:p>
        </w:tc>
      </w:tr>
      <w:tr>
        <w:trPr>
          <w:trHeight w:val="263"/>
        </w:trPr>
        <w:tc>
          <w:tcPr>
            <w:tcW w:w="3700" w:type="dxa"/>
            <w:vAlign w:val="bottom"/>
          </w:tcPr>
          <w:p>
            <w:pPr>
              <w:ind w:left="20"/>
              <w:spacing w:after="0"/>
              <w:rPr>
                <w:sz w:val="20"/>
                <w:szCs w:val="20"/>
                <w:color w:val="auto"/>
              </w:rPr>
            </w:pPr>
            <w:r>
              <w:rPr>
                <w:rFonts w:ascii="Verdana" w:cs="Verdana" w:eastAsia="Verdana" w:hAnsi="Verdana"/>
                <w:sz w:val="18"/>
                <w:szCs w:val="18"/>
                <w:color w:val="auto"/>
              </w:rPr>
              <w:t>Average common equity</w:t>
            </w:r>
          </w:p>
        </w:tc>
        <w:tc>
          <w:tcPr>
            <w:tcW w:w="84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Verdana" w:cs="Verdana" w:eastAsia="Verdana" w:hAnsi="Verdana"/>
                <w:sz w:val="18"/>
                <w:szCs w:val="18"/>
                <w:color w:val="auto"/>
                <w:w w:val="86"/>
              </w:rPr>
              <w:t>$</w:t>
            </w:r>
          </w:p>
        </w:tc>
        <w:tc>
          <w:tcPr>
            <w:tcW w:w="1400" w:type="dxa"/>
            <w:vAlign w:val="bottom"/>
          </w:tcPr>
          <w:p>
            <w:pPr>
              <w:jc w:val="right"/>
              <w:ind w:right="192"/>
              <w:spacing w:after="0"/>
              <w:rPr>
                <w:sz w:val="20"/>
                <w:szCs w:val="20"/>
                <w:color w:val="auto"/>
              </w:rPr>
            </w:pPr>
            <w:r>
              <w:rPr>
                <w:rFonts w:ascii="Verdana" w:cs="Verdana" w:eastAsia="Verdana" w:hAnsi="Verdana"/>
                <w:sz w:val="18"/>
                <w:szCs w:val="18"/>
                <w:color w:val="auto"/>
              </w:rPr>
              <w:t>1,331,815</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Verdana" w:cs="Verdana" w:eastAsia="Verdana" w:hAnsi="Verdana"/>
                <w:sz w:val="18"/>
                <w:szCs w:val="18"/>
                <w:color w:val="auto"/>
                <w:w w:val="86"/>
              </w:rPr>
              <w:t>$</w:t>
            </w:r>
          </w:p>
        </w:tc>
        <w:tc>
          <w:tcPr>
            <w:tcW w:w="1400" w:type="dxa"/>
            <w:vAlign w:val="bottom"/>
          </w:tcPr>
          <w:p>
            <w:pPr>
              <w:jc w:val="right"/>
              <w:ind w:right="191"/>
              <w:spacing w:after="0"/>
              <w:rPr>
                <w:sz w:val="20"/>
                <w:szCs w:val="20"/>
                <w:color w:val="auto"/>
              </w:rPr>
            </w:pPr>
            <w:r>
              <w:rPr>
                <w:rFonts w:ascii="Verdana" w:cs="Verdana" w:eastAsia="Verdana" w:hAnsi="Verdana"/>
                <w:sz w:val="18"/>
                <w:szCs w:val="18"/>
                <w:color w:val="auto"/>
              </w:rPr>
              <w:t>1,207,935</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Verdana" w:cs="Verdana" w:eastAsia="Verdana" w:hAnsi="Verdana"/>
                <w:sz w:val="18"/>
                <w:szCs w:val="18"/>
                <w:color w:val="auto"/>
                <w:w w:val="86"/>
              </w:rPr>
              <w:t>$</w:t>
            </w:r>
          </w:p>
        </w:tc>
        <w:tc>
          <w:tcPr>
            <w:tcW w:w="1400" w:type="dxa"/>
            <w:vAlign w:val="bottom"/>
          </w:tcPr>
          <w:p>
            <w:pPr>
              <w:jc w:val="right"/>
              <w:ind w:right="192"/>
              <w:spacing w:after="0"/>
              <w:rPr>
                <w:sz w:val="20"/>
                <w:szCs w:val="20"/>
                <w:color w:val="auto"/>
              </w:rPr>
            </w:pPr>
            <w:r>
              <w:rPr>
                <w:rFonts w:ascii="Verdana" w:cs="Verdana" w:eastAsia="Verdana" w:hAnsi="Verdana"/>
                <w:sz w:val="18"/>
                <w:szCs w:val="18"/>
                <w:color w:val="auto"/>
              </w:rPr>
              <w:t>1,303,770</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Verdana" w:cs="Verdana" w:eastAsia="Verdana" w:hAnsi="Verdana"/>
                <w:sz w:val="18"/>
                <w:szCs w:val="18"/>
                <w:color w:val="auto"/>
                <w:w w:val="86"/>
              </w:rPr>
              <w:t>$</w:t>
            </w:r>
          </w:p>
        </w:tc>
        <w:tc>
          <w:tcPr>
            <w:tcW w:w="1400" w:type="dxa"/>
            <w:vAlign w:val="bottom"/>
          </w:tcPr>
          <w:p>
            <w:pPr>
              <w:jc w:val="right"/>
              <w:ind w:right="191"/>
              <w:spacing w:after="0"/>
              <w:rPr>
                <w:sz w:val="20"/>
                <w:szCs w:val="20"/>
                <w:color w:val="auto"/>
              </w:rPr>
            </w:pPr>
            <w:r>
              <w:rPr>
                <w:rFonts w:ascii="Verdana" w:cs="Verdana" w:eastAsia="Verdana" w:hAnsi="Verdana"/>
                <w:sz w:val="18"/>
                <w:szCs w:val="18"/>
                <w:color w:val="auto"/>
              </w:rPr>
              <w:t>1,189,479</w:t>
            </w:r>
          </w:p>
        </w:tc>
      </w:tr>
      <w:tr>
        <w:trPr>
          <w:trHeight w:val="244"/>
        </w:trPr>
        <w:tc>
          <w:tcPr>
            <w:tcW w:w="370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Average goodwill and other intangible</w:t>
            </w:r>
          </w:p>
        </w:tc>
        <w:tc>
          <w:tcPr>
            <w:tcW w:w="840" w:type="dxa"/>
            <w:vAlign w:val="bottom"/>
            <w:shd w:val="clear" w:color="auto" w:fill="E0E7ED"/>
          </w:tcPr>
          <w:p>
            <w:pPr>
              <w:spacing w:after="0"/>
              <w:rPr>
                <w:sz w:val="21"/>
                <w:szCs w:val="21"/>
                <w:color w:val="auto"/>
              </w:rPr>
            </w:pPr>
          </w:p>
        </w:tc>
        <w:tc>
          <w:tcPr>
            <w:tcW w:w="200" w:type="dxa"/>
            <w:vAlign w:val="bottom"/>
            <w:shd w:val="clear" w:color="auto" w:fill="E0E7ED"/>
          </w:tcPr>
          <w:p>
            <w:pPr>
              <w:spacing w:after="0"/>
              <w:rPr>
                <w:sz w:val="21"/>
                <w:szCs w:val="21"/>
                <w:color w:val="auto"/>
              </w:rPr>
            </w:pPr>
          </w:p>
        </w:tc>
        <w:tc>
          <w:tcPr>
            <w:tcW w:w="140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200" w:type="dxa"/>
            <w:vAlign w:val="bottom"/>
            <w:shd w:val="clear" w:color="auto" w:fill="E0E7ED"/>
          </w:tcPr>
          <w:p>
            <w:pPr>
              <w:spacing w:after="0"/>
              <w:rPr>
                <w:sz w:val="21"/>
                <w:szCs w:val="21"/>
                <w:color w:val="auto"/>
              </w:rPr>
            </w:pPr>
          </w:p>
        </w:tc>
        <w:tc>
          <w:tcPr>
            <w:tcW w:w="140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200" w:type="dxa"/>
            <w:vAlign w:val="bottom"/>
            <w:shd w:val="clear" w:color="auto" w:fill="E0E7ED"/>
          </w:tcPr>
          <w:p>
            <w:pPr>
              <w:spacing w:after="0"/>
              <w:rPr>
                <w:sz w:val="21"/>
                <w:szCs w:val="21"/>
                <w:color w:val="auto"/>
              </w:rPr>
            </w:pPr>
          </w:p>
        </w:tc>
        <w:tc>
          <w:tcPr>
            <w:tcW w:w="140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200" w:type="dxa"/>
            <w:vAlign w:val="bottom"/>
            <w:shd w:val="clear" w:color="auto" w:fill="E0E7ED"/>
          </w:tcPr>
          <w:p>
            <w:pPr>
              <w:spacing w:after="0"/>
              <w:rPr>
                <w:sz w:val="21"/>
                <w:szCs w:val="21"/>
                <w:color w:val="auto"/>
              </w:rPr>
            </w:pPr>
          </w:p>
        </w:tc>
        <w:tc>
          <w:tcPr>
            <w:tcW w:w="1400" w:type="dxa"/>
            <w:vAlign w:val="bottom"/>
            <w:shd w:val="clear" w:color="auto" w:fill="E0E7ED"/>
          </w:tcPr>
          <w:p>
            <w:pPr>
              <w:spacing w:after="0"/>
              <w:rPr>
                <w:sz w:val="21"/>
                <w:szCs w:val="21"/>
                <w:color w:val="auto"/>
              </w:rPr>
            </w:pPr>
          </w:p>
        </w:tc>
      </w:tr>
      <w:tr>
        <w:trPr>
          <w:trHeight w:val="242"/>
        </w:trPr>
        <w:tc>
          <w:tcPr>
            <w:tcW w:w="370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assets, net</w:t>
            </w:r>
          </w:p>
        </w:tc>
        <w:tc>
          <w:tcPr>
            <w:tcW w:w="840" w:type="dxa"/>
            <w:vAlign w:val="bottom"/>
            <w:shd w:val="clear" w:color="auto" w:fill="E0E7ED"/>
          </w:tcPr>
          <w:p>
            <w:pPr>
              <w:spacing w:after="0"/>
              <w:rPr>
                <w:sz w:val="21"/>
                <w:szCs w:val="21"/>
                <w:color w:val="auto"/>
              </w:rPr>
            </w:pPr>
          </w:p>
        </w:tc>
        <w:tc>
          <w:tcPr>
            <w:tcW w:w="200" w:type="dxa"/>
            <w:vAlign w:val="bottom"/>
            <w:tcBorders>
              <w:bottom w:val="single" w:sz="8" w:color="auto"/>
            </w:tcBorders>
            <w:shd w:val="clear" w:color="auto" w:fill="E0E7ED"/>
          </w:tcPr>
          <w:p>
            <w:pPr>
              <w:spacing w:after="0"/>
              <w:rPr>
                <w:sz w:val="21"/>
                <w:szCs w:val="21"/>
                <w:color w:val="auto"/>
              </w:rPr>
            </w:pPr>
          </w:p>
        </w:tc>
        <w:tc>
          <w:tcPr>
            <w:tcW w:w="1400" w:type="dxa"/>
            <w:vAlign w:val="bottom"/>
            <w:tcBorders>
              <w:bottom w:val="single" w:sz="8" w:color="auto"/>
            </w:tcBorders>
            <w:shd w:val="clear" w:color="auto" w:fill="E0E7ED"/>
          </w:tcPr>
          <w:p>
            <w:pPr>
              <w:jc w:val="right"/>
              <w:ind w:right="132"/>
              <w:spacing w:after="0"/>
              <w:rPr>
                <w:sz w:val="20"/>
                <w:szCs w:val="20"/>
                <w:color w:val="auto"/>
              </w:rPr>
            </w:pPr>
            <w:r>
              <w:rPr>
                <w:rFonts w:ascii="Verdana" w:cs="Verdana" w:eastAsia="Verdana" w:hAnsi="Verdana"/>
                <w:sz w:val="18"/>
                <w:szCs w:val="18"/>
                <w:color w:val="auto"/>
              </w:rPr>
              <w:t>(376,224)</w:t>
            </w:r>
          </w:p>
        </w:tc>
        <w:tc>
          <w:tcPr>
            <w:tcW w:w="100" w:type="dxa"/>
            <w:vAlign w:val="bottom"/>
            <w:shd w:val="clear" w:color="auto" w:fill="E0E7ED"/>
          </w:tcPr>
          <w:p>
            <w:pPr>
              <w:spacing w:after="0"/>
              <w:rPr>
                <w:sz w:val="21"/>
                <w:szCs w:val="21"/>
                <w:color w:val="auto"/>
              </w:rPr>
            </w:pPr>
          </w:p>
        </w:tc>
        <w:tc>
          <w:tcPr>
            <w:tcW w:w="200" w:type="dxa"/>
            <w:vAlign w:val="bottom"/>
            <w:tcBorders>
              <w:bottom w:val="single" w:sz="8" w:color="auto"/>
            </w:tcBorders>
            <w:shd w:val="clear" w:color="auto" w:fill="E0E7ED"/>
          </w:tcPr>
          <w:p>
            <w:pPr>
              <w:spacing w:after="0"/>
              <w:rPr>
                <w:sz w:val="21"/>
                <w:szCs w:val="21"/>
                <w:color w:val="auto"/>
              </w:rPr>
            </w:pPr>
          </w:p>
        </w:tc>
        <w:tc>
          <w:tcPr>
            <w:tcW w:w="1400" w:type="dxa"/>
            <w:vAlign w:val="bottom"/>
            <w:tcBorders>
              <w:bottom w:val="single" w:sz="8" w:color="auto"/>
            </w:tcBorders>
            <w:shd w:val="clear" w:color="auto" w:fill="E0E7ED"/>
          </w:tcPr>
          <w:p>
            <w:pPr>
              <w:jc w:val="right"/>
              <w:ind w:right="131"/>
              <w:spacing w:after="0"/>
              <w:rPr>
                <w:sz w:val="20"/>
                <w:szCs w:val="20"/>
                <w:color w:val="auto"/>
              </w:rPr>
            </w:pPr>
            <w:r>
              <w:rPr>
                <w:rFonts w:ascii="Verdana" w:cs="Verdana" w:eastAsia="Verdana" w:hAnsi="Verdana"/>
                <w:sz w:val="18"/>
                <w:szCs w:val="18"/>
                <w:color w:val="auto"/>
              </w:rPr>
              <w:t>(360,641)</w:t>
            </w:r>
          </w:p>
        </w:tc>
        <w:tc>
          <w:tcPr>
            <w:tcW w:w="100" w:type="dxa"/>
            <w:vAlign w:val="bottom"/>
            <w:shd w:val="clear" w:color="auto" w:fill="E0E7ED"/>
          </w:tcPr>
          <w:p>
            <w:pPr>
              <w:spacing w:after="0"/>
              <w:rPr>
                <w:sz w:val="21"/>
                <w:szCs w:val="21"/>
                <w:color w:val="auto"/>
              </w:rPr>
            </w:pPr>
          </w:p>
        </w:tc>
        <w:tc>
          <w:tcPr>
            <w:tcW w:w="200" w:type="dxa"/>
            <w:vAlign w:val="bottom"/>
            <w:tcBorders>
              <w:bottom w:val="single" w:sz="8" w:color="auto"/>
            </w:tcBorders>
            <w:shd w:val="clear" w:color="auto" w:fill="E0E7ED"/>
          </w:tcPr>
          <w:p>
            <w:pPr>
              <w:spacing w:after="0"/>
              <w:rPr>
                <w:sz w:val="21"/>
                <w:szCs w:val="21"/>
                <w:color w:val="auto"/>
              </w:rPr>
            </w:pPr>
          </w:p>
        </w:tc>
        <w:tc>
          <w:tcPr>
            <w:tcW w:w="1400" w:type="dxa"/>
            <w:vAlign w:val="bottom"/>
            <w:tcBorders>
              <w:bottom w:val="single" w:sz="8" w:color="auto"/>
            </w:tcBorders>
            <w:shd w:val="clear" w:color="auto" w:fill="E0E7ED"/>
          </w:tcPr>
          <w:p>
            <w:pPr>
              <w:jc w:val="right"/>
              <w:ind w:right="132"/>
              <w:spacing w:after="0"/>
              <w:rPr>
                <w:sz w:val="20"/>
                <w:szCs w:val="20"/>
                <w:color w:val="auto"/>
              </w:rPr>
            </w:pPr>
            <w:r>
              <w:rPr>
                <w:rFonts w:ascii="Verdana" w:cs="Verdana" w:eastAsia="Verdana" w:hAnsi="Verdana"/>
                <w:sz w:val="18"/>
                <w:szCs w:val="18"/>
                <w:color w:val="auto"/>
              </w:rPr>
              <w:t>(364,620)</w:t>
            </w:r>
          </w:p>
        </w:tc>
        <w:tc>
          <w:tcPr>
            <w:tcW w:w="100" w:type="dxa"/>
            <w:vAlign w:val="bottom"/>
            <w:shd w:val="clear" w:color="auto" w:fill="E0E7ED"/>
          </w:tcPr>
          <w:p>
            <w:pPr>
              <w:spacing w:after="0"/>
              <w:rPr>
                <w:sz w:val="21"/>
                <w:szCs w:val="21"/>
                <w:color w:val="auto"/>
              </w:rPr>
            </w:pPr>
          </w:p>
        </w:tc>
        <w:tc>
          <w:tcPr>
            <w:tcW w:w="200" w:type="dxa"/>
            <w:vAlign w:val="bottom"/>
            <w:tcBorders>
              <w:bottom w:val="single" w:sz="8" w:color="auto"/>
            </w:tcBorders>
            <w:shd w:val="clear" w:color="auto" w:fill="E0E7ED"/>
          </w:tcPr>
          <w:p>
            <w:pPr>
              <w:spacing w:after="0"/>
              <w:rPr>
                <w:sz w:val="21"/>
                <w:szCs w:val="21"/>
                <w:color w:val="auto"/>
              </w:rPr>
            </w:pPr>
          </w:p>
        </w:tc>
        <w:tc>
          <w:tcPr>
            <w:tcW w:w="1400" w:type="dxa"/>
            <w:vAlign w:val="bottom"/>
            <w:tcBorders>
              <w:bottom w:val="single" w:sz="8" w:color="auto"/>
            </w:tcBorders>
            <w:shd w:val="clear" w:color="auto" w:fill="E0E7ED"/>
          </w:tcPr>
          <w:p>
            <w:pPr>
              <w:jc w:val="right"/>
              <w:ind w:right="131"/>
              <w:spacing w:after="0"/>
              <w:rPr>
                <w:sz w:val="20"/>
                <w:szCs w:val="20"/>
                <w:color w:val="auto"/>
              </w:rPr>
            </w:pPr>
            <w:r>
              <w:rPr>
                <w:rFonts w:ascii="Verdana" w:cs="Verdana" w:eastAsia="Verdana" w:hAnsi="Verdana"/>
                <w:sz w:val="18"/>
                <w:szCs w:val="18"/>
                <w:color w:val="auto"/>
              </w:rPr>
              <w:t>(361,990)</w:t>
            </w:r>
          </w:p>
        </w:tc>
      </w:tr>
      <w:tr>
        <w:trPr>
          <w:trHeight w:val="270"/>
        </w:trPr>
        <w:tc>
          <w:tcPr>
            <w:tcW w:w="3700" w:type="dxa"/>
            <w:vAlign w:val="bottom"/>
          </w:tcPr>
          <w:p>
            <w:pPr>
              <w:ind w:left="20"/>
              <w:spacing w:after="0"/>
              <w:rPr>
                <w:sz w:val="20"/>
                <w:szCs w:val="20"/>
                <w:color w:val="auto"/>
              </w:rPr>
            </w:pPr>
            <w:r>
              <w:rPr>
                <w:rFonts w:ascii="Verdana" w:cs="Verdana" w:eastAsia="Verdana" w:hAnsi="Verdana"/>
                <w:sz w:val="18"/>
                <w:szCs w:val="18"/>
                <w:color w:val="auto"/>
              </w:rPr>
              <w:t>Average tangible common equity</w:t>
            </w:r>
          </w:p>
        </w:tc>
        <w:tc>
          <w:tcPr>
            <w:tcW w:w="840" w:type="dxa"/>
            <w:vAlign w:val="bottom"/>
          </w:tcPr>
          <w:p>
            <w:pPr>
              <w:ind w:left="100"/>
              <w:spacing w:after="0"/>
              <w:rPr>
                <w:sz w:val="20"/>
                <w:szCs w:val="20"/>
                <w:color w:val="auto"/>
              </w:rPr>
            </w:pPr>
            <w:r>
              <w:rPr>
                <w:rFonts w:ascii="Verdana" w:cs="Verdana" w:eastAsia="Verdana" w:hAnsi="Verdana"/>
                <w:sz w:val="18"/>
                <w:szCs w:val="18"/>
                <w:color w:val="auto"/>
              </w:rPr>
              <w:t>[g]</w:t>
            </w:r>
          </w:p>
        </w:tc>
        <w:tc>
          <w:tcPr>
            <w:tcW w:w="20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w w:val="86"/>
              </w:rPr>
              <w:t>$</w:t>
            </w:r>
          </w:p>
        </w:tc>
        <w:tc>
          <w:tcPr>
            <w:tcW w:w="1400" w:type="dxa"/>
            <w:vAlign w:val="bottom"/>
            <w:tcBorders>
              <w:bottom w:val="single" w:sz="8" w:color="auto"/>
            </w:tcBorders>
          </w:tcPr>
          <w:p>
            <w:pPr>
              <w:jc w:val="right"/>
              <w:ind w:right="192"/>
              <w:spacing w:after="0"/>
              <w:rPr>
                <w:sz w:val="20"/>
                <w:szCs w:val="20"/>
                <w:color w:val="auto"/>
              </w:rPr>
            </w:pPr>
            <w:r>
              <w:rPr>
                <w:rFonts w:ascii="Verdana" w:cs="Verdana" w:eastAsia="Verdana" w:hAnsi="Verdana"/>
                <w:sz w:val="18"/>
                <w:szCs w:val="18"/>
                <w:color w:val="auto"/>
              </w:rPr>
              <w:t>955,591</w:t>
            </w:r>
          </w:p>
        </w:tc>
        <w:tc>
          <w:tcPr>
            <w:tcW w:w="100" w:type="dxa"/>
            <w:vAlign w:val="bottom"/>
          </w:tcPr>
          <w:p>
            <w:pPr>
              <w:spacing w:after="0"/>
              <w:rPr>
                <w:sz w:val="23"/>
                <w:szCs w:val="23"/>
                <w:color w:val="auto"/>
              </w:rPr>
            </w:pPr>
          </w:p>
        </w:tc>
        <w:tc>
          <w:tcPr>
            <w:tcW w:w="20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w w:val="86"/>
              </w:rPr>
              <w:t>$</w:t>
            </w:r>
          </w:p>
        </w:tc>
        <w:tc>
          <w:tcPr>
            <w:tcW w:w="1400" w:type="dxa"/>
            <w:vAlign w:val="bottom"/>
            <w:tcBorders>
              <w:bottom w:val="single" w:sz="8" w:color="auto"/>
            </w:tcBorders>
          </w:tcPr>
          <w:p>
            <w:pPr>
              <w:jc w:val="right"/>
              <w:ind w:right="191"/>
              <w:spacing w:after="0"/>
              <w:rPr>
                <w:sz w:val="20"/>
                <w:szCs w:val="20"/>
                <w:color w:val="auto"/>
              </w:rPr>
            </w:pPr>
            <w:r>
              <w:rPr>
                <w:rFonts w:ascii="Verdana" w:cs="Verdana" w:eastAsia="Verdana" w:hAnsi="Verdana"/>
                <w:sz w:val="18"/>
                <w:szCs w:val="18"/>
                <w:color w:val="auto"/>
              </w:rPr>
              <w:t>847,294</w:t>
            </w:r>
          </w:p>
        </w:tc>
        <w:tc>
          <w:tcPr>
            <w:tcW w:w="100" w:type="dxa"/>
            <w:vAlign w:val="bottom"/>
          </w:tcPr>
          <w:p>
            <w:pPr>
              <w:spacing w:after="0"/>
              <w:rPr>
                <w:sz w:val="23"/>
                <w:szCs w:val="23"/>
                <w:color w:val="auto"/>
              </w:rPr>
            </w:pPr>
          </w:p>
        </w:tc>
        <w:tc>
          <w:tcPr>
            <w:tcW w:w="20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w w:val="86"/>
              </w:rPr>
              <w:t>$</w:t>
            </w:r>
          </w:p>
        </w:tc>
        <w:tc>
          <w:tcPr>
            <w:tcW w:w="1400" w:type="dxa"/>
            <w:vAlign w:val="bottom"/>
            <w:tcBorders>
              <w:bottom w:val="single" w:sz="8" w:color="auto"/>
            </w:tcBorders>
          </w:tcPr>
          <w:p>
            <w:pPr>
              <w:jc w:val="right"/>
              <w:ind w:right="192"/>
              <w:spacing w:after="0"/>
              <w:rPr>
                <w:sz w:val="20"/>
                <w:szCs w:val="20"/>
                <w:color w:val="auto"/>
              </w:rPr>
            </w:pPr>
            <w:r>
              <w:rPr>
                <w:rFonts w:ascii="Verdana" w:cs="Verdana" w:eastAsia="Verdana" w:hAnsi="Verdana"/>
                <w:sz w:val="18"/>
                <w:szCs w:val="18"/>
                <w:color w:val="auto"/>
              </w:rPr>
              <w:t>939,150</w:t>
            </w:r>
          </w:p>
        </w:tc>
        <w:tc>
          <w:tcPr>
            <w:tcW w:w="100" w:type="dxa"/>
            <w:vAlign w:val="bottom"/>
          </w:tcPr>
          <w:p>
            <w:pPr>
              <w:spacing w:after="0"/>
              <w:rPr>
                <w:sz w:val="23"/>
                <w:szCs w:val="23"/>
                <w:color w:val="auto"/>
              </w:rPr>
            </w:pPr>
          </w:p>
        </w:tc>
        <w:tc>
          <w:tcPr>
            <w:tcW w:w="20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w w:val="86"/>
              </w:rPr>
              <w:t>$</w:t>
            </w:r>
          </w:p>
        </w:tc>
        <w:tc>
          <w:tcPr>
            <w:tcW w:w="1400" w:type="dxa"/>
            <w:vAlign w:val="bottom"/>
            <w:tcBorders>
              <w:bottom w:val="single" w:sz="8" w:color="auto"/>
            </w:tcBorders>
          </w:tcPr>
          <w:p>
            <w:pPr>
              <w:jc w:val="right"/>
              <w:ind w:right="191"/>
              <w:spacing w:after="0"/>
              <w:rPr>
                <w:sz w:val="20"/>
                <w:szCs w:val="20"/>
                <w:color w:val="auto"/>
              </w:rPr>
            </w:pPr>
            <w:r>
              <w:rPr>
                <w:rFonts w:ascii="Verdana" w:cs="Verdana" w:eastAsia="Verdana" w:hAnsi="Verdana"/>
                <w:sz w:val="18"/>
                <w:szCs w:val="18"/>
                <w:color w:val="auto"/>
              </w:rPr>
              <w:t>827,489</w:t>
            </w:r>
          </w:p>
        </w:tc>
      </w:tr>
      <w:tr>
        <w:trPr>
          <w:trHeight w:val="20"/>
        </w:trPr>
        <w:tc>
          <w:tcPr>
            <w:tcW w:w="3700" w:type="dxa"/>
            <w:vAlign w:val="bottom"/>
            <w:tcBorders>
              <w:bottom w:val="single" w:sz="8" w:color="E0E7ED"/>
            </w:tcBorders>
          </w:tcPr>
          <w:p>
            <w:pPr>
              <w:spacing w:after="0" w:line="20" w:lineRule="exact"/>
              <w:rPr>
                <w:sz w:val="1"/>
                <w:szCs w:val="1"/>
                <w:color w:val="auto"/>
              </w:rPr>
            </w:pPr>
          </w:p>
        </w:tc>
        <w:tc>
          <w:tcPr>
            <w:tcW w:w="840" w:type="dxa"/>
            <w:vAlign w:val="bottom"/>
            <w:tcBorders>
              <w:bottom w:val="single" w:sz="8" w:color="E0E7ED"/>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0E7ED"/>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0E7ED"/>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0E7ED"/>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237"/>
        </w:trPr>
        <w:tc>
          <w:tcPr>
            <w:tcW w:w="3700" w:type="dxa"/>
            <w:vAlign w:val="bottom"/>
            <w:shd w:val="clear" w:color="auto" w:fill="E0E7ED"/>
          </w:tcPr>
          <w:p>
            <w:pPr>
              <w:spacing w:after="0"/>
              <w:rPr>
                <w:sz w:val="20"/>
                <w:szCs w:val="20"/>
                <w:color w:val="auto"/>
              </w:rPr>
            </w:pPr>
          </w:p>
        </w:tc>
        <w:tc>
          <w:tcPr>
            <w:tcW w:w="840" w:type="dxa"/>
            <w:vAlign w:val="bottom"/>
            <w:shd w:val="clear" w:color="auto" w:fill="E0E7ED"/>
          </w:tcPr>
          <w:p>
            <w:pPr>
              <w:spacing w:after="0"/>
              <w:rPr>
                <w:sz w:val="20"/>
                <w:szCs w:val="20"/>
                <w:color w:val="auto"/>
              </w:rPr>
            </w:pPr>
          </w:p>
        </w:tc>
        <w:tc>
          <w:tcPr>
            <w:tcW w:w="200" w:type="dxa"/>
            <w:vAlign w:val="bottom"/>
            <w:shd w:val="clear" w:color="auto" w:fill="E0E7ED"/>
          </w:tcPr>
          <w:p>
            <w:pPr>
              <w:spacing w:after="0"/>
              <w:rPr>
                <w:sz w:val="20"/>
                <w:szCs w:val="20"/>
                <w:color w:val="auto"/>
              </w:rPr>
            </w:pPr>
          </w:p>
        </w:tc>
        <w:tc>
          <w:tcPr>
            <w:tcW w:w="1400" w:type="dxa"/>
            <w:vAlign w:val="bottom"/>
            <w:shd w:val="clear" w:color="auto" w:fill="E0E7ED"/>
          </w:tcPr>
          <w:p>
            <w:pPr>
              <w:spacing w:after="0"/>
              <w:rPr>
                <w:sz w:val="20"/>
                <w:szCs w:val="20"/>
                <w:color w:val="auto"/>
              </w:rPr>
            </w:pPr>
          </w:p>
        </w:tc>
        <w:tc>
          <w:tcPr>
            <w:tcW w:w="100" w:type="dxa"/>
            <w:vAlign w:val="bottom"/>
            <w:shd w:val="clear" w:color="auto" w:fill="E0E7ED"/>
          </w:tcPr>
          <w:p>
            <w:pPr>
              <w:spacing w:after="0"/>
              <w:rPr>
                <w:sz w:val="20"/>
                <w:szCs w:val="20"/>
                <w:color w:val="auto"/>
              </w:rPr>
            </w:pPr>
          </w:p>
        </w:tc>
        <w:tc>
          <w:tcPr>
            <w:tcW w:w="200" w:type="dxa"/>
            <w:vAlign w:val="bottom"/>
            <w:shd w:val="clear" w:color="auto" w:fill="E0E7ED"/>
          </w:tcPr>
          <w:p>
            <w:pPr>
              <w:spacing w:after="0"/>
              <w:rPr>
                <w:sz w:val="20"/>
                <w:szCs w:val="20"/>
                <w:color w:val="auto"/>
              </w:rPr>
            </w:pPr>
          </w:p>
        </w:tc>
        <w:tc>
          <w:tcPr>
            <w:tcW w:w="1400" w:type="dxa"/>
            <w:vAlign w:val="bottom"/>
            <w:shd w:val="clear" w:color="auto" w:fill="E0E7ED"/>
          </w:tcPr>
          <w:p>
            <w:pPr>
              <w:spacing w:after="0"/>
              <w:rPr>
                <w:sz w:val="20"/>
                <w:szCs w:val="20"/>
                <w:color w:val="auto"/>
              </w:rPr>
            </w:pPr>
          </w:p>
        </w:tc>
        <w:tc>
          <w:tcPr>
            <w:tcW w:w="100" w:type="dxa"/>
            <w:vAlign w:val="bottom"/>
            <w:shd w:val="clear" w:color="auto" w:fill="E0E7ED"/>
          </w:tcPr>
          <w:p>
            <w:pPr>
              <w:spacing w:after="0"/>
              <w:rPr>
                <w:sz w:val="20"/>
                <w:szCs w:val="20"/>
                <w:color w:val="auto"/>
              </w:rPr>
            </w:pPr>
          </w:p>
        </w:tc>
        <w:tc>
          <w:tcPr>
            <w:tcW w:w="200" w:type="dxa"/>
            <w:vAlign w:val="bottom"/>
            <w:shd w:val="clear" w:color="auto" w:fill="E0E7ED"/>
          </w:tcPr>
          <w:p>
            <w:pPr>
              <w:spacing w:after="0"/>
              <w:rPr>
                <w:sz w:val="20"/>
                <w:szCs w:val="20"/>
                <w:color w:val="auto"/>
              </w:rPr>
            </w:pPr>
          </w:p>
        </w:tc>
        <w:tc>
          <w:tcPr>
            <w:tcW w:w="1400" w:type="dxa"/>
            <w:vAlign w:val="bottom"/>
            <w:shd w:val="clear" w:color="auto" w:fill="E0E7ED"/>
          </w:tcPr>
          <w:p>
            <w:pPr>
              <w:spacing w:after="0"/>
              <w:rPr>
                <w:sz w:val="20"/>
                <w:szCs w:val="20"/>
                <w:color w:val="auto"/>
              </w:rPr>
            </w:pPr>
          </w:p>
        </w:tc>
        <w:tc>
          <w:tcPr>
            <w:tcW w:w="100" w:type="dxa"/>
            <w:vAlign w:val="bottom"/>
            <w:shd w:val="clear" w:color="auto" w:fill="E0E7ED"/>
          </w:tcPr>
          <w:p>
            <w:pPr>
              <w:spacing w:after="0"/>
              <w:rPr>
                <w:sz w:val="20"/>
                <w:szCs w:val="20"/>
                <w:color w:val="auto"/>
              </w:rPr>
            </w:pPr>
          </w:p>
        </w:tc>
        <w:tc>
          <w:tcPr>
            <w:tcW w:w="200" w:type="dxa"/>
            <w:vAlign w:val="bottom"/>
            <w:shd w:val="clear" w:color="auto" w:fill="E0E7ED"/>
          </w:tcPr>
          <w:p>
            <w:pPr>
              <w:spacing w:after="0"/>
              <w:rPr>
                <w:sz w:val="20"/>
                <w:szCs w:val="20"/>
                <w:color w:val="auto"/>
              </w:rPr>
            </w:pPr>
          </w:p>
        </w:tc>
        <w:tc>
          <w:tcPr>
            <w:tcW w:w="1400" w:type="dxa"/>
            <w:vAlign w:val="bottom"/>
            <w:shd w:val="clear" w:color="auto" w:fill="E0E7ED"/>
          </w:tcPr>
          <w:p>
            <w:pPr>
              <w:spacing w:after="0"/>
              <w:rPr>
                <w:sz w:val="20"/>
                <w:szCs w:val="20"/>
                <w:color w:val="auto"/>
              </w:rPr>
            </w:pPr>
          </w:p>
        </w:tc>
      </w:tr>
      <w:tr>
        <w:trPr>
          <w:trHeight w:val="238"/>
        </w:trPr>
        <w:tc>
          <w:tcPr>
            <w:tcW w:w="3700" w:type="dxa"/>
            <w:vAlign w:val="bottom"/>
          </w:tcPr>
          <w:p>
            <w:pPr>
              <w:ind w:left="20"/>
              <w:spacing w:after="0"/>
              <w:rPr>
                <w:sz w:val="20"/>
                <w:szCs w:val="20"/>
                <w:color w:val="auto"/>
              </w:rPr>
            </w:pPr>
            <w:r>
              <w:rPr>
                <w:rFonts w:ascii="Verdana" w:cs="Verdana" w:eastAsia="Verdana" w:hAnsi="Verdana"/>
                <w:sz w:val="18"/>
                <w:szCs w:val="18"/>
                <w:b w:val="1"/>
                <w:bCs w:val="1"/>
                <w:color w:val="auto"/>
              </w:rPr>
              <w:t xml:space="preserve">Reported: </w:t>
            </w:r>
            <w:r>
              <w:rPr>
                <w:rFonts w:ascii="Verdana" w:cs="Verdana" w:eastAsia="Verdana" w:hAnsi="Verdana"/>
                <w:sz w:val="18"/>
                <w:szCs w:val="18"/>
                <w:color w:val="auto"/>
              </w:rPr>
              <w:t>Return on average tangible</w:t>
            </w: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42"/>
        </w:trPr>
        <w:tc>
          <w:tcPr>
            <w:tcW w:w="3700" w:type="dxa"/>
            <w:vAlign w:val="bottom"/>
          </w:tcPr>
          <w:p>
            <w:pPr>
              <w:ind w:left="20"/>
              <w:spacing w:after="0"/>
              <w:rPr>
                <w:sz w:val="20"/>
                <w:szCs w:val="20"/>
                <w:color w:val="auto"/>
              </w:rPr>
            </w:pPr>
            <w:r>
              <w:rPr>
                <w:rFonts w:ascii="Verdana" w:cs="Verdana" w:eastAsia="Verdana" w:hAnsi="Verdana"/>
                <w:sz w:val="18"/>
                <w:szCs w:val="18"/>
                <w:color w:val="auto"/>
              </w:rPr>
              <w:t>common equity</w:t>
            </w:r>
            <w:r>
              <w:rPr>
                <w:rFonts w:ascii="Verdana" w:cs="Verdana" w:eastAsia="Verdana" w:hAnsi="Verdana"/>
                <w:sz w:val="11"/>
                <w:szCs w:val="11"/>
                <w:color w:val="auto"/>
              </w:rPr>
              <w:t>2</w:t>
            </w:r>
          </w:p>
        </w:tc>
        <w:tc>
          <w:tcPr>
            <w:tcW w:w="840" w:type="dxa"/>
            <w:vAlign w:val="bottom"/>
          </w:tcPr>
          <w:p>
            <w:pPr>
              <w:ind w:left="100"/>
              <w:spacing w:after="0"/>
              <w:rPr>
                <w:sz w:val="20"/>
                <w:szCs w:val="20"/>
                <w:color w:val="auto"/>
              </w:rPr>
            </w:pPr>
            <w:r>
              <w:rPr>
                <w:rFonts w:ascii="Verdana" w:cs="Verdana" w:eastAsia="Verdana" w:hAnsi="Verdana"/>
                <w:sz w:val="18"/>
                <w:szCs w:val="18"/>
                <w:color w:val="auto"/>
              </w:rPr>
              <w:t>[d÷g]</w:t>
            </w: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Verdana" w:cs="Verdana" w:eastAsia="Verdana" w:hAnsi="Verdana"/>
                <w:sz w:val="18"/>
                <w:szCs w:val="18"/>
                <w:color w:val="auto"/>
              </w:rPr>
              <w:t>11.51 %</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Verdana" w:cs="Verdana" w:eastAsia="Verdana" w:hAnsi="Verdana"/>
                <w:sz w:val="18"/>
                <w:szCs w:val="18"/>
                <w:color w:val="auto"/>
              </w:rPr>
              <w:t>13.90 %</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Verdana" w:cs="Verdana" w:eastAsia="Verdana" w:hAnsi="Verdana"/>
                <w:sz w:val="18"/>
                <w:szCs w:val="18"/>
                <w:color w:val="auto"/>
              </w:rPr>
              <w:t>11.47 %</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Verdana" w:cs="Verdana" w:eastAsia="Verdana" w:hAnsi="Verdana"/>
                <w:sz w:val="18"/>
                <w:szCs w:val="18"/>
                <w:color w:val="auto"/>
              </w:rPr>
              <w:t>16.12 %</w:t>
            </w:r>
          </w:p>
        </w:tc>
      </w:tr>
      <w:tr>
        <w:trPr>
          <w:trHeight w:val="244"/>
        </w:trPr>
        <w:tc>
          <w:tcPr>
            <w:tcW w:w="370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 xml:space="preserve">Adjusted: </w:t>
            </w:r>
            <w:r>
              <w:rPr>
                <w:rFonts w:ascii="Verdana" w:cs="Verdana" w:eastAsia="Verdana" w:hAnsi="Verdana"/>
                <w:sz w:val="18"/>
                <w:szCs w:val="18"/>
                <w:color w:val="auto"/>
              </w:rPr>
              <w:t>Return on average tangible</w:t>
            </w:r>
          </w:p>
        </w:tc>
        <w:tc>
          <w:tcPr>
            <w:tcW w:w="840" w:type="dxa"/>
            <w:vAlign w:val="bottom"/>
            <w:shd w:val="clear" w:color="auto" w:fill="E0E7ED"/>
          </w:tcPr>
          <w:p>
            <w:pPr>
              <w:spacing w:after="0"/>
              <w:rPr>
                <w:sz w:val="21"/>
                <w:szCs w:val="21"/>
                <w:color w:val="auto"/>
              </w:rPr>
            </w:pPr>
          </w:p>
        </w:tc>
        <w:tc>
          <w:tcPr>
            <w:tcW w:w="200" w:type="dxa"/>
            <w:vAlign w:val="bottom"/>
            <w:shd w:val="clear" w:color="auto" w:fill="E0E7ED"/>
          </w:tcPr>
          <w:p>
            <w:pPr>
              <w:spacing w:after="0"/>
              <w:rPr>
                <w:sz w:val="21"/>
                <w:szCs w:val="21"/>
                <w:color w:val="auto"/>
              </w:rPr>
            </w:pPr>
          </w:p>
        </w:tc>
        <w:tc>
          <w:tcPr>
            <w:tcW w:w="140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200" w:type="dxa"/>
            <w:vAlign w:val="bottom"/>
            <w:shd w:val="clear" w:color="auto" w:fill="E0E7ED"/>
          </w:tcPr>
          <w:p>
            <w:pPr>
              <w:spacing w:after="0"/>
              <w:rPr>
                <w:sz w:val="21"/>
                <w:szCs w:val="21"/>
                <w:color w:val="auto"/>
              </w:rPr>
            </w:pPr>
          </w:p>
        </w:tc>
        <w:tc>
          <w:tcPr>
            <w:tcW w:w="140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200" w:type="dxa"/>
            <w:vAlign w:val="bottom"/>
            <w:shd w:val="clear" w:color="auto" w:fill="E0E7ED"/>
          </w:tcPr>
          <w:p>
            <w:pPr>
              <w:spacing w:after="0"/>
              <w:rPr>
                <w:sz w:val="21"/>
                <w:szCs w:val="21"/>
                <w:color w:val="auto"/>
              </w:rPr>
            </w:pPr>
          </w:p>
        </w:tc>
        <w:tc>
          <w:tcPr>
            <w:tcW w:w="140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200" w:type="dxa"/>
            <w:vAlign w:val="bottom"/>
            <w:shd w:val="clear" w:color="auto" w:fill="E0E7ED"/>
          </w:tcPr>
          <w:p>
            <w:pPr>
              <w:spacing w:after="0"/>
              <w:rPr>
                <w:sz w:val="21"/>
                <w:szCs w:val="21"/>
                <w:color w:val="auto"/>
              </w:rPr>
            </w:pPr>
          </w:p>
        </w:tc>
        <w:tc>
          <w:tcPr>
            <w:tcW w:w="1400" w:type="dxa"/>
            <w:vAlign w:val="bottom"/>
            <w:shd w:val="clear" w:color="auto" w:fill="E0E7ED"/>
          </w:tcPr>
          <w:p>
            <w:pPr>
              <w:spacing w:after="0"/>
              <w:rPr>
                <w:sz w:val="21"/>
                <w:szCs w:val="21"/>
                <w:color w:val="auto"/>
              </w:rPr>
            </w:pPr>
          </w:p>
        </w:tc>
      </w:tr>
      <w:tr>
        <w:trPr>
          <w:trHeight w:val="248"/>
        </w:trPr>
        <w:tc>
          <w:tcPr>
            <w:tcW w:w="370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common equity</w:t>
            </w:r>
            <w:r>
              <w:rPr>
                <w:rFonts w:ascii="Verdana" w:cs="Verdana" w:eastAsia="Verdana" w:hAnsi="Verdana"/>
                <w:sz w:val="11"/>
                <w:szCs w:val="11"/>
                <w:color w:val="auto"/>
              </w:rPr>
              <w:t>2</w:t>
            </w:r>
          </w:p>
        </w:tc>
        <w:tc>
          <w:tcPr>
            <w:tcW w:w="840" w:type="dxa"/>
            <w:vAlign w:val="bottom"/>
            <w:shd w:val="clear" w:color="auto" w:fill="E0E7ED"/>
          </w:tcPr>
          <w:p>
            <w:pPr>
              <w:ind w:left="100"/>
              <w:spacing w:after="0"/>
              <w:rPr>
                <w:sz w:val="20"/>
                <w:szCs w:val="20"/>
                <w:color w:val="auto"/>
              </w:rPr>
            </w:pPr>
            <w:r>
              <w:rPr>
                <w:rFonts w:ascii="Verdana" w:cs="Verdana" w:eastAsia="Verdana" w:hAnsi="Verdana"/>
                <w:sz w:val="18"/>
                <w:szCs w:val="18"/>
                <w:color w:val="auto"/>
              </w:rPr>
              <w:t>[e÷g]</w:t>
            </w:r>
          </w:p>
        </w:tc>
        <w:tc>
          <w:tcPr>
            <w:tcW w:w="200" w:type="dxa"/>
            <w:vAlign w:val="bottom"/>
            <w:shd w:val="clear" w:color="auto" w:fill="E0E7ED"/>
          </w:tcPr>
          <w:p>
            <w:pPr>
              <w:spacing w:after="0"/>
              <w:rPr>
                <w:sz w:val="21"/>
                <w:szCs w:val="21"/>
                <w:color w:val="auto"/>
              </w:rPr>
            </w:pPr>
          </w:p>
        </w:tc>
        <w:tc>
          <w:tcPr>
            <w:tcW w:w="14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12.21 %</w:t>
            </w:r>
          </w:p>
        </w:tc>
        <w:tc>
          <w:tcPr>
            <w:tcW w:w="100" w:type="dxa"/>
            <w:vAlign w:val="bottom"/>
            <w:shd w:val="clear" w:color="auto" w:fill="E0E7ED"/>
          </w:tcPr>
          <w:p>
            <w:pPr>
              <w:spacing w:after="0"/>
              <w:rPr>
                <w:sz w:val="21"/>
                <w:szCs w:val="21"/>
                <w:color w:val="auto"/>
              </w:rPr>
            </w:pPr>
          </w:p>
        </w:tc>
        <w:tc>
          <w:tcPr>
            <w:tcW w:w="200" w:type="dxa"/>
            <w:vAlign w:val="bottom"/>
            <w:shd w:val="clear" w:color="auto" w:fill="E0E7ED"/>
          </w:tcPr>
          <w:p>
            <w:pPr>
              <w:spacing w:after="0"/>
              <w:rPr>
                <w:sz w:val="21"/>
                <w:szCs w:val="21"/>
                <w:color w:val="auto"/>
              </w:rPr>
            </w:pPr>
          </w:p>
        </w:tc>
        <w:tc>
          <w:tcPr>
            <w:tcW w:w="14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13.90 %</w:t>
            </w:r>
          </w:p>
        </w:tc>
        <w:tc>
          <w:tcPr>
            <w:tcW w:w="100" w:type="dxa"/>
            <w:vAlign w:val="bottom"/>
            <w:shd w:val="clear" w:color="auto" w:fill="E0E7ED"/>
          </w:tcPr>
          <w:p>
            <w:pPr>
              <w:spacing w:after="0"/>
              <w:rPr>
                <w:sz w:val="21"/>
                <w:szCs w:val="21"/>
                <w:color w:val="auto"/>
              </w:rPr>
            </w:pPr>
          </w:p>
        </w:tc>
        <w:tc>
          <w:tcPr>
            <w:tcW w:w="200" w:type="dxa"/>
            <w:vAlign w:val="bottom"/>
            <w:shd w:val="clear" w:color="auto" w:fill="E0E7ED"/>
          </w:tcPr>
          <w:p>
            <w:pPr>
              <w:spacing w:after="0"/>
              <w:rPr>
                <w:sz w:val="21"/>
                <w:szCs w:val="21"/>
                <w:color w:val="auto"/>
              </w:rPr>
            </w:pPr>
          </w:p>
        </w:tc>
        <w:tc>
          <w:tcPr>
            <w:tcW w:w="14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11.89 %</w:t>
            </w:r>
          </w:p>
        </w:tc>
        <w:tc>
          <w:tcPr>
            <w:tcW w:w="100" w:type="dxa"/>
            <w:vAlign w:val="bottom"/>
            <w:shd w:val="clear" w:color="auto" w:fill="E0E7ED"/>
          </w:tcPr>
          <w:p>
            <w:pPr>
              <w:spacing w:after="0"/>
              <w:rPr>
                <w:sz w:val="21"/>
                <w:szCs w:val="21"/>
                <w:color w:val="auto"/>
              </w:rPr>
            </w:pPr>
          </w:p>
        </w:tc>
        <w:tc>
          <w:tcPr>
            <w:tcW w:w="200" w:type="dxa"/>
            <w:vAlign w:val="bottom"/>
            <w:shd w:val="clear" w:color="auto" w:fill="E0E7ED"/>
          </w:tcPr>
          <w:p>
            <w:pPr>
              <w:spacing w:after="0"/>
              <w:rPr>
                <w:sz w:val="21"/>
                <w:szCs w:val="21"/>
                <w:color w:val="auto"/>
              </w:rPr>
            </w:pPr>
          </w:p>
        </w:tc>
        <w:tc>
          <w:tcPr>
            <w:tcW w:w="14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16.12 %</w:t>
            </w:r>
          </w:p>
        </w:tc>
      </w:tr>
    </w:tbl>
    <w:p>
      <w:pPr>
        <w:spacing w:after="0" w:line="80" w:lineRule="exact"/>
        <w:rPr>
          <w:sz w:val="20"/>
          <w:szCs w:val="20"/>
          <w:color w:val="auto"/>
        </w:rPr>
      </w:pPr>
    </w:p>
    <w:p>
      <w:pPr>
        <w:spacing w:after="0"/>
        <w:rPr>
          <w:sz w:val="20"/>
          <w:szCs w:val="20"/>
          <w:color w:val="auto"/>
        </w:rPr>
      </w:pPr>
      <w:r>
        <w:rPr>
          <w:rFonts w:ascii="Verdana" w:cs="Verdana" w:eastAsia="Verdana" w:hAnsi="Verdana"/>
          <w:sz w:val="13"/>
          <w:szCs w:val="13"/>
          <w:color w:val="auto"/>
        </w:rPr>
        <w:t>___________________________________________</w:t>
      </w:r>
    </w:p>
    <w:p>
      <w:pPr>
        <w:jc w:val="both"/>
        <w:ind w:left="500" w:hanging="330"/>
        <w:spacing w:after="0" w:line="232" w:lineRule="auto"/>
        <w:tabs>
          <w:tab w:leader="none" w:pos="491" w:val="left"/>
        </w:tabs>
        <w:numPr>
          <w:ilvl w:val="0"/>
          <w:numId w:val="32"/>
        </w:numPr>
        <w:rPr>
          <w:rFonts w:ascii="Verdana" w:cs="Verdana" w:eastAsia="Verdana" w:hAnsi="Verdana"/>
          <w:sz w:val="13"/>
          <w:szCs w:val="13"/>
          <w:color w:val="auto"/>
        </w:rPr>
      </w:pPr>
      <w:r>
        <w:rPr>
          <w:rFonts w:ascii="Verdana" w:cs="Verdana" w:eastAsia="Verdana" w:hAnsi="Verdana"/>
          <w:sz w:val="13"/>
          <w:szCs w:val="13"/>
          <w:color w:val="auto"/>
        </w:rPr>
        <w:t>Tax benefits were calculated by multiplying acquisition expenses and other restructuring expenses by the effective tax rate for each period. Effective tax rates used in this calculation were 25.0% and 20.5% for the three months ended June 30, 2024 and 2023, respectively, and were 25.0% and 20.5% for the six months ended June 30, 2024 and 2023.</w:t>
      </w:r>
    </w:p>
    <w:p>
      <w:pPr>
        <w:ind w:left="480" w:hanging="310"/>
        <w:spacing w:after="0"/>
        <w:tabs>
          <w:tab w:leader="none" w:pos="480" w:val="left"/>
        </w:tabs>
        <w:numPr>
          <w:ilvl w:val="0"/>
          <w:numId w:val="32"/>
        </w:numPr>
        <w:rPr>
          <w:rFonts w:ascii="Verdana" w:cs="Verdana" w:eastAsia="Verdana" w:hAnsi="Verdana"/>
          <w:sz w:val="13"/>
          <w:szCs w:val="13"/>
          <w:color w:val="auto"/>
        </w:rPr>
      </w:pPr>
      <w:r>
        <w:rPr>
          <w:rFonts w:ascii="Verdana" w:cs="Verdana" w:eastAsia="Verdana" w:hAnsi="Verdana"/>
          <w:sz w:val="13"/>
          <w:szCs w:val="13"/>
          <w:color w:val="auto"/>
        </w:rPr>
        <w:t>Annualized measure.</w:t>
      </w:r>
    </w:p>
    <w:p>
      <w:pPr>
        <w:sectPr>
          <w:pgSz w:w="11900" w:h="16838" w:orient="portrait"/>
          <w:cols w:equalWidth="0" w:num="1">
            <w:col w:w="11240"/>
          </w:cols>
          <w:pgMar w:left="320" w:top="310" w:right="339" w:bottom="1083" w:gutter="0" w:footer="0" w:header="0"/>
        </w:sectPr>
      </w:pPr>
    </w:p>
    <w:p>
      <w:pPr>
        <w:spacing w:after="0" w:line="200" w:lineRule="exact"/>
        <w:rPr>
          <w:sz w:val="20"/>
          <w:szCs w:val="20"/>
          <w:color w:val="auto"/>
        </w:rPr>
      </w:pPr>
    </w:p>
    <w:p>
      <w:pPr>
        <w:spacing w:after="0" w:line="209" w:lineRule="exact"/>
        <w:rPr>
          <w:sz w:val="20"/>
          <w:szCs w:val="20"/>
          <w:color w:val="auto"/>
        </w:rPr>
      </w:pPr>
    </w:p>
    <w:p>
      <w:pPr>
        <w:ind w:left="7940"/>
        <w:spacing w:after="0"/>
        <w:rPr>
          <w:sz w:val="20"/>
          <w:szCs w:val="20"/>
          <w:color w:val="auto"/>
        </w:rPr>
      </w:pPr>
      <w:r>
        <w:rPr>
          <w:rFonts w:ascii="Verdana" w:cs="Verdana" w:eastAsia="Verdana" w:hAnsi="Verdana"/>
          <w:sz w:val="17"/>
          <w:szCs w:val="17"/>
          <w:color w:val="808285"/>
        </w:rPr>
        <w:t xml:space="preserve">First Busey Corporation (BUSE) | </w:t>
      </w:r>
      <w:r>
        <w:rPr>
          <w:rFonts w:ascii="Verdana" w:cs="Verdana" w:eastAsia="Verdana" w:hAnsi="Verdana"/>
          <w:sz w:val="17"/>
          <w:szCs w:val="17"/>
          <w:b w:val="1"/>
          <w:bCs w:val="1"/>
          <w:color w:val="376484"/>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083" w:gutter="0" w:footer="0" w:header="0"/>
          <w:type w:val="continuous"/>
        </w:sectPr>
      </w:pPr>
    </w:p>
    <w:bookmarkStart w:id="98" w:name="page99"/>
    <w:bookmarkEnd w:id="98"/>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186"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RECONCILIATION OF NON-GAAP FINANCIAL MEASURES (Unaudited)</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Adjusted Net Interest Income and Adjusted Net Interest Margin</w:t>
      </w:r>
    </w:p>
    <w:p>
      <w:pPr>
        <w:spacing w:after="0" w:line="51" w:lineRule="exact"/>
        <w:rPr>
          <w:sz w:val="20"/>
          <w:szCs w:val="20"/>
          <w:color w:val="auto"/>
        </w:rPr>
      </w:pPr>
    </w:p>
    <w:p>
      <w:pPr>
        <w:jc w:val="center"/>
        <w:spacing w:after="0"/>
        <w:rPr>
          <w:sz w:val="20"/>
          <w:szCs w:val="20"/>
          <w:color w:val="auto"/>
        </w:rPr>
      </w:pPr>
      <w:r>
        <w:rPr>
          <w:rFonts w:ascii="Verdana" w:cs="Verdana" w:eastAsia="Verdana" w:hAnsi="Verdana"/>
          <w:sz w:val="18"/>
          <w:szCs w:val="18"/>
          <w:i w:val="1"/>
          <w:iCs w:val="1"/>
          <w:color w:val="auto"/>
        </w:rPr>
        <w:t>(dollars in thousands)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0" w:type="dxa"/>
            <w:vAlign w:val="bottom"/>
            <w:gridSpan w:val="5"/>
          </w:tcPr>
          <w:p>
            <w:pPr>
              <w:ind w:left="400"/>
              <w:spacing w:after="0"/>
              <w:rPr>
                <w:sz w:val="20"/>
                <w:szCs w:val="20"/>
                <w:color w:val="auto"/>
              </w:rPr>
            </w:pPr>
            <w:r>
              <w:rPr>
                <w:rFonts w:ascii="Verdana" w:cs="Verdana" w:eastAsia="Verdana" w:hAnsi="Verdana"/>
                <w:sz w:val="13"/>
                <w:szCs w:val="13"/>
                <w:b w:val="1"/>
                <w:bCs w:val="1"/>
                <w:color w:val="auto"/>
              </w:rPr>
              <w:t>Three Months Ended June 30,</w:t>
            </w:r>
          </w:p>
        </w:tc>
        <w:tc>
          <w:tcPr>
            <w:tcW w:w="220" w:type="dxa"/>
            <w:vAlign w:val="bottom"/>
          </w:tcPr>
          <w:p>
            <w:pPr>
              <w:spacing w:after="0"/>
              <w:rPr>
                <w:sz w:val="15"/>
                <w:szCs w:val="15"/>
                <w:color w:val="auto"/>
              </w:rPr>
            </w:pPr>
          </w:p>
        </w:tc>
        <w:tc>
          <w:tcPr>
            <w:tcW w:w="3120" w:type="dxa"/>
            <w:vAlign w:val="bottom"/>
            <w:gridSpan w:val="4"/>
          </w:tcPr>
          <w:p>
            <w:pPr>
              <w:ind w:left="500"/>
              <w:spacing w:after="0"/>
              <w:rPr>
                <w:sz w:val="20"/>
                <w:szCs w:val="20"/>
                <w:color w:val="auto"/>
              </w:rPr>
            </w:pPr>
            <w:r>
              <w:rPr>
                <w:rFonts w:ascii="Verdana" w:cs="Verdana" w:eastAsia="Verdana" w:hAnsi="Verdana"/>
                <w:sz w:val="13"/>
                <w:szCs w:val="13"/>
                <w:b w:val="1"/>
                <w:bCs w:val="1"/>
                <w:color w:val="auto"/>
              </w:rPr>
              <w:t>Six Months Ended June 30,</w:t>
            </w:r>
          </w:p>
        </w:tc>
      </w:tr>
      <w:tr>
        <w:trPr>
          <w:trHeight w:val="170"/>
        </w:trPr>
        <w:tc>
          <w:tcPr>
            <w:tcW w:w="3680" w:type="dxa"/>
            <w:vAlign w:val="bottom"/>
            <w:tcBorders>
              <w:bottom w:val="single" w:sz="8" w:color="E0E7ED"/>
            </w:tcBorders>
          </w:tcPr>
          <w:p>
            <w:pPr>
              <w:spacing w:after="0"/>
              <w:rPr>
                <w:sz w:val="14"/>
                <w:szCs w:val="14"/>
                <w:color w:val="auto"/>
              </w:rPr>
            </w:pPr>
          </w:p>
        </w:tc>
        <w:tc>
          <w:tcPr>
            <w:tcW w:w="800" w:type="dxa"/>
            <w:vAlign w:val="bottom"/>
            <w:tcBorders>
              <w:bottom w:val="single" w:sz="8" w:color="E0E7ED"/>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1400" w:type="dxa"/>
            <w:vAlign w:val="bottom"/>
            <w:tcBorders>
              <w:top w:val="single" w:sz="8" w:color="auto"/>
              <w:bottom w:val="single" w:sz="8" w:color="auto"/>
            </w:tcBorders>
          </w:tcPr>
          <w:p>
            <w:pPr>
              <w:jc w:val="right"/>
              <w:ind w:right="555"/>
              <w:spacing w:after="0"/>
              <w:rPr>
                <w:sz w:val="20"/>
                <w:szCs w:val="20"/>
                <w:color w:val="auto"/>
              </w:rPr>
            </w:pPr>
            <w:r>
              <w:rPr>
                <w:rFonts w:ascii="Verdana" w:cs="Verdana" w:eastAsia="Verdana" w:hAnsi="Verdana"/>
                <w:sz w:val="13"/>
                <w:szCs w:val="13"/>
                <w:b w:val="1"/>
                <w:bCs w:val="1"/>
                <w:color w:val="auto"/>
              </w:rPr>
              <w:t>2024</w:t>
            </w:r>
          </w:p>
        </w:tc>
        <w:tc>
          <w:tcPr>
            <w:tcW w:w="100" w:type="dxa"/>
            <w:vAlign w:val="bottom"/>
            <w:tcBorders>
              <w:top w:val="single" w:sz="8" w:color="auto"/>
              <w:bottom w:val="single" w:sz="8" w:color="E0E7ED"/>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1420" w:type="dxa"/>
            <w:vAlign w:val="bottom"/>
            <w:tcBorders>
              <w:top w:val="single" w:sz="8" w:color="auto"/>
              <w:bottom w:val="single" w:sz="8" w:color="auto"/>
            </w:tcBorders>
          </w:tcPr>
          <w:p>
            <w:pPr>
              <w:jc w:val="right"/>
              <w:ind w:right="552"/>
              <w:spacing w:after="0"/>
              <w:rPr>
                <w:sz w:val="20"/>
                <w:szCs w:val="20"/>
                <w:color w:val="auto"/>
              </w:rPr>
            </w:pPr>
            <w:r>
              <w:rPr>
                <w:rFonts w:ascii="Verdana" w:cs="Verdana" w:eastAsia="Verdana" w:hAnsi="Verdana"/>
                <w:sz w:val="13"/>
                <w:szCs w:val="13"/>
                <w:b w:val="1"/>
                <w:bCs w:val="1"/>
                <w:color w:val="auto"/>
              </w:rPr>
              <w:t>2023</w:t>
            </w:r>
          </w:p>
        </w:tc>
        <w:tc>
          <w:tcPr>
            <w:tcW w:w="80" w:type="dxa"/>
            <w:vAlign w:val="bottom"/>
            <w:tcBorders>
              <w:bottom w:val="single" w:sz="8" w:color="E0E7ED"/>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1400" w:type="dxa"/>
            <w:vAlign w:val="bottom"/>
            <w:tcBorders>
              <w:top w:val="single" w:sz="8" w:color="auto"/>
              <w:bottom w:val="single" w:sz="8" w:color="auto"/>
            </w:tcBorders>
          </w:tcPr>
          <w:p>
            <w:pPr>
              <w:jc w:val="right"/>
              <w:ind w:right="535"/>
              <w:spacing w:after="0"/>
              <w:rPr>
                <w:sz w:val="20"/>
                <w:szCs w:val="20"/>
                <w:color w:val="auto"/>
              </w:rPr>
            </w:pPr>
            <w:r>
              <w:rPr>
                <w:rFonts w:ascii="Verdana" w:cs="Verdana" w:eastAsia="Verdana" w:hAnsi="Verdana"/>
                <w:sz w:val="13"/>
                <w:szCs w:val="13"/>
                <w:b w:val="1"/>
                <w:bCs w:val="1"/>
                <w:color w:val="auto"/>
              </w:rPr>
              <w:t>2024</w:t>
            </w:r>
          </w:p>
        </w:tc>
        <w:tc>
          <w:tcPr>
            <w:tcW w:w="100" w:type="dxa"/>
            <w:vAlign w:val="bottom"/>
            <w:tcBorders>
              <w:top w:val="single" w:sz="8" w:color="auto"/>
              <w:bottom w:val="single" w:sz="8" w:color="E0E7ED"/>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1400" w:type="dxa"/>
            <w:vAlign w:val="bottom"/>
            <w:tcBorders>
              <w:top w:val="single" w:sz="8" w:color="auto"/>
              <w:bottom w:val="single" w:sz="8" w:color="auto"/>
            </w:tcBorders>
          </w:tcPr>
          <w:p>
            <w:pPr>
              <w:jc w:val="right"/>
              <w:ind w:right="552"/>
              <w:spacing w:after="0"/>
              <w:rPr>
                <w:sz w:val="20"/>
                <w:szCs w:val="20"/>
                <w:color w:val="auto"/>
              </w:rPr>
            </w:pPr>
            <w:r>
              <w:rPr>
                <w:rFonts w:ascii="Verdana" w:cs="Verdana" w:eastAsia="Verdana" w:hAnsi="Verdana"/>
                <w:sz w:val="13"/>
                <w:szCs w:val="13"/>
                <w:b w:val="1"/>
                <w:bCs w:val="1"/>
                <w:color w:val="auto"/>
              </w:rPr>
              <w:t>2023</w:t>
            </w:r>
          </w:p>
        </w:tc>
      </w:tr>
      <w:tr>
        <w:trPr>
          <w:trHeight w:val="269"/>
        </w:trPr>
        <w:tc>
          <w:tcPr>
            <w:tcW w:w="368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Net interest income</w:t>
            </w:r>
          </w:p>
        </w:tc>
        <w:tc>
          <w:tcPr>
            <w:tcW w:w="800" w:type="dxa"/>
            <w:vAlign w:val="bottom"/>
            <w:shd w:val="clear" w:color="auto" w:fill="E0E7ED"/>
          </w:tcPr>
          <w:p>
            <w:pPr>
              <w:spacing w:after="0"/>
              <w:rPr>
                <w:sz w:val="23"/>
                <w:szCs w:val="23"/>
                <w:color w:val="auto"/>
              </w:rPr>
            </w:pPr>
          </w:p>
        </w:tc>
        <w:tc>
          <w:tcPr>
            <w:tcW w:w="220" w:type="dxa"/>
            <w:vAlign w:val="bottom"/>
            <w:shd w:val="clear" w:color="auto" w:fill="E0E7ED"/>
          </w:tcPr>
          <w:p>
            <w:pPr>
              <w:jc w:val="right"/>
              <w:ind w:right="10"/>
              <w:spacing w:after="0"/>
              <w:rPr>
                <w:sz w:val="20"/>
                <w:szCs w:val="20"/>
                <w:color w:val="auto"/>
              </w:rPr>
            </w:pPr>
            <w:r>
              <w:rPr>
                <w:rFonts w:ascii="Verdana" w:cs="Verdana" w:eastAsia="Verdana" w:hAnsi="Verdana"/>
                <w:sz w:val="18"/>
                <w:szCs w:val="18"/>
                <w:color w:val="auto"/>
                <w:w w:val="86"/>
              </w:rPr>
              <w:t>$</w:t>
            </w:r>
          </w:p>
        </w:tc>
        <w:tc>
          <w:tcPr>
            <w:tcW w:w="1400" w:type="dxa"/>
            <w:vAlign w:val="bottom"/>
            <w:shd w:val="clear" w:color="auto" w:fill="E0E7ED"/>
          </w:tcPr>
          <w:p>
            <w:pPr>
              <w:jc w:val="right"/>
              <w:ind w:right="195"/>
              <w:spacing w:after="0"/>
              <w:rPr>
                <w:sz w:val="20"/>
                <w:szCs w:val="20"/>
                <w:color w:val="auto"/>
              </w:rPr>
            </w:pPr>
            <w:r>
              <w:rPr>
                <w:rFonts w:ascii="Verdana" w:cs="Verdana" w:eastAsia="Verdana" w:hAnsi="Verdana"/>
                <w:sz w:val="18"/>
                <w:szCs w:val="18"/>
                <w:color w:val="auto"/>
              </w:rPr>
              <w:t>82,434</w:t>
            </w:r>
          </w:p>
        </w:tc>
        <w:tc>
          <w:tcPr>
            <w:tcW w:w="100" w:type="dxa"/>
            <w:vAlign w:val="bottom"/>
            <w:shd w:val="clear" w:color="auto" w:fill="E0E7ED"/>
          </w:tcPr>
          <w:p>
            <w:pPr>
              <w:spacing w:after="0"/>
              <w:rPr>
                <w:sz w:val="23"/>
                <w:szCs w:val="23"/>
                <w:color w:val="auto"/>
              </w:rPr>
            </w:pPr>
          </w:p>
        </w:tc>
        <w:tc>
          <w:tcPr>
            <w:tcW w:w="2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w w:val="86"/>
              </w:rPr>
              <w:t>$</w:t>
            </w:r>
          </w:p>
        </w:tc>
        <w:tc>
          <w:tcPr>
            <w:tcW w:w="1420" w:type="dxa"/>
            <w:vAlign w:val="bottom"/>
            <w:shd w:val="clear" w:color="auto" w:fill="E0E7ED"/>
          </w:tcPr>
          <w:p>
            <w:pPr>
              <w:jc w:val="right"/>
              <w:ind w:right="192"/>
              <w:spacing w:after="0"/>
              <w:rPr>
                <w:sz w:val="20"/>
                <w:szCs w:val="20"/>
                <w:color w:val="auto"/>
              </w:rPr>
            </w:pPr>
            <w:r>
              <w:rPr>
                <w:rFonts w:ascii="Verdana" w:cs="Verdana" w:eastAsia="Verdana" w:hAnsi="Verdana"/>
                <w:sz w:val="18"/>
                <w:szCs w:val="18"/>
                <w:color w:val="auto"/>
              </w:rPr>
              <w:t>78,670</w:t>
            </w:r>
          </w:p>
        </w:tc>
        <w:tc>
          <w:tcPr>
            <w:tcW w:w="80" w:type="dxa"/>
            <w:vAlign w:val="bottom"/>
            <w:shd w:val="clear" w:color="auto" w:fill="E0E7ED"/>
          </w:tcPr>
          <w:p>
            <w:pPr>
              <w:spacing w:after="0"/>
              <w:rPr>
                <w:sz w:val="23"/>
                <w:szCs w:val="23"/>
                <w:color w:val="auto"/>
              </w:rPr>
            </w:pPr>
          </w:p>
        </w:tc>
        <w:tc>
          <w:tcPr>
            <w:tcW w:w="2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w:t>
            </w:r>
          </w:p>
        </w:tc>
        <w:tc>
          <w:tcPr>
            <w:tcW w:w="1400" w:type="dxa"/>
            <w:vAlign w:val="bottom"/>
            <w:shd w:val="clear" w:color="auto" w:fill="E0E7ED"/>
          </w:tcPr>
          <w:p>
            <w:pPr>
              <w:jc w:val="right"/>
              <w:ind w:right="195"/>
              <w:spacing w:after="0"/>
              <w:rPr>
                <w:sz w:val="20"/>
                <w:szCs w:val="20"/>
                <w:color w:val="auto"/>
              </w:rPr>
            </w:pPr>
            <w:r>
              <w:rPr>
                <w:rFonts w:ascii="Verdana" w:cs="Verdana" w:eastAsia="Verdana" w:hAnsi="Verdana"/>
                <w:sz w:val="18"/>
                <w:szCs w:val="18"/>
                <w:color w:val="auto"/>
              </w:rPr>
              <w:t>158,201</w:t>
            </w:r>
          </w:p>
        </w:tc>
        <w:tc>
          <w:tcPr>
            <w:tcW w:w="100" w:type="dxa"/>
            <w:vAlign w:val="bottom"/>
            <w:shd w:val="clear" w:color="auto" w:fill="E0E7ED"/>
          </w:tcPr>
          <w:p>
            <w:pPr>
              <w:spacing w:after="0"/>
              <w:rPr>
                <w:sz w:val="23"/>
                <w:szCs w:val="23"/>
                <w:color w:val="auto"/>
              </w:rPr>
            </w:pPr>
          </w:p>
        </w:tc>
        <w:tc>
          <w:tcPr>
            <w:tcW w:w="2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w:t>
            </w:r>
          </w:p>
        </w:tc>
        <w:tc>
          <w:tcPr>
            <w:tcW w:w="1400" w:type="dxa"/>
            <w:vAlign w:val="bottom"/>
            <w:shd w:val="clear" w:color="auto" w:fill="E0E7ED"/>
          </w:tcPr>
          <w:p>
            <w:pPr>
              <w:jc w:val="right"/>
              <w:ind w:right="192"/>
              <w:spacing w:after="0"/>
              <w:rPr>
                <w:sz w:val="20"/>
                <w:szCs w:val="20"/>
                <w:color w:val="auto"/>
              </w:rPr>
            </w:pPr>
            <w:r>
              <w:rPr>
                <w:rFonts w:ascii="Verdana" w:cs="Verdana" w:eastAsia="Verdana" w:hAnsi="Verdana"/>
                <w:sz w:val="18"/>
                <w:szCs w:val="18"/>
                <w:color w:val="auto"/>
              </w:rPr>
              <w:t>164,527</w:t>
            </w:r>
          </w:p>
        </w:tc>
      </w:tr>
      <w:tr>
        <w:trPr>
          <w:trHeight w:val="263"/>
        </w:trPr>
        <w:tc>
          <w:tcPr>
            <w:tcW w:w="3680" w:type="dxa"/>
            <w:vAlign w:val="bottom"/>
          </w:tcPr>
          <w:p>
            <w:pPr>
              <w:ind w:left="20"/>
              <w:spacing w:after="0"/>
              <w:rPr>
                <w:sz w:val="20"/>
                <w:szCs w:val="20"/>
                <w:color w:val="auto"/>
              </w:rPr>
            </w:pPr>
            <w:r>
              <w:rPr>
                <w:rFonts w:ascii="Verdana" w:cs="Verdana" w:eastAsia="Verdana" w:hAnsi="Verdana"/>
                <w:sz w:val="18"/>
                <w:szCs w:val="18"/>
                <w:color w:val="auto"/>
              </w:rPr>
              <w:t>Non-GAAP adjustments:</w:t>
            </w:r>
          </w:p>
        </w:tc>
        <w:tc>
          <w:tcPr>
            <w:tcW w:w="8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0" w:type="dxa"/>
            <w:vAlign w:val="bottom"/>
          </w:tcPr>
          <w:p>
            <w:pPr>
              <w:spacing w:after="0"/>
              <w:rPr>
                <w:sz w:val="22"/>
                <w:szCs w:val="22"/>
                <w:color w:val="auto"/>
              </w:rPr>
            </w:pPr>
          </w:p>
        </w:tc>
      </w:tr>
      <w:tr>
        <w:trPr>
          <w:trHeight w:val="270"/>
        </w:trPr>
        <w:tc>
          <w:tcPr>
            <w:tcW w:w="368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Tax-equivalent adjustment</w:t>
            </w:r>
            <w:r>
              <w:rPr>
                <w:rFonts w:ascii="Verdana" w:cs="Verdana" w:eastAsia="Verdana" w:hAnsi="Verdana"/>
                <w:sz w:val="11"/>
                <w:szCs w:val="11"/>
                <w:color w:val="auto"/>
              </w:rPr>
              <w:t>1</w:t>
            </w:r>
          </w:p>
        </w:tc>
        <w:tc>
          <w:tcPr>
            <w:tcW w:w="800" w:type="dxa"/>
            <w:vAlign w:val="bottom"/>
            <w:shd w:val="clear" w:color="auto" w:fill="E0E7ED"/>
          </w:tcPr>
          <w:p>
            <w:pPr>
              <w:spacing w:after="0"/>
              <w:rPr>
                <w:sz w:val="23"/>
                <w:szCs w:val="23"/>
                <w:color w:val="auto"/>
              </w:rPr>
            </w:pPr>
          </w:p>
        </w:tc>
        <w:tc>
          <w:tcPr>
            <w:tcW w:w="220" w:type="dxa"/>
            <w:vAlign w:val="bottom"/>
            <w:tcBorders>
              <w:bottom w:val="single" w:sz="8" w:color="auto"/>
            </w:tcBorders>
            <w:shd w:val="clear" w:color="auto" w:fill="E0E7ED"/>
          </w:tcPr>
          <w:p>
            <w:pPr>
              <w:spacing w:after="0"/>
              <w:rPr>
                <w:sz w:val="23"/>
                <w:szCs w:val="23"/>
                <w:color w:val="auto"/>
              </w:rPr>
            </w:pPr>
          </w:p>
        </w:tc>
        <w:tc>
          <w:tcPr>
            <w:tcW w:w="1400" w:type="dxa"/>
            <w:vAlign w:val="bottom"/>
            <w:tcBorders>
              <w:bottom w:val="single" w:sz="8" w:color="auto"/>
            </w:tcBorders>
            <w:shd w:val="clear" w:color="auto" w:fill="E0E7ED"/>
          </w:tcPr>
          <w:p>
            <w:pPr>
              <w:jc w:val="right"/>
              <w:ind w:right="195"/>
              <w:spacing w:after="0"/>
              <w:rPr>
                <w:sz w:val="20"/>
                <w:szCs w:val="20"/>
                <w:color w:val="auto"/>
              </w:rPr>
            </w:pPr>
            <w:r>
              <w:rPr>
                <w:rFonts w:ascii="Verdana" w:cs="Verdana" w:eastAsia="Verdana" w:hAnsi="Verdana"/>
                <w:sz w:val="18"/>
                <w:szCs w:val="18"/>
                <w:color w:val="auto"/>
              </w:rPr>
              <w:t>402</w:t>
            </w:r>
          </w:p>
        </w:tc>
        <w:tc>
          <w:tcPr>
            <w:tcW w:w="100" w:type="dxa"/>
            <w:vAlign w:val="bottom"/>
            <w:shd w:val="clear" w:color="auto" w:fill="E0E7ED"/>
          </w:tcPr>
          <w:p>
            <w:pPr>
              <w:spacing w:after="0"/>
              <w:rPr>
                <w:sz w:val="23"/>
                <w:szCs w:val="23"/>
                <w:color w:val="auto"/>
              </w:rPr>
            </w:pPr>
          </w:p>
        </w:tc>
        <w:tc>
          <w:tcPr>
            <w:tcW w:w="200" w:type="dxa"/>
            <w:vAlign w:val="bottom"/>
            <w:tcBorders>
              <w:bottom w:val="single" w:sz="8" w:color="auto"/>
            </w:tcBorders>
            <w:shd w:val="clear" w:color="auto" w:fill="E0E7ED"/>
          </w:tcPr>
          <w:p>
            <w:pPr>
              <w:spacing w:after="0"/>
              <w:rPr>
                <w:sz w:val="23"/>
                <w:szCs w:val="23"/>
                <w:color w:val="auto"/>
              </w:rPr>
            </w:pPr>
          </w:p>
        </w:tc>
        <w:tc>
          <w:tcPr>
            <w:tcW w:w="1420" w:type="dxa"/>
            <w:vAlign w:val="bottom"/>
            <w:tcBorders>
              <w:bottom w:val="single" w:sz="8" w:color="auto"/>
            </w:tcBorders>
            <w:shd w:val="clear" w:color="auto" w:fill="E0E7ED"/>
          </w:tcPr>
          <w:p>
            <w:pPr>
              <w:jc w:val="right"/>
              <w:ind w:right="192"/>
              <w:spacing w:after="0"/>
              <w:rPr>
                <w:sz w:val="20"/>
                <w:szCs w:val="20"/>
                <w:color w:val="auto"/>
              </w:rPr>
            </w:pPr>
            <w:r>
              <w:rPr>
                <w:rFonts w:ascii="Verdana" w:cs="Verdana" w:eastAsia="Verdana" w:hAnsi="Verdana"/>
                <w:sz w:val="18"/>
                <w:szCs w:val="18"/>
                <w:color w:val="auto"/>
              </w:rPr>
              <w:t>561</w:t>
            </w:r>
          </w:p>
        </w:tc>
        <w:tc>
          <w:tcPr>
            <w:tcW w:w="80" w:type="dxa"/>
            <w:vAlign w:val="bottom"/>
            <w:shd w:val="clear" w:color="auto" w:fill="E0E7ED"/>
          </w:tcPr>
          <w:p>
            <w:pPr>
              <w:spacing w:after="0"/>
              <w:rPr>
                <w:sz w:val="23"/>
                <w:szCs w:val="23"/>
                <w:color w:val="auto"/>
              </w:rPr>
            </w:pPr>
          </w:p>
        </w:tc>
        <w:tc>
          <w:tcPr>
            <w:tcW w:w="220" w:type="dxa"/>
            <w:vAlign w:val="bottom"/>
            <w:tcBorders>
              <w:bottom w:val="single" w:sz="8" w:color="auto"/>
            </w:tcBorders>
            <w:shd w:val="clear" w:color="auto" w:fill="E0E7ED"/>
          </w:tcPr>
          <w:p>
            <w:pPr>
              <w:spacing w:after="0"/>
              <w:rPr>
                <w:sz w:val="23"/>
                <w:szCs w:val="23"/>
                <w:color w:val="auto"/>
              </w:rPr>
            </w:pPr>
          </w:p>
        </w:tc>
        <w:tc>
          <w:tcPr>
            <w:tcW w:w="1400" w:type="dxa"/>
            <w:vAlign w:val="bottom"/>
            <w:tcBorders>
              <w:bottom w:val="single" w:sz="8" w:color="auto"/>
            </w:tcBorders>
            <w:shd w:val="clear" w:color="auto" w:fill="E0E7ED"/>
          </w:tcPr>
          <w:p>
            <w:pPr>
              <w:jc w:val="right"/>
              <w:ind w:right="195"/>
              <w:spacing w:after="0"/>
              <w:rPr>
                <w:sz w:val="20"/>
                <w:szCs w:val="20"/>
                <w:color w:val="auto"/>
              </w:rPr>
            </w:pPr>
            <w:r>
              <w:rPr>
                <w:rFonts w:ascii="Verdana" w:cs="Verdana" w:eastAsia="Verdana" w:hAnsi="Verdana"/>
                <w:sz w:val="18"/>
                <w:szCs w:val="18"/>
                <w:color w:val="auto"/>
              </w:rPr>
              <w:t>851</w:t>
            </w:r>
          </w:p>
        </w:tc>
        <w:tc>
          <w:tcPr>
            <w:tcW w:w="100" w:type="dxa"/>
            <w:vAlign w:val="bottom"/>
            <w:shd w:val="clear" w:color="auto" w:fill="E0E7ED"/>
          </w:tcPr>
          <w:p>
            <w:pPr>
              <w:spacing w:after="0"/>
              <w:rPr>
                <w:sz w:val="23"/>
                <w:szCs w:val="23"/>
                <w:color w:val="auto"/>
              </w:rPr>
            </w:pPr>
          </w:p>
        </w:tc>
        <w:tc>
          <w:tcPr>
            <w:tcW w:w="220" w:type="dxa"/>
            <w:vAlign w:val="bottom"/>
            <w:tcBorders>
              <w:bottom w:val="single" w:sz="8" w:color="auto"/>
            </w:tcBorders>
            <w:shd w:val="clear" w:color="auto" w:fill="E0E7ED"/>
          </w:tcPr>
          <w:p>
            <w:pPr>
              <w:spacing w:after="0"/>
              <w:rPr>
                <w:sz w:val="23"/>
                <w:szCs w:val="23"/>
                <w:color w:val="auto"/>
              </w:rPr>
            </w:pPr>
          </w:p>
        </w:tc>
        <w:tc>
          <w:tcPr>
            <w:tcW w:w="1400" w:type="dxa"/>
            <w:vAlign w:val="bottom"/>
            <w:tcBorders>
              <w:bottom w:val="single" w:sz="8" w:color="auto"/>
            </w:tcBorders>
            <w:shd w:val="clear" w:color="auto" w:fill="E0E7ED"/>
          </w:tcPr>
          <w:p>
            <w:pPr>
              <w:jc w:val="right"/>
              <w:ind w:right="192"/>
              <w:spacing w:after="0"/>
              <w:rPr>
                <w:sz w:val="20"/>
                <w:szCs w:val="20"/>
                <w:color w:val="auto"/>
              </w:rPr>
            </w:pPr>
            <w:r>
              <w:rPr>
                <w:rFonts w:ascii="Verdana" w:cs="Verdana" w:eastAsia="Verdana" w:hAnsi="Verdana"/>
                <w:sz w:val="18"/>
                <w:szCs w:val="18"/>
                <w:color w:val="auto"/>
              </w:rPr>
              <w:t>1,119</w:t>
            </w:r>
          </w:p>
        </w:tc>
      </w:tr>
      <w:tr>
        <w:trPr>
          <w:trHeight w:val="263"/>
        </w:trPr>
        <w:tc>
          <w:tcPr>
            <w:tcW w:w="3680" w:type="dxa"/>
            <w:vAlign w:val="bottom"/>
          </w:tcPr>
          <w:p>
            <w:pPr>
              <w:ind w:left="180"/>
              <w:spacing w:after="0"/>
              <w:rPr>
                <w:sz w:val="20"/>
                <w:szCs w:val="20"/>
                <w:color w:val="auto"/>
              </w:rPr>
            </w:pPr>
            <w:r>
              <w:rPr>
                <w:rFonts w:ascii="Verdana" w:cs="Verdana" w:eastAsia="Verdana" w:hAnsi="Verdana"/>
                <w:sz w:val="18"/>
                <w:szCs w:val="18"/>
                <w:color w:val="auto"/>
              </w:rPr>
              <w:t>Tax-equivalent net interest income</w:t>
            </w:r>
          </w:p>
        </w:tc>
        <w:tc>
          <w:tcPr>
            <w:tcW w:w="8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0" w:type="dxa"/>
            <w:vAlign w:val="bottom"/>
          </w:tcPr>
          <w:p>
            <w:pPr>
              <w:jc w:val="right"/>
              <w:ind w:right="195"/>
              <w:spacing w:after="0"/>
              <w:rPr>
                <w:sz w:val="20"/>
                <w:szCs w:val="20"/>
                <w:color w:val="auto"/>
              </w:rPr>
            </w:pPr>
            <w:r>
              <w:rPr>
                <w:rFonts w:ascii="Verdana" w:cs="Verdana" w:eastAsia="Verdana" w:hAnsi="Verdana"/>
                <w:sz w:val="18"/>
                <w:szCs w:val="18"/>
                <w:color w:val="auto"/>
              </w:rPr>
              <w:t>82,836</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20" w:type="dxa"/>
            <w:vAlign w:val="bottom"/>
          </w:tcPr>
          <w:p>
            <w:pPr>
              <w:jc w:val="right"/>
              <w:ind w:right="192"/>
              <w:spacing w:after="0"/>
              <w:rPr>
                <w:sz w:val="20"/>
                <w:szCs w:val="20"/>
                <w:color w:val="auto"/>
              </w:rPr>
            </w:pPr>
            <w:r>
              <w:rPr>
                <w:rFonts w:ascii="Verdana" w:cs="Verdana" w:eastAsia="Verdana" w:hAnsi="Verdana"/>
                <w:sz w:val="18"/>
                <w:szCs w:val="18"/>
                <w:color w:val="auto"/>
              </w:rPr>
              <w:t>79,231</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0" w:type="dxa"/>
            <w:vAlign w:val="bottom"/>
          </w:tcPr>
          <w:p>
            <w:pPr>
              <w:jc w:val="right"/>
              <w:ind w:right="195"/>
              <w:spacing w:after="0"/>
              <w:rPr>
                <w:sz w:val="20"/>
                <w:szCs w:val="20"/>
                <w:color w:val="auto"/>
              </w:rPr>
            </w:pPr>
            <w:r>
              <w:rPr>
                <w:rFonts w:ascii="Verdana" w:cs="Verdana" w:eastAsia="Verdana" w:hAnsi="Verdana"/>
                <w:sz w:val="18"/>
                <w:szCs w:val="18"/>
                <w:color w:val="auto"/>
              </w:rPr>
              <w:t>159,052</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0" w:type="dxa"/>
            <w:vAlign w:val="bottom"/>
          </w:tcPr>
          <w:p>
            <w:pPr>
              <w:jc w:val="right"/>
              <w:ind w:right="192"/>
              <w:spacing w:after="0"/>
              <w:rPr>
                <w:sz w:val="20"/>
                <w:szCs w:val="20"/>
                <w:color w:val="auto"/>
              </w:rPr>
            </w:pPr>
            <w:r>
              <w:rPr>
                <w:rFonts w:ascii="Verdana" w:cs="Verdana" w:eastAsia="Verdana" w:hAnsi="Verdana"/>
                <w:sz w:val="18"/>
                <w:szCs w:val="18"/>
                <w:color w:val="auto"/>
              </w:rPr>
              <w:t>165,646</w:t>
            </w:r>
          </w:p>
        </w:tc>
      </w:tr>
      <w:tr>
        <w:trPr>
          <w:trHeight w:val="244"/>
        </w:trPr>
        <w:tc>
          <w:tcPr>
            <w:tcW w:w="368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Purchase accounting accretion related</w:t>
            </w:r>
          </w:p>
        </w:tc>
        <w:tc>
          <w:tcPr>
            <w:tcW w:w="800" w:type="dxa"/>
            <w:vAlign w:val="bottom"/>
            <w:shd w:val="clear" w:color="auto" w:fill="E0E7ED"/>
          </w:tcPr>
          <w:p>
            <w:pPr>
              <w:spacing w:after="0"/>
              <w:rPr>
                <w:sz w:val="21"/>
                <w:szCs w:val="21"/>
                <w:color w:val="auto"/>
              </w:rPr>
            </w:pPr>
          </w:p>
        </w:tc>
        <w:tc>
          <w:tcPr>
            <w:tcW w:w="220" w:type="dxa"/>
            <w:vAlign w:val="bottom"/>
            <w:shd w:val="clear" w:color="auto" w:fill="E0E7ED"/>
          </w:tcPr>
          <w:p>
            <w:pPr>
              <w:spacing w:after="0"/>
              <w:rPr>
                <w:sz w:val="21"/>
                <w:szCs w:val="21"/>
                <w:color w:val="auto"/>
              </w:rPr>
            </w:pPr>
          </w:p>
        </w:tc>
        <w:tc>
          <w:tcPr>
            <w:tcW w:w="140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200" w:type="dxa"/>
            <w:vAlign w:val="bottom"/>
            <w:shd w:val="clear" w:color="auto" w:fill="E0E7ED"/>
          </w:tcPr>
          <w:p>
            <w:pPr>
              <w:spacing w:after="0"/>
              <w:rPr>
                <w:sz w:val="21"/>
                <w:szCs w:val="21"/>
                <w:color w:val="auto"/>
              </w:rPr>
            </w:pPr>
          </w:p>
        </w:tc>
        <w:tc>
          <w:tcPr>
            <w:tcW w:w="142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220" w:type="dxa"/>
            <w:vAlign w:val="bottom"/>
            <w:shd w:val="clear" w:color="auto" w:fill="E0E7ED"/>
          </w:tcPr>
          <w:p>
            <w:pPr>
              <w:spacing w:after="0"/>
              <w:rPr>
                <w:sz w:val="21"/>
                <w:szCs w:val="21"/>
                <w:color w:val="auto"/>
              </w:rPr>
            </w:pPr>
          </w:p>
        </w:tc>
        <w:tc>
          <w:tcPr>
            <w:tcW w:w="140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220" w:type="dxa"/>
            <w:vAlign w:val="bottom"/>
            <w:shd w:val="clear" w:color="auto" w:fill="E0E7ED"/>
          </w:tcPr>
          <w:p>
            <w:pPr>
              <w:spacing w:after="0"/>
              <w:rPr>
                <w:sz w:val="21"/>
                <w:szCs w:val="21"/>
                <w:color w:val="auto"/>
              </w:rPr>
            </w:pPr>
          </w:p>
        </w:tc>
        <w:tc>
          <w:tcPr>
            <w:tcW w:w="1400" w:type="dxa"/>
            <w:vAlign w:val="bottom"/>
            <w:shd w:val="clear" w:color="auto" w:fill="E0E7ED"/>
          </w:tcPr>
          <w:p>
            <w:pPr>
              <w:spacing w:after="0"/>
              <w:rPr>
                <w:sz w:val="21"/>
                <w:szCs w:val="21"/>
                <w:color w:val="auto"/>
              </w:rPr>
            </w:pPr>
          </w:p>
        </w:tc>
      </w:tr>
      <w:tr>
        <w:trPr>
          <w:trHeight w:val="242"/>
        </w:trPr>
        <w:tc>
          <w:tcPr>
            <w:tcW w:w="368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to business combinations</w:t>
            </w:r>
          </w:p>
        </w:tc>
        <w:tc>
          <w:tcPr>
            <w:tcW w:w="800" w:type="dxa"/>
            <w:vAlign w:val="bottom"/>
            <w:shd w:val="clear" w:color="auto" w:fill="E0E7ED"/>
          </w:tcPr>
          <w:p>
            <w:pPr>
              <w:spacing w:after="0"/>
              <w:rPr>
                <w:sz w:val="21"/>
                <w:szCs w:val="21"/>
                <w:color w:val="auto"/>
              </w:rPr>
            </w:pPr>
          </w:p>
        </w:tc>
        <w:tc>
          <w:tcPr>
            <w:tcW w:w="220" w:type="dxa"/>
            <w:vAlign w:val="bottom"/>
            <w:tcBorders>
              <w:bottom w:val="single" w:sz="8" w:color="auto"/>
            </w:tcBorders>
            <w:shd w:val="clear" w:color="auto" w:fill="E0E7ED"/>
          </w:tcPr>
          <w:p>
            <w:pPr>
              <w:spacing w:after="0"/>
              <w:rPr>
                <w:sz w:val="21"/>
                <w:szCs w:val="21"/>
                <w:color w:val="auto"/>
              </w:rPr>
            </w:pPr>
          </w:p>
        </w:tc>
        <w:tc>
          <w:tcPr>
            <w:tcW w:w="1400" w:type="dxa"/>
            <w:vAlign w:val="bottom"/>
            <w:tcBorders>
              <w:bottom w:val="single" w:sz="8" w:color="auto"/>
            </w:tcBorders>
            <w:shd w:val="clear" w:color="auto" w:fill="E0E7ED"/>
          </w:tcPr>
          <w:p>
            <w:pPr>
              <w:jc w:val="right"/>
              <w:ind w:right="135"/>
              <w:spacing w:after="0"/>
              <w:rPr>
                <w:sz w:val="20"/>
                <w:szCs w:val="20"/>
                <w:color w:val="auto"/>
              </w:rPr>
            </w:pPr>
            <w:r>
              <w:rPr>
                <w:rFonts w:ascii="Verdana" w:cs="Verdana" w:eastAsia="Verdana" w:hAnsi="Verdana"/>
                <w:sz w:val="18"/>
                <w:szCs w:val="18"/>
                <w:color w:val="auto"/>
              </w:rPr>
              <w:t>(812)</w:t>
            </w:r>
          </w:p>
        </w:tc>
        <w:tc>
          <w:tcPr>
            <w:tcW w:w="100" w:type="dxa"/>
            <w:vAlign w:val="bottom"/>
            <w:shd w:val="clear" w:color="auto" w:fill="E0E7ED"/>
          </w:tcPr>
          <w:p>
            <w:pPr>
              <w:spacing w:after="0"/>
              <w:rPr>
                <w:sz w:val="21"/>
                <w:szCs w:val="21"/>
                <w:color w:val="auto"/>
              </w:rPr>
            </w:pPr>
          </w:p>
        </w:tc>
        <w:tc>
          <w:tcPr>
            <w:tcW w:w="200" w:type="dxa"/>
            <w:vAlign w:val="bottom"/>
            <w:tcBorders>
              <w:bottom w:val="single" w:sz="8" w:color="auto"/>
            </w:tcBorders>
            <w:shd w:val="clear" w:color="auto" w:fill="E0E7ED"/>
          </w:tcPr>
          <w:p>
            <w:pPr>
              <w:spacing w:after="0"/>
              <w:rPr>
                <w:sz w:val="21"/>
                <w:szCs w:val="21"/>
                <w:color w:val="auto"/>
              </w:rPr>
            </w:pPr>
          </w:p>
        </w:tc>
        <w:tc>
          <w:tcPr>
            <w:tcW w:w="1420" w:type="dxa"/>
            <w:vAlign w:val="bottom"/>
            <w:tcBorders>
              <w:bottom w:val="single" w:sz="8" w:color="auto"/>
            </w:tcBorders>
            <w:shd w:val="clear" w:color="auto" w:fill="E0E7ED"/>
          </w:tcPr>
          <w:p>
            <w:pPr>
              <w:jc w:val="right"/>
              <w:ind w:right="132"/>
              <w:spacing w:after="0"/>
              <w:rPr>
                <w:sz w:val="20"/>
                <w:szCs w:val="20"/>
                <w:color w:val="auto"/>
              </w:rPr>
            </w:pPr>
            <w:r>
              <w:rPr>
                <w:rFonts w:ascii="Verdana" w:cs="Verdana" w:eastAsia="Verdana" w:hAnsi="Verdana"/>
                <w:sz w:val="18"/>
                <w:szCs w:val="18"/>
                <w:color w:val="auto"/>
              </w:rPr>
              <w:t>(413)</w:t>
            </w:r>
          </w:p>
        </w:tc>
        <w:tc>
          <w:tcPr>
            <w:tcW w:w="80" w:type="dxa"/>
            <w:vAlign w:val="bottom"/>
            <w:shd w:val="clear" w:color="auto" w:fill="E0E7ED"/>
          </w:tcPr>
          <w:p>
            <w:pPr>
              <w:spacing w:after="0"/>
              <w:rPr>
                <w:sz w:val="21"/>
                <w:szCs w:val="21"/>
                <w:color w:val="auto"/>
              </w:rPr>
            </w:pPr>
          </w:p>
        </w:tc>
        <w:tc>
          <w:tcPr>
            <w:tcW w:w="220" w:type="dxa"/>
            <w:vAlign w:val="bottom"/>
            <w:tcBorders>
              <w:bottom w:val="single" w:sz="8" w:color="auto"/>
            </w:tcBorders>
            <w:shd w:val="clear" w:color="auto" w:fill="E0E7ED"/>
          </w:tcPr>
          <w:p>
            <w:pPr>
              <w:spacing w:after="0"/>
              <w:rPr>
                <w:sz w:val="21"/>
                <w:szCs w:val="21"/>
                <w:color w:val="auto"/>
              </w:rPr>
            </w:pPr>
          </w:p>
        </w:tc>
        <w:tc>
          <w:tcPr>
            <w:tcW w:w="1400" w:type="dxa"/>
            <w:vAlign w:val="bottom"/>
            <w:tcBorders>
              <w:bottom w:val="single" w:sz="8" w:color="auto"/>
            </w:tcBorders>
            <w:shd w:val="clear" w:color="auto" w:fill="E0E7ED"/>
          </w:tcPr>
          <w:p>
            <w:pPr>
              <w:ind w:left="500"/>
              <w:spacing w:after="0"/>
              <w:rPr>
                <w:sz w:val="20"/>
                <w:szCs w:val="20"/>
                <w:color w:val="auto"/>
              </w:rPr>
            </w:pPr>
            <w:r>
              <w:rPr>
                <w:rFonts w:ascii="Verdana" w:cs="Verdana" w:eastAsia="Verdana" w:hAnsi="Verdana"/>
                <w:sz w:val="18"/>
                <w:szCs w:val="18"/>
                <w:color w:val="auto"/>
              </w:rPr>
              <w:t>(1,016)</w:t>
            </w:r>
          </w:p>
        </w:tc>
        <w:tc>
          <w:tcPr>
            <w:tcW w:w="100" w:type="dxa"/>
            <w:vAlign w:val="bottom"/>
            <w:shd w:val="clear" w:color="auto" w:fill="E0E7ED"/>
          </w:tcPr>
          <w:p>
            <w:pPr>
              <w:spacing w:after="0"/>
              <w:rPr>
                <w:sz w:val="21"/>
                <w:szCs w:val="21"/>
                <w:color w:val="auto"/>
              </w:rPr>
            </w:pPr>
          </w:p>
        </w:tc>
        <w:tc>
          <w:tcPr>
            <w:tcW w:w="220" w:type="dxa"/>
            <w:vAlign w:val="bottom"/>
            <w:tcBorders>
              <w:bottom w:val="single" w:sz="8" w:color="auto"/>
            </w:tcBorders>
            <w:shd w:val="clear" w:color="auto" w:fill="E0E7ED"/>
          </w:tcPr>
          <w:p>
            <w:pPr>
              <w:spacing w:after="0"/>
              <w:rPr>
                <w:sz w:val="21"/>
                <w:szCs w:val="21"/>
                <w:color w:val="auto"/>
              </w:rPr>
            </w:pPr>
          </w:p>
        </w:tc>
        <w:tc>
          <w:tcPr>
            <w:tcW w:w="1400" w:type="dxa"/>
            <w:vAlign w:val="bottom"/>
            <w:tcBorders>
              <w:bottom w:val="single" w:sz="8" w:color="auto"/>
            </w:tcBorders>
            <w:shd w:val="clear" w:color="auto" w:fill="E0E7ED"/>
          </w:tcPr>
          <w:p>
            <w:pPr>
              <w:jc w:val="right"/>
              <w:ind w:right="132"/>
              <w:spacing w:after="0"/>
              <w:rPr>
                <w:sz w:val="20"/>
                <w:szCs w:val="20"/>
                <w:color w:val="auto"/>
              </w:rPr>
            </w:pPr>
            <w:r>
              <w:rPr>
                <w:rFonts w:ascii="Verdana" w:cs="Verdana" w:eastAsia="Verdana" w:hAnsi="Verdana"/>
                <w:sz w:val="18"/>
                <w:szCs w:val="18"/>
                <w:color w:val="auto"/>
              </w:rPr>
              <w:t>(816)</w:t>
            </w:r>
          </w:p>
        </w:tc>
      </w:tr>
      <w:tr>
        <w:trPr>
          <w:trHeight w:val="270"/>
        </w:trPr>
        <w:tc>
          <w:tcPr>
            <w:tcW w:w="3680" w:type="dxa"/>
            <w:vAlign w:val="bottom"/>
          </w:tcPr>
          <w:p>
            <w:pPr>
              <w:ind w:left="20"/>
              <w:spacing w:after="0"/>
              <w:rPr>
                <w:sz w:val="20"/>
                <w:szCs w:val="20"/>
                <w:color w:val="auto"/>
              </w:rPr>
            </w:pPr>
            <w:r>
              <w:rPr>
                <w:rFonts w:ascii="Verdana" w:cs="Verdana" w:eastAsia="Verdana" w:hAnsi="Verdana"/>
                <w:sz w:val="18"/>
                <w:szCs w:val="18"/>
                <w:color w:val="auto"/>
              </w:rPr>
              <w:t>Adjusted net interest income</w:t>
            </w:r>
          </w:p>
        </w:tc>
        <w:tc>
          <w:tcPr>
            <w:tcW w:w="800" w:type="dxa"/>
            <w:vAlign w:val="bottom"/>
          </w:tcPr>
          <w:p>
            <w:pPr>
              <w:spacing w:after="0"/>
              <w:rPr>
                <w:sz w:val="23"/>
                <w:szCs w:val="23"/>
                <w:color w:val="auto"/>
              </w:rPr>
            </w:pPr>
          </w:p>
        </w:tc>
        <w:tc>
          <w:tcPr>
            <w:tcW w:w="220" w:type="dxa"/>
            <w:vAlign w:val="bottom"/>
            <w:tcBorders>
              <w:bottom w:val="single" w:sz="8" w:color="auto"/>
            </w:tcBorders>
          </w:tcPr>
          <w:p>
            <w:pPr>
              <w:jc w:val="right"/>
              <w:ind w:right="10"/>
              <w:spacing w:after="0"/>
              <w:rPr>
                <w:sz w:val="20"/>
                <w:szCs w:val="20"/>
                <w:color w:val="auto"/>
              </w:rPr>
            </w:pPr>
            <w:r>
              <w:rPr>
                <w:rFonts w:ascii="Verdana" w:cs="Verdana" w:eastAsia="Verdana" w:hAnsi="Verdana"/>
                <w:sz w:val="18"/>
                <w:szCs w:val="18"/>
                <w:color w:val="auto"/>
                <w:w w:val="86"/>
              </w:rPr>
              <w:t>$</w:t>
            </w:r>
          </w:p>
        </w:tc>
        <w:tc>
          <w:tcPr>
            <w:tcW w:w="1400" w:type="dxa"/>
            <w:vAlign w:val="bottom"/>
            <w:tcBorders>
              <w:bottom w:val="single" w:sz="8" w:color="auto"/>
            </w:tcBorders>
          </w:tcPr>
          <w:p>
            <w:pPr>
              <w:jc w:val="right"/>
              <w:ind w:right="195"/>
              <w:spacing w:after="0"/>
              <w:rPr>
                <w:sz w:val="20"/>
                <w:szCs w:val="20"/>
                <w:color w:val="auto"/>
              </w:rPr>
            </w:pPr>
            <w:r>
              <w:rPr>
                <w:rFonts w:ascii="Verdana" w:cs="Verdana" w:eastAsia="Verdana" w:hAnsi="Verdana"/>
                <w:sz w:val="18"/>
                <w:szCs w:val="18"/>
                <w:color w:val="auto"/>
              </w:rPr>
              <w:t>82,024</w:t>
            </w:r>
          </w:p>
        </w:tc>
        <w:tc>
          <w:tcPr>
            <w:tcW w:w="100" w:type="dxa"/>
            <w:vAlign w:val="bottom"/>
          </w:tcPr>
          <w:p>
            <w:pPr>
              <w:spacing w:after="0"/>
              <w:rPr>
                <w:sz w:val="23"/>
                <w:szCs w:val="23"/>
                <w:color w:val="auto"/>
              </w:rPr>
            </w:pPr>
          </w:p>
        </w:tc>
        <w:tc>
          <w:tcPr>
            <w:tcW w:w="20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w w:val="86"/>
              </w:rPr>
              <w:t>$</w:t>
            </w:r>
          </w:p>
        </w:tc>
        <w:tc>
          <w:tcPr>
            <w:tcW w:w="1420" w:type="dxa"/>
            <w:vAlign w:val="bottom"/>
            <w:tcBorders>
              <w:bottom w:val="single" w:sz="8" w:color="auto"/>
            </w:tcBorders>
          </w:tcPr>
          <w:p>
            <w:pPr>
              <w:jc w:val="right"/>
              <w:ind w:right="192"/>
              <w:spacing w:after="0"/>
              <w:rPr>
                <w:sz w:val="20"/>
                <w:szCs w:val="20"/>
                <w:color w:val="auto"/>
              </w:rPr>
            </w:pPr>
            <w:r>
              <w:rPr>
                <w:rFonts w:ascii="Verdana" w:cs="Verdana" w:eastAsia="Verdana" w:hAnsi="Verdana"/>
                <w:sz w:val="18"/>
                <w:szCs w:val="18"/>
                <w:color w:val="auto"/>
              </w:rPr>
              <w:t>78,818</w:t>
            </w:r>
          </w:p>
        </w:tc>
        <w:tc>
          <w:tcPr>
            <w:tcW w:w="80" w:type="dxa"/>
            <w:vAlign w:val="bottom"/>
          </w:tcPr>
          <w:p>
            <w:pPr>
              <w:spacing w:after="0"/>
              <w:rPr>
                <w:sz w:val="23"/>
                <w:szCs w:val="23"/>
                <w:color w:val="auto"/>
              </w:rPr>
            </w:pPr>
          </w:p>
        </w:tc>
        <w:tc>
          <w:tcPr>
            <w:tcW w:w="22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w:t>
            </w:r>
          </w:p>
        </w:tc>
        <w:tc>
          <w:tcPr>
            <w:tcW w:w="1400" w:type="dxa"/>
            <w:vAlign w:val="bottom"/>
            <w:tcBorders>
              <w:bottom w:val="single" w:sz="8" w:color="auto"/>
            </w:tcBorders>
          </w:tcPr>
          <w:p>
            <w:pPr>
              <w:jc w:val="right"/>
              <w:ind w:right="195"/>
              <w:spacing w:after="0"/>
              <w:rPr>
                <w:sz w:val="20"/>
                <w:szCs w:val="20"/>
                <w:color w:val="auto"/>
              </w:rPr>
            </w:pPr>
            <w:r>
              <w:rPr>
                <w:rFonts w:ascii="Verdana" w:cs="Verdana" w:eastAsia="Verdana" w:hAnsi="Verdana"/>
                <w:sz w:val="18"/>
                <w:szCs w:val="18"/>
                <w:color w:val="auto"/>
              </w:rPr>
              <w:t>158,036</w:t>
            </w:r>
          </w:p>
        </w:tc>
        <w:tc>
          <w:tcPr>
            <w:tcW w:w="100" w:type="dxa"/>
            <w:vAlign w:val="bottom"/>
          </w:tcPr>
          <w:p>
            <w:pPr>
              <w:spacing w:after="0"/>
              <w:rPr>
                <w:sz w:val="23"/>
                <w:szCs w:val="23"/>
                <w:color w:val="auto"/>
              </w:rPr>
            </w:pPr>
          </w:p>
        </w:tc>
        <w:tc>
          <w:tcPr>
            <w:tcW w:w="220" w:type="dxa"/>
            <w:vAlign w:val="bottom"/>
            <w:tcBorders>
              <w:bottom w:val="single" w:sz="8" w:color="auto"/>
            </w:tcBorders>
          </w:tcPr>
          <w:p>
            <w:pPr>
              <w:jc w:val="right"/>
              <w:spacing w:after="0"/>
              <w:rPr>
                <w:sz w:val="20"/>
                <w:szCs w:val="20"/>
                <w:color w:val="auto"/>
              </w:rPr>
            </w:pPr>
            <w:r>
              <w:rPr>
                <w:rFonts w:ascii="Verdana" w:cs="Verdana" w:eastAsia="Verdana" w:hAnsi="Verdana"/>
                <w:sz w:val="18"/>
                <w:szCs w:val="18"/>
                <w:color w:val="auto"/>
              </w:rPr>
              <w:t>$</w:t>
            </w:r>
          </w:p>
        </w:tc>
        <w:tc>
          <w:tcPr>
            <w:tcW w:w="1400" w:type="dxa"/>
            <w:vAlign w:val="bottom"/>
            <w:tcBorders>
              <w:bottom w:val="single" w:sz="8" w:color="auto"/>
            </w:tcBorders>
          </w:tcPr>
          <w:p>
            <w:pPr>
              <w:jc w:val="right"/>
              <w:ind w:right="192"/>
              <w:spacing w:after="0"/>
              <w:rPr>
                <w:sz w:val="20"/>
                <w:szCs w:val="20"/>
                <w:color w:val="auto"/>
              </w:rPr>
            </w:pPr>
            <w:r>
              <w:rPr>
                <w:rFonts w:ascii="Verdana" w:cs="Verdana" w:eastAsia="Verdana" w:hAnsi="Verdana"/>
                <w:sz w:val="18"/>
                <w:szCs w:val="18"/>
                <w:color w:val="auto"/>
              </w:rPr>
              <w:t>164,830</w:t>
            </w:r>
          </w:p>
        </w:tc>
      </w:tr>
      <w:tr>
        <w:trPr>
          <w:trHeight w:val="20"/>
        </w:trPr>
        <w:tc>
          <w:tcPr>
            <w:tcW w:w="3680" w:type="dxa"/>
            <w:vAlign w:val="bottom"/>
            <w:tcBorders>
              <w:bottom w:val="single" w:sz="8" w:color="E0E7ED"/>
            </w:tcBorders>
          </w:tcPr>
          <w:p>
            <w:pPr>
              <w:spacing w:after="0" w:line="20" w:lineRule="exact"/>
              <w:rPr>
                <w:sz w:val="1"/>
                <w:szCs w:val="1"/>
                <w:color w:val="auto"/>
              </w:rPr>
            </w:pPr>
          </w:p>
        </w:tc>
        <w:tc>
          <w:tcPr>
            <w:tcW w:w="800" w:type="dxa"/>
            <w:vAlign w:val="bottom"/>
            <w:tcBorders>
              <w:bottom w:val="single" w:sz="8" w:color="E0E7ED"/>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0E7ED"/>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E0E7ED"/>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0E7ED"/>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237"/>
        </w:trPr>
        <w:tc>
          <w:tcPr>
            <w:tcW w:w="3680" w:type="dxa"/>
            <w:vAlign w:val="bottom"/>
            <w:shd w:val="clear" w:color="auto" w:fill="E0E7ED"/>
          </w:tcPr>
          <w:p>
            <w:pPr>
              <w:spacing w:after="0"/>
              <w:rPr>
                <w:sz w:val="20"/>
                <w:szCs w:val="20"/>
                <w:color w:val="auto"/>
              </w:rPr>
            </w:pPr>
          </w:p>
        </w:tc>
        <w:tc>
          <w:tcPr>
            <w:tcW w:w="800" w:type="dxa"/>
            <w:vAlign w:val="bottom"/>
            <w:shd w:val="clear" w:color="auto" w:fill="E0E7ED"/>
          </w:tcPr>
          <w:p>
            <w:pPr>
              <w:spacing w:after="0"/>
              <w:rPr>
                <w:sz w:val="20"/>
                <w:szCs w:val="20"/>
                <w:color w:val="auto"/>
              </w:rPr>
            </w:pPr>
          </w:p>
        </w:tc>
        <w:tc>
          <w:tcPr>
            <w:tcW w:w="220" w:type="dxa"/>
            <w:vAlign w:val="bottom"/>
            <w:shd w:val="clear" w:color="auto" w:fill="E0E7ED"/>
          </w:tcPr>
          <w:p>
            <w:pPr>
              <w:spacing w:after="0"/>
              <w:rPr>
                <w:sz w:val="20"/>
                <w:szCs w:val="20"/>
                <w:color w:val="auto"/>
              </w:rPr>
            </w:pPr>
          </w:p>
        </w:tc>
        <w:tc>
          <w:tcPr>
            <w:tcW w:w="1400" w:type="dxa"/>
            <w:vAlign w:val="bottom"/>
            <w:shd w:val="clear" w:color="auto" w:fill="E0E7ED"/>
          </w:tcPr>
          <w:p>
            <w:pPr>
              <w:spacing w:after="0"/>
              <w:rPr>
                <w:sz w:val="20"/>
                <w:szCs w:val="20"/>
                <w:color w:val="auto"/>
              </w:rPr>
            </w:pPr>
          </w:p>
        </w:tc>
        <w:tc>
          <w:tcPr>
            <w:tcW w:w="100" w:type="dxa"/>
            <w:vAlign w:val="bottom"/>
            <w:shd w:val="clear" w:color="auto" w:fill="E0E7ED"/>
          </w:tcPr>
          <w:p>
            <w:pPr>
              <w:spacing w:after="0"/>
              <w:rPr>
                <w:sz w:val="20"/>
                <w:szCs w:val="20"/>
                <w:color w:val="auto"/>
              </w:rPr>
            </w:pPr>
          </w:p>
        </w:tc>
        <w:tc>
          <w:tcPr>
            <w:tcW w:w="200" w:type="dxa"/>
            <w:vAlign w:val="bottom"/>
            <w:shd w:val="clear" w:color="auto" w:fill="E0E7ED"/>
          </w:tcPr>
          <w:p>
            <w:pPr>
              <w:spacing w:after="0"/>
              <w:rPr>
                <w:sz w:val="20"/>
                <w:szCs w:val="20"/>
                <w:color w:val="auto"/>
              </w:rPr>
            </w:pPr>
          </w:p>
        </w:tc>
        <w:tc>
          <w:tcPr>
            <w:tcW w:w="1420" w:type="dxa"/>
            <w:vAlign w:val="bottom"/>
            <w:shd w:val="clear" w:color="auto" w:fill="E0E7ED"/>
          </w:tcPr>
          <w:p>
            <w:pPr>
              <w:spacing w:after="0"/>
              <w:rPr>
                <w:sz w:val="20"/>
                <w:szCs w:val="20"/>
                <w:color w:val="auto"/>
              </w:rPr>
            </w:pPr>
          </w:p>
        </w:tc>
        <w:tc>
          <w:tcPr>
            <w:tcW w:w="80" w:type="dxa"/>
            <w:vAlign w:val="bottom"/>
            <w:shd w:val="clear" w:color="auto" w:fill="E0E7ED"/>
          </w:tcPr>
          <w:p>
            <w:pPr>
              <w:spacing w:after="0"/>
              <w:rPr>
                <w:sz w:val="20"/>
                <w:szCs w:val="20"/>
                <w:color w:val="auto"/>
              </w:rPr>
            </w:pPr>
          </w:p>
        </w:tc>
        <w:tc>
          <w:tcPr>
            <w:tcW w:w="220" w:type="dxa"/>
            <w:vAlign w:val="bottom"/>
            <w:shd w:val="clear" w:color="auto" w:fill="E0E7ED"/>
          </w:tcPr>
          <w:p>
            <w:pPr>
              <w:spacing w:after="0"/>
              <w:rPr>
                <w:sz w:val="20"/>
                <w:szCs w:val="20"/>
                <w:color w:val="auto"/>
              </w:rPr>
            </w:pPr>
          </w:p>
        </w:tc>
        <w:tc>
          <w:tcPr>
            <w:tcW w:w="1400" w:type="dxa"/>
            <w:vAlign w:val="bottom"/>
            <w:shd w:val="clear" w:color="auto" w:fill="E0E7ED"/>
          </w:tcPr>
          <w:p>
            <w:pPr>
              <w:spacing w:after="0"/>
              <w:rPr>
                <w:sz w:val="20"/>
                <w:szCs w:val="20"/>
                <w:color w:val="auto"/>
              </w:rPr>
            </w:pPr>
          </w:p>
        </w:tc>
        <w:tc>
          <w:tcPr>
            <w:tcW w:w="100" w:type="dxa"/>
            <w:vAlign w:val="bottom"/>
            <w:shd w:val="clear" w:color="auto" w:fill="E0E7ED"/>
          </w:tcPr>
          <w:p>
            <w:pPr>
              <w:spacing w:after="0"/>
              <w:rPr>
                <w:sz w:val="20"/>
                <w:szCs w:val="20"/>
                <w:color w:val="auto"/>
              </w:rPr>
            </w:pPr>
          </w:p>
        </w:tc>
        <w:tc>
          <w:tcPr>
            <w:tcW w:w="220" w:type="dxa"/>
            <w:vAlign w:val="bottom"/>
            <w:shd w:val="clear" w:color="auto" w:fill="E0E7ED"/>
          </w:tcPr>
          <w:p>
            <w:pPr>
              <w:spacing w:after="0"/>
              <w:rPr>
                <w:sz w:val="20"/>
                <w:szCs w:val="20"/>
                <w:color w:val="auto"/>
              </w:rPr>
            </w:pPr>
          </w:p>
        </w:tc>
        <w:tc>
          <w:tcPr>
            <w:tcW w:w="1400" w:type="dxa"/>
            <w:vAlign w:val="bottom"/>
            <w:shd w:val="clear" w:color="auto" w:fill="E0E7ED"/>
          </w:tcPr>
          <w:p>
            <w:pPr>
              <w:spacing w:after="0"/>
              <w:rPr>
                <w:sz w:val="20"/>
                <w:szCs w:val="20"/>
                <w:color w:val="auto"/>
              </w:rPr>
            </w:pPr>
          </w:p>
        </w:tc>
      </w:tr>
      <w:tr>
        <w:trPr>
          <w:trHeight w:val="238"/>
        </w:trPr>
        <w:tc>
          <w:tcPr>
            <w:tcW w:w="3680" w:type="dxa"/>
            <w:vAlign w:val="bottom"/>
          </w:tcPr>
          <w:p>
            <w:pPr>
              <w:ind w:left="20"/>
              <w:spacing w:after="0"/>
              <w:rPr>
                <w:sz w:val="20"/>
                <w:szCs w:val="20"/>
                <w:color w:val="auto"/>
              </w:rPr>
            </w:pPr>
            <w:r>
              <w:rPr>
                <w:rFonts w:ascii="Verdana" w:cs="Verdana" w:eastAsia="Verdana" w:hAnsi="Verdana"/>
                <w:sz w:val="18"/>
                <w:szCs w:val="18"/>
                <w:color w:val="auto"/>
              </w:rPr>
              <w:t>Tax-equivalent net interest income,</w:t>
            </w: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42"/>
        </w:trPr>
        <w:tc>
          <w:tcPr>
            <w:tcW w:w="3680" w:type="dxa"/>
            <w:vAlign w:val="bottom"/>
          </w:tcPr>
          <w:p>
            <w:pPr>
              <w:ind w:left="20"/>
              <w:spacing w:after="0"/>
              <w:rPr>
                <w:sz w:val="20"/>
                <w:szCs w:val="20"/>
                <w:color w:val="auto"/>
              </w:rPr>
            </w:pPr>
            <w:r>
              <w:rPr>
                <w:rFonts w:ascii="Verdana" w:cs="Verdana" w:eastAsia="Verdana" w:hAnsi="Verdana"/>
                <w:sz w:val="18"/>
                <w:szCs w:val="18"/>
                <w:color w:val="auto"/>
              </w:rPr>
              <w:t>annualized</w:t>
            </w:r>
          </w:p>
        </w:tc>
        <w:tc>
          <w:tcPr>
            <w:tcW w:w="800" w:type="dxa"/>
            <w:vAlign w:val="bottom"/>
          </w:tcPr>
          <w:p>
            <w:pPr>
              <w:ind w:left="60"/>
              <w:spacing w:after="0"/>
              <w:rPr>
                <w:sz w:val="20"/>
                <w:szCs w:val="20"/>
                <w:color w:val="auto"/>
              </w:rPr>
            </w:pPr>
            <w:r>
              <w:rPr>
                <w:rFonts w:ascii="Verdana" w:cs="Verdana" w:eastAsia="Verdana" w:hAnsi="Verdana"/>
                <w:sz w:val="18"/>
                <w:szCs w:val="18"/>
                <w:color w:val="auto"/>
              </w:rPr>
              <w:t>[a]</w:t>
            </w:r>
          </w:p>
        </w:tc>
        <w:tc>
          <w:tcPr>
            <w:tcW w:w="220" w:type="dxa"/>
            <w:vAlign w:val="bottom"/>
          </w:tcPr>
          <w:p>
            <w:pPr>
              <w:jc w:val="right"/>
              <w:ind w:right="10"/>
              <w:spacing w:after="0"/>
              <w:rPr>
                <w:sz w:val="20"/>
                <w:szCs w:val="20"/>
                <w:color w:val="auto"/>
              </w:rPr>
            </w:pPr>
            <w:r>
              <w:rPr>
                <w:rFonts w:ascii="Verdana" w:cs="Verdana" w:eastAsia="Verdana" w:hAnsi="Verdana"/>
                <w:sz w:val="18"/>
                <w:szCs w:val="18"/>
                <w:color w:val="auto"/>
                <w:w w:val="86"/>
              </w:rPr>
              <w:t>$</w:t>
            </w:r>
          </w:p>
        </w:tc>
        <w:tc>
          <w:tcPr>
            <w:tcW w:w="1400" w:type="dxa"/>
            <w:vAlign w:val="bottom"/>
          </w:tcPr>
          <w:p>
            <w:pPr>
              <w:jc w:val="right"/>
              <w:ind w:right="195"/>
              <w:spacing w:after="0"/>
              <w:rPr>
                <w:sz w:val="20"/>
                <w:szCs w:val="20"/>
                <w:color w:val="auto"/>
              </w:rPr>
            </w:pPr>
            <w:r>
              <w:rPr>
                <w:rFonts w:ascii="Verdana" w:cs="Verdana" w:eastAsia="Verdana" w:hAnsi="Verdana"/>
                <w:sz w:val="18"/>
                <w:szCs w:val="18"/>
                <w:color w:val="auto"/>
              </w:rPr>
              <w:t>333,165</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Verdana" w:cs="Verdana" w:eastAsia="Verdana" w:hAnsi="Verdana"/>
                <w:sz w:val="18"/>
                <w:szCs w:val="18"/>
                <w:color w:val="auto"/>
                <w:w w:val="86"/>
              </w:rPr>
              <w:t>$</w:t>
            </w:r>
          </w:p>
        </w:tc>
        <w:tc>
          <w:tcPr>
            <w:tcW w:w="1420" w:type="dxa"/>
            <w:vAlign w:val="bottom"/>
          </w:tcPr>
          <w:p>
            <w:pPr>
              <w:jc w:val="right"/>
              <w:ind w:right="192"/>
              <w:spacing w:after="0"/>
              <w:rPr>
                <w:sz w:val="20"/>
                <w:szCs w:val="20"/>
                <w:color w:val="auto"/>
              </w:rPr>
            </w:pPr>
            <w:r>
              <w:rPr>
                <w:rFonts w:ascii="Verdana" w:cs="Verdana" w:eastAsia="Verdana" w:hAnsi="Verdana"/>
                <w:sz w:val="18"/>
                <w:szCs w:val="18"/>
                <w:color w:val="auto"/>
              </w:rPr>
              <w:t>317,795</w:t>
            </w:r>
          </w:p>
        </w:tc>
        <w:tc>
          <w:tcPr>
            <w:tcW w:w="8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Verdana" w:cs="Verdana" w:eastAsia="Verdana" w:hAnsi="Verdana"/>
                <w:sz w:val="18"/>
                <w:szCs w:val="18"/>
                <w:color w:val="auto"/>
              </w:rPr>
              <w:t>$</w:t>
            </w:r>
          </w:p>
        </w:tc>
        <w:tc>
          <w:tcPr>
            <w:tcW w:w="1400" w:type="dxa"/>
            <w:vAlign w:val="bottom"/>
          </w:tcPr>
          <w:p>
            <w:pPr>
              <w:jc w:val="right"/>
              <w:ind w:right="195"/>
              <w:spacing w:after="0"/>
              <w:rPr>
                <w:sz w:val="20"/>
                <w:szCs w:val="20"/>
                <w:color w:val="auto"/>
              </w:rPr>
            </w:pPr>
            <w:r>
              <w:rPr>
                <w:rFonts w:ascii="Verdana" w:cs="Verdana" w:eastAsia="Verdana" w:hAnsi="Verdana"/>
                <w:sz w:val="18"/>
                <w:szCs w:val="18"/>
                <w:color w:val="auto"/>
              </w:rPr>
              <w:t>319,852</w:t>
            </w:r>
          </w:p>
        </w:tc>
        <w:tc>
          <w:tcPr>
            <w:tcW w:w="10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Verdana" w:cs="Verdana" w:eastAsia="Verdana" w:hAnsi="Verdana"/>
                <w:sz w:val="18"/>
                <w:szCs w:val="18"/>
                <w:color w:val="auto"/>
              </w:rPr>
              <w:t>$</w:t>
            </w:r>
          </w:p>
        </w:tc>
        <w:tc>
          <w:tcPr>
            <w:tcW w:w="1400" w:type="dxa"/>
            <w:vAlign w:val="bottom"/>
          </w:tcPr>
          <w:p>
            <w:pPr>
              <w:jc w:val="right"/>
              <w:ind w:right="192"/>
              <w:spacing w:after="0"/>
              <w:rPr>
                <w:sz w:val="20"/>
                <w:szCs w:val="20"/>
                <w:color w:val="auto"/>
              </w:rPr>
            </w:pPr>
            <w:r>
              <w:rPr>
                <w:rFonts w:ascii="Verdana" w:cs="Verdana" w:eastAsia="Verdana" w:hAnsi="Verdana"/>
                <w:sz w:val="18"/>
                <w:szCs w:val="18"/>
                <w:color w:val="auto"/>
              </w:rPr>
              <w:t>334,038</w:t>
            </w:r>
          </w:p>
        </w:tc>
      </w:tr>
      <w:tr>
        <w:trPr>
          <w:trHeight w:val="244"/>
        </w:trPr>
        <w:tc>
          <w:tcPr>
            <w:tcW w:w="368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Adjusted net interest income,</w:t>
            </w:r>
          </w:p>
        </w:tc>
        <w:tc>
          <w:tcPr>
            <w:tcW w:w="800" w:type="dxa"/>
            <w:vAlign w:val="bottom"/>
            <w:shd w:val="clear" w:color="auto" w:fill="E0E7ED"/>
          </w:tcPr>
          <w:p>
            <w:pPr>
              <w:spacing w:after="0"/>
              <w:rPr>
                <w:sz w:val="21"/>
                <w:szCs w:val="21"/>
                <w:color w:val="auto"/>
              </w:rPr>
            </w:pPr>
          </w:p>
        </w:tc>
        <w:tc>
          <w:tcPr>
            <w:tcW w:w="220" w:type="dxa"/>
            <w:vAlign w:val="bottom"/>
            <w:shd w:val="clear" w:color="auto" w:fill="E0E7ED"/>
          </w:tcPr>
          <w:p>
            <w:pPr>
              <w:spacing w:after="0"/>
              <w:rPr>
                <w:sz w:val="21"/>
                <w:szCs w:val="21"/>
                <w:color w:val="auto"/>
              </w:rPr>
            </w:pPr>
          </w:p>
        </w:tc>
        <w:tc>
          <w:tcPr>
            <w:tcW w:w="140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200" w:type="dxa"/>
            <w:vAlign w:val="bottom"/>
            <w:shd w:val="clear" w:color="auto" w:fill="E0E7ED"/>
          </w:tcPr>
          <w:p>
            <w:pPr>
              <w:spacing w:after="0"/>
              <w:rPr>
                <w:sz w:val="21"/>
                <w:szCs w:val="21"/>
                <w:color w:val="auto"/>
              </w:rPr>
            </w:pPr>
          </w:p>
        </w:tc>
        <w:tc>
          <w:tcPr>
            <w:tcW w:w="142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220" w:type="dxa"/>
            <w:vAlign w:val="bottom"/>
            <w:shd w:val="clear" w:color="auto" w:fill="E0E7ED"/>
          </w:tcPr>
          <w:p>
            <w:pPr>
              <w:spacing w:after="0"/>
              <w:rPr>
                <w:sz w:val="21"/>
                <w:szCs w:val="21"/>
                <w:color w:val="auto"/>
              </w:rPr>
            </w:pPr>
          </w:p>
        </w:tc>
        <w:tc>
          <w:tcPr>
            <w:tcW w:w="140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220" w:type="dxa"/>
            <w:vAlign w:val="bottom"/>
            <w:shd w:val="clear" w:color="auto" w:fill="E0E7ED"/>
          </w:tcPr>
          <w:p>
            <w:pPr>
              <w:spacing w:after="0"/>
              <w:rPr>
                <w:sz w:val="21"/>
                <w:szCs w:val="21"/>
                <w:color w:val="auto"/>
              </w:rPr>
            </w:pPr>
          </w:p>
        </w:tc>
        <w:tc>
          <w:tcPr>
            <w:tcW w:w="1400" w:type="dxa"/>
            <w:vAlign w:val="bottom"/>
            <w:shd w:val="clear" w:color="auto" w:fill="E0E7ED"/>
          </w:tcPr>
          <w:p>
            <w:pPr>
              <w:spacing w:after="0"/>
              <w:rPr>
                <w:sz w:val="21"/>
                <w:szCs w:val="21"/>
                <w:color w:val="auto"/>
              </w:rPr>
            </w:pPr>
          </w:p>
        </w:tc>
      </w:tr>
      <w:tr>
        <w:trPr>
          <w:trHeight w:val="248"/>
        </w:trPr>
        <w:tc>
          <w:tcPr>
            <w:tcW w:w="368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annualized</w:t>
            </w:r>
          </w:p>
        </w:tc>
        <w:tc>
          <w:tcPr>
            <w:tcW w:w="800" w:type="dxa"/>
            <w:vAlign w:val="bottom"/>
            <w:shd w:val="clear" w:color="auto" w:fill="E0E7ED"/>
          </w:tcPr>
          <w:p>
            <w:pPr>
              <w:ind w:left="60"/>
              <w:spacing w:after="0"/>
              <w:rPr>
                <w:sz w:val="20"/>
                <w:szCs w:val="20"/>
                <w:color w:val="auto"/>
              </w:rPr>
            </w:pPr>
            <w:r>
              <w:rPr>
                <w:rFonts w:ascii="Verdana" w:cs="Verdana" w:eastAsia="Verdana" w:hAnsi="Verdana"/>
                <w:sz w:val="18"/>
                <w:szCs w:val="18"/>
                <w:color w:val="auto"/>
              </w:rPr>
              <w:t>[b]</w:t>
            </w:r>
          </w:p>
        </w:tc>
        <w:tc>
          <w:tcPr>
            <w:tcW w:w="220" w:type="dxa"/>
            <w:vAlign w:val="bottom"/>
            <w:shd w:val="clear" w:color="auto" w:fill="E0E7ED"/>
          </w:tcPr>
          <w:p>
            <w:pPr>
              <w:spacing w:after="0"/>
              <w:rPr>
                <w:sz w:val="21"/>
                <w:szCs w:val="21"/>
                <w:color w:val="auto"/>
              </w:rPr>
            </w:pPr>
          </w:p>
        </w:tc>
        <w:tc>
          <w:tcPr>
            <w:tcW w:w="1400" w:type="dxa"/>
            <w:vAlign w:val="bottom"/>
            <w:shd w:val="clear" w:color="auto" w:fill="E0E7ED"/>
          </w:tcPr>
          <w:p>
            <w:pPr>
              <w:jc w:val="right"/>
              <w:ind w:right="195"/>
              <w:spacing w:after="0"/>
              <w:rPr>
                <w:sz w:val="20"/>
                <w:szCs w:val="20"/>
                <w:color w:val="auto"/>
              </w:rPr>
            </w:pPr>
            <w:r>
              <w:rPr>
                <w:rFonts w:ascii="Verdana" w:cs="Verdana" w:eastAsia="Verdana" w:hAnsi="Verdana"/>
                <w:sz w:val="18"/>
                <w:szCs w:val="18"/>
                <w:color w:val="auto"/>
              </w:rPr>
              <w:t>329,899</w:t>
            </w:r>
          </w:p>
        </w:tc>
        <w:tc>
          <w:tcPr>
            <w:tcW w:w="100" w:type="dxa"/>
            <w:vAlign w:val="bottom"/>
            <w:shd w:val="clear" w:color="auto" w:fill="E0E7ED"/>
          </w:tcPr>
          <w:p>
            <w:pPr>
              <w:spacing w:after="0"/>
              <w:rPr>
                <w:sz w:val="21"/>
                <w:szCs w:val="21"/>
                <w:color w:val="auto"/>
              </w:rPr>
            </w:pPr>
          </w:p>
        </w:tc>
        <w:tc>
          <w:tcPr>
            <w:tcW w:w="200" w:type="dxa"/>
            <w:vAlign w:val="bottom"/>
            <w:shd w:val="clear" w:color="auto" w:fill="E0E7ED"/>
          </w:tcPr>
          <w:p>
            <w:pPr>
              <w:spacing w:after="0"/>
              <w:rPr>
                <w:sz w:val="21"/>
                <w:szCs w:val="21"/>
                <w:color w:val="auto"/>
              </w:rPr>
            </w:pPr>
          </w:p>
        </w:tc>
        <w:tc>
          <w:tcPr>
            <w:tcW w:w="1420" w:type="dxa"/>
            <w:vAlign w:val="bottom"/>
            <w:shd w:val="clear" w:color="auto" w:fill="E0E7ED"/>
          </w:tcPr>
          <w:p>
            <w:pPr>
              <w:jc w:val="right"/>
              <w:ind w:right="192"/>
              <w:spacing w:after="0"/>
              <w:rPr>
                <w:sz w:val="20"/>
                <w:szCs w:val="20"/>
                <w:color w:val="auto"/>
              </w:rPr>
            </w:pPr>
            <w:r>
              <w:rPr>
                <w:rFonts w:ascii="Verdana" w:cs="Verdana" w:eastAsia="Verdana" w:hAnsi="Verdana"/>
                <w:sz w:val="18"/>
                <w:szCs w:val="18"/>
                <w:color w:val="auto"/>
              </w:rPr>
              <w:t>316,138</w:t>
            </w:r>
          </w:p>
        </w:tc>
        <w:tc>
          <w:tcPr>
            <w:tcW w:w="80" w:type="dxa"/>
            <w:vAlign w:val="bottom"/>
            <w:shd w:val="clear" w:color="auto" w:fill="E0E7ED"/>
          </w:tcPr>
          <w:p>
            <w:pPr>
              <w:spacing w:after="0"/>
              <w:rPr>
                <w:sz w:val="21"/>
                <w:szCs w:val="21"/>
                <w:color w:val="auto"/>
              </w:rPr>
            </w:pPr>
          </w:p>
        </w:tc>
        <w:tc>
          <w:tcPr>
            <w:tcW w:w="220" w:type="dxa"/>
            <w:vAlign w:val="bottom"/>
            <w:shd w:val="clear" w:color="auto" w:fill="E0E7ED"/>
          </w:tcPr>
          <w:p>
            <w:pPr>
              <w:spacing w:after="0"/>
              <w:rPr>
                <w:sz w:val="21"/>
                <w:szCs w:val="21"/>
                <w:color w:val="auto"/>
              </w:rPr>
            </w:pPr>
          </w:p>
        </w:tc>
        <w:tc>
          <w:tcPr>
            <w:tcW w:w="1400" w:type="dxa"/>
            <w:vAlign w:val="bottom"/>
            <w:shd w:val="clear" w:color="auto" w:fill="E0E7ED"/>
          </w:tcPr>
          <w:p>
            <w:pPr>
              <w:jc w:val="right"/>
              <w:ind w:right="195"/>
              <w:spacing w:after="0"/>
              <w:rPr>
                <w:sz w:val="20"/>
                <w:szCs w:val="20"/>
                <w:color w:val="auto"/>
              </w:rPr>
            </w:pPr>
            <w:r>
              <w:rPr>
                <w:rFonts w:ascii="Verdana" w:cs="Verdana" w:eastAsia="Verdana" w:hAnsi="Verdana"/>
                <w:sz w:val="18"/>
                <w:szCs w:val="18"/>
                <w:color w:val="auto"/>
              </w:rPr>
              <w:t>317,809</w:t>
            </w:r>
          </w:p>
        </w:tc>
        <w:tc>
          <w:tcPr>
            <w:tcW w:w="100" w:type="dxa"/>
            <w:vAlign w:val="bottom"/>
            <w:shd w:val="clear" w:color="auto" w:fill="E0E7ED"/>
          </w:tcPr>
          <w:p>
            <w:pPr>
              <w:spacing w:after="0"/>
              <w:rPr>
                <w:sz w:val="21"/>
                <w:szCs w:val="21"/>
                <w:color w:val="auto"/>
              </w:rPr>
            </w:pPr>
          </w:p>
        </w:tc>
        <w:tc>
          <w:tcPr>
            <w:tcW w:w="220" w:type="dxa"/>
            <w:vAlign w:val="bottom"/>
            <w:shd w:val="clear" w:color="auto" w:fill="E0E7ED"/>
          </w:tcPr>
          <w:p>
            <w:pPr>
              <w:spacing w:after="0"/>
              <w:rPr>
                <w:sz w:val="21"/>
                <w:szCs w:val="21"/>
                <w:color w:val="auto"/>
              </w:rPr>
            </w:pPr>
          </w:p>
        </w:tc>
        <w:tc>
          <w:tcPr>
            <w:tcW w:w="1400" w:type="dxa"/>
            <w:vAlign w:val="bottom"/>
            <w:shd w:val="clear" w:color="auto" w:fill="E0E7ED"/>
          </w:tcPr>
          <w:p>
            <w:pPr>
              <w:jc w:val="right"/>
              <w:ind w:right="192"/>
              <w:spacing w:after="0"/>
              <w:rPr>
                <w:sz w:val="20"/>
                <w:szCs w:val="20"/>
                <w:color w:val="auto"/>
              </w:rPr>
            </w:pPr>
            <w:r>
              <w:rPr>
                <w:rFonts w:ascii="Verdana" w:cs="Verdana" w:eastAsia="Verdana" w:hAnsi="Verdana"/>
                <w:sz w:val="18"/>
                <w:szCs w:val="18"/>
                <w:color w:val="auto"/>
              </w:rPr>
              <w:t>332,392</w:t>
            </w:r>
          </w:p>
        </w:tc>
      </w:tr>
      <w:tr>
        <w:trPr>
          <w:trHeight w:val="263"/>
        </w:trPr>
        <w:tc>
          <w:tcPr>
            <w:tcW w:w="3680" w:type="dxa"/>
            <w:vAlign w:val="bottom"/>
          </w:tcPr>
          <w:p>
            <w:pPr>
              <w:ind w:left="20"/>
              <w:spacing w:after="0"/>
              <w:rPr>
                <w:sz w:val="20"/>
                <w:szCs w:val="20"/>
                <w:color w:val="auto"/>
              </w:rPr>
            </w:pPr>
            <w:r>
              <w:rPr>
                <w:rFonts w:ascii="Verdana" w:cs="Verdana" w:eastAsia="Verdana" w:hAnsi="Verdana"/>
                <w:sz w:val="18"/>
                <w:szCs w:val="18"/>
                <w:color w:val="auto"/>
              </w:rPr>
              <w:t>Average interest-earning assets</w:t>
            </w:r>
          </w:p>
        </w:tc>
        <w:tc>
          <w:tcPr>
            <w:tcW w:w="800" w:type="dxa"/>
            <w:vAlign w:val="bottom"/>
          </w:tcPr>
          <w:p>
            <w:pPr>
              <w:ind w:left="60"/>
              <w:spacing w:after="0"/>
              <w:rPr>
                <w:sz w:val="20"/>
                <w:szCs w:val="20"/>
                <w:color w:val="auto"/>
              </w:rPr>
            </w:pPr>
            <w:r>
              <w:rPr>
                <w:rFonts w:ascii="Verdana" w:cs="Verdana" w:eastAsia="Verdana" w:hAnsi="Verdana"/>
                <w:sz w:val="18"/>
                <w:szCs w:val="18"/>
                <w:color w:val="auto"/>
              </w:rPr>
              <w:t>[c]</w:t>
            </w:r>
          </w:p>
        </w:tc>
        <w:tc>
          <w:tcPr>
            <w:tcW w:w="220" w:type="dxa"/>
            <w:vAlign w:val="bottom"/>
          </w:tcPr>
          <w:p>
            <w:pPr>
              <w:spacing w:after="0"/>
              <w:rPr>
                <w:sz w:val="22"/>
                <w:szCs w:val="22"/>
                <w:color w:val="auto"/>
              </w:rPr>
            </w:pPr>
          </w:p>
        </w:tc>
        <w:tc>
          <w:tcPr>
            <w:tcW w:w="1400" w:type="dxa"/>
            <w:vAlign w:val="bottom"/>
          </w:tcPr>
          <w:p>
            <w:pPr>
              <w:jc w:val="right"/>
              <w:ind w:right="195"/>
              <w:spacing w:after="0"/>
              <w:rPr>
                <w:sz w:val="20"/>
                <w:szCs w:val="20"/>
                <w:color w:val="auto"/>
              </w:rPr>
            </w:pPr>
            <w:r>
              <w:rPr>
                <w:rFonts w:ascii="Verdana" w:cs="Verdana" w:eastAsia="Verdana" w:hAnsi="Verdana"/>
                <w:sz w:val="18"/>
                <w:szCs w:val="18"/>
                <w:color w:val="auto"/>
              </w:rPr>
              <w:t>10,993,907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20" w:type="dxa"/>
            <w:vAlign w:val="bottom"/>
          </w:tcPr>
          <w:p>
            <w:pPr>
              <w:jc w:val="right"/>
              <w:ind w:right="192"/>
              <w:spacing w:after="0"/>
              <w:rPr>
                <w:sz w:val="20"/>
                <w:szCs w:val="20"/>
                <w:color w:val="auto"/>
              </w:rPr>
            </w:pPr>
            <w:r>
              <w:rPr>
                <w:rFonts w:ascii="Verdana" w:cs="Verdana" w:eastAsia="Verdana" w:hAnsi="Verdana"/>
                <w:sz w:val="18"/>
                <w:szCs w:val="18"/>
                <w:color w:val="auto"/>
              </w:rPr>
              <w:t>11,130,298</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0" w:type="dxa"/>
            <w:vAlign w:val="bottom"/>
          </w:tcPr>
          <w:p>
            <w:pPr>
              <w:jc w:val="right"/>
              <w:ind w:right="195"/>
              <w:spacing w:after="0"/>
              <w:rPr>
                <w:sz w:val="20"/>
                <w:szCs w:val="20"/>
                <w:color w:val="auto"/>
              </w:rPr>
            </w:pPr>
            <w:r>
              <w:rPr>
                <w:rFonts w:ascii="Verdana" w:cs="Verdana" w:eastAsia="Verdana" w:hAnsi="Verdana"/>
                <w:sz w:val="18"/>
                <w:szCs w:val="18"/>
                <w:color w:val="auto"/>
              </w:rPr>
              <w:t>10,996,905</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0" w:type="dxa"/>
            <w:vAlign w:val="bottom"/>
          </w:tcPr>
          <w:p>
            <w:pPr>
              <w:jc w:val="right"/>
              <w:ind w:right="192"/>
              <w:spacing w:after="0"/>
              <w:rPr>
                <w:sz w:val="20"/>
                <w:szCs w:val="20"/>
                <w:color w:val="auto"/>
              </w:rPr>
            </w:pPr>
            <w:r>
              <w:rPr>
                <w:rFonts w:ascii="Verdana" w:cs="Verdana" w:eastAsia="Verdana" w:hAnsi="Verdana"/>
                <w:sz w:val="18"/>
                <w:szCs w:val="18"/>
                <w:color w:val="auto"/>
              </w:rPr>
              <w:t>11,155,291</w:t>
            </w:r>
          </w:p>
        </w:tc>
      </w:tr>
      <w:tr>
        <w:trPr>
          <w:trHeight w:val="277"/>
        </w:trPr>
        <w:tc>
          <w:tcPr>
            <w:tcW w:w="3680" w:type="dxa"/>
            <w:vAlign w:val="bottom"/>
            <w:shd w:val="clear" w:color="auto" w:fill="E0E7ED"/>
          </w:tcPr>
          <w:p>
            <w:pPr>
              <w:spacing w:after="0"/>
              <w:rPr>
                <w:sz w:val="24"/>
                <w:szCs w:val="24"/>
                <w:color w:val="auto"/>
              </w:rPr>
            </w:pPr>
          </w:p>
        </w:tc>
        <w:tc>
          <w:tcPr>
            <w:tcW w:w="800" w:type="dxa"/>
            <w:vAlign w:val="bottom"/>
            <w:shd w:val="clear" w:color="auto" w:fill="E0E7ED"/>
          </w:tcPr>
          <w:p>
            <w:pPr>
              <w:spacing w:after="0"/>
              <w:rPr>
                <w:sz w:val="24"/>
                <w:szCs w:val="24"/>
                <w:color w:val="auto"/>
              </w:rPr>
            </w:pPr>
          </w:p>
        </w:tc>
        <w:tc>
          <w:tcPr>
            <w:tcW w:w="220" w:type="dxa"/>
            <w:vAlign w:val="bottom"/>
            <w:shd w:val="clear" w:color="auto" w:fill="E0E7ED"/>
          </w:tcPr>
          <w:p>
            <w:pPr>
              <w:spacing w:after="0"/>
              <w:rPr>
                <w:sz w:val="24"/>
                <w:szCs w:val="24"/>
                <w:color w:val="auto"/>
              </w:rPr>
            </w:pPr>
          </w:p>
        </w:tc>
        <w:tc>
          <w:tcPr>
            <w:tcW w:w="1400" w:type="dxa"/>
            <w:vAlign w:val="bottom"/>
            <w:shd w:val="clear" w:color="auto" w:fill="E0E7ED"/>
          </w:tcPr>
          <w:p>
            <w:pPr>
              <w:spacing w:after="0"/>
              <w:rPr>
                <w:sz w:val="24"/>
                <w:szCs w:val="24"/>
                <w:color w:val="auto"/>
              </w:rPr>
            </w:pPr>
          </w:p>
        </w:tc>
        <w:tc>
          <w:tcPr>
            <w:tcW w:w="100" w:type="dxa"/>
            <w:vAlign w:val="bottom"/>
            <w:shd w:val="clear" w:color="auto" w:fill="E0E7ED"/>
          </w:tcPr>
          <w:p>
            <w:pPr>
              <w:spacing w:after="0"/>
              <w:rPr>
                <w:sz w:val="24"/>
                <w:szCs w:val="24"/>
                <w:color w:val="auto"/>
              </w:rPr>
            </w:pPr>
          </w:p>
        </w:tc>
        <w:tc>
          <w:tcPr>
            <w:tcW w:w="200" w:type="dxa"/>
            <w:vAlign w:val="bottom"/>
            <w:shd w:val="clear" w:color="auto" w:fill="E0E7ED"/>
          </w:tcPr>
          <w:p>
            <w:pPr>
              <w:spacing w:after="0"/>
              <w:rPr>
                <w:sz w:val="24"/>
                <w:szCs w:val="24"/>
                <w:color w:val="auto"/>
              </w:rPr>
            </w:pPr>
          </w:p>
        </w:tc>
        <w:tc>
          <w:tcPr>
            <w:tcW w:w="1420" w:type="dxa"/>
            <w:vAlign w:val="bottom"/>
            <w:shd w:val="clear" w:color="auto" w:fill="E0E7ED"/>
          </w:tcPr>
          <w:p>
            <w:pPr>
              <w:spacing w:after="0"/>
              <w:rPr>
                <w:sz w:val="24"/>
                <w:szCs w:val="24"/>
                <w:color w:val="auto"/>
              </w:rPr>
            </w:pPr>
          </w:p>
        </w:tc>
        <w:tc>
          <w:tcPr>
            <w:tcW w:w="80" w:type="dxa"/>
            <w:vAlign w:val="bottom"/>
            <w:shd w:val="clear" w:color="auto" w:fill="E0E7ED"/>
          </w:tcPr>
          <w:p>
            <w:pPr>
              <w:spacing w:after="0"/>
              <w:rPr>
                <w:sz w:val="24"/>
                <w:szCs w:val="24"/>
                <w:color w:val="auto"/>
              </w:rPr>
            </w:pPr>
          </w:p>
        </w:tc>
        <w:tc>
          <w:tcPr>
            <w:tcW w:w="220" w:type="dxa"/>
            <w:vAlign w:val="bottom"/>
            <w:shd w:val="clear" w:color="auto" w:fill="E0E7ED"/>
          </w:tcPr>
          <w:p>
            <w:pPr>
              <w:spacing w:after="0"/>
              <w:rPr>
                <w:sz w:val="24"/>
                <w:szCs w:val="24"/>
                <w:color w:val="auto"/>
              </w:rPr>
            </w:pPr>
          </w:p>
        </w:tc>
        <w:tc>
          <w:tcPr>
            <w:tcW w:w="1400" w:type="dxa"/>
            <w:vAlign w:val="bottom"/>
            <w:shd w:val="clear" w:color="auto" w:fill="E0E7ED"/>
          </w:tcPr>
          <w:p>
            <w:pPr>
              <w:spacing w:after="0"/>
              <w:rPr>
                <w:sz w:val="24"/>
                <w:szCs w:val="24"/>
                <w:color w:val="auto"/>
              </w:rPr>
            </w:pPr>
          </w:p>
        </w:tc>
        <w:tc>
          <w:tcPr>
            <w:tcW w:w="100" w:type="dxa"/>
            <w:vAlign w:val="bottom"/>
            <w:shd w:val="clear" w:color="auto" w:fill="E0E7ED"/>
          </w:tcPr>
          <w:p>
            <w:pPr>
              <w:spacing w:after="0"/>
              <w:rPr>
                <w:sz w:val="24"/>
                <w:szCs w:val="24"/>
                <w:color w:val="auto"/>
              </w:rPr>
            </w:pPr>
          </w:p>
        </w:tc>
        <w:tc>
          <w:tcPr>
            <w:tcW w:w="220" w:type="dxa"/>
            <w:vAlign w:val="bottom"/>
            <w:shd w:val="clear" w:color="auto" w:fill="E0E7ED"/>
          </w:tcPr>
          <w:p>
            <w:pPr>
              <w:spacing w:after="0"/>
              <w:rPr>
                <w:sz w:val="24"/>
                <w:szCs w:val="24"/>
                <w:color w:val="auto"/>
              </w:rPr>
            </w:pPr>
          </w:p>
        </w:tc>
        <w:tc>
          <w:tcPr>
            <w:tcW w:w="1400" w:type="dxa"/>
            <w:vAlign w:val="bottom"/>
            <w:shd w:val="clear" w:color="auto" w:fill="E0E7ED"/>
          </w:tcPr>
          <w:p>
            <w:pPr>
              <w:spacing w:after="0"/>
              <w:rPr>
                <w:sz w:val="24"/>
                <w:szCs w:val="24"/>
                <w:color w:val="auto"/>
              </w:rPr>
            </w:pPr>
          </w:p>
        </w:tc>
      </w:tr>
      <w:tr>
        <w:trPr>
          <w:trHeight w:val="263"/>
        </w:trPr>
        <w:tc>
          <w:tcPr>
            <w:tcW w:w="3680" w:type="dxa"/>
            <w:vAlign w:val="bottom"/>
          </w:tcPr>
          <w:p>
            <w:pPr>
              <w:ind w:left="20"/>
              <w:spacing w:after="0"/>
              <w:rPr>
                <w:sz w:val="20"/>
                <w:szCs w:val="20"/>
                <w:color w:val="auto"/>
              </w:rPr>
            </w:pPr>
            <w:r>
              <w:rPr>
                <w:rFonts w:ascii="Verdana" w:cs="Verdana" w:eastAsia="Verdana" w:hAnsi="Verdana"/>
                <w:sz w:val="18"/>
                <w:szCs w:val="18"/>
                <w:b w:val="1"/>
                <w:bCs w:val="1"/>
                <w:color w:val="auto"/>
              </w:rPr>
              <w:t xml:space="preserve">Reported: </w:t>
            </w:r>
            <w:r>
              <w:rPr>
                <w:rFonts w:ascii="Verdana" w:cs="Verdana" w:eastAsia="Verdana" w:hAnsi="Verdana"/>
                <w:sz w:val="18"/>
                <w:szCs w:val="18"/>
                <w:color w:val="auto"/>
              </w:rPr>
              <w:t>Net interest margin</w:t>
            </w:r>
            <w:r>
              <w:rPr>
                <w:rFonts w:ascii="Verdana" w:cs="Verdana" w:eastAsia="Verdana" w:hAnsi="Verdana"/>
                <w:sz w:val="11"/>
                <w:szCs w:val="11"/>
                <w:color w:val="auto"/>
              </w:rPr>
              <w:t>2</w:t>
            </w:r>
          </w:p>
        </w:tc>
        <w:tc>
          <w:tcPr>
            <w:tcW w:w="800" w:type="dxa"/>
            <w:vAlign w:val="bottom"/>
          </w:tcPr>
          <w:p>
            <w:pPr>
              <w:ind w:left="60"/>
              <w:spacing w:after="0"/>
              <w:rPr>
                <w:sz w:val="20"/>
                <w:szCs w:val="20"/>
                <w:color w:val="auto"/>
              </w:rPr>
            </w:pPr>
            <w:r>
              <w:rPr>
                <w:rFonts w:ascii="Verdana" w:cs="Verdana" w:eastAsia="Verdana" w:hAnsi="Verdana"/>
                <w:sz w:val="18"/>
                <w:szCs w:val="18"/>
                <w:color w:val="auto"/>
              </w:rPr>
              <w:t>[a÷c]</w:t>
            </w:r>
          </w:p>
        </w:tc>
        <w:tc>
          <w:tcPr>
            <w:tcW w:w="22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Verdana" w:cs="Verdana" w:eastAsia="Verdana" w:hAnsi="Verdana"/>
                <w:sz w:val="18"/>
                <w:szCs w:val="18"/>
                <w:color w:val="auto"/>
              </w:rPr>
              <w:t>3.03 %</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Verdana" w:cs="Verdana" w:eastAsia="Verdana" w:hAnsi="Verdana"/>
                <w:sz w:val="18"/>
                <w:szCs w:val="18"/>
                <w:color w:val="auto"/>
              </w:rPr>
              <w:t>2.86 %</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Verdana" w:cs="Verdana" w:eastAsia="Verdana" w:hAnsi="Verdana"/>
                <w:sz w:val="18"/>
                <w:szCs w:val="18"/>
                <w:color w:val="auto"/>
              </w:rPr>
              <w:t>2.91 %</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Verdana" w:cs="Verdana" w:eastAsia="Verdana" w:hAnsi="Verdana"/>
                <w:sz w:val="18"/>
                <w:szCs w:val="18"/>
                <w:color w:val="auto"/>
              </w:rPr>
              <w:t>2.99 %</w:t>
            </w:r>
          </w:p>
        </w:tc>
      </w:tr>
      <w:tr>
        <w:trPr>
          <w:trHeight w:val="277"/>
        </w:trPr>
        <w:tc>
          <w:tcPr>
            <w:tcW w:w="368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 xml:space="preserve">Adjusted: </w:t>
            </w:r>
            <w:r>
              <w:rPr>
                <w:rFonts w:ascii="Verdana" w:cs="Verdana" w:eastAsia="Verdana" w:hAnsi="Verdana"/>
                <w:sz w:val="18"/>
                <w:szCs w:val="18"/>
                <w:color w:val="auto"/>
              </w:rPr>
              <w:t>Net interest margin</w:t>
            </w:r>
            <w:r>
              <w:rPr>
                <w:rFonts w:ascii="Verdana" w:cs="Verdana" w:eastAsia="Verdana" w:hAnsi="Verdana"/>
                <w:sz w:val="11"/>
                <w:szCs w:val="11"/>
                <w:color w:val="auto"/>
              </w:rPr>
              <w:t>2</w:t>
            </w:r>
          </w:p>
        </w:tc>
        <w:tc>
          <w:tcPr>
            <w:tcW w:w="800" w:type="dxa"/>
            <w:vAlign w:val="bottom"/>
            <w:shd w:val="clear" w:color="auto" w:fill="E0E7ED"/>
          </w:tcPr>
          <w:p>
            <w:pPr>
              <w:ind w:left="60"/>
              <w:spacing w:after="0"/>
              <w:rPr>
                <w:sz w:val="20"/>
                <w:szCs w:val="20"/>
                <w:color w:val="auto"/>
              </w:rPr>
            </w:pPr>
            <w:r>
              <w:rPr>
                <w:rFonts w:ascii="Verdana" w:cs="Verdana" w:eastAsia="Verdana" w:hAnsi="Verdana"/>
                <w:sz w:val="18"/>
                <w:szCs w:val="18"/>
                <w:color w:val="auto"/>
              </w:rPr>
              <w:t>[b÷c]</w:t>
            </w:r>
          </w:p>
        </w:tc>
        <w:tc>
          <w:tcPr>
            <w:tcW w:w="220" w:type="dxa"/>
            <w:vAlign w:val="bottom"/>
            <w:shd w:val="clear" w:color="auto" w:fill="E0E7ED"/>
          </w:tcPr>
          <w:p>
            <w:pPr>
              <w:spacing w:after="0"/>
              <w:rPr>
                <w:sz w:val="24"/>
                <w:szCs w:val="24"/>
                <w:color w:val="auto"/>
              </w:rPr>
            </w:pPr>
          </w:p>
        </w:tc>
        <w:tc>
          <w:tcPr>
            <w:tcW w:w="14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3.00 %</w:t>
            </w:r>
          </w:p>
        </w:tc>
        <w:tc>
          <w:tcPr>
            <w:tcW w:w="100" w:type="dxa"/>
            <w:vAlign w:val="bottom"/>
            <w:shd w:val="clear" w:color="auto" w:fill="E0E7ED"/>
          </w:tcPr>
          <w:p>
            <w:pPr>
              <w:spacing w:after="0"/>
              <w:rPr>
                <w:sz w:val="24"/>
                <w:szCs w:val="24"/>
                <w:color w:val="auto"/>
              </w:rPr>
            </w:pPr>
          </w:p>
        </w:tc>
        <w:tc>
          <w:tcPr>
            <w:tcW w:w="200" w:type="dxa"/>
            <w:vAlign w:val="bottom"/>
            <w:shd w:val="clear" w:color="auto" w:fill="E0E7ED"/>
          </w:tcPr>
          <w:p>
            <w:pPr>
              <w:spacing w:after="0"/>
              <w:rPr>
                <w:sz w:val="24"/>
                <w:szCs w:val="24"/>
                <w:color w:val="auto"/>
              </w:rPr>
            </w:pPr>
          </w:p>
        </w:tc>
        <w:tc>
          <w:tcPr>
            <w:tcW w:w="142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2.84 %</w:t>
            </w:r>
          </w:p>
        </w:tc>
        <w:tc>
          <w:tcPr>
            <w:tcW w:w="80" w:type="dxa"/>
            <w:vAlign w:val="bottom"/>
            <w:shd w:val="clear" w:color="auto" w:fill="E0E7ED"/>
          </w:tcPr>
          <w:p>
            <w:pPr>
              <w:spacing w:after="0"/>
              <w:rPr>
                <w:sz w:val="24"/>
                <w:szCs w:val="24"/>
                <w:color w:val="auto"/>
              </w:rPr>
            </w:pPr>
          </w:p>
        </w:tc>
        <w:tc>
          <w:tcPr>
            <w:tcW w:w="220" w:type="dxa"/>
            <w:vAlign w:val="bottom"/>
            <w:shd w:val="clear" w:color="auto" w:fill="E0E7ED"/>
          </w:tcPr>
          <w:p>
            <w:pPr>
              <w:spacing w:after="0"/>
              <w:rPr>
                <w:sz w:val="24"/>
                <w:szCs w:val="24"/>
                <w:color w:val="auto"/>
              </w:rPr>
            </w:pPr>
          </w:p>
        </w:tc>
        <w:tc>
          <w:tcPr>
            <w:tcW w:w="14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2.89 %</w:t>
            </w:r>
          </w:p>
        </w:tc>
        <w:tc>
          <w:tcPr>
            <w:tcW w:w="100" w:type="dxa"/>
            <w:vAlign w:val="bottom"/>
            <w:shd w:val="clear" w:color="auto" w:fill="E0E7ED"/>
          </w:tcPr>
          <w:p>
            <w:pPr>
              <w:spacing w:after="0"/>
              <w:rPr>
                <w:sz w:val="24"/>
                <w:szCs w:val="24"/>
                <w:color w:val="auto"/>
              </w:rPr>
            </w:pPr>
          </w:p>
        </w:tc>
        <w:tc>
          <w:tcPr>
            <w:tcW w:w="220" w:type="dxa"/>
            <w:vAlign w:val="bottom"/>
            <w:shd w:val="clear" w:color="auto" w:fill="E0E7ED"/>
          </w:tcPr>
          <w:p>
            <w:pPr>
              <w:spacing w:after="0"/>
              <w:rPr>
                <w:sz w:val="24"/>
                <w:szCs w:val="24"/>
                <w:color w:val="auto"/>
              </w:rPr>
            </w:pPr>
          </w:p>
        </w:tc>
        <w:tc>
          <w:tcPr>
            <w:tcW w:w="14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2.98 %</w:t>
            </w:r>
          </w:p>
        </w:tc>
      </w:tr>
    </w:tbl>
    <w:p>
      <w:pPr>
        <w:spacing w:after="0" w:line="80" w:lineRule="exact"/>
        <w:rPr>
          <w:sz w:val="20"/>
          <w:szCs w:val="20"/>
          <w:color w:val="auto"/>
        </w:rPr>
      </w:pPr>
    </w:p>
    <w:p>
      <w:pPr>
        <w:spacing w:after="0"/>
        <w:rPr>
          <w:sz w:val="20"/>
          <w:szCs w:val="20"/>
          <w:color w:val="auto"/>
        </w:rPr>
      </w:pPr>
      <w:r>
        <w:rPr>
          <w:rFonts w:ascii="Verdana" w:cs="Verdana" w:eastAsia="Verdana" w:hAnsi="Verdana"/>
          <w:sz w:val="13"/>
          <w:szCs w:val="13"/>
          <w:color w:val="auto"/>
        </w:rPr>
        <w:t>___________________________________________</w:t>
      </w:r>
    </w:p>
    <w:p>
      <w:pPr>
        <w:ind w:left="480" w:hanging="310"/>
        <w:spacing w:after="0" w:line="225" w:lineRule="auto"/>
        <w:tabs>
          <w:tab w:leader="none" w:pos="480" w:val="left"/>
        </w:tabs>
        <w:numPr>
          <w:ilvl w:val="0"/>
          <w:numId w:val="33"/>
        </w:numPr>
        <w:rPr>
          <w:rFonts w:ascii="Verdana" w:cs="Verdana" w:eastAsia="Verdana" w:hAnsi="Verdana"/>
          <w:sz w:val="13"/>
          <w:szCs w:val="13"/>
          <w:color w:val="auto"/>
        </w:rPr>
      </w:pPr>
      <w:r>
        <w:rPr>
          <w:rFonts w:ascii="Verdana" w:cs="Verdana" w:eastAsia="Verdana" w:hAnsi="Verdana"/>
          <w:sz w:val="13"/>
          <w:szCs w:val="13"/>
          <w:color w:val="auto"/>
        </w:rPr>
        <w:t>Tax-equivalent adjustments were calculated using an estimated federal income tax rate of 21%, applied to non-taxable interest income on investments and loans.</w:t>
      </w:r>
    </w:p>
    <w:p>
      <w:pPr>
        <w:ind w:left="480" w:hanging="310"/>
        <w:spacing w:after="0"/>
        <w:tabs>
          <w:tab w:leader="none" w:pos="480" w:val="left"/>
        </w:tabs>
        <w:numPr>
          <w:ilvl w:val="0"/>
          <w:numId w:val="33"/>
        </w:numPr>
        <w:rPr>
          <w:rFonts w:ascii="Verdana" w:cs="Verdana" w:eastAsia="Verdana" w:hAnsi="Verdana"/>
          <w:sz w:val="13"/>
          <w:szCs w:val="13"/>
          <w:color w:val="auto"/>
        </w:rPr>
      </w:pPr>
      <w:r>
        <w:rPr>
          <w:rFonts w:ascii="Verdana" w:cs="Verdana" w:eastAsia="Verdana" w:hAnsi="Verdana"/>
          <w:sz w:val="13"/>
          <w:szCs w:val="13"/>
          <w:color w:val="auto"/>
        </w:rPr>
        <w:t>Annualized measure.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(BUSE) | </w:t>
      </w:r>
      <w:r>
        <w:rPr>
          <w:rFonts w:ascii="Verdana" w:cs="Verdana" w:eastAsia="Verdana" w:hAnsi="Verdana"/>
          <w:sz w:val="18"/>
          <w:szCs w:val="18"/>
          <w:b w:val="1"/>
          <w:bCs w:val="1"/>
          <w:color w:val="376484"/>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168910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99" w:name="page100"/>
    <w:bookmarkEnd w:id="99"/>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186"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RECONCILIATION OF NON-GAAP FINANCIAL MEASURES (Unaudited)</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Adjusted Noninterest Income, Operating Revenue, Adjusted Noninterest Income to Operating Revenue,</w:t>
      </w:r>
    </w:p>
    <w:p>
      <w:pPr>
        <w:jc w:val="center"/>
        <w:ind w:left="340" w:right="680"/>
        <w:spacing w:after="0" w:line="236" w:lineRule="auto"/>
        <w:rPr>
          <w:sz w:val="20"/>
          <w:szCs w:val="20"/>
          <w:color w:val="auto"/>
        </w:rPr>
      </w:pPr>
      <w:r>
        <w:rPr>
          <w:rFonts w:ascii="Verdana" w:cs="Verdana" w:eastAsia="Verdana" w:hAnsi="Verdana"/>
          <w:sz w:val="18"/>
          <w:szCs w:val="18"/>
          <w:b w:val="1"/>
          <w:bCs w:val="1"/>
          <w:color w:val="auto"/>
        </w:rPr>
        <w:t>Noninterest Expense Excluding Amortization of Intangible Assets, Adjusted Noninterest Expense, Adjusted Core Expense, Noninterest Expense Excluding Non-Operating Adjustments,</w:t>
      </w:r>
    </w:p>
    <w:p>
      <w:pPr>
        <w:spacing w:after="0" w:line="2"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Efficiency Ratio, Adjusted Efficiency Ratio, and Adjusted Core Efficiency Ratio</w:t>
      </w:r>
    </w:p>
    <w:p>
      <w:pPr>
        <w:spacing w:after="0" w:line="51" w:lineRule="exact"/>
        <w:rPr>
          <w:sz w:val="20"/>
          <w:szCs w:val="20"/>
          <w:color w:val="auto"/>
        </w:rPr>
      </w:pPr>
    </w:p>
    <w:p>
      <w:pPr>
        <w:jc w:val="center"/>
        <w:spacing w:after="0"/>
        <w:rPr>
          <w:sz w:val="20"/>
          <w:szCs w:val="20"/>
          <w:color w:val="auto"/>
        </w:rPr>
      </w:pPr>
      <w:r>
        <w:rPr>
          <w:rFonts w:ascii="Verdana" w:cs="Verdana" w:eastAsia="Verdana" w:hAnsi="Verdana"/>
          <w:sz w:val="18"/>
          <w:szCs w:val="18"/>
          <w:i w:val="1"/>
          <w:iCs w:val="1"/>
          <w:color w:val="auto"/>
        </w:rPr>
        <w:t>(dollars in thousands)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3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040" w:type="dxa"/>
            <w:vAlign w:val="bottom"/>
            <w:gridSpan w:val="5"/>
          </w:tcPr>
          <w:p>
            <w:pPr>
              <w:ind w:left="240"/>
              <w:spacing w:after="0"/>
              <w:rPr>
                <w:sz w:val="20"/>
                <w:szCs w:val="20"/>
                <w:color w:val="auto"/>
              </w:rPr>
            </w:pPr>
            <w:r>
              <w:rPr>
                <w:rFonts w:ascii="Verdana" w:cs="Verdana" w:eastAsia="Verdana" w:hAnsi="Verdana"/>
                <w:sz w:val="13"/>
                <w:szCs w:val="13"/>
                <w:b w:val="1"/>
                <w:bCs w:val="1"/>
                <w:color w:val="auto"/>
              </w:rPr>
              <w:t>Three Months Ended June 30,</w:t>
            </w:r>
          </w:p>
        </w:tc>
        <w:tc>
          <w:tcPr>
            <w:tcW w:w="340" w:type="dxa"/>
            <w:vAlign w:val="bottom"/>
          </w:tcPr>
          <w:p>
            <w:pPr>
              <w:spacing w:after="0"/>
              <w:rPr>
                <w:sz w:val="15"/>
                <w:szCs w:val="15"/>
                <w:color w:val="auto"/>
              </w:rPr>
            </w:pPr>
          </w:p>
        </w:tc>
        <w:tc>
          <w:tcPr>
            <w:tcW w:w="2960" w:type="dxa"/>
            <w:vAlign w:val="bottom"/>
            <w:gridSpan w:val="4"/>
          </w:tcPr>
          <w:p>
            <w:pPr>
              <w:ind w:left="360"/>
              <w:spacing w:after="0"/>
              <w:rPr>
                <w:sz w:val="20"/>
                <w:szCs w:val="20"/>
                <w:color w:val="auto"/>
              </w:rPr>
            </w:pPr>
            <w:r>
              <w:rPr>
                <w:rFonts w:ascii="Verdana" w:cs="Verdana" w:eastAsia="Verdana" w:hAnsi="Verdana"/>
                <w:sz w:val="13"/>
                <w:szCs w:val="13"/>
                <w:b w:val="1"/>
                <w:bCs w:val="1"/>
                <w:color w:val="auto"/>
              </w:rPr>
              <w:t>Six Months Ended June 30,</w:t>
            </w:r>
          </w:p>
        </w:tc>
      </w:tr>
      <w:tr>
        <w:trPr>
          <w:trHeight w:val="170"/>
        </w:trPr>
        <w:tc>
          <w:tcPr>
            <w:tcW w:w="3300" w:type="dxa"/>
            <w:vAlign w:val="bottom"/>
            <w:tcBorders>
              <w:bottom w:val="single" w:sz="8" w:color="E0E7ED"/>
            </w:tcBorders>
          </w:tcPr>
          <w:p>
            <w:pPr>
              <w:spacing w:after="0"/>
              <w:rPr>
                <w:sz w:val="14"/>
                <w:szCs w:val="14"/>
                <w:color w:val="auto"/>
              </w:rPr>
            </w:pPr>
          </w:p>
        </w:tc>
        <w:tc>
          <w:tcPr>
            <w:tcW w:w="1240" w:type="dxa"/>
            <w:vAlign w:val="bottom"/>
            <w:tcBorders>
              <w:bottom w:val="single" w:sz="8" w:color="E0E7ED"/>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40" w:type="dxa"/>
            <w:vAlign w:val="bottom"/>
            <w:tcBorders>
              <w:top w:val="single" w:sz="8" w:color="auto"/>
              <w:bottom w:val="single" w:sz="8" w:color="auto"/>
            </w:tcBorders>
          </w:tcPr>
          <w:p>
            <w:pPr>
              <w:jc w:val="right"/>
              <w:ind w:right="534"/>
              <w:spacing w:after="0"/>
              <w:rPr>
                <w:sz w:val="20"/>
                <w:szCs w:val="20"/>
                <w:color w:val="auto"/>
              </w:rPr>
            </w:pPr>
            <w:r>
              <w:rPr>
                <w:rFonts w:ascii="Verdana" w:cs="Verdana" w:eastAsia="Verdana" w:hAnsi="Verdana"/>
                <w:sz w:val="13"/>
                <w:szCs w:val="13"/>
                <w:b w:val="1"/>
                <w:bCs w:val="1"/>
                <w:color w:val="auto"/>
              </w:rPr>
              <w:t>2024</w:t>
            </w:r>
          </w:p>
        </w:tc>
        <w:tc>
          <w:tcPr>
            <w:tcW w:w="100" w:type="dxa"/>
            <w:vAlign w:val="bottom"/>
            <w:tcBorders>
              <w:top w:val="single" w:sz="8" w:color="auto"/>
              <w:bottom w:val="single" w:sz="8" w:color="E0E7ED"/>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260" w:type="dxa"/>
            <w:vAlign w:val="bottom"/>
            <w:tcBorders>
              <w:top w:val="single" w:sz="8" w:color="auto"/>
              <w:bottom w:val="single" w:sz="8" w:color="auto"/>
            </w:tcBorders>
          </w:tcPr>
          <w:p>
            <w:pPr>
              <w:jc w:val="right"/>
              <w:ind w:right="532"/>
              <w:spacing w:after="0"/>
              <w:rPr>
                <w:sz w:val="20"/>
                <w:szCs w:val="20"/>
                <w:color w:val="auto"/>
              </w:rPr>
            </w:pPr>
            <w:r>
              <w:rPr>
                <w:rFonts w:ascii="Verdana" w:cs="Verdana" w:eastAsia="Verdana" w:hAnsi="Verdana"/>
                <w:sz w:val="13"/>
                <w:szCs w:val="13"/>
                <w:b w:val="1"/>
                <w:bCs w:val="1"/>
                <w:color w:val="auto"/>
              </w:rPr>
              <w:t>2023</w:t>
            </w:r>
          </w:p>
        </w:tc>
        <w:tc>
          <w:tcPr>
            <w:tcW w:w="100" w:type="dxa"/>
            <w:vAlign w:val="bottom"/>
            <w:tcBorders>
              <w:bottom w:val="single" w:sz="8" w:color="E0E7ED"/>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260" w:type="dxa"/>
            <w:vAlign w:val="bottom"/>
            <w:tcBorders>
              <w:top w:val="single" w:sz="8" w:color="auto"/>
              <w:bottom w:val="single" w:sz="8" w:color="auto"/>
            </w:tcBorders>
          </w:tcPr>
          <w:p>
            <w:pPr>
              <w:jc w:val="right"/>
              <w:ind w:right="534"/>
              <w:spacing w:after="0"/>
              <w:rPr>
                <w:sz w:val="20"/>
                <w:szCs w:val="20"/>
                <w:color w:val="auto"/>
              </w:rPr>
            </w:pPr>
            <w:r>
              <w:rPr>
                <w:rFonts w:ascii="Verdana" w:cs="Verdana" w:eastAsia="Verdana" w:hAnsi="Verdana"/>
                <w:sz w:val="13"/>
                <w:szCs w:val="13"/>
                <w:b w:val="1"/>
                <w:bCs w:val="1"/>
                <w:color w:val="auto"/>
              </w:rPr>
              <w:t>2024</w:t>
            </w:r>
          </w:p>
        </w:tc>
        <w:tc>
          <w:tcPr>
            <w:tcW w:w="100" w:type="dxa"/>
            <w:vAlign w:val="bottom"/>
            <w:tcBorders>
              <w:top w:val="single" w:sz="8" w:color="auto"/>
              <w:bottom w:val="single" w:sz="8" w:color="E0E7ED"/>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260" w:type="dxa"/>
            <w:vAlign w:val="bottom"/>
            <w:tcBorders>
              <w:top w:val="single" w:sz="8" w:color="auto"/>
              <w:bottom w:val="single" w:sz="8" w:color="auto"/>
            </w:tcBorders>
          </w:tcPr>
          <w:p>
            <w:pPr>
              <w:jc w:val="right"/>
              <w:ind w:right="532"/>
              <w:spacing w:after="0"/>
              <w:rPr>
                <w:sz w:val="20"/>
                <w:szCs w:val="20"/>
                <w:color w:val="auto"/>
              </w:rPr>
            </w:pPr>
            <w:r>
              <w:rPr>
                <w:rFonts w:ascii="Verdana" w:cs="Verdana" w:eastAsia="Verdana" w:hAnsi="Verdana"/>
                <w:sz w:val="13"/>
                <w:szCs w:val="13"/>
                <w:b w:val="1"/>
                <w:bCs w:val="1"/>
                <w:color w:val="auto"/>
              </w:rPr>
              <w:t>2023</w:t>
            </w:r>
          </w:p>
        </w:tc>
      </w:tr>
      <w:tr>
        <w:trPr>
          <w:trHeight w:val="269"/>
        </w:trPr>
        <w:tc>
          <w:tcPr>
            <w:tcW w:w="330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Net interest income</w:t>
            </w:r>
          </w:p>
        </w:tc>
        <w:tc>
          <w:tcPr>
            <w:tcW w:w="1240" w:type="dxa"/>
            <w:vAlign w:val="bottom"/>
            <w:shd w:val="clear" w:color="auto" w:fill="E0E7ED"/>
          </w:tcPr>
          <w:p>
            <w:pPr>
              <w:ind w:left="80"/>
              <w:spacing w:after="0"/>
              <w:rPr>
                <w:sz w:val="20"/>
                <w:szCs w:val="20"/>
                <w:color w:val="auto"/>
              </w:rPr>
            </w:pPr>
            <w:r>
              <w:rPr>
                <w:rFonts w:ascii="Verdana" w:cs="Verdana" w:eastAsia="Verdana" w:hAnsi="Verdana"/>
                <w:sz w:val="18"/>
                <w:szCs w:val="18"/>
                <w:color w:val="auto"/>
              </w:rPr>
              <w:t>[a]</w:t>
            </w:r>
          </w:p>
        </w:tc>
        <w:tc>
          <w:tcPr>
            <w:tcW w:w="360" w:type="dxa"/>
            <w:vAlign w:val="bottom"/>
            <w:shd w:val="clear" w:color="auto" w:fill="E0E7ED"/>
          </w:tcPr>
          <w:p>
            <w:pPr>
              <w:jc w:val="right"/>
              <w:ind w:right="130"/>
              <w:spacing w:after="0"/>
              <w:rPr>
                <w:sz w:val="20"/>
                <w:szCs w:val="20"/>
                <w:color w:val="auto"/>
              </w:rPr>
            </w:pPr>
            <w:r>
              <w:rPr>
                <w:rFonts w:ascii="Verdana" w:cs="Verdana" w:eastAsia="Verdana" w:hAnsi="Verdana"/>
                <w:sz w:val="18"/>
                <w:szCs w:val="18"/>
                <w:color w:val="auto"/>
              </w:rPr>
              <w:t>$</w:t>
            </w:r>
          </w:p>
        </w:tc>
        <w:tc>
          <w:tcPr>
            <w:tcW w:w="1240" w:type="dxa"/>
            <w:vAlign w:val="bottom"/>
            <w:shd w:val="clear" w:color="auto" w:fill="E0E7ED"/>
          </w:tcPr>
          <w:p>
            <w:pPr>
              <w:jc w:val="right"/>
              <w:ind w:right="194"/>
              <w:spacing w:after="0"/>
              <w:rPr>
                <w:sz w:val="20"/>
                <w:szCs w:val="20"/>
                <w:color w:val="auto"/>
              </w:rPr>
            </w:pPr>
            <w:r>
              <w:rPr>
                <w:rFonts w:ascii="Verdana" w:cs="Verdana" w:eastAsia="Verdana" w:hAnsi="Verdana"/>
                <w:sz w:val="18"/>
                <w:szCs w:val="18"/>
                <w:color w:val="auto"/>
              </w:rPr>
              <w:t>82,434</w:t>
            </w:r>
          </w:p>
        </w:tc>
        <w:tc>
          <w:tcPr>
            <w:tcW w:w="100" w:type="dxa"/>
            <w:vAlign w:val="bottom"/>
            <w:shd w:val="clear" w:color="auto" w:fill="E0E7ED"/>
          </w:tcPr>
          <w:p>
            <w:pPr>
              <w:spacing w:after="0"/>
              <w:rPr>
                <w:sz w:val="23"/>
                <w:szCs w:val="23"/>
                <w:color w:val="auto"/>
              </w:rPr>
            </w:pPr>
          </w:p>
        </w:tc>
        <w:tc>
          <w:tcPr>
            <w:tcW w:w="340" w:type="dxa"/>
            <w:vAlign w:val="bottom"/>
            <w:shd w:val="clear" w:color="auto" w:fill="E0E7ED"/>
          </w:tcPr>
          <w:p>
            <w:pPr>
              <w:jc w:val="right"/>
              <w:ind w:right="130"/>
              <w:spacing w:after="0"/>
              <w:rPr>
                <w:sz w:val="20"/>
                <w:szCs w:val="20"/>
                <w:color w:val="auto"/>
              </w:rPr>
            </w:pPr>
            <w:r>
              <w:rPr>
                <w:rFonts w:ascii="Verdana" w:cs="Verdana" w:eastAsia="Verdana" w:hAnsi="Verdana"/>
                <w:sz w:val="18"/>
                <w:szCs w:val="18"/>
                <w:color w:val="auto"/>
                <w:w w:val="86"/>
              </w:rPr>
              <w:t>$</w:t>
            </w:r>
          </w:p>
        </w:tc>
        <w:tc>
          <w:tcPr>
            <w:tcW w:w="1260" w:type="dxa"/>
            <w:vAlign w:val="bottom"/>
            <w:shd w:val="clear" w:color="auto" w:fill="E0E7ED"/>
          </w:tcPr>
          <w:p>
            <w:pPr>
              <w:jc w:val="right"/>
              <w:ind w:right="192"/>
              <w:spacing w:after="0"/>
              <w:rPr>
                <w:sz w:val="20"/>
                <w:szCs w:val="20"/>
                <w:color w:val="auto"/>
              </w:rPr>
            </w:pPr>
            <w:r>
              <w:rPr>
                <w:rFonts w:ascii="Verdana" w:cs="Verdana" w:eastAsia="Verdana" w:hAnsi="Verdana"/>
                <w:sz w:val="18"/>
                <w:szCs w:val="18"/>
                <w:color w:val="auto"/>
              </w:rPr>
              <w:t>78,670</w:t>
            </w:r>
          </w:p>
        </w:tc>
        <w:tc>
          <w:tcPr>
            <w:tcW w:w="100" w:type="dxa"/>
            <w:vAlign w:val="bottom"/>
            <w:shd w:val="clear" w:color="auto" w:fill="E0E7ED"/>
          </w:tcPr>
          <w:p>
            <w:pPr>
              <w:spacing w:after="0"/>
              <w:rPr>
                <w:sz w:val="23"/>
                <w:szCs w:val="23"/>
                <w:color w:val="auto"/>
              </w:rPr>
            </w:pPr>
          </w:p>
        </w:tc>
        <w:tc>
          <w:tcPr>
            <w:tcW w:w="340" w:type="dxa"/>
            <w:vAlign w:val="bottom"/>
            <w:shd w:val="clear" w:color="auto" w:fill="E0E7ED"/>
          </w:tcPr>
          <w:p>
            <w:pPr>
              <w:jc w:val="right"/>
              <w:ind w:right="130"/>
              <w:spacing w:after="0"/>
              <w:rPr>
                <w:sz w:val="20"/>
                <w:szCs w:val="20"/>
                <w:color w:val="auto"/>
              </w:rPr>
            </w:pPr>
            <w:r>
              <w:rPr>
                <w:rFonts w:ascii="Verdana" w:cs="Verdana" w:eastAsia="Verdana" w:hAnsi="Verdana"/>
                <w:sz w:val="18"/>
                <w:szCs w:val="18"/>
                <w:color w:val="auto"/>
                <w:w w:val="86"/>
              </w:rPr>
              <w:t>$</w:t>
            </w:r>
          </w:p>
        </w:tc>
        <w:tc>
          <w:tcPr>
            <w:tcW w:w="1260" w:type="dxa"/>
            <w:vAlign w:val="bottom"/>
            <w:shd w:val="clear" w:color="auto" w:fill="E0E7ED"/>
          </w:tcPr>
          <w:p>
            <w:pPr>
              <w:jc w:val="right"/>
              <w:ind w:right="194"/>
              <w:spacing w:after="0"/>
              <w:rPr>
                <w:sz w:val="20"/>
                <w:szCs w:val="20"/>
                <w:color w:val="auto"/>
              </w:rPr>
            </w:pPr>
            <w:r>
              <w:rPr>
                <w:rFonts w:ascii="Verdana" w:cs="Verdana" w:eastAsia="Verdana" w:hAnsi="Verdana"/>
                <w:sz w:val="18"/>
                <w:szCs w:val="18"/>
                <w:color w:val="auto"/>
              </w:rPr>
              <w:t>158,201</w:t>
            </w:r>
          </w:p>
        </w:tc>
        <w:tc>
          <w:tcPr>
            <w:tcW w:w="100" w:type="dxa"/>
            <w:vAlign w:val="bottom"/>
            <w:shd w:val="clear" w:color="auto" w:fill="E0E7ED"/>
          </w:tcPr>
          <w:p>
            <w:pPr>
              <w:spacing w:after="0"/>
              <w:rPr>
                <w:sz w:val="23"/>
                <w:szCs w:val="23"/>
                <w:color w:val="auto"/>
              </w:rPr>
            </w:pPr>
          </w:p>
        </w:tc>
        <w:tc>
          <w:tcPr>
            <w:tcW w:w="340" w:type="dxa"/>
            <w:vAlign w:val="bottom"/>
            <w:shd w:val="clear" w:color="auto" w:fill="E0E7ED"/>
          </w:tcPr>
          <w:p>
            <w:pPr>
              <w:jc w:val="right"/>
              <w:ind w:right="130"/>
              <w:spacing w:after="0"/>
              <w:rPr>
                <w:sz w:val="20"/>
                <w:szCs w:val="20"/>
                <w:color w:val="auto"/>
              </w:rPr>
            </w:pPr>
            <w:r>
              <w:rPr>
                <w:rFonts w:ascii="Verdana" w:cs="Verdana" w:eastAsia="Verdana" w:hAnsi="Verdana"/>
                <w:sz w:val="18"/>
                <w:szCs w:val="18"/>
                <w:color w:val="auto"/>
                <w:w w:val="86"/>
              </w:rPr>
              <w:t>$</w:t>
            </w:r>
          </w:p>
        </w:tc>
        <w:tc>
          <w:tcPr>
            <w:tcW w:w="1260" w:type="dxa"/>
            <w:vAlign w:val="bottom"/>
            <w:shd w:val="clear" w:color="auto" w:fill="E0E7ED"/>
          </w:tcPr>
          <w:p>
            <w:pPr>
              <w:jc w:val="right"/>
              <w:ind w:right="192"/>
              <w:spacing w:after="0"/>
              <w:rPr>
                <w:sz w:val="20"/>
                <w:szCs w:val="20"/>
                <w:color w:val="auto"/>
              </w:rPr>
            </w:pPr>
            <w:r>
              <w:rPr>
                <w:rFonts w:ascii="Verdana" w:cs="Verdana" w:eastAsia="Verdana" w:hAnsi="Verdana"/>
                <w:sz w:val="18"/>
                <w:szCs w:val="18"/>
                <w:color w:val="auto"/>
              </w:rPr>
              <w:t>164,527</w:t>
            </w:r>
          </w:p>
        </w:tc>
      </w:tr>
      <w:tr>
        <w:trPr>
          <w:trHeight w:val="263"/>
        </w:trPr>
        <w:tc>
          <w:tcPr>
            <w:tcW w:w="3300" w:type="dxa"/>
            <w:vAlign w:val="bottom"/>
          </w:tcPr>
          <w:p>
            <w:pPr>
              <w:ind w:left="20"/>
              <w:spacing w:after="0"/>
              <w:rPr>
                <w:sz w:val="20"/>
                <w:szCs w:val="20"/>
                <w:color w:val="auto"/>
              </w:rPr>
            </w:pPr>
            <w:r>
              <w:rPr>
                <w:rFonts w:ascii="Verdana" w:cs="Verdana" w:eastAsia="Verdana" w:hAnsi="Verdana"/>
                <w:sz w:val="18"/>
                <w:szCs w:val="18"/>
                <w:color w:val="auto"/>
              </w:rPr>
              <w:t>Non-GAAP adjustments:</w:t>
            </w:r>
          </w:p>
        </w:tc>
        <w:tc>
          <w:tcPr>
            <w:tcW w:w="12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70"/>
        </w:trPr>
        <w:tc>
          <w:tcPr>
            <w:tcW w:w="330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Tax-equivalent adjustment</w:t>
            </w:r>
            <w:r>
              <w:rPr>
                <w:rFonts w:ascii="Verdana" w:cs="Verdana" w:eastAsia="Verdana" w:hAnsi="Verdana"/>
                <w:sz w:val="11"/>
                <w:szCs w:val="11"/>
                <w:color w:val="auto"/>
              </w:rPr>
              <w:t>1</w:t>
            </w:r>
          </w:p>
        </w:tc>
        <w:tc>
          <w:tcPr>
            <w:tcW w:w="1240" w:type="dxa"/>
            <w:vAlign w:val="bottom"/>
            <w:shd w:val="clear" w:color="auto" w:fill="E0E7ED"/>
          </w:tcPr>
          <w:p>
            <w:pPr>
              <w:spacing w:after="0"/>
              <w:rPr>
                <w:sz w:val="23"/>
                <w:szCs w:val="23"/>
                <w:color w:val="auto"/>
              </w:rPr>
            </w:pPr>
          </w:p>
        </w:tc>
        <w:tc>
          <w:tcPr>
            <w:tcW w:w="360" w:type="dxa"/>
            <w:vAlign w:val="bottom"/>
            <w:tcBorders>
              <w:bottom w:val="single" w:sz="8" w:color="auto"/>
            </w:tcBorders>
            <w:shd w:val="clear" w:color="auto" w:fill="E0E7ED"/>
          </w:tcPr>
          <w:p>
            <w:pPr>
              <w:spacing w:after="0"/>
              <w:rPr>
                <w:sz w:val="23"/>
                <w:szCs w:val="23"/>
                <w:color w:val="auto"/>
              </w:rPr>
            </w:pPr>
          </w:p>
        </w:tc>
        <w:tc>
          <w:tcPr>
            <w:tcW w:w="1240" w:type="dxa"/>
            <w:vAlign w:val="bottom"/>
            <w:tcBorders>
              <w:bottom w:val="single" w:sz="8" w:color="auto"/>
            </w:tcBorders>
            <w:shd w:val="clear" w:color="auto" w:fill="E0E7ED"/>
          </w:tcPr>
          <w:p>
            <w:pPr>
              <w:jc w:val="right"/>
              <w:ind w:right="194"/>
              <w:spacing w:after="0"/>
              <w:rPr>
                <w:sz w:val="20"/>
                <w:szCs w:val="20"/>
                <w:color w:val="auto"/>
              </w:rPr>
            </w:pPr>
            <w:r>
              <w:rPr>
                <w:rFonts w:ascii="Verdana" w:cs="Verdana" w:eastAsia="Verdana" w:hAnsi="Verdana"/>
                <w:sz w:val="18"/>
                <w:szCs w:val="18"/>
                <w:color w:val="auto"/>
              </w:rPr>
              <w:t>402</w:t>
            </w:r>
          </w:p>
        </w:tc>
        <w:tc>
          <w:tcPr>
            <w:tcW w:w="100" w:type="dxa"/>
            <w:vAlign w:val="bottom"/>
            <w:shd w:val="clear" w:color="auto" w:fill="E0E7ED"/>
          </w:tcPr>
          <w:p>
            <w:pPr>
              <w:spacing w:after="0"/>
              <w:rPr>
                <w:sz w:val="23"/>
                <w:szCs w:val="23"/>
                <w:color w:val="auto"/>
              </w:rPr>
            </w:pPr>
          </w:p>
        </w:tc>
        <w:tc>
          <w:tcPr>
            <w:tcW w:w="340" w:type="dxa"/>
            <w:vAlign w:val="bottom"/>
            <w:tcBorders>
              <w:bottom w:val="single" w:sz="8" w:color="auto"/>
            </w:tcBorders>
            <w:shd w:val="clear" w:color="auto" w:fill="E0E7ED"/>
          </w:tcPr>
          <w:p>
            <w:pPr>
              <w:spacing w:after="0"/>
              <w:rPr>
                <w:sz w:val="23"/>
                <w:szCs w:val="23"/>
                <w:color w:val="auto"/>
              </w:rPr>
            </w:pPr>
          </w:p>
        </w:tc>
        <w:tc>
          <w:tcPr>
            <w:tcW w:w="1260" w:type="dxa"/>
            <w:vAlign w:val="bottom"/>
            <w:tcBorders>
              <w:bottom w:val="single" w:sz="8" w:color="auto"/>
            </w:tcBorders>
            <w:shd w:val="clear" w:color="auto" w:fill="E0E7ED"/>
          </w:tcPr>
          <w:p>
            <w:pPr>
              <w:jc w:val="right"/>
              <w:ind w:right="192"/>
              <w:spacing w:after="0"/>
              <w:rPr>
                <w:sz w:val="20"/>
                <w:szCs w:val="20"/>
                <w:color w:val="auto"/>
              </w:rPr>
            </w:pPr>
            <w:r>
              <w:rPr>
                <w:rFonts w:ascii="Verdana" w:cs="Verdana" w:eastAsia="Verdana" w:hAnsi="Verdana"/>
                <w:sz w:val="18"/>
                <w:szCs w:val="18"/>
                <w:color w:val="auto"/>
              </w:rPr>
              <w:t>561</w:t>
            </w:r>
          </w:p>
        </w:tc>
        <w:tc>
          <w:tcPr>
            <w:tcW w:w="100" w:type="dxa"/>
            <w:vAlign w:val="bottom"/>
            <w:shd w:val="clear" w:color="auto" w:fill="E0E7ED"/>
          </w:tcPr>
          <w:p>
            <w:pPr>
              <w:spacing w:after="0"/>
              <w:rPr>
                <w:sz w:val="23"/>
                <w:szCs w:val="23"/>
                <w:color w:val="auto"/>
              </w:rPr>
            </w:pPr>
          </w:p>
        </w:tc>
        <w:tc>
          <w:tcPr>
            <w:tcW w:w="340" w:type="dxa"/>
            <w:vAlign w:val="bottom"/>
            <w:tcBorders>
              <w:bottom w:val="single" w:sz="8" w:color="auto"/>
            </w:tcBorders>
            <w:shd w:val="clear" w:color="auto" w:fill="E0E7ED"/>
          </w:tcPr>
          <w:p>
            <w:pPr>
              <w:spacing w:after="0"/>
              <w:rPr>
                <w:sz w:val="23"/>
                <w:szCs w:val="23"/>
                <w:color w:val="auto"/>
              </w:rPr>
            </w:pPr>
          </w:p>
        </w:tc>
        <w:tc>
          <w:tcPr>
            <w:tcW w:w="1260" w:type="dxa"/>
            <w:vAlign w:val="bottom"/>
            <w:tcBorders>
              <w:bottom w:val="single" w:sz="8" w:color="auto"/>
            </w:tcBorders>
            <w:shd w:val="clear" w:color="auto" w:fill="E0E7ED"/>
          </w:tcPr>
          <w:p>
            <w:pPr>
              <w:jc w:val="right"/>
              <w:ind w:right="194"/>
              <w:spacing w:after="0"/>
              <w:rPr>
                <w:sz w:val="20"/>
                <w:szCs w:val="20"/>
                <w:color w:val="auto"/>
              </w:rPr>
            </w:pPr>
            <w:r>
              <w:rPr>
                <w:rFonts w:ascii="Verdana" w:cs="Verdana" w:eastAsia="Verdana" w:hAnsi="Verdana"/>
                <w:sz w:val="18"/>
                <w:szCs w:val="18"/>
                <w:color w:val="auto"/>
              </w:rPr>
              <w:t>851</w:t>
            </w:r>
          </w:p>
        </w:tc>
        <w:tc>
          <w:tcPr>
            <w:tcW w:w="100" w:type="dxa"/>
            <w:vAlign w:val="bottom"/>
            <w:shd w:val="clear" w:color="auto" w:fill="E0E7ED"/>
          </w:tcPr>
          <w:p>
            <w:pPr>
              <w:spacing w:after="0"/>
              <w:rPr>
                <w:sz w:val="23"/>
                <w:szCs w:val="23"/>
                <w:color w:val="auto"/>
              </w:rPr>
            </w:pPr>
          </w:p>
        </w:tc>
        <w:tc>
          <w:tcPr>
            <w:tcW w:w="340" w:type="dxa"/>
            <w:vAlign w:val="bottom"/>
            <w:tcBorders>
              <w:bottom w:val="single" w:sz="8" w:color="auto"/>
            </w:tcBorders>
            <w:shd w:val="clear" w:color="auto" w:fill="E0E7ED"/>
          </w:tcPr>
          <w:p>
            <w:pPr>
              <w:spacing w:after="0"/>
              <w:rPr>
                <w:sz w:val="23"/>
                <w:szCs w:val="23"/>
                <w:color w:val="auto"/>
              </w:rPr>
            </w:pPr>
          </w:p>
        </w:tc>
        <w:tc>
          <w:tcPr>
            <w:tcW w:w="1260" w:type="dxa"/>
            <w:vAlign w:val="bottom"/>
            <w:tcBorders>
              <w:bottom w:val="single" w:sz="8" w:color="auto"/>
            </w:tcBorders>
            <w:shd w:val="clear" w:color="auto" w:fill="E0E7ED"/>
          </w:tcPr>
          <w:p>
            <w:pPr>
              <w:jc w:val="right"/>
              <w:ind w:right="192"/>
              <w:spacing w:after="0"/>
              <w:rPr>
                <w:sz w:val="20"/>
                <w:szCs w:val="20"/>
                <w:color w:val="auto"/>
              </w:rPr>
            </w:pPr>
            <w:r>
              <w:rPr>
                <w:rFonts w:ascii="Verdana" w:cs="Verdana" w:eastAsia="Verdana" w:hAnsi="Verdana"/>
                <w:sz w:val="18"/>
                <w:szCs w:val="18"/>
                <w:color w:val="auto"/>
              </w:rPr>
              <w:t>1,119</w:t>
            </w:r>
          </w:p>
        </w:tc>
      </w:tr>
      <w:tr>
        <w:trPr>
          <w:trHeight w:val="270"/>
        </w:trPr>
        <w:tc>
          <w:tcPr>
            <w:tcW w:w="3300" w:type="dxa"/>
            <w:vAlign w:val="bottom"/>
          </w:tcPr>
          <w:p>
            <w:pPr>
              <w:ind w:left="20"/>
              <w:spacing w:after="0"/>
              <w:rPr>
                <w:sz w:val="20"/>
                <w:szCs w:val="20"/>
                <w:color w:val="auto"/>
              </w:rPr>
            </w:pPr>
            <w:r>
              <w:rPr>
                <w:rFonts w:ascii="Verdana" w:cs="Verdana" w:eastAsia="Verdana" w:hAnsi="Verdana"/>
                <w:sz w:val="18"/>
                <w:szCs w:val="18"/>
                <w:color w:val="auto"/>
              </w:rPr>
              <w:t>Tax-equivalent net interest income</w:t>
            </w:r>
          </w:p>
        </w:tc>
        <w:tc>
          <w:tcPr>
            <w:tcW w:w="1240" w:type="dxa"/>
            <w:vAlign w:val="bottom"/>
          </w:tcPr>
          <w:p>
            <w:pPr>
              <w:ind w:left="80"/>
              <w:spacing w:after="0"/>
              <w:rPr>
                <w:sz w:val="20"/>
                <w:szCs w:val="20"/>
                <w:color w:val="auto"/>
              </w:rPr>
            </w:pPr>
            <w:r>
              <w:rPr>
                <w:rFonts w:ascii="Verdana" w:cs="Verdana" w:eastAsia="Verdana" w:hAnsi="Verdana"/>
                <w:sz w:val="18"/>
                <w:szCs w:val="18"/>
                <w:color w:val="auto"/>
              </w:rPr>
              <w:t>[b]</w:t>
            </w:r>
          </w:p>
        </w:tc>
        <w:tc>
          <w:tcPr>
            <w:tcW w:w="360" w:type="dxa"/>
            <w:vAlign w:val="bottom"/>
            <w:tcBorders>
              <w:bottom w:val="single" w:sz="8" w:color="auto"/>
            </w:tcBorders>
          </w:tcPr>
          <w:p>
            <w:pPr>
              <w:jc w:val="right"/>
              <w:ind w:right="130"/>
              <w:spacing w:after="0"/>
              <w:rPr>
                <w:sz w:val="20"/>
                <w:szCs w:val="20"/>
                <w:color w:val="auto"/>
              </w:rPr>
            </w:pPr>
            <w:r>
              <w:rPr>
                <w:rFonts w:ascii="Verdana" w:cs="Verdana" w:eastAsia="Verdana" w:hAnsi="Verdana"/>
                <w:sz w:val="18"/>
                <w:szCs w:val="18"/>
                <w:color w:val="auto"/>
              </w:rPr>
              <w:t>$</w:t>
            </w:r>
          </w:p>
        </w:tc>
        <w:tc>
          <w:tcPr>
            <w:tcW w:w="1240" w:type="dxa"/>
            <w:vAlign w:val="bottom"/>
            <w:tcBorders>
              <w:bottom w:val="single" w:sz="8" w:color="auto"/>
            </w:tcBorders>
          </w:tcPr>
          <w:p>
            <w:pPr>
              <w:jc w:val="right"/>
              <w:ind w:right="194"/>
              <w:spacing w:after="0"/>
              <w:rPr>
                <w:sz w:val="20"/>
                <w:szCs w:val="20"/>
                <w:color w:val="auto"/>
              </w:rPr>
            </w:pPr>
            <w:r>
              <w:rPr>
                <w:rFonts w:ascii="Verdana" w:cs="Verdana" w:eastAsia="Verdana" w:hAnsi="Verdana"/>
                <w:sz w:val="18"/>
                <w:szCs w:val="18"/>
                <w:color w:val="auto"/>
              </w:rPr>
              <w:t>82,836</w:t>
            </w:r>
          </w:p>
        </w:tc>
        <w:tc>
          <w:tcPr>
            <w:tcW w:w="100" w:type="dxa"/>
            <w:vAlign w:val="bottom"/>
          </w:tcPr>
          <w:p>
            <w:pPr>
              <w:spacing w:after="0"/>
              <w:rPr>
                <w:sz w:val="23"/>
                <w:szCs w:val="23"/>
                <w:color w:val="auto"/>
              </w:rPr>
            </w:pPr>
          </w:p>
        </w:tc>
        <w:tc>
          <w:tcPr>
            <w:tcW w:w="340" w:type="dxa"/>
            <w:vAlign w:val="bottom"/>
            <w:tcBorders>
              <w:bottom w:val="single" w:sz="8" w:color="auto"/>
            </w:tcBorders>
          </w:tcPr>
          <w:p>
            <w:pPr>
              <w:jc w:val="right"/>
              <w:ind w:right="130"/>
              <w:spacing w:after="0"/>
              <w:rPr>
                <w:sz w:val="20"/>
                <w:szCs w:val="20"/>
                <w:color w:val="auto"/>
              </w:rPr>
            </w:pPr>
            <w:r>
              <w:rPr>
                <w:rFonts w:ascii="Verdana" w:cs="Verdana" w:eastAsia="Verdana" w:hAnsi="Verdana"/>
                <w:sz w:val="18"/>
                <w:szCs w:val="18"/>
                <w:color w:val="auto"/>
                <w:w w:val="86"/>
              </w:rPr>
              <w:t>$</w:t>
            </w:r>
          </w:p>
        </w:tc>
        <w:tc>
          <w:tcPr>
            <w:tcW w:w="1260" w:type="dxa"/>
            <w:vAlign w:val="bottom"/>
            <w:tcBorders>
              <w:bottom w:val="single" w:sz="8" w:color="auto"/>
            </w:tcBorders>
          </w:tcPr>
          <w:p>
            <w:pPr>
              <w:jc w:val="right"/>
              <w:ind w:right="192"/>
              <w:spacing w:after="0"/>
              <w:rPr>
                <w:sz w:val="20"/>
                <w:szCs w:val="20"/>
                <w:color w:val="auto"/>
              </w:rPr>
            </w:pPr>
            <w:r>
              <w:rPr>
                <w:rFonts w:ascii="Verdana" w:cs="Verdana" w:eastAsia="Verdana" w:hAnsi="Verdana"/>
                <w:sz w:val="18"/>
                <w:szCs w:val="18"/>
                <w:color w:val="auto"/>
              </w:rPr>
              <w:t>79,231</w:t>
            </w:r>
          </w:p>
        </w:tc>
        <w:tc>
          <w:tcPr>
            <w:tcW w:w="100" w:type="dxa"/>
            <w:vAlign w:val="bottom"/>
          </w:tcPr>
          <w:p>
            <w:pPr>
              <w:spacing w:after="0"/>
              <w:rPr>
                <w:sz w:val="23"/>
                <w:szCs w:val="23"/>
                <w:color w:val="auto"/>
              </w:rPr>
            </w:pPr>
          </w:p>
        </w:tc>
        <w:tc>
          <w:tcPr>
            <w:tcW w:w="340" w:type="dxa"/>
            <w:vAlign w:val="bottom"/>
            <w:tcBorders>
              <w:bottom w:val="single" w:sz="8" w:color="auto"/>
            </w:tcBorders>
          </w:tcPr>
          <w:p>
            <w:pPr>
              <w:jc w:val="right"/>
              <w:ind w:right="130"/>
              <w:spacing w:after="0"/>
              <w:rPr>
                <w:sz w:val="20"/>
                <w:szCs w:val="20"/>
                <w:color w:val="auto"/>
              </w:rPr>
            </w:pPr>
            <w:r>
              <w:rPr>
                <w:rFonts w:ascii="Verdana" w:cs="Verdana" w:eastAsia="Verdana" w:hAnsi="Verdana"/>
                <w:sz w:val="18"/>
                <w:szCs w:val="18"/>
                <w:color w:val="auto"/>
                <w:w w:val="86"/>
              </w:rPr>
              <w:t>$</w:t>
            </w:r>
          </w:p>
        </w:tc>
        <w:tc>
          <w:tcPr>
            <w:tcW w:w="1260" w:type="dxa"/>
            <w:vAlign w:val="bottom"/>
            <w:tcBorders>
              <w:bottom w:val="single" w:sz="8" w:color="auto"/>
            </w:tcBorders>
          </w:tcPr>
          <w:p>
            <w:pPr>
              <w:jc w:val="right"/>
              <w:ind w:right="194"/>
              <w:spacing w:after="0"/>
              <w:rPr>
                <w:sz w:val="20"/>
                <w:szCs w:val="20"/>
                <w:color w:val="auto"/>
              </w:rPr>
            </w:pPr>
            <w:r>
              <w:rPr>
                <w:rFonts w:ascii="Verdana" w:cs="Verdana" w:eastAsia="Verdana" w:hAnsi="Verdana"/>
                <w:sz w:val="18"/>
                <w:szCs w:val="18"/>
                <w:color w:val="auto"/>
              </w:rPr>
              <w:t>159,052</w:t>
            </w:r>
          </w:p>
        </w:tc>
        <w:tc>
          <w:tcPr>
            <w:tcW w:w="100" w:type="dxa"/>
            <w:vAlign w:val="bottom"/>
          </w:tcPr>
          <w:p>
            <w:pPr>
              <w:spacing w:after="0"/>
              <w:rPr>
                <w:sz w:val="23"/>
                <w:szCs w:val="23"/>
                <w:color w:val="auto"/>
              </w:rPr>
            </w:pPr>
          </w:p>
        </w:tc>
        <w:tc>
          <w:tcPr>
            <w:tcW w:w="340" w:type="dxa"/>
            <w:vAlign w:val="bottom"/>
            <w:tcBorders>
              <w:bottom w:val="single" w:sz="8" w:color="auto"/>
            </w:tcBorders>
          </w:tcPr>
          <w:p>
            <w:pPr>
              <w:jc w:val="right"/>
              <w:ind w:right="130"/>
              <w:spacing w:after="0"/>
              <w:rPr>
                <w:sz w:val="20"/>
                <w:szCs w:val="20"/>
                <w:color w:val="auto"/>
              </w:rPr>
            </w:pPr>
            <w:r>
              <w:rPr>
                <w:rFonts w:ascii="Verdana" w:cs="Verdana" w:eastAsia="Verdana" w:hAnsi="Verdana"/>
                <w:sz w:val="18"/>
                <w:szCs w:val="18"/>
                <w:color w:val="auto"/>
                <w:w w:val="86"/>
              </w:rPr>
              <w:t>$</w:t>
            </w:r>
          </w:p>
        </w:tc>
        <w:tc>
          <w:tcPr>
            <w:tcW w:w="1260" w:type="dxa"/>
            <w:vAlign w:val="bottom"/>
            <w:tcBorders>
              <w:bottom w:val="single" w:sz="8" w:color="auto"/>
            </w:tcBorders>
          </w:tcPr>
          <w:p>
            <w:pPr>
              <w:jc w:val="right"/>
              <w:ind w:right="192"/>
              <w:spacing w:after="0"/>
              <w:rPr>
                <w:sz w:val="20"/>
                <w:szCs w:val="20"/>
                <w:color w:val="auto"/>
              </w:rPr>
            </w:pPr>
            <w:r>
              <w:rPr>
                <w:rFonts w:ascii="Verdana" w:cs="Verdana" w:eastAsia="Verdana" w:hAnsi="Verdana"/>
                <w:sz w:val="18"/>
                <w:szCs w:val="18"/>
                <w:color w:val="auto"/>
              </w:rPr>
              <w:t>165,646</w:t>
            </w:r>
          </w:p>
        </w:tc>
      </w:tr>
      <w:tr>
        <w:trPr>
          <w:trHeight w:val="20"/>
        </w:trPr>
        <w:tc>
          <w:tcPr>
            <w:tcW w:w="3300" w:type="dxa"/>
            <w:vAlign w:val="bottom"/>
            <w:tcBorders>
              <w:bottom w:val="single" w:sz="8" w:color="E0E7ED"/>
            </w:tcBorders>
          </w:tcPr>
          <w:p>
            <w:pPr>
              <w:spacing w:after="0" w:line="20" w:lineRule="exact"/>
              <w:rPr>
                <w:sz w:val="1"/>
                <w:szCs w:val="1"/>
                <w:color w:val="auto"/>
              </w:rPr>
            </w:pPr>
          </w:p>
        </w:tc>
        <w:tc>
          <w:tcPr>
            <w:tcW w:w="1240" w:type="dxa"/>
            <w:vAlign w:val="bottom"/>
            <w:tcBorders>
              <w:bottom w:val="single" w:sz="8" w:color="E0E7ED"/>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0E7ED"/>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0E7ED"/>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0E7ED"/>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37"/>
        </w:trPr>
        <w:tc>
          <w:tcPr>
            <w:tcW w:w="3300" w:type="dxa"/>
            <w:vAlign w:val="bottom"/>
            <w:shd w:val="clear" w:color="auto" w:fill="E0E7ED"/>
          </w:tcPr>
          <w:p>
            <w:pPr>
              <w:spacing w:after="0"/>
              <w:rPr>
                <w:sz w:val="20"/>
                <w:szCs w:val="20"/>
                <w:color w:val="auto"/>
              </w:rPr>
            </w:pPr>
          </w:p>
        </w:tc>
        <w:tc>
          <w:tcPr>
            <w:tcW w:w="1240" w:type="dxa"/>
            <w:vAlign w:val="bottom"/>
            <w:shd w:val="clear" w:color="auto" w:fill="E0E7ED"/>
          </w:tcPr>
          <w:p>
            <w:pPr>
              <w:spacing w:after="0"/>
              <w:rPr>
                <w:sz w:val="20"/>
                <w:szCs w:val="20"/>
                <w:color w:val="auto"/>
              </w:rPr>
            </w:pPr>
          </w:p>
        </w:tc>
        <w:tc>
          <w:tcPr>
            <w:tcW w:w="360" w:type="dxa"/>
            <w:vAlign w:val="bottom"/>
            <w:shd w:val="clear" w:color="auto" w:fill="E0E7ED"/>
          </w:tcPr>
          <w:p>
            <w:pPr>
              <w:spacing w:after="0"/>
              <w:rPr>
                <w:sz w:val="20"/>
                <w:szCs w:val="20"/>
                <w:color w:val="auto"/>
              </w:rPr>
            </w:pPr>
          </w:p>
        </w:tc>
        <w:tc>
          <w:tcPr>
            <w:tcW w:w="1240" w:type="dxa"/>
            <w:vAlign w:val="bottom"/>
            <w:shd w:val="clear" w:color="auto" w:fill="E0E7ED"/>
          </w:tcPr>
          <w:p>
            <w:pPr>
              <w:spacing w:after="0"/>
              <w:rPr>
                <w:sz w:val="20"/>
                <w:szCs w:val="20"/>
                <w:color w:val="auto"/>
              </w:rPr>
            </w:pPr>
          </w:p>
        </w:tc>
        <w:tc>
          <w:tcPr>
            <w:tcW w:w="100" w:type="dxa"/>
            <w:vAlign w:val="bottom"/>
            <w:shd w:val="clear" w:color="auto" w:fill="E0E7ED"/>
          </w:tcPr>
          <w:p>
            <w:pPr>
              <w:spacing w:after="0"/>
              <w:rPr>
                <w:sz w:val="20"/>
                <w:szCs w:val="20"/>
                <w:color w:val="auto"/>
              </w:rPr>
            </w:pPr>
          </w:p>
        </w:tc>
        <w:tc>
          <w:tcPr>
            <w:tcW w:w="340" w:type="dxa"/>
            <w:vAlign w:val="bottom"/>
            <w:shd w:val="clear" w:color="auto" w:fill="E0E7ED"/>
          </w:tcPr>
          <w:p>
            <w:pPr>
              <w:spacing w:after="0"/>
              <w:rPr>
                <w:sz w:val="20"/>
                <w:szCs w:val="20"/>
                <w:color w:val="auto"/>
              </w:rPr>
            </w:pPr>
          </w:p>
        </w:tc>
        <w:tc>
          <w:tcPr>
            <w:tcW w:w="1260" w:type="dxa"/>
            <w:vAlign w:val="bottom"/>
            <w:shd w:val="clear" w:color="auto" w:fill="E0E7ED"/>
          </w:tcPr>
          <w:p>
            <w:pPr>
              <w:spacing w:after="0"/>
              <w:rPr>
                <w:sz w:val="20"/>
                <w:szCs w:val="20"/>
                <w:color w:val="auto"/>
              </w:rPr>
            </w:pPr>
          </w:p>
        </w:tc>
        <w:tc>
          <w:tcPr>
            <w:tcW w:w="100" w:type="dxa"/>
            <w:vAlign w:val="bottom"/>
            <w:shd w:val="clear" w:color="auto" w:fill="E0E7ED"/>
          </w:tcPr>
          <w:p>
            <w:pPr>
              <w:spacing w:after="0"/>
              <w:rPr>
                <w:sz w:val="20"/>
                <w:szCs w:val="20"/>
                <w:color w:val="auto"/>
              </w:rPr>
            </w:pPr>
          </w:p>
        </w:tc>
        <w:tc>
          <w:tcPr>
            <w:tcW w:w="340" w:type="dxa"/>
            <w:vAlign w:val="bottom"/>
            <w:shd w:val="clear" w:color="auto" w:fill="E0E7ED"/>
          </w:tcPr>
          <w:p>
            <w:pPr>
              <w:spacing w:after="0"/>
              <w:rPr>
                <w:sz w:val="20"/>
                <w:szCs w:val="20"/>
                <w:color w:val="auto"/>
              </w:rPr>
            </w:pPr>
          </w:p>
        </w:tc>
        <w:tc>
          <w:tcPr>
            <w:tcW w:w="1260" w:type="dxa"/>
            <w:vAlign w:val="bottom"/>
            <w:shd w:val="clear" w:color="auto" w:fill="E0E7ED"/>
          </w:tcPr>
          <w:p>
            <w:pPr>
              <w:spacing w:after="0"/>
              <w:rPr>
                <w:sz w:val="20"/>
                <w:szCs w:val="20"/>
                <w:color w:val="auto"/>
              </w:rPr>
            </w:pPr>
          </w:p>
        </w:tc>
        <w:tc>
          <w:tcPr>
            <w:tcW w:w="100" w:type="dxa"/>
            <w:vAlign w:val="bottom"/>
            <w:shd w:val="clear" w:color="auto" w:fill="E0E7ED"/>
          </w:tcPr>
          <w:p>
            <w:pPr>
              <w:spacing w:after="0"/>
              <w:rPr>
                <w:sz w:val="20"/>
                <w:szCs w:val="20"/>
                <w:color w:val="auto"/>
              </w:rPr>
            </w:pPr>
          </w:p>
        </w:tc>
        <w:tc>
          <w:tcPr>
            <w:tcW w:w="340" w:type="dxa"/>
            <w:vAlign w:val="bottom"/>
            <w:shd w:val="clear" w:color="auto" w:fill="E0E7ED"/>
          </w:tcPr>
          <w:p>
            <w:pPr>
              <w:spacing w:after="0"/>
              <w:rPr>
                <w:sz w:val="20"/>
                <w:szCs w:val="20"/>
                <w:color w:val="auto"/>
              </w:rPr>
            </w:pPr>
          </w:p>
        </w:tc>
        <w:tc>
          <w:tcPr>
            <w:tcW w:w="1260" w:type="dxa"/>
            <w:vAlign w:val="bottom"/>
            <w:shd w:val="clear" w:color="auto" w:fill="E0E7ED"/>
          </w:tcPr>
          <w:p>
            <w:pPr>
              <w:spacing w:after="0"/>
              <w:rPr>
                <w:sz w:val="20"/>
                <w:szCs w:val="20"/>
                <w:color w:val="auto"/>
              </w:rPr>
            </w:pPr>
          </w:p>
        </w:tc>
      </w:tr>
      <w:tr>
        <w:trPr>
          <w:trHeight w:val="263"/>
        </w:trPr>
        <w:tc>
          <w:tcPr>
            <w:tcW w:w="3300" w:type="dxa"/>
            <w:vAlign w:val="bottom"/>
          </w:tcPr>
          <w:p>
            <w:pPr>
              <w:ind w:left="20"/>
              <w:spacing w:after="0"/>
              <w:rPr>
                <w:sz w:val="20"/>
                <w:szCs w:val="20"/>
                <w:color w:val="auto"/>
              </w:rPr>
            </w:pPr>
            <w:r>
              <w:rPr>
                <w:rFonts w:ascii="Verdana" w:cs="Verdana" w:eastAsia="Verdana" w:hAnsi="Verdana"/>
                <w:sz w:val="18"/>
                <w:szCs w:val="18"/>
                <w:b w:val="1"/>
                <w:bCs w:val="1"/>
                <w:color w:val="auto"/>
              </w:rPr>
              <w:t>Total noninterest income</w:t>
            </w:r>
          </w:p>
        </w:tc>
        <w:tc>
          <w:tcPr>
            <w:tcW w:w="1240" w:type="dxa"/>
            <w:vAlign w:val="bottom"/>
          </w:tcPr>
          <w:p>
            <w:pPr>
              <w:spacing w:after="0"/>
              <w:rPr>
                <w:sz w:val="22"/>
                <w:szCs w:val="22"/>
                <w:color w:val="auto"/>
              </w:rPr>
            </w:pPr>
          </w:p>
        </w:tc>
        <w:tc>
          <w:tcPr>
            <w:tcW w:w="360" w:type="dxa"/>
            <w:vAlign w:val="bottom"/>
          </w:tcPr>
          <w:p>
            <w:pPr>
              <w:jc w:val="right"/>
              <w:ind w:right="130"/>
              <w:spacing w:after="0"/>
              <w:rPr>
                <w:sz w:val="20"/>
                <w:szCs w:val="20"/>
                <w:color w:val="auto"/>
              </w:rPr>
            </w:pPr>
            <w:r>
              <w:rPr>
                <w:rFonts w:ascii="Verdana" w:cs="Verdana" w:eastAsia="Verdana" w:hAnsi="Verdana"/>
                <w:sz w:val="18"/>
                <w:szCs w:val="18"/>
                <w:color w:val="auto"/>
              </w:rPr>
              <w:t>$</w:t>
            </w:r>
          </w:p>
        </w:tc>
        <w:tc>
          <w:tcPr>
            <w:tcW w:w="1240" w:type="dxa"/>
            <w:vAlign w:val="bottom"/>
          </w:tcPr>
          <w:p>
            <w:pPr>
              <w:jc w:val="right"/>
              <w:ind w:right="194"/>
              <w:spacing w:after="0"/>
              <w:rPr>
                <w:sz w:val="20"/>
                <w:szCs w:val="20"/>
                <w:color w:val="auto"/>
              </w:rPr>
            </w:pPr>
            <w:r>
              <w:rPr>
                <w:rFonts w:ascii="Verdana" w:cs="Verdana" w:eastAsia="Verdana" w:hAnsi="Verdana"/>
                <w:sz w:val="18"/>
                <w:szCs w:val="18"/>
                <w:color w:val="auto"/>
              </w:rPr>
              <w:t>33,801</w:t>
            </w:r>
          </w:p>
        </w:tc>
        <w:tc>
          <w:tcPr>
            <w:tcW w:w="10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Verdana" w:cs="Verdana" w:eastAsia="Verdana" w:hAnsi="Verdana"/>
                <w:sz w:val="18"/>
                <w:szCs w:val="18"/>
                <w:color w:val="auto"/>
                <w:w w:val="86"/>
              </w:rPr>
              <w:t>$</w:t>
            </w:r>
          </w:p>
        </w:tc>
        <w:tc>
          <w:tcPr>
            <w:tcW w:w="1260" w:type="dxa"/>
            <w:vAlign w:val="bottom"/>
          </w:tcPr>
          <w:p>
            <w:pPr>
              <w:jc w:val="right"/>
              <w:ind w:right="192"/>
              <w:spacing w:after="0"/>
              <w:rPr>
                <w:sz w:val="20"/>
                <w:szCs w:val="20"/>
                <w:color w:val="auto"/>
              </w:rPr>
            </w:pPr>
            <w:r>
              <w:rPr>
                <w:rFonts w:ascii="Verdana" w:cs="Verdana" w:eastAsia="Verdana" w:hAnsi="Verdana"/>
                <w:sz w:val="18"/>
                <w:szCs w:val="18"/>
                <w:color w:val="auto"/>
              </w:rPr>
              <w:t>28,012</w:t>
            </w:r>
          </w:p>
        </w:tc>
        <w:tc>
          <w:tcPr>
            <w:tcW w:w="10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Verdana" w:cs="Verdana" w:eastAsia="Verdana" w:hAnsi="Verdana"/>
                <w:sz w:val="18"/>
                <w:szCs w:val="18"/>
                <w:color w:val="auto"/>
                <w:w w:val="86"/>
              </w:rPr>
              <w:t>$</w:t>
            </w:r>
          </w:p>
        </w:tc>
        <w:tc>
          <w:tcPr>
            <w:tcW w:w="1260" w:type="dxa"/>
            <w:vAlign w:val="bottom"/>
          </w:tcPr>
          <w:p>
            <w:pPr>
              <w:jc w:val="right"/>
              <w:ind w:right="194"/>
              <w:spacing w:after="0"/>
              <w:rPr>
                <w:sz w:val="20"/>
                <w:szCs w:val="20"/>
                <w:color w:val="auto"/>
              </w:rPr>
            </w:pPr>
            <w:r>
              <w:rPr>
                <w:rFonts w:ascii="Verdana" w:cs="Verdana" w:eastAsia="Verdana" w:hAnsi="Verdana"/>
                <w:sz w:val="18"/>
                <w:szCs w:val="18"/>
                <w:color w:val="auto"/>
              </w:rPr>
              <w:t>68,801</w:t>
            </w:r>
          </w:p>
        </w:tc>
        <w:tc>
          <w:tcPr>
            <w:tcW w:w="10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Verdana" w:cs="Verdana" w:eastAsia="Verdana" w:hAnsi="Verdana"/>
                <w:sz w:val="18"/>
                <w:szCs w:val="18"/>
                <w:color w:val="auto"/>
                <w:w w:val="86"/>
              </w:rPr>
              <w:t>$</w:t>
            </w:r>
          </w:p>
        </w:tc>
        <w:tc>
          <w:tcPr>
            <w:tcW w:w="1260" w:type="dxa"/>
            <w:vAlign w:val="bottom"/>
          </w:tcPr>
          <w:p>
            <w:pPr>
              <w:jc w:val="right"/>
              <w:ind w:right="192"/>
              <w:spacing w:after="0"/>
              <w:rPr>
                <w:sz w:val="20"/>
                <w:szCs w:val="20"/>
                <w:color w:val="auto"/>
              </w:rPr>
            </w:pPr>
            <w:r>
              <w:rPr>
                <w:rFonts w:ascii="Verdana" w:cs="Verdana" w:eastAsia="Verdana" w:hAnsi="Verdana"/>
                <w:sz w:val="18"/>
                <w:szCs w:val="18"/>
                <w:color w:val="auto"/>
              </w:rPr>
              <w:t>59,860</w:t>
            </w:r>
          </w:p>
        </w:tc>
      </w:tr>
      <w:tr>
        <w:trPr>
          <w:trHeight w:val="277"/>
        </w:trPr>
        <w:tc>
          <w:tcPr>
            <w:tcW w:w="330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Non-GAAP adjustments:</w:t>
            </w:r>
          </w:p>
        </w:tc>
        <w:tc>
          <w:tcPr>
            <w:tcW w:w="1240" w:type="dxa"/>
            <w:vAlign w:val="bottom"/>
            <w:shd w:val="clear" w:color="auto" w:fill="E0E7ED"/>
          </w:tcPr>
          <w:p>
            <w:pPr>
              <w:spacing w:after="0"/>
              <w:rPr>
                <w:sz w:val="24"/>
                <w:szCs w:val="24"/>
                <w:color w:val="auto"/>
              </w:rPr>
            </w:pPr>
          </w:p>
        </w:tc>
        <w:tc>
          <w:tcPr>
            <w:tcW w:w="360" w:type="dxa"/>
            <w:vAlign w:val="bottom"/>
            <w:shd w:val="clear" w:color="auto" w:fill="E0E7ED"/>
          </w:tcPr>
          <w:p>
            <w:pPr>
              <w:spacing w:after="0"/>
              <w:rPr>
                <w:sz w:val="24"/>
                <w:szCs w:val="24"/>
                <w:color w:val="auto"/>
              </w:rPr>
            </w:pPr>
          </w:p>
        </w:tc>
        <w:tc>
          <w:tcPr>
            <w:tcW w:w="1240" w:type="dxa"/>
            <w:vAlign w:val="bottom"/>
            <w:shd w:val="clear" w:color="auto" w:fill="E0E7ED"/>
          </w:tcPr>
          <w:p>
            <w:pPr>
              <w:spacing w:after="0"/>
              <w:rPr>
                <w:sz w:val="24"/>
                <w:szCs w:val="24"/>
                <w:color w:val="auto"/>
              </w:rPr>
            </w:pPr>
          </w:p>
        </w:tc>
        <w:tc>
          <w:tcPr>
            <w:tcW w:w="100" w:type="dxa"/>
            <w:vAlign w:val="bottom"/>
            <w:shd w:val="clear" w:color="auto" w:fill="E0E7ED"/>
          </w:tcPr>
          <w:p>
            <w:pPr>
              <w:spacing w:after="0"/>
              <w:rPr>
                <w:sz w:val="24"/>
                <w:szCs w:val="24"/>
                <w:color w:val="auto"/>
              </w:rPr>
            </w:pPr>
          </w:p>
        </w:tc>
        <w:tc>
          <w:tcPr>
            <w:tcW w:w="340" w:type="dxa"/>
            <w:vAlign w:val="bottom"/>
            <w:shd w:val="clear" w:color="auto" w:fill="E0E7ED"/>
          </w:tcPr>
          <w:p>
            <w:pPr>
              <w:spacing w:after="0"/>
              <w:rPr>
                <w:sz w:val="24"/>
                <w:szCs w:val="24"/>
                <w:color w:val="auto"/>
              </w:rPr>
            </w:pPr>
          </w:p>
        </w:tc>
        <w:tc>
          <w:tcPr>
            <w:tcW w:w="1260" w:type="dxa"/>
            <w:vAlign w:val="bottom"/>
            <w:shd w:val="clear" w:color="auto" w:fill="E0E7ED"/>
          </w:tcPr>
          <w:p>
            <w:pPr>
              <w:spacing w:after="0"/>
              <w:rPr>
                <w:sz w:val="24"/>
                <w:szCs w:val="24"/>
                <w:color w:val="auto"/>
              </w:rPr>
            </w:pPr>
          </w:p>
        </w:tc>
        <w:tc>
          <w:tcPr>
            <w:tcW w:w="100" w:type="dxa"/>
            <w:vAlign w:val="bottom"/>
            <w:shd w:val="clear" w:color="auto" w:fill="E0E7ED"/>
          </w:tcPr>
          <w:p>
            <w:pPr>
              <w:spacing w:after="0"/>
              <w:rPr>
                <w:sz w:val="24"/>
                <w:szCs w:val="24"/>
                <w:color w:val="auto"/>
              </w:rPr>
            </w:pPr>
          </w:p>
        </w:tc>
        <w:tc>
          <w:tcPr>
            <w:tcW w:w="340" w:type="dxa"/>
            <w:vAlign w:val="bottom"/>
            <w:shd w:val="clear" w:color="auto" w:fill="E0E7ED"/>
          </w:tcPr>
          <w:p>
            <w:pPr>
              <w:spacing w:after="0"/>
              <w:rPr>
                <w:sz w:val="24"/>
                <w:szCs w:val="24"/>
                <w:color w:val="auto"/>
              </w:rPr>
            </w:pPr>
          </w:p>
        </w:tc>
        <w:tc>
          <w:tcPr>
            <w:tcW w:w="1260" w:type="dxa"/>
            <w:vAlign w:val="bottom"/>
            <w:shd w:val="clear" w:color="auto" w:fill="E0E7ED"/>
          </w:tcPr>
          <w:p>
            <w:pPr>
              <w:spacing w:after="0"/>
              <w:rPr>
                <w:sz w:val="24"/>
                <w:szCs w:val="24"/>
                <w:color w:val="auto"/>
              </w:rPr>
            </w:pPr>
          </w:p>
        </w:tc>
        <w:tc>
          <w:tcPr>
            <w:tcW w:w="100" w:type="dxa"/>
            <w:vAlign w:val="bottom"/>
            <w:shd w:val="clear" w:color="auto" w:fill="E0E7ED"/>
          </w:tcPr>
          <w:p>
            <w:pPr>
              <w:spacing w:after="0"/>
              <w:rPr>
                <w:sz w:val="24"/>
                <w:szCs w:val="24"/>
                <w:color w:val="auto"/>
              </w:rPr>
            </w:pPr>
          </w:p>
        </w:tc>
        <w:tc>
          <w:tcPr>
            <w:tcW w:w="340" w:type="dxa"/>
            <w:vAlign w:val="bottom"/>
            <w:shd w:val="clear" w:color="auto" w:fill="E0E7ED"/>
          </w:tcPr>
          <w:p>
            <w:pPr>
              <w:spacing w:after="0"/>
              <w:rPr>
                <w:sz w:val="24"/>
                <w:szCs w:val="24"/>
                <w:color w:val="auto"/>
              </w:rPr>
            </w:pPr>
          </w:p>
        </w:tc>
        <w:tc>
          <w:tcPr>
            <w:tcW w:w="1260" w:type="dxa"/>
            <w:vAlign w:val="bottom"/>
            <w:shd w:val="clear" w:color="auto" w:fill="E0E7ED"/>
          </w:tcPr>
          <w:p>
            <w:pPr>
              <w:spacing w:after="0"/>
              <w:rPr>
                <w:sz w:val="24"/>
                <w:szCs w:val="24"/>
                <w:color w:val="auto"/>
              </w:rPr>
            </w:pPr>
          </w:p>
        </w:tc>
      </w:tr>
      <w:tr>
        <w:trPr>
          <w:trHeight w:val="263"/>
        </w:trPr>
        <w:tc>
          <w:tcPr>
            <w:tcW w:w="3300" w:type="dxa"/>
            <w:vAlign w:val="bottom"/>
            <w:tcBorders>
              <w:bottom w:val="single" w:sz="8" w:color="E0E7ED"/>
            </w:tcBorders>
          </w:tcPr>
          <w:p>
            <w:pPr>
              <w:ind w:left="180"/>
              <w:spacing w:after="0"/>
              <w:rPr>
                <w:sz w:val="20"/>
                <w:szCs w:val="20"/>
                <w:color w:val="auto"/>
              </w:rPr>
            </w:pPr>
            <w:r>
              <w:rPr>
                <w:rFonts w:ascii="Verdana" w:cs="Verdana" w:eastAsia="Verdana" w:hAnsi="Verdana"/>
                <w:sz w:val="18"/>
                <w:szCs w:val="18"/>
                <w:color w:val="auto"/>
              </w:rPr>
              <w:t>Net security (gains) losses</w:t>
            </w:r>
          </w:p>
        </w:tc>
        <w:tc>
          <w:tcPr>
            <w:tcW w:w="1240" w:type="dxa"/>
            <w:vAlign w:val="bottom"/>
            <w:tcBorders>
              <w:bottom w:val="single" w:sz="8" w:color="E0E7ED"/>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94"/>
              <w:spacing w:after="0"/>
              <w:rPr>
                <w:sz w:val="20"/>
                <w:szCs w:val="20"/>
                <w:color w:val="auto"/>
              </w:rPr>
            </w:pPr>
            <w:r>
              <w:rPr>
                <w:rFonts w:ascii="Verdana" w:cs="Verdana" w:eastAsia="Verdana" w:hAnsi="Verdana"/>
                <w:sz w:val="18"/>
                <w:szCs w:val="18"/>
                <w:color w:val="auto"/>
              </w:rPr>
              <w:t>353</w:t>
            </w:r>
          </w:p>
        </w:tc>
        <w:tc>
          <w:tcPr>
            <w:tcW w:w="100" w:type="dxa"/>
            <w:vAlign w:val="bottom"/>
            <w:tcBorders>
              <w:bottom w:val="single" w:sz="8" w:color="E0E7ED"/>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92"/>
              <w:spacing w:after="0"/>
              <w:rPr>
                <w:sz w:val="20"/>
                <w:szCs w:val="20"/>
                <w:color w:val="auto"/>
              </w:rPr>
            </w:pPr>
            <w:r>
              <w:rPr>
                <w:rFonts w:ascii="Verdana" w:cs="Verdana" w:eastAsia="Verdana" w:hAnsi="Verdana"/>
                <w:sz w:val="18"/>
                <w:szCs w:val="18"/>
                <w:color w:val="auto"/>
              </w:rPr>
              <w:t>2,059</w:t>
            </w:r>
          </w:p>
        </w:tc>
        <w:tc>
          <w:tcPr>
            <w:tcW w:w="100" w:type="dxa"/>
            <w:vAlign w:val="bottom"/>
            <w:tcBorders>
              <w:bottom w:val="single" w:sz="8" w:color="E0E7ED"/>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94"/>
              <w:spacing w:after="0"/>
              <w:rPr>
                <w:sz w:val="20"/>
                <w:szCs w:val="20"/>
                <w:color w:val="auto"/>
              </w:rPr>
            </w:pPr>
            <w:r>
              <w:rPr>
                <w:rFonts w:ascii="Verdana" w:cs="Verdana" w:eastAsia="Verdana" w:hAnsi="Verdana"/>
                <w:sz w:val="18"/>
                <w:szCs w:val="18"/>
                <w:color w:val="auto"/>
              </w:rPr>
              <w:t>6,728</w:t>
            </w:r>
          </w:p>
        </w:tc>
        <w:tc>
          <w:tcPr>
            <w:tcW w:w="100" w:type="dxa"/>
            <w:vAlign w:val="bottom"/>
            <w:tcBorders>
              <w:bottom w:val="single" w:sz="8" w:color="E0E7ED"/>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92"/>
              <w:spacing w:after="0"/>
              <w:rPr>
                <w:sz w:val="20"/>
                <w:szCs w:val="20"/>
                <w:color w:val="auto"/>
              </w:rPr>
            </w:pPr>
            <w:r>
              <w:rPr>
                <w:rFonts w:ascii="Verdana" w:cs="Verdana" w:eastAsia="Verdana" w:hAnsi="Verdana"/>
                <w:sz w:val="18"/>
                <w:szCs w:val="18"/>
                <w:color w:val="auto"/>
              </w:rPr>
              <w:t>2,675</w:t>
            </w:r>
          </w:p>
        </w:tc>
      </w:tr>
      <w:tr>
        <w:trPr>
          <w:trHeight w:val="224"/>
        </w:trPr>
        <w:tc>
          <w:tcPr>
            <w:tcW w:w="330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Noninterest income excluding net</w:t>
            </w:r>
          </w:p>
        </w:tc>
        <w:tc>
          <w:tcPr>
            <w:tcW w:w="1240" w:type="dxa"/>
            <w:vAlign w:val="bottom"/>
            <w:shd w:val="clear" w:color="auto" w:fill="E0E7ED"/>
          </w:tcPr>
          <w:p>
            <w:pPr>
              <w:spacing w:after="0"/>
              <w:rPr>
                <w:sz w:val="19"/>
                <w:szCs w:val="19"/>
                <w:color w:val="auto"/>
              </w:rPr>
            </w:pPr>
          </w:p>
        </w:tc>
        <w:tc>
          <w:tcPr>
            <w:tcW w:w="360" w:type="dxa"/>
            <w:vAlign w:val="bottom"/>
            <w:shd w:val="clear" w:color="auto" w:fill="E0E7ED"/>
          </w:tcPr>
          <w:p>
            <w:pPr>
              <w:spacing w:after="0"/>
              <w:rPr>
                <w:sz w:val="19"/>
                <w:szCs w:val="19"/>
                <w:color w:val="auto"/>
              </w:rPr>
            </w:pPr>
          </w:p>
        </w:tc>
        <w:tc>
          <w:tcPr>
            <w:tcW w:w="1240" w:type="dxa"/>
            <w:vAlign w:val="bottom"/>
            <w:shd w:val="clear" w:color="auto" w:fill="E0E7ED"/>
          </w:tcPr>
          <w:p>
            <w:pPr>
              <w:spacing w:after="0"/>
              <w:rPr>
                <w:sz w:val="19"/>
                <w:szCs w:val="19"/>
                <w:color w:val="auto"/>
              </w:rPr>
            </w:pPr>
          </w:p>
        </w:tc>
        <w:tc>
          <w:tcPr>
            <w:tcW w:w="100" w:type="dxa"/>
            <w:vAlign w:val="bottom"/>
            <w:shd w:val="clear" w:color="auto" w:fill="E0E7ED"/>
          </w:tcPr>
          <w:p>
            <w:pPr>
              <w:spacing w:after="0"/>
              <w:rPr>
                <w:sz w:val="19"/>
                <w:szCs w:val="19"/>
                <w:color w:val="auto"/>
              </w:rPr>
            </w:pPr>
          </w:p>
        </w:tc>
        <w:tc>
          <w:tcPr>
            <w:tcW w:w="340" w:type="dxa"/>
            <w:vAlign w:val="bottom"/>
            <w:shd w:val="clear" w:color="auto" w:fill="E0E7ED"/>
          </w:tcPr>
          <w:p>
            <w:pPr>
              <w:spacing w:after="0"/>
              <w:rPr>
                <w:sz w:val="19"/>
                <w:szCs w:val="19"/>
                <w:color w:val="auto"/>
              </w:rPr>
            </w:pPr>
          </w:p>
        </w:tc>
        <w:tc>
          <w:tcPr>
            <w:tcW w:w="1260" w:type="dxa"/>
            <w:vAlign w:val="bottom"/>
            <w:shd w:val="clear" w:color="auto" w:fill="E0E7ED"/>
          </w:tcPr>
          <w:p>
            <w:pPr>
              <w:spacing w:after="0"/>
              <w:rPr>
                <w:sz w:val="19"/>
                <w:szCs w:val="19"/>
                <w:color w:val="auto"/>
              </w:rPr>
            </w:pPr>
          </w:p>
        </w:tc>
        <w:tc>
          <w:tcPr>
            <w:tcW w:w="100" w:type="dxa"/>
            <w:vAlign w:val="bottom"/>
            <w:shd w:val="clear" w:color="auto" w:fill="E0E7ED"/>
          </w:tcPr>
          <w:p>
            <w:pPr>
              <w:spacing w:after="0"/>
              <w:rPr>
                <w:sz w:val="19"/>
                <w:szCs w:val="19"/>
                <w:color w:val="auto"/>
              </w:rPr>
            </w:pPr>
          </w:p>
        </w:tc>
        <w:tc>
          <w:tcPr>
            <w:tcW w:w="340" w:type="dxa"/>
            <w:vAlign w:val="bottom"/>
            <w:shd w:val="clear" w:color="auto" w:fill="E0E7ED"/>
          </w:tcPr>
          <w:p>
            <w:pPr>
              <w:spacing w:after="0"/>
              <w:rPr>
                <w:sz w:val="19"/>
                <w:szCs w:val="19"/>
                <w:color w:val="auto"/>
              </w:rPr>
            </w:pPr>
          </w:p>
        </w:tc>
        <w:tc>
          <w:tcPr>
            <w:tcW w:w="1260" w:type="dxa"/>
            <w:vAlign w:val="bottom"/>
            <w:shd w:val="clear" w:color="auto" w:fill="E0E7ED"/>
          </w:tcPr>
          <w:p>
            <w:pPr>
              <w:spacing w:after="0"/>
              <w:rPr>
                <w:sz w:val="19"/>
                <w:szCs w:val="19"/>
                <w:color w:val="auto"/>
              </w:rPr>
            </w:pPr>
          </w:p>
        </w:tc>
        <w:tc>
          <w:tcPr>
            <w:tcW w:w="100" w:type="dxa"/>
            <w:vAlign w:val="bottom"/>
            <w:shd w:val="clear" w:color="auto" w:fill="E0E7ED"/>
          </w:tcPr>
          <w:p>
            <w:pPr>
              <w:spacing w:after="0"/>
              <w:rPr>
                <w:sz w:val="19"/>
                <w:szCs w:val="19"/>
                <w:color w:val="auto"/>
              </w:rPr>
            </w:pPr>
          </w:p>
        </w:tc>
        <w:tc>
          <w:tcPr>
            <w:tcW w:w="340" w:type="dxa"/>
            <w:vAlign w:val="bottom"/>
            <w:shd w:val="clear" w:color="auto" w:fill="E0E7ED"/>
          </w:tcPr>
          <w:p>
            <w:pPr>
              <w:spacing w:after="0"/>
              <w:rPr>
                <w:sz w:val="19"/>
                <w:szCs w:val="19"/>
                <w:color w:val="auto"/>
              </w:rPr>
            </w:pPr>
          </w:p>
        </w:tc>
        <w:tc>
          <w:tcPr>
            <w:tcW w:w="1260" w:type="dxa"/>
            <w:vAlign w:val="bottom"/>
            <w:shd w:val="clear" w:color="auto" w:fill="E0E7ED"/>
          </w:tcPr>
          <w:p>
            <w:pPr>
              <w:spacing w:after="0"/>
              <w:rPr>
                <w:sz w:val="19"/>
                <w:szCs w:val="19"/>
                <w:color w:val="auto"/>
              </w:rPr>
            </w:pPr>
          </w:p>
        </w:tc>
      </w:tr>
      <w:tr>
        <w:trPr>
          <w:trHeight w:val="248"/>
        </w:trPr>
        <w:tc>
          <w:tcPr>
            <w:tcW w:w="330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securities gains and losses</w:t>
            </w:r>
          </w:p>
        </w:tc>
        <w:tc>
          <w:tcPr>
            <w:tcW w:w="1240" w:type="dxa"/>
            <w:vAlign w:val="bottom"/>
            <w:shd w:val="clear" w:color="auto" w:fill="E0E7ED"/>
          </w:tcPr>
          <w:p>
            <w:pPr>
              <w:ind w:left="80"/>
              <w:spacing w:after="0"/>
              <w:rPr>
                <w:sz w:val="20"/>
                <w:szCs w:val="20"/>
                <w:color w:val="auto"/>
              </w:rPr>
            </w:pPr>
            <w:r>
              <w:rPr>
                <w:rFonts w:ascii="Verdana" w:cs="Verdana" w:eastAsia="Verdana" w:hAnsi="Verdana"/>
                <w:sz w:val="18"/>
                <w:szCs w:val="18"/>
                <w:color w:val="auto"/>
              </w:rPr>
              <w:t>[c]</w:t>
            </w:r>
          </w:p>
        </w:tc>
        <w:tc>
          <w:tcPr>
            <w:tcW w:w="360" w:type="dxa"/>
            <w:vAlign w:val="bottom"/>
            <w:shd w:val="clear" w:color="auto" w:fill="E0E7ED"/>
          </w:tcPr>
          <w:p>
            <w:pPr>
              <w:spacing w:after="0"/>
              <w:rPr>
                <w:sz w:val="21"/>
                <w:szCs w:val="21"/>
                <w:color w:val="auto"/>
              </w:rPr>
            </w:pPr>
          </w:p>
        </w:tc>
        <w:tc>
          <w:tcPr>
            <w:tcW w:w="1240" w:type="dxa"/>
            <w:vAlign w:val="bottom"/>
            <w:shd w:val="clear" w:color="auto" w:fill="E0E7ED"/>
          </w:tcPr>
          <w:p>
            <w:pPr>
              <w:jc w:val="right"/>
              <w:ind w:right="194"/>
              <w:spacing w:after="0"/>
              <w:rPr>
                <w:sz w:val="20"/>
                <w:szCs w:val="20"/>
                <w:color w:val="auto"/>
              </w:rPr>
            </w:pPr>
            <w:r>
              <w:rPr>
                <w:rFonts w:ascii="Verdana" w:cs="Verdana" w:eastAsia="Verdana" w:hAnsi="Verdana"/>
                <w:sz w:val="18"/>
                <w:szCs w:val="18"/>
                <w:color w:val="auto"/>
              </w:rPr>
              <w:t>34,154</w:t>
            </w:r>
          </w:p>
        </w:tc>
        <w:tc>
          <w:tcPr>
            <w:tcW w:w="100" w:type="dxa"/>
            <w:vAlign w:val="bottom"/>
            <w:shd w:val="clear" w:color="auto" w:fill="E0E7ED"/>
          </w:tcPr>
          <w:p>
            <w:pPr>
              <w:spacing w:after="0"/>
              <w:rPr>
                <w:sz w:val="21"/>
                <w:szCs w:val="21"/>
                <w:color w:val="auto"/>
              </w:rPr>
            </w:pPr>
          </w:p>
        </w:tc>
        <w:tc>
          <w:tcPr>
            <w:tcW w:w="340" w:type="dxa"/>
            <w:vAlign w:val="bottom"/>
            <w:shd w:val="clear" w:color="auto" w:fill="E0E7ED"/>
          </w:tcPr>
          <w:p>
            <w:pPr>
              <w:spacing w:after="0"/>
              <w:rPr>
                <w:sz w:val="21"/>
                <w:szCs w:val="21"/>
                <w:color w:val="auto"/>
              </w:rPr>
            </w:pPr>
          </w:p>
        </w:tc>
        <w:tc>
          <w:tcPr>
            <w:tcW w:w="1260" w:type="dxa"/>
            <w:vAlign w:val="bottom"/>
            <w:shd w:val="clear" w:color="auto" w:fill="E0E7ED"/>
          </w:tcPr>
          <w:p>
            <w:pPr>
              <w:jc w:val="right"/>
              <w:ind w:right="192"/>
              <w:spacing w:after="0"/>
              <w:rPr>
                <w:sz w:val="20"/>
                <w:szCs w:val="20"/>
                <w:color w:val="auto"/>
              </w:rPr>
            </w:pPr>
            <w:r>
              <w:rPr>
                <w:rFonts w:ascii="Verdana" w:cs="Verdana" w:eastAsia="Verdana" w:hAnsi="Verdana"/>
                <w:sz w:val="18"/>
                <w:szCs w:val="18"/>
                <w:color w:val="auto"/>
              </w:rPr>
              <w:t>30,071</w:t>
            </w:r>
          </w:p>
        </w:tc>
        <w:tc>
          <w:tcPr>
            <w:tcW w:w="100" w:type="dxa"/>
            <w:vAlign w:val="bottom"/>
            <w:shd w:val="clear" w:color="auto" w:fill="E0E7ED"/>
          </w:tcPr>
          <w:p>
            <w:pPr>
              <w:spacing w:after="0"/>
              <w:rPr>
                <w:sz w:val="21"/>
                <w:szCs w:val="21"/>
                <w:color w:val="auto"/>
              </w:rPr>
            </w:pPr>
          </w:p>
        </w:tc>
        <w:tc>
          <w:tcPr>
            <w:tcW w:w="340" w:type="dxa"/>
            <w:vAlign w:val="bottom"/>
            <w:shd w:val="clear" w:color="auto" w:fill="E0E7ED"/>
          </w:tcPr>
          <w:p>
            <w:pPr>
              <w:spacing w:after="0"/>
              <w:rPr>
                <w:sz w:val="21"/>
                <w:szCs w:val="21"/>
                <w:color w:val="auto"/>
              </w:rPr>
            </w:pPr>
          </w:p>
        </w:tc>
        <w:tc>
          <w:tcPr>
            <w:tcW w:w="1260" w:type="dxa"/>
            <w:vAlign w:val="bottom"/>
            <w:shd w:val="clear" w:color="auto" w:fill="E0E7ED"/>
          </w:tcPr>
          <w:p>
            <w:pPr>
              <w:jc w:val="right"/>
              <w:ind w:right="194"/>
              <w:spacing w:after="0"/>
              <w:rPr>
                <w:sz w:val="20"/>
                <w:szCs w:val="20"/>
                <w:color w:val="auto"/>
              </w:rPr>
            </w:pPr>
            <w:r>
              <w:rPr>
                <w:rFonts w:ascii="Verdana" w:cs="Verdana" w:eastAsia="Verdana" w:hAnsi="Verdana"/>
                <w:sz w:val="18"/>
                <w:szCs w:val="18"/>
                <w:color w:val="auto"/>
              </w:rPr>
              <w:t>75,529</w:t>
            </w:r>
          </w:p>
        </w:tc>
        <w:tc>
          <w:tcPr>
            <w:tcW w:w="100" w:type="dxa"/>
            <w:vAlign w:val="bottom"/>
            <w:shd w:val="clear" w:color="auto" w:fill="E0E7ED"/>
          </w:tcPr>
          <w:p>
            <w:pPr>
              <w:spacing w:after="0"/>
              <w:rPr>
                <w:sz w:val="21"/>
                <w:szCs w:val="21"/>
                <w:color w:val="auto"/>
              </w:rPr>
            </w:pPr>
          </w:p>
        </w:tc>
        <w:tc>
          <w:tcPr>
            <w:tcW w:w="340" w:type="dxa"/>
            <w:vAlign w:val="bottom"/>
            <w:shd w:val="clear" w:color="auto" w:fill="E0E7ED"/>
          </w:tcPr>
          <w:p>
            <w:pPr>
              <w:spacing w:after="0"/>
              <w:rPr>
                <w:sz w:val="21"/>
                <w:szCs w:val="21"/>
                <w:color w:val="auto"/>
              </w:rPr>
            </w:pPr>
          </w:p>
        </w:tc>
        <w:tc>
          <w:tcPr>
            <w:tcW w:w="1260" w:type="dxa"/>
            <w:vAlign w:val="bottom"/>
            <w:shd w:val="clear" w:color="auto" w:fill="E0E7ED"/>
          </w:tcPr>
          <w:p>
            <w:pPr>
              <w:jc w:val="right"/>
              <w:ind w:right="192"/>
              <w:spacing w:after="0"/>
              <w:rPr>
                <w:sz w:val="20"/>
                <w:szCs w:val="20"/>
                <w:color w:val="auto"/>
              </w:rPr>
            </w:pPr>
            <w:r>
              <w:rPr>
                <w:rFonts w:ascii="Verdana" w:cs="Verdana" w:eastAsia="Verdana" w:hAnsi="Verdana"/>
                <w:sz w:val="18"/>
                <w:szCs w:val="18"/>
                <w:color w:val="auto"/>
              </w:rPr>
              <w:t>62,535</w:t>
            </w:r>
          </w:p>
        </w:tc>
      </w:tr>
      <w:tr>
        <w:trPr>
          <w:trHeight w:val="263"/>
        </w:trPr>
        <w:tc>
          <w:tcPr>
            <w:tcW w:w="3300" w:type="dxa"/>
            <w:vAlign w:val="bottom"/>
          </w:tcPr>
          <w:p>
            <w:pPr>
              <w:ind w:left="180"/>
              <w:spacing w:after="0"/>
              <w:rPr>
                <w:sz w:val="20"/>
                <w:szCs w:val="20"/>
                <w:color w:val="auto"/>
              </w:rPr>
            </w:pPr>
            <w:r>
              <w:rPr>
                <w:rFonts w:ascii="Verdana" w:cs="Verdana" w:eastAsia="Verdana" w:hAnsi="Verdana"/>
                <w:sz w:val="18"/>
                <w:szCs w:val="18"/>
                <w:color w:val="auto"/>
              </w:rPr>
              <w:t>Further adjustments:</w:t>
            </w:r>
          </w:p>
        </w:tc>
        <w:tc>
          <w:tcPr>
            <w:tcW w:w="12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44"/>
        </w:trPr>
        <w:tc>
          <w:tcPr>
            <w:tcW w:w="3300" w:type="dxa"/>
            <w:vAlign w:val="bottom"/>
            <w:shd w:val="clear" w:color="auto" w:fill="E0E7ED"/>
          </w:tcPr>
          <w:p>
            <w:pPr>
              <w:ind w:left="360"/>
              <w:spacing w:after="0"/>
              <w:rPr>
                <w:sz w:val="20"/>
                <w:szCs w:val="20"/>
                <w:color w:val="auto"/>
              </w:rPr>
            </w:pPr>
            <w:r>
              <w:rPr>
                <w:rFonts w:ascii="Verdana" w:cs="Verdana" w:eastAsia="Verdana" w:hAnsi="Verdana"/>
                <w:sz w:val="18"/>
                <w:szCs w:val="18"/>
                <w:color w:val="auto"/>
              </w:rPr>
              <w:t>Gain on sale of mortgage</w:t>
            </w:r>
          </w:p>
        </w:tc>
        <w:tc>
          <w:tcPr>
            <w:tcW w:w="1240" w:type="dxa"/>
            <w:vAlign w:val="bottom"/>
            <w:shd w:val="clear" w:color="auto" w:fill="E0E7ED"/>
          </w:tcPr>
          <w:p>
            <w:pPr>
              <w:spacing w:after="0"/>
              <w:rPr>
                <w:sz w:val="21"/>
                <w:szCs w:val="21"/>
                <w:color w:val="auto"/>
              </w:rPr>
            </w:pPr>
          </w:p>
        </w:tc>
        <w:tc>
          <w:tcPr>
            <w:tcW w:w="360" w:type="dxa"/>
            <w:vAlign w:val="bottom"/>
            <w:shd w:val="clear" w:color="auto" w:fill="E0E7ED"/>
          </w:tcPr>
          <w:p>
            <w:pPr>
              <w:spacing w:after="0"/>
              <w:rPr>
                <w:sz w:val="21"/>
                <w:szCs w:val="21"/>
                <w:color w:val="auto"/>
              </w:rPr>
            </w:pPr>
          </w:p>
        </w:tc>
        <w:tc>
          <w:tcPr>
            <w:tcW w:w="124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340" w:type="dxa"/>
            <w:vAlign w:val="bottom"/>
            <w:shd w:val="clear" w:color="auto" w:fill="E0E7ED"/>
          </w:tcPr>
          <w:p>
            <w:pPr>
              <w:spacing w:after="0"/>
              <w:rPr>
                <w:sz w:val="21"/>
                <w:szCs w:val="21"/>
                <w:color w:val="auto"/>
              </w:rPr>
            </w:pPr>
          </w:p>
        </w:tc>
        <w:tc>
          <w:tcPr>
            <w:tcW w:w="126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340" w:type="dxa"/>
            <w:vAlign w:val="bottom"/>
            <w:shd w:val="clear" w:color="auto" w:fill="E0E7ED"/>
          </w:tcPr>
          <w:p>
            <w:pPr>
              <w:spacing w:after="0"/>
              <w:rPr>
                <w:sz w:val="21"/>
                <w:szCs w:val="21"/>
                <w:color w:val="auto"/>
              </w:rPr>
            </w:pPr>
          </w:p>
        </w:tc>
        <w:tc>
          <w:tcPr>
            <w:tcW w:w="126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340" w:type="dxa"/>
            <w:vAlign w:val="bottom"/>
            <w:shd w:val="clear" w:color="auto" w:fill="E0E7ED"/>
          </w:tcPr>
          <w:p>
            <w:pPr>
              <w:spacing w:after="0"/>
              <w:rPr>
                <w:sz w:val="21"/>
                <w:szCs w:val="21"/>
                <w:color w:val="auto"/>
              </w:rPr>
            </w:pPr>
          </w:p>
        </w:tc>
        <w:tc>
          <w:tcPr>
            <w:tcW w:w="1260" w:type="dxa"/>
            <w:vAlign w:val="bottom"/>
            <w:shd w:val="clear" w:color="auto" w:fill="E0E7ED"/>
          </w:tcPr>
          <w:p>
            <w:pPr>
              <w:spacing w:after="0"/>
              <w:rPr>
                <w:sz w:val="21"/>
                <w:szCs w:val="21"/>
                <w:color w:val="auto"/>
              </w:rPr>
            </w:pPr>
          </w:p>
        </w:tc>
      </w:tr>
      <w:tr>
        <w:trPr>
          <w:trHeight w:val="242"/>
        </w:trPr>
        <w:tc>
          <w:tcPr>
            <w:tcW w:w="3300" w:type="dxa"/>
            <w:vAlign w:val="bottom"/>
            <w:shd w:val="clear" w:color="auto" w:fill="E0E7ED"/>
          </w:tcPr>
          <w:p>
            <w:pPr>
              <w:ind w:left="360"/>
              <w:spacing w:after="0"/>
              <w:rPr>
                <w:sz w:val="20"/>
                <w:szCs w:val="20"/>
                <w:color w:val="auto"/>
              </w:rPr>
            </w:pPr>
            <w:r>
              <w:rPr>
                <w:rFonts w:ascii="Verdana" w:cs="Verdana" w:eastAsia="Verdana" w:hAnsi="Verdana"/>
                <w:sz w:val="18"/>
                <w:szCs w:val="18"/>
                <w:color w:val="auto"/>
              </w:rPr>
              <w:t>servicing rights</w:t>
            </w:r>
          </w:p>
        </w:tc>
        <w:tc>
          <w:tcPr>
            <w:tcW w:w="1240" w:type="dxa"/>
            <w:vAlign w:val="bottom"/>
            <w:shd w:val="clear" w:color="auto" w:fill="E0E7ED"/>
          </w:tcPr>
          <w:p>
            <w:pPr>
              <w:spacing w:after="0"/>
              <w:rPr>
                <w:sz w:val="21"/>
                <w:szCs w:val="21"/>
                <w:color w:val="auto"/>
              </w:rPr>
            </w:pPr>
          </w:p>
        </w:tc>
        <w:tc>
          <w:tcPr>
            <w:tcW w:w="360" w:type="dxa"/>
            <w:vAlign w:val="bottom"/>
            <w:shd w:val="clear" w:color="auto" w:fill="E0E7ED"/>
          </w:tcPr>
          <w:p>
            <w:pPr>
              <w:spacing w:after="0"/>
              <w:rPr>
                <w:sz w:val="21"/>
                <w:szCs w:val="21"/>
                <w:color w:val="auto"/>
              </w:rPr>
            </w:pPr>
          </w:p>
        </w:tc>
        <w:tc>
          <w:tcPr>
            <w:tcW w:w="1240" w:type="dxa"/>
            <w:vAlign w:val="bottom"/>
            <w:shd w:val="clear" w:color="auto" w:fill="E0E7ED"/>
          </w:tcPr>
          <w:p>
            <w:pPr>
              <w:jc w:val="right"/>
              <w:ind w:right="134"/>
              <w:spacing w:after="0"/>
              <w:rPr>
                <w:sz w:val="20"/>
                <w:szCs w:val="20"/>
                <w:color w:val="auto"/>
              </w:rPr>
            </w:pPr>
            <w:r>
              <w:rPr>
                <w:rFonts w:ascii="Verdana" w:cs="Verdana" w:eastAsia="Verdana" w:hAnsi="Verdana"/>
                <w:sz w:val="18"/>
                <w:szCs w:val="18"/>
                <w:color w:val="auto"/>
              </w:rPr>
              <w:t>(277)</w:t>
            </w:r>
          </w:p>
        </w:tc>
        <w:tc>
          <w:tcPr>
            <w:tcW w:w="100" w:type="dxa"/>
            <w:vAlign w:val="bottom"/>
            <w:shd w:val="clear" w:color="auto" w:fill="E0E7ED"/>
          </w:tcPr>
          <w:p>
            <w:pPr>
              <w:spacing w:after="0"/>
              <w:rPr>
                <w:sz w:val="21"/>
                <w:szCs w:val="21"/>
                <w:color w:val="auto"/>
              </w:rPr>
            </w:pPr>
          </w:p>
        </w:tc>
        <w:tc>
          <w:tcPr>
            <w:tcW w:w="340" w:type="dxa"/>
            <w:vAlign w:val="bottom"/>
            <w:shd w:val="clear" w:color="auto" w:fill="E0E7ED"/>
          </w:tcPr>
          <w:p>
            <w:pPr>
              <w:spacing w:after="0"/>
              <w:rPr>
                <w:sz w:val="21"/>
                <w:szCs w:val="21"/>
                <w:color w:val="auto"/>
              </w:rPr>
            </w:pPr>
          </w:p>
        </w:tc>
        <w:tc>
          <w:tcPr>
            <w:tcW w:w="1360" w:type="dxa"/>
            <w:vAlign w:val="bottom"/>
            <w:gridSpan w:val="2"/>
            <w:shd w:val="clear" w:color="auto" w:fill="E0E7ED"/>
          </w:tcPr>
          <w:p>
            <w:pPr>
              <w:jc w:val="right"/>
              <w:ind w:right="380"/>
              <w:spacing w:after="0"/>
              <w:rPr>
                <w:sz w:val="20"/>
                <w:szCs w:val="20"/>
                <w:color w:val="auto"/>
              </w:rPr>
            </w:pPr>
            <w:r>
              <w:rPr>
                <w:rFonts w:ascii="Verdana" w:cs="Verdana" w:eastAsia="Verdana" w:hAnsi="Verdana"/>
                <w:sz w:val="18"/>
                <w:szCs w:val="18"/>
                <w:color w:val="auto"/>
              </w:rPr>
              <w:t>—</w:t>
            </w:r>
          </w:p>
        </w:tc>
        <w:tc>
          <w:tcPr>
            <w:tcW w:w="340" w:type="dxa"/>
            <w:vAlign w:val="bottom"/>
            <w:shd w:val="clear" w:color="auto" w:fill="E0E7ED"/>
          </w:tcPr>
          <w:p>
            <w:pPr>
              <w:spacing w:after="0"/>
              <w:rPr>
                <w:sz w:val="21"/>
                <w:szCs w:val="21"/>
                <w:color w:val="auto"/>
              </w:rPr>
            </w:pPr>
          </w:p>
        </w:tc>
        <w:tc>
          <w:tcPr>
            <w:tcW w:w="1260" w:type="dxa"/>
            <w:vAlign w:val="bottom"/>
            <w:shd w:val="clear" w:color="auto" w:fill="E0E7ED"/>
          </w:tcPr>
          <w:p>
            <w:pPr>
              <w:ind w:left="360"/>
              <w:spacing w:after="0"/>
              <w:rPr>
                <w:sz w:val="20"/>
                <w:szCs w:val="20"/>
                <w:color w:val="auto"/>
              </w:rPr>
            </w:pPr>
            <w:r>
              <w:rPr>
                <w:rFonts w:ascii="Verdana" w:cs="Verdana" w:eastAsia="Verdana" w:hAnsi="Verdana"/>
                <w:sz w:val="18"/>
                <w:szCs w:val="18"/>
                <w:color w:val="auto"/>
              </w:rPr>
              <w:t>(7,742)</w:t>
            </w:r>
          </w:p>
        </w:tc>
        <w:tc>
          <w:tcPr>
            <w:tcW w:w="100" w:type="dxa"/>
            <w:vAlign w:val="bottom"/>
            <w:shd w:val="clear" w:color="auto" w:fill="E0E7ED"/>
          </w:tcPr>
          <w:p>
            <w:pPr>
              <w:spacing w:after="0"/>
              <w:rPr>
                <w:sz w:val="21"/>
                <w:szCs w:val="21"/>
                <w:color w:val="auto"/>
              </w:rPr>
            </w:pPr>
          </w:p>
        </w:tc>
        <w:tc>
          <w:tcPr>
            <w:tcW w:w="340" w:type="dxa"/>
            <w:vAlign w:val="bottom"/>
            <w:shd w:val="clear" w:color="auto" w:fill="E0E7ED"/>
          </w:tcPr>
          <w:p>
            <w:pPr>
              <w:spacing w:after="0"/>
              <w:rPr>
                <w:sz w:val="21"/>
                <w:szCs w:val="21"/>
                <w:color w:val="auto"/>
              </w:rPr>
            </w:pPr>
          </w:p>
        </w:tc>
        <w:tc>
          <w:tcPr>
            <w:tcW w:w="1260" w:type="dxa"/>
            <w:vAlign w:val="bottom"/>
            <w:shd w:val="clear" w:color="auto" w:fill="E0E7ED"/>
          </w:tcPr>
          <w:p>
            <w:pPr>
              <w:jc w:val="right"/>
              <w:ind w:right="192"/>
              <w:spacing w:after="0"/>
              <w:rPr>
                <w:sz w:val="20"/>
                <w:szCs w:val="20"/>
                <w:color w:val="auto"/>
              </w:rPr>
            </w:pPr>
            <w:r>
              <w:rPr>
                <w:rFonts w:ascii="Verdana" w:cs="Verdana" w:eastAsia="Verdana" w:hAnsi="Verdana"/>
                <w:sz w:val="18"/>
                <w:szCs w:val="18"/>
                <w:color w:val="auto"/>
              </w:rPr>
              <w:t>—</w:t>
            </w:r>
          </w:p>
        </w:tc>
      </w:tr>
      <w:tr>
        <w:trPr>
          <w:trHeight w:val="270"/>
        </w:trPr>
        <w:tc>
          <w:tcPr>
            <w:tcW w:w="3300" w:type="dxa"/>
            <w:vAlign w:val="bottom"/>
          </w:tcPr>
          <w:p>
            <w:pPr>
              <w:ind w:left="180"/>
              <w:spacing w:after="0"/>
              <w:rPr>
                <w:sz w:val="20"/>
                <w:szCs w:val="20"/>
                <w:color w:val="auto"/>
              </w:rPr>
            </w:pPr>
            <w:r>
              <w:rPr>
                <w:rFonts w:ascii="Verdana" w:cs="Verdana" w:eastAsia="Verdana" w:hAnsi="Verdana"/>
                <w:sz w:val="18"/>
                <w:szCs w:val="18"/>
                <w:color w:val="auto"/>
              </w:rPr>
              <w:t>Adjusted noninterest income</w:t>
            </w:r>
          </w:p>
        </w:tc>
        <w:tc>
          <w:tcPr>
            <w:tcW w:w="1240" w:type="dxa"/>
            <w:vAlign w:val="bottom"/>
          </w:tcPr>
          <w:p>
            <w:pPr>
              <w:ind w:left="80"/>
              <w:spacing w:after="0"/>
              <w:rPr>
                <w:sz w:val="20"/>
                <w:szCs w:val="20"/>
                <w:color w:val="auto"/>
              </w:rPr>
            </w:pPr>
            <w:r>
              <w:rPr>
                <w:rFonts w:ascii="Verdana" w:cs="Verdana" w:eastAsia="Verdana" w:hAnsi="Verdana"/>
                <w:sz w:val="18"/>
                <w:szCs w:val="18"/>
                <w:color w:val="auto"/>
              </w:rPr>
              <w:t>[d]</w:t>
            </w:r>
          </w:p>
        </w:tc>
        <w:tc>
          <w:tcPr>
            <w:tcW w:w="360" w:type="dxa"/>
            <w:vAlign w:val="bottom"/>
            <w:tcBorders>
              <w:top w:val="single" w:sz="8" w:color="auto"/>
              <w:bottom w:val="single" w:sz="8" w:color="auto"/>
            </w:tcBorders>
          </w:tcPr>
          <w:p>
            <w:pPr>
              <w:jc w:val="right"/>
              <w:ind w:right="130"/>
              <w:spacing w:after="0"/>
              <w:rPr>
                <w:sz w:val="20"/>
                <w:szCs w:val="20"/>
                <w:color w:val="auto"/>
              </w:rPr>
            </w:pPr>
            <w:r>
              <w:rPr>
                <w:rFonts w:ascii="Verdana" w:cs="Verdana" w:eastAsia="Verdana" w:hAnsi="Verdana"/>
                <w:sz w:val="18"/>
                <w:szCs w:val="18"/>
                <w:color w:val="auto"/>
              </w:rPr>
              <w:t>$</w:t>
            </w:r>
          </w:p>
        </w:tc>
        <w:tc>
          <w:tcPr>
            <w:tcW w:w="1240" w:type="dxa"/>
            <w:vAlign w:val="bottom"/>
            <w:tcBorders>
              <w:top w:val="single" w:sz="8" w:color="auto"/>
              <w:bottom w:val="single" w:sz="8" w:color="auto"/>
            </w:tcBorders>
          </w:tcPr>
          <w:p>
            <w:pPr>
              <w:jc w:val="right"/>
              <w:ind w:right="194"/>
              <w:spacing w:after="0"/>
              <w:rPr>
                <w:sz w:val="20"/>
                <w:szCs w:val="20"/>
                <w:color w:val="auto"/>
              </w:rPr>
            </w:pPr>
            <w:r>
              <w:rPr>
                <w:rFonts w:ascii="Verdana" w:cs="Verdana" w:eastAsia="Verdana" w:hAnsi="Verdana"/>
                <w:sz w:val="18"/>
                <w:szCs w:val="18"/>
                <w:color w:val="auto"/>
              </w:rPr>
              <w:t>33,877</w:t>
            </w:r>
          </w:p>
        </w:tc>
        <w:tc>
          <w:tcPr>
            <w:tcW w:w="100" w:type="dxa"/>
            <w:vAlign w:val="bottom"/>
          </w:tcPr>
          <w:p>
            <w:pPr>
              <w:spacing w:after="0"/>
              <w:rPr>
                <w:sz w:val="23"/>
                <w:szCs w:val="23"/>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Verdana" w:cs="Verdana" w:eastAsia="Verdana" w:hAnsi="Verdana"/>
                <w:sz w:val="18"/>
                <w:szCs w:val="18"/>
                <w:color w:val="auto"/>
                <w:w w:val="86"/>
              </w:rPr>
              <w:t>$</w:t>
            </w:r>
          </w:p>
        </w:tc>
        <w:tc>
          <w:tcPr>
            <w:tcW w:w="1260" w:type="dxa"/>
            <w:vAlign w:val="bottom"/>
            <w:tcBorders>
              <w:top w:val="single" w:sz="8" w:color="auto"/>
              <w:bottom w:val="single" w:sz="8" w:color="auto"/>
            </w:tcBorders>
          </w:tcPr>
          <w:p>
            <w:pPr>
              <w:jc w:val="right"/>
              <w:ind w:right="192"/>
              <w:spacing w:after="0"/>
              <w:rPr>
                <w:sz w:val="20"/>
                <w:szCs w:val="20"/>
                <w:color w:val="auto"/>
              </w:rPr>
            </w:pPr>
            <w:r>
              <w:rPr>
                <w:rFonts w:ascii="Verdana" w:cs="Verdana" w:eastAsia="Verdana" w:hAnsi="Verdana"/>
                <w:sz w:val="18"/>
                <w:szCs w:val="18"/>
                <w:color w:val="auto"/>
              </w:rPr>
              <w:t>30,071</w:t>
            </w:r>
          </w:p>
        </w:tc>
        <w:tc>
          <w:tcPr>
            <w:tcW w:w="100" w:type="dxa"/>
            <w:vAlign w:val="bottom"/>
          </w:tcPr>
          <w:p>
            <w:pPr>
              <w:spacing w:after="0"/>
              <w:rPr>
                <w:sz w:val="23"/>
                <w:szCs w:val="23"/>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Verdana" w:cs="Verdana" w:eastAsia="Verdana" w:hAnsi="Verdana"/>
                <w:sz w:val="18"/>
                <w:szCs w:val="18"/>
                <w:color w:val="auto"/>
                <w:w w:val="86"/>
              </w:rPr>
              <w:t>$</w:t>
            </w:r>
          </w:p>
        </w:tc>
        <w:tc>
          <w:tcPr>
            <w:tcW w:w="1260" w:type="dxa"/>
            <w:vAlign w:val="bottom"/>
            <w:tcBorders>
              <w:top w:val="single" w:sz="8" w:color="auto"/>
              <w:bottom w:val="single" w:sz="8" w:color="auto"/>
            </w:tcBorders>
          </w:tcPr>
          <w:p>
            <w:pPr>
              <w:jc w:val="right"/>
              <w:ind w:right="194"/>
              <w:spacing w:after="0"/>
              <w:rPr>
                <w:sz w:val="20"/>
                <w:szCs w:val="20"/>
                <w:color w:val="auto"/>
              </w:rPr>
            </w:pPr>
            <w:r>
              <w:rPr>
                <w:rFonts w:ascii="Verdana" w:cs="Verdana" w:eastAsia="Verdana" w:hAnsi="Verdana"/>
                <w:sz w:val="18"/>
                <w:szCs w:val="18"/>
                <w:color w:val="auto"/>
              </w:rPr>
              <w:t>67,787</w:t>
            </w:r>
          </w:p>
        </w:tc>
        <w:tc>
          <w:tcPr>
            <w:tcW w:w="100" w:type="dxa"/>
            <w:vAlign w:val="bottom"/>
          </w:tcPr>
          <w:p>
            <w:pPr>
              <w:spacing w:after="0"/>
              <w:rPr>
                <w:sz w:val="23"/>
                <w:szCs w:val="23"/>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Verdana" w:cs="Verdana" w:eastAsia="Verdana" w:hAnsi="Verdana"/>
                <w:sz w:val="18"/>
                <w:szCs w:val="18"/>
                <w:color w:val="auto"/>
                <w:w w:val="86"/>
              </w:rPr>
              <w:t>$</w:t>
            </w:r>
          </w:p>
        </w:tc>
        <w:tc>
          <w:tcPr>
            <w:tcW w:w="1260" w:type="dxa"/>
            <w:vAlign w:val="bottom"/>
            <w:tcBorders>
              <w:top w:val="single" w:sz="8" w:color="auto"/>
              <w:bottom w:val="single" w:sz="8" w:color="auto"/>
            </w:tcBorders>
          </w:tcPr>
          <w:p>
            <w:pPr>
              <w:jc w:val="right"/>
              <w:ind w:right="192"/>
              <w:spacing w:after="0"/>
              <w:rPr>
                <w:sz w:val="20"/>
                <w:szCs w:val="20"/>
                <w:color w:val="auto"/>
              </w:rPr>
            </w:pPr>
            <w:r>
              <w:rPr>
                <w:rFonts w:ascii="Verdana" w:cs="Verdana" w:eastAsia="Verdana" w:hAnsi="Verdana"/>
                <w:sz w:val="18"/>
                <w:szCs w:val="18"/>
                <w:color w:val="auto"/>
              </w:rPr>
              <w:t>62,535</w:t>
            </w:r>
          </w:p>
        </w:tc>
      </w:tr>
      <w:tr>
        <w:trPr>
          <w:trHeight w:val="20"/>
        </w:trPr>
        <w:tc>
          <w:tcPr>
            <w:tcW w:w="3300" w:type="dxa"/>
            <w:vAlign w:val="bottom"/>
            <w:tcBorders>
              <w:bottom w:val="single" w:sz="8" w:color="E0E7ED"/>
            </w:tcBorders>
          </w:tcPr>
          <w:p>
            <w:pPr>
              <w:spacing w:after="0" w:line="20" w:lineRule="exact"/>
              <w:rPr>
                <w:sz w:val="1"/>
                <w:szCs w:val="1"/>
                <w:color w:val="auto"/>
              </w:rPr>
            </w:pPr>
          </w:p>
        </w:tc>
        <w:tc>
          <w:tcPr>
            <w:tcW w:w="1240" w:type="dxa"/>
            <w:vAlign w:val="bottom"/>
            <w:tcBorders>
              <w:bottom w:val="single" w:sz="8" w:color="E0E7ED"/>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0E7ED"/>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0E7ED"/>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0E7ED"/>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37"/>
        </w:trPr>
        <w:tc>
          <w:tcPr>
            <w:tcW w:w="3300" w:type="dxa"/>
            <w:vAlign w:val="bottom"/>
            <w:shd w:val="clear" w:color="auto" w:fill="E0E7ED"/>
          </w:tcPr>
          <w:p>
            <w:pPr>
              <w:spacing w:after="0"/>
              <w:rPr>
                <w:sz w:val="20"/>
                <w:szCs w:val="20"/>
                <w:color w:val="auto"/>
              </w:rPr>
            </w:pPr>
          </w:p>
        </w:tc>
        <w:tc>
          <w:tcPr>
            <w:tcW w:w="1240" w:type="dxa"/>
            <w:vAlign w:val="bottom"/>
            <w:shd w:val="clear" w:color="auto" w:fill="E0E7ED"/>
          </w:tcPr>
          <w:p>
            <w:pPr>
              <w:spacing w:after="0"/>
              <w:rPr>
                <w:sz w:val="20"/>
                <w:szCs w:val="20"/>
                <w:color w:val="auto"/>
              </w:rPr>
            </w:pPr>
          </w:p>
        </w:tc>
        <w:tc>
          <w:tcPr>
            <w:tcW w:w="360" w:type="dxa"/>
            <w:vAlign w:val="bottom"/>
            <w:shd w:val="clear" w:color="auto" w:fill="E0E7ED"/>
          </w:tcPr>
          <w:p>
            <w:pPr>
              <w:spacing w:after="0"/>
              <w:rPr>
                <w:sz w:val="20"/>
                <w:szCs w:val="20"/>
                <w:color w:val="auto"/>
              </w:rPr>
            </w:pPr>
          </w:p>
        </w:tc>
        <w:tc>
          <w:tcPr>
            <w:tcW w:w="1240" w:type="dxa"/>
            <w:vAlign w:val="bottom"/>
            <w:shd w:val="clear" w:color="auto" w:fill="E0E7ED"/>
          </w:tcPr>
          <w:p>
            <w:pPr>
              <w:spacing w:after="0"/>
              <w:rPr>
                <w:sz w:val="20"/>
                <w:szCs w:val="20"/>
                <w:color w:val="auto"/>
              </w:rPr>
            </w:pPr>
          </w:p>
        </w:tc>
        <w:tc>
          <w:tcPr>
            <w:tcW w:w="100" w:type="dxa"/>
            <w:vAlign w:val="bottom"/>
            <w:shd w:val="clear" w:color="auto" w:fill="E0E7ED"/>
          </w:tcPr>
          <w:p>
            <w:pPr>
              <w:spacing w:after="0"/>
              <w:rPr>
                <w:sz w:val="20"/>
                <w:szCs w:val="20"/>
                <w:color w:val="auto"/>
              </w:rPr>
            </w:pPr>
          </w:p>
        </w:tc>
        <w:tc>
          <w:tcPr>
            <w:tcW w:w="340" w:type="dxa"/>
            <w:vAlign w:val="bottom"/>
            <w:shd w:val="clear" w:color="auto" w:fill="E0E7ED"/>
          </w:tcPr>
          <w:p>
            <w:pPr>
              <w:spacing w:after="0"/>
              <w:rPr>
                <w:sz w:val="20"/>
                <w:szCs w:val="20"/>
                <w:color w:val="auto"/>
              </w:rPr>
            </w:pPr>
          </w:p>
        </w:tc>
        <w:tc>
          <w:tcPr>
            <w:tcW w:w="1260" w:type="dxa"/>
            <w:vAlign w:val="bottom"/>
            <w:shd w:val="clear" w:color="auto" w:fill="E0E7ED"/>
          </w:tcPr>
          <w:p>
            <w:pPr>
              <w:spacing w:after="0"/>
              <w:rPr>
                <w:sz w:val="20"/>
                <w:szCs w:val="20"/>
                <w:color w:val="auto"/>
              </w:rPr>
            </w:pPr>
          </w:p>
        </w:tc>
        <w:tc>
          <w:tcPr>
            <w:tcW w:w="100" w:type="dxa"/>
            <w:vAlign w:val="bottom"/>
            <w:shd w:val="clear" w:color="auto" w:fill="E0E7ED"/>
          </w:tcPr>
          <w:p>
            <w:pPr>
              <w:spacing w:after="0"/>
              <w:rPr>
                <w:sz w:val="20"/>
                <w:szCs w:val="20"/>
                <w:color w:val="auto"/>
              </w:rPr>
            </w:pPr>
          </w:p>
        </w:tc>
        <w:tc>
          <w:tcPr>
            <w:tcW w:w="340" w:type="dxa"/>
            <w:vAlign w:val="bottom"/>
            <w:shd w:val="clear" w:color="auto" w:fill="E0E7ED"/>
          </w:tcPr>
          <w:p>
            <w:pPr>
              <w:spacing w:after="0"/>
              <w:rPr>
                <w:sz w:val="20"/>
                <w:szCs w:val="20"/>
                <w:color w:val="auto"/>
              </w:rPr>
            </w:pPr>
          </w:p>
        </w:tc>
        <w:tc>
          <w:tcPr>
            <w:tcW w:w="1260" w:type="dxa"/>
            <w:vAlign w:val="bottom"/>
            <w:shd w:val="clear" w:color="auto" w:fill="E0E7ED"/>
          </w:tcPr>
          <w:p>
            <w:pPr>
              <w:spacing w:after="0"/>
              <w:rPr>
                <w:sz w:val="20"/>
                <w:szCs w:val="20"/>
                <w:color w:val="auto"/>
              </w:rPr>
            </w:pPr>
          </w:p>
        </w:tc>
        <w:tc>
          <w:tcPr>
            <w:tcW w:w="100" w:type="dxa"/>
            <w:vAlign w:val="bottom"/>
            <w:shd w:val="clear" w:color="auto" w:fill="E0E7ED"/>
          </w:tcPr>
          <w:p>
            <w:pPr>
              <w:spacing w:after="0"/>
              <w:rPr>
                <w:sz w:val="20"/>
                <w:szCs w:val="20"/>
                <w:color w:val="auto"/>
              </w:rPr>
            </w:pPr>
          </w:p>
        </w:tc>
        <w:tc>
          <w:tcPr>
            <w:tcW w:w="340" w:type="dxa"/>
            <w:vAlign w:val="bottom"/>
            <w:shd w:val="clear" w:color="auto" w:fill="E0E7ED"/>
          </w:tcPr>
          <w:p>
            <w:pPr>
              <w:spacing w:after="0"/>
              <w:rPr>
                <w:sz w:val="20"/>
                <w:szCs w:val="20"/>
                <w:color w:val="auto"/>
              </w:rPr>
            </w:pPr>
          </w:p>
        </w:tc>
        <w:tc>
          <w:tcPr>
            <w:tcW w:w="1260" w:type="dxa"/>
            <w:vAlign w:val="bottom"/>
            <w:shd w:val="clear" w:color="auto" w:fill="E0E7ED"/>
          </w:tcPr>
          <w:p>
            <w:pPr>
              <w:spacing w:after="0"/>
              <w:rPr>
                <w:sz w:val="20"/>
                <w:szCs w:val="20"/>
                <w:color w:val="auto"/>
              </w:rPr>
            </w:pPr>
          </w:p>
        </w:tc>
      </w:tr>
      <w:tr>
        <w:trPr>
          <w:trHeight w:val="263"/>
        </w:trPr>
        <w:tc>
          <w:tcPr>
            <w:tcW w:w="3300" w:type="dxa"/>
            <w:vAlign w:val="bottom"/>
          </w:tcPr>
          <w:p>
            <w:pPr>
              <w:ind w:left="20"/>
              <w:spacing w:after="0"/>
              <w:rPr>
                <w:sz w:val="20"/>
                <w:szCs w:val="20"/>
                <w:color w:val="auto"/>
              </w:rPr>
            </w:pPr>
            <w:r>
              <w:rPr>
                <w:rFonts w:ascii="Verdana" w:cs="Verdana" w:eastAsia="Verdana" w:hAnsi="Verdana"/>
                <w:sz w:val="18"/>
                <w:szCs w:val="18"/>
                <w:color w:val="auto"/>
              </w:rPr>
              <w:t>Tax-equivalent revenue</w:t>
            </w:r>
          </w:p>
        </w:tc>
        <w:tc>
          <w:tcPr>
            <w:tcW w:w="1240" w:type="dxa"/>
            <w:vAlign w:val="bottom"/>
          </w:tcPr>
          <w:p>
            <w:pPr>
              <w:ind w:left="80"/>
              <w:spacing w:after="0"/>
              <w:rPr>
                <w:sz w:val="20"/>
                <w:szCs w:val="20"/>
                <w:color w:val="auto"/>
              </w:rPr>
            </w:pPr>
            <w:r>
              <w:rPr>
                <w:rFonts w:ascii="Verdana" w:cs="Verdana" w:eastAsia="Verdana" w:hAnsi="Verdana"/>
                <w:sz w:val="18"/>
                <w:szCs w:val="18"/>
                <w:color w:val="auto"/>
              </w:rPr>
              <w:t>[e = b+c]</w:t>
            </w:r>
          </w:p>
        </w:tc>
        <w:tc>
          <w:tcPr>
            <w:tcW w:w="360" w:type="dxa"/>
            <w:vAlign w:val="bottom"/>
          </w:tcPr>
          <w:p>
            <w:pPr>
              <w:jc w:val="right"/>
              <w:ind w:right="130"/>
              <w:spacing w:after="0"/>
              <w:rPr>
                <w:sz w:val="20"/>
                <w:szCs w:val="20"/>
                <w:color w:val="auto"/>
              </w:rPr>
            </w:pPr>
            <w:r>
              <w:rPr>
                <w:rFonts w:ascii="Verdana" w:cs="Verdana" w:eastAsia="Verdana" w:hAnsi="Verdana"/>
                <w:sz w:val="18"/>
                <w:szCs w:val="18"/>
                <w:color w:val="auto"/>
              </w:rPr>
              <w:t>$</w:t>
            </w:r>
          </w:p>
        </w:tc>
        <w:tc>
          <w:tcPr>
            <w:tcW w:w="1240" w:type="dxa"/>
            <w:vAlign w:val="bottom"/>
          </w:tcPr>
          <w:p>
            <w:pPr>
              <w:jc w:val="right"/>
              <w:ind w:right="194"/>
              <w:spacing w:after="0"/>
              <w:rPr>
                <w:sz w:val="20"/>
                <w:szCs w:val="20"/>
                <w:color w:val="auto"/>
              </w:rPr>
            </w:pPr>
            <w:r>
              <w:rPr>
                <w:rFonts w:ascii="Verdana" w:cs="Verdana" w:eastAsia="Verdana" w:hAnsi="Verdana"/>
                <w:sz w:val="18"/>
                <w:szCs w:val="18"/>
                <w:color w:val="auto"/>
              </w:rPr>
              <w:t>116,990</w:t>
            </w:r>
          </w:p>
        </w:tc>
        <w:tc>
          <w:tcPr>
            <w:tcW w:w="10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Verdana" w:cs="Verdana" w:eastAsia="Verdana" w:hAnsi="Verdana"/>
                <w:sz w:val="18"/>
                <w:szCs w:val="18"/>
                <w:color w:val="auto"/>
                <w:w w:val="86"/>
              </w:rPr>
              <w:t>$</w:t>
            </w:r>
          </w:p>
        </w:tc>
        <w:tc>
          <w:tcPr>
            <w:tcW w:w="1260" w:type="dxa"/>
            <w:vAlign w:val="bottom"/>
          </w:tcPr>
          <w:p>
            <w:pPr>
              <w:jc w:val="right"/>
              <w:ind w:right="192"/>
              <w:spacing w:after="0"/>
              <w:rPr>
                <w:sz w:val="20"/>
                <w:szCs w:val="20"/>
                <w:color w:val="auto"/>
              </w:rPr>
            </w:pPr>
            <w:r>
              <w:rPr>
                <w:rFonts w:ascii="Verdana" w:cs="Verdana" w:eastAsia="Verdana" w:hAnsi="Verdana"/>
                <w:sz w:val="18"/>
                <w:szCs w:val="18"/>
                <w:color w:val="auto"/>
              </w:rPr>
              <w:t>109,302</w:t>
            </w:r>
          </w:p>
        </w:tc>
        <w:tc>
          <w:tcPr>
            <w:tcW w:w="10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Verdana" w:cs="Verdana" w:eastAsia="Verdana" w:hAnsi="Verdana"/>
                <w:sz w:val="18"/>
                <w:szCs w:val="18"/>
                <w:color w:val="auto"/>
                <w:w w:val="86"/>
              </w:rPr>
              <w:t>$</w:t>
            </w:r>
          </w:p>
        </w:tc>
        <w:tc>
          <w:tcPr>
            <w:tcW w:w="1260" w:type="dxa"/>
            <w:vAlign w:val="bottom"/>
          </w:tcPr>
          <w:p>
            <w:pPr>
              <w:jc w:val="right"/>
              <w:ind w:right="194"/>
              <w:spacing w:after="0"/>
              <w:rPr>
                <w:sz w:val="20"/>
                <w:szCs w:val="20"/>
                <w:color w:val="auto"/>
              </w:rPr>
            </w:pPr>
            <w:r>
              <w:rPr>
                <w:rFonts w:ascii="Verdana" w:cs="Verdana" w:eastAsia="Verdana" w:hAnsi="Verdana"/>
                <w:sz w:val="18"/>
                <w:szCs w:val="18"/>
                <w:color w:val="auto"/>
              </w:rPr>
              <w:t>234,581</w:t>
            </w:r>
          </w:p>
        </w:tc>
        <w:tc>
          <w:tcPr>
            <w:tcW w:w="10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Verdana" w:cs="Verdana" w:eastAsia="Verdana" w:hAnsi="Verdana"/>
                <w:sz w:val="18"/>
                <w:szCs w:val="18"/>
                <w:color w:val="auto"/>
                <w:w w:val="86"/>
              </w:rPr>
              <w:t>$</w:t>
            </w:r>
          </w:p>
        </w:tc>
        <w:tc>
          <w:tcPr>
            <w:tcW w:w="1260" w:type="dxa"/>
            <w:vAlign w:val="bottom"/>
          </w:tcPr>
          <w:p>
            <w:pPr>
              <w:jc w:val="right"/>
              <w:ind w:right="192"/>
              <w:spacing w:after="0"/>
              <w:rPr>
                <w:sz w:val="20"/>
                <w:szCs w:val="20"/>
                <w:color w:val="auto"/>
              </w:rPr>
            </w:pPr>
            <w:r>
              <w:rPr>
                <w:rFonts w:ascii="Verdana" w:cs="Verdana" w:eastAsia="Verdana" w:hAnsi="Verdana"/>
                <w:sz w:val="18"/>
                <w:szCs w:val="18"/>
                <w:color w:val="auto"/>
              </w:rPr>
              <w:t>228,181</w:t>
            </w:r>
          </w:p>
        </w:tc>
      </w:tr>
      <w:tr>
        <w:trPr>
          <w:trHeight w:val="277"/>
        </w:trPr>
        <w:tc>
          <w:tcPr>
            <w:tcW w:w="330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Adjusted tax-equivalent revenue</w:t>
            </w:r>
          </w:p>
        </w:tc>
        <w:tc>
          <w:tcPr>
            <w:tcW w:w="1240" w:type="dxa"/>
            <w:vAlign w:val="bottom"/>
            <w:shd w:val="clear" w:color="auto" w:fill="E0E7ED"/>
          </w:tcPr>
          <w:p>
            <w:pPr>
              <w:ind w:left="80"/>
              <w:spacing w:after="0"/>
              <w:rPr>
                <w:sz w:val="20"/>
                <w:szCs w:val="20"/>
                <w:color w:val="auto"/>
              </w:rPr>
            </w:pPr>
            <w:r>
              <w:rPr>
                <w:rFonts w:ascii="Verdana" w:cs="Verdana" w:eastAsia="Verdana" w:hAnsi="Verdana"/>
                <w:sz w:val="18"/>
                <w:szCs w:val="18"/>
                <w:color w:val="auto"/>
              </w:rPr>
              <w:t>[f = b+d]</w:t>
            </w:r>
          </w:p>
        </w:tc>
        <w:tc>
          <w:tcPr>
            <w:tcW w:w="360" w:type="dxa"/>
            <w:vAlign w:val="bottom"/>
            <w:shd w:val="clear" w:color="auto" w:fill="E0E7ED"/>
          </w:tcPr>
          <w:p>
            <w:pPr>
              <w:spacing w:after="0"/>
              <w:rPr>
                <w:sz w:val="24"/>
                <w:szCs w:val="24"/>
                <w:color w:val="auto"/>
              </w:rPr>
            </w:pPr>
          </w:p>
        </w:tc>
        <w:tc>
          <w:tcPr>
            <w:tcW w:w="1240" w:type="dxa"/>
            <w:vAlign w:val="bottom"/>
            <w:shd w:val="clear" w:color="auto" w:fill="E0E7ED"/>
          </w:tcPr>
          <w:p>
            <w:pPr>
              <w:jc w:val="right"/>
              <w:ind w:right="194"/>
              <w:spacing w:after="0"/>
              <w:rPr>
                <w:sz w:val="20"/>
                <w:szCs w:val="20"/>
                <w:color w:val="auto"/>
              </w:rPr>
            </w:pPr>
            <w:r>
              <w:rPr>
                <w:rFonts w:ascii="Verdana" w:cs="Verdana" w:eastAsia="Verdana" w:hAnsi="Verdana"/>
                <w:sz w:val="18"/>
                <w:szCs w:val="18"/>
                <w:color w:val="auto"/>
              </w:rPr>
              <w:t>116,713</w:t>
            </w:r>
          </w:p>
        </w:tc>
        <w:tc>
          <w:tcPr>
            <w:tcW w:w="100" w:type="dxa"/>
            <w:vAlign w:val="bottom"/>
            <w:shd w:val="clear" w:color="auto" w:fill="E0E7ED"/>
          </w:tcPr>
          <w:p>
            <w:pPr>
              <w:spacing w:after="0"/>
              <w:rPr>
                <w:sz w:val="24"/>
                <w:szCs w:val="24"/>
                <w:color w:val="auto"/>
              </w:rPr>
            </w:pPr>
          </w:p>
        </w:tc>
        <w:tc>
          <w:tcPr>
            <w:tcW w:w="340" w:type="dxa"/>
            <w:vAlign w:val="bottom"/>
            <w:shd w:val="clear" w:color="auto" w:fill="E0E7ED"/>
          </w:tcPr>
          <w:p>
            <w:pPr>
              <w:spacing w:after="0"/>
              <w:rPr>
                <w:sz w:val="24"/>
                <w:szCs w:val="24"/>
                <w:color w:val="auto"/>
              </w:rPr>
            </w:pPr>
          </w:p>
        </w:tc>
        <w:tc>
          <w:tcPr>
            <w:tcW w:w="1260" w:type="dxa"/>
            <w:vAlign w:val="bottom"/>
            <w:shd w:val="clear" w:color="auto" w:fill="E0E7ED"/>
          </w:tcPr>
          <w:p>
            <w:pPr>
              <w:jc w:val="right"/>
              <w:ind w:right="192"/>
              <w:spacing w:after="0"/>
              <w:rPr>
                <w:sz w:val="20"/>
                <w:szCs w:val="20"/>
                <w:color w:val="auto"/>
              </w:rPr>
            </w:pPr>
            <w:r>
              <w:rPr>
                <w:rFonts w:ascii="Verdana" w:cs="Verdana" w:eastAsia="Verdana" w:hAnsi="Verdana"/>
                <w:sz w:val="18"/>
                <w:szCs w:val="18"/>
                <w:color w:val="auto"/>
              </w:rPr>
              <w:t>109,302</w:t>
            </w:r>
          </w:p>
        </w:tc>
        <w:tc>
          <w:tcPr>
            <w:tcW w:w="100" w:type="dxa"/>
            <w:vAlign w:val="bottom"/>
            <w:shd w:val="clear" w:color="auto" w:fill="E0E7ED"/>
          </w:tcPr>
          <w:p>
            <w:pPr>
              <w:spacing w:after="0"/>
              <w:rPr>
                <w:sz w:val="24"/>
                <w:szCs w:val="24"/>
                <w:color w:val="auto"/>
              </w:rPr>
            </w:pPr>
          </w:p>
        </w:tc>
        <w:tc>
          <w:tcPr>
            <w:tcW w:w="340" w:type="dxa"/>
            <w:vAlign w:val="bottom"/>
            <w:shd w:val="clear" w:color="auto" w:fill="E0E7ED"/>
          </w:tcPr>
          <w:p>
            <w:pPr>
              <w:spacing w:after="0"/>
              <w:rPr>
                <w:sz w:val="24"/>
                <w:szCs w:val="24"/>
                <w:color w:val="auto"/>
              </w:rPr>
            </w:pPr>
          </w:p>
        </w:tc>
        <w:tc>
          <w:tcPr>
            <w:tcW w:w="1260" w:type="dxa"/>
            <w:vAlign w:val="bottom"/>
            <w:shd w:val="clear" w:color="auto" w:fill="E0E7ED"/>
          </w:tcPr>
          <w:p>
            <w:pPr>
              <w:jc w:val="right"/>
              <w:ind w:right="194"/>
              <w:spacing w:after="0"/>
              <w:rPr>
                <w:sz w:val="20"/>
                <w:szCs w:val="20"/>
                <w:color w:val="auto"/>
              </w:rPr>
            </w:pPr>
            <w:r>
              <w:rPr>
                <w:rFonts w:ascii="Verdana" w:cs="Verdana" w:eastAsia="Verdana" w:hAnsi="Verdana"/>
                <w:sz w:val="18"/>
                <w:szCs w:val="18"/>
                <w:color w:val="auto"/>
              </w:rPr>
              <w:t>226,839</w:t>
            </w:r>
          </w:p>
        </w:tc>
        <w:tc>
          <w:tcPr>
            <w:tcW w:w="100" w:type="dxa"/>
            <w:vAlign w:val="bottom"/>
            <w:shd w:val="clear" w:color="auto" w:fill="E0E7ED"/>
          </w:tcPr>
          <w:p>
            <w:pPr>
              <w:spacing w:after="0"/>
              <w:rPr>
                <w:sz w:val="24"/>
                <w:szCs w:val="24"/>
                <w:color w:val="auto"/>
              </w:rPr>
            </w:pPr>
          </w:p>
        </w:tc>
        <w:tc>
          <w:tcPr>
            <w:tcW w:w="340" w:type="dxa"/>
            <w:vAlign w:val="bottom"/>
            <w:shd w:val="clear" w:color="auto" w:fill="E0E7ED"/>
          </w:tcPr>
          <w:p>
            <w:pPr>
              <w:spacing w:after="0"/>
              <w:rPr>
                <w:sz w:val="24"/>
                <w:szCs w:val="24"/>
                <w:color w:val="auto"/>
              </w:rPr>
            </w:pPr>
          </w:p>
        </w:tc>
        <w:tc>
          <w:tcPr>
            <w:tcW w:w="1260" w:type="dxa"/>
            <w:vAlign w:val="bottom"/>
            <w:shd w:val="clear" w:color="auto" w:fill="E0E7ED"/>
          </w:tcPr>
          <w:p>
            <w:pPr>
              <w:jc w:val="right"/>
              <w:ind w:right="192"/>
              <w:spacing w:after="0"/>
              <w:rPr>
                <w:sz w:val="20"/>
                <w:szCs w:val="20"/>
                <w:color w:val="auto"/>
              </w:rPr>
            </w:pPr>
            <w:r>
              <w:rPr>
                <w:rFonts w:ascii="Verdana" w:cs="Verdana" w:eastAsia="Verdana" w:hAnsi="Verdana"/>
                <w:sz w:val="18"/>
                <w:szCs w:val="18"/>
                <w:color w:val="auto"/>
              </w:rPr>
              <w:t>228,181</w:t>
            </w:r>
          </w:p>
        </w:tc>
      </w:tr>
      <w:tr>
        <w:trPr>
          <w:trHeight w:val="263"/>
        </w:trPr>
        <w:tc>
          <w:tcPr>
            <w:tcW w:w="3300" w:type="dxa"/>
            <w:vAlign w:val="bottom"/>
          </w:tcPr>
          <w:p>
            <w:pPr>
              <w:ind w:left="20"/>
              <w:spacing w:after="0"/>
              <w:rPr>
                <w:sz w:val="20"/>
                <w:szCs w:val="20"/>
                <w:color w:val="auto"/>
              </w:rPr>
            </w:pPr>
            <w:r>
              <w:rPr>
                <w:rFonts w:ascii="Verdana" w:cs="Verdana" w:eastAsia="Verdana" w:hAnsi="Verdana"/>
                <w:sz w:val="18"/>
                <w:szCs w:val="18"/>
                <w:color w:val="auto"/>
              </w:rPr>
              <w:t>Operating revenue</w:t>
            </w:r>
          </w:p>
        </w:tc>
        <w:tc>
          <w:tcPr>
            <w:tcW w:w="1240" w:type="dxa"/>
            <w:vAlign w:val="bottom"/>
          </w:tcPr>
          <w:p>
            <w:pPr>
              <w:ind w:left="80"/>
              <w:spacing w:after="0"/>
              <w:rPr>
                <w:sz w:val="20"/>
                <w:szCs w:val="20"/>
                <w:color w:val="auto"/>
              </w:rPr>
            </w:pPr>
            <w:r>
              <w:rPr>
                <w:rFonts w:ascii="Verdana" w:cs="Verdana" w:eastAsia="Verdana" w:hAnsi="Verdana"/>
                <w:sz w:val="18"/>
                <w:szCs w:val="18"/>
                <w:color w:val="auto"/>
              </w:rPr>
              <w:t>[g = a+d]</w:t>
            </w:r>
          </w:p>
        </w:tc>
        <w:tc>
          <w:tcPr>
            <w:tcW w:w="360" w:type="dxa"/>
            <w:vAlign w:val="bottom"/>
          </w:tcPr>
          <w:p>
            <w:pPr>
              <w:spacing w:after="0"/>
              <w:rPr>
                <w:sz w:val="22"/>
                <w:szCs w:val="22"/>
                <w:color w:val="auto"/>
              </w:rPr>
            </w:pPr>
          </w:p>
        </w:tc>
        <w:tc>
          <w:tcPr>
            <w:tcW w:w="1240" w:type="dxa"/>
            <w:vAlign w:val="bottom"/>
          </w:tcPr>
          <w:p>
            <w:pPr>
              <w:jc w:val="right"/>
              <w:ind w:right="194"/>
              <w:spacing w:after="0"/>
              <w:rPr>
                <w:sz w:val="20"/>
                <w:szCs w:val="20"/>
                <w:color w:val="auto"/>
              </w:rPr>
            </w:pPr>
            <w:r>
              <w:rPr>
                <w:rFonts w:ascii="Verdana" w:cs="Verdana" w:eastAsia="Verdana" w:hAnsi="Verdana"/>
                <w:sz w:val="18"/>
                <w:szCs w:val="18"/>
                <w:color w:val="auto"/>
              </w:rPr>
              <w:t>116,311</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60" w:type="dxa"/>
            <w:vAlign w:val="bottom"/>
          </w:tcPr>
          <w:p>
            <w:pPr>
              <w:jc w:val="right"/>
              <w:ind w:right="192"/>
              <w:spacing w:after="0"/>
              <w:rPr>
                <w:sz w:val="20"/>
                <w:szCs w:val="20"/>
                <w:color w:val="auto"/>
              </w:rPr>
            </w:pPr>
            <w:r>
              <w:rPr>
                <w:rFonts w:ascii="Verdana" w:cs="Verdana" w:eastAsia="Verdana" w:hAnsi="Verdana"/>
                <w:sz w:val="18"/>
                <w:szCs w:val="18"/>
                <w:color w:val="auto"/>
              </w:rPr>
              <w:t>108,741</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60" w:type="dxa"/>
            <w:vAlign w:val="bottom"/>
          </w:tcPr>
          <w:p>
            <w:pPr>
              <w:jc w:val="right"/>
              <w:ind w:right="194"/>
              <w:spacing w:after="0"/>
              <w:rPr>
                <w:sz w:val="20"/>
                <w:szCs w:val="20"/>
                <w:color w:val="auto"/>
              </w:rPr>
            </w:pPr>
            <w:r>
              <w:rPr>
                <w:rFonts w:ascii="Verdana" w:cs="Verdana" w:eastAsia="Verdana" w:hAnsi="Verdana"/>
                <w:sz w:val="18"/>
                <w:szCs w:val="18"/>
                <w:color w:val="auto"/>
              </w:rPr>
              <w:t>225,988</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60" w:type="dxa"/>
            <w:vAlign w:val="bottom"/>
          </w:tcPr>
          <w:p>
            <w:pPr>
              <w:jc w:val="right"/>
              <w:ind w:right="192"/>
              <w:spacing w:after="0"/>
              <w:rPr>
                <w:sz w:val="20"/>
                <w:szCs w:val="20"/>
                <w:color w:val="auto"/>
              </w:rPr>
            </w:pPr>
            <w:r>
              <w:rPr>
                <w:rFonts w:ascii="Verdana" w:cs="Verdana" w:eastAsia="Verdana" w:hAnsi="Verdana"/>
                <w:sz w:val="18"/>
                <w:szCs w:val="18"/>
                <w:color w:val="auto"/>
              </w:rPr>
              <w:t>227,062</w:t>
            </w:r>
          </w:p>
        </w:tc>
      </w:tr>
      <w:tr>
        <w:trPr>
          <w:trHeight w:val="277"/>
        </w:trPr>
        <w:tc>
          <w:tcPr>
            <w:tcW w:w="3300" w:type="dxa"/>
            <w:vAlign w:val="bottom"/>
            <w:shd w:val="clear" w:color="auto" w:fill="E0E7ED"/>
          </w:tcPr>
          <w:p>
            <w:pPr>
              <w:spacing w:after="0"/>
              <w:rPr>
                <w:sz w:val="24"/>
                <w:szCs w:val="24"/>
                <w:color w:val="auto"/>
              </w:rPr>
            </w:pPr>
          </w:p>
        </w:tc>
        <w:tc>
          <w:tcPr>
            <w:tcW w:w="1240" w:type="dxa"/>
            <w:vAlign w:val="bottom"/>
            <w:shd w:val="clear" w:color="auto" w:fill="E0E7ED"/>
          </w:tcPr>
          <w:p>
            <w:pPr>
              <w:spacing w:after="0"/>
              <w:rPr>
                <w:sz w:val="24"/>
                <w:szCs w:val="24"/>
                <w:color w:val="auto"/>
              </w:rPr>
            </w:pPr>
          </w:p>
        </w:tc>
        <w:tc>
          <w:tcPr>
            <w:tcW w:w="360" w:type="dxa"/>
            <w:vAlign w:val="bottom"/>
            <w:shd w:val="clear" w:color="auto" w:fill="E0E7ED"/>
          </w:tcPr>
          <w:p>
            <w:pPr>
              <w:spacing w:after="0"/>
              <w:rPr>
                <w:sz w:val="24"/>
                <w:szCs w:val="24"/>
                <w:color w:val="auto"/>
              </w:rPr>
            </w:pPr>
          </w:p>
        </w:tc>
        <w:tc>
          <w:tcPr>
            <w:tcW w:w="1240" w:type="dxa"/>
            <w:vAlign w:val="bottom"/>
            <w:shd w:val="clear" w:color="auto" w:fill="E0E7ED"/>
          </w:tcPr>
          <w:p>
            <w:pPr>
              <w:spacing w:after="0"/>
              <w:rPr>
                <w:sz w:val="24"/>
                <w:szCs w:val="24"/>
                <w:color w:val="auto"/>
              </w:rPr>
            </w:pPr>
          </w:p>
        </w:tc>
        <w:tc>
          <w:tcPr>
            <w:tcW w:w="100" w:type="dxa"/>
            <w:vAlign w:val="bottom"/>
            <w:shd w:val="clear" w:color="auto" w:fill="E0E7ED"/>
          </w:tcPr>
          <w:p>
            <w:pPr>
              <w:spacing w:after="0"/>
              <w:rPr>
                <w:sz w:val="24"/>
                <w:szCs w:val="24"/>
                <w:color w:val="auto"/>
              </w:rPr>
            </w:pPr>
          </w:p>
        </w:tc>
        <w:tc>
          <w:tcPr>
            <w:tcW w:w="340" w:type="dxa"/>
            <w:vAlign w:val="bottom"/>
            <w:shd w:val="clear" w:color="auto" w:fill="E0E7ED"/>
          </w:tcPr>
          <w:p>
            <w:pPr>
              <w:spacing w:after="0"/>
              <w:rPr>
                <w:sz w:val="24"/>
                <w:szCs w:val="24"/>
                <w:color w:val="auto"/>
              </w:rPr>
            </w:pPr>
          </w:p>
        </w:tc>
        <w:tc>
          <w:tcPr>
            <w:tcW w:w="1260" w:type="dxa"/>
            <w:vAlign w:val="bottom"/>
            <w:shd w:val="clear" w:color="auto" w:fill="E0E7ED"/>
          </w:tcPr>
          <w:p>
            <w:pPr>
              <w:spacing w:after="0"/>
              <w:rPr>
                <w:sz w:val="24"/>
                <w:szCs w:val="24"/>
                <w:color w:val="auto"/>
              </w:rPr>
            </w:pPr>
          </w:p>
        </w:tc>
        <w:tc>
          <w:tcPr>
            <w:tcW w:w="100" w:type="dxa"/>
            <w:vAlign w:val="bottom"/>
            <w:shd w:val="clear" w:color="auto" w:fill="E0E7ED"/>
          </w:tcPr>
          <w:p>
            <w:pPr>
              <w:spacing w:after="0"/>
              <w:rPr>
                <w:sz w:val="24"/>
                <w:szCs w:val="24"/>
                <w:color w:val="auto"/>
              </w:rPr>
            </w:pPr>
          </w:p>
        </w:tc>
        <w:tc>
          <w:tcPr>
            <w:tcW w:w="340" w:type="dxa"/>
            <w:vAlign w:val="bottom"/>
            <w:shd w:val="clear" w:color="auto" w:fill="E0E7ED"/>
          </w:tcPr>
          <w:p>
            <w:pPr>
              <w:spacing w:after="0"/>
              <w:rPr>
                <w:sz w:val="24"/>
                <w:szCs w:val="24"/>
                <w:color w:val="auto"/>
              </w:rPr>
            </w:pPr>
          </w:p>
        </w:tc>
        <w:tc>
          <w:tcPr>
            <w:tcW w:w="1260" w:type="dxa"/>
            <w:vAlign w:val="bottom"/>
            <w:shd w:val="clear" w:color="auto" w:fill="E0E7ED"/>
          </w:tcPr>
          <w:p>
            <w:pPr>
              <w:spacing w:after="0"/>
              <w:rPr>
                <w:sz w:val="24"/>
                <w:szCs w:val="24"/>
                <w:color w:val="auto"/>
              </w:rPr>
            </w:pPr>
          </w:p>
        </w:tc>
        <w:tc>
          <w:tcPr>
            <w:tcW w:w="100" w:type="dxa"/>
            <w:vAlign w:val="bottom"/>
            <w:shd w:val="clear" w:color="auto" w:fill="E0E7ED"/>
          </w:tcPr>
          <w:p>
            <w:pPr>
              <w:spacing w:after="0"/>
              <w:rPr>
                <w:sz w:val="24"/>
                <w:szCs w:val="24"/>
                <w:color w:val="auto"/>
              </w:rPr>
            </w:pPr>
          </w:p>
        </w:tc>
        <w:tc>
          <w:tcPr>
            <w:tcW w:w="340" w:type="dxa"/>
            <w:vAlign w:val="bottom"/>
            <w:shd w:val="clear" w:color="auto" w:fill="E0E7ED"/>
          </w:tcPr>
          <w:p>
            <w:pPr>
              <w:spacing w:after="0"/>
              <w:rPr>
                <w:sz w:val="24"/>
                <w:szCs w:val="24"/>
                <w:color w:val="auto"/>
              </w:rPr>
            </w:pPr>
          </w:p>
        </w:tc>
        <w:tc>
          <w:tcPr>
            <w:tcW w:w="1260" w:type="dxa"/>
            <w:vAlign w:val="bottom"/>
            <w:shd w:val="clear" w:color="auto" w:fill="E0E7ED"/>
          </w:tcPr>
          <w:p>
            <w:pPr>
              <w:spacing w:after="0"/>
              <w:rPr>
                <w:sz w:val="24"/>
                <w:szCs w:val="24"/>
                <w:color w:val="auto"/>
              </w:rPr>
            </w:pPr>
          </w:p>
        </w:tc>
      </w:tr>
      <w:tr>
        <w:trPr>
          <w:trHeight w:val="238"/>
        </w:trPr>
        <w:tc>
          <w:tcPr>
            <w:tcW w:w="3300" w:type="dxa"/>
            <w:vAlign w:val="bottom"/>
          </w:tcPr>
          <w:p>
            <w:pPr>
              <w:ind w:left="20"/>
              <w:spacing w:after="0"/>
              <w:rPr>
                <w:sz w:val="20"/>
                <w:szCs w:val="20"/>
                <w:color w:val="auto"/>
              </w:rPr>
            </w:pPr>
            <w:r>
              <w:rPr>
                <w:rFonts w:ascii="Verdana" w:cs="Verdana" w:eastAsia="Verdana" w:hAnsi="Verdana"/>
                <w:sz w:val="18"/>
                <w:szCs w:val="18"/>
                <w:color w:val="auto"/>
              </w:rPr>
              <w:t>Adjusted noninterest income to</w:t>
            </w:r>
          </w:p>
        </w:tc>
        <w:tc>
          <w:tcPr>
            <w:tcW w:w="1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35"/>
        </w:trPr>
        <w:tc>
          <w:tcPr>
            <w:tcW w:w="3300" w:type="dxa"/>
            <w:vAlign w:val="bottom"/>
          </w:tcPr>
          <w:p>
            <w:pPr>
              <w:ind w:left="20"/>
              <w:spacing w:after="0"/>
              <w:rPr>
                <w:sz w:val="20"/>
                <w:szCs w:val="20"/>
                <w:color w:val="auto"/>
              </w:rPr>
            </w:pPr>
            <w:r>
              <w:rPr>
                <w:rFonts w:ascii="Verdana" w:cs="Verdana" w:eastAsia="Verdana" w:hAnsi="Verdana"/>
                <w:sz w:val="18"/>
                <w:szCs w:val="18"/>
                <w:color w:val="auto"/>
              </w:rPr>
              <w:t>operating revenue</w:t>
            </w:r>
          </w:p>
        </w:tc>
        <w:tc>
          <w:tcPr>
            <w:tcW w:w="1240" w:type="dxa"/>
            <w:vAlign w:val="bottom"/>
          </w:tcPr>
          <w:p>
            <w:pPr>
              <w:ind w:left="80"/>
              <w:spacing w:after="0"/>
              <w:rPr>
                <w:sz w:val="20"/>
                <w:szCs w:val="20"/>
                <w:color w:val="auto"/>
              </w:rPr>
            </w:pPr>
            <w:r>
              <w:rPr>
                <w:rFonts w:ascii="Verdana" w:cs="Verdana" w:eastAsia="Verdana" w:hAnsi="Verdana"/>
                <w:sz w:val="18"/>
                <w:szCs w:val="18"/>
                <w:color w:val="auto"/>
              </w:rPr>
              <w:t>[d÷g]</w:t>
            </w:r>
          </w:p>
        </w:tc>
        <w:tc>
          <w:tcPr>
            <w:tcW w:w="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Verdana" w:cs="Verdana" w:eastAsia="Verdana" w:hAnsi="Verdana"/>
                <w:sz w:val="18"/>
                <w:szCs w:val="18"/>
                <w:color w:val="auto"/>
              </w:rPr>
              <w:t>29.13 %</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Verdana" w:cs="Verdana" w:eastAsia="Verdana" w:hAnsi="Verdana"/>
                <w:sz w:val="18"/>
                <w:szCs w:val="18"/>
                <w:color w:val="auto"/>
              </w:rPr>
              <w:t>27.65 %</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Verdana" w:cs="Verdana" w:eastAsia="Verdana" w:hAnsi="Verdana"/>
                <w:sz w:val="18"/>
                <w:szCs w:val="18"/>
                <w:color w:val="auto"/>
              </w:rPr>
              <w:t>30.00 %</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Verdana" w:cs="Verdana" w:eastAsia="Verdana" w:hAnsi="Verdana"/>
                <w:sz w:val="18"/>
                <w:szCs w:val="18"/>
                <w:color w:val="auto"/>
              </w:rPr>
              <w:t>27.54 %</w:t>
            </w:r>
          </w:p>
        </w:tc>
      </w:tr>
    </w:tbl>
    <w:p>
      <w:pPr>
        <w:spacing w:after="0" w:line="197" w:lineRule="exact"/>
        <w:rPr>
          <w:sz w:val="20"/>
          <w:szCs w:val="20"/>
          <w:color w:val="auto"/>
        </w:rPr>
      </w:pPr>
    </w:p>
    <w:p>
      <w:pPr>
        <w:jc w:val="center"/>
        <w:spacing w:after="0"/>
        <w:rPr>
          <w:sz w:val="20"/>
          <w:szCs w:val="20"/>
          <w:color w:val="auto"/>
        </w:rPr>
      </w:pPr>
      <w:r>
        <w:rPr>
          <w:rFonts w:ascii="Verdana" w:cs="Verdana" w:eastAsia="Verdana" w:hAnsi="Verdana"/>
          <w:sz w:val="18"/>
          <w:szCs w:val="18"/>
          <w:color w:val="auto"/>
        </w:rPr>
        <w:t>(continued)</w:t>
      </w:r>
    </w:p>
    <w:p>
      <w:pPr>
        <w:spacing w:after="0" w:line="186"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(BUSE) | </w:t>
      </w:r>
      <w:r>
        <w:rPr>
          <w:rFonts w:ascii="Verdana" w:cs="Verdana" w:eastAsia="Verdana" w:hAnsi="Verdana"/>
          <w:sz w:val="18"/>
          <w:szCs w:val="18"/>
          <w:b w:val="1"/>
          <w:bCs w:val="1"/>
          <w:color w:val="376484"/>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168910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100" w:name="page101"/>
    <w:bookmarkEnd w:id="100"/>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186"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RECONCILIATION OF NON-GAAP FINANCIAL MEASURES (Unaudited)</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Adjusted Noninterest Income, Operating Revenue, Adjusted Noninterest Income to Operating Revenue,</w:t>
      </w:r>
    </w:p>
    <w:p>
      <w:pPr>
        <w:jc w:val="center"/>
        <w:ind w:left="340" w:right="680"/>
        <w:spacing w:after="0" w:line="236" w:lineRule="auto"/>
        <w:rPr>
          <w:sz w:val="20"/>
          <w:szCs w:val="20"/>
          <w:color w:val="auto"/>
        </w:rPr>
      </w:pPr>
      <w:r>
        <w:rPr>
          <w:rFonts w:ascii="Verdana" w:cs="Verdana" w:eastAsia="Verdana" w:hAnsi="Verdana"/>
          <w:sz w:val="18"/>
          <w:szCs w:val="18"/>
          <w:b w:val="1"/>
          <w:bCs w:val="1"/>
          <w:color w:val="auto"/>
        </w:rPr>
        <w:t>Noninterest Expense Excluding Amortization of Intangible Assets, Adjusted Noninterest Expense, Adjusted Core Expense, Noninterest Expense Excluding Non-Operating Adjustments,</w:t>
      </w:r>
    </w:p>
    <w:p>
      <w:pPr>
        <w:spacing w:after="0" w:line="2"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Efficiency Ratio, Adjusted Efficiency Ratio, and Adjusted Core Efficiency Ratio (Continued)</w:t>
      </w:r>
    </w:p>
    <w:p>
      <w:pPr>
        <w:spacing w:after="0" w:line="51" w:lineRule="exact"/>
        <w:rPr>
          <w:sz w:val="20"/>
          <w:szCs w:val="20"/>
          <w:color w:val="auto"/>
        </w:rPr>
      </w:pPr>
    </w:p>
    <w:p>
      <w:pPr>
        <w:jc w:val="center"/>
        <w:spacing w:after="0"/>
        <w:rPr>
          <w:sz w:val="20"/>
          <w:szCs w:val="20"/>
          <w:color w:val="auto"/>
        </w:rPr>
      </w:pPr>
      <w:r>
        <w:rPr>
          <w:rFonts w:ascii="Verdana" w:cs="Verdana" w:eastAsia="Verdana" w:hAnsi="Verdana"/>
          <w:sz w:val="18"/>
          <w:szCs w:val="18"/>
          <w:i w:val="1"/>
          <w:iCs w:val="1"/>
          <w:color w:val="auto"/>
        </w:rPr>
        <w:t>(dollars in thousands)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4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980" w:type="dxa"/>
            <w:vAlign w:val="bottom"/>
            <w:gridSpan w:val="5"/>
          </w:tcPr>
          <w:p>
            <w:pPr>
              <w:ind w:left="220"/>
              <w:spacing w:after="0"/>
              <w:rPr>
                <w:sz w:val="20"/>
                <w:szCs w:val="20"/>
                <w:color w:val="auto"/>
              </w:rPr>
            </w:pPr>
            <w:r>
              <w:rPr>
                <w:rFonts w:ascii="Verdana" w:cs="Verdana" w:eastAsia="Verdana" w:hAnsi="Verdana"/>
                <w:sz w:val="13"/>
                <w:szCs w:val="13"/>
                <w:b w:val="1"/>
                <w:bCs w:val="1"/>
                <w:color w:val="auto"/>
              </w:rPr>
              <w:t>Three Months Ended June 30,</w:t>
            </w:r>
          </w:p>
        </w:tc>
        <w:tc>
          <w:tcPr>
            <w:tcW w:w="340" w:type="dxa"/>
            <w:vAlign w:val="bottom"/>
          </w:tcPr>
          <w:p>
            <w:pPr>
              <w:spacing w:after="0"/>
              <w:rPr>
                <w:sz w:val="15"/>
                <w:szCs w:val="15"/>
                <w:color w:val="auto"/>
              </w:rPr>
            </w:pPr>
          </w:p>
        </w:tc>
        <w:tc>
          <w:tcPr>
            <w:tcW w:w="2920" w:type="dxa"/>
            <w:vAlign w:val="bottom"/>
            <w:gridSpan w:val="4"/>
          </w:tcPr>
          <w:p>
            <w:pPr>
              <w:jc w:val="right"/>
              <w:ind w:right="592"/>
              <w:spacing w:after="0"/>
              <w:rPr>
                <w:sz w:val="20"/>
                <w:szCs w:val="20"/>
                <w:color w:val="auto"/>
              </w:rPr>
            </w:pPr>
            <w:r>
              <w:rPr>
                <w:rFonts w:ascii="Verdana" w:cs="Verdana" w:eastAsia="Verdana" w:hAnsi="Verdana"/>
                <w:sz w:val="13"/>
                <w:szCs w:val="13"/>
                <w:b w:val="1"/>
                <w:bCs w:val="1"/>
                <w:color w:val="auto"/>
              </w:rPr>
              <w:t>Six Months Ended June 30,</w:t>
            </w:r>
          </w:p>
        </w:tc>
      </w:tr>
      <w:tr>
        <w:trPr>
          <w:trHeight w:val="170"/>
        </w:trPr>
        <w:tc>
          <w:tcPr>
            <w:tcW w:w="3400" w:type="dxa"/>
            <w:vAlign w:val="bottom"/>
            <w:tcBorders>
              <w:bottom w:val="single" w:sz="8" w:color="E0E7ED"/>
            </w:tcBorders>
          </w:tcPr>
          <w:p>
            <w:pPr>
              <w:spacing w:after="0"/>
              <w:rPr>
                <w:sz w:val="14"/>
                <w:szCs w:val="14"/>
                <w:color w:val="auto"/>
              </w:rPr>
            </w:pPr>
          </w:p>
        </w:tc>
        <w:tc>
          <w:tcPr>
            <w:tcW w:w="1240" w:type="dxa"/>
            <w:vAlign w:val="bottom"/>
            <w:tcBorders>
              <w:bottom w:val="single" w:sz="8" w:color="E0E7ED"/>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13"/>
              <w:spacing w:after="0"/>
              <w:rPr>
                <w:sz w:val="20"/>
                <w:szCs w:val="20"/>
                <w:color w:val="auto"/>
              </w:rPr>
            </w:pPr>
            <w:r>
              <w:rPr>
                <w:rFonts w:ascii="Verdana" w:cs="Verdana" w:eastAsia="Verdana" w:hAnsi="Verdana"/>
                <w:sz w:val="13"/>
                <w:szCs w:val="13"/>
                <w:b w:val="1"/>
                <w:bCs w:val="1"/>
                <w:color w:val="auto"/>
              </w:rPr>
              <w:t>2024</w:t>
            </w:r>
          </w:p>
        </w:tc>
        <w:tc>
          <w:tcPr>
            <w:tcW w:w="100" w:type="dxa"/>
            <w:vAlign w:val="bottom"/>
            <w:tcBorders>
              <w:top w:val="single" w:sz="8" w:color="auto"/>
              <w:bottom w:val="single" w:sz="8" w:color="E0E7ED"/>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32"/>
              <w:spacing w:after="0"/>
              <w:rPr>
                <w:sz w:val="20"/>
                <w:szCs w:val="20"/>
                <w:color w:val="auto"/>
              </w:rPr>
            </w:pPr>
            <w:r>
              <w:rPr>
                <w:rFonts w:ascii="Verdana" w:cs="Verdana" w:eastAsia="Verdana" w:hAnsi="Verdana"/>
                <w:sz w:val="13"/>
                <w:szCs w:val="13"/>
                <w:b w:val="1"/>
                <w:bCs w:val="1"/>
                <w:color w:val="auto"/>
              </w:rPr>
              <w:t>2023</w:t>
            </w:r>
          </w:p>
        </w:tc>
        <w:tc>
          <w:tcPr>
            <w:tcW w:w="100" w:type="dxa"/>
            <w:vAlign w:val="bottom"/>
            <w:tcBorders>
              <w:bottom w:val="single" w:sz="8" w:color="E0E7ED"/>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240" w:type="dxa"/>
            <w:vAlign w:val="bottom"/>
            <w:tcBorders>
              <w:top w:val="single" w:sz="8" w:color="auto"/>
              <w:bottom w:val="single" w:sz="8" w:color="auto"/>
            </w:tcBorders>
          </w:tcPr>
          <w:p>
            <w:pPr>
              <w:jc w:val="right"/>
              <w:ind w:right="533"/>
              <w:spacing w:after="0"/>
              <w:rPr>
                <w:sz w:val="20"/>
                <w:szCs w:val="20"/>
                <w:color w:val="auto"/>
              </w:rPr>
            </w:pPr>
            <w:r>
              <w:rPr>
                <w:rFonts w:ascii="Verdana" w:cs="Verdana" w:eastAsia="Verdana" w:hAnsi="Verdana"/>
                <w:sz w:val="13"/>
                <w:szCs w:val="13"/>
                <w:b w:val="1"/>
                <w:bCs w:val="1"/>
                <w:color w:val="auto"/>
              </w:rPr>
              <w:t>2024</w:t>
            </w:r>
          </w:p>
        </w:tc>
        <w:tc>
          <w:tcPr>
            <w:tcW w:w="80" w:type="dxa"/>
            <w:vAlign w:val="bottom"/>
            <w:tcBorders>
              <w:top w:val="single" w:sz="8" w:color="auto"/>
              <w:bottom w:val="single" w:sz="8" w:color="E0E7ED"/>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40" w:type="dxa"/>
            <w:vAlign w:val="bottom"/>
            <w:tcBorders>
              <w:top w:val="single" w:sz="8" w:color="auto"/>
              <w:bottom w:val="single" w:sz="8" w:color="auto"/>
            </w:tcBorders>
          </w:tcPr>
          <w:p>
            <w:pPr>
              <w:jc w:val="right"/>
              <w:ind w:right="532"/>
              <w:spacing w:after="0"/>
              <w:rPr>
                <w:sz w:val="20"/>
                <w:szCs w:val="20"/>
                <w:color w:val="auto"/>
              </w:rPr>
            </w:pPr>
            <w:r>
              <w:rPr>
                <w:rFonts w:ascii="Verdana" w:cs="Verdana" w:eastAsia="Verdana" w:hAnsi="Verdana"/>
                <w:sz w:val="13"/>
                <w:szCs w:val="13"/>
                <w:b w:val="1"/>
                <w:bCs w:val="1"/>
                <w:color w:val="auto"/>
              </w:rPr>
              <w:t>2023</w:t>
            </w:r>
          </w:p>
        </w:tc>
      </w:tr>
      <w:tr>
        <w:trPr>
          <w:trHeight w:val="269"/>
        </w:trPr>
        <w:tc>
          <w:tcPr>
            <w:tcW w:w="340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Total noninterest expense</w:t>
            </w:r>
          </w:p>
        </w:tc>
        <w:tc>
          <w:tcPr>
            <w:tcW w:w="1240" w:type="dxa"/>
            <w:vAlign w:val="bottom"/>
            <w:shd w:val="clear" w:color="auto" w:fill="E0E7ED"/>
          </w:tcPr>
          <w:p>
            <w:pPr>
              <w:spacing w:after="0"/>
              <w:rPr>
                <w:sz w:val="23"/>
                <w:szCs w:val="23"/>
                <w:color w:val="auto"/>
              </w:rPr>
            </w:pPr>
          </w:p>
        </w:tc>
        <w:tc>
          <w:tcPr>
            <w:tcW w:w="360" w:type="dxa"/>
            <w:vAlign w:val="bottom"/>
            <w:shd w:val="clear" w:color="auto" w:fill="E0E7ED"/>
          </w:tcPr>
          <w:p>
            <w:pPr>
              <w:jc w:val="right"/>
              <w:ind w:right="130"/>
              <w:spacing w:after="0"/>
              <w:rPr>
                <w:sz w:val="20"/>
                <w:szCs w:val="20"/>
                <w:color w:val="auto"/>
              </w:rPr>
            </w:pPr>
            <w:r>
              <w:rPr>
                <w:rFonts w:ascii="Verdana" w:cs="Verdana" w:eastAsia="Verdana" w:hAnsi="Verdana"/>
                <w:sz w:val="18"/>
                <w:szCs w:val="18"/>
                <w:color w:val="auto"/>
              </w:rPr>
              <w:t>$</w:t>
            </w:r>
          </w:p>
        </w:tc>
        <w:tc>
          <w:tcPr>
            <w:tcW w:w="1200" w:type="dxa"/>
            <w:vAlign w:val="bottom"/>
            <w:shd w:val="clear" w:color="auto" w:fill="E0E7ED"/>
          </w:tcPr>
          <w:p>
            <w:pPr>
              <w:jc w:val="right"/>
              <w:ind w:right="193"/>
              <w:spacing w:after="0"/>
              <w:rPr>
                <w:sz w:val="20"/>
                <w:szCs w:val="20"/>
                <w:color w:val="auto"/>
              </w:rPr>
            </w:pPr>
            <w:r>
              <w:rPr>
                <w:rFonts w:ascii="Verdana" w:cs="Verdana" w:eastAsia="Verdana" w:hAnsi="Verdana"/>
                <w:sz w:val="18"/>
                <w:szCs w:val="18"/>
                <w:color w:val="auto"/>
              </w:rPr>
              <w:t>75,537</w:t>
            </w:r>
          </w:p>
        </w:tc>
        <w:tc>
          <w:tcPr>
            <w:tcW w:w="100" w:type="dxa"/>
            <w:vAlign w:val="bottom"/>
            <w:shd w:val="clear" w:color="auto" w:fill="E0E7ED"/>
          </w:tcPr>
          <w:p>
            <w:pPr>
              <w:spacing w:after="0"/>
              <w:rPr>
                <w:sz w:val="23"/>
                <w:szCs w:val="23"/>
                <w:color w:val="auto"/>
              </w:rPr>
            </w:pPr>
          </w:p>
        </w:tc>
        <w:tc>
          <w:tcPr>
            <w:tcW w:w="380" w:type="dxa"/>
            <w:vAlign w:val="bottom"/>
            <w:shd w:val="clear" w:color="auto" w:fill="E0E7ED"/>
          </w:tcPr>
          <w:p>
            <w:pPr>
              <w:jc w:val="right"/>
              <w:ind w:right="150"/>
              <w:spacing w:after="0"/>
              <w:rPr>
                <w:sz w:val="20"/>
                <w:szCs w:val="20"/>
                <w:color w:val="auto"/>
              </w:rPr>
            </w:pPr>
            <w:r>
              <w:rPr>
                <w:rFonts w:ascii="Verdana" w:cs="Verdana" w:eastAsia="Verdana" w:hAnsi="Verdana"/>
                <w:sz w:val="18"/>
                <w:szCs w:val="18"/>
                <w:color w:val="auto"/>
              </w:rPr>
              <w:t>$</w:t>
            </w:r>
          </w:p>
        </w:tc>
        <w:tc>
          <w:tcPr>
            <w:tcW w:w="1200" w:type="dxa"/>
            <w:vAlign w:val="bottom"/>
            <w:shd w:val="clear" w:color="auto" w:fill="E0E7ED"/>
          </w:tcPr>
          <w:p>
            <w:pPr>
              <w:jc w:val="right"/>
              <w:ind w:right="192"/>
              <w:spacing w:after="0"/>
              <w:rPr>
                <w:sz w:val="20"/>
                <w:szCs w:val="20"/>
                <w:color w:val="auto"/>
              </w:rPr>
            </w:pPr>
            <w:r>
              <w:rPr>
                <w:rFonts w:ascii="Verdana" w:cs="Verdana" w:eastAsia="Verdana" w:hAnsi="Verdana"/>
                <w:sz w:val="18"/>
                <w:szCs w:val="18"/>
                <w:color w:val="auto"/>
              </w:rPr>
              <w:t>69,205</w:t>
            </w:r>
          </w:p>
        </w:tc>
        <w:tc>
          <w:tcPr>
            <w:tcW w:w="100" w:type="dxa"/>
            <w:vAlign w:val="bottom"/>
            <w:shd w:val="clear" w:color="auto" w:fill="E0E7ED"/>
          </w:tcPr>
          <w:p>
            <w:pPr>
              <w:spacing w:after="0"/>
              <w:rPr>
                <w:sz w:val="23"/>
                <w:szCs w:val="23"/>
                <w:color w:val="auto"/>
              </w:rPr>
            </w:pPr>
          </w:p>
        </w:tc>
        <w:tc>
          <w:tcPr>
            <w:tcW w:w="340" w:type="dxa"/>
            <w:vAlign w:val="bottom"/>
            <w:shd w:val="clear" w:color="auto" w:fill="E0E7ED"/>
          </w:tcPr>
          <w:p>
            <w:pPr>
              <w:jc w:val="right"/>
              <w:ind w:right="130"/>
              <w:spacing w:after="0"/>
              <w:rPr>
                <w:sz w:val="20"/>
                <w:szCs w:val="20"/>
                <w:color w:val="auto"/>
              </w:rPr>
            </w:pPr>
            <w:r>
              <w:rPr>
                <w:rFonts w:ascii="Verdana" w:cs="Verdana" w:eastAsia="Verdana" w:hAnsi="Verdana"/>
                <w:sz w:val="18"/>
                <w:szCs w:val="18"/>
                <w:color w:val="auto"/>
                <w:w w:val="86"/>
              </w:rPr>
              <w:t>$</w:t>
            </w:r>
          </w:p>
        </w:tc>
        <w:tc>
          <w:tcPr>
            <w:tcW w:w="1240" w:type="dxa"/>
            <w:vAlign w:val="bottom"/>
            <w:shd w:val="clear" w:color="auto" w:fill="E0E7ED"/>
          </w:tcPr>
          <w:p>
            <w:pPr>
              <w:jc w:val="right"/>
              <w:ind w:right="193"/>
              <w:spacing w:after="0"/>
              <w:rPr>
                <w:sz w:val="20"/>
                <w:szCs w:val="20"/>
                <w:color w:val="auto"/>
              </w:rPr>
            </w:pPr>
            <w:r>
              <w:rPr>
                <w:rFonts w:ascii="Verdana" w:cs="Verdana" w:eastAsia="Verdana" w:hAnsi="Verdana"/>
                <w:sz w:val="18"/>
                <w:szCs w:val="18"/>
                <w:color w:val="auto"/>
              </w:rPr>
              <w:t>146,306</w:t>
            </w:r>
          </w:p>
        </w:tc>
        <w:tc>
          <w:tcPr>
            <w:tcW w:w="80" w:type="dxa"/>
            <w:vAlign w:val="bottom"/>
            <w:shd w:val="clear" w:color="auto" w:fill="E0E7ED"/>
          </w:tcPr>
          <w:p>
            <w:pPr>
              <w:spacing w:after="0"/>
              <w:rPr>
                <w:sz w:val="23"/>
                <w:szCs w:val="23"/>
                <w:color w:val="auto"/>
              </w:rPr>
            </w:pPr>
          </w:p>
        </w:tc>
        <w:tc>
          <w:tcPr>
            <w:tcW w:w="360" w:type="dxa"/>
            <w:vAlign w:val="bottom"/>
            <w:shd w:val="clear" w:color="auto" w:fill="E0E7ED"/>
          </w:tcPr>
          <w:p>
            <w:pPr>
              <w:jc w:val="right"/>
              <w:ind w:right="130"/>
              <w:spacing w:after="0"/>
              <w:rPr>
                <w:sz w:val="20"/>
                <w:szCs w:val="20"/>
                <w:color w:val="auto"/>
              </w:rPr>
            </w:pPr>
            <w:r>
              <w:rPr>
                <w:rFonts w:ascii="Verdana" w:cs="Verdana" w:eastAsia="Verdana" w:hAnsi="Verdana"/>
                <w:sz w:val="18"/>
                <w:szCs w:val="18"/>
                <w:color w:val="auto"/>
              </w:rPr>
              <w:t>$</w:t>
            </w:r>
          </w:p>
        </w:tc>
        <w:tc>
          <w:tcPr>
            <w:tcW w:w="1240" w:type="dxa"/>
            <w:vAlign w:val="bottom"/>
            <w:shd w:val="clear" w:color="auto" w:fill="E0E7ED"/>
          </w:tcPr>
          <w:p>
            <w:pPr>
              <w:jc w:val="right"/>
              <w:ind w:right="192"/>
              <w:spacing w:after="0"/>
              <w:rPr>
                <w:sz w:val="20"/>
                <w:szCs w:val="20"/>
                <w:color w:val="auto"/>
              </w:rPr>
            </w:pPr>
            <w:r>
              <w:rPr>
                <w:rFonts w:ascii="Verdana" w:cs="Verdana" w:eastAsia="Verdana" w:hAnsi="Verdana"/>
                <w:sz w:val="18"/>
                <w:szCs w:val="18"/>
                <w:color w:val="auto"/>
              </w:rPr>
              <w:t>139,608</w:t>
            </w:r>
          </w:p>
        </w:tc>
      </w:tr>
      <w:tr>
        <w:trPr>
          <w:trHeight w:val="263"/>
        </w:trPr>
        <w:tc>
          <w:tcPr>
            <w:tcW w:w="3400" w:type="dxa"/>
            <w:vAlign w:val="bottom"/>
          </w:tcPr>
          <w:p>
            <w:pPr>
              <w:ind w:left="20"/>
              <w:spacing w:after="0"/>
              <w:rPr>
                <w:sz w:val="20"/>
                <w:szCs w:val="20"/>
                <w:color w:val="auto"/>
              </w:rPr>
            </w:pPr>
            <w:r>
              <w:rPr>
                <w:rFonts w:ascii="Verdana" w:cs="Verdana" w:eastAsia="Verdana" w:hAnsi="Verdana"/>
                <w:sz w:val="18"/>
                <w:szCs w:val="18"/>
                <w:color w:val="auto"/>
              </w:rPr>
              <w:t>Non-GAAP adjustments:</w:t>
            </w:r>
          </w:p>
        </w:tc>
        <w:tc>
          <w:tcPr>
            <w:tcW w:w="12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77"/>
        </w:trPr>
        <w:tc>
          <w:tcPr>
            <w:tcW w:w="340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Amortization of intangible assets</w:t>
            </w:r>
          </w:p>
        </w:tc>
        <w:tc>
          <w:tcPr>
            <w:tcW w:w="1240" w:type="dxa"/>
            <w:vAlign w:val="bottom"/>
            <w:shd w:val="clear" w:color="auto" w:fill="E0E7ED"/>
          </w:tcPr>
          <w:p>
            <w:pPr>
              <w:ind w:left="60"/>
              <w:spacing w:after="0"/>
              <w:rPr>
                <w:sz w:val="20"/>
                <w:szCs w:val="20"/>
                <w:color w:val="auto"/>
              </w:rPr>
            </w:pPr>
            <w:r>
              <w:rPr>
                <w:rFonts w:ascii="Verdana" w:cs="Verdana" w:eastAsia="Verdana" w:hAnsi="Verdana"/>
                <w:sz w:val="18"/>
                <w:szCs w:val="18"/>
                <w:color w:val="auto"/>
              </w:rPr>
              <w:t>[h]</w:t>
            </w:r>
          </w:p>
        </w:tc>
        <w:tc>
          <w:tcPr>
            <w:tcW w:w="360" w:type="dxa"/>
            <w:vAlign w:val="bottom"/>
            <w:tcBorders>
              <w:bottom w:val="single" w:sz="8" w:color="auto"/>
            </w:tcBorders>
            <w:shd w:val="clear" w:color="auto" w:fill="E0E7ED"/>
          </w:tcPr>
          <w:p>
            <w:pPr>
              <w:spacing w:after="0"/>
              <w:rPr>
                <w:sz w:val="24"/>
                <w:szCs w:val="24"/>
                <w:color w:val="auto"/>
              </w:rPr>
            </w:pPr>
          </w:p>
        </w:tc>
        <w:tc>
          <w:tcPr>
            <w:tcW w:w="1200" w:type="dxa"/>
            <w:vAlign w:val="bottom"/>
            <w:tcBorders>
              <w:bottom w:val="single" w:sz="8" w:color="auto"/>
            </w:tcBorders>
            <w:shd w:val="clear" w:color="auto" w:fill="E0E7ED"/>
          </w:tcPr>
          <w:p>
            <w:pPr>
              <w:jc w:val="right"/>
              <w:ind w:right="133"/>
              <w:spacing w:after="0"/>
              <w:rPr>
                <w:sz w:val="20"/>
                <w:szCs w:val="20"/>
                <w:color w:val="auto"/>
              </w:rPr>
            </w:pPr>
            <w:r>
              <w:rPr>
                <w:rFonts w:ascii="Verdana" w:cs="Verdana" w:eastAsia="Verdana" w:hAnsi="Verdana"/>
                <w:sz w:val="18"/>
                <w:szCs w:val="18"/>
                <w:color w:val="auto"/>
              </w:rPr>
              <w:t>(2,629)</w:t>
            </w:r>
          </w:p>
        </w:tc>
        <w:tc>
          <w:tcPr>
            <w:tcW w:w="100" w:type="dxa"/>
            <w:vAlign w:val="bottom"/>
            <w:shd w:val="clear" w:color="auto" w:fill="E0E7ED"/>
          </w:tcPr>
          <w:p>
            <w:pPr>
              <w:spacing w:after="0"/>
              <w:rPr>
                <w:sz w:val="24"/>
                <w:szCs w:val="24"/>
                <w:color w:val="auto"/>
              </w:rPr>
            </w:pPr>
          </w:p>
        </w:tc>
        <w:tc>
          <w:tcPr>
            <w:tcW w:w="380" w:type="dxa"/>
            <w:vAlign w:val="bottom"/>
            <w:tcBorders>
              <w:bottom w:val="single" w:sz="8" w:color="auto"/>
            </w:tcBorders>
            <w:shd w:val="clear" w:color="auto" w:fill="E0E7ED"/>
          </w:tcPr>
          <w:p>
            <w:pPr>
              <w:spacing w:after="0"/>
              <w:rPr>
                <w:sz w:val="24"/>
                <w:szCs w:val="24"/>
                <w:color w:val="auto"/>
              </w:rPr>
            </w:pPr>
          </w:p>
        </w:tc>
        <w:tc>
          <w:tcPr>
            <w:tcW w:w="1200" w:type="dxa"/>
            <w:vAlign w:val="bottom"/>
            <w:tcBorders>
              <w:bottom w:val="single" w:sz="8" w:color="auto"/>
            </w:tcBorders>
            <w:shd w:val="clear" w:color="auto" w:fill="E0E7ED"/>
          </w:tcPr>
          <w:p>
            <w:pPr>
              <w:jc w:val="right"/>
              <w:ind w:right="132"/>
              <w:spacing w:after="0"/>
              <w:rPr>
                <w:sz w:val="20"/>
                <w:szCs w:val="20"/>
                <w:color w:val="auto"/>
              </w:rPr>
            </w:pPr>
            <w:r>
              <w:rPr>
                <w:rFonts w:ascii="Verdana" w:cs="Verdana" w:eastAsia="Verdana" w:hAnsi="Verdana"/>
                <w:sz w:val="18"/>
                <w:szCs w:val="18"/>
                <w:color w:val="auto"/>
              </w:rPr>
              <w:t>(2,669)</w:t>
            </w:r>
          </w:p>
        </w:tc>
        <w:tc>
          <w:tcPr>
            <w:tcW w:w="100" w:type="dxa"/>
            <w:vAlign w:val="bottom"/>
            <w:shd w:val="clear" w:color="auto" w:fill="E0E7ED"/>
          </w:tcPr>
          <w:p>
            <w:pPr>
              <w:spacing w:after="0"/>
              <w:rPr>
                <w:sz w:val="24"/>
                <w:szCs w:val="24"/>
                <w:color w:val="auto"/>
              </w:rPr>
            </w:pPr>
          </w:p>
        </w:tc>
        <w:tc>
          <w:tcPr>
            <w:tcW w:w="340" w:type="dxa"/>
            <w:vAlign w:val="bottom"/>
            <w:tcBorders>
              <w:bottom w:val="single" w:sz="8" w:color="auto"/>
            </w:tcBorders>
            <w:shd w:val="clear" w:color="auto" w:fill="E0E7ED"/>
          </w:tcPr>
          <w:p>
            <w:pPr>
              <w:spacing w:after="0"/>
              <w:rPr>
                <w:sz w:val="24"/>
                <w:szCs w:val="24"/>
                <w:color w:val="auto"/>
              </w:rPr>
            </w:pPr>
          </w:p>
        </w:tc>
        <w:tc>
          <w:tcPr>
            <w:tcW w:w="1240" w:type="dxa"/>
            <w:vAlign w:val="bottom"/>
            <w:tcBorders>
              <w:bottom w:val="single" w:sz="8" w:color="auto"/>
            </w:tcBorders>
            <w:shd w:val="clear" w:color="auto" w:fill="E0E7ED"/>
          </w:tcPr>
          <w:p>
            <w:pPr>
              <w:jc w:val="right"/>
              <w:ind w:right="133"/>
              <w:spacing w:after="0"/>
              <w:rPr>
                <w:sz w:val="20"/>
                <w:szCs w:val="20"/>
                <w:color w:val="auto"/>
              </w:rPr>
            </w:pPr>
            <w:r>
              <w:rPr>
                <w:rFonts w:ascii="Verdana" w:cs="Verdana" w:eastAsia="Verdana" w:hAnsi="Verdana"/>
                <w:sz w:val="18"/>
                <w:szCs w:val="18"/>
                <w:color w:val="auto"/>
              </w:rPr>
              <w:t>(5,038)</w:t>
            </w:r>
          </w:p>
        </w:tc>
        <w:tc>
          <w:tcPr>
            <w:tcW w:w="80" w:type="dxa"/>
            <w:vAlign w:val="bottom"/>
            <w:shd w:val="clear" w:color="auto" w:fill="E0E7ED"/>
          </w:tcPr>
          <w:p>
            <w:pPr>
              <w:spacing w:after="0"/>
              <w:rPr>
                <w:sz w:val="24"/>
                <w:szCs w:val="24"/>
                <w:color w:val="auto"/>
              </w:rPr>
            </w:pPr>
          </w:p>
        </w:tc>
        <w:tc>
          <w:tcPr>
            <w:tcW w:w="360" w:type="dxa"/>
            <w:vAlign w:val="bottom"/>
            <w:tcBorders>
              <w:bottom w:val="single" w:sz="8" w:color="auto"/>
            </w:tcBorders>
            <w:shd w:val="clear" w:color="auto" w:fill="E0E7ED"/>
          </w:tcPr>
          <w:p>
            <w:pPr>
              <w:spacing w:after="0"/>
              <w:rPr>
                <w:sz w:val="24"/>
                <w:szCs w:val="24"/>
                <w:color w:val="auto"/>
              </w:rPr>
            </w:pPr>
          </w:p>
        </w:tc>
        <w:tc>
          <w:tcPr>
            <w:tcW w:w="1240" w:type="dxa"/>
            <w:vAlign w:val="bottom"/>
            <w:tcBorders>
              <w:bottom w:val="single" w:sz="8" w:color="auto"/>
            </w:tcBorders>
            <w:shd w:val="clear" w:color="auto" w:fill="E0E7ED"/>
          </w:tcPr>
          <w:p>
            <w:pPr>
              <w:jc w:val="right"/>
              <w:ind w:right="132"/>
              <w:spacing w:after="0"/>
              <w:rPr>
                <w:sz w:val="20"/>
                <w:szCs w:val="20"/>
                <w:color w:val="auto"/>
              </w:rPr>
            </w:pPr>
            <w:r>
              <w:rPr>
                <w:rFonts w:ascii="Verdana" w:cs="Verdana" w:eastAsia="Verdana" w:hAnsi="Verdana"/>
                <w:sz w:val="18"/>
                <w:szCs w:val="18"/>
                <w:color w:val="auto"/>
              </w:rPr>
              <w:t>(5,398)</w:t>
            </w:r>
          </w:p>
        </w:tc>
      </w:tr>
      <w:tr>
        <w:trPr>
          <w:trHeight w:val="218"/>
        </w:trPr>
        <w:tc>
          <w:tcPr>
            <w:tcW w:w="3400" w:type="dxa"/>
            <w:vAlign w:val="bottom"/>
          </w:tcPr>
          <w:p>
            <w:pPr>
              <w:ind w:left="180"/>
              <w:spacing w:after="0" w:line="217" w:lineRule="exact"/>
              <w:rPr>
                <w:sz w:val="20"/>
                <w:szCs w:val="20"/>
                <w:color w:val="auto"/>
              </w:rPr>
            </w:pPr>
            <w:r>
              <w:rPr>
                <w:rFonts w:ascii="Verdana" w:cs="Verdana" w:eastAsia="Verdana" w:hAnsi="Verdana"/>
                <w:sz w:val="18"/>
                <w:szCs w:val="18"/>
                <w:color w:val="auto"/>
              </w:rPr>
              <w:t>Noninterest expense excluding</w:t>
            </w: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42"/>
        </w:trPr>
        <w:tc>
          <w:tcPr>
            <w:tcW w:w="3400" w:type="dxa"/>
            <w:vAlign w:val="bottom"/>
          </w:tcPr>
          <w:p>
            <w:pPr>
              <w:ind w:left="180"/>
              <w:spacing w:after="0"/>
              <w:rPr>
                <w:sz w:val="20"/>
                <w:szCs w:val="20"/>
                <w:color w:val="auto"/>
              </w:rPr>
            </w:pPr>
            <w:r>
              <w:rPr>
                <w:rFonts w:ascii="Verdana" w:cs="Verdana" w:eastAsia="Verdana" w:hAnsi="Verdana"/>
                <w:sz w:val="18"/>
                <w:szCs w:val="18"/>
                <w:color w:val="auto"/>
              </w:rPr>
              <w:t>amortization of intangible assets</w:t>
            </w:r>
          </w:p>
        </w:tc>
        <w:tc>
          <w:tcPr>
            <w:tcW w:w="1240" w:type="dxa"/>
            <w:vAlign w:val="bottom"/>
          </w:tcPr>
          <w:p>
            <w:pPr>
              <w:ind w:left="60"/>
              <w:spacing w:after="0"/>
              <w:rPr>
                <w:sz w:val="20"/>
                <w:szCs w:val="20"/>
                <w:color w:val="auto"/>
              </w:rPr>
            </w:pPr>
            <w:r>
              <w:rPr>
                <w:rFonts w:ascii="Verdana" w:cs="Verdana" w:eastAsia="Verdana" w:hAnsi="Verdana"/>
                <w:sz w:val="18"/>
                <w:szCs w:val="18"/>
                <w:color w:val="auto"/>
              </w:rPr>
              <w:t>[i]</w:t>
            </w:r>
          </w:p>
        </w:tc>
        <w:tc>
          <w:tcPr>
            <w:tcW w:w="360" w:type="dxa"/>
            <w:vAlign w:val="bottom"/>
          </w:tcPr>
          <w:p>
            <w:pPr>
              <w:spacing w:after="0"/>
              <w:rPr>
                <w:sz w:val="21"/>
                <w:szCs w:val="21"/>
                <w:color w:val="auto"/>
              </w:rPr>
            </w:pPr>
          </w:p>
        </w:tc>
        <w:tc>
          <w:tcPr>
            <w:tcW w:w="1200" w:type="dxa"/>
            <w:vAlign w:val="bottom"/>
          </w:tcPr>
          <w:p>
            <w:pPr>
              <w:jc w:val="right"/>
              <w:ind w:right="193"/>
              <w:spacing w:after="0"/>
              <w:rPr>
                <w:sz w:val="20"/>
                <w:szCs w:val="20"/>
                <w:color w:val="auto"/>
              </w:rPr>
            </w:pPr>
            <w:r>
              <w:rPr>
                <w:rFonts w:ascii="Verdana" w:cs="Verdana" w:eastAsia="Verdana" w:hAnsi="Verdana"/>
                <w:sz w:val="18"/>
                <w:szCs w:val="18"/>
                <w:color w:val="auto"/>
              </w:rPr>
              <w:t>72,908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192"/>
              <w:spacing w:after="0"/>
              <w:rPr>
                <w:sz w:val="20"/>
                <w:szCs w:val="20"/>
                <w:color w:val="auto"/>
              </w:rPr>
            </w:pPr>
            <w:r>
              <w:rPr>
                <w:rFonts w:ascii="Verdana" w:cs="Verdana" w:eastAsia="Verdana" w:hAnsi="Verdana"/>
                <w:sz w:val="18"/>
                <w:szCs w:val="18"/>
                <w:color w:val="auto"/>
              </w:rPr>
              <w:t>66,536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jc w:val="right"/>
              <w:ind w:right="193"/>
              <w:spacing w:after="0"/>
              <w:rPr>
                <w:sz w:val="20"/>
                <w:szCs w:val="20"/>
                <w:color w:val="auto"/>
              </w:rPr>
            </w:pPr>
            <w:r>
              <w:rPr>
                <w:rFonts w:ascii="Verdana" w:cs="Verdana" w:eastAsia="Verdana" w:hAnsi="Verdana"/>
                <w:sz w:val="18"/>
                <w:szCs w:val="18"/>
                <w:color w:val="auto"/>
              </w:rPr>
              <w:t>141,268</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92"/>
              <w:spacing w:after="0"/>
              <w:rPr>
                <w:sz w:val="20"/>
                <w:szCs w:val="20"/>
                <w:color w:val="auto"/>
              </w:rPr>
            </w:pPr>
            <w:r>
              <w:rPr>
                <w:rFonts w:ascii="Verdana" w:cs="Verdana" w:eastAsia="Verdana" w:hAnsi="Verdana"/>
                <w:sz w:val="18"/>
                <w:szCs w:val="18"/>
                <w:color w:val="auto"/>
              </w:rPr>
              <w:t>134,210</w:t>
            </w:r>
          </w:p>
        </w:tc>
      </w:tr>
      <w:tr>
        <w:trPr>
          <w:trHeight w:val="277"/>
        </w:trPr>
        <w:tc>
          <w:tcPr>
            <w:tcW w:w="340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Non-operating adjustments:</w:t>
            </w:r>
          </w:p>
        </w:tc>
        <w:tc>
          <w:tcPr>
            <w:tcW w:w="1240" w:type="dxa"/>
            <w:vAlign w:val="bottom"/>
            <w:shd w:val="clear" w:color="auto" w:fill="E0E7ED"/>
          </w:tcPr>
          <w:p>
            <w:pPr>
              <w:spacing w:after="0"/>
              <w:rPr>
                <w:sz w:val="24"/>
                <w:szCs w:val="24"/>
                <w:color w:val="auto"/>
              </w:rPr>
            </w:pPr>
          </w:p>
        </w:tc>
        <w:tc>
          <w:tcPr>
            <w:tcW w:w="360" w:type="dxa"/>
            <w:vAlign w:val="bottom"/>
            <w:shd w:val="clear" w:color="auto" w:fill="E0E7ED"/>
          </w:tcPr>
          <w:p>
            <w:pPr>
              <w:spacing w:after="0"/>
              <w:rPr>
                <w:sz w:val="24"/>
                <w:szCs w:val="24"/>
                <w:color w:val="auto"/>
              </w:rPr>
            </w:pPr>
          </w:p>
        </w:tc>
        <w:tc>
          <w:tcPr>
            <w:tcW w:w="1200" w:type="dxa"/>
            <w:vAlign w:val="bottom"/>
            <w:shd w:val="clear" w:color="auto" w:fill="E0E7ED"/>
          </w:tcPr>
          <w:p>
            <w:pPr>
              <w:spacing w:after="0"/>
              <w:rPr>
                <w:sz w:val="24"/>
                <w:szCs w:val="24"/>
                <w:color w:val="auto"/>
              </w:rPr>
            </w:pPr>
          </w:p>
        </w:tc>
        <w:tc>
          <w:tcPr>
            <w:tcW w:w="100" w:type="dxa"/>
            <w:vAlign w:val="bottom"/>
            <w:shd w:val="clear" w:color="auto" w:fill="E0E7ED"/>
          </w:tcPr>
          <w:p>
            <w:pPr>
              <w:spacing w:after="0"/>
              <w:rPr>
                <w:sz w:val="24"/>
                <w:szCs w:val="24"/>
                <w:color w:val="auto"/>
              </w:rPr>
            </w:pPr>
          </w:p>
        </w:tc>
        <w:tc>
          <w:tcPr>
            <w:tcW w:w="380" w:type="dxa"/>
            <w:vAlign w:val="bottom"/>
            <w:shd w:val="clear" w:color="auto" w:fill="E0E7ED"/>
          </w:tcPr>
          <w:p>
            <w:pPr>
              <w:spacing w:after="0"/>
              <w:rPr>
                <w:sz w:val="24"/>
                <w:szCs w:val="24"/>
                <w:color w:val="auto"/>
              </w:rPr>
            </w:pPr>
          </w:p>
        </w:tc>
        <w:tc>
          <w:tcPr>
            <w:tcW w:w="1200" w:type="dxa"/>
            <w:vAlign w:val="bottom"/>
            <w:shd w:val="clear" w:color="auto" w:fill="E0E7ED"/>
          </w:tcPr>
          <w:p>
            <w:pPr>
              <w:spacing w:after="0"/>
              <w:rPr>
                <w:sz w:val="24"/>
                <w:szCs w:val="24"/>
                <w:color w:val="auto"/>
              </w:rPr>
            </w:pPr>
          </w:p>
        </w:tc>
        <w:tc>
          <w:tcPr>
            <w:tcW w:w="100" w:type="dxa"/>
            <w:vAlign w:val="bottom"/>
            <w:shd w:val="clear" w:color="auto" w:fill="E0E7ED"/>
          </w:tcPr>
          <w:p>
            <w:pPr>
              <w:spacing w:after="0"/>
              <w:rPr>
                <w:sz w:val="24"/>
                <w:szCs w:val="24"/>
                <w:color w:val="auto"/>
              </w:rPr>
            </w:pPr>
          </w:p>
        </w:tc>
        <w:tc>
          <w:tcPr>
            <w:tcW w:w="340" w:type="dxa"/>
            <w:vAlign w:val="bottom"/>
            <w:shd w:val="clear" w:color="auto" w:fill="E0E7ED"/>
          </w:tcPr>
          <w:p>
            <w:pPr>
              <w:spacing w:after="0"/>
              <w:rPr>
                <w:sz w:val="24"/>
                <w:szCs w:val="24"/>
                <w:color w:val="auto"/>
              </w:rPr>
            </w:pPr>
          </w:p>
        </w:tc>
        <w:tc>
          <w:tcPr>
            <w:tcW w:w="1240" w:type="dxa"/>
            <w:vAlign w:val="bottom"/>
            <w:shd w:val="clear" w:color="auto" w:fill="E0E7ED"/>
          </w:tcPr>
          <w:p>
            <w:pPr>
              <w:spacing w:after="0"/>
              <w:rPr>
                <w:sz w:val="24"/>
                <w:szCs w:val="24"/>
                <w:color w:val="auto"/>
              </w:rPr>
            </w:pPr>
          </w:p>
        </w:tc>
        <w:tc>
          <w:tcPr>
            <w:tcW w:w="80" w:type="dxa"/>
            <w:vAlign w:val="bottom"/>
            <w:shd w:val="clear" w:color="auto" w:fill="E0E7ED"/>
          </w:tcPr>
          <w:p>
            <w:pPr>
              <w:spacing w:after="0"/>
              <w:rPr>
                <w:sz w:val="24"/>
                <w:szCs w:val="24"/>
                <w:color w:val="auto"/>
              </w:rPr>
            </w:pPr>
          </w:p>
        </w:tc>
        <w:tc>
          <w:tcPr>
            <w:tcW w:w="360" w:type="dxa"/>
            <w:vAlign w:val="bottom"/>
            <w:shd w:val="clear" w:color="auto" w:fill="E0E7ED"/>
          </w:tcPr>
          <w:p>
            <w:pPr>
              <w:spacing w:after="0"/>
              <w:rPr>
                <w:sz w:val="24"/>
                <w:szCs w:val="24"/>
                <w:color w:val="auto"/>
              </w:rPr>
            </w:pPr>
          </w:p>
        </w:tc>
        <w:tc>
          <w:tcPr>
            <w:tcW w:w="1240" w:type="dxa"/>
            <w:vAlign w:val="bottom"/>
            <w:shd w:val="clear" w:color="auto" w:fill="E0E7ED"/>
          </w:tcPr>
          <w:p>
            <w:pPr>
              <w:spacing w:after="0"/>
              <w:rPr>
                <w:sz w:val="24"/>
                <w:szCs w:val="24"/>
                <w:color w:val="auto"/>
              </w:rPr>
            </w:pPr>
          </w:p>
        </w:tc>
      </w:tr>
      <w:tr>
        <w:trPr>
          <w:trHeight w:val="238"/>
        </w:trPr>
        <w:tc>
          <w:tcPr>
            <w:tcW w:w="3400" w:type="dxa"/>
            <w:vAlign w:val="bottom"/>
          </w:tcPr>
          <w:p>
            <w:pPr>
              <w:ind w:left="360"/>
              <w:spacing w:after="0"/>
              <w:rPr>
                <w:sz w:val="20"/>
                <w:szCs w:val="20"/>
                <w:color w:val="auto"/>
              </w:rPr>
            </w:pPr>
            <w:r>
              <w:rPr>
                <w:rFonts w:ascii="Verdana" w:cs="Verdana" w:eastAsia="Verdana" w:hAnsi="Verdana"/>
                <w:sz w:val="18"/>
                <w:szCs w:val="18"/>
                <w:color w:val="auto"/>
              </w:rPr>
              <w:t>Salaries, wages, and employee</w:t>
            </w:r>
          </w:p>
        </w:tc>
        <w:tc>
          <w:tcPr>
            <w:tcW w:w="1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42"/>
        </w:trPr>
        <w:tc>
          <w:tcPr>
            <w:tcW w:w="3400" w:type="dxa"/>
            <w:vAlign w:val="bottom"/>
          </w:tcPr>
          <w:p>
            <w:pPr>
              <w:ind w:left="360"/>
              <w:spacing w:after="0"/>
              <w:rPr>
                <w:sz w:val="20"/>
                <w:szCs w:val="20"/>
                <w:color w:val="auto"/>
              </w:rPr>
            </w:pPr>
            <w:r>
              <w:rPr>
                <w:rFonts w:ascii="Verdana" w:cs="Verdana" w:eastAsia="Verdana" w:hAnsi="Verdana"/>
                <w:sz w:val="18"/>
                <w:szCs w:val="18"/>
                <w:color w:val="auto"/>
              </w:rPr>
              <w:t>benefits</w:t>
            </w:r>
          </w:p>
        </w:tc>
        <w:tc>
          <w:tcPr>
            <w:tcW w:w="1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33"/>
              <w:spacing w:after="0"/>
              <w:rPr>
                <w:sz w:val="20"/>
                <w:szCs w:val="20"/>
                <w:color w:val="auto"/>
              </w:rPr>
            </w:pPr>
            <w:r>
              <w:rPr>
                <w:rFonts w:ascii="Verdana" w:cs="Verdana" w:eastAsia="Verdana" w:hAnsi="Verdana"/>
                <w:sz w:val="18"/>
                <w:szCs w:val="18"/>
                <w:color w:val="auto"/>
              </w:rPr>
              <w:t>(1,137)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gridSpan w:val="2"/>
          </w:tcPr>
          <w:p>
            <w:pPr>
              <w:jc w:val="right"/>
              <w:ind w:right="380"/>
              <w:spacing w:after="0"/>
              <w:rPr>
                <w:sz w:val="20"/>
                <w:szCs w:val="20"/>
                <w:color w:val="auto"/>
              </w:rPr>
            </w:pPr>
            <w:r>
              <w:rPr>
                <w:rFonts w:ascii="Verdana" w:cs="Verdana" w:eastAsia="Verdana" w:hAnsi="Verdana"/>
                <w:sz w:val="18"/>
                <w:szCs w:val="18"/>
                <w:color w:val="auto"/>
              </w:rPr>
              <w:t>—</w:t>
            </w:r>
          </w:p>
        </w:tc>
        <w:tc>
          <w:tcPr>
            <w:tcW w:w="340" w:type="dxa"/>
            <w:vAlign w:val="bottom"/>
          </w:tcPr>
          <w:p>
            <w:pPr>
              <w:spacing w:after="0"/>
              <w:rPr>
                <w:sz w:val="21"/>
                <w:szCs w:val="21"/>
                <w:color w:val="auto"/>
              </w:rPr>
            </w:pPr>
          </w:p>
        </w:tc>
        <w:tc>
          <w:tcPr>
            <w:tcW w:w="1240" w:type="dxa"/>
            <w:vAlign w:val="bottom"/>
          </w:tcPr>
          <w:p>
            <w:pPr>
              <w:jc w:val="right"/>
              <w:ind w:right="133"/>
              <w:spacing w:after="0"/>
              <w:rPr>
                <w:sz w:val="20"/>
                <w:szCs w:val="20"/>
                <w:color w:val="auto"/>
              </w:rPr>
            </w:pPr>
            <w:r>
              <w:rPr>
                <w:rFonts w:ascii="Verdana" w:cs="Verdana" w:eastAsia="Verdana" w:hAnsi="Verdana"/>
                <w:sz w:val="18"/>
                <w:szCs w:val="18"/>
                <w:color w:val="auto"/>
              </w:rPr>
              <w:t>(1,260)</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92"/>
              <w:spacing w:after="0"/>
              <w:rPr>
                <w:sz w:val="20"/>
                <w:szCs w:val="20"/>
                <w:color w:val="auto"/>
              </w:rPr>
            </w:pPr>
            <w:r>
              <w:rPr>
                <w:rFonts w:ascii="Verdana" w:cs="Verdana" w:eastAsia="Verdana" w:hAnsi="Verdana"/>
                <w:sz w:val="18"/>
                <w:szCs w:val="18"/>
                <w:color w:val="auto"/>
              </w:rPr>
              <w:t>—</w:t>
            </w:r>
          </w:p>
        </w:tc>
      </w:tr>
      <w:tr>
        <w:trPr>
          <w:trHeight w:val="277"/>
        </w:trPr>
        <w:tc>
          <w:tcPr>
            <w:tcW w:w="3400" w:type="dxa"/>
            <w:vAlign w:val="bottom"/>
            <w:shd w:val="clear" w:color="auto" w:fill="E0E7ED"/>
          </w:tcPr>
          <w:p>
            <w:pPr>
              <w:ind w:left="360"/>
              <w:spacing w:after="0"/>
              <w:rPr>
                <w:sz w:val="20"/>
                <w:szCs w:val="20"/>
                <w:color w:val="auto"/>
              </w:rPr>
            </w:pPr>
            <w:r>
              <w:rPr>
                <w:rFonts w:ascii="Verdana" w:cs="Verdana" w:eastAsia="Verdana" w:hAnsi="Verdana"/>
                <w:sz w:val="18"/>
                <w:szCs w:val="18"/>
                <w:color w:val="auto"/>
              </w:rPr>
              <w:t>Data processing</w:t>
            </w:r>
          </w:p>
        </w:tc>
        <w:tc>
          <w:tcPr>
            <w:tcW w:w="1240" w:type="dxa"/>
            <w:vAlign w:val="bottom"/>
            <w:shd w:val="clear" w:color="auto" w:fill="E0E7ED"/>
          </w:tcPr>
          <w:p>
            <w:pPr>
              <w:spacing w:after="0"/>
              <w:rPr>
                <w:sz w:val="24"/>
                <w:szCs w:val="24"/>
                <w:color w:val="auto"/>
              </w:rPr>
            </w:pPr>
          </w:p>
        </w:tc>
        <w:tc>
          <w:tcPr>
            <w:tcW w:w="360" w:type="dxa"/>
            <w:vAlign w:val="bottom"/>
            <w:shd w:val="clear" w:color="auto" w:fill="E0E7ED"/>
          </w:tcPr>
          <w:p>
            <w:pPr>
              <w:spacing w:after="0"/>
              <w:rPr>
                <w:sz w:val="24"/>
                <w:szCs w:val="24"/>
                <w:color w:val="auto"/>
              </w:rPr>
            </w:pPr>
          </w:p>
        </w:tc>
        <w:tc>
          <w:tcPr>
            <w:tcW w:w="1200" w:type="dxa"/>
            <w:vAlign w:val="bottom"/>
            <w:shd w:val="clear" w:color="auto" w:fill="E0E7ED"/>
          </w:tcPr>
          <w:p>
            <w:pPr>
              <w:jc w:val="right"/>
              <w:ind w:right="133"/>
              <w:spacing w:after="0"/>
              <w:rPr>
                <w:sz w:val="20"/>
                <w:szCs w:val="20"/>
                <w:color w:val="auto"/>
              </w:rPr>
            </w:pPr>
            <w:r>
              <w:rPr>
                <w:rFonts w:ascii="Verdana" w:cs="Verdana" w:eastAsia="Verdana" w:hAnsi="Verdana"/>
                <w:sz w:val="18"/>
                <w:szCs w:val="18"/>
                <w:color w:val="auto"/>
              </w:rPr>
              <w:t>(344)</w:t>
            </w:r>
          </w:p>
        </w:tc>
        <w:tc>
          <w:tcPr>
            <w:tcW w:w="100" w:type="dxa"/>
            <w:vAlign w:val="bottom"/>
            <w:shd w:val="clear" w:color="auto" w:fill="E0E7ED"/>
          </w:tcPr>
          <w:p>
            <w:pPr>
              <w:spacing w:after="0"/>
              <w:rPr>
                <w:sz w:val="24"/>
                <w:szCs w:val="24"/>
                <w:color w:val="auto"/>
              </w:rPr>
            </w:pPr>
          </w:p>
        </w:tc>
        <w:tc>
          <w:tcPr>
            <w:tcW w:w="380" w:type="dxa"/>
            <w:vAlign w:val="bottom"/>
            <w:shd w:val="clear" w:color="auto" w:fill="E0E7ED"/>
          </w:tcPr>
          <w:p>
            <w:pPr>
              <w:spacing w:after="0"/>
              <w:rPr>
                <w:sz w:val="24"/>
                <w:szCs w:val="24"/>
                <w:color w:val="auto"/>
              </w:rPr>
            </w:pPr>
          </w:p>
        </w:tc>
        <w:tc>
          <w:tcPr>
            <w:tcW w:w="1300" w:type="dxa"/>
            <w:vAlign w:val="bottom"/>
            <w:gridSpan w:val="2"/>
            <w:shd w:val="clear" w:color="auto" w:fill="E0E7ED"/>
          </w:tcPr>
          <w:p>
            <w:pPr>
              <w:jc w:val="right"/>
              <w:ind w:right="380"/>
              <w:spacing w:after="0"/>
              <w:rPr>
                <w:sz w:val="20"/>
                <w:szCs w:val="20"/>
                <w:color w:val="auto"/>
              </w:rPr>
            </w:pPr>
            <w:r>
              <w:rPr>
                <w:rFonts w:ascii="Verdana" w:cs="Verdana" w:eastAsia="Verdana" w:hAnsi="Verdana"/>
                <w:sz w:val="18"/>
                <w:szCs w:val="18"/>
                <w:color w:val="auto"/>
              </w:rPr>
              <w:t>—</w:t>
            </w:r>
          </w:p>
        </w:tc>
        <w:tc>
          <w:tcPr>
            <w:tcW w:w="340" w:type="dxa"/>
            <w:vAlign w:val="bottom"/>
            <w:shd w:val="clear" w:color="auto" w:fill="E0E7ED"/>
          </w:tcPr>
          <w:p>
            <w:pPr>
              <w:spacing w:after="0"/>
              <w:rPr>
                <w:sz w:val="24"/>
                <w:szCs w:val="24"/>
                <w:color w:val="auto"/>
              </w:rPr>
            </w:pPr>
          </w:p>
        </w:tc>
        <w:tc>
          <w:tcPr>
            <w:tcW w:w="1240" w:type="dxa"/>
            <w:vAlign w:val="bottom"/>
            <w:shd w:val="clear" w:color="auto" w:fill="E0E7ED"/>
          </w:tcPr>
          <w:p>
            <w:pPr>
              <w:jc w:val="right"/>
              <w:ind w:right="133"/>
              <w:spacing w:after="0"/>
              <w:rPr>
                <w:sz w:val="20"/>
                <w:szCs w:val="20"/>
                <w:color w:val="auto"/>
              </w:rPr>
            </w:pPr>
            <w:r>
              <w:rPr>
                <w:rFonts w:ascii="Verdana" w:cs="Verdana" w:eastAsia="Verdana" w:hAnsi="Verdana"/>
                <w:sz w:val="18"/>
                <w:szCs w:val="18"/>
                <w:color w:val="auto"/>
              </w:rPr>
              <w:t>(444)</w:t>
            </w:r>
          </w:p>
        </w:tc>
        <w:tc>
          <w:tcPr>
            <w:tcW w:w="80" w:type="dxa"/>
            <w:vAlign w:val="bottom"/>
            <w:shd w:val="clear" w:color="auto" w:fill="E0E7ED"/>
          </w:tcPr>
          <w:p>
            <w:pPr>
              <w:spacing w:after="0"/>
              <w:rPr>
                <w:sz w:val="24"/>
                <w:szCs w:val="24"/>
                <w:color w:val="auto"/>
              </w:rPr>
            </w:pPr>
          </w:p>
        </w:tc>
        <w:tc>
          <w:tcPr>
            <w:tcW w:w="360" w:type="dxa"/>
            <w:vAlign w:val="bottom"/>
            <w:shd w:val="clear" w:color="auto" w:fill="E0E7ED"/>
          </w:tcPr>
          <w:p>
            <w:pPr>
              <w:spacing w:after="0"/>
              <w:rPr>
                <w:sz w:val="24"/>
                <w:szCs w:val="24"/>
                <w:color w:val="auto"/>
              </w:rPr>
            </w:pPr>
          </w:p>
        </w:tc>
        <w:tc>
          <w:tcPr>
            <w:tcW w:w="1240" w:type="dxa"/>
            <w:vAlign w:val="bottom"/>
            <w:shd w:val="clear" w:color="auto" w:fill="E0E7ED"/>
          </w:tcPr>
          <w:p>
            <w:pPr>
              <w:jc w:val="right"/>
              <w:ind w:right="192"/>
              <w:spacing w:after="0"/>
              <w:rPr>
                <w:sz w:val="20"/>
                <w:szCs w:val="20"/>
                <w:color w:val="auto"/>
              </w:rPr>
            </w:pPr>
            <w:r>
              <w:rPr>
                <w:rFonts w:ascii="Verdana" w:cs="Verdana" w:eastAsia="Verdana" w:hAnsi="Verdana"/>
                <w:sz w:val="18"/>
                <w:szCs w:val="18"/>
                <w:color w:val="auto"/>
              </w:rPr>
              <w:t>—</w:t>
            </w:r>
          </w:p>
        </w:tc>
      </w:tr>
      <w:tr>
        <w:trPr>
          <w:trHeight w:val="238"/>
        </w:trPr>
        <w:tc>
          <w:tcPr>
            <w:tcW w:w="3400" w:type="dxa"/>
            <w:vAlign w:val="bottom"/>
          </w:tcPr>
          <w:p>
            <w:pPr>
              <w:ind w:left="360"/>
              <w:spacing w:after="0"/>
              <w:rPr>
                <w:sz w:val="20"/>
                <w:szCs w:val="20"/>
                <w:color w:val="auto"/>
              </w:rPr>
            </w:pPr>
            <w:r>
              <w:rPr>
                <w:rFonts w:ascii="Verdana" w:cs="Verdana" w:eastAsia="Verdana" w:hAnsi="Verdana"/>
                <w:sz w:val="18"/>
                <w:szCs w:val="18"/>
                <w:color w:val="auto"/>
              </w:rPr>
              <w:t>Professional fees, occupancy,</w:t>
            </w:r>
          </w:p>
        </w:tc>
        <w:tc>
          <w:tcPr>
            <w:tcW w:w="1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42"/>
        </w:trPr>
        <w:tc>
          <w:tcPr>
            <w:tcW w:w="3400" w:type="dxa"/>
            <w:vAlign w:val="bottom"/>
            <w:tcBorders>
              <w:bottom w:val="single" w:sz="8" w:color="E0E7ED"/>
            </w:tcBorders>
          </w:tcPr>
          <w:p>
            <w:pPr>
              <w:ind w:left="360"/>
              <w:spacing w:after="0"/>
              <w:rPr>
                <w:sz w:val="20"/>
                <w:szCs w:val="20"/>
                <w:color w:val="auto"/>
              </w:rPr>
            </w:pPr>
            <w:r>
              <w:rPr>
                <w:rFonts w:ascii="Verdana" w:cs="Verdana" w:eastAsia="Verdana" w:hAnsi="Verdana"/>
                <w:sz w:val="18"/>
                <w:szCs w:val="18"/>
                <w:color w:val="auto"/>
              </w:rPr>
              <w:t>furniture and fixtures, and other</w:t>
            </w:r>
          </w:p>
        </w:tc>
        <w:tc>
          <w:tcPr>
            <w:tcW w:w="1240" w:type="dxa"/>
            <w:vAlign w:val="bottom"/>
            <w:tcBorders>
              <w:bottom w:val="single" w:sz="8" w:color="E0E7ED"/>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133"/>
              <w:spacing w:after="0"/>
              <w:rPr>
                <w:sz w:val="20"/>
                <w:szCs w:val="20"/>
                <w:color w:val="auto"/>
              </w:rPr>
            </w:pPr>
            <w:r>
              <w:rPr>
                <w:rFonts w:ascii="Verdana" w:cs="Verdana" w:eastAsia="Verdana" w:hAnsi="Verdana"/>
                <w:sz w:val="18"/>
                <w:szCs w:val="18"/>
                <w:color w:val="auto"/>
              </w:rPr>
              <w:t>(731)</w:t>
            </w:r>
          </w:p>
        </w:tc>
        <w:tc>
          <w:tcPr>
            <w:tcW w:w="100" w:type="dxa"/>
            <w:vAlign w:val="bottom"/>
            <w:tcBorders>
              <w:bottom w:val="single" w:sz="8" w:color="E0E7ED"/>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132"/>
              <w:spacing w:after="0"/>
              <w:rPr>
                <w:sz w:val="20"/>
                <w:szCs w:val="20"/>
                <w:color w:val="auto"/>
              </w:rPr>
            </w:pPr>
            <w:r>
              <w:rPr>
                <w:rFonts w:ascii="Verdana" w:cs="Verdana" w:eastAsia="Verdana" w:hAnsi="Verdana"/>
                <w:sz w:val="18"/>
                <w:szCs w:val="18"/>
                <w:color w:val="auto"/>
              </w:rPr>
              <w:t>(12)</w:t>
            </w:r>
          </w:p>
        </w:tc>
        <w:tc>
          <w:tcPr>
            <w:tcW w:w="100" w:type="dxa"/>
            <w:vAlign w:val="bottom"/>
            <w:tcBorders>
              <w:bottom w:val="single" w:sz="8" w:color="E0E7ED"/>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133"/>
              <w:spacing w:after="0"/>
              <w:rPr>
                <w:sz w:val="20"/>
                <w:szCs w:val="20"/>
                <w:color w:val="auto"/>
              </w:rPr>
            </w:pPr>
            <w:r>
              <w:rPr>
                <w:rFonts w:ascii="Verdana" w:cs="Verdana" w:eastAsia="Verdana" w:hAnsi="Verdana"/>
                <w:sz w:val="18"/>
                <w:szCs w:val="18"/>
                <w:color w:val="auto"/>
              </w:rPr>
              <w:t>(916)</w:t>
            </w:r>
          </w:p>
        </w:tc>
        <w:tc>
          <w:tcPr>
            <w:tcW w:w="80" w:type="dxa"/>
            <w:vAlign w:val="bottom"/>
            <w:tcBorders>
              <w:bottom w:val="single" w:sz="8" w:color="E0E7ED"/>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132"/>
              <w:spacing w:after="0"/>
              <w:rPr>
                <w:sz w:val="20"/>
                <w:szCs w:val="20"/>
                <w:color w:val="auto"/>
              </w:rPr>
            </w:pPr>
            <w:r>
              <w:rPr>
                <w:rFonts w:ascii="Verdana" w:cs="Verdana" w:eastAsia="Verdana" w:hAnsi="Verdana"/>
                <w:sz w:val="18"/>
                <w:szCs w:val="18"/>
                <w:color w:val="auto"/>
              </w:rPr>
              <w:t>(12)</w:t>
            </w:r>
          </w:p>
        </w:tc>
      </w:tr>
      <w:tr>
        <w:trPr>
          <w:trHeight w:val="270"/>
        </w:trPr>
        <w:tc>
          <w:tcPr>
            <w:tcW w:w="340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Adjusted noninterest expense</w:t>
            </w:r>
          </w:p>
        </w:tc>
        <w:tc>
          <w:tcPr>
            <w:tcW w:w="1240" w:type="dxa"/>
            <w:vAlign w:val="bottom"/>
            <w:shd w:val="clear" w:color="auto" w:fill="E0E7ED"/>
          </w:tcPr>
          <w:p>
            <w:pPr>
              <w:ind w:left="60"/>
              <w:spacing w:after="0"/>
              <w:rPr>
                <w:sz w:val="20"/>
                <w:szCs w:val="20"/>
                <w:color w:val="auto"/>
              </w:rPr>
            </w:pPr>
            <w:r>
              <w:rPr>
                <w:rFonts w:ascii="Verdana" w:cs="Verdana" w:eastAsia="Verdana" w:hAnsi="Verdana"/>
                <w:sz w:val="18"/>
                <w:szCs w:val="18"/>
                <w:color w:val="auto"/>
              </w:rPr>
              <w:t>[j]</w:t>
            </w:r>
          </w:p>
        </w:tc>
        <w:tc>
          <w:tcPr>
            <w:tcW w:w="360" w:type="dxa"/>
            <w:vAlign w:val="bottom"/>
            <w:shd w:val="clear" w:color="auto" w:fill="E0E7ED"/>
          </w:tcPr>
          <w:p>
            <w:pPr>
              <w:spacing w:after="0"/>
              <w:rPr>
                <w:sz w:val="23"/>
                <w:szCs w:val="23"/>
                <w:color w:val="auto"/>
              </w:rPr>
            </w:pPr>
          </w:p>
        </w:tc>
        <w:tc>
          <w:tcPr>
            <w:tcW w:w="1200" w:type="dxa"/>
            <w:vAlign w:val="bottom"/>
            <w:shd w:val="clear" w:color="auto" w:fill="E0E7ED"/>
          </w:tcPr>
          <w:p>
            <w:pPr>
              <w:jc w:val="right"/>
              <w:ind w:right="193"/>
              <w:spacing w:after="0"/>
              <w:rPr>
                <w:sz w:val="20"/>
                <w:szCs w:val="20"/>
                <w:color w:val="auto"/>
              </w:rPr>
            </w:pPr>
            <w:r>
              <w:rPr>
                <w:rFonts w:ascii="Verdana" w:cs="Verdana" w:eastAsia="Verdana" w:hAnsi="Verdana"/>
                <w:sz w:val="18"/>
                <w:szCs w:val="18"/>
                <w:color w:val="auto"/>
              </w:rPr>
              <w:t>70,696</w:t>
            </w:r>
          </w:p>
        </w:tc>
        <w:tc>
          <w:tcPr>
            <w:tcW w:w="100" w:type="dxa"/>
            <w:vAlign w:val="bottom"/>
            <w:shd w:val="clear" w:color="auto" w:fill="E0E7ED"/>
          </w:tcPr>
          <w:p>
            <w:pPr>
              <w:spacing w:after="0"/>
              <w:rPr>
                <w:sz w:val="23"/>
                <w:szCs w:val="23"/>
                <w:color w:val="auto"/>
              </w:rPr>
            </w:pPr>
          </w:p>
        </w:tc>
        <w:tc>
          <w:tcPr>
            <w:tcW w:w="380" w:type="dxa"/>
            <w:vAlign w:val="bottom"/>
            <w:shd w:val="clear" w:color="auto" w:fill="E0E7ED"/>
          </w:tcPr>
          <w:p>
            <w:pPr>
              <w:spacing w:after="0"/>
              <w:rPr>
                <w:sz w:val="23"/>
                <w:szCs w:val="23"/>
                <w:color w:val="auto"/>
              </w:rPr>
            </w:pPr>
          </w:p>
        </w:tc>
        <w:tc>
          <w:tcPr>
            <w:tcW w:w="1200" w:type="dxa"/>
            <w:vAlign w:val="bottom"/>
            <w:shd w:val="clear" w:color="auto" w:fill="E0E7ED"/>
          </w:tcPr>
          <w:p>
            <w:pPr>
              <w:jc w:val="right"/>
              <w:ind w:right="192"/>
              <w:spacing w:after="0"/>
              <w:rPr>
                <w:sz w:val="20"/>
                <w:szCs w:val="20"/>
                <w:color w:val="auto"/>
              </w:rPr>
            </w:pPr>
            <w:r>
              <w:rPr>
                <w:rFonts w:ascii="Verdana" w:cs="Verdana" w:eastAsia="Verdana" w:hAnsi="Verdana"/>
                <w:sz w:val="18"/>
                <w:szCs w:val="18"/>
                <w:color w:val="auto"/>
              </w:rPr>
              <w:t>66,524</w:t>
            </w:r>
          </w:p>
        </w:tc>
        <w:tc>
          <w:tcPr>
            <w:tcW w:w="100" w:type="dxa"/>
            <w:vAlign w:val="bottom"/>
            <w:shd w:val="clear" w:color="auto" w:fill="E0E7ED"/>
          </w:tcPr>
          <w:p>
            <w:pPr>
              <w:spacing w:after="0"/>
              <w:rPr>
                <w:sz w:val="23"/>
                <w:szCs w:val="23"/>
                <w:color w:val="auto"/>
              </w:rPr>
            </w:pPr>
          </w:p>
        </w:tc>
        <w:tc>
          <w:tcPr>
            <w:tcW w:w="340" w:type="dxa"/>
            <w:vAlign w:val="bottom"/>
            <w:shd w:val="clear" w:color="auto" w:fill="E0E7ED"/>
          </w:tcPr>
          <w:p>
            <w:pPr>
              <w:spacing w:after="0"/>
              <w:rPr>
                <w:sz w:val="23"/>
                <w:szCs w:val="23"/>
                <w:color w:val="auto"/>
              </w:rPr>
            </w:pPr>
          </w:p>
        </w:tc>
        <w:tc>
          <w:tcPr>
            <w:tcW w:w="1240" w:type="dxa"/>
            <w:vAlign w:val="bottom"/>
            <w:shd w:val="clear" w:color="auto" w:fill="E0E7ED"/>
          </w:tcPr>
          <w:p>
            <w:pPr>
              <w:jc w:val="right"/>
              <w:ind w:right="193"/>
              <w:spacing w:after="0"/>
              <w:rPr>
                <w:sz w:val="20"/>
                <w:szCs w:val="20"/>
                <w:color w:val="auto"/>
              </w:rPr>
            </w:pPr>
            <w:r>
              <w:rPr>
                <w:rFonts w:ascii="Verdana" w:cs="Verdana" w:eastAsia="Verdana" w:hAnsi="Verdana"/>
                <w:sz w:val="18"/>
                <w:szCs w:val="18"/>
                <w:color w:val="auto"/>
              </w:rPr>
              <w:t>138,648</w:t>
            </w:r>
          </w:p>
        </w:tc>
        <w:tc>
          <w:tcPr>
            <w:tcW w:w="80" w:type="dxa"/>
            <w:vAlign w:val="bottom"/>
            <w:shd w:val="clear" w:color="auto" w:fill="E0E7ED"/>
          </w:tcPr>
          <w:p>
            <w:pPr>
              <w:spacing w:after="0"/>
              <w:rPr>
                <w:sz w:val="23"/>
                <w:szCs w:val="23"/>
                <w:color w:val="auto"/>
              </w:rPr>
            </w:pPr>
          </w:p>
        </w:tc>
        <w:tc>
          <w:tcPr>
            <w:tcW w:w="360" w:type="dxa"/>
            <w:vAlign w:val="bottom"/>
            <w:shd w:val="clear" w:color="auto" w:fill="E0E7ED"/>
          </w:tcPr>
          <w:p>
            <w:pPr>
              <w:spacing w:after="0"/>
              <w:rPr>
                <w:sz w:val="23"/>
                <w:szCs w:val="23"/>
                <w:color w:val="auto"/>
              </w:rPr>
            </w:pPr>
          </w:p>
        </w:tc>
        <w:tc>
          <w:tcPr>
            <w:tcW w:w="1240" w:type="dxa"/>
            <w:vAlign w:val="bottom"/>
            <w:shd w:val="clear" w:color="auto" w:fill="E0E7ED"/>
          </w:tcPr>
          <w:p>
            <w:pPr>
              <w:jc w:val="right"/>
              <w:ind w:right="192"/>
              <w:spacing w:after="0"/>
              <w:rPr>
                <w:sz w:val="20"/>
                <w:szCs w:val="20"/>
                <w:color w:val="auto"/>
              </w:rPr>
            </w:pPr>
            <w:r>
              <w:rPr>
                <w:rFonts w:ascii="Verdana" w:cs="Verdana" w:eastAsia="Verdana" w:hAnsi="Verdana"/>
                <w:sz w:val="18"/>
                <w:szCs w:val="18"/>
                <w:color w:val="auto"/>
              </w:rPr>
              <w:t>134,198</w:t>
            </w:r>
          </w:p>
        </w:tc>
      </w:tr>
      <w:tr>
        <w:trPr>
          <w:trHeight w:val="238"/>
        </w:trPr>
        <w:tc>
          <w:tcPr>
            <w:tcW w:w="3400" w:type="dxa"/>
            <w:vAlign w:val="bottom"/>
          </w:tcPr>
          <w:p>
            <w:pPr>
              <w:ind w:left="180"/>
              <w:spacing w:after="0"/>
              <w:rPr>
                <w:sz w:val="20"/>
                <w:szCs w:val="20"/>
                <w:color w:val="auto"/>
              </w:rPr>
            </w:pPr>
            <w:r>
              <w:rPr>
                <w:rFonts w:ascii="Verdana" w:cs="Verdana" w:eastAsia="Verdana" w:hAnsi="Verdana"/>
                <w:sz w:val="18"/>
                <w:szCs w:val="18"/>
                <w:color w:val="auto"/>
              </w:rPr>
              <w:t>Provision for unfunded</w:t>
            </w:r>
          </w:p>
        </w:tc>
        <w:tc>
          <w:tcPr>
            <w:tcW w:w="1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42"/>
        </w:trPr>
        <w:tc>
          <w:tcPr>
            <w:tcW w:w="3400" w:type="dxa"/>
            <w:vAlign w:val="bottom"/>
          </w:tcPr>
          <w:p>
            <w:pPr>
              <w:ind w:left="180"/>
              <w:spacing w:after="0"/>
              <w:rPr>
                <w:sz w:val="20"/>
                <w:szCs w:val="20"/>
                <w:color w:val="auto"/>
              </w:rPr>
            </w:pPr>
            <w:r>
              <w:rPr>
                <w:rFonts w:ascii="Verdana" w:cs="Verdana" w:eastAsia="Verdana" w:hAnsi="Verdana"/>
                <w:sz w:val="18"/>
                <w:szCs w:val="18"/>
                <w:color w:val="auto"/>
              </w:rPr>
              <w:t>commitments</w:t>
            </w:r>
          </w:p>
        </w:tc>
        <w:tc>
          <w:tcPr>
            <w:tcW w:w="1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93"/>
              <w:spacing w:after="0"/>
              <w:rPr>
                <w:sz w:val="20"/>
                <w:szCs w:val="20"/>
                <w:color w:val="auto"/>
              </w:rPr>
            </w:pPr>
            <w:r>
              <w:rPr>
                <w:rFonts w:ascii="Verdana" w:cs="Verdana" w:eastAsia="Verdana" w:hAnsi="Verdana"/>
                <w:sz w:val="18"/>
                <w:szCs w:val="18"/>
                <w:color w:val="auto"/>
              </w:rPr>
              <w:t>369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132"/>
              <w:spacing w:after="0"/>
              <w:rPr>
                <w:sz w:val="20"/>
                <w:szCs w:val="20"/>
                <w:color w:val="auto"/>
              </w:rPr>
            </w:pPr>
            <w:r>
              <w:rPr>
                <w:rFonts w:ascii="Verdana" w:cs="Verdana" w:eastAsia="Verdana" w:hAnsi="Verdana"/>
                <w:sz w:val="18"/>
                <w:szCs w:val="18"/>
                <w:color w:val="auto"/>
              </w:rPr>
              <w:t>(265)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jc w:val="right"/>
              <w:ind w:right="193"/>
              <w:spacing w:after="0"/>
              <w:rPr>
                <w:sz w:val="20"/>
                <w:szCs w:val="20"/>
                <w:color w:val="auto"/>
              </w:rPr>
            </w:pPr>
            <w:r>
              <w:rPr>
                <w:rFonts w:ascii="Verdana" w:cs="Verdana" w:eastAsia="Verdana" w:hAnsi="Verdana"/>
                <w:sz w:val="18"/>
                <w:szCs w:val="18"/>
                <w:color w:val="auto"/>
              </w:rPr>
              <w:t>1,047</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92"/>
              <w:spacing w:after="0"/>
              <w:rPr>
                <w:sz w:val="20"/>
                <w:szCs w:val="20"/>
                <w:color w:val="auto"/>
              </w:rPr>
            </w:pPr>
            <w:r>
              <w:rPr>
                <w:rFonts w:ascii="Verdana" w:cs="Verdana" w:eastAsia="Verdana" w:hAnsi="Verdana"/>
                <w:sz w:val="18"/>
                <w:szCs w:val="18"/>
                <w:color w:val="auto"/>
              </w:rPr>
              <w:t>370</w:t>
            </w:r>
          </w:p>
        </w:tc>
      </w:tr>
      <w:tr>
        <w:trPr>
          <w:trHeight w:val="270"/>
        </w:trPr>
        <w:tc>
          <w:tcPr>
            <w:tcW w:w="340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Amortization of NMTC</w:t>
            </w:r>
          </w:p>
        </w:tc>
        <w:tc>
          <w:tcPr>
            <w:tcW w:w="1240" w:type="dxa"/>
            <w:vAlign w:val="bottom"/>
            <w:shd w:val="clear" w:color="auto" w:fill="E0E7ED"/>
          </w:tcPr>
          <w:p>
            <w:pPr>
              <w:spacing w:after="0"/>
              <w:rPr>
                <w:sz w:val="23"/>
                <w:szCs w:val="23"/>
                <w:color w:val="auto"/>
              </w:rPr>
            </w:pPr>
          </w:p>
        </w:tc>
        <w:tc>
          <w:tcPr>
            <w:tcW w:w="360" w:type="dxa"/>
            <w:vAlign w:val="bottom"/>
            <w:shd w:val="clear" w:color="auto" w:fill="E0E7ED"/>
          </w:tcPr>
          <w:p>
            <w:pPr>
              <w:spacing w:after="0"/>
              <w:rPr>
                <w:sz w:val="23"/>
                <w:szCs w:val="23"/>
                <w:color w:val="auto"/>
              </w:rPr>
            </w:pPr>
          </w:p>
        </w:tc>
        <w:tc>
          <w:tcPr>
            <w:tcW w:w="1300" w:type="dxa"/>
            <w:vAlign w:val="bottom"/>
            <w:gridSpan w:val="2"/>
            <w:shd w:val="clear" w:color="auto" w:fill="E0E7ED"/>
          </w:tcPr>
          <w:p>
            <w:pPr>
              <w:jc w:val="right"/>
              <w:ind w:right="380"/>
              <w:spacing w:after="0"/>
              <w:rPr>
                <w:sz w:val="20"/>
                <w:szCs w:val="20"/>
                <w:color w:val="auto"/>
              </w:rPr>
            </w:pPr>
            <w:r>
              <w:rPr>
                <w:rFonts w:ascii="Verdana" w:cs="Verdana" w:eastAsia="Verdana" w:hAnsi="Verdana"/>
                <w:sz w:val="18"/>
                <w:szCs w:val="18"/>
                <w:color w:val="auto"/>
              </w:rPr>
              <w:t>—</w:t>
            </w:r>
          </w:p>
        </w:tc>
        <w:tc>
          <w:tcPr>
            <w:tcW w:w="380" w:type="dxa"/>
            <w:vAlign w:val="bottom"/>
            <w:shd w:val="clear" w:color="auto" w:fill="E0E7ED"/>
          </w:tcPr>
          <w:p>
            <w:pPr>
              <w:spacing w:after="0"/>
              <w:rPr>
                <w:sz w:val="23"/>
                <w:szCs w:val="23"/>
                <w:color w:val="auto"/>
              </w:rPr>
            </w:pPr>
          </w:p>
        </w:tc>
        <w:tc>
          <w:tcPr>
            <w:tcW w:w="1200" w:type="dxa"/>
            <w:vAlign w:val="bottom"/>
            <w:shd w:val="clear" w:color="auto" w:fill="E0E7ED"/>
          </w:tcPr>
          <w:p>
            <w:pPr>
              <w:jc w:val="right"/>
              <w:ind w:right="132"/>
              <w:spacing w:after="0"/>
              <w:rPr>
                <w:sz w:val="20"/>
                <w:szCs w:val="20"/>
                <w:color w:val="auto"/>
              </w:rPr>
            </w:pPr>
            <w:r>
              <w:rPr>
                <w:rFonts w:ascii="Verdana" w:cs="Verdana" w:eastAsia="Verdana" w:hAnsi="Verdana"/>
                <w:sz w:val="18"/>
                <w:szCs w:val="18"/>
                <w:color w:val="auto"/>
              </w:rPr>
              <w:t>(2,259)</w:t>
            </w:r>
          </w:p>
        </w:tc>
        <w:tc>
          <w:tcPr>
            <w:tcW w:w="100" w:type="dxa"/>
            <w:vAlign w:val="bottom"/>
            <w:shd w:val="clear" w:color="auto" w:fill="E0E7ED"/>
          </w:tcPr>
          <w:p>
            <w:pPr>
              <w:spacing w:after="0"/>
              <w:rPr>
                <w:sz w:val="23"/>
                <w:szCs w:val="23"/>
                <w:color w:val="auto"/>
              </w:rPr>
            </w:pPr>
          </w:p>
        </w:tc>
        <w:tc>
          <w:tcPr>
            <w:tcW w:w="340" w:type="dxa"/>
            <w:vAlign w:val="bottom"/>
            <w:shd w:val="clear" w:color="auto" w:fill="E0E7ED"/>
          </w:tcPr>
          <w:p>
            <w:pPr>
              <w:spacing w:after="0"/>
              <w:rPr>
                <w:sz w:val="23"/>
                <w:szCs w:val="23"/>
                <w:color w:val="auto"/>
              </w:rPr>
            </w:pPr>
          </w:p>
        </w:tc>
        <w:tc>
          <w:tcPr>
            <w:tcW w:w="1320" w:type="dxa"/>
            <w:vAlign w:val="bottom"/>
            <w:gridSpan w:val="2"/>
            <w:shd w:val="clear" w:color="auto" w:fill="E0E7ED"/>
          </w:tcPr>
          <w:p>
            <w:pPr>
              <w:jc w:val="right"/>
              <w:ind w:right="360"/>
              <w:spacing w:after="0"/>
              <w:rPr>
                <w:sz w:val="20"/>
                <w:szCs w:val="20"/>
                <w:color w:val="auto"/>
              </w:rPr>
            </w:pPr>
            <w:r>
              <w:rPr>
                <w:rFonts w:ascii="Verdana" w:cs="Verdana" w:eastAsia="Verdana" w:hAnsi="Verdana"/>
                <w:sz w:val="18"/>
                <w:szCs w:val="18"/>
                <w:color w:val="auto"/>
              </w:rPr>
              <w:t>—</w:t>
            </w:r>
          </w:p>
        </w:tc>
        <w:tc>
          <w:tcPr>
            <w:tcW w:w="360" w:type="dxa"/>
            <w:vAlign w:val="bottom"/>
            <w:shd w:val="clear" w:color="auto" w:fill="E0E7ED"/>
          </w:tcPr>
          <w:p>
            <w:pPr>
              <w:spacing w:after="0"/>
              <w:rPr>
                <w:sz w:val="23"/>
                <w:szCs w:val="23"/>
                <w:color w:val="auto"/>
              </w:rPr>
            </w:pPr>
          </w:p>
        </w:tc>
        <w:tc>
          <w:tcPr>
            <w:tcW w:w="1240" w:type="dxa"/>
            <w:vAlign w:val="bottom"/>
            <w:shd w:val="clear" w:color="auto" w:fill="E0E7ED"/>
          </w:tcPr>
          <w:p>
            <w:pPr>
              <w:jc w:val="right"/>
              <w:ind w:right="132"/>
              <w:spacing w:after="0"/>
              <w:rPr>
                <w:sz w:val="20"/>
                <w:szCs w:val="20"/>
                <w:color w:val="auto"/>
              </w:rPr>
            </w:pPr>
            <w:r>
              <w:rPr>
                <w:rFonts w:ascii="Verdana" w:cs="Verdana" w:eastAsia="Verdana" w:hAnsi="Verdana"/>
                <w:sz w:val="18"/>
                <w:szCs w:val="18"/>
                <w:color w:val="auto"/>
              </w:rPr>
              <w:t>(4,480)</w:t>
            </w:r>
          </w:p>
        </w:tc>
      </w:tr>
      <w:tr>
        <w:trPr>
          <w:trHeight w:val="270"/>
        </w:trPr>
        <w:tc>
          <w:tcPr>
            <w:tcW w:w="3400" w:type="dxa"/>
            <w:vAlign w:val="bottom"/>
          </w:tcPr>
          <w:p>
            <w:pPr>
              <w:ind w:left="20"/>
              <w:spacing w:after="0"/>
              <w:rPr>
                <w:sz w:val="20"/>
                <w:szCs w:val="20"/>
                <w:color w:val="auto"/>
              </w:rPr>
            </w:pPr>
            <w:r>
              <w:rPr>
                <w:rFonts w:ascii="Verdana" w:cs="Verdana" w:eastAsia="Verdana" w:hAnsi="Verdana"/>
                <w:sz w:val="18"/>
                <w:szCs w:val="18"/>
                <w:color w:val="auto"/>
              </w:rPr>
              <w:t>Adjusted core expense</w:t>
            </w:r>
          </w:p>
        </w:tc>
        <w:tc>
          <w:tcPr>
            <w:tcW w:w="1240" w:type="dxa"/>
            <w:vAlign w:val="bottom"/>
          </w:tcPr>
          <w:p>
            <w:pPr>
              <w:ind w:left="60"/>
              <w:spacing w:after="0"/>
              <w:rPr>
                <w:sz w:val="20"/>
                <w:szCs w:val="20"/>
                <w:color w:val="auto"/>
              </w:rPr>
            </w:pPr>
            <w:r>
              <w:rPr>
                <w:rFonts w:ascii="Verdana" w:cs="Verdana" w:eastAsia="Verdana" w:hAnsi="Verdana"/>
                <w:sz w:val="18"/>
                <w:szCs w:val="18"/>
                <w:color w:val="auto"/>
              </w:rPr>
              <w:t>[k]</w:t>
            </w:r>
          </w:p>
        </w:tc>
        <w:tc>
          <w:tcPr>
            <w:tcW w:w="360" w:type="dxa"/>
            <w:vAlign w:val="bottom"/>
            <w:tcBorders>
              <w:top w:val="single" w:sz="8" w:color="auto"/>
              <w:bottom w:val="single" w:sz="8" w:color="auto"/>
            </w:tcBorders>
          </w:tcPr>
          <w:p>
            <w:pPr>
              <w:jc w:val="right"/>
              <w:ind w:right="130"/>
              <w:spacing w:after="0"/>
              <w:rPr>
                <w:sz w:val="20"/>
                <w:szCs w:val="20"/>
                <w:color w:val="auto"/>
              </w:rPr>
            </w:pPr>
            <w:r>
              <w:rPr>
                <w:rFonts w:ascii="Verdana" w:cs="Verdana" w:eastAsia="Verdana" w:hAnsi="Verdana"/>
                <w:sz w:val="18"/>
                <w:szCs w:val="18"/>
                <w:color w:val="auto"/>
              </w:rPr>
              <w:t>$</w:t>
            </w:r>
          </w:p>
        </w:tc>
        <w:tc>
          <w:tcPr>
            <w:tcW w:w="1200" w:type="dxa"/>
            <w:vAlign w:val="bottom"/>
            <w:tcBorders>
              <w:top w:val="single" w:sz="8" w:color="auto"/>
              <w:bottom w:val="single" w:sz="8" w:color="auto"/>
            </w:tcBorders>
          </w:tcPr>
          <w:p>
            <w:pPr>
              <w:jc w:val="right"/>
              <w:ind w:right="193"/>
              <w:spacing w:after="0"/>
              <w:rPr>
                <w:sz w:val="20"/>
                <w:szCs w:val="20"/>
                <w:color w:val="auto"/>
              </w:rPr>
            </w:pPr>
            <w:r>
              <w:rPr>
                <w:rFonts w:ascii="Verdana" w:cs="Verdana" w:eastAsia="Verdana" w:hAnsi="Verdana"/>
                <w:sz w:val="18"/>
                <w:szCs w:val="18"/>
                <w:color w:val="auto"/>
              </w:rPr>
              <w:t>71,065</w:t>
            </w:r>
          </w:p>
        </w:tc>
        <w:tc>
          <w:tcPr>
            <w:tcW w:w="100" w:type="dxa"/>
            <w:vAlign w:val="bottom"/>
          </w:tcPr>
          <w:p>
            <w:pPr>
              <w:spacing w:after="0"/>
              <w:rPr>
                <w:sz w:val="23"/>
                <w:szCs w:val="23"/>
                <w:color w:val="auto"/>
              </w:rPr>
            </w:pPr>
          </w:p>
        </w:tc>
        <w:tc>
          <w:tcPr>
            <w:tcW w:w="380" w:type="dxa"/>
            <w:vAlign w:val="bottom"/>
            <w:tcBorders>
              <w:top w:val="single" w:sz="8" w:color="auto"/>
              <w:bottom w:val="single" w:sz="8" w:color="auto"/>
            </w:tcBorders>
          </w:tcPr>
          <w:p>
            <w:pPr>
              <w:jc w:val="right"/>
              <w:ind w:right="150"/>
              <w:spacing w:after="0"/>
              <w:rPr>
                <w:sz w:val="20"/>
                <w:szCs w:val="20"/>
                <w:color w:val="auto"/>
              </w:rPr>
            </w:pPr>
            <w:r>
              <w:rPr>
                <w:rFonts w:ascii="Verdana" w:cs="Verdana" w:eastAsia="Verdana" w:hAnsi="Verdana"/>
                <w:sz w:val="18"/>
                <w:szCs w:val="18"/>
                <w:color w:val="auto"/>
              </w:rPr>
              <w:t>$</w:t>
            </w:r>
          </w:p>
        </w:tc>
        <w:tc>
          <w:tcPr>
            <w:tcW w:w="1200" w:type="dxa"/>
            <w:vAlign w:val="bottom"/>
            <w:tcBorders>
              <w:top w:val="single" w:sz="8" w:color="auto"/>
              <w:bottom w:val="single" w:sz="8" w:color="auto"/>
            </w:tcBorders>
          </w:tcPr>
          <w:p>
            <w:pPr>
              <w:jc w:val="right"/>
              <w:ind w:right="192"/>
              <w:spacing w:after="0"/>
              <w:rPr>
                <w:sz w:val="20"/>
                <w:szCs w:val="20"/>
                <w:color w:val="auto"/>
              </w:rPr>
            </w:pPr>
            <w:r>
              <w:rPr>
                <w:rFonts w:ascii="Verdana" w:cs="Verdana" w:eastAsia="Verdana" w:hAnsi="Verdana"/>
                <w:sz w:val="18"/>
                <w:szCs w:val="18"/>
                <w:color w:val="auto"/>
              </w:rPr>
              <w:t>64,000</w:t>
            </w:r>
          </w:p>
        </w:tc>
        <w:tc>
          <w:tcPr>
            <w:tcW w:w="100" w:type="dxa"/>
            <w:vAlign w:val="bottom"/>
          </w:tcPr>
          <w:p>
            <w:pPr>
              <w:spacing w:after="0"/>
              <w:rPr>
                <w:sz w:val="23"/>
                <w:szCs w:val="23"/>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Verdana" w:cs="Verdana" w:eastAsia="Verdana" w:hAnsi="Verdana"/>
                <w:sz w:val="18"/>
                <w:szCs w:val="18"/>
                <w:color w:val="auto"/>
                <w:w w:val="86"/>
              </w:rPr>
              <w:t>$</w:t>
            </w:r>
          </w:p>
        </w:tc>
        <w:tc>
          <w:tcPr>
            <w:tcW w:w="1240" w:type="dxa"/>
            <w:vAlign w:val="bottom"/>
            <w:tcBorders>
              <w:top w:val="single" w:sz="8" w:color="auto"/>
              <w:bottom w:val="single" w:sz="8" w:color="auto"/>
            </w:tcBorders>
          </w:tcPr>
          <w:p>
            <w:pPr>
              <w:jc w:val="right"/>
              <w:ind w:right="193"/>
              <w:spacing w:after="0"/>
              <w:rPr>
                <w:sz w:val="20"/>
                <w:szCs w:val="20"/>
                <w:color w:val="auto"/>
              </w:rPr>
            </w:pPr>
            <w:r>
              <w:rPr>
                <w:rFonts w:ascii="Verdana" w:cs="Verdana" w:eastAsia="Verdana" w:hAnsi="Verdana"/>
                <w:sz w:val="18"/>
                <w:szCs w:val="18"/>
                <w:color w:val="auto"/>
              </w:rPr>
              <w:t>139,695</w:t>
            </w:r>
          </w:p>
        </w:tc>
        <w:tc>
          <w:tcPr>
            <w:tcW w:w="80" w:type="dxa"/>
            <w:vAlign w:val="bottom"/>
          </w:tcPr>
          <w:p>
            <w:pPr>
              <w:spacing w:after="0"/>
              <w:rPr>
                <w:sz w:val="23"/>
                <w:szCs w:val="23"/>
                <w:color w:val="auto"/>
              </w:rPr>
            </w:pPr>
          </w:p>
        </w:tc>
        <w:tc>
          <w:tcPr>
            <w:tcW w:w="360" w:type="dxa"/>
            <w:vAlign w:val="bottom"/>
            <w:tcBorders>
              <w:top w:val="single" w:sz="8" w:color="auto"/>
              <w:bottom w:val="single" w:sz="8" w:color="auto"/>
            </w:tcBorders>
          </w:tcPr>
          <w:p>
            <w:pPr>
              <w:jc w:val="right"/>
              <w:ind w:right="130"/>
              <w:spacing w:after="0"/>
              <w:rPr>
                <w:sz w:val="20"/>
                <w:szCs w:val="20"/>
                <w:color w:val="auto"/>
              </w:rPr>
            </w:pPr>
            <w:r>
              <w:rPr>
                <w:rFonts w:ascii="Verdana" w:cs="Verdana" w:eastAsia="Verdana" w:hAnsi="Verdana"/>
                <w:sz w:val="18"/>
                <w:szCs w:val="18"/>
                <w:color w:val="auto"/>
              </w:rPr>
              <w:t>$</w:t>
            </w:r>
          </w:p>
        </w:tc>
        <w:tc>
          <w:tcPr>
            <w:tcW w:w="1240" w:type="dxa"/>
            <w:vAlign w:val="bottom"/>
            <w:tcBorders>
              <w:top w:val="single" w:sz="8" w:color="auto"/>
              <w:bottom w:val="single" w:sz="8" w:color="auto"/>
            </w:tcBorders>
          </w:tcPr>
          <w:p>
            <w:pPr>
              <w:jc w:val="right"/>
              <w:ind w:right="192"/>
              <w:spacing w:after="0"/>
              <w:rPr>
                <w:sz w:val="20"/>
                <w:szCs w:val="20"/>
                <w:color w:val="auto"/>
              </w:rPr>
            </w:pPr>
            <w:r>
              <w:rPr>
                <w:rFonts w:ascii="Verdana" w:cs="Verdana" w:eastAsia="Verdana" w:hAnsi="Verdana"/>
                <w:sz w:val="18"/>
                <w:szCs w:val="18"/>
                <w:color w:val="auto"/>
              </w:rPr>
              <w:t>130,088</w:t>
            </w:r>
          </w:p>
        </w:tc>
      </w:tr>
      <w:tr>
        <w:trPr>
          <w:trHeight w:val="20"/>
        </w:trPr>
        <w:tc>
          <w:tcPr>
            <w:tcW w:w="3400" w:type="dxa"/>
            <w:vAlign w:val="bottom"/>
            <w:tcBorders>
              <w:bottom w:val="single" w:sz="8" w:color="E0E7ED"/>
            </w:tcBorders>
          </w:tcPr>
          <w:p>
            <w:pPr>
              <w:spacing w:after="0" w:line="20" w:lineRule="exact"/>
              <w:rPr>
                <w:sz w:val="1"/>
                <w:szCs w:val="1"/>
                <w:color w:val="auto"/>
              </w:rPr>
            </w:pPr>
          </w:p>
        </w:tc>
        <w:tc>
          <w:tcPr>
            <w:tcW w:w="1240" w:type="dxa"/>
            <w:vAlign w:val="bottom"/>
            <w:tcBorders>
              <w:bottom w:val="single" w:sz="8" w:color="E0E7ED"/>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0E7ED"/>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0E7ED"/>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E0E7ED"/>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37"/>
        </w:trPr>
        <w:tc>
          <w:tcPr>
            <w:tcW w:w="3400" w:type="dxa"/>
            <w:vAlign w:val="bottom"/>
            <w:shd w:val="clear" w:color="auto" w:fill="E0E7ED"/>
          </w:tcPr>
          <w:p>
            <w:pPr>
              <w:spacing w:after="0"/>
              <w:rPr>
                <w:sz w:val="20"/>
                <w:szCs w:val="20"/>
                <w:color w:val="auto"/>
              </w:rPr>
            </w:pPr>
          </w:p>
        </w:tc>
        <w:tc>
          <w:tcPr>
            <w:tcW w:w="1240" w:type="dxa"/>
            <w:vAlign w:val="bottom"/>
            <w:shd w:val="clear" w:color="auto" w:fill="E0E7ED"/>
          </w:tcPr>
          <w:p>
            <w:pPr>
              <w:spacing w:after="0"/>
              <w:rPr>
                <w:sz w:val="20"/>
                <w:szCs w:val="20"/>
                <w:color w:val="auto"/>
              </w:rPr>
            </w:pPr>
          </w:p>
        </w:tc>
        <w:tc>
          <w:tcPr>
            <w:tcW w:w="360" w:type="dxa"/>
            <w:vAlign w:val="bottom"/>
            <w:shd w:val="clear" w:color="auto" w:fill="E0E7ED"/>
          </w:tcPr>
          <w:p>
            <w:pPr>
              <w:spacing w:after="0"/>
              <w:rPr>
                <w:sz w:val="20"/>
                <w:szCs w:val="20"/>
                <w:color w:val="auto"/>
              </w:rPr>
            </w:pPr>
          </w:p>
        </w:tc>
        <w:tc>
          <w:tcPr>
            <w:tcW w:w="1200" w:type="dxa"/>
            <w:vAlign w:val="bottom"/>
            <w:shd w:val="clear" w:color="auto" w:fill="E0E7ED"/>
          </w:tcPr>
          <w:p>
            <w:pPr>
              <w:spacing w:after="0"/>
              <w:rPr>
                <w:sz w:val="20"/>
                <w:szCs w:val="20"/>
                <w:color w:val="auto"/>
              </w:rPr>
            </w:pPr>
          </w:p>
        </w:tc>
        <w:tc>
          <w:tcPr>
            <w:tcW w:w="100" w:type="dxa"/>
            <w:vAlign w:val="bottom"/>
            <w:shd w:val="clear" w:color="auto" w:fill="E0E7ED"/>
          </w:tcPr>
          <w:p>
            <w:pPr>
              <w:spacing w:after="0"/>
              <w:rPr>
                <w:sz w:val="20"/>
                <w:szCs w:val="20"/>
                <w:color w:val="auto"/>
              </w:rPr>
            </w:pPr>
          </w:p>
        </w:tc>
        <w:tc>
          <w:tcPr>
            <w:tcW w:w="380" w:type="dxa"/>
            <w:vAlign w:val="bottom"/>
            <w:shd w:val="clear" w:color="auto" w:fill="E0E7ED"/>
          </w:tcPr>
          <w:p>
            <w:pPr>
              <w:spacing w:after="0"/>
              <w:rPr>
                <w:sz w:val="20"/>
                <w:szCs w:val="20"/>
                <w:color w:val="auto"/>
              </w:rPr>
            </w:pPr>
          </w:p>
        </w:tc>
        <w:tc>
          <w:tcPr>
            <w:tcW w:w="1200" w:type="dxa"/>
            <w:vAlign w:val="bottom"/>
            <w:shd w:val="clear" w:color="auto" w:fill="E0E7ED"/>
          </w:tcPr>
          <w:p>
            <w:pPr>
              <w:spacing w:after="0"/>
              <w:rPr>
                <w:sz w:val="20"/>
                <w:szCs w:val="20"/>
                <w:color w:val="auto"/>
              </w:rPr>
            </w:pPr>
          </w:p>
        </w:tc>
        <w:tc>
          <w:tcPr>
            <w:tcW w:w="100" w:type="dxa"/>
            <w:vAlign w:val="bottom"/>
            <w:shd w:val="clear" w:color="auto" w:fill="E0E7ED"/>
          </w:tcPr>
          <w:p>
            <w:pPr>
              <w:spacing w:after="0"/>
              <w:rPr>
                <w:sz w:val="20"/>
                <w:szCs w:val="20"/>
                <w:color w:val="auto"/>
              </w:rPr>
            </w:pPr>
          </w:p>
        </w:tc>
        <w:tc>
          <w:tcPr>
            <w:tcW w:w="340" w:type="dxa"/>
            <w:vAlign w:val="bottom"/>
            <w:shd w:val="clear" w:color="auto" w:fill="E0E7ED"/>
          </w:tcPr>
          <w:p>
            <w:pPr>
              <w:spacing w:after="0"/>
              <w:rPr>
                <w:sz w:val="20"/>
                <w:szCs w:val="20"/>
                <w:color w:val="auto"/>
              </w:rPr>
            </w:pPr>
          </w:p>
        </w:tc>
        <w:tc>
          <w:tcPr>
            <w:tcW w:w="1240" w:type="dxa"/>
            <w:vAlign w:val="bottom"/>
            <w:shd w:val="clear" w:color="auto" w:fill="E0E7ED"/>
          </w:tcPr>
          <w:p>
            <w:pPr>
              <w:spacing w:after="0"/>
              <w:rPr>
                <w:sz w:val="20"/>
                <w:szCs w:val="20"/>
                <w:color w:val="auto"/>
              </w:rPr>
            </w:pPr>
          </w:p>
        </w:tc>
        <w:tc>
          <w:tcPr>
            <w:tcW w:w="80" w:type="dxa"/>
            <w:vAlign w:val="bottom"/>
            <w:shd w:val="clear" w:color="auto" w:fill="E0E7ED"/>
          </w:tcPr>
          <w:p>
            <w:pPr>
              <w:spacing w:after="0"/>
              <w:rPr>
                <w:sz w:val="20"/>
                <w:szCs w:val="20"/>
                <w:color w:val="auto"/>
              </w:rPr>
            </w:pPr>
          </w:p>
        </w:tc>
        <w:tc>
          <w:tcPr>
            <w:tcW w:w="360" w:type="dxa"/>
            <w:vAlign w:val="bottom"/>
            <w:shd w:val="clear" w:color="auto" w:fill="E0E7ED"/>
          </w:tcPr>
          <w:p>
            <w:pPr>
              <w:spacing w:after="0"/>
              <w:rPr>
                <w:sz w:val="20"/>
                <w:szCs w:val="20"/>
                <w:color w:val="auto"/>
              </w:rPr>
            </w:pPr>
          </w:p>
        </w:tc>
        <w:tc>
          <w:tcPr>
            <w:tcW w:w="1240" w:type="dxa"/>
            <w:vAlign w:val="bottom"/>
            <w:shd w:val="clear" w:color="auto" w:fill="E0E7ED"/>
          </w:tcPr>
          <w:p>
            <w:pPr>
              <w:spacing w:after="0"/>
              <w:rPr>
                <w:sz w:val="20"/>
                <w:szCs w:val="20"/>
                <w:color w:val="auto"/>
              </w:rPr>
            </w:pPr>
          </w:p>
        </w:tc>
      </w:tr>
      <w:tr>
        <w:trPr>
          <w:trHeight w:val="238"/>
        </w:trPr>
        <w:tc>
          <w:tcPr>
            <w:tcW w:w="3400" w:type="dxa"/>
            <w:vAlign w:val="bottom"/>
          </w:tcPr>
          <w:p>
            <w:pPr>
              <w:ind w:left="20"/>
              <w:spacing w:after="0"/>
              <w:rPr>
                <w:sz w:val="20"/>
                <w:szCs w:val="20"/>
                <w:color w:val="auto"/>
              </w:rPr>
            </w:pPr>
            <w:r>
              <w:rPr>
                <w:rFonts w:ascii="Verdana" w:cs="Verdana" w:eastAsia="Verdana" w:hAnsi="Verdana"/>
                <w:sz w:val="18"/>
                <w:szCs w:val="18"/>
                <w:color w:val="auto"/>
              </w:rPr>
              <w:t>Noninterest expense, excluding non-</w:t>
            </w:r>
          </w:p>
        </w:tc>
        <w:tc>
          <w:tcPr>
            <w:tcW w:w="1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42"/>
        </w:trPr>
        <w:tc>
          <w:tcPr>
            <w:tcW w:w="3400" w:type="dxa"/>
            <w:vAlign w:val="bottom"/>
          </w:tcPr>
          <w:p>
            <w:pPr>
              <w:ind w:left="20"/>
              <w:spacing w:after="0"/>
              <w:rPr>
                <w:sz w:val="20"/>
                <w:szCs w:val="20"/>
                <w:color w:val="auto"/>
              </w:rPr>
            </w:pPr>
            <w:r>
              <w:rPr>
                <w:rFonts w:ascii="Verdana" w:cs="Verdana" w:eastAsia="Verdana" w:hAnsi="Verdana"/>
                <w:sz w:val="18"/>
                <w:szCs w:val="18"/>
                <w:color w:val="auto"/>
              </w:rPr>
              <w:t>operating adjustments</w:t>
            </w:r>
          </w:p>
        </w:tc>
        <w:tc>
          <w:tcPr>
            <w:tcW w:w="1240" w:type="dxa"/>
            <w:vAlign w:val="bottom"/>
          </w:tcPr>
          <w:p>
            <w:pPr>
              <w:ind w:left="60"/>
              <w:spacing w:after="0"/>
              <w:rPr>
                <w:sz w:val="20"/>
                <w:szCs w:val="20"/>
                <w:color w:val="auto"/>
              </w:rPr>
            </w:pPr>
            <w:r>
              <w:rPr>
                <w:rFonts w:ascii="Verdana" w:cs="Verdana" w:eastAsia="Verdana" w:hAnsi="Verdana"/>
                <w:sz w:val="18"/>
                <w:szCs w:val="18"/>
                <w:color w:val="auto"/>
              </w:rPr>
              <w:t>[j-h]</w:t>
            </w:r>
          </w:p>
        </w:tc>
        <w:tc>
          <w:tcPr>
            <w:tcW w:w="360" w:type="dxa"/>
            <w:vAlign w:val="bottom"/>
          </w:tcPr>
          <w:p>
            <w:pPr>
              <w:jc w:val="right"/>
              <w:ind w:right="130"/>
              <w:spacing w:after="0"/>
              <w:rPr>
                <w:sz w:val="20"/>
                <w:szCs w:val="20"/>
                <w:color w:val="auto"/>
              </w:rPr>
            </w:pPr>
            <w:r>
              <w:rPr>
                <w:rFonts w:ascii="Verdana" w:cs="Verdana" w:eastAsia="Verdana" w:hAnsi="Verdana"/>
                <w:sz w:val="18"/>
                <w:szCs w:val="18"/>
                <w:color w:val="auto"/>
              </w:rPr>
              <w:t>$</w:t>
            </w:r>
          </w:p>
        </w:tc>
        <w:tc>
          <w:tcPr>
            <w:tcW w:w="1200" w:type="dxa"/>
            <w:vAlign w:val="bottom"/>
          </w:tcPr>
          <w:p>
            <w:pPr>
              <w:jc w:val="right"/>
              <w:ind w:right="193"/>
              <w:spacing w:after="0"/>
              <w:rPr>
                <w:sz w:val="20"/>
                <w:szCs w:val="20"/>
                <w:color w:val="auto"/>
              </w:rPr>
            </w:pPr>
            <w:r>
              <w:rPr>
                <w:rFonts w:ascii="Verdana" w:cs="Verdana" w:eastAsia="Verdana" w:hAnsi="Verdana"/>
                <w:sz w:val="18"/>
                <w:szCs w:val="18"/>
                <w:color w:val="auto"/>
              </w:rPr>
              <w:t>73,325</w:t>
            </w:r>
          </w:p>
        </w:tc>
        <w:tc>
          <w:tcPr>
            <w:tcW w:w="100" w:type="dxa"/>
            <w:vAlign w:val="bottom"/>
          </w:tcPr>
          <w:p>
            <w:pPr>
              <w:spacing w:after="0"/>
              <w:rPr>
                <w:sz w:val="21"/>
                <w:szCs w:val="21"/>
                <w:color w:val="auto"/>
              </w:rPr>
            </w:pPr>
          </w:p>
        </w:tc>
        <w:tc>
          <w:tcPr>
            <w:tcW w:w="380" w:type="dxa"/>
            <w:vAlign w:val="bottom"/>
          </w:tcPr>
          <w:p>
            <w:pPr>
              <w:jc w:val="right"/>
              <w:ind w:right="150"/>
              <w:spacing w:after="0"/>
              <w:rPr>
                <w:sz w:val="20"/>
                <w:szCs w:val="20"/>
                <w:color w:val="auto"/>
              </w:rPr>
            </w:pPr>
            <w:r>
              <w:rPr>
                <w:rFonts w:ascii="Verdana" w:cs="Verdana" w:eastAsia="Verdana" w:hAnsi="Verdana"/>
                <w:sz w:val="18"/>
                <w:szCs w:val="18"/>
                <w:color w:val="auto"/>
              </w:rPr>
              <w:t>$</w:t>
            </w:r>
          </w:p>
        </w:tc>
        <w:tc>
          <w:tcPr>
            <w:tcW w:w="1200" w:type="dxa"/>
            <w:vAlign w:val="bottom"/>
          </w:tcPr>
          <w:p>
            <w:pPr>
              <w:jc w:val="right"/>
              <w:ind w:right="192"/>
              <w:spacing w:after="0"/>
              <w:rPr>
                <w:sz w:val="20"/>
                <w:szCs w:val="20"/>
                <w:color w:val="auto"/>
              </w:rPr>
            </w:pPr>
            <w:r>
              <w:rPr>
                <w:rFonts w:ascii="Verdana" w:cs="Verdana" w:eastAsia="Verdana" w:hAnsi="Verdana"/>
                <w:sz w:val="18"/>
                <w:szCs w:val="18"/>
                <w:color w:val="auto"/>
              </w:rPr>
              <w:t>69,193</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Verdana" w:cs="Verdana" w:eastAsia="Verdana" w:hAnsi="Verdana"/>
                <w:sz w:val="18"/>
                <w:szCs w:val="18"/>
                <w:color w:val="auto"/>
                <w:w w:val="86"/>
              </w:rPr>
              <w:t>$</w:t>
            </w:r>
          </w:p>
        </w:tc>
        <w:tc>
          <w:tcPr>
            <w:tcW w:w="1240" w:type="dxa"/>
            <w:vAlign w:val="bottom"/>
          </w:tcPr>
          <w:p>
            <w:pPr>
              <w:jc w:val="right"/>
              <w:ind w:right="193"/>
              <w:spacing w:after="0"/>
              <w:rPr>
                <w:sz w:val="20"/>
                <w:szCs w:val="20"/>
                <w:color w:val="auto"/>
              </w:rPr>
            </w:pPr>
            <w:r>
              <w:rPr>
                <w:rFonts w:ascii="Verdana" w:cs="Verdana" w:eastAsia="Verdana" w:hAnsi="Verdana"/>
                <w:sz w:val="18"/>
                <w:szCs w:val="18"/>
                <w:color w:val="auto"/>
              </w:rPr>
              <w:t>143,686</w:t>
            </w:r>
          </w:p>
        </w:tc>
        <w:tc>
          <w:tcPr>
            <w:tcW w:w="80" w:type="dxa"/>
            <w:vAlign w:val="bottom"/>
          </w:tcPr>
          <w:p>
            <w:pPr>
              <w:spacing w:after="0"/>
              <w:rPr>
                <w:sz w:val="21"/>
                <w:szCs w:val="21"/>
                <w:color w:val="auto"/>
              </w:rPr>
            </w:pPr>
          </w:p>
        </w:tc>
        <w:tc>
          <w:tcPr>
            <w:tcW w:w="360" w:type="dxa"/>
            <w:vAlign w:val="bottom"/>
          </w:tcPr>
          <w:p>
            <w:pPr>
              <w:jc w:val="right"/>
              <w:ind w:right="130"/>
              <w:spacing w:after="0"/>
              <w:rPr>
                <w:sz w:val="20"/>
                <w:szCs w:val="20"/>
                <w:color w:val="auto"/>
              </w:rPr>
            </w:pPr>
            <w:r>
              <w:rPr>
                <w:rFonts w:ascii="Verdana" w:cs="Verdana" w:eastAsia="Verdana" w:hAnsi="Verdana"/>
                <w:sz w:val="18"/>
                <w:szCs w:val="18"/>
                <w:color w:val="auto"/>
              </w:rPr>
              <w:t>$</w:t>
            </w:r>
          </w:p>
        </w:tc>
        <w:tc>
          <w:tcPr>
            <w:tcW w:w="1240" w:type="dxa"/>
            <w:vAlign w:val="bottom"/>
          </w:tcPr>
          <w:p>
            <w:pPr>
              <w:jc w:val="right"/>
              <w:ind w:right="192"/>
              <w:spacing w:after="0"/>
              <w:rPr>
                <w:sz w:val="20"/>
                <w:szCs w:val="20"/>
                <w:color w:val="auto"/>
              </w:rPr>
            </w:pPr>
            <w:r>
              <w:rPr>
                <w:rFonts w:ascii="Verdana" w:cs="Verdana" w:eastAsia="Verdana" w:hAnsi="Verdana"/>
                <w:sz w:val="18"/>
                <w:szCs w:val="18"/>
                <w:color w:val="auto"/>
              </w:rPr>
              <w:t>139,596</w:t>
            </w:r>
          </w:p>
        </w:tc>
      </w:tr>
      <w:tr>
        <w:trPr>
          <w:trHeight w:val="277"/>
        </w:trPr>
        <w:tc>
          <w:tcPr>
            <w:tcW w:w="3400" w:type="dxa"/>
            <w:vAlign w:val="bottom"/>
            <w:shd w:val="clear" w:color="auto" w:fill="E0E7ED"/>
          </w:tcPr>
          <w:p>
            <w:pPr>
              <w:spacing w:after="0"/>
              <w:rPr>
                <w:sz w:val="24"/>
                <w:szCs w:val="24"/>
                <w:color w:val="auto"/>
              </w:rPr>
            </w:pPr>
          </w:p>
        </w:tc>
        <w:tc>
          <w:tcPr>
            <w:tcW w:w="1240" w:type="dxa"/>
            <w:vAlign w:val="bottom"/>
            <w:shd w:val="clear" w:color="auto" w:fill="E0E7ED"/>
          </w:tcPr>
          <w:p>
            <w:pPr>
              <w:spacing w:after="0"/>
              <w:rPr>
                <w:sz w:val="24"/>
                <w:szCs w:val="24"/>
                <w:color w:val="auto"/>
              </w:rPr>
            </w:pPr>
          </w:p>
        </w:tc>
        <w:tc>
          <w:tcPr>
            <w:tcW w:w="360" w:type="dxa"/>
            <w:vAlign w:val="bottom"/>
            <w:shd w:val="clear" w:color="auto" w:fill="E0E7ED"/>
          </w:tcPr>
          <w:p>
            <w:pPr>
              <w:spacing w:after="0"/>
              <w:rPr>
                <w:sz w:val="24"/>
                <w:szCs w:val="24"/>
                <w:color w:val="auto"/>
              </w:rPr>
            </w:pPr>
          </w:p>
        </w:tc>
        <w:tc>
          <w:tcPr>
            <w:tcW w:w="1200" w:type="dxa"/>
            <w:vAlign w:val="bottom"/>
            <w:shd w:val="clear" w:color="auto" w:fill="E0E7ED"/>
          </w:tcPr>
          <w:p>
            <w:pPr>
              <w:spacing w:after="0"/>
              <w:rPr>
                <w:sz w:val="24"/>
                <w:szCs w:val="24"/>
                <w:color w:val="auto"/>
              </w:rPr>
            </w:pPr>
          </w:p>
        </w:tc>
        <w:tc>
          <w:tcPr>
            <w:tcW w:w="100" w:type="dxa"/>
            <w:vAlign w:val="bottom"/>
            <w:shd w:val="clear" w:color="auto" w:fill="E0E7ED"/>
          </w:tcPr>
          <w:p>
            <w:pPr>
              <w:spacing w:after="0"/>
              <w:rPr>
                <w:sz w:val="24"/>
                <w:szCs w:val="24"/>
                <w:color w:val="auto"/>
              </w:rPr>
            </w:pPr>
          </w:p>
        </w:tc>
        <w:tc>
          <w:tcPr>
            <w:tcW w:w="380" w:type="dxa"/>
            <w:vAlign w:val="bottom"/>
            <w:shd w:val="clear" w:color="auto" w:fill="E0E7ED"/>
          </w:tcPr>
          <w:p>
            <w:pPr>
              <w:spacing w:after="0"/>
              <w:rPr>
                <w:sz w:val="24"/>
                <w:szCs w:val="24"/>
                <w:color w:val="auto"/>
              </w:rPr>
            </w:pPr>
          </w:p>
        </w:tc>
        <w:tc>
          <w:tcPr>
            <w:tcW w:w="1200" w:type="dxa"/>
            <w:vAlign w:val="bottom"/>
            <w:shd w:val="clear" w:color="auto" w:fill="E0E7ED"/>
          </w:tcPr>
          <w:p>
            <w:pPr>
              <w:spacing w:after="0"/>
              <w:rPr>
                <w:sz w:val="24"/>
                <w:szCs w:val="24"/>
                <w:color w:val="auto"/>
              </w:rPr>
            </w:pPr>
          </w:p>
        </w:tc>
        <w:tc>
          <w:tcPr>
            <w:tcW w:w="100" w:type="dxa"/>
            <w:vAlign w:val="bottom"/>
            <w:shd w:val="clear" w:color="auto" w:fill="E0E7ED"/>
          </w:tcPr>
          <w:p>
            <w:pPr>
              <w:spacing w:after="0"/>
              <w:rPr>
                <w:sz w:val="24"/>
                <w:szCs w:val="24"/>
                <w:color w:val="auto"/>
              </w:rPr>
            </w:pPr>
          </w:p>
        </w:tc>
        <w:tc>
          <w:tcPr>
            <w:tcW w:w="340" w:type="dxa"/>
            <w:vAlign w:val="bottom"/>
            <w:shd w:val="clear" w:color="auto" w:fill="E0E7ED"/>
          </w:tcPr>
          <w:p>
            <w:pPr>
              <w:spacing w:after="0"/>
              <w:rPr>
                <w:sz w:val="24"/>
                <w:szCs w:val="24"/>
                <w:color w:val="auto"/>
              </w:rPr>
            </w:pPr>
          </w:p>
        </w:tc>
        <w:tc>
          <w:tcPr>
            <w:tcW w:w="1240" w:type="dxa"/>
            <w:vAlign w:val="bottom"/>
            <w:shd w:val="clear" w:color="auto" w:fill="E0E7ED"/>
          </w:tcPr>
          <w:p>
            <w:pPr>
              <w:spacing w:after="0"/>
              <w:rPr>
                <w:sz w:val="24"/>
                <w:szCs w:val="24"/>
                <w:color w:val="auto"/>
              </w:rPr>
            </w:pPr>
          </w:p>
        </w:tc>
        <w:tc>
          <w:tcPr>
            <w:tcW w:w="80" w:type="dxa"/>
            <w:vAlign w:val="bottom"/>
            <w:shd w:val="clear" w:color="auto" w:fill="E0E7ED"/>
          </w:tcPr>
          <w:p>
            <w:pPr>
              <w:spacing w:after="0"/>
              <w:rPr>
                <w:sz w:val="24"/>
                <w:szCs w:val="24"/>
                <w:color w:val="auto"/>
              </w:rPr>
            </w:pPr>
          </w:p>
        </w:tc>
        <w:tc>
          <w:tcPr>
            <w:tcW w:w="360" w:type="dxa"/>
            <w:vAlign w:val="bottom"/>
            <w:shd w:val="clear" w:color="auto" w:fill="E0E7ED"/>
          </w:tcPr>
          <w:p>
            <w:pPr>
              <w:spacing w:after="0"/>
              <w:rPr>
                <w:sz w:val="24"/>
                <w:szCs w:val="24"/>
                <w:color w:val="auto"/>
              </w:rPr>
            </w:pPr>
          </w:p>
        </w:tc>
        <w:tc>
          <w:tcPr>
            <w:tcW w:w="1240" w:type="dxa"/>
            <w:vAlign w:val="bottom"/>
            <w:shd w:val="clear" w:color="auto" w:fill="E0E7ED"/>
          </w:tcPr>
          <w:p>
            <w:pPr>
              <w:spacing w:after="0"/>
              <w:rPr>
                <w:sz w:val="24"/>
                <w:szCs w:val="24"/>
                <w:color w:val="auto"/>
              </w:rPr>
            </w:pPr>
          </w:p>
        </w:tc>
      </w:tr>
      <w:tr>
        <w:trPr>
          <w:trHeight w:val="263"/>
        </w:trPr>
        <w:tc>
          <w:tcPr>
            <w:tcW w:w="3400" w:type="dxa"/>
            <w:vAlign w:val="bottom"/>
          </w:tcPr>
          <w:p>
            <w:pPr>
              <w:ind w:left="20"/>
              <w:spacing w:after="0"/>
              <w:rPr>
                <w:sz w:val="20"/>
                <w:szCs w:val="20"/>
                <w:color w:val="auto"/>
              </w:rPr>
            </w:pPr>
            <w:r>
              <w:rPr>
                <w:rFonts w:ascii="Verdana" w:cs="Verdana" w:eastAsia="Verdana" w:hAnsi="Verdana"/>
                <w:sz w:val="18"/>
                <w:szCs w:val="18"/>
                <w:b w:val="1"/>
                <w:bCs w:val="1"/>
                <w:color w:val="auto"/>
              </w:rPr>
              <w:t xml:space="preserve">Reported: </w:t>
            </w:r>
            <w:r>
              <w:rPr>
                <w:rFonts w:ascii="Verdana" w:cs="Verdana" w:eastAsia="Verdana" w:hAnsi="Verdana"/>
                <w:sz w:val="18"/>
                <w:szCs w:val="18"/>
                <w:color w:val="auto"/>
              </w:rPr>
              <w:t>Efficiency ratio</w:t>
            </w:r>
          </w:p>
        </w:tc>
        <w:tc>
          <w:tcPr>
            <w:tcW w:w="1240" w:type="dxa"/>
            <w:vAlign w:val="bottom"/>
          </w:tcPr>
          <w:p>
            <w:pPr>
              <w:ind w:left="60"/>
              <w:spacing w:after="0"/>
              <w:rPr>
                <w:sz w:val="20"/>
                <w:szCs w:val="20"/>
                <w:color w:val="auto"/>
              </w:rPr>
            </w:pPr>
            <w:r>
              <w:rPr>
                <w:rFonts w:ascii="Verdana" w:cs="Verdana" w:eastAsia="Verdana" w:hAnsi="Verdana"/>
                <w:sz w:val="18"/>
                <w:szCs w:val="18"/>
                <w:color w:val="auto"/>
              </w:rPr>
              <w:t>[i÷e]</w:t>
            </w:r>
          </w:p>
        </w:tc>
        <w:tc>
          <w:tcPr>
            <w:tcW w:w="3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Verdana" w:cs="Verdana" w:eastAsia="Verdana" w:hAnsi="Verdana"/>
                <w:sz w:val="18"/>
                <w:szCs w:val="18"/>
                <w:color w:val="auto"/>
              </w:rPr>
              <w:t>62.32 %</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Verdana" w:cs="Verdana" w:eastAsia="Verdana" w:hAnsi="Verdana"/>
                <w:sz w:val="18"/>
                <w:szCs w:val="18"/>
                <w:color w:val="auto"/>
              </w:rPr>
              <w:t>60.87 %</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Verdana" w:cs="Verdana" w:eastAsia="Verdana" w:hAnsi="Verdana"/>
                <w:sz w:val="18"/>
                <w:szCs w:val="18"/>
                <w:color w:val="auto"/>
              </w:rPr>
              <w:t>60.22 %</w:t>
            </w: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Verdana" w:cs="Verdana" w:eastAsia="Verdana" w:hAnsi="Verdana"/>
                <w:sz w:val="18"/>
                <w:szCs w:val="18"/>
                <w:color w:val="auto"/>
              </w:rPr>
              <w:t>58.82 %</w:t>
            </w:r>
          </w:p>
        </w:tc>
      </w:tr>
      <w:tr>
        <w:trPr>
          <w:trHeight w:val="277"/>
        </w:trPr>
        <w:tc>
          <w:tcPr>
            <w:tcW w:w="340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 xml:space="preserve">Adjusted: </w:t>
            </w:r>
            <w:r>
              <w:rPr>
                <w:rFonts w:ascii="Verdana" w:cs="Verdana" w:eastAsia="Verdana" w:hAnsi="Verdana"/>
                <w:sz w:val="18"/>
                <w:szCs w:val="18"/>
                <w:color w:val="auto"/>
              </w:rPr>
              <w:t>Efficiency ratio</w:t>
            </w:r>
          </w:p>
        </w:tc>
        <w:tc>
          <w:tcPr>
            <w:tcW w:w="1240" w:type="dxa"/>
            <w:vAlign w:val="bottom"/>
            <w:shd w:val="clear" w:color="auto" w:fill="E0E7ED"/>
          </w:tcPr>
          <w:p>
            <w:pPr>
              <w:ind w:left="60"/>
              <w:spacing w:after="0"/>
              <w:rPr>
                <w:sz w:val="20"/>
                <w:szCs w:val="20"/>
                <w:color w:val="auto"/>
              </w:rPr>
            </w:pPr>
            <w:r>
              <w:rPr>
                <w:rFonts w:ascii="Verdana" w:cs="Verdana" w:eastAsia="Verdana" w:hAnsi="Verdana"/>
                <w:sz w:val="18"/>
                <w:szCs w:val="18"/>
                <w:color w:val="auto"/>
              </w:rPr>
              <w:t>[j÷f]</w:t>
            </w:r>
          </w:p>
        </w:tc>
        <w:tc>
          <w:tcPr>
            <w:tcW w:w="360" w:type="dxa"/>
            <w:vAlign w:val="bottom"/>
            <w:shd w:val="clear" w:color="auto" w:fill="E0E7ED"/>
          </w:tcPr>
          <w:p>
            <w:pPr>
              <w:spacing w:after="0"/>
              <w:rPr>
                <w:sz w:val="24"/>
                <w:szCs w:val="24"/>
                <w:color w:val="auto"/>
              </w:rPr>
            </w:pPr>
          </w:p>
        </w:tc>
        <w:tc>
          <w:tcPr>
            <w:tcW w:w="12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60.57 %</w:t>
            </w:r>
          </w:p>
        </w:tc>
        <w:tc>
          <w:tcPr>
            <w:tcW w:w="100" w:type="dxa"/>
            <w:vAlign w:val="bottom"/>
            <w:shd w:val="clear" w:color="auto" w:fill="E0E7ED"/>
          </w:tcPr>
          <w:p>
            <w:pPr>
              <w:spacing w:after="0"/>
              <w:rPr>
                <w:sz w:val="24"/>
                <w:szCs w:val="24"/>
                <w:color w:val="auto"/>
              </w:rPr>
            </w:pPr>
          </w:p>
        </w:tc>
        <w:tc>
          <w:tcPr>
            <w:tcW w:w="380" w:type="dxa"/>
            <w:vAlign w:val="bottom"/>
            <w:shd w:val="clear" w:color="auto" w:fill="E0E7ED"/>
          </w:tcPr>
          <w:p>
            <w:pPr>
              <w:spacing w:after="0"/>
              <w:rPr>
                <w:sz w:val="24"/>
                <w:szCs w:val="24"/>
                <w:color w:val="auto"/>
              </w:rPr>
            </w:pPr>
          </w:p>
        </w:tc>
        <w:tc>
          <w:tcPr>
            <w:tcW w:w="12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60.86 %</w:t>
            </w:r>
          </w:p>
        </w:tc>
        <w:tc>
          <w:tcPr>
            <w:tcW w:w="100" w:type="dxa"/>
            <w:vAlign w:val="bottom"/>
            <w:shd w:val="clear" w:color="auto" w:fill="E0E7ED"/>
          </w:tcPr>
          <w:p>
            <w:pPr>
              <w:spacing w:after="0"/>
              <w:rPr>
                <w:sz w:val="24"/>
                <w:szCs w:val="24"/>
                <w:color w:val="auto"/>
              </w:rPr>
            </w:pPr>
          </w:p>
        </w:tc>
        <w:tc>
          <w:tcPr>
            <w:tcW w:w="340" w:type="dxa"/>
            <w:vAlign w:val="bottom"/>
            <w:shd w:val="clear" w:color="auto" w:fill="E0E7ED"/>
          </w:tcPr>
          <w:p>
            <w:pPr>
              <w:spacing w:after="0"/>
              <w:rPr>
                <w:sz w:val="24"/>
                <w:szCs w:val="24"/>
                <w:color w:val="auto"/>
              </w:rPr>
            </w:pPr>
          </w:p>
        </w:tc>
        <w:tc>
          <w:tcPr>
            <w:tcW w:w="12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61.12 %</w:t>
            </w:r>
          </w:p>
        </w:tc>
        <w:tc>
          <w:tcPr>
            <w:tcW w:w="80" w:type="dxa"/>
            <w:vAlign w:val="bottom"/>
            <w:shd w:val="clear" w:color="auto" w:fill="E0E7ED"/>
          </w:tcPr>
          <w:p>
            <w:pPr>
              <w:spacing w:after="0"/>
              <w:rPr>
                <w:sz w:val="24"/>
                <w:szCs w:val="24"/>
                <w:color w:val="auto"/>
              </w:rPr>
            </w:pPr>
          </w:p>
        </w:tc>
        <w:tc>
          <w:tcPr>
            <w:tcW w:w="360" w:type="dxa"/>
            <w:vAlign w:val="bottom"/>
            <w:shd w:val="clear" w:color="auto" w:fill="E0E7ED"/>
          </w:tcPr>
          <w:p>
            <w:pPr>
              <w:spacing w:after="0"/>
              <w:rPr>
                <w:sz w:val="24"/>
                <w:szCs w:val="24"/>
                <w:color w:val="auto"/>
              </w:rPr>
            </w:pPr>
          </w:p>
        </w:tc>
        <w:tc>
          <w:tcPr>
            <w:tcW w:w="12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58.81 %</w:t>
            </w:r>
          </w:p>
        </w:tc>
      </w:tr>
      <w:tr>
        <w:trPr>
          <w:trHeight w:val="257"/>
        </w:trPr>
        <w:tc>
          <w:tcPr>
            <w:tcW w:w="3400" w:type="dxa"/>
            <w:vAlign w:val="bottom"/>
          </w:tcPr>
          <w:p>
            <w:pPr>
              <w:ind w:left="20"/>
              <w:spacing w:after="0"/>
              <w:rPr>
                <w:sz w:val="20"/>
                <w:szCs w:val="20"/>
                <w:color w:val="auto"/>
              </w:rPr>
            </w:pPr>
            <w:r>
              <w:rPr>
                <w:rFonts w:ascii="Verdana" w:cs="Verdana" w:eastAsia="Verdana" w:hAnsi="Verdana"/>
                <w:sz w:val="18"/>
                <w:szCs w:val="18"/>
                <w:b w:val="1"/>
                <w:bCs w:val="1"/>
                <w:color w:val="auto"/>
              </w:rPr>
              <w:t xml:space="preserve">Adjusted: </w:t>
            </w:r>
            <w:r>
              <w:rPr>
                <w:rFonts w:ascii="Verdana" w:cs="Verdana" w:eastAsia="Verdana" w:hAnsi="Verdana"/>
                <w:sz w:val="18"/>
                <w:szCs w:val="18"/>
                <w:color w:val="auto"/>
              </w:rPr>
              <w:t>Core efficiency ratio</w:t>
            </w:r>
          </w:p>
        </w:tc>
        <w:tc>
          <w:tcPr>
            <w:tcW w:w="1240" w:type="dxa"/>
            <w:vAlign w:val="bottom"/>
          </w:tcPr>
          <w:p>
            <w:pPr>
              <w:ind w:left="60"/>
              <w:spacing w:after="0"/>
              <w:rPr>
                <w:sz w:val="20"/>
                <w:szCs w:val="20"/>
                <w:color w:val="auto"/>
              </w:rPr>
            </w:pPr>
            <w:r>
              <w:rPr>
                <w:rFonts w:ascii="Verdana" w:cs="Verdana" w:eastAsia="Verdana" w:hAnsi="Verdana"/>
                <w:sz w:val="18"/>
                <w:szCs w:val="18"/>
                <w:color w:val="auto"/>
              </w:rPr>
              <w:t>[k÷f]</w:t>
            </w:r>
          </w:p>
        </w:tc>
        <w:tc>
          <w:tcPr>
            <w:tcW w:w="3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Verdana" w:cs="Verdana" w:eastAsia="Verdana" w:hAnsi="Verdana"/>
                <w:sz w:val="18"/>
                <w:szCs w:val="18"/>
                <w:color w:val="auto"/>
              </w:rPr>
              <w:t>60.89 %</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Verdana" w:cs="Verdana" w:eastAsia="Verdana" w:hAnsi="Verdana"/>
                <w:sz w:val="18"/>
                <w:szCs w:val="18"/>
                <w:color w:val="auto"/>
              </w:rPr>
              <w:t>58.55 %</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Verdana" w:cs="Verdana" w:eastAsia="Verdana" w:hAnsi="Verdana"/>
                <w:sz w:val="18"/>
                <w:szCs w:val="18"/>
                <w:color w:val="auto"/>
              </w:rPr>
              <w:t>61.58 %</w:t>
            </w: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Verdana" w:cs="Verdana" w:eastAsia="Verdana" w:hAnsi="Verdana"/>
                <w:sz w:val="18"/>
                <w:szCs w:val="18"/>
                <w:color w:val="auto"/>
              </w:rPr>
              <w:t>57.01 %</w:t>
            </w:r>
          </w:p>
        </w:tc>
      </w:tr>
    </w:tbl>
    <w:p>
      <w:pPr>
        <w:spacing w:after="0" w:line="93" w:lineRule="exact"/>
        <w:rPr>
          <w:sz w:val="20"/>
          <w:szCs w:val="20"/>
          <w:color w:val="auto"/>
        </w:rPr>
      </w:pPr>
    </w:p>
    <w:p>
      <w:pPr>
        <w:spacing w:after="0"/>
        <w:rPr>
          <w:sz w:val="20"/>
          <w:szCs w:val="20"/>
          <w:color w:val="auto"/>
        </w:rPr>
      </w:pPr>
      <w:r>
        <w:rPr>
          <w:rFonts w:ascii="Verdana" w:cs="Verdana" w:eastAsia="Verdana" w:hAnsi="Verdana"/>
          <w:sz w:val="13"/>
          <w:szCs w:val="13"/>
          <w:color w:val="auto"/>
        </w:rPr>
        <w:t>___________________________________________</w:t>
      </w:r>
    </w:p>
    <w:p>
      <w:pPr>
        <w:ind w:left="480" w:hanging="310"/>
        <w:spacing w:after="0"/>
        <w:tabs>
          <w:tab w:leader="none" w:pos="480" w:val="left"/>
        </w:tabs>
        <w:numPr>
          <w:ilvl w:val="0"/>
          <w:numId w:val="34"/>
        </w:numPr>
        <w:rPr>
          <w:rFonts w:ascii="Verdana" w:cs="Verdana" w:eastAsia="Verdana" w:hAnsi="Verdana"/>
          <w:sz w:val="12"/>
          <w:szCs w:val="12"/>
          <w:color w:val="auto"/>
        </w:rPr>
      </w:pPr>
      <w:r>
        <w:rPr>
          <w:rFonts w:ascii="Verdana" w:cs="Verdana" w:eastAsia="Verdana" w:hAnsi="Verdana"/>
          <w:sz w:val="12"/>
          <w:szCs w:val="12"/>
          <w:color w:val="auto"/>
        </w:rPr>
        <w:t>The tax-equivalent adjustments were calculated using an estimated federal income tax rate of 21%, applied to non-taxable interest income on investments and loans.</w:t>
      </w:r>
    </w:p>
    <w:p>
      <w:pPr>
        <w:spacing w:after="0" w:line="200" w:lineRule="exact"/>
        <w:rPr>
          <w:sz w:val="20"/>
          <w:szCs w:val="20"/>
          <w:color w:val="auto"/>
        </w:rPr>
      </w:pPr>
    </w:p>
    <w:p>
      <w:pPr>
        <w:spacing w:after="0" w:line="302"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(BUSE) | </w:t>
      </w:r>
      <w:r>
        <w:rPr>
          <w:rFonts w:ascii="Verdana" w:cs="Verdana" w:eastAsia="Verdana" w:hAnsi="Verdana"/>
          <w:sz w:val="18"/>
          <w:szCs w:val="18"/>
          <w:b w:val="1"/>
          <w:bCs w:val="1"/>
          <w:color w:val="376484"/>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168910</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101" w:name="page102"/>
    <w:bookmarkEnd w:id="101"/>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186"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RECONCILIATION OF NON-GAAP FINANCIAL MEASURES (Unaudited)</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Tangible Book Value and Tangible Book Value Per Common Share</w:t>
      </w:r>
    </w:p>
    <w:p>
      <w:pPr>
        <w:spacing w:after="0" w:line="51" w:lineRule="exact"/>
        <w:rPr>
          <w:sz w:val="20"/>
          <w:szCs w:val="20"/>
          <w:color w:val="auto"/>
        </w:rPr>
      </w:pPr>
    </w:p>
    <w:p>
      <w:pPr>
        <w:jc w:val="center"/>
        <w:spacing w:after="0"/>
        <w:rPr>
          <w:sz w:val="20"/>
          <w:szCs w:val="20"/>
          <w:color w:val="auto"/>
        </w:rPr>
      </w:pPr>
      <w:r>
        <w:rPr>
          <w:rFonts w:ascii="Verdana" w:cs="Verdana" w:eastAsia="Verdana" w:hAnsi="Verdana"/>
          <w:sz w:val="18"/>
          <w:szCs w:val="18"/>
          <w:i w:val="1"/>
          <w:iCs w:val="1"/>
          <w:color w:val="auto"/>
        </w:rPr>
        <w:t>(dollars in thousands, except per share amounts)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44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gridSpan w:val="4"/>
          </w:tcPr>
          <w:p>
            <w:pPr>
              <w:jc w:val="right"/>
              <w:ind w:right="20"/>
              <w:spacing w:after="0"/>
              <w:rPr>
                <w:sz w:val="20"/>
                <w:szCs w:val="20"/>
                <w:color w:val="auto"/>
              </w:rPr>
            </w:pPr>
            <w:r>
              <w:rPr>
                <w:rFonts w:ascii="Verdana" w:cs="Verdana" w:eastAsia="Verdana" w:hAnsi="Verdana"/>
                <w:sz w:val="13"/>
                <w:szCs w:val="13"/>
                <w:b w:val="1"/>
                <w:bCs w:val="1"/>
                <w:color w:val="auto"/>
              </w:rPr>
              <w:t>As of</w:t>
            </w:r>
          </w:p>
        </w:tc>
        <w:tc>
          <w:tcPr>
            <w:tcW w:w="1360" w:type="dxa"/>
            <w:vAlign w:val="bottom"/>
            <w:tcBorders>
              <w:bottom w:val="single" w:sz="8" w:color="auto"/>
            </w:tcBorders>
          </w:tcPr>
          <w:p>
            <w:pPr>
              <w:spacing w:after="0"/>
              <w:rPr>
                <w:sz w:val="15"/>
                <w:szCs w:val="15"/>
                <w:color w:val="auto"/>
              </w:rPr>
            </w:pPr>
          </w:p>
        </w:tc>
      </w:tr>
      <w:tr>
        <w:trPr>
          <w:trHeight w:val="122"/>
        </w:trPr>
        <w:tc>
          <w:tcPr>
            <w:tcW w:w="4440" w:type="dxa"/>
            <w:vAlign w:val="bottom"/>
          </w:tcPr>
          <w:p>
            <w:pPr>
              <w:spacing w:after="0"/>
              <w:rPr>
                <w:sz w:val="10"/>
                <w:szCs w:val="10"/>
                <w:color w:val="auto"/>
              </w:rPr>
            </w:pPr>
          </w:p>
        </w:tc>
        <w:tc>
          <w:tcPr>
            <w:tcW w:w="28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80" w:type="dxa"/>
            <w:vAlign w:val="bottom"/>
            <w:gridSpan w:val="2"/>
          </w:tcPr>
          <w:p>
            <w:pPr>
              <w:jc w:val="right"/>
              <w:ind w:right="337"/>
              <w:spacing w:after="0" w:line="122" w:lineRule="exact"/>
              <w:rPr>
                <w:sz w:val="20"/>
                <w:szCs w:val="20"/>
                <w:color w:val="auto"/>
              </w:rPr>
            </w:pPr>
            <w:r>
              <w:rPr>
                <w:rFonts w:ascii="Verdana" w:cs="Verdana" w:eastAsia="Verdana" w:hAnsi="Verdana"/>
                <w:sz w:val="13"/>
                <w:szCs w:val="13"/>
                <w:b w:val="1"/>
                <w:bCs w:val="1"/>
                <w:color w:val="auto"/>
              </w:rPr>
              <w:t>June 30</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60" w:type="dxa"/>
            <w:vAlign w:val="bottom"/>
          </w:tcPr>
          <w:p>
            <w:pPr>
              <w:jc w:val="right"/>
              <w:ind w:right="196"/>
              <w:spacing w:after="0" w:line="122" w:lineRule="exact"/>
              <w:rPr>
                <w:sz w:val="20"/>
                <w:szCs w:val="20"/>
                <w:color w:val="auto"/>
              </w:rPr>
            </w:pPr>
            <w:r>
              <w:rPr>
                <w:rFonts w:ascii="Verdana" w:cs="Verdana" w:eastAsia="Verdana" w:hAnsi="Verdana"/>
                <w:sz w:val="13"/>
                <w:szCs w:val="13"/>
                <w:b w:val="1"/>
                <w:bCs w:val="1"/>
                <w:color w:val="auto"/>
              </w:rPr>
              <w:t>December 31</w:t>
            </w:r>
          </w:p>
        </w:tc>
      </w:tr>
      <w:tr>
        <w:trPr>
          <w:trHeight w:val="170"/>
        </w:trPr>
        <w:tc>
          <w:tcPr>
            <w:tcW w:w="4440" w:type="dxa"/>
            <w:vAlign w:val="bottom"/>
            <w:tcBorders>
              <w:bottom w:val="single" w:sz="8" w:color="E0E7ED"/>
            </w:tcBorders>
          </w:tcPr>
          <w:p>
            <w:pPr>
              <w:spacing w:after="0"/>
              <w:rPr>
                <w:sz w:val="14"/>
                <w:szCs w:val="14"/>
                <w:color w:val="auto"/>
              </w:rPr>
            </w:pPr>
          </w:p>
        </w:tc>
        <w:tc>
          <w:tcPr>
            <w:tcW w:w="2860" w:type="dxa"/>
            <w:vAlign w:val="bottom"/>
            <w:tcBorders>
              <w:bottom w:val="single" w:sz="8" w:color="E0E7ED"/>
            </w:tcBorders>
          </w:tcPr>
          <w:p>
            <w:pPr>
              <w:spacing w:after="0"/>
              <w:rPr>
                <w:sz w:val="14"/>
                <w:szCs w:val="14"/>
                <w:color w:val="auto"/>
              </w:rPr>
            </w:pPr>
          </w:p>
        </w:tc>
        <w:tc>
          <w:tcPr>
            <w:tcW w:w="480" w:type="dxa"/>
            <w:vAlign w:val="bottom"/>
            <w:tcBorders>
              <w:bottom w:val="single" w:sz="8" w:color="E0E7ED"/>
            </w:tcBorders>
          </w:tcPr>
          <w:p>
            <w:pPr>
              <w:spacing w:after="0"/>
              <w:rPr>
                <w:sz w:val="14"/>
                <w:szCs w:val="14"/>
                <w:color w:val="auto"/>
              </w:rPr>
            </w:pPr>
          </w:p>
        </w:tc>
        <w:tc>
          <w:tcPr>
            <w:tcW w:w="340" w:type="dxa"/>
            <w:vAlign w:val="bottom"/>
            <w:tcBorders>
              <w:bottom w:val="single" w:sz="8" w:color="E0E7ED"/>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318"/>
              <w:spacing w:after="0"/>
              <w:rPr>
                <w:sz w:val="20"/>
                <w:szCs w:val="20"/>
                <w:color w:val="auto"/>
              </w:rPr>
            </w:pPr>
            <w:r>
              <w:rPr>
                <w:rFonts w:ascii="Verdana" w:cs="Verdana" w:eastAsia="Verdana" w:hAnsi="Verdana"/>
                <w:sz w:val="13"/>
                <w:szCs w:val="13"/>
                <w:b w:val="1"/>
                <w:bCs w:val="1"/>
                <w:color w:val="auto"/>
              </w:rPr>
              <w:t>2024</w:t>
            </w: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E0E7ED"/>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ind w:left="420"/>
              <w:spacing w:after="0"/>
              <w:rPr>
                <w:sz w:val="20"/>
                <w:szCs w:val="20"/>
                <w:color w:val="auto"/>
              </w:rPr>
            </w:pPr>
            <w:r>
              <w:rPr>
                <w:rFonts w:ascii="Verdana" w:cs="Verdana" w:eastAsia="Verdana" w:hAnsi="Verdana"/>
                <w:sz w:val="13"/>
                <w:szCs w:val="13"/>
                <w:b w:val="1"/>
                <w:bCs w:val="1"/>
                <w:color w:val="auto"/>
              </w:rPr>
              <w:t>2023</w:t>
            </w:r>
          </w:p>
        </w:tc>
      </w:tr>
      <w:tr>
        <w:trPr>
          <w:trHeight w:val="269"/>
        </w:trPr>
        <w:tc>
          <w:tcPr>
            <w:tcW w:w="444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Total stockholders' equity</w:t>
            </w:r>
          </w:p>
        </w:tc>
        <w:tc>
          <w:tcPr>
            <w:tcW w:w="2860" w:type="dxa"/>
            <w:vAlign w:val="bottom"/>
            <w:shd w:val="clear" w:color="auto" w:fill="E0E7ED"/>
          </w:tcPr>
          <w:p>
            <w:pPr>
              <w:spacing w:after="0"/>
              <w:rPr>
                <w:sz w:val="23"/>
                <w:szCs w:val="23"/>
                <w:color w:val="auto"/>
              </w:rPr>
            </w:pPr>
          </w:p>
        </w:tc>
        <w:tc>
          <w:tcPr>
            <w:tcW w:w="480" w:type="dxa"/>
            <w:vAlign w:val="bottom"/>
            <w:shd w:val="clear" w:color="auto" w:fill="E0E7ED"/>
          </w:tcPr>
          <w:p>
            <w:pPr>
              <w:spacing w:after="0"/>
              <w:rPr>
                <w:sz w:val="23"/>
                <w:szCs w:val="23"/>
                <w:color w:val="auto"/>
              </w:rPr>
            </w:pPr>
          </w:p>
        </w:tc>
        <w:tc>
          <w:tcPr>
            <w:tcW w:w="340" w:type="dxa"/>
            <w:vAlign w:val="bottom"/>
            <w:shd w:val="clear" w:color="auto" w:fill="E0E7ED"/>
          </w:tcPr>
          <w:p>
            <w:pPr>
              <w:spacing w:after="0"/>
              <w:rPr>
                <w:sz w:val="23"/>
                <w:szCs w:val="23"/>
                <w:color w:val="auto"/>
              </w:rPr>
            </w:pPr>
          </w:p>
        </w:tc>
        <w:tc>
          <w:tcPr>
            <w:tcW w:w="16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w:t>
            </w:r>
          </w:p>
        </w:tc>
        <w:tc>
          <w:tcPr>
            <w:tcW w:w="1280" w:type="dxa"/>
            <w:vAlign w:val="bottom"/>
            <w:gridSpan w:val="2"/>
            <w:shd w:val="clear" w:color="auto" w:fill="E0E7ED"/>
          </w:tcPr>
          <w:p>
            <w:pPr>
              <w:jc w:val="right"/>
              <w:spacing w:after="0"/>
              <w:rPr>
                <w:sz w:val="20"/>
                <w:szCs w:val="20"/>
                <w:color w:val="auto"/>
              </w:rPr>
            </w:pPr>
            <w:r>
              <w:rPr>
                <w:rFonts w:ascii="Verdana" w:cs="Verdana" w:eastAsia="Verdana" w:hAnsi="Verdana"/>
                <w:sz w:val="18"/>
                <w:szCs w:val="18"/>
                <w:color w:val="auto"/>
              </w:rPr>
              <w:t>1,333,810</w:t>
            </w:r>
          </w:p>
        </w:tc>
        <w:tc>
          <w:tcPr>
            <w:tcW w:w="320" w:type="dxa"/>
            <w:vAlign w:val="bottom"/>
            <w:gridSpan w:val="3"/>
            <w:shd w:val="clear" w:color="auto" w:fill="E0E7ED"/>
          </w:tcPr>
          <w:p>
            <w:pPr>
              <w:jc w:val="right"/>
              <w:ind w:right="20"/>
              <w:spacing w:after="0"/>
              <w:rPr>
                <w:sz w:val="20"/>
                <w:szCs w:val="20"/>
                <w:color w:val="auto"/>
              </w:rPr>
            </w:pPr>
            <w:r>
              <w:rPr>
                <w:rFonts w:ascii="Verdana" w:cs="Verdana" w:eastAsia="Verdana" w:hAnsi="Verdana"/>
                <w:sz w:val="18"/>
                <w:szCs w:val="18"/>
                <w:color w:val="auto"/>
              </w:rPr>
              <w:t>$</w:t>
            </w:r>
          </w:p>
        </w:tc>
        <w:tc>
          <w:tcPr>
            <w:tcW w:w="136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1,271,981</w:t>
            </w:r>
          </w:p>
        </w:tc>
      </w:tr>
      <w:tr>
        <w:trPr>
          <w:trHeight w:val="263"/>
        </w:trPr>
        <w:tc>
          <w:tcPr>
            <w:tcW w:w="4440" w:type="dxa"/>
            <w:vAlign w:val="bottom"/>
            <w:tcBorders>
              <w:bottom w:val="single" w:sz="8" w:color="E0E7ED"/>
            </w:tcBorders>
          </w:tcPr>
          <w:p>
            <w:pPr>
              <w:ind w:left="180"/>
              <w:spacing w:after="0"/>
              <w:rPr>
                <w:sz w:val="20"/>
                <w:szCs w:val="20"/>
                <w:color w:val="auto"/>
              </w:rPr>
            </w:pPr>
            <w:r>
              <w:rPr>
                <w:rFonts w:ascii="Verdana" w:cs="Verdana" w:eastAsia="Verdana" w:hAnsi="Verdana"/>
                <w:sz w:val="18"/>
                <w:szCs w:val="18"/>
                <w:color w:val="auto"/>
              </w:rPr>
              <w:t>Goodwill and other intangible assets, net</w:t>
            </w:r>
          </w:p>
        </w:tc>
        <w:tc>
          <w:tcPr>
            <w:tcW w:w="2860" w:type="dxa"/>
            <w:vAlign w:val="bottom"/>
            <w:tcBorders>
              <w:bottom w:val="single" w:sz="8" w:color="E0E7ED"/>
            </w:tcBorders>
          </w:tcPr>
          <w:p>
            <w:pPr>
              <w:spacing w:after="0"/>
              <w:rPr>
                <w:sz w:val="22"/>
                <w:szCs w:val="22"/>
                <w:color w:val="auto"/>
              </w:rPr>
            </w:pPr>
          </w:p>
        </w:tc>
        <w:tc>
          <w:tcPr>
            <w:tcW w:w="480" w:type="dxa"/>
            <w:vAlign w:val="bottom"/>
            <w:tcBorders>
              <w:bottom w:val="single" w:sz="8" w:color="E0E7ED"/>
            </w:tcBorders>
          </w:tcPr>
          <w:p>
            <w:pPr>
              <w:spacing w:after="0"/>
              <w:rPr>
                <w:sz w:val="22"/>
                <w:szCs w:val="22"/>
                <w:color w:val="auto"/>
              </w:rPr>
            </w:pPr>
          </w:p>
        </w:tc>
        <w:tc>
          <w:tcPr>
            <w:tcW w:w="340" w:type="dxa"/>
            <w:vAlign w:val="bottom"/>
            <w:tcBorders>
              <w:bottom w:val="single" w:sz="8" w:color="E0E7ED"/>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gridSpan w:val="3"/>
          </w:tcPr>
          <w:p>
            <w:pPr>
              <w:jc w:val="right"/>
              <w:spacing w:after="0"/>
              <w:rPr>
                <w:sz w:val="20"/>
                <w:szCs w:val="20"/>
                <w:color w:val="auto"/>
              </w:rPr>
            </w:pPr>
            <w:r>
              <w:rPr>
                <w:rFonts w:ascii="Verdana" w:cs="Verdana" w:eastAsia="Verdana" w:hAnsi="Verdana"/>
                <w:sz w:val="18"/>
                <w:szCs w:val="18"/>
                <w:color w:val="auto"/>
              </w:rPr>
              <w:t>(370,580)</w:t>
            </w:r>
          </w:p>
        </w:tc>
        <w:tc>
          <w:tcPr>
            <w:tcW w:w="80" w:type="dxa"/>
            <w:vAlign w:val="bottom"/>
            <w:tcBorders>
              <w:bottom w:val="single" w:sz="8" w:color="E0E7ED"/>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ind w:left="420"/>
              <w:spacing w:after="0"/>
              <w:rPr>
                <w:sz w:val="20"/>
                <w:szCs w:val="20"/>
                <w:color w:val="auto"/>
              </w:rPr>
            </w:pPr>
            <w:r>
              <w:rPr>
                <w:rFonts w:ascii="Verdana" w:cs="Verdana" w:eastAsia="Verdana" w:hAnsi="Verdana"/>
                <w:sz w:val="18"/>
                <w:szCs w:val="18"/>
                <w:color w:val="auto"/>
              </w:rPr>
              <w:t>(353,864)</w:t>
            </w:r>
          </w:p>
        </w:tc>
      </w:tr>
      <w:tr>
        <w:trPr>
          <w:trHeight w:val="290"/>
        </w:trPr>
        <w:tc>
          <w:tcPr>
            <w:tcW w:w="444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Tangible book value</w:t>
            </w:r>
          </w:p>
        </w:tc>
        <w:tc>
          <w:tcPr>
            <w:tcW w:w="2860" w:type="dxa"/>
            <w:vAlign w:val="bottom"/>
            <w:shd w:val="clear" w:color="auto" w:fill="E0E7ED"/>
          </w:tcPr>
          <w:p>
            <w:pPr>
              <w:spacing w:after="0"/>
              <w:rPr>
                <w:sz w:val="24"/>
                <w:szCs w:val="24"/>
                <w:color w:val="auto"/>
              </w:rPr>
            </w:pPr>
          </w:p>
        </w:tc>
        <w:tc>
          <w:tcPr>
            <w:tcW w:w="820" w:type="dxa"/>
            <w:vAlign w:val="bottom"/>
            <w:gridSpan w:val="2"/>
            <w:shd w:val="clear" w:color="auto" w:fill="E0E7ED"/>
          </w:tcPr>
          <w:p>
            <w:pPr>
              <w:ind w:left="20"/>
              <w:spacing w:after="0"/>
              <w:rPr>
                <w:sz w:val="20"/>
                <w:szCs w:val="20"/>
                <w:color w:val="auto"/>
              </w:rPr>
            </w:pPr>
            <w:r>
              <w:rPr>
                <w:rFonts w:ascii="Verdana" w:cs="Verdana" w:eastAsia="Verdana" w:hAnsi="Verdana"/>
                <w:sz w:val="18"/>
                <w:szCs w:val="18"/>
                <w:color w:val="auto"/>
              </w:rPr>
              <w:t>[a]</w:t>
            </w:r>
          </w:p>
        </w:tc>
        <w:tc>
          <w:tcPr>
            <w:tcW w:w="16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w:t>
            </w:r>
          </w:p>
        </w:tc>
        <w:tc>
          <w:tcPr>
            <w:tcW w:w="1280" w:type="dxa"/>
            <w:vAlign w:val="bottom"/>
            <w:gridSpan w:val="2"/>
            <w:shd w:val="clear" w:color="auto" w:fill="E0E7ED"/>
          </w:tcPr>
          <w:p>
            <w:pPr>
              <w:jc w:val="right"/>
              <w:spacing w:after="0"/>
              <w:rPr>
                <w:sz w:val="20"/>
                <w:szCs w:val="20"/>
                <w:color w:val="auto"/>
              </w:rPr>
            </w:pPr>
            <w:r>
              <w:rPr>
                <w:rFonts w:ascii="Verdana" w:cs="Verdana" w:eastAsia="Verdana" w:hAnsi="Verdana"/>
                <w:sz w:val="18"/>
                <w:szCs w:val="18"/>
                <w:color w:val="auto"/>
              </w:rPr>
              <w:t>963,230</w:t>
            </w:r>
          </w:p>
        </w:tc>
        <w:tc>
          <w:tcPr>
            <w:tcW w:w="320" w:type="dxa"/>
            <w:vAlign w:val="bottom"/>
            <w:gridSpan w:val="3"/>
            <w:shd w:val="clear" w:color="auto" w:fill="E0E7ED"/>
          </w:tcPr>
          <w:p>
            <w:pPr>
              <w:jc w:val="right"/>
              <w:ind w:right="20"/>
              <w:spacing w:after="0"/>
              <w:rPr>
                <w:sz w:val="20"/>
                <w:szCs w:val="20"/>
                <w:color w:val="auto"/>
              </w:rPr>
            </w:pPr>
            <w:r>
              <w:rPr>
                <w:rFonts w:ascii="Verdana" w:cs="Verdana" w:eastAsia="Verdana" w:hAnsi="Verdana"/>
                <w:sz w:val="18"/>
                <w:szCs w:val="18"/>
                <w:color w:val="auto"/>
              </w:rPr>
              <w:t>$</w:t>
            </w:r>
          </w:p>
        </w:tc>
        <w:tc>
          <w:tcPr>
            <w:tcW w:w="136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918,117</w:t>
            </w:r>
          </w:p>
        </w:tc>
      </w:tr>
      <w:tr>
        <w:trPr>
          <w:trHeight w:val="20"/>
        </w:trPr>
        <w:tc>
          <w:tcPr>
            <w:tcW w:w="4440" w:type="dxa"/>
            <w:vAlign w:val="bottom"/>
            <w:tcBorders>
              <w:top w:val="single" w:sz="8" w:color="E0E7ED"/>
            </w:tcBorders>
          </w:tcPr>
          <w:p>
            <w:pPr>
              <w:spacing w:after="0" w:line="20" w:lineRule="exact"/>
              <w:rPr>
                <w:sz w:val="1"/>
                <w:szCs w:val="1"/>
                <w:color w:val="auto"/>
              </w:rPr>
            </w:pPr>
          </w:p>
        </w:tc>
        <w:tc>
          <w:tcPr>
            <w:tcW w:w="2860" w:type="dxa"/>
            <w:vAlign w:val="bottom"/>
            <w:tcBorders>
              <w:top w:val="single" w:sz="8" w:color="E0E7ED"/>
            </w:tcBorders>
          </w:tcPr>
          <w:p>
            <w:pPr>
              <w:spacing w:after="0" w:line="20" w:lineRule="exact"/>
              <w:rPr>
                <w:sz w:val="1"/>
                <w:szCs w:val="1"/>
                <w:color w:val="auto"/>
              </w:rPr>
            </w:pPr>
          </w:p>
        </w:tc>
        <w:tc>
          <w:tcPr>
            <w:tcW w:w="480" w:type="dxa"/>
            <w:vAlign w:val="bottom"/>
            <w:tcBorders>
              <w:top w:val="single" w:sz="8" w:color="E0E7ED"/>
            </w:tcBorders>
          </w:tcPr>
          <w:p>
            <w:pPr>
              <w:spacing w:after="0" w:line="20" w:lineRule="exact"/>
              <w:rPr>
                <w:sz w:val="1"/>
                <w:szCs w:val="1"/>
                <w:color w:val="auto"/>
              </w:rPr>
            </w:pPr>
          </w:p>
        </w:tc>
        <w:tc>
          <w:tcPr>
            <w:tcW w:w="340" w:type="dxa"/>
            <w:vAlign w:val="bottom"/>
            <w:tcBorders>
              <w:top w:val="single" w:sz="8" w:color="E0E7ED"/>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444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70"/>
        </w:trPr>
        <w:tc>
          <w:tcPr>
            <w:tcW w:w="444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Ending number of common shares outstanding</w:t>
            </w:r>
          </w:p>
        </w:tc>
        <w:tc>
          <w:tcPr>
            <w:tcW w:w="2860" w:type="dxa"/>
            <w:vAlign w:val="bottom"/>
            <w:shd w:val="clear" w:color="auto" w:fill="E0E7ED"/>
          </w:tcPr>
          <w:p>
            <w:pPr>
              <w:spacing w:after="0"/>
              <w:rPr>
                <w:sz w:val="23"/>
                <w:szCs w:val="23"/>
                <w:color w:val="auto"/>
              </w:rPr>
            </w:pPr>
          </w:p>
        </w:tc>
        <w:tc>
          <w:tcPr>
            <w:tcW w:w="820" w:type="dxa"/>
            <w:vAlign w:val="bottom"/>
            <w:gridSpan w:val="2"/>
            <w:shd w:val="clear" w:color="auto" w:fill="E0E7ED"/>
          </w:tcPr>
          <w:p>
            <w:pPr>
              <w:ind w:left="20"/>
              <w:spacing w:after="0"/>
              <w:rPr>
                <w:sz w:val="20"/>
                <w:szCs w:val="20"/>
                <w:color w:val="auto"/>
              </w:rPr>
            </w:pPr>
            <w:r>
              <w:rPr>
                <w:rFonts w:ascii="Verdana" w:cs="Verdana" w:eastAsia="Verdana" w:hAnsi="Verdana"/>
                <w:sz w:val="18"/>
                <w:szCs w:val="18"/>
                <w:color w:val="auto"/>
              </w:rPr>
              <w:t>[b]</w:t>
            </w:r>
          </w:p>
        </w:tc>
        <w:tc>
          <w:tcPr>
            <w:tcW w:w="160" w:type="dxa"/>
            <w:vAlign w:val="bottom"/>
            <w:shd w:val="clear" w:color="auto" w:fill="E0E7ED"/>
          </w:tcPr>
          <w:p>
            <w:pPr>
              <w:spacing w:after="0"/>
              <w:rPr>
                <w:sz w:val="23"/>
                <w:szCs w:val="23"/>
                <w:color w:val="auto"/>
              </w:rPr>
            </w:pPr>
          </w:p>
        </w:tc>
        <w:tc>
          <w:tcPr>
            <w:tcW w:w="1360" w:type="dxa"/>
            <w:vAlign w:val="bottom"/>
            <w:gridSpan w:val="3"/>
            <w:shd w:val="clear" w:color="auto" w:fill="E0E7ED"/>
          </w:tcPr>
          <w:p>
            <w:pPr>
              <w:jc w:val="right"/>
              <w:spacing w:after="0"/>
              <w:rPr>
                <w:sz w:val="20"/>
                <w:szCs w:val="20"/>
                <w:color w:val="auto"/>
              </w:rPr>
            </w:pPr>
            <w:r>
              <w:rPr>
                <w:rFonts w:ascii="Verdana" w:cs="Verdana" w:eastAsia="Verdana" w:hAnsi="Verdana"/>
                <w:sz w:val="18"/>
                <w:szCs w:val="18"/>
                <w:color w:val="auto"/>
              </w:rPr>
              <w:t>56,746,937</w:t>
            </w:r>
          </w:p>
        </w:tc>
        <w:tc>
          <w:tcPr>
            <w:tcW w:w="80" w:type="dxa"/>
            <w:vAlign w:val="bottom"/>
            <w:shd w:val="clear" w:color="auto" w:fill="E0E7ED"/>
          </w:tcPr>
          <w:p>
            <w:pPr>
              <w:spacing w:after="0"/>
              <w:rPr>
                <w:sz w:val="23"/>
                <w:szCs w:val="23"/>
                <w:color w:val="auto"/>
              </w:rPr>
            </w:pPr>
          </w:p>
        </w:tc>
        <w:tc>
          <w:tcPr>
            <w:tcW w:w="160" w:type="dxa"/>
            <w:vAlign w:val="bottom"/>
            <w:shd w:val="clear" w:color="auto" w:fill="E0E7ED"/>
          </w:tcPr>
          <w:p>
            <w:pPr>
              <w:spacing w:after="0"/>
              <w:rPr>
                <w:sz w:val="23"/>
                <w:szCs w:val="23"/>
                <w:color w:val="auto"/>
              </w:rPr>
            </w:pPr>
          </w:p>
        </w:tc>
        <w:tc>
          <w:tcPr>
            <w:tcW w:w="136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55,244,119</w:t>
            </w:r>
          </w:p>
        </w:tc>
      </w:tr>
      <w:tr>
        <w:trPr>
          <w:trHeight w:val="270"/>
        </w:trPr>
        <w:tc>
          <w:tcPr>
            <w:tcW w:w="4440" w:type="dxa"/>
            <w:vAlign w:val="bottom"/>
          </w:tcPr>
          <w:p>
            <w:pPr>
              <w:spacing w:after="0"/>
              <w:rPr>
                <w:sz w:val="23"/>
                <w:szCs w:val="23"/>
                <w:color w:val="auto"/>
              </w:rPr>
            </w:pPr>
          </w:p>
        </w:tc>
        <w:tc>
          <w:tcPr>
            <w:tcW w:w="28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70"/>
        </w:trPr>
        <w:tc>
          <w:tcPr>
            <w:tcW w:w="444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Tangible book value per common share</w:t>
            </w:r>
          </w:p>
        </w:tc>
        <w:tc>
          <w:tcPr>
            <w:tcW w:w="2860" w:type="dxa"/>
            <w:vAlign w:val="bottom"/>
            <w:shd w:val="clear" w:color="auto" w:fill="E0E7ED"/>
          </w:tcPr>
          <w:p>
            <w:pPr>
              <w:spacing w:after="0"/>
              <w:rPr>
                <w:sz w:val="23"/>
                <w:szCs w:val="23"/>
                <w:color w:val="auto"/>
              </w:rPr>
            </w:pPr>
          </w:p>
        </w:tc>
        <w:tc>
          <w:tcPr>
            <w:tcW w:w="820" w:type="dxa"/>
            <w:vAlign w:val="bottom"/>
            <w:gridSpan w:val="2"/>
            <w:shd w:val="clear" w:color="auto" w:fill="E0E7ED"/>
          </w:tcPr>
          <w:p>
            <w:pPr>
              <w:ind w:left="20"/>
              <w:spacing w:after="0"/>
              <w:rPr>
                <w:sz w:val="20"/>
                <w:szCs w:val="20"/>
                <w:color w:val="auto"/>
              </w:rPr>
            </w:pPr>
            <w:r>
              <w:rPr>
                <w:rFonts w:ascii="Verdana" w:cs="Verdana" w:eastAsia="Verdana" w:hAnsi="Verdana"/>
                <w:sz w:val="18"/>
                <w:szCs w:val="18"/>
                <w:color w:val="auto"/>
              </w:rPr>
              <w:t>[a÷b]</w:t>
            </w:r>
          </w:p>
        </w:tc>
        <w:tc>
          <w:tcPr>
            <w:tcW w:w="16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w:t>
            </w:r>
          </w:p>
        </w:tc>
        <w:tc>
          <w:tcPr>
            <w:tcW w:w="1280" w:type="dxa"/>
            <w:vAlign w:val="bottom"/>
            <w:gridSpan w:val="2"/>
            <w:shd w:val="clear" w:color="auto" w:fill="E0E7ED"/>
          </w:tcPr>
          <w:p>
            <w:pPr>
              <w:jc w:val="right"/>
              <w:spacing w:after="0"/>
              <w:rPr>
                <w:sz w:val="20"/>
                <w:szCs w:val="20"/>
                <w:color w:val="auto"/>
              </w:rPr>
            </w:pPr>
            <w:r>
              <w:rPr>
                <w:rFonts w:ascii="Verdana" w:cs="Verdana" w:eastAsia="Verdana" w:hAnsi="Verdana"/>
                <w:sz w:val="18"/>
                <w:szCs w:val="18"/>
                <w:color w:val="auto"/>
              </w:rPr>
              <w:t>16.97</w:t>
            </w:r>
          </w:p>
        </w:tc>
        <w:tc>
          <w:tcPr>
            <w:tcW w:w="320" w:type="dxa"/>
            <w:vAlign w:val="bottom"/>
            <w:gridSpan w:val="3"/>
            <w:shd w:val="clear" w:color="auto" w:fill="E0E7ED"/>
          </w:tcPr>
          <w:p>
            <w:pPr>
              <w:jc w:val="right"/>
              <w:ind w:right="20"/>
              <w:spacing w:after="0"/>
              <w:rPr>
                <w:sz w:val="20"/>
                <w:szCs w:val="20"/>
                <w:color w:val="auto"/>
              </w:rPr>
            </w:pPr>
            <w:r>
              <w:rPr>
                <w:rFonts w:ascii="Verdana" w:cs="Verdana" w:eastAsia="Verdana" w:hAnsi="Verdana"/>
                <w:sz w:val="18"/>
                <w:szCs w:val="18"/>
                <w:color w:val="auto"/>
              </w:rPr>
              <w:t>$</w:t>
            </w:r>
          </w:p>
        </w:tc>
        <w:tc>
          <w:tcPr>
            <w:tcW w:w="1360" w:type="dxa"/>
            <w:vAlign w:val="bottom"/>
            <w:shd w:val="clear" w:color="auto" w:fill="E0E7ED"/>
          </w:tcPr>
          <w:p>
            <w:pPr>
              <w:jc w:val="right"/>
              <w:ind w:right="16"/>
              <w:spacing w:after="0"/>
              <w:rPr>
                <w:sz w:val="20"/>
                <w:szCs w:val="20"/>
                <w:color w:val="auto"/>
              </w:rPr>
            </w:pPr>
            <w:r>
              <w:rPr>
                <w:rFonts w:ascii="Verdana" w:cs="Verdana" w:eastAsia="Verdana" w:hAnsi="Verdana"/>
                <w:sz w:val="18"/>
                <w:szCs w:val="18"/>
                <w:color w:val="auto"/>
              </w:rPr>
              <w:t>16.62</w:t>
            </w:r>
          </w:p>
        </w:tc>
      </w:tr>
      <w:tr>
        <w:trPr>
          <w:trHeight w:val="554"/>
        </w:trPr>
        <w:tc>
          <w:tcPr>
            <w:tcW w:w="11240" w:type="dxa"/>
            <w:vAlign w:val="bottom"/>
            <w:gridSpan w:val="11"/>
          </w:tcPr>
          <w:p>
            <w:pPr>
              <w:jc w:val="center"/>
              <w:spacing w:after="0"/>
              <w:rPr>
                <w:sz w:val="20"/>
                <w:szCs w:val="20"/>
                <w:color w:val="auto"/>
              </w:rPr>
            </w:pPr>
            <w:r>
              <w:rPr>
                <w:rFonts w:ascii="Verdana" w:cs="Verdana" w:eastAsia="Verdana" w:hAnsi="Verdana"/>
                <w:sz w:val="18"/>
                <w:szCs w:val="18"/>
                <w:b w:val="1"/>
                <w:bCs w:val="1"/>
                <w:color w:val="auto"/>
                <w:w w:val="99"/>
              </w:rPr>
              <w:t>Tangible Assets, Tangible Common Equity, and Tangible Common Equity to Tangible Assets</w:t>
            </w:r>
          </w:p>
        </w:tc>
      </w:tr>
      <w:tr>
        <w:trPr>
          <w:trHeight w:val="270"/>
        </w:trPr>
        <w:tc>
          <w:tcPr>
            <w:tcW w:w="4440" w:type="dxa"/>
            <w:vAlign w:val="bottom"/>
          </w:tcPr>
          <w:p>
            <w:pPr>
              <w:spacing w:after="0"/>
              <w:rPr>
                <w:sz w:val="23"/>
                <w:szCs w:val="23"/>
                <w:color w:val="auto"/>
              </w:rPr>
            </w:pPr>
          </w:p>
        </w:tc>
        <w:tc>
          <w:tcPr>
            <w:tcW w:w="2860" w:type="dxa"/>
            <w:vAlign w:val="bottom"/>
          </w:tcPr>
          <w:p>
            <w:pPr>
              <w:jc w:val="center"/>
              <w:ind w:right="390"/>
              <w:spacing w:after="0"/>
              <w:rPr>
                <w:sz w:val="20"/>
                <w:szCs w:val="20"/>
                <w:color w:val="auto"/>
              </w:rPr>
            </w:pPr>
            <w:r>
              <w:rPr>
                <w:rFonts w:ascii="Verdana" w:cs="Verdana" w:eastAsia="Verdana" w:hAnsi="Verdana"/>
                <w:sz w:val="18"/>
                <w:szCs w:val="18"/>
                <w:i w:val="1"/>
                <w:iCs w:val="1"/>
                <w:color w:val="auto"/>
                <w:w w:val="99"/>
              </w:rPr>
              <w:t>(dollars in thousands)</w:t>
            </w:r>
          </w:p>
        </w:tc>
        <w:tc>
          <w:tcPr>
            <w:tcW w:w="4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453"/>
        </w:trPr>
        <w:tc>
          <w:tcPr>
            <w:tcW w:w="444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5"/>
          </w:tcPr>
          <w:p>
            <w:pPr>
              <w:jc w:val="right"/>
              <w:ind w:right="200"/>
              <w:spacing w:after="0"/>
              <w:rPr>
                <w:sz w:val="20"/>
                <w:szCs w:val="20"/>
                <w:color w:val="auto"/>
              </w:rPr>
            </w:pPr>
            <w:r>
              <w:rPr>
                <w:rFonts w:ascii="Verdana" w:cs="Verdana" w:eastAsia="Verdana" w:hAnsi="Verdana"/>
                <w:sz w:val="13"/>
                <w:szCs w:val="13"/>
                <w:b w:val="1"/>
                <w:bCs w:val="1"/>
                <w:color w:val="auto"/>
              </w:rPr>
              <w:t>As of</w:t>
            </w:r>
          </w:p>
        </w:tc>
        <w:tc>
          <w:tcPr>
            <w:tcW w:w="1360" w:type="dxa"/>
            <w:vAlign w:val="bottom"/>
            <w:tcBorders>
              <w:bottom w:val="single" w:sz="8" w:color="auto"/>
            </w:tcBorders>
          </w:tcPr>
          <w:p>
            <w:pPr>
              <w:spacing w:after="0"/>
              <w:rPr>
                <w:sz w:val="24"/>
                <w:szCs w:val="24"/>
                <w:color w:val="auto"/>
              </w:rPr>
            </w:pPr>
          </w:p>
        </w:tc>
      </w:tr>
      <w:tr>
        <w:trPr>
          <w:trHeight w:val="121"/>
        </w:trPr>
        <w:tc>
          <w:tcPr>
            <w:tcW w:w="4440" w:type="dxa"/>
            <w:vAlign w:val="bottom"/>
          </w:tcPr>
          <w:p>
            <w:pPr>
              <w:spacing w:after="0"/>
              <w:rPr>
                <w:sz w:val="10"/>
                <w:szCs w:val="10"/>
                <w:color w:val="auto"/>
              </w:rPr>
            </w:pPr>
          </w:p>
        </w:tc>
        <w:tc>
          <w:tcPr>
            <w:tcW w:w="28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80" w:type="dxa"/>
            <w:vAlign w:val="bottom"/>
            <w:gridSpan w:val="2"/>
          </w:tcPr>
          <w:p>
            <w:pPr>
              <w:jc w:val="right"/>
              <w:ind w:right="577"/>
              <w:spacing w:after="0" w:line="122" w:lineRule="exact"/>
              <w:rPr>
                <w:sz w:val="20"/>
                <w:szCs w:val="20"/>
                <w:color w:val="auto"/>
              </w:rPr>
            </w:pPr>
            <w:r>
              <w:rPr>
                <w:rFonts w:ascii="Verdana" w:cs="Verdana" w:eastAsia="Verdana" w:hAnsi="Verdana"/>
                <w:sz w:val="13"/>
                <w:szCs w:val="13"/>
                <w:b w:val="1"/>
                <w:bCs w:val="1"/>
                <w:color w:val="auto"/>
                <w:w w:val="99"/>
              </w:rPr>
              <w:t>June 30,</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60" w:type="dxa"/>
            <w:vAlign w:val="bottom"/>
          </w:tcPr>
          <w:p>
            <w:pPr>
              <w:jc w:val="right"/>
              <w:ind w:right="276"/>
              <w:spacing w:after="0" w:line="122" w:lineRule="exact"/>
              <w:rPr>
                <w:sz w:val="20"/>
                <w:szCs w:val="20"/>
                <w:color w:val="auto"/>
              </w:rPr>
            </w:pPr>
            <w:r>
              <w:rPr>
                <w:rFonts w:ascii="Verdana" w:cs="Verdana" w:eastAsia="Verdana" w:hAnsi="Verdana"/>
                <w:sz w:val="13"/>
                <w:szCs w:val="13"/>
                <w:b w:val="1"/>
                <w:bCs w:val="1"/>
                <w:color w:val="auto"/>
                <w:w w:val="96"/>
              </w:rPr>
              <w:t>December 31,</w:t>
            </w:r>
          </w:p>
        </w:tc>
      </w:tr>
      <w:tr>
        <w:trPr>
          <w:trHeight w:val="170"/>
        </w:trPr>
        <w:tc>
          <w:tcPr>
            <w:tcW w:w="4440" w:type="dxa"/>
            <w:vAlign w:val="bottom"/>
            <w:tcBorders>
              <w:bottom w:val="single" w:sz="8" w:color="E0E7ED"/>
            </w:tcBorders>
          </w:tcPr>
          <w:p>
            <w:pPr>
              <w:spacing w:after="0"/>
              <w:rPr>
                <w:sz w:val="14"/>
                <w:szCs w:val="14"/>
                <w:color w:val="auto"/>
              </w:rPr>
            </w:pPr>
          </w:p>
        </w:tc>
        <w:tc>
          <w:tcPr>
            <w:tcW w:w="2860" w:type="dxa"/>
            <w:vAlign w:val="bottom"/>
            <w:tcBorders>
              <w:bottom w:val="single" w:sz="8" w:color="E0E7ED"/>
            </w:tcBorders>
          </w:tcPr>
          <w:p>
            <w:pPr>
              <w:spacing w:after="0"/>
              <w:rPr>
                <w:sz w:val="14"/>
                <w:szCs w:val="14"/>
                <w:color w:val="auto"/>
              </w:rPr>
            </w:pPr>
          </w:p>
        </w:tc>
        <w:tc>
          <w:tcPr>
            <w:tcW w:w="480" w:type="dxa"/>
            <w:vAlign w:val="bottom"/>
            <w:tcBorders>
              <w:bottom w:val="single" w:sz="8" w:color="E0E7ED"/>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78"/>
              <w:spacing w:after="0"/>
              <w:rPr>
                <w:sz w:val="20"/>
                <w:szCs w:val="20"/>
                <w:color w:val="auto"/>
              </w:rPr>
            </w:pPr>
            <w:r>
              <w:rPr>
                <w:rFonts w:ascii="Verdana" w:cs="Verdana" w:eastAsia="Verdana" w:hAnsi="Verdana"/>
                <w:sz w:val="13"/>
                <w:szCs w:val="13"/>
                <w:b w:val="1"/>
                <w:bCs w:val="1"/>
                <w:color w:val="auto"/>
              </w:rPr>
              <w:t>2024</w:t>
            </w:r>
          </w:p>
        </w:tc>
        <w:tc>
          <w:tcPr>
            <w:tcW w:w="100" w:type="dxa"/>
            <w:vAlign w:val="bottom"/>
            <w:tcBorders>
              <w:bottom w:val="single" w:sz="8" w:color="E0E7ED"/>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576"/>
              <w:spacing w:after="0"/>
              <w:rPr>
                <w:sz w:val="20"/>
                <w:szCs w:val="20"/>
                <w:color w:val="auto"/>
              </w:rPr>
            </w:pPr>
            <w:r>
              <w:rPr>
                <w:rFonts w:ascii="Verdana" w:cs="Verdana" w:eastAsia="Verdana" w:hAnsi="Verdana"/>
                <w:sz w:val="13"/>
                <w:szCs w:val="13"/>
                <w:b w:val="1"/>
                <w:bCs w:val="1"/>
                <w:color w:val="auto"/>
              </w:rPr>
              <w:t>2023</w:t>
            </w:r>
          </w:p>
        </w:tc>
      </w:tr>
      <w:tr>
        <w:trPr>
          <w:trHeight w:val="269"/>
        </w:trPr>
        <w:tc>
          <w:tcPr>
            <w:tcW w:w="444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Total assets</w:t>
            </w:r>
          </w:p>
        </w:tc>
        <w:tc>
          <w:tcPr>
            <w:tcW w:w="2860" w:type="dxa"/>
            <w:vAlign w:val="bottom"/>
            <w:shd w:val="clear" w:color="auto" w:fill="E0E7ED"/>
          </w:tcPr>
          <w:p>
            <w:pPr>
              <w:spacing w:after="0"/>
              <w:rPr>
                <w:sz w:val="23"/>
                <w:szCs w:val="23"/>
                <w:color w:val="auto"/>
              </w:rPr>
            </w:pPr>
          </w:p>
        </w:tc>
        <w:tc>
          <w:tcPr>
            <w:tcW w:w="820" w:type="dxa"/>
            <w:vAlign w:val="bottom"/>
            <w:gridSpan w:val="2"/>
            <w:shd w:val="clear" w:color="auto" w:fill="E0E7ED"/>
          </w:tcPr>
          <w:p>
            <w:pPr>
              <w:jc w:val="right"/>
              <w:ind w:right="220"/>
              <w:spacing w:after="0"/>
              <w:rPr>
                <w:sz w:val="20"/>
                <w:szCs w:val="20"/>
                <w:color w:val="auto"/>
              </w:rPr>
            </w:pPr>
            <w:r>
              <w:rPr>
                <w:rFonts w:ascii="Verdana" w:cs="Verdana" w:eastAsia="Verdana" w:hAnsi="Verdana"/>
                <w:sz w:val="18"/>
                <w:szCs w:val="18"/>
                <w:color w:val="auto"/>
              </w:rPr>
              <w:t>$</w:t>
            </w:r>
          </w:p>
        </w:tc>
        <w:tc>
          <w:tcPr>
            <w:tcW w:w="1340" w:type="dxa"/>
            <w:vAlign w:val="bottom"/>
            <w:gridSpan w:val="2"/>
            <w:shd w:val="clear" w:color="auto" w:fill="E0E7ED"/>
          </w:tcPr>
          <w:p>
            <w:pPr>
              <w:jc w:val="right"/>
              <w:ind w:right="198"/>
              <w:spacing w:after="0"/>
              <w:rPr>
                <w:sz w:val="20"/>
                <w:szCs w:val="20"/>
                <w:color w:val="auto"/>
              </w:rPr>
            </w:pPr>
            <w:r>
              <w:rPr>
                <w:rFonts w:ascii="Verdana" w:cs="Verdana" w:eastAsia="Verdana" w:hAnsi="Verdana"/>
                <w:sz w:val="18"/>
                <w:szCs w:val="18"/>
                <w:color w:val="auto"/>
                <w:w w:val="99"/>
              </w:rPr>
              <w:t>11,971,416</w:t>
            </w:r>
          </w:p>
        </w:tc>
        <w:tc>
          <w:tcPr>
            <w:tcW w:w="100" w:type="dxa"/>
            <w:vAlign w:val="bottom"/>
            <w:shd w:val="clear" w:color="auto" w:fill="E0E7ED"/>
          </w:tcPr>
          <w:p>
            <w:pPr>
              <w:spacing w:after="0"/>
              <w:rPr>
                <w:sz w:val="23"/>
                <w:szCs w:val="23"/>
                <w:color w:val="auto"/>
              </w:rPr>
            </w:pPr>
          </w:p>
        </w:tc>
        <w:tc>
          <w:tcPr>
            <w:tcW w:w="160" w:type="dxa"/>
            <w:vAlign w:val="bottom"/>
            <w:gridSpan w:val="2"/>
            <w:shd w:val="clear" w:color="auto" w:fill="E0E7ED"/>
          </w:tcPr>
          <w:p>
            <w:pPr>
              <w:jc w:val="right"/>
              <w:ind w:right="40"/>
              <w:spacing w:after="0"/>
              <w:rPr>
                <w:sz w:val="20"/>
                <w:szCs w:val="20"/>
                <w:color w:val="auto"/>
              </w:rPr>
            </w:pPr>
            <w:r>
              <w:rPr>
                <w:rFonts w:ascii="Verdana" w:cs="Verdana" w:eastAsia="Verdana" w:hAnsi="Verdana"/>
                <w:sz w:val="18"/>
                <w:szCs w:val="18"/>
                <w:color w:val="auto"/>
                <w:w w:val="86"/>
              </w:rPr>
              <w:t>$</w:t>
            </w:r>
          </w:p>
        </w:tc>
        <w:tc>
          <w:tcPr>
            <w:tcW w:w="160" w:type="dxa"/>
            <w:vAlign w:val="bottom"/>
            <w:shd w:val="clear" w:color="auto" w:fill="E0E7ED"/>
          </w:tcPr>
          <w:p>
            <w:pPr>
              <w:spacing w:after="0"/>
              <w:rPr>
                <w:sz w:val="23"/>
                <w:szCs w:val="23"/>
                <w:color w:val="auto"/>
              </w:rPr>
            </w:pPr>
          </w:p>
        </w:tc>
        <w:tc>
          <w:tcPr>
            <w:tcW w:w="1360" w:type="dxa"/>
            <w:vAlign w:val="bottom"/>
            <w:shd w:val="clear" w:color="auto" w:fill="E0E7ED"/>
          </w:tcPr>
          <w:p>
            <w:pPr>
              <w:jc w:val="right"/>
              <w:ind w:right="196"/>
              <w:spacing w:after="0"/>
              <w:rPr>
                <w:sz w:val="20"/>
                <w:szCs w:val="20"/>
                <w:color w:val="auto"/>
              </w:rPr>
            </w:pPr>
            <w:r>
              <w:rPr>
                <w:rFonts w:ascii="Verdana" w:cs="Verdana" w:eastAsia="Verdana" w:hAnsi="Verdana"/>
                <w:sz w:val="18"/>
                <w:szCs w:val="18"/>
                <w:color w:val="auto"/>
              </w:rPr>
              <w:t>12,283,415</w:t>
            </w:r>
          </w:p>
        </w:tc>
      </w:tr>
      <w:tr>
        <w:trPr>
          <w:trHeight w:val="263"/>
        </w:trPr>
        <w:tc>
          <w:tcPr>
            <w:tcW w:w="4440" w:type="dxa"/>
            <w:vAlign w:val="bottom"/>
          </w:tcPr>
          <w:p>
            <w:pPr>
              <w:ind w:left="20"/>
              <w:spacing w:after="0"/>
              <w:rPr>
                <w:sz w:val="20"/>
                <w:szCs w:val="20"/>
                <w:color w:val="auto"/>
              </w:rPr>
            </w:pPr>
            <w:r>
              <w:rPr>
                <w:rFonts w:ascii="Verdana" w:cs="Verdana" w:eastAsia="Verdana" w:hAnsi="Verdana"/>
                <w:sz w:val="18"/>
                <w:szCs w:val="18"/>
                <w:color w:val="auto"/>
              </w:rPr>
              <w:t>Non-GAAP adjustments:</w:t>
            </w:r>
          </w:p>
        </w:tc>
        <w:tc>
          <w:tcPr>
            <w:tcW w:w="28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277"/>
        </w:trPr>
        <w:tc>
          <w:tcPr>
            <w:tcW w:w="444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Goodwill and other intangible assets, net</w:t>
            </w:r>
          </w:p>
        </w:tc>
        <w:tc>
          <w:tcPr>
            <w:tcW w:w="2860" w:type="dxa"/>
            <w:vAlign w:val="bottom"/>
            <w:shd w:val="clear" w:color="auto" w:fill="E0E7ED"/>
          </w:tcPr>
          <w:p>
            <w:pPr>
              <w:spacing w:after="0"/>
              <w:rPr>
                <w:sz w:val="24"/>
                <w:szCs w:val="24"/>
                <w:color w:val="auto"/>
              </w:rPr>
            </w:pPr>
          </w:p>
        </w:tc>
        <w:tc>
          <w:tcPr>
            <w:tcW w:w="480" w:type="dxa"/>
            <w:vAlign w:val="bottom"/>
            <w:shd w:val="clear" w:color="auto" w:fill="E0E7ED"/>
          </w:tcPr>
          <w:p>
            <w:pPr>
              <w:spacing w:after="0"/>
              <w:rPr>
                <w:sz w:val="24"/>
                <w:szCs w:val="24"/>
                <w:color w:val="auto"/>
              </w:rPr>
            </w:pPr>
          </w:p>
        </w:tc>
        <w:tc>
          <w:tcPr>
            <w:tcW w:w="340" w:type="dxa"/>
            <w:vAlign w:val="bottom"/>
            <w:shd w:val="clear" w:color="auto" w:fill="E0E7ED"/>
          </w:tcPr>
          <w:p>
            <w:pPr>
              <w:spacing w:after="0"/>
              <w:rPr>
                <w:sz w:val="24"/>
                <w:szCs w:val="24"/>
                <w:color w:val="auto"/>
              </w:rPr>
            </w:pPr>
          </w:p>
        </w:tc>
        <w:tc>
          <w:tcPr>
            <w:tcW w:w="160" w:type="dxa"/>
            <w:vAlign w:val="bottom"/>
            <w:shd w:val="clear" w:color="auto" w:fill="E0E7ED"/>
          </w:tcPr>
          <w:p>
            <w:pPr>
              <w:spacing w:after="0"/>
              <w:rPr>
                <w:sz w:val="24"/>
                <w:szCs w:val="24"/>
                <w:color w:val="auto"/>
              </w:rPr>
            </w:pPr>
          </w:p>
        </w:tc>
        <w:tc>
          <w:tcPr>
            <w:tcW w:w="1180" w:type="dxa"/>
            <w:vAlign w:val="bottom"/>
            <w:shd w:val="clear" w:color="auto" w:fill="E0E7ED"/>
          </w:tcPr>
          <w:p>
            <w:pPr>
              <w:jc w:val="right"/>
              <w:ind w:right="138"/>
              <w:spacing w:after="0"/>
              <w:rPr>
                <w:sz w:val="20"/>
                <w:szCs w:val="20"/>
                <w:color w:val="auto"/>
              </w:rPr>
            </w:pPr>
            <w:r>
              <w:rPr>
                <w:rFonts w:ascii="Verdana" w:cs="Verdana" w:eastAsia="Verdana" w:hAnsi="Verdana"/>
                <w:sz w:val="18"/>
                <w:szCs w:val="18"/>
                <w:color w:val="auto"/>
              </w:rPr>
              <w:t>(370,580)</w:t>
            </w:r>
          </w:p>
        </w:tc>
        <w:tc>
          <w:tcPr>
            <w:tcW w:w="100" w:type="dxa"/>
            <w:vAlign w:val="bottom"/>
            <w:shd w:val="clear" w:color="auto" w:fill="E0E7ED"/>
          </w:tcPr>
          <w:p>
            <w:pPr>
              <w:spacing w:after="0"/>
              <w:rPr>
                <w:sz w:val="24"/>
                <w:szCs w:val="24"/>
                <w:color w:val="auto"/>
              </w:rPr>
            </w:pPr>
          </w:p>
        </w:tc>
        <w:tc>
          <w:tcPr>
            <w:tcW w:w="80" w:type="dxa"/>
            <w:vAlign w:val="bottom"/>
            <w:shd w:val="clear" w:color="auto" w:fill="E0E7ED"/>
          </w:tcPr>
          <w:p>
            <w:pPr>
              <w:spacing w:after="0"/>
              <w:rPr>
                <w:sz w:val="24"/>
                <w:szCs w:val="24"/>
                <w:color w:val="auto"/>
              </w:rPr>
            </w:pPr>
          </w:p>
        </w:tc>
        <w:tc>
          <w:tcPr>
            <w:tcW w:w="80" w:type="dxa"/>
            <w:vAlign w:val="bottom"/>
            <w:shd w:val="clear" w:color="auto" w:fill="E0E7ED"/>
          </w:tcPr>
          <w:p>
            <w:pPr>
              <w:spacing w:after="0"/>
              <w:rPr>
                <w:sz w:val="24"/>
                <w:szCs w:val="24"/>
                <w:color w:val="auto"/>
              </w:rPr>
            </w:pPr>
          </w:p>
        </w:tc>
        <w:tc>
          <w:tcPr>
            <w:tcW w:w="160" w:type="dxa"/>
            <w:vAlign w:val="bottom"/>
            <w:shd w:val="clear" w:color="auto" w:fill="E0E7ED"/>
          </w:tcPr>
          <w:p>
            <w:pPr>
              <w:spacing w:after="0"/>
              <w:rPr>
                <w:sz w:val="24"/>
                <w:szCs w:val="24"/>
                <w:color w:val="auto"/>
              </w:rPr>
            </w:pPr>
          </w:p>
        </w:tc>
        <w:tc>
          <w:tcPr>
            <w:tcW w:w="1360" w:type="dxa"/>
            <w:vAlign w:val="bottom"/>
            <w:shd w:val="clear" w:color="auto" w:fill="E0E7ED"/>
          </w:tcPr>
          <w:p>
            <w:pPr>
              <w:jc w:val="right"/>
              <w:ind w:right="136"/>
              <w:spacing w:after="0"/>
              <w:rPr>
                <w:sz w:val="20"/>
                <w:szCs w:val="20"/>
                <w:color w:val="auto"/>
              </w:rPr>
            </w:pPr>
            <w:r>
              <w:rPr>
                <w:rFonts w:ascii="Verdana" w:cs="Verdana" w:eastAsia="Verdana" w:hAnsi="Verdana"/>
                <w:sz w:val="18"/>
                <w:szCs w:val="18"/>
                <w:color w:val="auto"/>
              </w:rPr>
              <w:t>(353,864)</w:t>
            </w:r>
          </w:p>
        </w:tc>
      </w:tr>
      <w:tr>
        <w:trPr>
          <w:trHeight w:val="263"/>
        </w:trPr>
        <w:tc>
          <w:tcPr>
            <w:tcW w:w="4440" w:type="dxa"/>
            <w:vAlign w:val="bottom"/>
            <w:tcBorders>
              <w:bottom w:val="single" w:sz="8" w:color="E0E7ED"/>
            </w:tcBorders>
          </w:tcPr>
          <w:p>
            <w:pPr>
              <w:ind w:left="180"/>
              <w:spacing w:after="0"/>
              <w:rPr>
                <w:sz w:val="20"/>
                <w:szCs w:val="20"/>
                <w:color w:val="auto"/>
              </w:rPr>
            </w:pPr>
            <w:r>
              <w:rPr>
                <w:rFonts w:ascii="Verdana" w:cs="Verdana" w:eastAsia="Verdana" w:hAnsi="Verdana"/>
                <w:sz w:val="18"/>
                <w:szCs w:val="18"/>
                <w:color w:val="auto"/>
              </w:rPr>
              <w:t>Tax effect of other intangible assets</w:t>
            </w:r>
            <w:r>
              <w:rPr>
                <w:rFonts w:ascii="Verdana" w:cs="Verdana" w:eastAsia="Verdana" w:hAnsi="Verdana"/>
                <w:sz w:val="11"/>
                <w:szCs w:val="11"/>
                <w:color w:val="auto"/>
              </w:rPr>
              <w:t>1</w:t>
            </w:r>
          </w:p>
        </w:tc>
        <w:tc>
          <w:tcPr>
            <w:tcW w:w="2860" w:type="dxa"/>
            <w:vAlign w:val="bottom"/>
            <w:tcBorders>
              <w:bottom w:val="single" w:sz="8" w:color="E0E7ED"/>
            </w:tcBorders>
          </w:tcPr>
          <w:p>
            <w:pPr>
              <w:spacing w:after="0"/>
              <w:rPr>
                <w:sz w:val="22"/>
                <w:szCs w:val="22"/>
                <w:color w:val="auto"/>
              </w:rPr>
            </w:pPr>
          </w:p>
        </w:tc>
        <w:tc>
          <w:tcPr>
            <w:tcW w:w="480" w:type="dxa"/>
            <w:vAlign w:val="bottom"/>
            <w:tcBorders>
              <w:bottom w:val="single" w:sz="8" w:color="E0E7ED"/>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98"/>
              <w:spacing w:after="0"/>
              <w:rPr>
                <w:sz w:val="20"/>
                <w:szCs w:val="20"/>
                <w:color w:val="auto"/>
              </w:rPr>
            </w:pPr>
            <w:r>
              <w:rPr>
                <w:rFonts w:ascii="Verdana" w:cs="Verdana" w:eastAsia="Verdana" w:hAnsi="Verdana"/>
                <w:sz w:val="18"/>
                <w:szCs w:val="18"/>
                <w:color w:val="auto"/>
              </w:rPr>
              <w:t>7,687</w:t>
            </w:r>
          </w:p>
        </w:tc>
        <w:tc>
          <w:tcPr>
            <w:tcW w:w="100" w:type="dxa"/>
            <w:vAlign w:val="bottom"/>
            <w:tcBorders>
              <w:bottom w:val="single" w:sz="8" w:color="E0E7ED"/>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196"/>
              <w:spacing w:after="0"/>
              <w:rPr>
                <w:sz w:val="20"/>
                <w:szCs w:val="20"/>
                <w:color w:val="auto"/>
              </w:rPr>
            </w:pPr>
            <w:r>
              <w:rPr>
                <w:rFonts w:ascii="Verdana" w:cs="Verdana" w:eastAsia="Verdana" w:hAnsi="Verdana"/>
                <w:sz w:val="18"/>
                <w:szCs w:val="18"/>
                <w:color w:val="auto"/>
              </w:rPr>
              <w:t>6,888</w:t>
            </w:r>
          </w:p>
        </w:tc>
      </w:tr>
      <w:tr>
        <w:trPr>
          <w:trHeight w:val="290"/>
        </w:trPr>
        <w:tc>
          <w:tcPr>
            <w:tcW w:w="444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Tangible assets</w:t>
            </w:r>
            <w:r>
              <w:rPr>
                <w:rFonts w:ascii="Verdana" w:cs="Verdana" w:eastAsia="Verdana" w:hAnsi="Verdana"/>
                <w:sz w:val="11"/>
                <w:szCs w:val="11"/>
                <w:color w:val="auto"/>
              </w:rPr>
              <w:t>2</w:t>
            </w:r>
          </w:p>
        </w:tc>
        <w:tc>
          <w:tcPr>
            <w:tcW w:w="2860" w:type="dxa"/>
            <w:vAlign w:val="bottom"/>
            <w:shd w:val="clear" w:color="auto" w:fill="E0E7ED"/>
          </w:tcPr>
          <w:p>
            <w:pPr>
              <w:ind w:left="2560"/>
              <w:spacing w:after="0"/>
              <w:rPr>
                <w:sz w:val="20"/>
                <w:szCs w:val="20"/>
                <w:color w:val="auto"/>
              </w:rPr>
            </w:pPr>
            <w:r>
              <w:rPr>
                <w:rFonts w:ascii="Verdana" w:cs="Verdana" w:eastAsia="Verdana" w:hAnsi="Verdana"/>
                <w:sz w:val="18"/>
                <w:szCs w:val="18"/>
                <w:color w:val="auto"/>
              </w:rPr>
              <w:t>[a]</w:t>
            </w:r>
          </w:p>
        </w:tc>
        <w:tc>
          <w:tcPr>
            <w:tcW w:w="820" w:type="dxa"/>
            <w:vAlign w:val="bottom"/>
            <w:gridSpan w:val="2"/>
            <w:shd w:val="clear" w:color="auto" w:fill="E0E7ED"/>
          </w:tcPr>
          <w:p>
            <w:pPr>
              <w:jc w:val="right"/>
              <w:ind w:right="220"/>
              <w:spacing w:after="0"/>
              <w:rPr>
                <w:sz w:val="20"/>
                <w:szCs w:val="20"/>
                <w:color w:val="auto"/>
              </w:rPr>
            </w:pPr>
            <w:r>
              <w:rPr>
                <w:rFonts w:ascii="Verdana" w:cs="Verdana" w:eastAsia="Verdana" w:hAnsi="Verdana"/>
                <w:sz w:val="18"/>
                <w:szCs w:val="18"/>
                <w:color w:val="auto"/>
              </w:rPr>
              <w:t>$</w:t>
            </w:r>
          </w:p>
        </w:tc>
        <w:tc>
          <w:tcPr>
            <w:tcW w:w="1340" w:type="dxa"/>
            <w:vAlign w:val="bottom"/>
            <w:gridSpan w:val="2"/>
            <w:shd w:val="clear" w:color="auto" w:fill="E0E7ED"/>
          </w:tcPr>
          <w:p>
            <w:pPr>
              <w:jc w:val="right"/>
              <w:ind w:right="198"/>
              <w:spacing w:after="0"/>
              <w:rPr>
                <w:sz w:val="20"/>
                <w:szCs w:val="20"/>
                <w:color w:val="auto"/>
              </w:rPr>
            </w:pPr>
            <w:r>
              <w:rPr>
                <w:rFonts w:ascii="Verdana" w:cs="Verdana" w:eastAsia="Verdana" w:hAnsi="Verdana"/>
                <w:sz w:val="18"/>
                <w:szCs w:val="18"/>
                <w:color w:val="auto"/>
                <w:w w:val="99"/>
              </w:rPr>
              <w:t>11,608,523</w:t>
            </w:r>
          </w:p>
        </w:tc>
        <w:tc>
          <w:tcPr>
            <w:tcW w:w="100" w:type="dxa"/>
            <w:vAlign w:val="bottom"/>
            <w:shd w:val="clear" w:color="auto" w:fill="E0E7ED"/>
          </w:tcPr>
          <w:p>
            <w:pPr>
              <w:spacing w:after="0"/>
              <w:rPr>
                <w:sz w:val="24"/>
                <w:szCs w:val="24"/>
                <w:color w:val="auto"/>
              </w:rPr>
            </w:pPr>
          </w:p>
        </w:tc>
        <w:tc>
          <w:tcPr>
            <w:tcW w:w="160" w:type="dxa"/>
            <w:vAlign w:val="bottom"/>
            <w:gridSpan w:val="2"/>
            <w:shd w:val="clear" w:color="auto" w:fill="E0E7ED"/>
          </w:tcPr>
          <w:p>
            <w:pPr>
              <w:jc w:val="right"/>
              <w:ind w:right="40"/>
              <w:spacing w:after="0"/>
              <w:rPr>
                <w:sz w:val="20"/>
                <w:szCs w:val="20"/>
                <w:color w:val="auto"/>
              </w:rPr>
            </w:pPr>
            <w:r>
              <w:rPr>
                <w:rFonts w:ascii="Verdana" w:cs="Verdana" w:eastAsia="Verdana" w:hAnsi="Verdana"/>
                <w:sz w:val="18"/>
                <w:szCs w:val="18"/>
                <w:color w:val="auto"/>
                <w:w w:val="86"/>
              </w:rPr>
              <w:t>$</w:t>
            </w:r>
          </w:p>
        </w:tc>
        <w:tc>
          <w:tcPr>
            <w:tcW w:w="160" w:type="dxa"/>
            <w:vAlign w:val="bottom"/>
            <w:shd w:val="clear" w:color="auto" w:fill="E0E7ED"/>
          </w:tcPr>
          <w:p>
            <w:pPr>
              <w:spacing w:after="0"/>
              <w:rPr>
                <w:sz w:val="24"/>
                <w:szCs w:val="24"/>
                <w:color w:val="auto"/>
              </w:rPr>
            </w:pPr>
          </w:p>
        </w:tc>
        <w:tc>
          <w:tcPr>
            <w:tcW w:w="1360" w:type="dxa"/>
            <w:vAlign w:val="bottom"/>
            <w:shd w:val="clear" w:color="auto" w:fill="E0E7ED"/>
          </w:tcPr>
          <w:p>
            <w:pPr>
              <w:jc w:val="right"/>
              <w:ind w:right="196"/>
              <w:spacing w:after="0"/>
              <w:rPr>
                <w:sz w:val="20"/>
                <w:szCs w:val="20"/>
                <w:color w:val="auto"/>
              </w:rPr>
            </w:pPr>
            <w:r>
              <w:rPr>
                <w:rFonts w:ascii="Verdana" w:cs="Verdana" w:eastAsia="Verdana" w:hAnsi="Verdana"/>
                <w:sz w:val="18"/>
                <w:szCs w:val="18"/>
                <w:color w:val="auto"/>
              </w:rPr>
              <w:t>11,936,439</w:t>
            </w:r>
          </w:p>
        </w:tc>
      </w:tr>
      <w:tr>
        <w:trPr>
          <w:trHeight w:val="20"/>
        </w:trPr>
        <w:tc>
          <w:tcPr>
            <w:tcW w:w="4440" w:type="dxa"/>
            <w:vAlign w:val="bottom"/>
            <w:tcBorders>
              <w:top w:val="single" w:sz="8" w:color="E0E7ED"/>
            </w:tcBorders>
          </w:tcPr>
          <w:p>
            <w:pPr>
              <w:spacing w:after="0" w:line="20" w:lineRule="exact"/>
              <w:rPr>
                <w:sz w:val="1"/>
                <w:szCs w:val="1"/>
                <w:color w:val="auto"/>
              </w:rPr>
            </w:pPr>
          </w:p>
        </w:tc>
        <w:tc>
          <w:tcPr>
            <w:tcW w:w="2860" w:type="dxa"/>
            <w:vAlign w:val="bottom"/>
            <w:tcBorders>
              <w:top w:val="single" w:sz="8" w:color="E0E7ED"/>
            </w:tcBorders>
          </w:tcPr>
          <w:p>
            <w:pPr>
              <w:spacing w:after="0" w:line="20" w:lineRule="exact"/>
              <w:rPr>
                <w:sz w:val="1"/>
                <w:szCs w:val="1"/>
                <w:color w:val="auto"/>
              </w:rPr>
            </w:pPr>
          </w:p>
        </w:tc>
        <w:tc>
          <w:tcPr>
            <w:tcW w:w="480" w:type="dxa"/>
            <w:vAlign w:val="bottom"/>
            <w:tcBorders>
              <w:top w:val="single" w:sz="8" w:color="E0E7ED"/>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16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444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70"/>
        </w:trPr>
        <w:tc>
          <w:tcPr>
            <w:tcW w:w="444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Total stockholders' equity</w:t>
            </w:r>
          </w:p>
        </w:tc>
        <w:tc>
          <w:tcPr>
            <w:tcW w:w="2860" w:type="dxa"/>
            <w:vAlign w:val="bottom"/>
            <w:shd w:val="clear" w:color="auto" w:fill="E0E7ED"/>
          </w:tcPr>
          <w:p>
            <w:pPr>
              <w:spacing w:after="0"/>
              <w:rPr>
                <w:sz w:val="23"/>
                <w:szCs w:val="23"/>
                <w:color w:val="auto"/>
              </w:rPr>
            </w:pPr>
          </w:p>
        </w:tc>
        <w:tc>
          <w:tcPr>
            <w:tcW w:w="820" w:type="dxa"/>
            <w:vAlign w:val="bottom"/>
            <w:gridSpan w:val="2"/>
            <w:shd w:val="clear" w:color="auto" w:fill="E0E7ED"/>
          </w:tcPr>
          <w:p>
            <w:pPr>
              <w:jc w:val="right"/>
              <w:ind w:right="220"/>
              <w:spacing w:after="0"/>
              <w:rPr>
                <w:sz w:val="20"/>
                <w:szCs w:val="20"/>
                <w:color w:val="auto"/>
              </w:rPr>
            </w:pPr>
            <w:r>
              <w:rPr>
                <w:rFonts w:ascii="Verdana" w:cs="Verdana" w:eastAsia="Verdana" w:hAnsi="Verdana"/>
                <w:sz w:val="18"/>
                <w:szCs w:val="18"/>
                <w:color w:val="auto"/>
              </w:rPr>
              <w:t>$</w:t>
            </w:r>
          </w:p>
        </w:tc>
        <w:tc>
          <w:tcPr>
            <w:tcW w:w="1340" w:type="dxa"/>
            <w:vAlign w:val="bottom"/>
            <w:gridSpan w:val="2"/>
            <w:shd w:val="clear" w:color="auto" w:fill="E0E7ED"/>
          </w:tcPr>
          <w:p>
            <w:pPr>
              <w:jc w:val="right"/>
              <w:ind w:right="198"/>
              <w:spacing w:after="0"/>
              <w:rPr>
                <w:sz w:val="20"/>
                <w:szCs w:val="20"/>
                <w:color w:val="auto"/>
              </w:rPr>
            </w:pPr>
            <w:r>
              <w:rPr>
                <w:rFonts w:ascii="Verdana" w:cs="Verdana" w:eastAsia="Verdana" w:hAnsi="Verdana"/>
                <w:sz w:val="18"/>
                <w:szCs w:val="18"/>
                <w:color w:val="auto"/>
              </w:rPr>
              <w:t>1,333,810</w:t>
            </w:r>
          </w:p>
        </w:tc>
        <w:tc>
          <w:tcPr>
            <w:tcW w:w="100" w:type="dxa"/>
            <w:vAlign w:val="bottom"/>
            <w:shd w:val="clear" w:color="auto" w:fill="E0E7ED"/>
          </w:tcPr>
          <w:p>
            <w:pPr>
              <w:spacing w:after="0"/>
              <w:rPr>
                <w:sz w:val="23"/>
                <w:szCs w:val="23"/>
                <w:color w:val="auto"/>
              </w:rPr>
            </w:pPr>
          </w:p>
        </w:tc>
        <w:tc>
          <w:tcPr>
            <w:tcW w:w="160" w:type="dxa"/>
            <w:vAlign w:val="bottom"/>
            <w:gridSpan w:val="2"/>
            <w:shd w:val="clear" w:color="auto" w:fill="E0E7ED"/>
          </w:tcPr>
          <w:p>
            <w:pPr>
              <w:jc w:val="right"/>
              <w:ind w:right="40"/>
              <w:spacing w:after="0"/>
              <w:rPr>
                <w:sz w:val="20"/>
                <w:szCs w:val="20"/>
                <w:color w:val="auto"/>
              </w:rPr>
            </w:pPr>
            <w:r>
              <w:rPr>
                <w:rFonts w:ascii="Verdana" w:cs="Verdana" w:eastAsia="Verdana" w:hAnsi="Verdana"/>
                <w:sz w:val="18"/>
                <w:szCs w:val="18"/>
                <w:color w:val="auto"/>
                <w:w w:val="86"/>
              </w:rPr>
              <w:t>$</w:t>
            </w:r>
          </w:p>
        </w:tc>
        <w:tc>
          <w:tcPr>
            <w:tcW w:w="160" w:type="dxa"/>
            <w:vAlign w:val="bottom"/>
            <w:shd w:val="clear" w:color="auto" w:fill="E0E7ED"/>
          </w:tcPr>
          <w:p>
            <w:pPr>
              <w:spacing w:after="0"/>
              <w:rPr>
                <w:sz w:val="23"/>
                <w:szCs w:val="23"/>
                <w:color w:val="auto"/>
              </w:rPr>
            </w:pPr>
          </w:p>
        </w:tc>
        <w:tc>
          <w:tcPr>
            <w:tcW w:w="1360" w:type="dxa"/>
            <w:vAlign w:val="bottom"/>
            <w:shd w:val="clear" w:color="auto" w:fill="E0E7ED"/>
          </w:tcPr>
          <w:p>
            <w:pPr>
              <w:jc w:val="right"/>
              <w:ind w:right="196"/>
              <w:spacing w:after="0"/>
              <w:rPr>
                <w:sz w:val="20"/>
                <w:szCs w:val="20"/>
                <w:color w:val="auto"/>
              </w:rPr>
            </w:pPr>
            <w:r>
              <w:rPr>
                <w:rFonts w:ascii="Verdana" w:cs="Verdana" w:eastAsia="Verdana" w:hAnsi="Verdana"/>
                <w:sz w:val="18"/>
                <w:szCs w:val="18"/>
                <w:color w:val="auto"/>
              </w:rPr>
              <w:t>1,271,981</w:t>
            </w:r>
          </w:p>
        </w:tc>
      </w:tr>
      <w:tr>
        <w:trPr>
          <w:trHeight w:val="263"/>
        </w:trPr>
        <w:tc>
          <w:tcPr>
            <w:tcW w:w="4440" w:type="dxa"/>
            <w:vAlign w:val="bottom"/>
          </w:tcPr>
          <w:p>
            <w:pPr>
              <w:ind w:left="20"/>
              <w:spacing w:after="0"/>
              <w:rPr>
                <w:sz w:val="20"/>
                <w:szCs w:val="20"/>
                <w:color w:val="auto"/>
              </w:rPr>
            </w:pPr>
            <w:r>
              <w:rPr>
                <w:rFonts w:ascii="Verdana" w:cs="Verdana" w:eastAsia="Verdana" w:hAnsi="Verdana"/>
                <w:sz w:val="18"/>
                <w:szCs w:val="18"/>
                <w:color w:val="auto"/>
              </w:rPr>
              <w:t>Non-GAAP adjustments:</w:t>
            </w:r>
          </w:p>
        </w:tc>
        <w:tc>
          <w:tcPr>
            <w:tcW w:w="28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277"/>
        </w:trPr>
        <w:tc>
          <w:tcPr>
            <w:tcW w:w="444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Goodwill and other intangible assets, net</w:t>
            </w:r>
          </w:p>
        </w:tc>
        <w:tc>
          <w:tcPr>
            <w:tcW w:w="2860" w:type="dxa"/>
            <w:vAlign w:val="bottom"/>
            <w:shd w:val="clear" w:color="auto" w:fill="E0E7ED"/>
          </w:tcPr>
          <w:p>
            <w:pPr>
              <w:spacing w:after="0"/>
              <w:rPr>
                <w:sz w:val="24"/>
                <w:szCs w:val="24"/>
                <w:color w:val="auto"/>
              </w:rPr>
            </w:pPr>
          </w:p>
        </w:tc>
        <w:tc>
          <w:tcPr>
            <w:tcW w:w="480" w:type="dxa"/>
            <w:vAlign w:val="bottom"/>
            <w:shd w:val="clear" w:color="auto" w:fill="E0E7ED"/>
          </w:tcPr>
          <w:p>
            <w:pPr>
              <w:spacing w:after="0"/>
              <w:rPr>
                <w:sz w:val="24"/>
                <w:szCs w:val="24"/>
                <w:color w:val="auto"/>
              </w:rPr>
            </w:pPr>
          </w:p>
        </w:tc>
        <w:tc>
          <w:tcPr>
            <w:tcW w:w="340" w:type="dxa"/>
            <w:vAlign w:val="bottom"/>
            <w:shd w:val="clear" w:color="auto" w:fill="E0E7ED"/>
          </w:tcPr>
          <w:p>
            <w:pPr>
              <w:spacing w:after="0"/>
              <w:rPr>
                <w:sz w:val="24"/>
                <w:szCs w:val="24"/>
                <w:color w:val="auto"/>
              </w:rPr>
            </w:pPr>
          </w:p>
        </w:tc>
        <w:tc>
          <w:tcPr>
            <w:tcW w:w="160" w:type="dxa"/>
            <w:vAlign w:val="bottom"/>
            <w:shd w:val="clear" w:color="auto" w:fill="E0E7ED"/>
          </w:tcPr>
          <w:p>
            <w:pPr>
              <w:spacing w:after="0"/>
              <w:rPr>
                <w:sz w:val="24"/>
                <w:szCs w:val="24"/>
                <w:color w:val="auto"/>
              </w:rPr>
            </w:pPr>
          </w:p>
        </w:tc>
        <w:tc>
          <w:tcPr>
            <w:tcW w:w="1180" w:type="dxa"/>
            <w:vAlign w:val="bottom"/>
            <w:shd w:val="clear" w:color="auto" w:fill="E0E7ED"/>
          </w:tcPr>
          <w:p>
            <w:pPr>
              <w:jc w:val="right"/>
              <w:ind w:right="138"/>
              <w:spacing w:after="0"/>
              <w:rPr>
                <w:sz w:val="20"/>
                <w:szCs w:val="20"/>
                <w:color w:val="auto"/>
              </w:rPr>
            </w:pPr>
            <w:r>
              <w:rPr>
                <w:rFonts w:ascii="Verdana" w:cs="Verdana" w:eastAsia="Verdana" w:hAnsi="Verdana"/>
                <w:sz w:val="18"/>
                <w:szCs w:val="18"/>
                <w:color w:val="auto"/>
              </w:rPr>
              <w:t>(370,580)</w:t>
            </w:r>
          </w:p>
        </w:tc>
        <w:tc>
          <w:tcPr>
            <w:tcW w:w="100" w:type="dxa"/>
            <w:vAlign w:val="bottom"/>
            <w:shd w:val="clear" w:color="auto" w:fill="E0E7ED"/>
          </w:tcPr>
          <w:p>
            <w:pPr>
              <w:spacing w:after="0"/>
              <w:rPr>
                <w:sz w:val="24"/>
                <w:szCs w:val="24"/>
                <w:color w:val="auto"/>
              </w:rPr>
            </w:pPr>
          </w:p>
        </w:tc>
        <w:tc>
          <w:tcPr>
            <w:tcW w:w="80" w:type="dxa"/>
            <w:vAlign w:val="bottom"/>
            <w:shd w:val="clear" w:color="auto" w:fill="E0E7ED"/>
          </w:tcPr>
          <w:p>
            <w:pPr>
              <w:spacing w:after="0"/>
              <w:rPr>
                <w:sz w:val="24"/>
                <w:szCs w:val="24"/>
                <w:color w:val="auto"/>
              </w:rPr>
            </w:pPr>
          </w:p>
        </w:tc>
        <w:tc>
          <w:tcPr>
            <w:tcW w:w="80" w:type="dxa"/>
            <w:vAlign w:val="bottom"/>
            <w:shd w:val="clear" w:color="auto" w:fill="E0E7ED"/>
          </w:tcPr>
          <w:p>
            <w:pPr>
              <w:spacing w:after="0"/>
              <w:rPr>
                <w:sz w:val="24"/>
                <w:szCs w:val="24"/>
                <w:color w:val="auto"/>
              </w:rPr>
            </w:pPr>
          </w:p>
        </w:tc>
        <w:tc>
          <w:tcPr>
            <w:tcW w:w="160" w:type="dxa"/>
            <w:vAlign w:val="bottom"/>
            <w:shd w:val="clear" w:color="auto" w:fill="E0E7ED"/>
          </w:tcPr>
          <w:p>
            <w:pPr>
              <w:spacing w:after="0"/>
              <w:rPr>
                <w:sz w:val="24"/>
                <w:szCs w:val="24"/>
                <w:color w:val="auto"/>
              </w:rPr>
            </w:pPr>
          </w:p>
        </w:tc>
        <w:tc>
          <w:tcPr>
            <w:tcW w:w="1360" w:type="dxa"/>
            <w:vAlign w:val="bottom"/>
            <w:shd w:val="clear" w:color="auto" w:fill="E0E7ED"/>
          </w:tcPr>
          <w:p>
            <w:pPr>
              <w:jc w:val="right"/>
              <w:ind w:right="136"/>
              <w:spacing w:after="0"/>
              <w:rPr>
                <w:sz w:val="20"/>
                <w:szCs w:val="20"/>
                <w:color w:val="auto"/>
              </w:rPr>
            </w:pPr>
            <w:r>
              <w:rPr>
                <w:rFonts w:ascii="Verdana" w:cs="Verdana" w:eastAsia="Verdana" w:hAnsi="Verdana"/>
                <w:sz w:val="18"/>
                <w:szCs w:val="18"/>
                <w:color w:val="auto"/>
              </w:rPr>
              <w:t>(353,864)</w:t>
            </w:r>
          </w:p>
        </w:tc>
      </w:tr>
      <w:tr>
        <w:trPr>
          <w:trHeight w:val="263"/>
        </w:trPr>
        <w:tc>
          <w:tcPr>
            <w:tcW w:w="4440" w:type="dxa"/>
            <w:vAlign w:val="bottom"/>
            <w:tcBorders>
              <w:bottom w:val="single" w:sz="8" w:color="E0E7ED"/>
            </w:tcBorders>
          </w:tcPr>
          <w:p>
            <w:pPr>
              <w:ind w:left="180"/>
              <w:spacing w:after="0"/>
              <w:rPr>
                <w:sz w:val="20"/>
                <w:szCs w:val="20"/>
                <w:color w:val="auto"/>
              </w:rPr>
            </w:pPr>
            <w:r>
              <w:rPr>
                <w:rFonts w:ascii="Verdana" w:cs="Verdana" w:eastAsia="Verdana" w:hAnsi="Verdana"/>
                <w:sz w:val="18"/>
                <w:szCs w:val="18"/>
                <w:color w:val="auto"/>
              </w:rPr>
              <w:t>Tax effect of other intangible assets</w:t>
            </w:r>
            <w:r>
              <w:rPr>
                <w:rFonts w:ascii="Verdana" w:cs="Verdana" w:eastAsia="Verdana" w:hAnsi="Verdana"/>
                <w:sz w:val="11"/>
                <w:szCs w:val="11"/>
                <w:color w:val="auto"/>
              </w:rPr>
              <w:t>1</w:t>
            </w:r>
          </w:p>
        </w:tc>
        <w:tc>
          <w:tcPr>
            <w:tcW w:w="2860" w:type="dxa"/>
            <w:vAlign w:val="bottom"/>
            <w:tcBorders>
              <w:bottom w:val="single" w:sz="8" w:color="E0E7ED"/>
            </w:tcBorders>
          </w:tcPr>
          <w:p>
            <w:pPr>
              <w:spacing w:after="0"/>
              <w:rPr>
                <w:sz w:val="22"/>
                <w:szCs w:val="22"/>
                <w:color w:val="auto"/>
              </w:rPr>
            </w:pPr>
          </w:p>
        </w:tc>
        <w:tc>
          <w:tcPr>
            <w:tcW w:w="480" w:type="dxa"/>
            <w:vAlign w:val="bottom"/>
            <w:tcBorders>
              <w:bottom w:val="single" w:sz="8" w:color="E0E7ED"/>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98"/>
              <w:spacing w:after="0"/>
              <w:rPr>
                <w:sz w:val="20"/>
                <w:szCs w:val="20"/>
                <w:color w:val="auto"/>
              </w:rPr>
            </w:pPr>
            <w:r>
              <w:rPr>
                <w:rFonts w:ascii="Verdana" w:cs="Verdana" w:eastAsia="Verdana" w:hAnsi="Verdana"/>
                <w:sz w:val="18"/>
                <w:szCs w:val="18"/>
                <w:color w:val="auto"/>
              </w:rPr>
              <w:t>7,687</w:t>
            </w:r>
          </w:p>
        </w:tc>
        <w:tc>
          <w:tcPr>
            <w:tcW w:w="100" w:type="dxa"/>
            <w:vAlign w:val="bottom"/>
            <w:tcBorders>
              <w:bottom w:val="single" w:sz="8" w:color="E0E7ED"/>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196"/>
              <w:spacing w:after="0"/>
              <w:rPr>
                <w:sz w:val="20"/>
                <w:szCs w:val="20"/>
                <w:color w:val="auto"/>
              </w:rPr>
            </w:pPr>
            <w:r>
              <w:rPr>
                <w:rFonts w:ascii="Verdana" w:cs="Verdana" w:eastAsia="Verdana" w:hAnsi="Verdana"/>
                <w:sz w:val="18"/>
                <w:szCs w:val="18"/>
                <w:color w:val="auto"/>
              </w:rPr>
              <w:t>6,888</w:t>
            </w:r>
          </w:p>
        </w:tc>
      </w:tr>
      <w:tr>
        <w:trPr>
          <w:trHeight w:val="290"/>
        </w:trPr>
        <w:tc>
          <w:tcPr>
            <w:tcW w:w="444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Tangible common equity</w:t>
            </w:r>
            <w:r>
              <w:rPr>
                <w:rFonts w:ascii="Verdana" w:cs="Verdana" w:eastAsia="Verdana" w:hAnsi="Verdana"/>
                <w:sz w:val="11"/>
                <w:szCs w:val="11"/>
                <w:color w:val="auto"/>
              </w:rPr>
              <w:t>2</w:t>
            </w:r>
          </w:p>
        </w:tc>
        <w:tc>
          <w:tcPr>
            <w:tcW w:w="2860" w:type="dxa"/>
            <w:vAlign w:val="bottom"/>
            <w:shd w:val="clear" w:color="auto" w:fill="E0E7ED"/>
          </w:tcPr>
          <w:p>
            <w:pPr>
              <w:ind w:left="2560"/>
              <w:spacing w:after="0"/>
              <w:rPr>
                <w:sz w:val="20"/>
                <w:szCs w:val="20"/>
                <w:color w:val="auto"/>
              </w:rPr>
            </w:pPr>
            <w:r>
              <w:rPr>
                <w:rFonts w:ascii="Verdana" w:cs="Verdana" w:eastAsia="Verdana" w:hAnsi="Verdana"/>
                <w:sz w:val="18"/>
                <w:szCs w:val="18"/>
                <w:color w:val="auto"/>
              </w:rPr>
              <w:t>[b]</w:t>
            </w:r>
          </w:p>
        </w:tc>
        <w:tc>
          <w:tcPr>
            <w:tcW w:w="820" w:type="dxa"/>
            <w:vAlign w:val="bottom"/>
            <w:gridSpan w:val="2"/>
            <w:shd w:val="clear" w:color="auto" w:fill="E0E7ED"/>
          </w:tcPr>
          <w:p>
            <w:pPr>
              <w:jc w:val="right"/>
              <w:ind w:right="220"/>
              <w:spacing w:after="0"/>
              <w:rPr>
                <w:sz w:val="20"/>
                <w:szCs w:val="20"/>
                <w:color w:val="auto"/>
              </w:rPr>
            </w:pPr>
            <w:r>
              <w:rPr>
                <w:rFonts w:ascii="Verdana" w:cs="Verdana" w:eastAsia="Verdana" w:hAnsi="Verdana"/>
                <w:sz w:val="18"/>
                <w:szCs w:val="18"/>
                <w:color w:val="auto"/>
              </w:rPr>
              <w:t>$</w:t>
            </w:r>
          </w:p>
        </w:tc>
        <w:tc>
          <w:tcPr>
            <w:tcW w:w="160" w:type="dxa"/>
            <w:vAlign w:val="bottom"/>
            <w:shd w:val="clear" w:color="auto" w:fill="E0E7ED"/>
          </w:tcPr>
          <w:p>
            <w:pPr>
              <w:spacing w:after="0"/>
              <w:rPr>
                <w:sz w:val="24"/>
                <w:szCs w:val="24"/>
                <w:color w:val="auto"/>
              </w:rPr>
            </w:pPr>
          </w:p>
        </w:tc>
        <w:tc>
          <w:tcPr>
            <w:tcW w:w="1180" w:type="dxa"/>
            <w:vAlign w:val="bottom"/>
            <w:shd w:val="clear" w:color="auto" w:fill="E0E7ED"/>
          </w:tcPr>
          <w:p>
            <w:pPr>
              <w:jc w:val="right"/>
              <w:ind w:right="198"/>
              <w:spacing w:after="0"/>
              <w:rPr>
                <w:sz w:val="20"/>
                <w:szCs w:val="20"/>
                <w:color w:val="auto"/>
              </w:rPr>
            </w:pPr>
            <w:r>
              <w:rPr>
                <w:rFonts w:ascii="Verdana" w:cs="Verdana" w:eastAsia="Verdana" w:hAnsi="Verdana"/>
                <w:sz w:val="18"/>
                <w:szCs w:val="18"/>
                <w:color w:val="auto"/>
              </w:rPr>
              <w:t>970,917</w:t>
            </w:r>
          </w:p>
        </w:tc>
        <w:tc>
          <w:tcPr>
            <w:tcW w:w="100" w:type="dxa"/>
            <w:vAlign w:val="bottom"/>
            <w:shd w:val="clear" w:color="auto" w:fill="E0E7ED"/>
          </w:tcPr>
          <w:p>
            <w:pPr>
              <w:spacing w:after="0"/>
              <w:rPr>
                <w:sz w:val="24"/>
                <w:szCs w:val="24"/>
                <w:color w:val="auto"/>
              </w:rPr>
            </w:pPr>
          </w:p>
        </w:tc>
        <w:tc>
          <w:tcPr>
            <w:tcW w:w="160" w:type="dxa"/>
            <w:vAlign w:val="bottom"/>
            <w:gridSpan w:val="2"/>
            <w:shd w:val="clear" w:color="auto" w:fill="E0E7ED"/>
          </w:tcPr>
          <w:p>
            <w:pPr>
              <w:jc w:val="right"/>
              <w:ind w:right="40"/>
              <w:spacing w:after="0"/>
              <w:rPr>
                <w:sz w:val="20"/>
                <w:szCs w:val="20"/>
                <w:color w:val="auto"/>
              </w:rPr>
            </w:pPr>
            <w:r>
              <w:rPr>
                <w:rFonts w:ascii="Verdana" w:cs="Verdana" w:eastAsia="Verdana" w:hAnsi="Verdana"/>
                <w:sz w:val="18"/>
                <w:szCs w:val="18"/>
                <w:color w:val="auto"/>
                <w:w w:val="86"/>
              </w:rPr>
              <w:t>$</w:t>
            </w:r>
          </w:p>
        </w:tc>
        <w:tc>
          <w:tcPr>
            <w:tcW w:w="160" w:type="dxa"/>
            <w:vAlign w:val="bottom"/>
            <w:shd w:val="clear" w:color="auto" w:fill="E0E7ED"/>
          </w:tcPr>
          <w:p>
            <w:pPr>
              <w:spacing w:after="0"/>
              <w:rPr>
                <w:sz w:val="24"/>
                <w:szCs w:val="24"/>
                <w:color w:val="auto"/>
              </w:rPr>
            </w:pPr>
          </w:p>
        </w:tc>
        <w:tc>
          <w:tcPr>
            <w:tcW w:w="1360" w:type="dxa"/>
            <w:vAlign w:val="bottom"/>
            <w:shd w:val="clear" w:color="auto" w:fill="E0E7ED"/>
          </w:tcPr>
          <w:p>
            <w:pPr>
              <w:jc w:val="right"/>
              <w:ind w:right="196"/>
              <w:spacing w:after="0"/>
              <w:rPr>
                <w:sz w:val="20"/>
                <w:szCs w:val="20"/>
                <w:color w:val="auto"/>
              </w:rPr>
            </w:pPr>
            <w:r>
              <w:rPr>
                <w:rFonts w:ascii="Verdana" w:cs="Verdana" w:eastAsia="Verdana" w:hAnsi="Verdana"/>
                <w:sz w:val="18"/>
                <w:szCs w:val="18"/>
                <w:color w:val="auto"/>
              </w:rPr>
              <w:t>925,005</w:t>
            </w:r>
          </w:p>
        </w:tc>
      </w:tr>
      <w:tr>
        <w:trPr>
          <w:trHeight w:val="20"/>
        </w:trPr>
        <w:tc>
          <w:tcPr>
            <w:tcW w:w="4440" w:type="dxa"/>
            <w:vAlign w:val="bottom"/>
            <w:tcBorders>
              <w:top w:val="single" w:sz="8" w:color="E0E7ED"/>
            </w:tcBorders>
          </w:tcPr>
          <w:p>
            <w:pPr>
              <w:spacing w:after="0" w:line="20" w:lineRule="exact"/>
              <w:rPr>
                <w:sz w:val="1"/>
                <w:szCs w:val="1"/>
                <w:color w:val="auto"/>
              </w:rPr>
            </w:pPr>
          </w:p>
        </w:tc>
        <w:tc>
          <w:tcPr>
            <w:tcW w:w="3340" w:type="dxa"/>
            <w:vAlign w:val="bottom"/>
            <w:tcBorders>
              <w:top w:val="single" w:sz="8" w:color="E0E7ED"/>
            </w:tcBorders>
            <w:gridSpan w:val="2"/>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444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70"/>
        </w:trPr>
        <w:tc>
          <w:tcPr>
            <w:tcW w:w="444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Tangible common equity to tangible assets</w:t>
            </w:r>
            <w:r>
              <w:rPr>
                <w:rFonts w:ascii="Verdana" w:cs="Verdana" w:eastAsia="Verdana" w:hAnsi="Verdana"/>
                <w:sz w:val="11"/>
                <w:szCs w:val="11"/>
                <w:color w:val="auto"/>
              </w:rPr>
              <w:t>2</w:t>
            </w:r>
          </w:p>
        </w:tc>
        <w:tc>
          <w:tcPr>
            <w:tcW w:w="3680" w:type="dxa"/>
            <w:vAlign w:val="bottom"/>
            <w:gridSpan w:val="3"/>
            <w:shd w:val="clear" w:color="auto" w:fill="E0E7ED"/>
          </w:tcPr>
          <w:p>
            <w:pPr>
              <w:ind w:left="2560"/>
              <w:spacing w:after="0"/>
              <w:rPr>
                <w:sz w:val="20"/>
                <w:szCs w:val="20"/>
                <w:color w:val="auto"/>
              </w:rPr>
            </w:pPr>
            <w:r>
              <w:rPr>
                <w:rFonts w:ascii="Verdana" w:cs="Verdana" w:eastAsia="Verdana" w:hAnsi="Verdana"/>
                <w:sz w:val="18"/>
                <w:szCs w:val="18"/>
                <w:color w:val="auto"/>
              </w:rPr>
              <w:t>[b÷a]</w:t>
            </w:r>
          </w:p>
        </w:tc>
        <w:tc>
          <w:tcPr>
            <w:tcW w:w="160" w:type="dxa"/>
            <w:vAlign w:val="bottom"/>
            <w:shd w:val="clear" w:color="auto" w:fill="E0E7ED"/>
          </w:tcPr>
          <w:p>
            <w:pPr>
              <w:spacing w:after="0"/>
              <w:rPr>
                <w:sz w:val="23"/>
                <w:szCs w:val="23"/>
                <w:color w:val="auto"/>
              </w:rPr>
            </w:pPr>
          </w:p>
        </w:tc>
        <w:tc>
          <w:tcPr>
            <w:tcW w:w="11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8.36 %</w:t>
            </w:r>
          </w:p>
        </w:tc>
        <w:tc>
          <w:tcPr>
            <w:tcW w:w="100" w:type="dxa"/>
            <w:vAlign w:val="bottom"/>
            <w:shd w:val="clear" w:color="auto" w:fill="E0E7ED"/>
          </w:tcPr>
          <w:p>
            <w:pPr>
              <w:spacing w:after="0"/>
              <w:rPr>
                <w:sz w:val="23"/>
                <w:szCs w:val="23"/>
                <w:color w:val="auto"/>
              </w:rPr>
            </w:pPr>
          </w:p>
        </w:tc>
        <w:tc>
          <w:tcPr>
            <w:tcW w:w="80" w:type="dxa"/>
            <w:vAlign w:val="bottom"/>
            <w:shd w:val="clear" w:color="auto" w:fill="E0E7ED"/>
          </w:tcPr>
          <w:p>
            <w:pPr>
              <w:spacing w:after="0"/>
              <w:rPr>
                <w:sz w:val="23"/>
                <w:szCs w:val="23"/>
                <w:color w:val="auto"/>
              </w:rPr>
            </w:pPr>
          </w:p>
        </w:tc>
        <w:tc>
          <w:tcPr>
            <w:tcW w:w="80" w:type="dxa"/>
            <w:vAlign w:val="bottom"/>
            <w:shd w:val="clear" w:color="auto" w:fill="E0E7ED"/>
          </w:tcPr>
          <w:p>
            <w:pPr>
              <w:spacing w:after="0"/>
              <w:rPr>
                <w:sz w:val="23"/>
                <w:szCs w:val="23"/>
                <w:color w:val="auto"/>
              </w:rPr>
            </w:pPr>
          </w:p>
        </w:tc>
        <w:tc>
          <w:tcPr>
            <w:tcW w:w="160" w:type="dxa"/>
            <w:vAlign w:val="bottom"/>
            <w:shd w:val="clear" w:color="auto" w:fill="E0E7ED"/>
          </w:tcPr>
          <w:p>
            <w:pPr>
              <w:spacing w:after="0"/>
              <w:rPr>
                <w:sz w:val="23"/>
                <w:szCs w:val="23"/>
                <w:color w:val="auto"/>
              </w:rPr>
            </w:pPr>
          </w:p>
        </w:tc>
        <w:tc>
          <w:tcPr>
            <w:tcW w:w="136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7.75 %</w:t>
            </w:r>
          </w:p>
        </w:tc>
      </w:tr>
      <w:tr>
        <w:trPr>
          <w:trHeight w:val="238"/>
        </w:trPr>
        <w:tc>
          <w:tcPr>
            <w:tcW w:w="4440" w:type="dxa"/>
            <w:vAlign w:val="bottom"/>
          </w:tcPr>
          <w:p>
            <w:pPr>
              <w:spacing w:after="0"/>
              <w:rPr>
                <w:sz w:val="20"/>
                <w:szCs w:val="20"/>
                <w:color w:val="auto"/>
              </w:rPr>
            </w:pPr>
            <w:r>
              <w:rPr>
                <w:rFonts w:ascii="Verdana" w:cs="Verdana" w:eastAsia="Verdana" w:hAnsi="Verdana"/>
                <w:sz w:val="13"/>
                <w:szCs w:val="13"/>
                <w:color w:val="auto"/>
              </w:rPr>
              <w:t>___________________________________________</w:t>
            </w:r>
          </w:p>
        </w:tc>
        <w:tc>
          <w:tcPr>
            <w:tcW w:w="28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r>
    </w:tbl>
    <w:p>
      <w:pPr>
        <w:ind w:left="480" w:hanging="310"/>
        <w:spacing w:after="0" w:line="225" w:lineRule="auto"/>
        <w:tabs>
          <w:tab w:leader="none" w:pos="480" w:val="left"/>
        </w:tabs>
        <w:numPr>
          <w:ilvl w:val="0"/>
          <w:numId w:val="35"/>
        </w:numPr>
        <w:rPr>
          <w:rFonts w:ascii="Verdana" w:cs="Verdana" w:eastAsia="Verdana" w:hAnsi="Verdana"/>
          <w:sz w:val="13"/>
          <w:szCs w:val="13"/>
          <w:color w:val="auto"/>
        </w:rPr>
      </w:pPr>
      <w:r>
        <w:rPr>
          <w:rFonts w:ascii="Verdana" w:cs="Verdana" w:eastAsia="Verdana" w:hAnsi="Verdana"/>
          <w:sz w:val="13"/>
          <w:szCs w:val="13"/>
          <w:color w:val="auto"/>
        </w:rPr>
        <w:t>Net of estimated deferred tax liability, calculated using the estimated statutory tax rate of 28%.</w:t>
      </w:r>
    </w:p>
    <w:p>
      <w:pPr>
        <w:ind w:left="480" w:hanging="310"/>
        <w:spacing w:after="0"/>
        <w:tabs>
          <w:tab w:leader="none" w:pos="480" w:val="left"/>
        </w:tabs>
        <w:numPr>
          <w:ilvl w:val="0"/>
          <w:numId w:val="35"/>
        </w:numPr>
        <w:rPr>
          <w:rFonts w:ascii="Verdana" w:cs="Verdana" w:eastAsia="Verdana" w:hAnsi="Verdana"/>
          <w:sz w:val="13"/>
          <w:szCs w:val="13"/>
          <w:color w:val="auto"/>
        </w:rPr>
      </w:pPr>
      <w:r>
        <w:rPr>
          <w:rFonts w:ascii="Verdana" w:cs="Verdana" w:eastAsia="Verdana" w:hAnsi="Verdana"/>
          <w:sz w:val="13"/>
          <w:szCs w:val="13"/>
          <w:color w:val="auto"/>
        </w:rPr>
        <w:t>Tax-effected measure.</w:t>
      </w:r>
    </w:p>
    <w:p>
      <w:pPr>
        <w:spacing w:after="0" w:line="200" w:lineRule="exact"/>
        <w:rPr>
          <w:sz w:val="20"/>
          <w:szCs w:val="20"/>
          <w:color w:val="auto"/>
        </w:rPr>
      </w:pPr>
    </w:p>
    <w:p>
      <w:pPr>
        <w:spacing w:after="0" w:line="209"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(BUSE) | </w:t>
      </w:r>
      <w:r>
        <w:rPr>
          <w:rFonts w:ascii="Verdana" w:cs="Verdana" w:eastAsia="Verdana" w:hAnsi="Verdana"/>
          <w:sz w:val="18"/>
          <w:szCs w:val="18"/>
          <w:b w:val="1"/>
          <w:bCs w:val="1"/>
          <w:color w:val="376484"/>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177800</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102" w:name="page103"/>
    <w:bookmarkEnd w:id="102"/>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186"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RECONCILIATION OF NON-GAAP FINANCIAL MEASURES (Unaudited)</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Core Deposits, Core Deposits to Total Deposits, and Portfolio Loans to Core Deposits</w:t>
      </w:r>
    </w:p>
    <w:p>
      <w:pPr>
        <w:spacing w:after="0" w:line="51" w:lineRule="exact"/>
        <w:rPr>
          <w:sz w:val="20"/>
          <w:szCs w:val="20"/>
          <w:color w:val="auto"/>
        </w:rPr>
      </w:pPr>
    </w:p>
    <w:p>
      <w:pPr>
        <w:jc w:val="center"/>
        <w:spacing w:after="0"/>
        <w:rPr>
          <w:sz w:val="20"/>
          <w:szCs w:val="20"/>
          <w:color w:val="auto"/>
        </w:rPr>
      </w:pPr>
      <w:r>
        <w:rPr>
          <w:rFonts w:ascii="Verdana" w:cs="Verdana" w:eastAsia="Verdana" w:hAnsi="Verdana"/>
          <w:sz w:val="18"/>
          <w:szCs w:val="18"/>
          <w:i w:val="1"/>
          <w:iCs w:val="1"/>
          <w:color w:val="auto"/>
        </w:rPr>
        <w:t>(dollars in thousands)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9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3"/>
          </w:tcPr>
          <w:p>
            <w:pPr>
              <w:jc w:val="right"/>
              <w:ind w:right="30"/>
              <w:spacing w:after="0"/>
              <w:rPr>
                <w:sz w:val="20"/>
                <w:szCs w:val="20"/>
                <w:color w:val="auto"/>
              </w:rPr>
            </w:pPr>
            <w:r>
              <w:rPr>
                <w:rFonts w:ascii="Verdana" w:cs="Verdana" w:eastAsia="Verdana" w:hAnsi="Verdana"/>
                <w:sz w:val="13"/>
                <w:szCs w:val="13"/>
                <w:b w:val="1"/>
                <w:bCs w:val="1"/>
                <w:color w:val="auto"/>
              </w:rPr>
              <w:t>As of</w:t>
            </w:r>
          </w:p>
        </w:tc>
        <w:tc>
          <w:tcPr>
            <w:tcW w:w="1440" w:type="dxa"/>
            <w:vAlign w:val="bottom"/>
            <w:tcBorders>
              <w:bottom w:val="single" w:sz="8" w:color="auto"/>
            </w:tcBorders>
          </w:tcPr>
          <w:p>
            <w:pPr>
              <w:spacing w:after="0"/>
              <w:rPr>
                <w:sz w:val="15"/>
                <w:szCs w:val="15"/>
                <w:color w:val="auto"/>
              </w:rPr>
            </w:pPr>
          </w:p>
        </w:tc>
      </w:tr>
      <w:tr>
        <w:trPr>
          <w:trHeight w:val="122"/>
        </w:trPr>
        <w:tc>
          <w:tcPr>
            <w:tcW w:w="69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80" w:type="dxa"/>
            <w:vAlign w:val="bottom"/>
            <w:gridSpan w:val="2"/>
          </w:tcPr>
          <w:p>
            <w:pPr>
              <w:ind w:left="240"/>
              <w:spacing w:after="0" w:line="122" w:lineRule="exact"/>
              <w:rPr>
                <w:sz w:val="20"/>
                <w:szCs w:val="20"/>
                <w:color w:val="auto"/>
              </w:rPr>
            </w:pPr>
            <w:r>
              <w:rPr>
                <w:rFonts w:ascii="Verdana" w:cs="Verdana" w:eastAsia="Verdana" w:hAnsi="Verdana"/>
                <w:sz w:val="13"/>
                <w:szCs w:val="13"/>
                <w:b w:val="1"/>
                <w:bCs w:val="1"/>
                <w:color w:val="auto"/>
              </w:rPr>
              <w:t>June 30,</w:t>
            </w:r>
          </w:p>
        </w:tc>
        <w:tc>
          <w:tcPr>
            <w:tcW w:w="240" w:type="dxa"/>
            <w:vAlign w:val="bottom"/>
          </w:tcPr>
          <w:p>
            <w:pPr>
              <w:spacing w:after="0"/>
              <w:rPr>
                <w:sz w:val="10"/>
                <w:szCs w:val="10"/>
                <w:color w:val="auto"/>
              </w:rPr>
            </w:pPr>
          </w:p>
        </w:tc>
        <w:tc>
          <w:tcPr>
            <w:tcW w:w="1440" w:type="dxa"/>
            <w:vAlign w:val="bottom"/>
          </w:tcPr>
          <w:p>
            <w:pPr>
              <w:jc w:val="right"/>
              <w:ind w:right="276"/>
              <w:spacing w:after="0" w:line="122" w:lineRule="exact"/>
              <w:rPr>
                <w:sz w:val="20"/>
                <w:szCs w:val="20"/>
                <w:color w:val="auto"/>
              </w:rPr>
            </w:pPr>
            <w:r>
              <w:rPr>
                <w:rFonts w:ascii="Verdana" w:cs="Verdana" w:eastAsia="Verdana" w:hAnsi="Verdana"/>
                <w:sz w:val="13"/>
                <w:szCs w:val="13"/>
                <w:b w:val="1"/>
                <w:bCs w:val="1"/>
                <w:color w:val="auto"/>
              </w:rPr>
              <w:t>December 31,</w:t>
            </w:r>
          </w:p>
        </w:tc>
      </w:tr>
      <w:tr>
        <w:trPr>
          <w:trHeight w:val="170"/>
        </w:trPr>
        <w:tc>
          <w:tcPr>
            <w:tcW w:w="6940" w:type="dxa"/>
            <w:vAlign w:val="bottom"/>
            <w:tcBorders>
              <w:bottom w:val="single" w:sz="8" w:color="E0E7ED"/>
            </w:tcBorders>
          </w:tcPr>
          <w:p>
            <w:pPr>
              <w:spacing w:after="0"/>
              <w:rPr>
                <w:sz w:val="14"/>
                <w:szCs w:val="14"/>
                <w:color w:val="auto"/>
              </w:rPr>
            </w:pPr>
          </w:p>
        </w:tc>
        <w:tc>
          <w:tcPr>
            <w:tcW w:w="840" w:type="dxa"/>
            <w:vAlign w:val="bottom"/>
            <w:tcBorders>
              <w:bottom w:val="single" w:sz="8" w:color="E0E7ED"/>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578"/>
              <w:spacing w:after="0"/>
              <w:rPr>
                <w:sz w:val="20"/>
                <w:szCs w:val="20"/>
                <w:color w:val="auto"/>
              </w:rPr>
            </w:pPr>
            <w:r>
              <w:rPr>
                <w:rFonts w:ascii="Verdana" w:cs="Verdana" w:eastAsia="Verdana" w:hAnsi="Verdana"/>
                <w:sz w:val="13"/>
                <w:szCs w:val="13"/>
                <w:b w:val="1"/>
                <w:bCs w:val="1"/>
                <w:color w:val="auto"/>
              </w:rPr>
              <w:t>2024</w:t>
            </w:r>
          </w:p>
        </w:tc>
        <w:tc>
          <w:tcPr>
            <w:tcW w:w="100" w:type="dxa"/>
            <w:vAlign w:val="bottom"/>
            <w:tcBorders>
              <w:bottom w:val="single" w:sz="8" w:color="E0E7ED"/>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576"/>
              <w:spacing w:after="0"/>
              <w:rPr>
                <w:sz w:val="20"/>
                <w:szCs w:val="20"/>
                <w:color w:val="auto"/>
              </w:rPr>
            </w:pPr>
            <w:r>
              <w:rPr>
                <w:rFonts w:ascii="Verdana" w:cs="Verdana" w:eastAsia="Verdana" w:hAnsi="Verdana"/>
                <w:sz w:val="13"/>
                <w:szCs w:val="13"/>
                <w:b w:val="1"/>
                <w:bCs w:val="1"/>
                <w:color w:val="auto"/>
              </w:rPr>
              <w:t>2023</w:t>
            </w:r>
          </w:p>
        </w:tc>
      </w:tr>
      <w:tr>
        <w:trPr>
          <w:trHeight w:val="267"/>
        </w:trPr>
        <w:tc>
          <w:tcPr>
            <w:tcW w:w="6940" w:type="dxa"/>
            <w:vAlign w:val="bottom"/>
            <w:tcBorders>
              <w:bottom w:val="single" w:sz="8" w:color="E0E7ED"/>
            </w:tcBorders>
            <w:shd w:val="clear" w:color="auto" w:fill="E0E7ED"/>
          </w:tcPr>
          <w:p>
            <w:pPr>
              <w:ind w:left="20"/>
              <w:spacing w:after="0"/>
              <w:rPr>
                <w:sz w:val="20"/>
                <w:szCs w:val="20"/>
                <w:color w:val="auto"/>
              </w:rPr>
            </w:pPr>
            <w:r>
              <w:rPr>
                <w:rFonts w:ascii="Verdana" w:cs="Verdana" w:eastAsia="Verdana" w:hAnsi="Verdana"/>
                <w:sz w:val="18"/>
                <w:szCs w:val="18"/>
                <w:b w:val="1"/>
                <w:bCs w:val="1"/>
                <w:color w:val="auto"/>
              </w:rPr>
              <w:t>Portfolio loans</w:t>
            </w:r>
          </w:p>
        </w:tc>
        <w:tc>
          <w:tcPr>
            <w:tcW w:w="840" w:type="dxa"/>
            <w:vAlign w:val="bottom"/>
            <w:tcBorders>
              <w:bottom w:val="single" w:sz="8" w:color="E0E7ED"/>
            </w:tcBorders>
            <w:shd w:val="clear" w:color="auto" w:fill="E0E7ED"/>
          </w:tcPr>
          <w:p>
            <w:pPr>
              <w:ind w:left="60"/>
              <w:spacing w:after="0"/>
              <w:rPr>
                <w:sz w:val="20"/>
                <w:szCs w:val="20"/>
                <w:color w:val="auto"/>
              </w:rPr>
            </w:pPr>
            <w:r>
              <w:rPr>
                <w:rFonts w:ascii="Verdana" w:cs="Verdana" w:eastAsia="Verdana" w:hAnsi="Verdana"/>
                <w:sz w:val="18"/>
                <w:szCs w:val="18"/>
                <w:color w:val="auto"/>
              </w:rPr>
              <w:t>[a]</w:t>
            </w:r>
          </w:p>
        </w:tc>
        <w:tc>
          <w:tcPr>
            <w:tcW w:w="300" w:type="dxa"/>
            <w:vAlign w:val="bottom"/>
            <w:tcBorders>
              <w:bottom w:val="single" w:sz="8" w:color="auto"/>
            </w:tcBorders>
            <w:shd w:val="clear" w:color="auto" w:fill="E0E7ED"/>
          </w:tcPr>
          <w:p>
            <w:pPr>
              <w:jc w:val="right"/>
              <w:ind w:right="90"/>
              <w:spacing w:after="0"/>
              <w:rPr>
                <w:sz w:val="20"/>
                <w:szCs w:val="20"/>
                <w:color w:val="auto"/>
              </w:rPr>
            </w:pPr>
            <w:r>
              <w:rPr>
                <w:rFonts w:ascii="Verdana" w:cs="Verdana" w:eastAsia="Verdana" w:hAnsi="Verdana"/>
                <w:sz w:val="18"/>
                <w:szCs w:val="18"/>
                <w:color w:val="auto"/>
                <w:w w:val="86"/>
              </w:rPr>
              <w:t>$</w:t>
            </w:r>
          </w:p>
        </w:tc>
        <w:tc>
          <w:tcPr>
            <w:tcW w:w="1380" w:type="dxa"/>
            <w:vAlign w:val="bottom"/>
            <w:tcBorders>
              <w:bottom w:val="single" w:sz="8" w:color="auto"/>
            </w:tcBorders>
            <w:shd w:val="clear" w:color="auto" w:fill="E0E7ED"/>
          </w:tcPr>
          <w:p>
            <w:pPr>
              <w:jc w:val="right"/>
              <w:ind w:right="198"/>
              <w:spacing w:after="0"/>
              <w:rPr>
                <w:sz w:val="20"/>
                <w:szCs w:val="20"/>
                <w:color w:val="auto"/>
              </w:rPr>
            </w:pPr>
            <w:r>
              <w:rPr>
                <w:rFonts w:ascii="Verdana" w:cs="Verdana" w:eastAsia="Verdana" w:hAnsi="Verdana"/>
                <w:sz w:val="18"/>
                <w:szCs w:val="18"/>
                <w:color w:val="auto"/>
              </w:rPr>
              <w:t>7,998,912</w:t>
            </w:r>
          </w:p>
        </w:tc>
        <w:tc>
          <w:tcPr>
            <w:tcW w:w="100" w:type="dxa"/>
            <w:vAlign w:val="bottom"/>
            <w:tcBorders>
              <w:bottom w:val="single" w:sz="8" w:color="E0E7ED"/>
            </w:tcBorders>
            <w:shd w:val="clear" w:color="auto" w:fill="E0E7ED"/>
          </w:tcPr>
          <w:p>
            <w:pPr>
              <w:spacing w:after="0"/>
              <w:rPr>
                <w:sz w:val="22"/>
                <w:szCs w:val="22"/>
                <w:color w:val="auto"/>
              </w:rPr>
            </w:pPr>
          </w:p>
        </w:tc>
        <w:tc>
          <w:tcPr>
            <w:tcW w:w="240" w:type="dxa"/>
            <w:vAlign w:val="bottom"/>
            <w:tcBorders>
              <w:bottom w:val="single" w:sz="8" w:color="auto"/>
            </w:tcBorders>
            <w:shd w:val="clear" w:color="auto" w:fill="E0E7ED"/>
          </w:tcPr>
          <w:p>
            <w:pPr>
              <w:jc w:val="right"/>
              <w:ind w:right="30"/>
              <w:spacing w:after="0"/>
              <w:rPr>
                <w:sz w:val="20"/>
                <w:szCs w:val="20"/>
                <w:color w:val="auto"/>
              </w:rPr>
            </w:pPr>
            <w:r>
              <w:rPr>
                <w:rFonts w:ascii="Verdana" w:cs="Verdana" w:eastAsia="Verdana" w:hAnsi="Verdana"/>
                <w:sz w:val="18"/>
                <w:szCs w:val="18"/>
                <w:color w:val="auto"/>
                <w:w w:val="86"/>
              </w:rPr>
              <w:t>$</w:t>
            </w:r>
          </w:p>
        </w:tc>
        <w:tc>
          <w:tcPr>
            <w:tcW w:w="1440" w:type="dxa"/>
            <w:vAlign w:val="bottom"/>
            <w:tcBorders>
              <w:bottom w:val="single" w:sz="8" w:color="auto"/>
            </w:tcBorders>
            <w:shd w:val="clear" w:color="auto" w:fill="E0E7ED"/>
          </w:tcPr>
          <w:p>
            <w:pPr>
              <w:jc w:val="right"/>
              <w:ind w:right="196"/>
              <w:spacing w:after="0"/>
              <w:rPr>
                <w:sz w:val="20"/>
                <w:szCs w:val="20"/>
                <w:color w:val="auto"/>
              </w:rPr>
            </w:pPr>
            <w:r>
              <w:rPr>
                <w:rFonts w:ascii="Verdana" w:cs="Verdana" w:eastAsia="Verdana" w:hAnsi="Verdana"/>
                <w:sz w:val="18"/>
                <w:szCs w:val="18"/>
                <w:color w:val="auto"/>
              </w:rPr>
              <w:t>7,651,034</w:t>
            </w:r>
          </w:p>
        </w:tc>
      </w:tr>
      <w:tr>
        <w:trPr>
          <w:trHeight w:val="20"/>
        </w:trPr>
        <w:tc>
          <w:tcPr>
            <w:tcW w:w="6940" w:type="dxa"/>
            <w:vAlign w:val="bottom"/>
            <w:tcBorders>
              <w:top w:val="single" w:sz="8" w:color="E0E7ED"/>
            </w:tcBorders>
          </w:tcPr>
          <w:p>
            <w:pPr>
              <w:spacing w:after="0" w:line="20" w:lineRule="exact"/>
              <w:rPr>
                <w:sz w:val="1"/>
                <w:szCs w:val="1"/>
                <w:color w:val="auto"/>
              </w:rPr>
            </w:pPr>
          </w:p>
        </w:tc>
        <w:tc>
          <w:tcPr>
            <w:tcW w:w="840" w:type="dxa"/>
            <w:vAlign w:val="bottom"/>
            <w:tcBorders>
              <w:top w:val="single" w:sz="8" w:color="E0E7ED"/>
            </w:tcBorders>
          </w:tcPr>
          <w:p>
            <w:pPr>
              <w:spacing w:after="0" w:line="20" w:lineRule="exact"/>
              <w:rPr>
                <w:sz w:val="1"/>
                <w:szCs w:val="1"/>
                <w:color w:val="auto"/>
              </w:rPr>
            </w:pPr>
          </w:p>
        </w:tc>
        <w:tc>
          <w:tcPr>
            <w:tcW w:w="300" w:type="dxa"/>
            <w:vAlign w:val="bottom"/>
            <w:tcBorders>
              <w:top w:val="single" w:sz="8" w:color="E0E7ED"/>
              <w:bottom w:val="single" w:sz="8" w:color="auto"/>
            </w:tcBorders>
          </w:tcPr>
          <w:p>
            <w:pPr>
              <w:spacing w:after="0" w:line="20" w:lineRule="exact"/>
              <w:rPr>
                <w:sz w:val="1"/>
                <w:szCs w:val="1"/>
                <w:color w:val="auto"/>
              </w:rPr>
            </w:pPr>
          </w:p>
        </w:tc>
        <w:tc>
          <w:tcPr>
            <w:tcW w:w="138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240" w:type="dxa"/>
            <w:vAlign w:val="bottom"/>
            <w:tcBorders>
              <w:top w:val="single" w:sz="8" w:color="E0E7ED"/>
              <w:bottom w:val="single" w:sz="8" w:color="auto"/>
            </w:tcBorders>
          </w:tcPr>
          <w:p>
            <w:pPr>
              <w:spacing w:after="0" w:line="20" w:lineRule="exact"/>
              <w:rPr>
                <w:sz w:val="1"/>
                <w:szCs w:val="1"/>
                <w:color w:val="auto"/>
              </w:rPr>
            </w:pPr>
          </w:p>
        </w:tc>
        <w:tc>
          <w:tcPr>
            <w:tcW w:w="1440" w:type="dxa"/>
            <w:vAlign w:val="bottom"/>
            <w:tcBorders>
              <w:top w:val="single" w:sz="8" w:color="E0E7ED"/>
              <w:bottom w:val="single" w:sz="8" w:color="auto"/>
            </w:tcBorders>
          </w:tcPr>
          <w:p>
            <w:pPr>
              <w:spacing w:after="0" w:line="20" w:lineRule="exact"/>
              <w:rPr>
                <w:sz w:val="1"/>
                <w:szCs w:val="1"/>
                <w:color w:val="auto"/>
              </w:rPr>
            </w:pPr>
          </w:p>
        </w:tc>
      </w:tr>
      <w:tr>
        <w:trPr>
          <w:trHeight w:val="217"/>
        </w:trPr>
        <w:tc>
          <w:tcPr>
            <w:tcW w:w="69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70"/>
        </w:trPr>
        <w:tc>
          <w:tcPr>
            <w:tcW w:w="694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Total deposits</w:t>
            </w:r>
          </w:p>
        </w:tc>
        <w:tc>
          <w:tcPr>
            <w:tcW w:w="840" w:type="dxa"/>
            <w:vAlign w:val="bottom"/>
            <w:shd w:val="clear" w:color="auto" w:fill="E0E7ED"/>
          </w:tcPr>
          <w:p>
            <w:pPr>
              <w:ind w:left="60"/>
              <w:spacing w:after="0"/>
              <w:rPr>
                <w:sz w:val="20"/>
                <w:szCs w:val="20"/>
                <w:color w:val="auto"/>
              </w:rPr>
            </w:pPr>
            <w:r>
              <w:rPr>
                <w:rFonts w:ascii="Verdana" w:cs="Verdana" w:eastAsia="Verdana" w:hAnsi="Verdana"/>
                <w:sz w:val="18"/>
                <w:szCs w:val="18"/>
                <w:color w:val="auto"/>
              </w:rPr>
              <w:t>[b]</w:t>
            </w:r>
          </w:p>
        </w:tc>
        <w:tc>
          <w:tcPr>
            <w:tcW w:w="300" w:type="dxa"/>
            <w:vAlign w:val="bottom"/>
            <w:shd w:val="clear" w:color="auto" w:fill="E0E7ED"/>
          </w:tcPr>
          <w:p>
            <w:pPr>
              <w:jc w:val="right"/>
              <w:ind w:right="90"/>
              <w:spacing w:after="0"/>
              <w:rPr>
                <w:sz w:val="20"/>
                <w:szCs w:val="20"/>
                <w:color w:val="auto"/>
              </w:rPr>
            </w:pPr>
            <w:r>
              <w:rPr>
                <w:rFonts w:ascii="Verdana" w:cs="Verdana" w:eastAsia="Verdana" w:hAnsi="Verdana"/>
                <w:sz w:val="18"/>
                <w:szCs w:val="18"/>
                <w:color w:val="auto"/>
                <w:w w:val="86"/>
              </w:rPr>
              <w:t>$</w:t>
            </w:r>
          </w:p>
        </w:tc>
        <w:tc>
          <w:tcPr>
            <w:tcW w:w="1380" w:type="dxa"/>
            <w:vAlign w:val="bottom"/>
            <w:shd w:val="clear" w:color="auto" w:fill="E0E7ED"/>
          </w:tcPr>
          <w:p>
            <w:pPr>
              <w:jc w:val="right"/>
              <w:ind w:right="198"/>
              <w:spacing w:after="0"/>
              <w:rPr>
                <w:sz w:val="20"/>
                <w:szCs w:val="20"/>
                <w:color w:val="auto"/>
              </w:rPr>
            </w:pPr>
            <w:r>
              <w:rPr>
                <w:rFonts w:ascii="Verdana" w:cs="Verdana" w:eastAsia="Verdana" w:hAnsi="Verdana"/>
                <w:sz w:val="18"/>
                <w:szCs w:val="18"/>
                <w:color w:val="auto"/>
              </w:rPr>
              <w:t>9,976,135</w:t>
            </w:r>
          </w:p>
        </w:tc>
        <w:tc>
          <w:tcPr>
            <w:tcW w:w="100" w:type="dxa"/>
            <w:vAlign w:val="bottom"/>
            <w:shd w:val="clear" w:color="auto" w:fill="E0E7ED"/>
          </w:tcPr>
          <w:p>
            <w:pPr>
              <w:spacing w:after="0"/>
              <w:rPr>
                <w:sz w:val="23"/>
                <w:szCs w:val="23"/>
                <w:color w:val="auto"/>
              </w:rPr>
            </w:pPr>
          </w:p>
        </w:tc>
        <w:tc>
          <w:tcPr>
            <w:tcW w:w="240" w:type="dxa"/>
            <w:vAlign w:val="bottom"/>
            <w:shd w:val="clear" w:color="auto" w:fill="E0E7ED"/>
          </w:tcPr>
          <w:p>
            <w:pPr>
              <w:jc w:val="right"/>
              <w:ind w:right="30"/>
              <w:spacing w:after="0"/>
              <w:rPr>
                <w:sz w:val="20"/>
                <w:szCs w:val="20"/>
                <w:color w:val="auto"/>
              </w:rPr>
            </w:pPr>
            <w:r>
              <w:rPr>
                <w:rFonts w:ascii="Verdana" w:cs="Verdana" w:eastAsia="Verdana" w:hAnsi="Verdana"/>
                <w:sz w:val="18"/>
                <w:szCs w:val="18"/>
                <w:color w:val="auto"/>
                <w:w w:val="86"/>
              </w:rPr>
              <w:t>$</w:t>
            </w:r>
          </w:p>
        </w:tc>
        <w:tc>
          <w:tcPr>
            <w:tcW w:w="1440" w:type="dxa"/>
            <w:vAlign w:val="bottom"/>
            <w:shd w:val="clear" w:color="auto" w:fill="E0E7ED"/>
          </w:tcPr>
          <w:p>
            <w:pPr>
              <w:jc w:val="right"/>
              <w:ind w:right="196"/>
              <w:spacing w:after="0"/>
              <w:rPr>
                <w:sz w:val="20"/>
                <w:szCs w:val="20"/>
                <w:color w:val="auto"/>
              </w:rPr>
            </w:pPr>
            <w:r>
              <w:rPr>
                <w:rFonts w:ascii="Verdana" w:cs="Verdana" w:eastAsia="Verdana" w:hAnsi="Verdana"/>
                <w:sz w:val="18"/>
                <w:szCs w:val="18"/>
                <w:color w:val="auto"/>
              </w:rPr>
              <w:t>10,291,156</w:t>
            </w:r>
          </w:p>
        </w:tc>
      </w:tr>
      <w:tr>
        <w:trPr>
          <w:trHeight w:val="263"/>
        </w:trPr>
        <w:tc>
          <w:tcPr>
            <w:tcW w:w="6940" w:type="dxa"/>
            <w:vAlign w:val="bottom"/>
          </w:tcPr>
          <w:p>
            <w:pPr>
              <w:ind w:left="20"/>
              <w:spacing w:after="0"/>
              <w:rPr>
                <w:sz w:val="20"/>
                <w:szCs w:val="20"/>
                <w:color w:val="auto"/>
              </w:rPr>
            </w:pPr>
            <w:r>
              <w:rPr>
                <w:rFonts w:ascii="Verdana" w:cs="Verdana" w:eastAsia="Verdana" w:hAnsi="Verdana"/>
                <w:sz w:val="18"/>
                <w:szCs w:val="18"/>
                <w:color w:val="auto"/>
              </w:rPr>
              <w:t>Non-GAAP adjustments:</w:t>
            </w:r>
          </w:p>
        </w:tc>
        <w:tc>
          <w:tcPr>
            <w:tcW w:w="8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40" w:type="dxa"/>
            <w:vAlign w:val="bottom"/>
          </w:tcPr>
          <w:p>
            <w:pPr>
              <w:spacing w:after="0"/>
              <w:rPr>
                <w:sz w:val="22"/>
                <w:szCs w:val="22"/>
                <w:color w:val="auto"/>
              </w:rPr>
            </w:pPr>
          </w:p>
        </w:tc>
      </w:tr>
      <w:tr>
        <w:trPr>
          <w:trHeight w:val="277"/>
        </w:trPr>
        <w:tc>
          <w:tcPr>
            <w:tcW w:w="6940" w:type="dxa"/>
            <w:vAlign w:val="bottom"/>
            <w:shd w:val="clear" w:color="auto" w:fill="E0E7ED"/>
          </w:tcPr>
          <w:p>
            <w:pPr>
              <w:ind w:left="180"/>
              <w:spacing w:after="0"/>
              <w:rPr>
                <w:sz w:val="20"/>
                <w:szCs w:val="20"/>
                <w:color w:val="auto"/>
              </w:rPr>
            </w:pPr>
            <w:r>
              <w:rPr>
                <w:rFonts w:ascii="Verdana" w:cs="Verdana" w:eastAsia="Verdana" w:hAnsi="Verdana"/>
                <w:sz w:val="18"/>
                <w:szCs w:val="18"/>
                <w:color w:val="auto"/>
              </w:rPr>
              <w:t>Brokered deposits, excluding brokered time deposits of $250,000 or more</w:t>
            </w:r>
          </w:p>
        </w:tc>
        <w:tc>
          <w:tcPr>
            <w:tcW w:w="840" w:type="dxa"/>
            <w:vAlign w:val="bottom"/>
            <w:shd w:val="clear" w:color="auto" w:fill="E0E7ED"/>
          </w:tcPr>
          <w:p>
            <w:pPr>
              <w:spacing w:after="0"/>
              <w:rPr>
                <w:sz w:val="24"/>
                <w:szCs w:val="24"/>
                <w:color w:val="auto"/>
              </w:rPr>
            </w:pPr>
          </w:p>
        </w:tc>
        <w:tc>
          <w:tcPr>
            <w:tcW w:w="300" w:type="dxa"/>
            <w:vAlign w:val="bottom"/>
            <w:shd w:val="clear" w:color="auto" w:fill="E0E7ED"/>
          </w:tcPr>
          <w:p>
            <w:pPr>
              <w:spacing w:after="0"/>
              <w:rPr>
                <w:sz w:val="24"/>
                <w:szCs w:val="24"/>
                <w:color w:val="auto"/>
              </w:rPr>
            </w:pPr>
          </w:p>
        </w:tc>
        <w:tc>
          <w:tcPr>
            <w:tcW w:w="1380" w:type="dxa"/>
            <w:vAlign w:val="bottom"/>
            <w:shd w:val="clear" w:color="auto" w:fill="E0E7ED"/>
          </w:tcPr>
          <w:p>
            <w:pPr>
              <w:jc w:val="right"/>
              <w:ind w:right="138"/>
              <w:spacing w:after="0"/>
              <w:rPr>
                <w:sz w:val="20"/>
                <w:szCs w:val="20"/>
                <w:color w:val="auto"/>
              </w:rPr>
            </w:pPr>
            <w:r>
              <w:rPr>
                <w:rFonts w:ascii="Verdana" w:cs="Verdana" w:eastAsia="Verdana" w:hAnsi="Verdana"/>
                <w:sz w:val="18"/>
                <w:szCs w:val="18"/>
                <w:color w:val="auto"/>
              </w:rPr>
              <w:t>(43,089)</w:t>
            </w:r>
          </w:p>
        </w:tc>
        <w:tc>
          <w:tcPr>
            <w:tcW w:w="100" w:type="dxa"/>
            <w:vAlign w:val="bottom"/>
            <w:shd w:val="clear" w:color="auto" w:fill="E0E7ED"/>
          </w:tcPr>
          <w:p>
            <w:pPr>
              <w:spacing w:after="0"/>
              <w:rPr>
                <w:sz w:val="24"/>
                <w:szCs w:val="24"/>
                <w:color w:val="auto"/>
              </w:rPr>
            </w:pPr>
          </w:p>
        </w:tc>
        <w:tc>
          <w:tcPr>
            <w:tcW w:w="240" w:type="dxa"/>
            <w:vAlign w:val="bottom"/>
            <w:shd w:val="clear" w:color="auto" w:fill="E0E7ED"/>
          </w:tcPr>
          <w:p>
            <w:pPr>
              <w:spacing w:after="0"/>
              <w:rPr>
                <w:sz w:val="24"/>
                <w:szCs w:val="24"/>
                <w:color w:val="auto"/>
              </w:rPr>
            </w:pPr>
          </w:p>
        </w:tc>
        <w:tc>
          <w:tcPr>
            <w:tcW w:w="1440" w:type="dxa"/>
            <w:vAlign w:val="bottom"/>
            <w:shd w:val="clear" w:color="auto" w:fill="E0E7ED"/>
          </w:tcPr>
          <w:p>
            <w:pPr>
              <w:jc w:val="right"/>
              <w:ind w:right="136"/>
              <w:spacing w:after="0"/>
              <w:rPr>
                <w:sz w:val="20"/>
                <w:szCs w:val="20"/>
                <w:color w:val="auto"/>
              </w:rPr>
            </w:pPr>
            <w:r>
              <w:rPr>
                <w:rFonts w:ascii="Verdana" w:cs="Verdana" w:eastAsia="Verdana" w:hAnsi="Verdana"/>
                <w:sz w:val="18"/>
                <w:szCs w:val="18"/>
                <w:color w:val="auto"/>
              </w:rPr>
              <w:t>(6,001)</w:t>
            </w:r>
          </w:p>
        </w:tc>
      </w:tr>
      <w:tr>
        <w:trPr>
          <w:trHeight w:val="263"/>
        </w:trPr>
        <w:tc>
          <w:tcPr>
            <w:tcW w:w="6940" w:type="dxa"/>
            <w:vAlign w:val="bottom"/>
            <w:tcBorders>
              <w:bottom w:val="single" w:sz="8" w:color="E0E7ED"/>
            </w:tcBorders>
          </w:tcPr>
          <w:p>
            <w:pPr>
              <w:ind w:left="180"/>
              <w:spacing w:after="0"/>
              <w:rPr>
                <w:sz w:val="20"/>
                <w:szCs w:val="20"/>
                <w:color w:val="auto"/>
              </w:rPr>
            </w:pPr>
            <w:r>
              <w:rPr>
                <w:rFonts w:ascii="Verdana" w:cs="Verdana" w:eastAsia="Verdana" w:hAnsi="Verdana"/>
                <w:sz w:val="18"/>
                <w:szCs w:val="18"/>
                <w:color w:val="auto"/>
              </w:rPr>
              <w:t>Time deposits of $250,000 or more</w:t>
            </w:r>
          </w:p>
        </w:tc>
        <w:tc>
          <w:tcPr>
            <w:tcW w:w="840" w:type="dxa"/>
            <w:vAlign w:val="bottom"/>
            <w:tcBorders>
              <w:bottom w:val="single" w:sz="8" w:color="E0E7ED"/>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138"/>
              <w:spacing w:after="0"/>
              <w:rPr>
                <w:sz w:val="20"/>
                <w:szCs w:val="20"/>
                <w:color w:val="auto"/>
              </w:rPr>
            </w:pPr>
            <w:r>
              <w:rPr>
                <w:rFonts w:ascii="Verdana" w:cs="Verdana" w:eastAsia="Verdana" w:hAnsi="Verdana"/>
                <w:sz w:val="18"/>
                <w:szCs w:val="18"/>
                <w:color w:val="auto"/>
              </w:rPr>
              <w:t>(314,461)</w:t>
            </w:r>
          </w:p>
        </w:tc>
        <w:tc>
          <w:tcPr>
            <w:tcW w:w="100" w:type="dxa"/>
            <w:vAlign w:val="bottom"/>
            <w:tcBorders>
              <w:bottom w:val="single" w:sz="8" w:color="E0E7ED"/>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136"/>
              <w:spacing w:after="0"/>
              <w:rPr>
                <w:sz w:val="20"/>
                <w:szCs w:val="20"/>
                <w:color w:val="auto"/>
              </w:rPr>
            </w:pPr>
            <w:r>
              <w:rPr>
                <w:rFonts w:ascii="Verdana" w:cs="Verdana" w:eastAsia="Verdana" w:hAnsi="Verdana"/>
                <w:sz w:val="18"/>
                <w:szCs w:val="18"/>
                <w:color w:val="auto"/>
              </w:rPr>
              <w:t>(386,286)</w:t>
            </w:r>
          </w:p>
        </w:tc>
      </w:tr>
      <w:tr>
        <w:trPr>
          <w:trHeight w:val="295"/>
        </w:trPr>
        <w:tc>
          <w:tcPr>
            <w:tcW w:w="6940" w:type="dxa"/>
            <w:vAlign w:val="bottom"/>
            <w:tcBorders>
              <w:bottom w:val="single" w:sz="8" w:color="E0E7ED"/>
            </w:tcBorders>
            <w:shd w:val="clear" w:color="auto" w:fill="E0E7ED"/>
          </w:tcPr>
          <w:p>
            <w:pPr>
              <w:ind w:left="20"/>
              <w:spacing w:after="0"/>
              <w:rPr>
                <w:sz w:val="20"/>
                <w:szCs w:val="20"/>
                <w:color w:val="auto"/>
              </w:rPr>
            </w:pPr>
            <w:r>
              <w:rPr>
                <w:rFonts w:ascii="Verdana" w:cs="Verdana" w:eastAsia="Verdana" w:hAnsi="Verdana"/>
                <w:sz w:val="18"/>
                <w:szCs w:val="18"/>
                <w:color w:val="auto"/>
              </w:rPr>
              <w:t>Core deposits</w:t>
            </w:r>
          </w:p>
        </w:tc>
        <w:tc>
          <w:tcPr>
            <w:tcW w:w="840" w:type="dxa"/>
            <w:vAlign w:val="bottom"/>
            <w:tcBorders>
              <w:bottom w:val="single" w:sz="8" w:color="E0E7ED"/>
            </w:tcBorders>
            <w:shd w:val="clear" w:color="auto" w:fill="E0E7ED"/>
          </w:tcPr>
          <w:p>
            <w:pPr>
              <w:ind w:left="60"/>
              <w:spacing w:after="0"/>
              <w:rPr>
                <w:sz w:val="20"/>
                <w:szCs w:val="20"/>
                <w:color w:val="auto"/>
              </w:rPr>
            </w:pPr>
            <w:r>
              <w:rPr>
                <w:rFonts w:ascii="Verdana" w:cs="Verdana" w:eastAsia="Verdana" w:hAnsi="Verdana"/>
                <w:sz w:val="18"/>
                <w:szCs w:val="18"/>
                <w:color w:val="auto"/>
              </w:rPr>
              <w:t>[c]</w:t>
            </w:r>
          </w:p>
        </w:tc>
        <w:tc>
          <w:tcPr>
            <w:tcW w:w="300" w:type="dxa"/>
            <w:vAlign w:val="bottom"/>
            <w:tcBorders>
              <w:bottom w:val="single" w:sz="8" w:color="auto"/>
            </w:tcBorders>
            <w:shd w:val="clear" w:color="auto" w:fill="E0E7ED"/>
          </w:tcPr>
          <w:p>
            <w:pPr>
              <w:jc w:val="right"/>
              <w:ind w:right="90"/>
              <w:spacing w:after="0"/>
              <w:rPr>
                <w:sz w:val="20"/>
                <w:szCs w:val="20"/>
                <w:color w:val="auto"/>
              </w:rPr>
            </w:pPr>
            <w:r>
              <w:rPr>
                <w:rFonts w:ascii="Verdana" w:cs="Verdana" w:eastAsia="Verdana" w:hAnsi="Verdana"/>
                <w:sz w:val="18"/>
                <w:szCs w:val="18"/>
                <w:color w:val="auto"/>
                <w:w w:val="86"/>
              </w:rPr>
              <w:t>$</w:t>
            </w:r>
          </w:p>
        </w:tc>
        <w:tc>
          <w:tcPr>
            <w:tcW w:w="1380" w:type="dxa"/>
            <w:vAlign w:val="bottom"/>
            <w:tcBorders>
              <w:bottom w:val="single" w:sz="8" w:color="auto"/>
            </w:tcBorders>
            <w:shd w:val="clear" w:color="auto" w:fill="E0E7ED"/>
          </w:tcPr>
          <w:p>
            <w:pPr>
              <w:jc w:val="right"/>
              <w:ind w:right="198"/>
              <w:spacing w:after="0"/>
              <w:rPr>
                <w:sz w:val="20"/>
                <w:szCs w:val="20"/>
                <w:color w:val="auto"/>
              </w:rPr>
            </w:pPr>
            <w:r>
              <w:rPr>
                <w:rFonts w:ascii="Verdana" w:cs="Verdana" w:eastAsia="Verdana" w:hAnsi="Verdana"/>
                <w:sz w:val="18"/>
                <w:szCs w:val="18"/>
                <w:color w:val="auto"/>
              </w:rPr>
              <w:t>9,618,585</w:t>
            </w:r>
          </w:p>
        </w:tc>
        <w:tc>
          <w:tcPr>
            <w:tcW w:w="100" w:type="dxa"/>
            <w:vAlign w:val="bottom"/>
            <w:tcBorders>
              <w:bottom w:val="single" w:sz="8" w:color="E0E7ED"/>
            </w:tcBorders>
            <w:shd w:val="clear" w:color="auto" w:fill="E0E7ED"/>
          </w:tcPr>
          <w:p>
            <w:pPr>
              <w:spacing w:after="0"/>
              <w:rPr>
                <w:sz w:val="24"/>
                <w:szCs w:val="24"/>
                <w:color w:val="auto"/>
              </w:rPr>
            </w:pPr>
          </w:p>
        </w:tc>
        <w:tc>
          <w:tcPr>
            <w:tcW w:w="240" w:type="dxa"/>
            <w:vAlign w:val="bottom"/>
            <w:tcBorders>
              <w:bottom w:val="single" w:sz="8" w:color="auto"/>
            </w:tcBorders>
            <w:shd w:val="clear" w:color="auto" w:fill="E0E7ED"/>
          </w:tcPr>
          <w:p>
            <w:pPr>
              <w:jc w:val="right"/>
              <w:ind w:right="30"/>
              <w:spacing w:after="0"/>
              <w:rPr>
                <w:sz w:val="20"/>
                <w:szCs w:val="20"/>
                <w:color w:val="auto"/>
              </w:rPr>
            </w:pPr>
            <w:r>
              <w:rPr>
                <w:rFonts w:ascii="Verdana" w:cs="Verdana" w:eastAsia="Verdana" w:hAnsi="Verdana"/>
                <w:sz w:val="18"/>
                <w:szCs w:val="18"/>
                <w:color w:val="auto"/>
                <w:w w:val="86"/>
              </w:rPr>
              <w:t>$</w:t>
            </w:r>
          </w:p>
        </w:tc>
        <w:tc>
          <w:tcPr>
            <w:tcW w:w="1440" w:type="dxa"/>
            <w:vAlign w:val="bottom"/>
            <w:tcBorders>
              <w:bottom w:val="single" w:sz="8" w:color="auto"/>
            </w:tcBorders>
            <w:shd w:val="clear" w:color="auto" w:fill="E0E7ED"/>
          </w:tcPr>
          <w:p>
            <w:pPr>
              <w:jc w:val="right"/>
              <w:ind w:right="196"/>
              <w:spacing w:after="0"/>
              <w:rPr>
                <w:sz w:val="20"/>
                <w:szCs w:val="20"/>
                <w:color w:val="auto"/>
              </w:rPr>
            </w:pPr>
            <w:r>
              <w:rPr>
                <w:rFonts w:ascii="Verdana" w:cs="Verdana" w:eastAsia="Verdana" w:hAnsi="Verdana"/>
                <w:sz w:val="18"/>
                <w:szCs w:val="18"/>
                <w:color w:val="auto"/>
              </w:rPr>
              <w:t>9,898,869</w:t>
            </w:r>
          </w:p>
        </w:tc>
      </w:tr>
      <w:tr>
        <w:trPr>
          <w:trHeight w:val="20"/>
        </w:trPr>
        <w:tc>
          <w:tcPr>
            <w:tcW w:w="6940" w:type="dxa"/>
            <w:vAlign w:val="bottom"/>
            <w:tcBorders>
              <w:top w:val="single" w:sz="8" w:color="E0E7ED"/>
            </w:tcBorders>
          </w:tcPr>
          <w:p>
            <w:pPr>
              <w:spacing w:after="0" w:line="20" w:lineRule="exact"/>
              <w:rPr>
                <w:sz w:val="1"/>
                <w:szCs w:val="1"/>
                <w:color w:val="auto"/>
              </w:rPr>
            </w:pPr>
          </w:p>
        </w:tc>
        <w:tc>
          <w:tcPr>
            <w:tcW w:w="840" w:type="dxa"/>
            <w:vAlign w:val="bottom"/>
            <w:tcBorders>
              <w:top w:val="single" w:sz="8" w:color="E0E7ED"/>
            </w:tcBorders>
          </w:tcPr>
          <w:p>
            <w:pPr>
              <w:spacing w:after="0" w:line="20" w:lineRule="exact"/>
              <w:rPr>
                <w:sz w:val="1"/>
                <w:szCs w:val="1"/>
                <w:color w:val="auto"/>
              </w:rPr>
            </w:pPr>
          </w:p>
        </w:tc>
        <w:tc>
          <w:tcPr>
            <w:tcW w:w="300" w:type="dxa"/>
            <w:vAlign w:val="bottom"/>
            <w:tcBorders>
              <w:top w:val="single" w:sz="8" w:color="E0E7ED"/>
              <w:bottom w:val="single" w:sz="8" w:color="auto"/>
            </w:tcBorders>
          </w:tcPr>
          <w:p>
            <w:pPr>
              <w:spacing w:after="0" w:line="20" w:lineRule="exact"/>
              <w:rPr>
                <w:sz w:val="1"/>
                <w:szCs w:val="1"/>
                <w:color w:val="auto"/>
              </w:rPr>
            </w:pPr>
          </w:p>
        </w:tc>
        <w:tc>
          <w:tcPr>
            <w:tcW w:w="138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240" w:type="dxa"/>
            <w:vAlign w:val="bottom"/>
            <w:tcBorders>
              <w:top w:val="single" w:sz="8" w:color="E0E7ED"/>
              <w:bottom w:val="single" w:sz="8" w:color="auto"/>
            </w:tcBorders>
          </w:tcPr>
          <w:p>
            <w:pPr>
              <w:spacing w:after="0" w:line="20" w:lineRule="exact"/>
              <w:rPr>
                <w:sz w:val="1"/>
                <w:szCs w:val="1"/>
                <w:color w:val="auto"/>
              </w:rPr>
            </w:pPr>
          </w:p>
        </w:tc>
        <w:tc>
          <w:tcPr>
            <w:tcW w:w="1440" w:type="dxa"/>
            <w:vAlign w:val="bottom"/>
            <w:tcBorders>
              <w:top w:val="single" w:sz="8" w:color="E0E7ED"/>
              <w:bottom w:val="single" w:sz="8" w:color="auto"/>
            </w:tcBorders>
          </w:tcPr>
          <w:p>
            <w:pPr>
              <w:spacing w:after="0" w:line="20" w:lineRule="exact"/>
              <w:rPr>
                <w:sz w:val="1"/>
                <w:szCs w:val="1"/>
                <w:color w:val="auto"/>
              </w:rPr>
            </w:pPr>
          </w:p>
        </w:tc>
      </w:tr>
      <w:tr>
        <w:trPr>
          <w:trHeight w:val="217"/>
        </w:trPr>
        <w:tc>
          <w:tcPr>
            <w:tcW w:w="69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70"/>
        </w:trPr>
        <w:tc>
          <w:tcPr>
            <w:tcW w:w="6940" w:type="dxa"/>
            <w:vAlign w:val="bottom"/>
            <w:shd w:val="clear" w:color="auto" w:fill="E0E7ED"/>
          </w:tcPr>
          <w:p>
            <w:pPr>
              <w:ind w:left="20"/>
              <w:spacing w:after="0"/>
              <w:rPr>
                <w:sz w:val="20"/>
                <w:szCs w:val="20"/>
                <w:color w:val="auto"/>
              </w:rPr>
            </w:pPr>
            <w:r>
              <w:rPr>
                <w:rFonts w:ascii="Verdana" w:cs="Verdana" w:eastAsia="Verdana" w:hAnsi="Verdana"/>
                <w:sz w:val="18"/>
                <w:szCs w:val="18"/>
                <w:b w:val="1"/>
                <w:bCs w:val="1"/>
                <w:color w:val="auto"/>
              </w:rPr>
              <w:t>RATIOS</w:t>
            </w:r>
          </w:p>
        </w:tc>
        <w:tc>
          <w:tcPr>
            <w:tcW w:w="840" w:type="dxa"/>
            <w:vAlign w:val="bottom"/>
            <w:shd w:val="clear" w:color="auto" w:fill="E0E7ED"/>
          </w:tcPr>
          <w:p>
            <w:pPr>
              <w:spacing w:after="0"/>
              <w:rPr>
                <w:sz w:val="23"/>
                <w:szCs w:val="23"/>
                <w:color w:val="auto"/>
              </w:rPr>
            </w:pPr>
          </w:p>
        </w:tc>
        <w:tc>
          <w:tcPr>
            <w:tcW w:w="300" w:type="dxa"/>
            <w:vAlign w:val="bottom"/>
            <w:shd w:val="clear" w:color="auto" w:fill="E0E7ED"/>
          </w:tcPr>
          <w:p>
            <w:pPr>
              <w:spacing w:after="0"/>
              <w:rPr>
                <w:sz w:val="23"/>
                <w:szCs w:val="23"/>
                <w:color w:val="auto"/>
              </w:rPr>
            </w:pPr>
          </w:p>
        </w:tc>
        <w:tc>
          <w:tcPr>
            <w:tcW w:w="1380" w:type="dxa"/>
            <w:vAlign w:val="bottom"/>
            <w:shd w:val="clear" w:color="auto" w:fill="E0E7ED"/>
          </w:tcPr>
          <w:p>
            <w:pPr>
              <w:spacing w:after="0"/>
              <w:rPr>
                <w:sz w:val="23"/>
                <w:szCs w:val="23"/>
                <w:color w:val="auto"/>
              </w:rPr>
            </w:pPr>
          </w:p>
        </w:tc>
        <w:tc>
          <w:tcPr>
            <w:tcW w:w="100" w:type="dxa"/>
            <w:vAlign w:val="bottom"/>
            <w:shd w:val="clear" w:color="auto" w:fill="E0E7ED"/>
          </w:tcPr>
          <w:p>
            <w:pPr>
              <w:spacing w:after="0"/>
              <w:rPr>
                <w:sz w:val="23"/>
                <w:szCs w:val="23"/>
                <w:color w:val="auto"/>
              </w:rPr>
            </w:pPr>
          </w:p>
        </w:tc>
        <w:tc>
          <w:tcPr>
            <w:tcW w:w="240" w:type="dxa"/>
            <w:vAlign w:val="bottom"/>
            <w:shd w:val="clear" w:color="auto" w:fill="E0E7ED"/>
          </w:tcPr>
          <w:p>
            <w:pPr>
              <w:spacing w:after="0"/>
              <w:rPr>
                <w:sz w:val="23"/>
                <w:szCs w:val="23"/>
                <w:color w:val="auto"/>
              </w:rPr>
            </w:pPr>
          </w:p>
        </w:tc>
        <w:tc>
          <w:tcPr>
            <w:tcW w:w="1440" w:type="dxa"/>
            <w:vAlign w:val="bottom"/>
            <w:shd w:val="clear" w:color="auto" w:fill="E0E7ED"/>
          </w:tcPr>
          <w:p>
            <w:pPr>
              <w:spacing w:after="0"/>
              <w:rPr>
                <w:sz w:val="23"/>
                <w:szCs w:val="23"/>
                <w:color w:val="auto"/>
              </w:rPr>
            </w:pPr>
          </w:p>
        </w:tc>
      </w:tr>
      <w:tr>
        <w:trPr>
          <w:trHeight w:val="263"/>
        </w:trPr>
        <w:tc>
          <w:tcPr>
            <w:tcW w:w="6940" w:type="dxa"/>
            <w:vAlign w:val="bottom"/>
          </w:tcPr>
          <w:p>
            <w:pPr>
              <w:ind w:left="20"/>
              <w:spacing w:after="0"/>
              <w:rPr>
                <w:sz w:val="20"/>
                <w:szCs w:val="20"/>
                <w:color w:val="auto"/>
              </w:rPr>
            </w:pPr>
            <w:r>
              <w:rPr>
                <w:rFonts w:ascii="Verdana" w:cs="Verdana" w:eastAsia="Verdana" w:hAnsi="Verdana"/>
                <w:sz w:val="18"/>
                <w:szCs w:val="18"/>
                <w:color w:val="auto"/>
              </w:rPr>
              <w:t>Core deposits to total deposits</w:t>
            </w:r>
          </w:p>
        </w:tc>
        <w:tc>
          <w:tcPr>
            <w:tcW w:w="840" w:type="dxa"/>
            <w:vAlign w:val="bottom"/>
          </w:tcPr>
          <w:p>
            <w:pPr>
              <w:ind w:left="60"/>
              <w:spacing w:after="0"/>
              <w:rPr>
                <w:sz w:val="20"/>
                <w:szCs w:val="20"/>
                <w:color w:val="auto"/>
              </w:rPr>
            </w:pPr>
            <w:r>
              <w:rPr>
                <w:rFonts w:ascii="Verdana" w:cs="Verdana" w:eastAsia="Verdana" w:hAnsi="Verdana"/>
                <w:sz w:val="18"/>
                <w:szCs w:val="18"/>
                <w:color w:val="auto"/>
              </w:rPr>
              <w:t>[c÷b]</w:t>
            </w:r>
          </w:p>
        </w:tc>
        <w:tc>
          <w:tcPr>
            <w:tcW w:w="30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Verdana" w:cs="Verdana" w:eastAsia="Verdana" w:hAnsi="Verdana"/>
                <w:sz w:val="18"/>
                <w:szCs w:val="18"/>
                <w:color w:val="auto"/>
              </w:rPr>
              <w:t>96.42 %</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Verdana" w:cs="Verdana" w:eastAsia="Verdana" w:hAnsi="Verdana"/>
                <w:sz w:val="18"/>
                <w:szCs w:val="18"/>
                <w:color w:val="auto"/>
              </w:rPr>
              <w:t>96.19 %</w:t>
            </w:r>
          </w:p>
        </w:tc>
      </w:tr>
      <w:tr>
        <w:trPr>
          <w:trHeight w:val="277"/>
        </w:trPr>
        <w:tc>
          <w:tcPr>
            <w:tcW w:w="694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Portfolio loans to core deposits</w:t>
            </w:r>
          </w:p>
        </w:tc>
        <w:tc>
          <w:tcPr>
            <w:tcW w:w="840" w:type="dxa"/>
            <w:vAlign w:val="bottom"/>
            <w:shd w:val="clear" w:color="auto" w:fill="E0E7ED"/>
          </w:tcPr>
          <w:p>
            <w:pPr>
              <w:ind w:left="60"/>
              <w:spacing w:after="0"/>
              <w:rPr>
                <w:sz w:val="20"/>
                <w:szCs w:val="20"/>
                <w:color w:val="auto"/>
              </w:rPr>
            </w:pPr>
            <w:r>
              <w:rPr>
                <w:rFonts w:ascii="Verdana" w:cs="Verdana" w:eastAsia="Verdana" w:hAnsi="Verdana"/>
                <w:sz w:val="18"/>
                <w:szCs w:val="18"/>
                <w:color w:val="auto"/>
              </w:rPr>
              <w:t>[a÷c]</w:t>
            </w:r>
          </w:p>
        </w:tc>
        <w:tc>
          <w:tcPr>
            <w:tcW w:w="300" w:type="dxa"/>
            <w:vAlign w:val="bottom"/>
            <w:shd w:val="clear" w:color="auto" w:fill="E0E7ED"/>
          </w:tcPr>
          <w:p>
            <w:pPr>
              <w:spacing w:after="0"/>
              <w:rPr>
                <w:sz w:val="24"/>
                <w:szCs w:val="24"/>
                <w:color w:val="auto"/>
              </w:rPr>
            </w:pPr>
          </w:p>
        </w:tc>
        <w:tc>
          <w:tcPr>
            <w:tcW w:w="13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83.16 %</w:t>
            </w:r>
          </w:p>
        </w:tc>
        <w:tc>
          <w:tcPr>
            <w:tcW w:w="100" w:type="dxa"/>
            <w:vAlign w:val="bottom"/>
            <w:shd w:val="clear" w:color="auto" w:fill="E0E7ED"/>
          </w:tcPr>
          <w:p>
            <w:pPr>
              <w:spacing w:after="0"/>
              <w:rPr>
                <w:sz w:val="24"/>
                <w:szCs w:val="24"/>
                <w:color w:val="auto"/>
              </w:rPr>
            </w:pPr>
          </w:p>
        </w:tc>
        <w:tc>
          <w:tcPr>
            <w:tcW w:w="240" w:type="dxa"/>
            <w:vAlign w:val="bottom"/>
            <w:shd w:val="clear" w:color="auto" w:fill="E0E7ED"/>
          </w:tcPr>
          <w:p>
            <w:pPr>
              <w:spacing w:after="0"/>
              <w:rPr>
                <w:sz w:val="24"/>
                <w:szCs w:val="24"/>
                <w:color w:val="auto"/>
              </w:rPr>
            </w:pPr>
          </w:p>
        </w:tc>
        <w:tc>
          <w:tcPr>
            <w:tcW w:w="144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77.29 %</w:t>
            </w:r>
          </w:p>
        </w:tc>
      </w:tr>
    </w:tbl>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(BUSE) | </w:t>
      </w:r>
      <w:r>
        <w:rPr>
          <w:rFonts w:ascii="Verdana" w:cs="Verdana" w:eastAsia="Verdana" w:hAnsi="Verdana"/>
          <w:sz w:val="18"/>
          <w:szCs w:val="18"/>
          <w:b w:val="1"/>
          <w:bCs w:val="1"/>
          <w:color w:val="376484"/>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168910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103" w:name="page104"/>
    <w:bookmarkEnd w:id="103"/>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auto"/>
        </w:rPr>
        <w:t>FORWARD-LOOKING STATEMENTS</w:t>
      </w:r>
    </w:p>
    <w:p>
      <w:pPr>
        <w:spacing w:after="0" w:line="159" w:lineRule="exact"/>
        <w:rPr>
          <w:sz w:val="20"/>
          <w:szCs w:val="20"/>
          <w:color w:val="auto"/>
        </w:rPr>
      </w:pPr>
    </w:p>
    <w:p>
      <w:pPr>
        <w:jc w:val="both"/>
        <w:spacing w:after="0" w:line="222" w:lineRule="auto"/>
        <w:rPr>
          <w:sz w:val="20"/>
          <w:szCs w:val="20"/>
          <w:color w:val="auto"/>
        </w:rPr>
      </w:pPr>
      <w:r>
        <w:rPr>
          <w:rFonts w:ascii="Verdana" w:cs="Verdana" w:eastAsia="Verdana" w:hAnsi="Verdana"/>
          <w:sz w:val="18"/>
          <w:szCs w:val="18"/>
          <w:color w:val="auto"/>
        </w:rPr>
        <w:t>Statements made in this Quarterly Report, other than those concerning historical financial information, may be considered forward-looking statements within the meaning of the Private Securities Litigation Reform Act of 1995 with respect to Busey’s financial condition, results of operations, plans, objectives, future performance, and business. Forward-looking statements, which may be based upon beliefs, expectations, and assumptions of Busey’s management, and on information currently available to management, are generally identifiable by the use of words such as “believe,” “expect,” “anticipate,” “plan,” “intend,” “estimate,” “may,” “will,” “would,” “could,” “should,” or other similar expressions. Additionally, all</w:t>
      </w:r>
    </w:p>
    <w:p>
      <w:pPr>
        <w:spacing w:after="0" w:line="1" w:lineRule="exact"/>
        <w:rPr>
          <w:sz w:val="20"/>
          <w:szCs w:val="20"/>
          <w:color w:val="auto"/>
        </w:rPr>
      </w:pPr>
    </w:p>
    <w:p>
      <w:pPr>
        <w:jc w:val="both"/>
        <w:spacing w:after="0" w:line="214" w:lineRule="auto"/>
        <w:rPr>
          <w:sz w:val="20"/>
          <w:szCs w:val="20"/>
          <w:color w:val="auto"/>
        </w:rPr>
      </w:pPr>
      <w:r>
        <w:rPr>
          <w:rFonts w:ascii="Verdana" w:cs="Verdana" w:eastAsia="Verdana" w:hAnsi="Verdana"/>
          <w:sz w:val="18"/>
          <w:szCs w:val="18"/>
          <w:color w:val="auto"/>
        </w:rPr>
        <w:t>statements in this Quarterly Report, including forward-looking statements, speak only as of the date they are made, and Busey undertakes no obligation to update any statement in light of new information or future events. A number of factors,</w:t>
      </w:r>
    </w:p>
    <w:p>
      <w:pPr>
        <w:spacing w:after="0" w:line="1" w:lineRule="exact"/>
        <w:rPr>
          <w:sz w:val="20"/>
          <w:szCs w:val="20"/>
          <w:color w:val="auto"/>
        </w:rPr>
      </w:pPr>
    </w:p>
    <w:p>
      <w:pPr>
        <w:jc w:val="both"/>
        <w:spacing w:after="0" w:line="222" w:lineRule="auto"/>
        <w:rPr>
          <w:sz w:val="20"/>
          <w:szCs w:val="20"/>
          <w:color w:val="auto"/>
        </w:rPr>
      </w:pPr>
      <w:r>
        <w:rPr>
          <w:rFonts w:ascii="Verdana" w:cs="Verdana" w:eastAsia="Verdana" w:hAnsi="Verdana"/>
          <w:sz w:val="18"/>
          <w:szCs w:val="18"/>
          <w:color w:val="auto"/>
        </w:rPr>
        <w:t>many of which are beyond the ability of Busey to control or predict, could cause actual results to differ materially from those in any forward-looking statements. These factors include, among others, the following: (1) the strength of the local, state, national, and international economy (including effects of inflationary pressures and supply chain constraints); (2) the economic impact of any future terrorist threats or attacks, widespread disease or pandemics, or other adverse external events that could cause economic deterioration or instability in credit markets (including Russia’s invasion of Ukraine and the Israeli-Palestinian conflict); (3) changes in state and federal laws, regulations, and governmental policies concerning Busey's general business (including changes in response to the failures of other banks or as a result of the upcoming 2024 presidential election); (4) changes in accounting policies and practices; (5) changes in interest rates and prepayment rates of Busey’s assets (including the impact of sustained elevated interest rates) (6) increased competition in the financial services sector (including from non-bank competitors such as credit unions and fintech companies) and the inability to attract new customers; (7) changes in technology and the ability to develop and maintain secure and reliable electronic</w:t>
      </w:r>
    </w:p>
    <w:p>
      <w:pPr>
        <w:spacing w:after="0" w:line="2" w:lineRule="exact"/>
        <w:rPr>
          <w:sz w:val="20"/>
          <w:szCs w:val="20"/>
          <w:color w:val="auto"/>
        </w:rPr>
      </w:pPr>
    </w:p>
    <w:p>
      <w:pPr>
        <w:jc w:val="both"/>
        <w:spacing w:after="0" w:line="214" w:lineRule="auto"/>
        <w:rPr>
          <w:sz w:val="20"/>
          <w:szCs w:val="20"/>
          <w:color w:val="auto"/>
        </w:rPr>
      </w:pPr>
      <w:r>
        <w:rPr>
          <w:rFonts w:ascii="Verdana" w:cs="Verdana" w:eastAsia="Verdana" w:hAnsi="Verdana"/>
          <w:sz w:val="18"/>
          <w:szCs w:val="18"/>
          <w:color w:val="auto"/>
        </w:rPr>
        <w:t>systems; (8) the loss of key executives or associates; (9) changes in consumer spending; (10) unexpected results of acquisitions (including the acquisition of M&amp;M); (11) unexpected outcomes of existing or new litigation, investigations, or</w:t>
      </w:r>
    </w:p>
    <w:p>
      <w:pPr>
        <w:spacing w:after="0" w:line="1" w:lineRule="exact"/>
        <w:rPr>
          <w:sz w:val="20"/>
          <w:szCs w:val="20"/>
          <w:color w:val="auto"/>
        </w:rPr>
      </w:pPr>
    </w:p>
    <w:p>
      <w:pPr>
        <w:jc w:val="both"/>
        <w:spacing w:after="0" w:line="226" w:lineRule="auto"/>
        <w:rPr>
          <w:sz w:val="20"/>
          <w:szCs w:val="20"/>
          <w:color w:val="auto"/>
        </w:rPr>
      </w:pPr>
      <w:r>
        <w:rPr>
          <w:rFonts w:ascii="Verdana" w:cs="Verdana" w:eastAsia="Verdana" w:hAnsi="Verdana"/>
          <w:sz w:val="18"/>
          <w:szCs w:val="18"/>
          <w:color w:val="auto"/>
        </w:rPr>
        <w:t>inquiries involving Busey (including with respect to Busey’s Illinois franchise taxes); (12) fluctuations in the value of securities held in Busey’s securities portfolio; (13) concentrations within Busey’s loan portfolio (including commercial real estate loans), large loans to certain borrowers, and large deposits from certain clients; (14) the concentration of large deposits from certain clients who have balances above current FDIC insurance limits and may withdraw deposits to diversify their exposure; (15) the level of non-performing assets on Busey’s balance sheets; (16) interruptions involving information technology and communications systems or third-party servicers; (17) breaches or failures of information security controls or cybersecurity-related incidents; and (18) the economic impact of exceptional weather occurrences such as tornadoes, hurricanes, floods, blizzards, and droughts. These risks and uncertainties should be considered in evaluating forward-looking statements and undue reliance should not be placed on such statements.</w:t>
      </w:r>
    </w:p>
    <w:p>
      <w:pPr>
        <w:spacing w:after="0" w:line="158" w:lineRule="exact"/>
        <w:rPr>
          <w:sz w:val="20"/>
          <w:szCs w:val="20"/>
          <w:color w:val="auto"/>
        </w:rPr>
      </w:pPr>
    </w:p>
    <w:p>
      <w:pPr>
        <w:jc w:val="both"/>
        <w:spacing w:after="0" w:line="245" w:lineRule="auto"/>
        <w:rPr>
          <w:rFonts w:ascii="Verdana" w:cs="Verdana" w:eastAsia="Verdana" w:hAnsi="Verdana"/>
          <w:sz w:val="18"/>
          <w:szCs w:val="18"/>
          <w:color w:val="0000FF"/>
        </w:rPr>
      </w:pPr>
      <w:r>
        <w:rPr>
          <w:rFonts w:ascii="Verdana" w:cs="Verdana" w:eastAsia="Verdana" w:hAnsi="Verdana"/>
          <w:sz w:val="18"/>
          <w:szCs w:val="18"/>
          <w:color w:val="auto"/>
        </w:rPr>
        <w:t xml:space="preserve">Additional information concerning Busey and its business, including additional factors that could materially affect Busey’s </w:t>
      </w:r>
      <w:hyperlink r:id="rId25">
        <w:r>
          <w:rPr>
            <w:rFonts w:ascii="Verdana" w:cs="Verdana" w:eastAsia="Verdana" w:hAnsi="Verdana"/>
            <w:sz w:val="18"/>
            <w:szCs w:val="18"/>
            <w:color w:val="auto"/>
          </w:rPr>
          <w:t xml:space="preserve">financial results, is included in Busey’s filings with the Securities and Exchange Commission including </w:t>
        </w:r>
        <w:r>
          <w:rPr>
            <w:rFonts w:ascii="Verdana" w:cs="Verdana" w:eastAsia="Verdana" w:hAnsi="Verdana"/>
            <w:sz w:val="18"/>
            <w:szCs w:val="18"/>
            <w:u w:val="single" w:color="auto"/>
            <w:color w:val="0000FF"/>
          </w:rPr>
          <w:t>Busey’s 2023 Annual</w:t>
        </w:r>
      </w:hyperlink>
      <w:r>
        <w:rPr>
          <w:rFonts w:ascii="Verdana" w:cs="Verdana" w:eastAsia="Verdana" w:hAnsi="Verdana"/>
          <w:sz w:val="18"/>
          <w:szCs w:val="18"/>
          <w:color w:val="auto"/>
        </w:rPr>
        <w:t xml:space="preserve"> </w:t>
      </w:r>
      <w:hyperlink r:id="rId25">
        <w:r>
          <w:rPr>
            <w:rFonts w:ascii="Verdana" w:cs="Verdana" w:eastAsia="Verdana" w:hAnsi="Verdana"/>
            <w:sz w:val="18"/>
            <w:szCs w:val="18"/>
            <w:u w:val="single" w:color="auto"/>
            <w:color w:val="0000FF"/>
          </w:rPr>
          <w:t>Report</w:t>
        </w:r>
        <w:r>
          <w:rPr>
            <w:rFonts w:ascii="Verdana" w:cs="Verdana" w:eastAsia="Verdana" w:hAnsi="Verdana"/>
            <w:sz w:val="18"/>
            <w:szCs w:val="18"/>
            <w:color w:val="000000"/>
          </w:rPr>
          <w:t>.</w:t>
        </w:r>
      </w:hyperlink>
    </w:p>
    <w:p>
      <w:pPr>
        <w:spacing w:after="0" w:line="154"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auto"/>
        </w:rPr>
        <w:t>CRITICAL ACCOUNTING ESTIMATES</w:t>
      </w:r>
    </w:p>
    <w:p>
      <w:pPr>
        <w:spacing w:after="0" w:line="186" w:lineRule="exact"/>
        <w:rPr>
          <w:sz w:val="20"/>
          <w:szCs w:val="20"/>
          <w:color w:val="auto"/>
        </w:rPr>
      </w:pPr>
    </w:p>
    <w:p>
      <w:pPr>
        <w:jc w:val="both"/>
        <w:spacing w:after="0" w:line="236" w:lineRule="auto"/>
        <w:rPr>
          <w:rFonts w:ascii="Verdana" w:cs="Verdana" w:eastAsia="Verdana" w:hAnsi="Verdana"/>
          <w:sz w:val="18"/>
          <w:szCs w:val="18"/>
          <w:color w:val="auto"/>
        </w:rPr>
      </w:pPr>
      <w:r>
        <w:rPr>
          <w:rFonts w:ascii="Verdana" w:cs="Verdana" w:eastAsia="Verdana" w:hAnsi="Verdana"/>
          <w:sz w:val="18"/>
          <w:szCs w:val="18"/>
          <w:color w:val="auto"/>
        </w:rPr>
        <w:t xml:space="preserve">Busey has established various accounting policies that govern the application of GAAP in the preparation of its unaudited consolidated financial statements. Significant accounting policies are described in </w:t>
      </w:r>
      <w:r>
        <w:rPr>
          <w:rFonts w:ascii="Verdana" w:cs="Verdana" w:eastAsia="Verdana" w:hAnsi="Verdana"/>
          <w:sz w:val="18"/>
          <w:szCs w:val="18"/>
          <w:i w:val="1"/>
          <w:iCs w:val="1"/>
          <w:color w:val="auto"/>
        </w:rPr>
        <w:t>“</w:t>
      </w:r>
      <w:hyperlink r:id="rId140">
        <w:r>
          <w:rPr>
            <w:rFonts w:ascii="Verdana" w:cs="Verdana" w:eastAsia="Verdana" w:hAnsi="Verdana"/>
            <w:sz w:val="18"/>
            <w:szCs w:val="18"/>
            <w:i w:val="1"/>
            <w:iCs w:val="1"/>
            <w:u w:val="single" w:color="auto"/>
            <w:color w:val="0000FF"/>
          </w:rPr>
          <w:t>Note 1. Significant Accounting Policies</w:t>
        </w:r>
      </w:hyperlink>
      <w:r>
        <w:rPr>
          <w:rFonts w:ascii="Verdana" w:cs="Verdana" w:eastAsia="Verdana" w:hAnsi="Verdana"/>
          <w:sz w:val="18"/>
          <w:szCs w:val="18"/>
          <w:i w:val="1"/>
          <w:iCs w:val="1"/>
          <w:color w:val="auto"/>
        </w:rPr>
        <w:t>”</w:t>
      </w:r>
    </w:p>
    <w:p>
      <w:pPr>
        <w:spacing w:after="0" w:line="2" w:lineRule="exact"/>
        <w:rPr>
          <w:sz w:val="20"/>
          <w:szCs w:val="20"/>
          <w:color w:val="auto"/>
        </w:rPr>
      </w:pPr>
    </w:p>
    <w:p>
      <w:pPr>
        <w:spacing w:after="0"/>
        <w:rPr>
          <w:rFonts w:ascii="Verdana" w:cs="Verdana" w:eastAsia="Verdana" w:hAnsi="Verdana"/>
          <w:sz w:val="18"/>
          <w:szCs w:val="18"/>
          <w:color w:val="auto"/>
        </w:rPr>
      </w:pPr>
      <w:r>
        <w:rPr>
          <w:rFonts w:ascii="Verdana" w:cs="Verdana" w:eastAsia="Verdana" w:hAnsi="Verdana"/>
          <w:sz w:val="18"/>
          <w:szCs w:val="18"/>
          <w:color w:val="auto"/>
        </w:rPr>
        <w:t xml:space="preserve">of </w:t>
      </w:r>
      <w:hyperlink r:id="rId25">
        <w:r>
          <w:rPr>
            <w:rFonts w:ascii="Verdana" w:cs="Verdana" w:eastAsia="Verdana" w:hAnsi="Verdana"/>
            <w:sz w:val="18"/>
            <w:szCs w:val="18"/>
            <w:u w:val="single" w:color="auto"/>
            <w:color w:val="0000FF"/>
          </w:rPr>
          <w:t>Busey’s 2023 Annual Report</w:t>
        </w:r>
      </w:hyperlink>
      <w:r>
        <w:rPr>
          <w:rFonts w:ascii="Verdana" w:cs="Verdana" w:eastAsia="Verdana" w:hAnsi="Verdana"/>
          <w:sz w:val="18"/>
          <w:szCs w:val="18"/>
          <w:color w:val="auto"/>
        </w:rPr>
        <w:t>.</w:t>
      </w:r>
    </w:p>
    <w:p>
      <w:pPr>
        <w:spacing w:after="0" w:line="173" w:lineRule="exact"/>
        <w:rPr>
          <w:sz w:val="20"/>
          <w:szCs w:val="20"/>
          <w:color w:val="auto"/>
        </w:rPr>
      </w:pPr>
    </w:p>
    <w:p>
      <w:pPr>
        <w:jc w:val="both"/>
        <w:spacing w:after="0" w:line="239" w:lineRule="auto"/>
        <w:rPr>
          <w:sz w:val="20"/>
          <w:szCs w:val="20"/>
          <w:color w:val="auto"/>
        </w:rPr>
      </w:pPr>
      <w:r>
        <w:rPr>
          <w:rFonts w:ascii="Verdana" w:cs="Verdana" w:eastAsia="Verdana" w:hAnsi="Verdana"/>
          <w:sz w:val="18"/>
          <w:szCs w:val="18"/>
          <w:color w:val="auto"/>
        </w:rPr>
        <w:t>Critical accounting estimates are those that are critical to the portrayal and understanding of Busey’s financial condition and results of operations and require management to make assumptions that are difficult, subjective, or complex. These estimates involve judgments, assumptions, and uncertainties that are susceptible to change. In the event that different assumptions or conditions were to prevail, and depending on the severity of such changes, the possibility of a materially different financial condition or materially different results of operations is a reasonable likelihood. Further, changes in accounting standards could impact our critical accounting estimates. Management has reviewed these critical accounting estimates and related disclosures with our Audit Committee. The following accounting policies could be deemed critical:</w:t>
      </w:r>
    </w:p>
    <w:p>
      <w:pPr>
        <w:spacing w:after="0" w:line="200" w:lineRule="exact"/>
        <w:rPr>
          <w:sz w:val="20"/>
          <w:szCs w:val="20"/>
          <w:color w:val="auto"/>
        </w:rPr>
      </w:pPr>
    </w:p>
    <w:p>
      <w:pPr>
        <w:spacing w:after="0" w:line="381"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(BUSE) | </w:t>
      </w:r>
      <w:r>
        <w:rPr>
          <w:rFonts w:ascii="Verdana" w:cs="Verdana" w:eastAsia="Verdana" w:hAnsi="Verdana"/>
          <w:sz w:val="18"/>
          <w:szCs w:val="18"/>
          <w:b w:val="1"/>
          <w:bCs w:val="1"/>
          <w:color w:val="376484"/>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168910</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104" w:name="page105"/>
    <w:bookmarkEnd w:id="104"/>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Fair Value of Debt Securities Available for Sale</w:t>
      </w:r>
    </w:p>
    <w:p>
      <w:pPr>
        <w:spacing w:after="0" w:line="173" w:lineRule="exact"/>
        <w:rPr>
          <w:sz w:val="20"/>
          <w:szCs w:val="20"/>
          <w:color w:val="auto"/>
        </w:rPr>
      </w:pPr>
    </w:p>
    <w:p>
      <w:pPr>
        <w:jc w:val="both"/>
        <w:spacing w:after="0" w:line="241" w:lineRule="auto"/>
        <w:rPr>
          <w:sz w:val="20"/>
          <w:szCs w:val="20"/>
          <w:color w:val="auto"/>
        </w:rPr>
      </w:pPr>
      <w:r>
        <w:rPr>
          <w:rFonts w:ascii="Verdana" w:cs="Verdana" w:eastAsia="Verdana" w:hAnsi="Verdana"/>
          <w:sz w:val="18"/>
          <w:szCs w:val="18"/>
          <w:color w:val="auto"/>
        </w:rPr>
        <w:t>Fair values of debt securities available for sale are measurements from an independent pricing service and are based on observable data that may include dealer quotes, market spreads, cash flows, the U.S. Treasury yield curve, live trading levels, trade execution data, market consensus prepayment speeds, credit information, and the security’s terms and conditions, among other things. Different fair value estimates could result from the use of different judgments and estimates to determine the fair values of securities.</w:t>
      </w:r>
    </w:p>
    <w:p>
      <w:pPr>
        <w:spacing w:after="0" w:line="157" w:lineRule="exact"/>
        <w:rPr>
          <w:sz w:val="20"/>
          <w:szCs w:val="20"/>
          <w:color w:val="auto"/>
        </w:rPr>
      </w:pPr>
    </w:p>
    <w:p>
      <w:pPr>
        <w:jc w:val="both"/>
        <w:spacing w:after="0" w:line="254" w:lineRule="auto"/>
        <w:rPr>
          <w:sz w:val="20"/>
          <w:szCs w:val="20"/>
          <w:color w:val="auto"/>
        </w:rPr>
      </w:pPr>
      <w:r>
        <w:rPr>
          <w:rFonts w:ascii="Verdana" w:cs="Verdana" w:eastAsia="Verdana" w:hAnsi="Verdana"/>
          <w:sz w:val="18"/>
          <w:szCs w:val="18"/>
          <w:color w:val="auto"/>
        </w:rPr>
        <w:t>Realized securities gains or losses are reported in the Consolidated Statements of Income (Unaudited). The cost of securities sold is based on the specific identification method.</w:t>
      </w:r>
    </w:p>
    <w:p>
      <w:pPr>
        <w:spacing w:after="0" w:line="158" w:lineRule="exact"/>
        <w:rPr>
          <w:sz w:val="20"/>
          <w:szCs w:val="20"/>
          <w:color w:val="auto"/>
        </w:rPr>
      </w:pPr>
    </w:p>
    <w:p>
      <w:pPr>
        <w:jc w:val="both"/>
        <w:spacing w:after="0" w:line="239" w:lineRule="auto"/>
        <w:rPr>
          <w:sz w:val="20"/>
          <w:szCs w:val="20"/>
          <w:color w:val="auto"/>
        </w:rPr>
      </w:pPr>
      <w:r>
        <w:rPr>
          <w:rFonts w:ascii="Verdana" w:cs="Verdana" w:eastAsia="Verdana" w:hAnsi="Verdana"/>
          <w:sz w:val="18"/>
          <w:szCs w:val="18"/>
          <w:color w:val="auto"/>
        </w:rPr>
        <w:t>A debt security available for sale is impaired if the fair value of the security declines below its amortized cost basis. To determine the appropriate accounting, we must first determine if we intend to sell the security or if it is more likely than not that we will be required to sell the security before the fair value increases to at least the amortized cost basis. If either of those selling events is expected, we will write down the amortized cost basis of the security to its fair value. This is achieved by writing off any previously recorded allowance related to the debt security, if applicable, and recognizing any incremental impairment through earnings. If we do not intend to sell the security, nor believe it more likely than not that we will be required to sell the security before the fair value recovers to the amortized cost basis, we must determine whether any of the decline in fair value has resulted from a credit loss, or if it is entirely the result of noncredit factors.</w:t>
      </w:r>
    </w:p>
    <w:p>
      <w:pPr>
        <w:spacing w:after="0" w:line="161" w:lineRule="exact"/>
        <w:rPr>
          <w:sz w:val="20"/>
          <w:szCs w:val="20"/>
          <w:color w:val="auto"/>
        </w:rPr>
      </w:pPr>
    </w:p>
    <w:p>
      <w:pPr>
        <w:spacing w:after="0"/>
        <w:rPr>
          <w:sz w:val="20"/>
          <w:szCs w:val="20"/>
          <w:color w:val="auto"/>
        </w:rPr>
      </w:pPr>
      <w:r>
        <w:rPr>
          <w:rFonts w:ascii="Verdana" w:cs="Verdana" w:eastAsia="Verdana" w:hAnsi="Verdana"/>
          <w:sz w:val="18"/>
          <w:szCs w:val="18"/>
          <w:color w:val="auto"/>
        </w:rPr>
        <w:t>We consider the following factors in assessing whether the decline is due to a credit loss:</w:t>
      </w:r>
    </w:p>
    <w:p>
      <w:pPr>
        <w:spacing w:after="0" w:line="173" w:lineRule="exact"/>
        <w:rPr>
          <w:sz w:val="20"/>
          <w:szCs w:val="20"/>
          <w:color w:val="auto"/>
        </w:rPr>
      </w:pPr>
    </w:p>
    <w:p>
      <w:pPr>
        <w:ind w:left="640" w:hanging="308"/>
        <w:spacing w:after="0"/>
        <w:tabs>
          <w:tab w:leader="none" w:pos="640" w:val="left"/>
        </w:tabs>
        <w:numPr>
          <w:ilvl w:val="0"/>
          <w:numId w:val="36"/>
        </w:numPr>
        <w:rPr>
          <w:rFonts w:ascii="Verdana" w:cs="Verdana" w:eastAsia="Verdana" w:hAnsi="Verdana"/>
          <w:sz w:val="18"/>
          <w:szCs w:val="18"/>
          <w:color w:val="auto"/>
        </w:rPr>
      </w:pPr>
      <w:r>
        <w:rPr>
          <w:rFonts w:ascii="Verdana" w:cs="Verdana" w:eastAsia="Verdana" w:hAnsi="Verdana"/>
          <w:sz w:val="18"/>
          <w:szCs w:val="18"/>
          <w:color w:val="auto"/>
        </w:rPr>
        <w:t>Extent to which the fair value is less than the amortized cost basis;</w:t>
      </w:r>
    </w:p>
    <w:p>
      <w:pPr>
        <w:spacing w:after="0" w:line="186" w:lineRule="exact"/>
        <w:rPr>
          <w:rFonts w:ascii="Verdana" w:cs="Verdana" w:eastAsia="Verdana" w:hAnsi="Verdana"/>
          <w:sz w:val="18"/>
          <w:szCs w:val="18"/>
          <w:color w:val="auto"/>
        </w:rPr>
      </w:pPr>
    </w:p>
    <w:p>
      <w:pPr>
        <w:jc w:val="both"/>
        <w:ind w:left="660" w:hanging="328"/>
        <w:spacing w:after="0" w:line="245" w:lineRule="auto"/>
        <w:tabs>
          <w:tab w:leader="none" w:pos="650" w:val="left"/>
        </w:tabs>
        <w:numPr>
          <w:ilvl w:val="0"/>
          <w:numId w:val="36"/>
        </w:numPr>
        <w:rPr>
          <w:rFonts w:ascii="Verdana" w:cs="Verdana" w:eastAsia="Verdana" w:hAnsi="Verdana"/>
          <w:sz w:val="18"/>
          <w:szCs w:val="18"/>
          <w:color w:val="auto"/>
        </w:rPr>
      </w:pPr>
      <w:r>
        <w:rPr>
          <w:rFonts w:ascii="Verdana" w:cs="Verdana" w:eastAsia="Verdana" w:hAnsi="Verdana"/>
          <w:sz w:val="18"/>
          <w:szCs w:val="18"/>
          <w:color w:val="auto"/>
        </w:rPr>
        <w:t>adverse conditions specifically related to the security, an industry, or a geographic area (for example, changes in the financial condition of the issuer of the security, or in the case of an asset-backed debt security, in the financial condition of the underlying loan obligors);</w:t>
      </w:r>
    </w:p>
    <w:p>
      <w:pPr>
        <w:spacing w:after="0" w:line="153" w:lineRule="exact"/>
        <w:rPr>
          <w:rFonts w:ascii="Verdana" w:cs="Verdana" w:eastAsia="Verdana" w:hAnsi="Verdana"/>
          <w:sz w:val="18"/>
          <w:szCs w:val="18"/>
          <w:color w:val="auto"/>
        </w:rPr>
      </w:pPr>
    </w:p>
    <w:p>
      <w:pPr>
        <w:ind w:left="660" w:hanging="328"/>
        <w:spacing w:after="0" w:line="254" w:lineRule="auto"/>
        <w:tabs>
          <w:tab w:leader="none" w:pos="650" w:val="left"/>
        </w:tabs>
        <w:numPr>
          <w:ilvl w:val="0"/>
          <w:numId w:val="36"/>
        </w:numPr>
        <w:rPr>
          <w:rFonts w:ascii="Verdana" w:cs="Verdana" w:eastAsia="Verdana" w:hAnsi="Verdana"/>
          <w:sz w:val="18"/>
          <w:szCs w:val="18"/>
          <w:color w:val="auto"/>
        </w:rPr>
      </w:pPr>
      <w:r>
        <w:rPr>
          <w:rFonts w:ascii="Verdana" w:cs="Verdana" w:eastAsia="Verdana" w:hAnsi="Verdana"/>
          <w:sz w:val="18"/>
          <w:szCs w:val="18"/>
          <w:color w:val="auto"/>
        </w:rPr>
        <w:t>payment structure of the debt security and the likelihood of the issuer being able to make payments that increase in the future;</w:t>
      </w:r>
    </w:p>
    <w:p>
      <w:pPr>
        <w:spacing w:after="0" w:line="144" w:lineRule="exact"/>
        <w:rPr>
          <w:rFonts w:ascii="Verdana" w:cs="Verdana" w:eastAsia="Verdana" w:hAnsi="Verdana"/>
          <w:sz w:val="18"/>
          <w:szCs w:val="18"/>
          <w:color w:val="auto"/>
        </w:rPr>
      </w:pPr>
    </w:p>
    <w:p>
      <w:pPr>
        <w:ind w:left="640" w:hanging="308"/>
        <w:spacing w:after="0"/>
        <w:tabs>
          <w:tab w:leader="none" w:pos="640" w:val="left"/>
        </w:tabs>
        <w:numPr>
          <w:ilvl w:val="0"/>
          <w:numId w:val="36"/>
        </w:numPr>
        <w:rPr>
          <w:rFonts w:ascii="Verdana" w:cs="Verdana" w:eastAsia="Verdana" w:hAnsi="Verdana"/>
          <w:sz w:val="18"/>
          <w:szCs w:val="18"/>
          <w:color w:val="auto"/>
        </w:rPr>
      </w:pPr>
      <w:r>
        <w:rPr>
          <w:rFonts w:ascii="Verdana" w:cs="Verdana" w:eastAsia="Verdana" w:hAnsi="Verdana"/>
          <w:sz w:val="18"/>
          <w:szCs w:val="18"/>
          <w:color w:val="auto"/>
        </w:rPr>
        <w:t>failure of the issuer of the security to make scheduled interest or principal payments; and</w:t>
      </w:r>
    </w:p>
    <w:p>
      <w:pPr>
        <w:spacing w:after="0" w:line="186" w:lineRule="exact"/>
        <w:rPr>
          <w:rFonts w:ascii="Verdana" w:cs="Verdana" w:eastAsia="Verdana" w:hAnsi="Verdana"/>
          <w:sz w:val="18"/>
          <w:szCs w:val="18"/>
          <w:color w:val="auto"/>
        </w:rPr>
      </w:pPr>
    </w:p>
    <w:p>
      <w:pPr>
        <w:ind w:left="640" w:hanging="308"/>
        <w:spacing w:after="0"/>
        <w:tabs>
          <w:tab w:leader="none" w:pos="640" w:val="left"/>
        </w:tabs>
        <w:numPr>
          <w:ilvl w:val="0"/>
          <w:numId w:val="36"/>
        </w:numPr>
        <w:rPr>
          <w:rFonts w:ascii="Verdana" w:cs="Verdana" w:eastAsia="Verdana" w:hAnsi="Verdana"/>
          <w:sz w:val="18"/>
          <w:szCs w:val="18"/>
          <w:color w:val="auto"/>
        </w:rPr>
      </w:pPr>
      <w:r>
        <w:rPr>
          <w:rFonts w:ascii="Verdana" w:cs="Verdana" w:eastAsia="Verdana" w:hAnsi="Verdana"/>
          <w:sz w:val="18"/>
          <w:szCs w:val="18"/>
          <w:color w:val="auto"/>
        </w:rPr>
        <w:t>any changes to the rating of the security by a rating agency.</w:t>
      </w:r>
    </w:p>
    <w:p>
      <w:pPr>
        <w:spacing w:after="0" w:line="173" w:lineRule="exact"/>
        <w:rPr>
          <w:sz w:val="20"/>
          <w:szCs w:val="20"/>
          <w:color w:val="auto"/>
        </w:rPr>
      </w:pPr>
    </w:p>
    <w:p>
      <w:pPr>
        <w:jc w:val="both"/>
        <w:spacing w:after="0" w:line="242" w:lineRule="auto"/>
        <w:rPr>
          <w:sz w:val="20"/>
          <w:szCs w:val="20"/>
          <w:color w:val="auto"/>
        </w:rPr>
      </w:pPr>
      <w:r>
        <w:rPr>
          <w:rFonts w:ascii="Verdana" w:cs="Verdana" w:eastAsia="Verdana" w:hAnsi="Verdana"/>
          <w:sz w:val="18"/>
          <w:szCs w:val="18"/>
          <w:color w:val="auto"/>
        </w:rPr>
        <w:t>Impairment related to a credit loss must be measured using the discounted cash flow method. Credit loss recognition is limited to the fair value of the security. Impairment is recognized by establishing an allowance for the debt security through the provision for credit losses. Impairment related to noncredit factors is recognized in AOCI, net of applicable taxes.</w:t>
      </w:r>
    </w:p>
    <w:p>
      <w:pPr>
        <w:spacing w:after="0" w:line="157"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Fair Value of Assets Acquired and Liabilities Assumed in Business Combinations</w:t>
      </w:r>
    </w:p>
    <w:p>
      <w:pPr>
        <w:spacing w:after="0" w:line="186" w:lineRule="exact"/>
        <w:rPr>
          <w:sz w:val="20"/>
          <w:szCs w:val="20"/>
          <w:color w:val="auto"/>
        </w:rPr>
      </w:pPr>
    </w:p>
    <w:p>
      <w:pPr>
        <w:jc w:val="both"/>
        <w:spacing w:after="0" w:line="241" w:lineRule="auto"/>
        <w:rPr>
          <w:sz w:val="20"/>
          <w:szCs w:val="20"/>
          <w:color w:val="auto"/>
        </w:rPr>
      </w:pPr>
      <w:r>
        <w:rPr>
          <w:rFonts w:ascii="Verdana" w:cs="Verdana" w:eastAsia="Verdana" w:hAnsi="Verdana"/>
          <w:sz w:val="18"/>
          <w:szCs w:val="18"/>
          <w:color w:val="auto"/>
        </w:rPr>
        <w:t xml:space="preserve">Business combinations are accounted for using the acquisition method of accounting. Under the acquisition method of accounting, assets acquired and liabilities assumed are recorded at their estimated fair value on the date of acquisition. Fair values are determined based on the definition of “fair value” defined in ASC Topic 820 </w:t>
      </w:r>
      <w:r>
        <w:rPr>
          <w:rFonts w:ascii="Verdana" w:cs="Verdana" w:eastAsia="Verdana" w:hAnsi="Verdana"/>
          <w:sz w:val="18"/>
          <w:szCs w:val="18"/>
          <w:i w:val="1"/>
          <w:iCs w:val="1"/>
          <w:color w:val="auto"/>
        </w:rPr>
        <w:t>“Fair Value Measurement”</w:t>
      </w:r>
      <w:r>
        <w:rPr>
          <w:rFonts w:ascii="Verdana" w:cs="Verdana" w:eastAsia="Verdana" w:hAnsi="Verdana"/>
          <w:sz w:val="18"/>
          <w:szCs w:val="18"/>
          <w:color w:val="auto"/>
        </w:rPr>
        <w:t xml:space="preserve"> as “the price that would be received to sell an asset or paid to transfer a liability in an orderly transaction between market participants at the measurement date.”</w:t>
      </w:r>
    </w:p>
    <w:p>
      <w:pPr>
        <w:spacing w:after="0" w:line="200" w:lineRule="exact"/>
        <w:rPr>
          <w:sz w:val="20"/>
          <w:szCs w:val="20"/>
          <w:color w:val="auto"/>
        </w:rPr>
      </w:pPr>
    </w:p>
    <w:p>
      <w:pPr>
        <w:spacing w:after="0" w:line="376"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(BUSE) | </w:t>
      </w:r>
      <w:r>
        <w:rPr>
          <w:rFonts w:ascii="Verdana" w:cs="Verdana" w:eastAsia="Verdana" w:hAnsi="Verdana"/>
          <w:sz w:val="18"/>
          <w:szCs w:val="18"/>
          <w:b w:val="1"/>
          <w:bCs w:val="1"/>
          <w:color w:val="376484"/>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168910</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105" w:name="page106"/>
    <w:bookmarkEnd w:id="105"/>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both"/>
        <w:spacing w:after="0" w:line="239" w:lineRule="auto"/>
        <w:rPr>
          <w:sz w:val="20"/>
          <w:szCs w:val="20"/>
          <w:color w:val="auto"/>
        </w:rPr>
      </w:pPr>
      <w:r>
        <w:rPr>
          <w:rFonts w:ascii="Verdana" w:cs="Verdana" w:eastAsia="Verdana" w:hAnsi="Verdana"/>
          <w:sz w:val="18"/>
          <w:szCs w:val="18"/>
          <w:color w:val="auto"/>
        </w:rPr>
        <w:t xml:space="preserve">The fair value of a loan portfolio acquired in a business combination generally requires greater levels of management estimates and judgment than other assets acquired or liabilities assumed. Acquired loans are within the scope of ASC Topic 326 </w:t>
      </w:r>
      <w:r>
        <w:rPr>
          <w:rFonts w:ascii="Verdana" w:cs="Verdana" w:eastAsia="Verdana" w:hAnsi="Verdana"/>
          <w:sz w:val="18"/>
          <w:szCs w:val="18"/>
          <w:i w:val="1"/>
          <w:iCs w:val="1"/>
          <w:color w:val="auto"/>
        </w:rPr>
        <w:t>“Financial Instruments-Credit Losses.”</w:t>
      </w:r>
      <w:r>
        <w:rPr>
          <w:rFonts w:ascii="Verdana" w:cs="Verdana" w:eastAsia="Verdana" w:hAnsi="Verdana"/>
          <w:sz w:val="18"/>
          <w:szCs w:val="18"/>
          <w:color w:val="auto"/>
        </w:rPr>
        <w:t xml:space="preserve"> However, the offset to record the allowance on acquired loans at the date of acquisition depends on whether or not the loan is classified as PCD. The allowance for PCD loans is recorded through a gross-up effect, while the allowance for acquired non-PCD loans is recorded through provision expense, consistent with originated loans. Thus, the determination of which loans are PCD and non-PCD can have a significant effect on the accounting for these loans.</w:t>
      </w:r>
    </w:p>
    <w:p>
      <w:pPr>
        <w:spacing w:after="0" w:line="163"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Goodwill</w:t>
      </w:r>
    </w:p>
    <w:p>
      <w:pPr>
        <w:spacing w:after="0" w:line="173" w:lineRule="exact"/>
        <w:rPr>
          <w:sz w:val="20"/>
          <w:szCs w:val="20"/>
          <w:color w:val="auto"/>
        </w:rPr>
      </w:pPr>
    </w:p>
    <w:p>
      <w:pPr>
        <w:jc w:val="both"/>
        <w:spacing w:after="0" w:line="241" w:lineRule="auto"/>
        <w:rPr>
          <w:sz w:val="20"/>
          <w:szCs w:val="20"/>
          <w:color w:val="auto"/>
        </w:rPr>
      </w:pPr>
      <w:r>
        <w:rPr>
          <w:rFonts w:ascii="Verdana" w:cs="Verdana" w:eastAsia="Verdana" w:hAnsi="Verdana"/>
          <w:sz w:val="18"/>
          <w:szCs w:val="18"/>
          <w:color w:val="auto"/>
        </w:rPr>
        <w:t>Goodwill represents the excess of purchase price over the fair value of net assets acquired using the acquisition method of accounting. Determining the fair value often involves estimates based on third-party valuations, such as appraisals, or internal valuations based on discounted cash flow analyses or other valuation techniques. Goodwill is not amortized. Instead, we assess the potential for impairment on an annual basis or more frequently if events and circumstances indicate that goodwill might be impaired.</w:t>
      </w:r>
    </w:p>
    <w:p>
      <w:pPr>
        <w:spacing w:after="0" w:line="171"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Income Taxes</w:t>
      </w:r>
    </w:p>
    <w:p>
      <w:pPr>
        <w:spacing w:after="0" w:line="173" w:lineRule="exact"/>
        <w:rPr>
          <w:sz w:val="20"/>
          <w:szCs w:val="20"/>
          <w:color w:val="auto"/>
        </w:rPr>
      </w:pPr>
    </w:p>
    <w:p>
      <w:pPr>
        <w:jc w:val="both"/>
        <w:spacing w:after="0" w:line="239" w:lineRule="auto"/>
        <w:rPr>
          <w:sz w:val="20"/>
          <w:szCs w:val="20"/>
          <w:color w:val="auto"/>
        </w:rPr>
      </w:pPr>
      <w:r>
        <w:rPr>
          <w:rFonts w:ascii="Verdana" w:cs="Verdana" w:eastAsia="Verdana" w:hAnsi="Verdana"/>
          <w:sz w:val="18"/>
          <w:szCs w:val="18"/>
          <w:color w:val="auto"/>
        </w:rPr>
        <w:t>Busey estimates income tax expense based on amounts expected to be owed to federal and state tax jurisdictions. Estimated income tax expense is reported in the Consolidated Statements of Income (Unaudited). Accrued and deferred taxes, as reported in other assets or other liabilities in the Consolidated Balance Sheets (Unaudited), represent the net estimated amount due to, or to be received from, taxing jurisdictions, either currently or in the future. Management judgment is involved in estimating accrued and deferred taxes, as it may be necessary to evaluate the risks and merits of the tax treatment of transactions, filing positions, and taxable income calculations after considering tax-related statutes, regulations, and other relevant factors. Because of the complexity of tax laws and interpretations, interpretation is subject to judgment.</w:t>
      </w:r>
    </w:p>
    <w:p>
      <w:pPr>
        <w:spacing w:after="0" w:line="161" w:lineRule="exact"/>
        <w:rPr>
          <w:sz w:val="20"/>
          <w:szCs w:val="20"/>
          <w:color w:val="auto"/>
        </w:rPr>
      </w:pPr>
    </w:p>
    <w:p>
      <w:pPr>
        <w:spacing w:after="0"/>
        <w:rPr>
          <w:sz w:val="20"/>
          <w:szCs w:val="20"/>
          <w:color w:val="auto"/>
        </w:rPr>
      </w:pPr>
      <w:r>
        <w:rPr>
          <w:rFonts w:ascii="Verdana" w:cs="Verdana" w:eastAsia="Verdana" w:hAnsi="Verdana"/>
          <w:sz w:val="18"/>
          <w:szCs w:val="18"/>
          <w:b w:val="1"/>
          <w:bCs w:val="1"/>
          <w:i w:val="1"/>
          <w:iCs w:val="1"/>
          <w:color w:val="auto"/>
        </w:rPr>
        <w:t>Allowance for Credit Losses</w:t>
      </w:r>
    </w:p>
    <w:p>
      <w:pPr>
        <w:spacing w:after="0" w:line="186" w:lineRule="exact"/>
        <w:rPr>
          <w:sz w:val="20"/>
          <w:szCs w:val="20"/>
          <w:color w:val="auto"/>
        </w:rPr>
      </w:pPr>
    </w:p>
    <w:p>
      <w:pPr>
        <w:jc w:val="both"/>
        <w:spacing w:after="0" w:line="241" w:lineRule="auto"/>
        <w:rPr>
          <w:sz w:val="20"/>
          <w:szCs w:val="20"/>
          <w:color w:val="auto"/>
        </w:rPr>
      </w:pPr>
      <w:r>
        <w:rPr>
          <w:rFonts w:ascii="Verdana" w:cs="Verdana" w:eastAsia="Verdana" w:hAnsi="Verdana"/>
          <w:sz w:val="18"/>
          <w:szCs w:val="18"/>
          <w:color w:val="auto"/>
        </w:rPr>
        <w:t>Busey calculates the ACL at each reporting date. We recognize an allowance for the lifetime expected credit losses for the amount we do not expect to collect. Measurement of expected credit losses is based on relevant information about past events, including historical experience, current conditions, and reasonable and supportable forecasts that affect the collectability of the reported book value. The calculation also contemplates that Busey may not be able to make or obtain such forecasts for the entire life of the financial assets and requires a reversion to historical credit loss information.</w:t>
      </w:r>
    </w:p>
    <w:p>
      <w:pPr>
        <w:spacing w:after="0" w:line="157" w:lineRule="exact"/>
        <w:rPr>
          <w:sz w:val="20"/>
          <w:szCs w:val="20"/>
          <w:color w:val="auto"/>
        </w:rPr>
      </w:pPr>
    </w:p>
    <w:p>
      <w:pPr>
        <w:jc w:val="both"/>
        <w:spacing w:after="0" w:line="242" w:lineRule="auto"/>
        <w:rPr>
          <w:sz w:val="20"/>
          <w:szCs w:val="20"/>
          <w:color w:val="auto"/>
        </w:rPr>
      </w:pPr>
      <w:r>
        <w:rPr>
          <w:rFonts w:ascii="Verdana" w:cs="Verdana" w:eastAsia="Verdana" w:hAnsi="Verdana"/>
          <w:sz w:val="18"/>
          <w:szCs w:val="18"/>
          <w:color w:val="auto"/>
        </w:rPr>
        <w:t>In determining the ACL, management relies predominantly on a disciplined credit review and approval process that extends to the full range of Busey’s credit exposure. The ACL must be determined on a collective (pool) basis when similar risk characteristics exist. On a case-by-case basis, we may conclude that a loan should be evaluated on an individual basis based on disparate risk characteristics.</w:t>
      </w:r>
    </w:p>
    <w:p>
      <w:pPr>
        <w:spacing w:after="0" w:line="157" w:lineRule="exact"/>
        <w:rPr>
          <w:sz w:val="20"/>
          <w:szCs w:val="20"/>
          <w:color w:val="auto"/>
        </w:rPr>
      </w:pPr>
    </w:p>
    <w:p>
      <w:pPr>
        <w:jc w:val="both"/>
        <w:spacing w:after="0" w:line="242" w:lineRule="auto"/>
        <w:rPr>
          <w:sz w:val="20"/>
          <w:szCs w:val="20"/>
          <w:color w:val="auto"/>
        </w:rPr>
      </w:pPr>
      <w:r>
        <w:rPr>
          <w:rFonts w:ascii="Verdana" w:cs="Verdana" w:eastAsia="Verdana" w:hAnsi="Verdana"/>
          <w:sz w:val="18"/>
          <w:szCs w:val="18"/>
          <w:color w:val="auto"/>
        </w:rPr>
        <w:t>Loans deemed uncollectible are charged against and reduce the ACL. A provision for credit losses is charged to current expense and acts to replenish the ACL in order to maintain the ACL at a level that management deems adequate. Determining the ACL involves significant judgments and assumptions by management. Because of the nature of the judgments and assumptions made by management, actual results may differ from these judgments and assumptions.</w:t>
      </w:r>
    </w:p>
    <w:p>
      <w:pPr>
        <w:spacing w:after="0" w:line="171"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ITEM 3. QUANTITATIVE AND QUALITATIVE DISCLOSURES ABOUT MARKET RISK</w:t>
      </w:r>
    </w:p>
    <w:p>
      <w:pPr>
        <w:spacing w:after="0" w:line="173" w:lineRule="exact"/>
        <w:rPr>
          <w:sz w:val="20"/>
          <w:szCs w:val="20"/>
          <w:color w:val="auto"/>
        </w:rPr>
      </w:pPr>
    </w:p>
    <w:p>
      <w:pPr>
        <w:jc w:val="both"/>
        <w:spacing w:after="0" w:line="242" w:lineRule="auto"/>
        <w:rPr>
          <w:sz w:val="20"/>
          <w:szCs w:val="20"/>
          <w:color w:val="auto"/>
        </w:rPr>
      </w:pPr>
      <w:r>
        <w:rPr>
          <w:rFonts w:ascii="Verdana" w:cs="Verdana" w:eastAsia="Verdana" w:hAnsi="Verdana"/>
          <w:sz w:val="18"/>
          <w:szCs w:val="18"/>
          <w:color w:val="auto"/>
        </w:rPr>
        <w:t>Market risk is the risk of changes in asset values due to movements in underlying market rates and prices. Interest rate risk is a type of market risk to earnings and capital arising from movements in interest rates. Interest rate risk is the most significant market risk affecting Busey as other types of market risk, such as foreign currency exchange rate risk and commodity price risk, have minimal impact or do not arise in the normal course of Busey’s business activities.</w:t>
      </w:r>
    </w:p>
    <w:p>
      <w:pPr>
        <w:spacing w:after="0" w:line="200" w:lineRule="exact"/>
        <w:rPr>
          <w:sz w:val="20"/>
          <w:szCs w:val="20"/>
          <w:color w:val="auto"/>
        </w:rPr>
      </w:pPr>
    </w:p>
    <w:p>
      <w:pPr>
        <w:spacing w:after="0" w:line="376"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(BUSE) | </w:t>
      </w:r>
      <w:r>
        <w:rPr>
          <w:rFonts w:ascii="Verdana" w:cs="Verdana" w:eastAsia="Verdana" w:hAnsi="Verdana"/>
          <w:sz w:val="18"/>
          <w:szCs w:val="18"/>
          <w:b w:val="1"/>
          <w:bCs w:val="1"/>
          <w:color w:val="376484"/>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168910</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106" w:name="page107"/>
    <w:bookmarkEnd w:id="106"/>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both"/>
        <w:ind w:right="20"/>
        <w:spacing w:after="0" w:line="245" w:lineRule="auto"/>
        <w:rPr>
          <w:sz w:val="20"/>
          <w:szCs w:val="20"/>
          <w:color w:val="auto"/>
        </w:rPr>
      </w:pPr>
      <w:r>
        <w:rPr>
          <w:rFonts w:ascii="Verdana" w:cs="Verdana" w:eastAsia="Verdana" w:hAnsi="Verdana"/>
          <w:sz w:val="18"/>
          <w:szCs w:val="18"/>
          <w:color w:val="auto"/>
        </w:rPr>
        <w:t>Busey has an asset-liability committee, whose policy is to meet at least quarterly, to review current market conditions and to structure the Consolidated Balance Sheets (Unaudited) to optimize stability in net interest income in consideration of projected future changes in interest rates.</w:t>
      </w:r>
    </w:p>
    <w:p>
      <w:pPr>
        <w:spacing w:after="0" w:line="154" w:lineRule="exact"/>
        <w:rPr>
          <w:sz w:val="20"/>
          <w:szCs w:val="20"/>
          <w:color w:val="auto"/>
        </w:rPr>
      </w:pPr>
    </w:p>
    <w:p>
      <w:pPr>
        <w:jc w:val="both"/>
        <w:spacing w:after="0" w:line="239" w:lineRule="auto"/>
        <w:rPr>
          <w:sz w:val="20"/>
          <w:szCs w:val="20"/>
          <w:color w:val="auto"/>
        </w:rPr>
      </w:pPr>
      <w:r>
        <w:rPr>
          <w:rFonts w:ascii="Verdana" w:cs="Verdana" w:eastAsia="Verdana" w:hAnsi="Verdana"/>
          <w:sz w:val="18"/>
          <w:szCs w:val="18"/>
          <w:color w:val="auto"/>
        </w:rPr>
        <w:t>As interest rate changes do not impact all categories of assets and liabilities equally or simultaneously, the asset-liability committee primarily relies on balance sheet and income simulation analysis to determine the potential impact of changes in market interest rates on net interest income. In these standard simulation models, the balance sheet is projected over a one-year and a two-year time horizon and net interest income is calculated under current market rates and assuming permanent instantaneous shifts of +/-100, +/-200, +/-300, and +/-400 basis points. The model assumes immediate and sustained shifts in the federal funds rate and other market rate indices and corresponding shifts in other non-market rate indices based on their historical changes relative to changes in the federal funds rate and other market indices. Assets and liabilities are assumed to remain constant as of the measurement date; variable-rate assets and liabilities are repriced based on repricing frequency; and prepayment speeds on loans are projected for both declining and rising rate environments.</w:t>
      </w:r>
    </w:p>
    <w:p>
      <w:pPr>
        <w:spacing w:after="0" w:line="157" w:lineRule="exact"/>
        <w:rPr>
          <w:sz w:val="20"/>
          <w:szCs w:val="20"/>
          <w:color w:val="auto"/>
        </w:rPr>
      </w:pPr>
    </w:p>
    <w:p>
      <w:pPr>
        <w:jc w:val="both"/>
        <w:ind w:right="20"/>
        <w:spacing w:after="0" w:line="254" w:lineRule="auto"/>
        <w:rPr>
          <w:sz w:val="20"/>
          <w:szCs w:val="20"/>
          <w:color w:val="auto"/>
        </w:rPr>
      </w:pPr>
      <w:r>
        <w:rPr>
          <w:rFonts w:ascii="Verdana" w:cs="Verdana" w:eastAsia="Verdana" w:hAnsi="Verdana"/>
          <w:sz w:val="18"/>
          <w:szCs w:val="18"/>
          <w:color w:val="auto"/>
        </w:rPr>
        <w:t>Busey’s interest rate risk resulting from immediate and sustained changes in interest rates, expressed as a change in net interest income as a percentage of the net interest income calculated in the constant base model, was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200" w:type="dxa"/>
            <w:vAlign w:val="bottom"/>
          </w:tcPr>
          <w:p>
            <w:pPr>
              <w:spacing w:after="0"/>
              <w:rPr>
                <w:sz w:val="15"/>
                <w:szCs w:val="15"/>
                <w:color w:val="auto"/>
              </w:rPr>
            </w:pPr>
          </w:p>
        </w:tc>
        <w:tc>
          <w:tcPr>
            <w:tcW w:w="3540" w:type="dxa"/>
            <w:vAlign w:val="bottom"/>
            <w:gridSpan w:val="4"/>
          </w:tcPr>
          <w:p>
            <w:pPr>
              <w:ind w:left="620"/>
              <w:spacing w:after="0"/>
              <w:rPr>
                <w:sz w:val="20"/>
                <w:szCs w:val="20"/>
                <w:color w:val="auto"/>
              </w:rPr>
            </w:pPr>
            <w:r>
              <w:rPr>
                <w:rFonts w:ascii="Verdana" w:cs="Verdana" w:eastAsia="Verdana" w:hAnsi="Verdana"/>
                <w:sz w:val="13"/>
                <w:szCs w:val="13"/>
                <w:b w:val="1"/>
                <w:bCs w:val="1"/>
                <w:color w:val="auto"/>
              </w:rPr>
              <w:t>Year-One: Basis Point Changes</w:t>
            </w:r>
          </w:p>
        </w:tc>
        <w:tc>
          <w:tcPr>
            <w:tcW w:w="3500" w:type="dxa"/>
            <w:vAlign w:val="bottom"/>
            <w:gridSpan w:val="3"/>
          </w:tcPr>
          <w:p>
            <w:pPr>
              <w:jc w:val="right"/>
              <w:ind w:right="553"/>
              <w:spacing w:after="0"/>
              <w:rPr>
                <w:sz w:val="20"/>
                <w:szCs w:val="20"/>
                <w:color w:val="auto"/>
              </w:rPr>
            </w:pPr>
            <w:r>
              <w:rPr>
                <w:rFonts w:ascii="Verdana" w:cs="Verdana" w:eastAsia="Verdana" w:hAnsi="Verdana"/>
                <w:sz w:val="13"/>
                <w:szCs w:val="13"/>
                <w:b w:val="1"/>
                <w:bCs w:val="1"/>
                <w:color w:val="auto"/>
              </w:rPr>
              <w:t>Year-Two: Basis Point Changes</w:t>
            </w:r>
          </w:p>
        </w:tc>
      </w:tr>
      <w:tr>
        <w:trPr>
          <w:trHeight w:val="170"/>
        </w:trPr>
        <w:tc>
          <w:tcPr>
            <w:tcW w:w="4200" w:type="dxa"/>
            <w:vAlign w:val="bottom"/>
          </w:tcPr>
          <w:p>
            <w:pPr>
              <w:spacing w:after="0"/>
              <w:rPr>
                <w:sz w:val="14"/>
                <w:szCs w:val="14"/>
                <w:color w:val="auto"/>
              </w:rPr>
            </w:pPr>
          </w:p>
        </w:tc>
        <w:tc>
          <w:tcPr>
            <w:tcW w:w="1760" w:type="dxa"/>
            <w:vAlign w:val="bottom"/>
            <w:tcBorders>
              <w:top w:val="single" w:sz="8" w:color="auto"/>
            </w:tcBorders>
            <w:gridSpan w:val="2"/>
          </w:tcPr>
          <w:p>
            <w:pPr>
              <w:ind w:left="320"/>
              <w:spacing w:after="0"/>
              <w:rPr>
                <w:sz w:val="20"/>
                <w:szCs w:val="20"/>
                <w:color w:val="auto"/>
              </w:rPr>
            </w:pPr>
            <w:r>
              <w:rPr>
                <w:rFonts w:ascii="Verdana" w:cs="Verdana" w:eastAsia="Verdana" w:hAnsi="Verdana"/>
                <w:sz w:val="13"/>
                <w:szCs w:val="13"/>
                <w:b w:val="1"/>
                <w:bCs w:val="1"/>
                <w:color w:val="auto"/>
              </w:rPr>
              <w:t>June 30, 2024</w:t>
            </w:r>
          </w:p>
        </w:tc>
        <w:tc>
          <w:tcPr>
            <w:tcW w:w="1680" w:type="dxa"/>
            <w:vAlign w:val="bottom"/>
            <w:tcBorders>
              <w:top w:val="single" w:sz="8" w:color="auto"/>
            </w:tcBorders>
          </w:tcPr>
          <w:p>
            <w:pPr>
              <w:jc w:val="right"/>
              <w:ind w:right="53"/>
              <w:spacing w:after="0"/>
              <w:rPr>
                <w:sz w:val="20"/>
                <w:szCs w:val="20"/>
                <w:color w:val="auto"/>
              </w:rPr>
            </w:pPr>
            <w:r>
              <w:rPr>
                <w:rFonts w:ascii="Verdana" w:cs="Verdana" w:eastAsia="Verdana" w:hAnsi="Verdana"/>
                <w:sz w:val="13"/>
                <w:szCs w:val="13"/>
                <w:b w:val="1"/>
                <w:bCs w:val="1"/>
                <w:color w:val="auto"/>
              </w:rPr>
              <w:t>December 31, 2023</w:t>
            </w:r>
          </w:p>
        </w:tc>
        <w:tc>
          <w:tcPr>
            <w:tcW w:w="100" w:type="dxa"/>
            <w:vAlign w:val="bottom"/>
          </w:tcPr>
          <w:p>
            <w:pPr>
              <w:spacing w:after="0"/>
              <w:rPr>
                <w:sz w:val="14"/>
                <w:szCs w:val="14"/>
                <w:color w:val="auto"/>
              </w:rPr>
            </w:pPr>
          </w:p>
        </w:tc>
        <w:tc>
          <w:tcPr>
            <w:tcW w:w="1800" w:type="dxa"/>
            <w:vAlign w:val="bottom"/>
            <w:tcBorders>
              <w:top w:val="single" w:sz="8" w:color="auto"/>
            </w:tcBorders>
            <w:gridSpan w:val="2"/>
          </w:tcPr>
          <w:p>
            <w:pPr>
              <w:ind w:left="360"/>
              <w:spacing w:after="0"/>
              <w:rPr>
                <w:sz w:val="20"/>
                <w:szCs w:val="20"/>
                <w:color w:val="auto"/>
              </w:rPr>
            </w:pPr>
            <w:r>
              <w:rPr>
                <w:rFonts w:ascii="Verdana" w:cs="Verdana" w:eastAsia="Verdana" w:hAnsi="Verdana"/>
                <w:sz w:val="13"/>
                <w:szCs w:val="13"/>
                <w:b w:val="1"/>
                <w:bCs w:val="1"/>
                <w:color w:val="auto"/>
              </w:rPr>
              <w:t>June 30, 2024</w:t>
            </w:r>
          </w:p>
        </w:tc>
        <w:tc>
          <w:tcPr>
            <w:tcW w:w="1700" w:type="dxa"/>
            <w:vAlign w:val="bottom"/>
            <w:tcBorders>
              <w:top w:val="single" w:sz="8" w:color="auto"/>
            </w:tcBorders>
          </w:tcPr>
          <w:p>
            <w:pPr>
              <w:jc w:val="right"/>
              <w:ind w:right="73"/>
              <w:spacing w:after="0"/>
              <w:rPr>
                <w:sz w:val="20"/>
                <w:szCs w:val="20"/>
                <w:color w:val="auto"/>
              </w:rPr>
            </w:pPr>
            <w:r>
              <w:rPr>
                <w:rFonts w:ascii="Verdana" w:cs="Verdana" w:eastAsia="Verdana" w:hAnsi="Verdana"/>
                <w:sz w:val="13"/>
                <w:szCs w:val="13"/>
                <w:b w:val="1"/>
                <w:bCs w:val="1"/>
                <w:color w:val="auto"/>
              </w:rPr>
              <w:t>December 31, 2023</w:t>
            </w:r>
          </w:p>
        </w:tc>
      </w:tr>
      <w:tr>
        <w:trPr>
          <w:trHeight w:val="269"/>
        </w:trPr>
        <w:tc>
          <w:tcPr>
            <w:tcW w:w="4200" w:type="dxa"/>
            <w:vAlign w:val="bottom"/>
            <w:tcBorders>
              <w:top w:val="single" w:sz="8" w:color="E0E7ED"/>
            </w:tcBorders>
            <w:shd w:val="clear" w:color="auto" w:fill="E0E7ED"/>
          </w:tcPr>
          <w:p>
            <w:pPr>
              <w:ind w:left="20"/>
              <w:spacing w:after="0"/>
              <w:rPr>
                <w:sz w:val="20"/>
                <w:szCs w:val="20"/>
                <w:color w:val="auto"/>
              </w:rPr>
            </w:pPr>
            <w:r>
              <w:rPr>
                <w:rFonts w:ascii="Verdana" w:cs="Verdana" w:eastAsia="Verdana" w:hAnsi="Verdana"/>
                <w:sz w:val="18"/>
                <w:szCs w:val="18"/>
                <w:color w:val="auto"/>
              </w:rPr>
              <w:t>+400</w:t>
            </w:r>
          </w:p>
        </w:tc>
        <w:tc>
          <w:tcPr>
            <w:tcW w:w="1660" w:type="dxa"/>
            <w:vAlign w:val="bottom"/>
            <w:tcBorders>
              <w:top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7.00 %</w:t>
            </w:r>
          </w:p>
        </w:tc>
        <w:tc>
          <w:tcPr>
            <w:tcW w:w="100" w:type="dxa"/>
            <w:vAlign w:val="bottom"/>
            <w:tcBorders>
              <w:top w:val="single" w:sz="8" w:color="E0E7ED"/>
            </w:tcBorders>
            <w:shd w:val="clear" w:color="auto" w:fill="E0E7ED"/>
          </w:tcPr>
          <w:p>
            <w:pPr>
              <w:spacing w:after="0"/>
              <w:rPr>
                <w:sz w:val="23"/>
                <w:szCs w:val="23"/>
                <w:color w:val="auto"/>
              </w:rPr>
            </w:pPr>
          </w:p>
        </w:tc>
        <w:tc>
          <w:tcPr>
            <w:tcW w:w="1680" w:type="dxa"/>
            <w:vAlign w:val="bottom"/>
            <w:tcBorders>
              <w:top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7.38 %</w:t>
            </w:r>
          </w:p>
        </w:tc>
        <w:tc>
          <w:tcPr>
            <w:tcW w:w="100" w:type="dxa"/>
            <w:vAlign w:val="bottom"/>
            <w:tcBorders>
              <w:top w:val="single" w:sz="8" w:color="E0E7ED"/>
            </w:tcBorders>
            <w:shd w:val="clear" w:color="auto" w:fill="E0E7ED"/>
          </w:tcPr>
          <w:p>
            <w:pPr>
              <w:spacing w:after="0"/>
              <w:rPr>
                <w:sz w:val="23"/>
                <w:szCs w:val="23"/>
                <w:color w:val="auto"/>
              </w:rPr>
            </w:pPr>
          </w:p>
        </w:tc>
        <w:tc>
          <w:tcPr>
            <w:tcW w:w="1700" w:type="dxa"/>
            <w:vAlign w:val="bottom"/>
            <w:tcBorders>
              <w:top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8.46 %</w:t>
            </w:r>
          </w:p>
        </w:tc>
        <w:tc>
          <w:tcPr>
            <w:tcW w:w="100" w:type="dxa"/>
            <w:vAlign w:val="bottom"/>
            <w:tcBorders>
              <w:top w:val="single" w:sz="8" w:color="E0E7ED"/>
            </w:tcBorders>
            <w:shd w:val="clear" w:color="auto" w:fill="E0E7ED"/>
          </w:tcPr>
          <w:p>
            <w:pPr>
              <w:spacing w:after="0"/>
              <w:rPr>
                <w:sz w:val="23"/>
                <w:szCs w:val="23"/>
                <w:color w:val="auto"/>
              </w:rPr>
            </w:pPr>
          </w:p>
        </w:tc>
        <w:tc>
          <w:tcPr>
            <w:tcW w:w="1700" w:type="dxa"/>
            <w:vAlign w:val="bottom"/>
            <w:tcBorders>
              <w:top w:val="single" w:sz="8" w:color="auto"/>
            </w:tcBorders>
            <w:shd w:val="clear" w:color="auto" w:fill="E0E7ED"/>
          </w:tcPr>
          <w:p>
            <w:pPr>
              <w:jc w:val="right"/>
              <w:spacing w:after="0"/>
              <w:rPr>
                <w:sz w:val="20"/>
                <w:szCs w:val="20"/>
                <w:color w:val="auto"/>
              </w:rPr>
            </w:pPr>
            <w:r>
              <w:rPr>
                <w:rFonts w:ascii="Verdana" w:cs="Verdana" w:eastAsia="Verdana" w:hAnsi="Verdana"/>
                <w:sz w:val="18"/>
                <w:szCs w:val="18"/>
                <w:color w:val="auto"/>
              </w:rPr>
              <w:t>8.55 %</w:t>
            </w:r>
          </w:p>
        </w:tc>
      </w:tr>
      <w:tr>
        <w:trPr>
          <w:trHeight w:val="263"/>
        </w:trPr>
        <w:tc>
          <w:tcPr>
            <w:tcW w:w="4200" w:type="dxa"/>
            <w:vAlign w:val="bottom"/>
          </w:tcPr>
          <w:p>
            <w:pPr>
              <w:ind w:left="20"/>
              <w:spacing w:after="0"/>
              <w:rPr>
                <w:sz w:val="20"/>
                <w:szCs w:val="20"/>
                <w:color w:val="auto"/>
              </w:rPr>
            </w:pPr>
            <w:r>
              <w:rPr>
                <w:rFonts w:ascii="Verdana" w:cs="Verdana" w:eastAsia="Verdana" w:hAnsi="Verdana"/>
                <w:sz w:val="18"/>
                <w:szCs w:val="18"/>
                <w:color w:val="auto"/>
              </w:rPr>
              <w:t>+300</w:t>
            </w:r>
          </w:p>
        </w:tc>
        <w:tc>
          <w:tcPr>
            <w:tcW w:w="1660" w:type="dxa"/>
            <w:vAlign w:val="bottom"/>
          </w:tcPr>
          <w:p>
            <w:pPr>
              <w:jc w:val="right"/>
              <w:spacing w:after="0"/>
              <w:rPr>
                <w:sz w:val="20"/>
                <w:szCs w:val="20"/>
                <w:color w:val="auto"/>
              </w:rPr>
            </w:pPr>
            <w:r>
              <w:rPr>
                <w:rFonts w:ascii="Verdana" w:cs="Verdana" w:eastAsia="Verdana" w:hAnsi="Verdana"/>
                <w:sz w:val="18"/>
                <w:szCs w:val="18"/>
                <w:color w:val="auto"/>
              </w:rPr>
              <w:t>5.25 %</w:t>
            </w:r>
          </w:p>
        </w:tc>
        <w:tc>
          <w:tcPr>
            <w:tcW w:w="100" w:type="dxa"/>
            <w:vAlign w:val="bottom"/>
          </w:tcPr>
          <w:p>
            <w:pPr>
              <w:spacing w:after="0"/>
              <w:rPr>
                <w:sz w:val="22"/>
                <w:szCs w:val="22"/>
                <w:color w:val="auto"/>
              </w:rPr>
            </w:pPr>
          </w:p>
        </w:tc>
        <w:tc>
          <w:tcPr>
            <w:tcW w:w="1680" w:type="dxa"/>
            <w:vAlign w:val="bottom"/>
          </w:tcPr>
          <w:p>
            <w:pPr>
              <w:jc w:val="right"/>
              <w:spacing w:after="0"/>
              <w:rPr>
                <w:sz w:val="20"/>
                <w:szCs w:val="20"/>
                <w:color w:val="auto"/>
              </w:rPr>
            </w:pPr>
            <w:r>
              <w:rPr>
                <w:rFonts w:ascii="Verdana" w:cs="Verdana" w:eastAsia="Verdana" w:hAnsi="Verdana"/>
                <w:sz w:val="18"/>
                <w:szCs w:val="18"/>
                <w:color w:val="auto"/>
              </w:rPr>
              <w:t>5.49 %</w:t>
            </w:r>
          </w:p>
        </w:tc>
        <w:tc>
          <w:tcPr>
            <w:tcW w:w="100" w:type="dxa"/>
            <w:vAlign w:val="bottom"/>
          </w:tcPr>
          <w:p>
            <w:pPr>
              <w:spacing w:after="0"/>
              <w:rPr>
                <w:sz w:val="22"/>
                <w:szCs w:val="22"/>
                <w:color w:val="auto"/>
              </w:rPr>
            </w:pPr>
          </w:p>
        </w:tc>
        <w:tc>
          <w:tcPr>
            <w:tcW w:w="1700" w:type="dxa"/>
            <w:vAlign w:val="bottom"/>
          </w:tcPr>
          <w:p>
            <w:pPr>
              <w:jc w:val="right"/>
              <w:spacing w:after="0"/>
              <w:rPr>
                <w:sz w:val="20"/>
                <w:szCs w:val="20"/>
                <w:color w:val="auto"/>
              </w:rPr>
            </w:pPr>
            <w:r>
              <w:rPr>
                <w:rFonts w:ascii="Verdana" w:cs="Verdana" w:eastAsia="Verdana" w:hAnsi="Verdana"/>
                <w:sz w:val="18"/>
                <w:szCs w:val="18"/>
                <w:color w:val="auto"/>
              </w:rPr>
              <w:t>6.36 %</w:t>
            </w:r>
          </w:p>
        </w:tc>
        <w:tc>
          <w:tcPr>
            <w:tcW w:w="100" w:type="dxa"/>
            <w:vAlign w:val="bottom"/>
          </w:tcPr>
          <w:p>
            <w:pPr>
              <w:spacing w:after="0"/>
              <w:rPr>
                <w:sz w:val="22"/>
                <w:szCs w:val="22"/>
                <w:color w:val="auto"/>
              </w:rPr>
            </w:pPr>
          </w:p>
        </w:tc>
        <w:tc>
          <w:tcPr>
            <w:tcW w:w="1700" w:type="dxa"/>
            <w:vAlign w:val="bottom"/>
          </w:tcPr>
          <w:p>
            <w:pPr>
              <w:jc w:val="right"/>
              <w:spacing w:after="0"/>
              <w:rPr>
                <w:sz w:val="20"/>
                <w:szCs w:val="20"/>
                <w:color w:val="auto"/>
              </w:rPr>
            </w:pPr>
            <w:r>
              <w:rPr>
                <w:rFonts w:ascii="Verdana" w:cs="Verdana" w:eastAsia="Verdana" w:hAnsi="Verdana"/>
                <w:sz w:val="18"/>
                <w:szCs w:val="18"/>
                <w:color w:val="auto"/>
              </w:rPr>
              <w:t>6.34 %</w:t>
            </w:r>
          </w:p>
        </w:tc>
      </w:tr>
      <w:tr>
        <w:trPr>
          <w:trHeight w:val="277"/>
        </w:trPr>
        <w:tc>
          <w:tcPr>
            <w:tcW w:w="420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+200</w:t>
            </w:r>
          </w:p>
        </w:tc>
        <w:tc>
          <w:tcPr>
            <w:tcW w:w="166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3.52 %</w:t>
            </w:r>
          </w:p>
        </w:tc>
        <w:tc>
          <w:tcPr>
            <w:tcW w:w="100" w:type="dxa"/>
            <w:vAlign w:val="bottom"/>
            <w:shd w:val="clear" w:color="auto" w:fill="E0E7ED"/>
          </w:tcPr>
          <w:p>
            <w:pPr>
              <w:spacing w:after="0"/>
              <w:rPr>
                <w:sz w:val="24"/>
                <w:szCs w:val="24"/>
                <w:color w:val="auto"/>
              </w:rPr>
            </w:pPr>
          </w:p>
        </w:tc>
        <w:tc>
          <w:tcPr>
            <w:tcW w:w="16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3.64 %</w:t>
            </w:r>
          </w:p>
        </w:tc>
        <w:tc>
          <w:tcPr>
            <w:tcW w:w="100" w:type="dxa"/>
            <w:vAlign w:val="bottom"/>
            <w:shd w:val="clear" w:color="auto" w:fill="E0E7ED"/>
          </w:tcPr>
          <w:p>
            <w:pPr>
              <w:spacing w:after="0"/>
              <w:rPr>
                <w:sz w:val="24"/>
                <w:szCs w:val="24"/>
                <w:color w:val="auto"/>
              </w:rPr>
            </w:pPr>
          </w:p>
        </w:tc>
        <w:tc>
          <w:tcPr>
            <w:tcW w:w="17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4.28 %</w:t>
            </w:r>
          </w:p>
        </w:tc>
        <w:tc>
          <w:tcPr>
            <w:tcW w:w="100" w:type="dxa"/>
            <w:vAlign w:val="bottom"/>
            <w:shd w:val="clear" w:color="auto" w:fill="E0E7ED"/>
          </w:tcPr>
          <w:p>
            <w:pPr>
              <w:spacing w:after="0"/>
              <w:rPr>
                <w:sz w:val="24"/>
                <w:szCs w:val="24"/>
                <w:color w:val="auto"/>
              </w:rPr>
            </w:pPr>
          </w:p>
        </w:tc>
        <w:tc>
          <w:tcPr>
            <w:tcW w:w="17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4.20 %</w:t>
            </w:r>
          </w:p>
        </w:tc>
      </w:tr>
      <w:tr>
        <w:trPr>
          <w:trHeight w:val="263"/>
        </w:trPr>
        <w:tc>
          <w:tcPr>
            <w:tcW w:w="4200" w:type="dxa"/>
            <w:vAlign w:val="bottom"/>
          </w:tcPr>
          <w:p>
            <w:pPr>
              <w:ind w:left="20"/>
              <w:spacing w:after="0"/>
              <w:rPr>
                <w:sz w:val="20"/>
                <w:szCs w:val="20"/>
                <w:color w:val="auto"/>
              </w:rPr>
            </w:pPr>
            <w:r>
              <w:rPr>
                <w:rFonts w:ascii="Verdana" w:cs="Verdana" w:eastAsia="Verdana" w:hAnsi="Verdana"/>
                <w:sz w:val="18"/>
                <w:szCs w:val="18"/>
                <w:color w:val="auto"/>
              </w:rPr>
              <w:t>+100</w:t>
            </w:r>
          </w:p>
        </w:tc>
        <w:tc>
          <w:tcPr>
            <w:tcW w:w="1660" w:type="dxa"/>
            <w:vAlign w:val="bottom"/>
          </w:tcPr>
          <w:p>
            <w:pPr>
              <w:jc w:val="right"/>
              <w:spacing w:after="0"/>
              <w:rPr>
                <w:sz w:val="20"/>
                <w:szCs w:val="20"/>
                <w:color w:val="auto"/>
              </w:rPr>
            </w:pPr>
            <w:r>
              <w:rPr>
                <w:rFonts w:ascii="Verdana" w:cs="Verdana" w:eastAsia="Verdana" w:hAnsi="Verdana"/>
                <w:sz w:val="18"/>
                <w:szCs w:val="18"/>
                <w:color w:val="auto"/>
              </w:rPr>
              <w:t>1.77 %</w:t>
            </w:r>
          </w:p>
        </w:tc>
        <w:tc>
          <w:tcPr>
            <w:tcW w:w="100" w:type="dxa"/>
            <w:vAlign w:val="bottom"/>
          </w:tcPr>
          <w:p>
            <w:pPr>
              <w:spacing w:after="0"/>
              <w:rPr>
                <w:sz w:val="22"/>
                <w:szCs w:val="22"/>
                <w:color w:val="auto"/>
              </w:rPr>
            </w:pPr>
          </w:p>
        </w:tc>
        <w:tc>
          <w:tcPr>
            <w:tcW w:w="1680" w:type="dxa"/>
            <w:vAlign w:val="bottom"/>
          </w:tcPr>
          <w:p>
            <w:pPr>
              <w:jc w:val="right"/>
              <w:spacing w:after="0"/>
              <w:rPr>
                <w:sz w:val="20"/>
                <w:szCs w:val="20"/>
                <w:color w:val="auto"/>
              </w:rPr>
            </w:pPr>
            <w:r>
              <w:rPr>
                <w:rFonts w:ascii="Verdana" w:cs="Verdana" w:eastAsia="Verdana" w:hAnsi="Verdana"/>
                <w:sz w:val="18"/>
                <w:szCs w:val="18"/>
                <w:color w:val="auto"/>
              </w:rPr>
              <w:t>1.81 %</w:t>
            </w:r>
          </w:p>
        </w:tc>
        <w:tc>
          <w:tcPr>
            <w:tcW w:w="100" w:type="dxa"/>
            <w:vAlign w:val="bottom"/>
          </w:tcPr>
          <w:p>
            <w:pPr>
              <w:spacing w:after="0"/>
              <w:rPr>
                <w:sz w:val="22"/>
                <w:szCs w:val="22"/>
                <w:color w:val="auto"/>
              </w:rPr>
            </w:pPr>
          </w:p>
        </w:tc>
        <w:tc>
          <w:tcPr>
            <w:tcW w:w="1700" w:type="dxa"/>
            <w:vAlign w:val="bottom"/>
          </w:tcPr>
          <w:p>
            <w:pPr>
              <w:jc w:val="right"/>
              <w:spacing w:after="0"/>
              <w:rPr>
                <w:sz w:val="20"/>
                <w:szCs w:val="20"/>
                <w:color w:val="auto"/>
              </w:rPr>
            </w:pPr>
            <w:r>
              <w:rPr>
                <w:rFonts w:ascii="Verdana" w:cs="Verdana" w:eastAsia="Verdana" w:hAnsi="Verdana"/>
                <w:sz w:val="18"/>
                <w:szCs w:val="18"/>
                <w:color w:val="auto"/>
              </w:rPr>
              <w:t>2.16 %</w:t>
            </w:r>
          </w:p>
        </w:tc>
        <w:tc>
          <w:tcPr>
            <w:tcW w:w="100" w:type="dxa"/>
            <w:vAlign w:val="bottom"/>
          </w:tcPr>
          <w:p>
            <w:pPr>
              <w:spacing w:after="0"/>
              <w:rPr>
                <w:sz w:val="22"/>
                <w:szCs w:val="22"/>
                <w:color w:val="auto"/>
              </w:rPr>
            </w:pPr>
          </w:p>
        </w:tc>
        <w:tc>
          <w:tcPr>
            <w:tcW w:w="1700" w:type="dxa"/>
            <w:vAlign w:val="bottom"/>
          </w:tcPr>
          <w:p>
            <w:pPr>
              <w:jc w:val="right"/>
              <w:spacing w:after="0"/>
              <w:rPr>
                <w:sz w:val="20"/>
                <w:szCs w:val="20"/>
                <w:color w:val="auto"/>
              </w:rPr>
            </w:pPr>
            <w:r>
              <w:rPr>
                <w:rFonts w:ascii="Verdana" w:cs="Verdana" w:eastAsia="Verdana" w:hAnsi="Verdana"/>
                <w:sz w:val="18"/>
                <w:szCs w:val="18"/>
                <w:color w:val="auto"/>
              </w:rPr>
              <w:t>2.10 %</w:t>
            </w:r>
          </w:p>
        </w:tc>
      </w:tr>
      <w:tr>
        <w:trPr>
          <w:trHeight w:val="277"/>
        </w:trPr>
        <w:tc>
          <w:tcPr>
            <w:tcW w:w="420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- 100</w:t>
            </w:r>
          </w:p>
        </w:tc>
        <w:tc>
          <w:tcPr>
            <w:tcW w:w="166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(1.58)%</w:t>
            </w:r>
          </w:p>
        </w:tc>
        <w:tc>
          <w:tcPr>
            <w:tcW w:w="100" w:type="dxa"/>
            <w:vAlign w:val="bottom"/>
            <w:shd w:val="clear" w:color="auto" w:fill="E0E7ED"/>
          </w:tcPr>
          <w:p>
            <w:pPr>
              <w:spacing w:after="0"/>
              <w:rPr>
                <w:sz w:val="24"/>
                <w:szCs w:val="24"/>
                <w:color w:val="auto"/>
              </w:rPr>
            </w:pPr>
          </w:p>
        </w:tc>
        <w:tc>
          <w:tcPr>
            <w:tcW w:w="16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(1.91)%</w:t>
            </w:r>
          </w:p>
        </w:tc>
        <w:tc>
          <w:tcPr>
            <w:tcW w:w="100" w:type="dxa"/>
            <w:vAlign w:val="bottom"/>
            <w:shd w:val="clear" w:color="auto" w:fill="E0E7ED"/>
          </w:tcPr>
          <w:p>
            <w:pPr>
              <w:spacing w:after="0"/>
              <w:rPr>
                <w:sz w:val="24"/>
                <w:szCs w:val="24"/>
                <w:color w:val="auto"/>
              </w:rPr>
            </w:pPr>
          </w:p>
        </w:tc>
        <w:tc>
          <w:tcPr>
            <w:tcW w:w="17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(2.74)%</w:t>
            </w:r>
          </w:p>
        </w:tc>
        <w:tc>
          <w:tcPr>
            <w:tcW w:w="100" w:type="dxa"/>
            <w:vAlign w:val="bottom"/>
            <w:shd w:val="clear" w:color="auto" w:fill="E0E7ED"/>
          </w:tcPr>
          <w:p>
            <w:pPr>
              <w:spacing w:after="0"/>
              <w:rPr>
                <w:sz w:val="24"/>
                <w:szCs w:val="24"/>
                <w:color w:val="auto"/>
              </w:rPr>
            </w:pPr>
          </w:p>
        </w:tc>
        <w:tc>
          <w:tcPr>
            <w:tcW w:w="17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(2.98)%</w:t>
            </w:r>
          </w:p>
        </w:tc>
      </w:tr>
      <w:tr>
        <w:trPr>
          <w:trHeight w:val="263"/>
        </w:trPr>
        <w:tc>
          <w:tcPr>
            <w:tcW w:w="4200" w:type="dxa"/>
            <w:vAlign w:val="bottom"/>
          </w:tcPr>
          <w:p>
            <w:pPr>
              <w:ind w:left="20"/>
              <w:spacing w:after="0"/>
              <w:rPr>
                <w:sz w:val="20"/>
                <w:szCs w:val="20"/>
                <w:color w:val="auto"/>
              </w:rPr>
            </w:pPr>
            <w:r>
              <w:rPr>
                <w:rFonts w:ascii="Verdana" w:cs="Verdana" w:eastAsia="Verdana" w:hAnsi="Verdana"/>
                <w:sz w:val="18"/>
                <w:szCs w:val="18"/>
                <w:color w:val="auto"/>
              </w:rPr>
              <w:t>-200</w:t>
            </w:r>
          </w:p>
        </w:tc>
        <w:tc>
          <w:tcPr>
            <w:tcW w:w="1660" w:type="dxa"/>
            <w:vAlign w:val="bottom"/>
          </w:tcPr>
          <w:p>
            <w:pPr>
              <w:jc w:val="right"/>
              <w:spacing w:after="0"/>
              <w:rPr>
                <w:sz w:val="20"/>
                <w:szCs w:val="20"/>
                <w:color w:val="auto"/>
              </w:rPr>
            </w:pPr>
            <w:r>
              <w:rPr>
                <w:rFonts w:ascii="Verdana" w:cs="Verdana" w:eastAsia="Verdana" w:hAnsi="Verdana"/>
                <w:sz w:val="18"/>
                <w:szCs w:val="18"/>
                <w:color w:val="auto"/>
              </w:rPr>
              <w:t>(3.22)%</w:t>
            </w:r>
          </w:p>
        </w:tc>
        <w:tc>
          <w:tcPr>
            <w:tcW w:w="100" w:type="dxa"/>
            <w:vAlign w:val="bottom"/>
          </w:tcPr>
          <w:p>
            <w:pPr>
              <w:spacing w:after="0"/>
              <w:rPr>
                <w:sz w:val="22"/>
                <w:szCs w:val="22"/>
                <w:color w:val="auto"/>
              </w:rPr>
            </w:pPr>
          </w:p>
        </w:tc>
        <w:tc>
          <w:tcPr>
            <w:tcW w:w="1680" w:type="dxa"/>
            <w:vAlign w:val="bottom"/>
          </w:tcPr>
          <w:p>
            <w:pPr>
              <w:jc w:val="right"/>
              <w:spacing w:after="0"/>
              <w:rPr>
                <w:sz w:val="20"/>
                <w:szCs w:val="20"/>
                <w:color w:val="auto"/>
              </w:rPr>
            </w:pPr>
            <w:r>
              <w:rPr>
                <w:rFonts w:ascii="Verdana" w:cs="Verdana" w:eastAsia="Verdana" w:hAnsi="Verdana"/>
                <w:sz w:val="18"/>
                <w:szCs w:val="18"/>
                <w:color w:val="auto"/>
              </w:rPr>
              <w:t>(3.86)%</w:t>
            </w:r>
          </w:p>
        </w:tc>
        <w:tc>
          <w:tcPr>
            <w:tcW w:w="100" w:type="dxa"/>
            <w:vAlign w:val="bottom"/>
          </w:tcPr>
          <w:p>
            <w:pPr>
              <w:spacing w:after="0"/>
              <w:rPr>
                <w:sz w:val="22"/>
                <w:szCs w:val="22"/>
                <w:color w:val="auto"/>
              </w:rPr>
            </w:pPr>
          </w:p>
        </w:tc>
        <w:tc>
          <w:tcPr>
            <w:tcW w:w="1700" w:type="dxa"/>
            <w:vAlign w:val="bottom"/>
          </w:tcPr>
          <w:p>
            <w:pPr>
              <w:jc w:val="right"/>
              <w:spacing w:after="0"/>
              <w:rPr>
                <w:sz w:val="20"/>
                <w:szCs w:val="20"/>
                <w:color w:val="auto"/>
              </w:rPr>
            </w:pPr>
            <w:r>
              <w:rPr>
                <w:rFonts w:ascii="Verdana" w:cs="Verdana" w:eastAsia="Verdana" w:hAnsi="Verdana"/>
                <w:sz w:val="18"/>
                <w:szCs w:val="18"/>
                <w:color w:val="auto"/>
              </w:rPr>
              <w:t>(5.63)%</w:t>
            </w:r>
          </w:p>
        </w:tc>
        <w:tc>
          <w:tcPr>
            <w:tcW w:w="100" w:type="dxa"/>
            <w:vAlign w:val="bottom"/>
          </w:tcPr>
          <w:p>
            <w:pPr>
              <w:spacing w:after="0"/>
              <w:rPr>
                <w:sz w:val="22"/>
                <w:szCs w:val="22"/>
                <w:color w:val="auto"/>
              </w:rPr>
            </w:pPr>
          </w:p>
        </w:tc>
        <w:tc>
          <w:tcPr>
            <w:tcW w:w="1700" w:type="dxa"/>
            <w:vAlign w:val="bottom"/>
          </w:tcPr>
          <w:p>
            <w:pPr>
              <w:jc w:val="right"/>
              <w:spacing w:after="0"/>
              <w:rPr>
                <w:sz w:val="20"/>
                <w:szCs w:val="20"/>
                <w:color w:val="auto"/>
              </w:rPr>
            </w:pPr>
            <w:r>
              <w:rPr>
                <w:rFonts w:ascii="Verdana" w:cs="Verdana" w:eastAsia="Verdana" w:hAnsi="Verdana"/>
                <w:sz w:val="18"/>
                <w:szCs w:val="18"/>
                <w:color w:val="auto"/>
              </w:rPr>
              <w:t>(6.12)%</w:t>
            </w:r>
          </w:p>
        </w:tc>
      </w:tr>
      <w:tr>
        <w:trPr>
          <w:trHeight w:val="277"/>
        </w:trPr>
        <w:tc>
          <w:tcPr>
            <w:tcW w:w="4200" w:type="dxa"/>
            <w:vAlign w:val="bottom"/>
            <w:shd w:val="clear" w:color="auto" w:fill="E0E7ED"/>
          </w:tcPr>
          <w:p>
            <w:pPr>
              <w:ind w:left="20"/>
              <w:spacing w:after="0"/>
              <w:rPr>
                <w:sz w:val="20"/>
                <w:szCs w:val="20"/>
                <w:color w:val="auto"/>
              </w:rPr>
            </w:pPr>
            <w:r>
              <w:rPr>
                <w:rFonts w:ascii="Verdana" w:cs="Verdana" w:eastAsia="Verdana" w:hAnsi="Verdana"/>
                <w:sz w:val="18"/>
                <w:szCs w:val="18"/>
                <w:color w:val="auto"/>
              </w:rPr>
              <w:t>-300</w:t>
            </w:r>
          </w:p>
        </w:tc>
        <w:tc>
          <w:tcPr>
            <w:tcW w:w="166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(4.69)%</w:t>
            </w:r>
          </w:p>
        </w:tc>
        <w:tc>
          <w:tcPr>
            <w:tcW w:w="100" w:type="dxa"/>
            <w:vAlign w:val="bottom"/>
            <w:shd w:val="clear" w:color="auto" w:fill="E0E7ED"/>
          </w:tcPr>
          <w:p>
            <w:pPr>
              <w:spacing w:after="0"/>
              <w:rPr>
                <w:sz w:val="24"/>
                <w:szCs w:val="24"/>
                <w:color w:val="auto"/>
              </w:rPr>
            </w:pPr>
          </w:p>
        </w:tc>
        <w:tc>
          <w:tcPr>
            <w:tcW w:w="168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(5.60)%</w:t>
            </w:r>
          </w:p>
        </w:tc>
        <w:tc>
          <w:tcPr>
            <w:tcW w:w="100" w:type="dxa"/>
            <w:vAlign w:val="bottom"/>
            <w:shd w:val="clear" w:color="auto" w:fill="E0E7ED"/>
          </w:tcPr>
          <w:p>
            <w:pPr>
              <w:spacing w:after="0"/>
              <w:rPr>
                <w:sz w:val="24"/>
                <w:szCs w:val="24"/>
                <w:color w:val="auto"/>
              </w:rPr>
            </w:pPr>
          </w:p>
        </w:tc>
        <w:tc>
          <w:tcPr>
            <w:tcW w:w="17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(8.57)%</w:t>
            </w:r>
          </w:p>
        </w:tc>
        <w:tc>
          <w:tcPr>
            <w:tcW w:w="100" w:type="dxa"/>
            <w:vAlign w:val="bottom"/>
            <w:shd w:val="clear" w:color="auto" w:fill="E0E7ED"/>
          </w:tcPr>
          <w:p>
            <w:pPr>
              <w:spacing w:after="0"/>
              <w:rPr>
                <w:sz w:val="24"/>
                <w:szCs w:val="24"/>
                <w:color w:val="auto"/>
              </w:rPr>
            </w:pPr>
          </w:p>
        </w:tc>
        <w:tc>
          <w:tcPr>
            <w:tcW w:w="1700" w:type="dxa"/>
            <w:vAlign w:val="bottom"/>
            <w:shd w:val="clear" w:color="auto" w:fill="E0E7ED"/>
          </w:tcPr>
          <w:p>
            <w:pPr>
              <w:jc w:val="right"/>
              <w:spacing w:after="0"/>
              <w:rPr>
                <w:sz w:val="20"/>
                <w:szCs w:val="20"/>
                <w:color w:val="auto"/>
              </w:rPr>
            </w:pPr>
            <w:r>
              <w:rPr>
                <w:rFonts w:ascii="Verdana" w:cs="Verdana" w:eastAsia="Verdana" w:hAnsi="Verdana"/>
                <w:sz w:val="18"/>
                <w:szCs w:val="18"/>
                <w:color w:val="auto"/>
              </w:rPr>
              <w:t>(9.17)%</w:t>
            </w:r>
          </w:p>
        </w:tc>
      </w:tr>
      <w:tr>
        <w:trPr>
          <w:trHeight w:val="257"/>
        </w:trPr>
        <w:tc>
          <w:tcPr>
            <w:tcW w:w="4200" w:type="dxa"/>
            <w:vAlign w:val="bottom"/>
          </w:tcPr>
          <w:p>
            <w:pPr>
              <w:ind w:left="20"/>
              <w:spacing w:after="0"/>
              <w:rPr>
                <w:sz w:val="20"/>
                <w:szCs w:val="20"/>
                <w:color w:val="auto"/>
              </w:rPr>
            </w:pPr>
            <w:r>
              <w:rPr>
                <w:rFonts w:ascii="Verdana" w:cs="Verdana" w:eastAsia="Verdana" w:hAnsi="Verdana"/>
                <w:sz w:val="18"/>
                <w:szCs w:val="18"/>
                <w:color w:val="auto"/>
              </w:rPr>
              <w:t>-400</w:t>
            </w:r>
          </w:p>
        </w:tc>
        <w:tc>
          <w:tcPr>
            <w:tcW w:w="1660" w:type="dxa"/>
            <w:vAlign w:val="bottom"/>
          </w:tcPr>
          <w:p>
            <w:pPr>
              <w:jc w:val="right"/>
              <w:spacing w:after="0"/>
              <w:rPr>
                <w:sz w:val="20"/>
                <w:szCs w:val="20"/>
                <w:color w:val="auto"/>
              </w:rPr>
            </w:pPr>
            <w:r>
              <w:rPr>
                <w:rFonts w:ascii="Verdana" w:cs="Verdana" w:eastAsia="Verdana" w:hAnsi="Verdana"/>
                <w:sz w:val="18"/>
                <w:szCs w:val="18"/>
                <w:color w:val="auto"/>
              </w:rPr>
              <w:t>(5.64)%</w:t>
            </w:r>
          </w:p>
        </w:tc>
        <w:tc>
          <w:tcPr>
            <w:tcW w:w="100" w:type="dxa"/>
            <w:vAlign w:val="bottom"/>
          </w:tcPr>
          <w:p>
            <w:pPr>
              <w:spacing w:after="0"/>
              <w:rPr>
                <w:sz w:val="22"/>
                <w:szCs w:val="22"/>
                <w:color w:val="auto"/>
              </w:rPr>
            </w:pPr>
          </w:p>
        </w:tc>
        <w:tc>
          <w:tcPr>
            <w:tcW w:w="1680" w:type="dxa"/>
            <w:vAlign w:val="bottom"/>
          </w:tcPr>
          <w:p>
            <w:pPr>
              <w:jc w:val="right"/>
              <w:spacing w:after="0"/>
              <w:rPr>
                <w:sz w:val="20"/>
                <w:szCs w:val="20"/>
                <w:color w:val="auto"/>
              </w:rPr>
            </w:pPr>
            <w:r>
              <w:rPr>
                <w:rFonts w:ascii="Verdana" w:cs="Verdana" w:eastAsia="Verdana" w:hAnsi="Verdana"/>
                <w:sz w:val="18"/>
                <w:szCs w:val="18"/>
                <w:color w:val="auto"/>
              </w:rPr>
              <w:t>(6.91)%</w:t>
            </w:r>
          </w:p>
        </w:tc>
        <w:tc>
          <w:tcPr>
            <w:tcW w:w="100" w:type="dxa"/>
            <w:vAlign w:val="bottom"/>
          </w:tcPr>
          <w:p>
            <w:pPr>
              <w:spacing w:after="0"/>
              <w:rPr>
                <w:sz w:val="22"/>
                <w:szCs w:val="22"/>
                <w:color w:val="auto"/>
              </w:rPr>
            </w:pPr>
          </w:p>
        </w:tc>
        <w:tc>
          <w:tcPr>
            <w:tcW w:w="1700" w:type="dxa"/>
            <w:vAlign w:val="bottom"/>
          </w:tcPr>
          <w:p>
            <w:pPr>
              <w:jc w:val="right"/>
              <w:spacing w:after="0"/>
              <w:rPr>
                <w:sz w:val="20"/>
                <w:szCs w:val="20"/>
                <w:color w:val="auto"/>
              </w:rPr>
            </w:pPr>
            <w:r>
              <w:rPr>
                <w:rFonts w:ascii="Verdana" w:cs="Verdana" w:eastAsia="Verdana" w:hAnsi="Verdana"/>
                <w:sz w:val="18"/>
                <w:szCs w:val="18"/>
                <w:color w:val="auto"/>
              </w:rPr>
              <w:t>(11.40)%</w:t>
            </w:r>
          </w:p>
        </w:tc>
        <w:tc>
          <w:tcPr>
            <w:tcW w:w="100" w:type="dxa"/>
            <w:vAlign w:val="bottom"/>
          </w:tcPr>
          <w:p>
            <w:pPr>
              <w:spacing w:after="0"/>
              <w:rPr>
                <w:sz w:val="22"/>
                <w:szCs w:val="22"/>
                <w:color w:val="auto"/>
              </w:rPr>
            </w:pPr>
          </w:p>
        </w:tc>
        <w:tc>
          <w:tcPr>
            <w:tcW w:w="1700" w:type="dxa"/>
            <w:vAlign w:val="bottom"/>
          </w:tcPr>
          <w:p>
            <w:pPr>
              <w:jc w:val="right"/>
              <w:spacing w:after="0"/>
              <w:rPr>
                <w:sz w:val="20"/>
                <w:szCs w:val="20"/>
                <w:color w:val="auto"/>
              </w:rPr>
            </w:pPr>
            <w:r>
              <w:rPr>
                <w:rFonts w:ascii="Verdana" w:cs="Verdana" w:eastAsia="Verdana" w:hAnsi="Verdana"/>
                <w:sz w:val="18"/>
                <w:szCs w:val="18"/>
                <w:color w:val="auto"/>
              </w:rPr>
              <w:t>(11.36)%</w:t>
            </w:r>
          </w:p>
        </w:tc>
      </w:tr>
    </w:tbl>
    <w:p>
      <w:pPr>
        <w:spacing w:after="0" w:line="278" w:lineRule="exact"/>
        <w:rPr>
          <w:sz w:val="20"/>
          <w:szCs w:val="20"/>
          <w:color w:val="auto"/>
        </w:rPr>
      </w:pPr>
    </w:p>
    <w:p>
      <w:pPr>
        <w:jc w:val="both"/>
        <w:spacing w:after="0" w:line="241" w:lineRule="auto"/>
        <w:rPr>
          <w:sz w:val="20"/>
          <w:szCs w:val="20"/>
          <w:color w:val="auto"/>
        </w:rPr>
      </w:pPr>
      <w:r>
        <w:rPr>
          <w:rFonts w:ascii="Verdana" w:cs="Verdana" w:eastAsia="Verdana" w:hAnsi="Verdana"/>
          <w:sz w:val="18"/>
          <w:szCs w:val="18"/>
          <w:color w:val="auto"/>
        </w:rPr>
        <w:t>Interest rate risk is monitored and managed within approved policy limits and any temporary exceptions to policy in periods of rapid rate movement are approved and documented. The calculation of potential effects of hypothetical interest rate changes is based on numerous assumptions and should not be relied upon as indicative of actual results. Actual results would likely differ from simulated results due to the timing, magnitude, and frequency of interest rate changes as well as changes in market conditions and management strategies.</w:t>
      </w:r>
    </w:p>
    <w:p>
      <w:pPr>
        <w:spacing w:after="0" w:line="171" w:lineRule="exact"/>
        <w:rPr>
          <w:sz w:val="20"/>
          <w:szCs w:val="20"/>
          <w:color w:val="auto"/>
        </w:rPr>
      </w:pPr>
    </w:p>
    <w:p>
      <w:pPr>
        <w:ind w:right="3680" w:firstLine="3689"/>
        <w:spacing w:after="0" w:line="429" w:lineRule="auto"/>
        <w:rPr>
          <w:sz w:val="20"/>
          <w:szCs w:val="20"/>
          <w:color w:val="auto"/>
        </w:rPr>
      </w:pPr>
      <w:r>
        <w:rPr>
          <w:rFonts w:ascii="Verdana" w:cs="Verdana" w:eastAsia="Verdana" w:hAnsi="Verdana"/>
          <w:sz w:val="18"/>
          <w:szCs w:val="18"/>
          <w:b w:val="1"/>
          <w:bCs w:val="1"/>
          <w:color w:val="auto"/>
        </w:rPr>
        <w:t>ITEM 4. CONTROLS AND PROCEDURES EVALUATION OF DISCLOSURE CONTROLS AND PROCEDURES</w:t>
      </w:r>
    </w:p>
    <w:p>
      <w:pPr>
        <w:spacing w:after="0" w:line="1" w:lineRule="exact"/>
        <w:rPr>
          <w:sz w:val="20"/>
          <w:szCs w:val="20"/>
          <w:color w:val="auto"/>
        </w:rPr>
      </w:pPr>
    </w:p>
    <w:p>
      <w:pPr>
        <w:jc w:val="both"/>
        <w:spacing w:after="0" w:line="236" w:lineRule="auto"/>
        <w:rPr>
          <w:sz w:val="20"/>
          <w:szCs w:val="20"/>
          <w:color w:val="auto"/>
        </w:rPr>
      </w:pPr>
      <w:r>
        <w:rPr>
          <w:rFonts w:ascii="Verdana" w:cs="Verdana" w:eastAsia="Verdana" w:hAnsi="Verdana"/>
          <w:sz w:val="18"/>
          <w:szCs w:val="18"/>
          <w:color w:val="auto"/>
        </w:rPr>
        <w:t>An evaluation of our disclosure controls and procedures, as defined in Rule 13a-15(e) under the Exchange Act, was carried out as of June 30, 2024, under the supervision and with the participation of our Chief Executive Officer, Chief Financial Officer, and several other members of our senior management. Based on this evaluation, our Chief Executive Officer and Chief Financial Officer concluded that, as of June 30, 2024, our disclosure controls and procedures were effective in ensuring that the information we are required to disclose in the reports we file or submit under the Exchange Act was</w:t>
      </w:r>
    </w:p>
    <w:p>
      <w:pPr>
        <w:spacing w:after="0" w:line="4" w:lineRule="exact"/>
        <w:rPr>
          <w:sz w:val="20"/>
          <w:szCs w:val="20"/>
          <w:color w:val="auto"/>
        </w:rPr>
      </w:pPr>
    </w:p>
    <w:p>
      <w:pPr>
        <w:jc w:val="both"/>
        <w:ind w:firstLine="8"/>
        <w:spacing w:after="0" w:line="245" w:lineRule="auto"/>
        <w:tabs>
          <w:tab w:leader="none" w:pos="352" w:val="left"/>
        </w:tabs>
        <w:numPr>
          <w:ilvl w:val="0"/>
          <w:numId w:val="37"/>
        </w:numPr>
        <w:rPr>
          <w:rFonts w:ascii="Verdana" w:cs="Verdana" w:eastAsia="Verdana" w:hAnsi="Verdana"/>
          <w:sz w:val="18"/>
          <w:szCs w:val="18"/>
          <w:color w:val="auto"/>
        </w:rPr>
      </w:pPr>
      <w:r>
        <w:rPr>
          <w:rFonts w:ascii="Verdana" w:cs="Verdana" w:eastAsia="Verdana" w:hAnsi="Verdana"/>
          <w:sz w:val="18"/>
          <w:szCs w:val="18"/>
          <w:color w:val="auto"/>
        </w:rPr>
        <w:t>accumulated and communicated to our management (including the Chief Executive Officer and Chief Financial Officer) to allow timely decisions regarding required disclosure, and (2) recorded, processed, summarized, and reported within the time periods specified in the SEC’s rules and forms.</w:t>
      </w:r>
    </w:p>
    <w:p>
      <w:pPr>
        <w:spacing w:after="0" w:line="200" w:lineRule="exact"/>
        <w:rPr>
          <w:sz w:val="20"/>
          <w:szCs w:val="20"/>
          <w:color w:val="auto"/>
        </w:rPr>
      </w:pPr>
    </w:p>
    <w:p>
      <w:pPr>
        <w:spacing w:after="0" w:line="372"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(BUSE) | </w:t>
      </w:r>
      <w:r>
        <w:rPr>
          <w:rFonts w:ascii="Verdana" w:cs="Verdana" w:eastAsia="Verdana" w:hAnsi="Verdana"/>
          <w:sz w:val="18"/>
          <w:szCs w:val="18"/>
          <w:b w:val="1"/>
          <w:bCs w:val="1"/>
          <w:color w:val="376484"/>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177800</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107" w:name="page108"/>
    <w:bookmarkEnd w:id="107"/>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auto"/>
        </w:rPr>
        <w:t>CHANGES IN INTERNAL CONTROL OVER FINANCIAL REPORTING</w:t>
      </w:r>
    </w:p>
    <w:p>
      <w:pPr>
        <w:spacing w:after="0" w:line="173" w:lineRule="exact"/>
        <w:rPr>
          <w:sz w:val="20"/>
          <w:szCs w:val="20"/>
          <w:color w:val="auto"/>
        </w:rPr>
      </w:pPr>
    </w:p>
    <w:p>
      <w:pPr>
        <w:jc w:val="both"/>
        <w:spacing w:after="0" w:line="254" w:lineRule="auto"/>
        <w:rPr>
          <w:sz w:val="20"/>
          <w:szCs w:val="20"/>
          <w:color w:val="auto"/>
        </w:rPr>
      </w:pPr>
      <w:r>
        <w:rPr>
          <w:rFonts w:ascii="Verdana" w:cs="Verdana" w:eastAsia="Verdana" w:hAnsi="Verdana"/>
          <w:sz w:val="18"/>
          <w:szCs w:val="18"/>
          <w:color w:val="auto"/>
        </w:rPr>
        <w:t>During the three months ended June 30, 2024, no change occurred in our internal control over financial reporting that has materially affected, or is reasonably likely to materially affect, our internal control over financial reporting.</w:t>
      </w:r>
    </w:p>
    <w:p>
      <w:pPr>
        <w:spacing w:after="0" w:line="144"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PART II—OTHER INFORMATION</w:t>
      </w:r>
    </w:p>
    <w:p>
      <w:pPr>
        <w:spacing w:after="0" w:line="186"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ITEM 1. LEGAL PROCEEDINGS</w:t>
      </w:r>
    </w:p>
    <w:p>
      <w:pPr>
        <w:spacing w:after="0" w:line="173" w:lineRule="exact"/>
        <w:rPr>
          <w:sz w:val="20"/>
          <w:szCs w:val="20"/>
          <w:color w:val="auto"/>
        </w:rPr>
      </w:pPr>
    </w:p>
    <w:p>
      <w:pPr>
        <w:jc w:val="both"/>
        <w:spacing w:after="0" w:line="254" w:lineRule="auto"/>
        <w:rPr>
          <w:sz w:val="20"/>
          <w:szCs w:val="20"/>
          <w:color w:val="auto"/>
        </w:rPr>
      </w:pPr>
      <w:r>
        <w:rPr>
          <w:rFonts w:ascii="Verdana" w:cs="Verdana" w:eastAsia="Verdana" w:hAnsi="Verdana"/>
          <w:sz w:val="18"/>
          <w:szCs w:val="18"/>
          <w:color w:val="auto"/>
        </w:rPr>
        <w:t>As part of the ordinary course of business, First Busey Corporation and its subsidiaries are parties to litigation that is incidental to their regular business activities.</w:t>
      </w:r>
    </w:p>
    <w:p>
      <w:pPr>
        <w:spacing w:after="0" w:line="144" w:lineRule="exact"/>
        <w:rPr>
          <w:sz w:val="20"/>
          <w:szCs w:val="20"/>
          <w:color w:val="auto"/>
        </w:rPr>
      </w:pPr>
    </w:p>
    <w:p>
      <w:pPr>
        <w:jc w:val="both"/>
        <w:spacing w:after="0" w:line="242" w:lineRule="auto"/>
        <w:rPr>
          <w:sz w:val="20"/>
          <w:szCs w:val="20"/>
          <w:color w:val="auto"/>
        </w:rPr>
      </w:pPr>
      <w:r>
        <w:rPr>
          <w:rFonts w:ascii="Verdana" w:cs="Verdana" w:eastAsia="Verdana" w:hAnsi="Verdana"/>
          <w:sz w:val="18"/>
          <w:szCs w:val="18"/>
          <w:color w:val="auto"/>
        </w:rPr>
        <w:t>There is no material pending litigation, other than ordinary routine litigation incidental to its business, in which First Busey Corporation or any of its subsidiaries is involved or of which any of their property is the subject. Furthermore, there is no pending legal proceeding that is adverse to Busey in which any director, officer, or affiliate of Busey, or any associate of any such director or officer, is a party, or has a material interest.</w:t>
      </w:r>
    </w:p>
    <w:p>
      <w:pPr>
        <w:spacing w:after="0" w:line="171" w:lineRule="exact"/>
        <w:rPr>
          <w:sz w:val="20"/>
          <w:szCs w:val="20"/>
          <w:color w:val="auto"/>
        </w:rPr>
      </w:pPr>
    </w:p>
    <w:p>
      <w:pPr>
        <w:ind w:left="4400"/>
        <w:spacing w:after="0"/>
        <w:rPr>
          <w:sz w:val="20"/>
          <w:szCs w:val="20"/>
          <w:color w:val="auto"/>
        </w:rPr>
      </w:pPr>
      <w:r>
        <w:rPr>
          <w:rFonts w:ascii="Verdana" w:cs="Verdana" w:eastAsia="Verdana" w:hAnsi="Verdana"/>
          <w:sz w:val="18"/>
          <w:szCs w:val="18"/>
          <w:b w:val="1"/>
          <w:bCs w:val="1"/>
          <w:color w:val="auto"/>
        </w:rPr>
        <w:t>ITEM 1A. RISK FACTORS</w:t>
      </w:r>
    </w:p>
    <w:p>
      <w:pPr>
        <w:spacing w:after="0" w:line="173" w:lineRule="exact"/>
        <w:rPr>
          <w:sz w:val="20"/>
          <w:szCs w:val="20"/>
          <w:color w:val="auto"/>
        </w:rPr>
      </w:pPr>
    </w:p>
    <w:p>
      <w:pPr>
        <w:spacing w:after="0"/>
        <w:rPr>
          <w:rFonts w:ascii="Verdana" w:cs="Verdana" w:eastAsia="Verdana" w:hAnsi="Verdana"/>
          <w:sz w:val="18"/>
          <w:szCs w:val="18"/>
          <w:color w:val="auto"/>
        </w:rPr>
      </w:pPr>
      <w:r>
        <w:rPr>
          <w:rFonts w:ascii="Verdana" w:cs="Verdana" w:eastAsia="Verdana" w:hAnsi="Verdana"/>
          <w:sz w:val="18"/>
          <w:szCs w:val="18"/>
          <w:color w:val="auto"/>
        </w:rPr>
        <w:t xml:space="preserve">There have been no material changes to the risk factors disclosed in </w:t>
      </w:r>
      <w:hyperlink r:id="rId145">
        <w:r>
          <w:rPr>
            <w:rFonts w:ascii="Verdana" w:cs="Verdana" w:eastAsia="Verdana" w:hAnsi="Verdana"/>
            <w:sz w:val="18"/>
            <w:szCs w:val="18"/>
            <w:i w:val="1"/>
            <w:iCs w:val="1"/>
            <w:u w:val="single" w:color="auto"/>
            <w:color w:val="0000FF"/>
          </w:rPr>
          <w:t>Part I—Item 1A</w:t>
        </w:r>
        <w:r>
          <w:rPr>
            <w:rFonts w:ascii="Verdana" w:cs="Verdana" w:eastAsia="Verdana" w:hAnsi="Verdana"/>
            <w:sz w:val="18"/>
            <w:szCs w:val="18"/>
            <w:u w:val="single" w:color="auto"/>
            <w:color w:val="auto"/>
          </w:rPr>
          <w:t xml:space="preserve"> </w:t>
        </w:r>
      </w:hyperlink>
      <w:r>
        <w:rPr>
          <w:rFonts w:ascii="Verdana" w:cs="Verdana" w:eastAsia="Verdana" w:hAnsi="Verdana"/>
          <w:sz w:val="18"/>
          <w:szCs w:val="18"/>
          <w:color w:val="auto"/>
        </w:rPr>
        <w:t xml:space="preserve">of </w:t>
      </w:r>
      <w:hyperlink r:id="rId25">
        <w:r>
          <w:rPr>
            <w:rFonts w:ascii="Verdana" w:cs="Verdana" w:eastAsia="Verdana" w:hAnsi="Verdana"/>
            <w:sz w:val="18"/>
            <w:szCs w:val="18"/>
            <w:u w:val="single" w:color="auto"/>
            <w:color w:val="0000FF"/>
          </w:rPr>
          <w:t>Busey’s 2023 Annual Report</w:t>
        </w:r>
      </w:hyperlink>
      <w:r>
        <w:rPr>
          <w:rFonts w:ascii="Verdana" w:cs="Verdana" w:eastAsia="Verdana" w:hAnsi="Verdana"/>
          <w:sz w:val="18"/>
          <w:szCs w:val="18"/>
          <w:color w:val="auto"/>
        </w:rPr>
        <w:t>.</w:t>
      </w:r>
    </w:p>
    <w:p>
      <w:pPr>
        <w:spacing w:after="0" w:line="170" w:lineRule="exact"/>
        <w:rPr>
          <w:sz w:val="20"/>
          <w:szCs w:val="20"/>
          <w:color w:val="auto"/>
        </w:rPr>
      </w:pPr>
    </w:p>
    <w:p>
      <w:pPr>
        <w:ind w:left="340"/>
        <w:spacing w:after="0"/>
        <w:rPr>
          <w:sz w:val="20"/>
          <w:szCs w:val="20"/>
          <w:color w:val="auto"/>
        </w:rPr>
      </w:pPr>
      <w:r>
        <w:rPr>
          <w:rFonts w:ascii="Verdana" w:cs="Verdana" w:eastAsia="Verdana" w:hAnsi="Verdana"/>
          <w:sz w:val="18"/>
          <w:szCs w:val="18"/>
          <w:b w:val="1"/>
          <w:bCs w:val="1"/>
          <w:color w:val="auto"/>
        </w:rPr>
        <w:t>ITEM 2. UNREGISTERED SALES OF EQUITY SECURITIES, USE OF PROCEEDS, AND ISSUER PURCHASES OF</w:t>
      </w:r>
    </w:p>
    <w:p>
      <w:pPr>
        <w:jc w:val="center"/>
        <w:spacing w:after="0"/>
        <w:rPr>
          <w:sz w:val="20"/>
          <w:szCs w:val="20"/>
          <w:color w:val="auto"/>
        </w:rPr>
      </w:pPr>
      <w:r>
        <w:rPr>
          <w:rFonts w:ascii="Verdana" w:cs="Verdana" w:eastAsia="Verdana" w:hAnsi="Verdana"/>
          <w:sz w:val="18"/>
          <w:szCs w:val="18"/>
          <w:b w:val="1"/>
          <w:bCs w:val="1"/>
          <w:color w:val="auto"/>
        </w:rPr>
        <w:t>EQUITY SECURITIES</w:t>
      </w:r>
    </w:p>
    <w:p>
      <w:pPr>
        <w:spacing w:after="0" w:line="186"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auto"/>
        </w:rPr>
        <w:t>STOCK REPURCHASE PLAN</w:t>
      </w:r>
    </w:p>
    <w:p>
      <w:pPr>
        <w:spacing w:after="0" w:line="173" w:lineRule="exact"/>
        <w:rPr>
          <w:sz w:val="20"/>
          <w:szCs w:val="20"/>
          <w:color w:val="auto"/>
        </w:rPr>
      </w:pPr>
    </w:p>
    <w:p>
      <w:pPr>
        <w:jc w:val="both"/>
        <w:spacing w:after="0" w:line="245" w:lineRule="auto"/>
        <w:rPr>
          <w:sz w:val="20"/>
          <w:szCs w:val="20"/>
          <w:color w:val="auto"/>
        </w:rPr>
      </w:pPr>
      <w:r>
        <w:rPr>
          <w:rFonts w:ascii="Verdana" w:cs="Verdana" w:eastAsia="Verdana" w:hAnsi="Verdana"/>
          <w:sz w:val="18"/>
          <w:szCs w:val="18"/>
          <w:color w:val="auto"/>
        </w:rPr>
        <w:t>On February 3, 2015, Busey’s board of directors authorized the Company to repurchase up to an aggregate of 666,667 shares of its common stock. The repurchase plan has no expiration date, and has been amended to increase the number of shares available for repurchase as follows:</w:t>
      </w:r>
    </w:p>
    <w:p>
      <w:pPr>
        <w:spacing w:after="0" w:line="154" w:lineRule="exact"/>
        <w:rPr>
          <w:sz w:val="20"/>
          <w:szCs w:val="20"/>
          <w:color w:val="auto"/>
        </w:rPr>
      </w:pPr>
    </w:p>
    <w:p>
      <w:pPr>
        <w:ind w:left="660" w:right="20" w:hanging="328"/>
        <w:spacing w:after="0" w:line="254" w:lineRule="auto"/>
        <w:tabs>
          <w:tab w:leader="none" w:pos="650" w:val="left"/>
        </w:tabs>
        <w:numPr>
          <w:ilvl w:val="0"/>
          <w:numId w:val="38"/>
        </w:numPr>
        <w:rPr>
          <w:rFonts w:ascii="Verdana" w:cs="Verdana" w:eastAsia="Verdana" w:hAnsi="Verdana"/>
          <w:sz w:val="18"/>
          <w:szCs w:val="18"/>
          <w:color w:val="auto"/>
        </w:rPr>
      </w:pPr>
      <w:r>
        <w:rPr>
          <w:rFonts w:ascii="Verdana" w:cs="Verdana" w:eastAsia="Verdana" w:hAnsi="Verdana"/>
          <w:sz w:val="18"/>
          <w:szCs w:val="18"/>
          <w:color w:val="auto"/>
        </w:rPr>
        <w:t>On May 22, 2019, Busey’s board of directors approved an amendment to increase the authorized shares under the repurchase plan by 1,000,000 shares.</w:t>
      </w:r>
    </w:p>
    <w:p>
      <w:pPr>
        <w:spacing w:after="0" w:line="157" w:lineRule="exact"/>
        <w:rPr>
          <w:rFonts w:ascii="Verdana" w:cs="Verdana" w:eastAsia="Verdana" w:hAnsi="Verdana"/>
          <w:sz w:val="18"/>
          <w:szCs w:val="18"/>
          <w:color w:val="auto"/>
        </w:rPr>
      </w:pPr>
    </w:p>
    <w:p>
      <w:pPr>
        <w:ind w:left="660" w:hanging="328"/>
        <w:spacing w:after="0" w:line="254" w:lineRule="auto"/>
        <w:tabs>
          <w:tab w:leader="none" w:pos="650" w:val="left"/>
        </w:tabs>
        <w:numPr>
          <w:ilvl w:val="0"/>
          <w:numId w:val="38"/>
        </w:numPr>
        <w:rPr>
          <w:rFonts w:ascii="Verdana" w:cs="Verdana" w:eastAsia="Verdana" w:hAnsi="Verdana"/>
          <w:sz w:val="18"/>
          <w:szCs w:val="18"/>
          <w:color w:val="auto"/>
        </w:rPr>
      </w:pPr>
      <w:r>
        <w:rPr>
          <w:rFonts w:ascii="Verdana" w:cs="Verdana" w:eastAsia="Verdana" w:hAnsi="Verdana"/>
          <w:sz w:val="18"/>
          <w:szCs w:val="18"/>
          <w:color w:val="auto"/>
        </w:rPr>
        <w:t>On February 5, 2020, Busey’s board of directors approved an amendment to increase the authorized shares under the repurchase plan by an additional 2,000,000 shares.</w:t>
      </w:r>
    </w:p>
    <w:p>
      <w:pPr>
        <w:spacing w:after="0" w:line="144" w:lineRule="exact"/>
        <w:rPr>
          <w:rFonts w:ascii="Verdana" w:cs="Verdana" w:eastAsia="Verdana" w:hAnsi="Verdana"/>
          <w:sz w:val="18"/>
          <w:szCs w:val="18"/>
          <w:color w:val="auto"/>
        </w:rPr>
      </w:pPr>
    </w:p>
    <w:p>
      <w:pPr>
        <w:ind w:left="660" w:right="20" w:hanging="328"/>
        <w:spacing w:after="0" w:line="254" w:lineRule="auto"/>
        <w:tabs>
          <w:tab w:leader="none" w:pos="650" w:val="left"/>
        </w:tabs>
        <w:numPr>
          <w:ilvl w:val="0"/>
          <w:numId w:val="38"/>
        </w:numPr>
        <w:rPr>
          <w:rFonts w:ascii="Verdana" w:cs="Verdana" w:eastAsia="Verdana" w:hAnsi="Verdana"/>
          <w:sz w:val="18"/>
          <w:szCs w:val="18"/>
          <w:color w:val="auto"/>
        </w:rPr>
      </w:pPr>
      <w:r>
        <w:rPr>
          <w:rFonts w:ascii="Verdana" w:cs="Verdana" w:eastAsia="Verdana" w:hAnsi="Verdana"/>
          <w:sz w:val="18"/>
          <w:szCs w:val="18"/>
          <w:color w:val="auto"/>
        </w:rPr>
        <w:t>On May 24, 2023, Busey’s board of directors approved an amendment to increase the authorized shares under the repurchase plan by an additional 2,000,000 shares.</w:t>
      </w:r>
    </w:p>
    <w:p>
      <w:pPr>
        <w:spacing w:after="0" w:line="144" w:lineRule="exact"/>
        <w:rPr>
          <w:sz w:val="20"/>
          <w:szCs w:val="20"/>
          <w:color w:val="auto"/>
        </w:rPr>
      </w:pPr>
    </w:p>
    <w:p>
      <w:pPr>
        <w:jc w:val="both"/>
        <w:spacing w:after="0" w:line="254" w:lineRule="auto"/>
        <w:rPr>
          <w:sz w:val="20"/>
          <w:szCs w:val="20"/>
          <w:color w:val="auto"/>
        </w:rPr>
      </w:pPr>
      <w:r>
        <w:rPr>
          <w:rFonts w:ascii="Verdana" w:cs="Verdana" w:eastAsia="Verdana" w:hAnsi="Verdana"/>
          <w:sz w:val="18"/>
          <w:szCs w:val="18"/>
          <w:color w:val="auto"/>
        </w:rPr>
        <w:t>During the second quarter of 2024, Busey purchased no shares under the repurchase plan. As of June 30, 2024, the Company had 1,919,275 shares that may still be purchased under the plan.</w:t>
      </w:r>
    </w:p>
    <w:p>
      <w:pPr>
        <w:spacing w:after="0" w:line="158"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ITEM 3. DEFAULTS UPON SENIOR SECURITIES</w:t>
      </w:r>
    </w:p>
    <w:p>
      <w:pPr>
        <w:spacing w:after="0" w:line="173" w:lineRule="exact"/>
        <w:rPr>
          <w:sz w:val="20"/>
          <w:szCs w:val="20"/>
          <w:color w:val="auto"/>
        </w:rPr>
      </w:pPr>
    </w:p>
    <w:p>
      <w:pPr>
        <w:spacing w:after="0"/>
        <w:rPr>
          <w:sz w:val="20"/>
          <w:szCs w:val="20"/>
          <w:color w:val="auto"/>
        </w:rPr>
      </w:pPr>
      <w:r>
        <w:rPr>
          <w:rFonts w:ascii="Verdana" w:cs="Verdana" w:eastAsia="Verdana" w:hAnsi="Verdana"/>
          <w:sz w:val="18"/>
          <w:szCs w:val="18"/>
          <w:color w:val="auto"/>
        </w:rPr>
        <w:t>None.</w:t>
      </w:r>
    </w:p>
    <w:p>
      <w:pPr>
        <w:spacing w:after="0" w:line="173"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ITEM 4. MINE SAFETY DISCLOSURES</w:t>
      </w:r>
    </w:p>
    <w:p>
      <w:pPr>
        <w:spacing w:after="0" w:line="186" w:lineRule="exact"/>
        <w:rPr>
          <w:sz w:val="20"/>
          <w:szCs w:val="20"/>
          <w:color w:val="auto"/>
        </w:rPr>
      </w:pPr>
    </w:p>
    <w:p>
      <w:pPr>
        <w:spacing w:after="0"/>
        <w:rPr>
          <w:sz w:val="20"/>
          <w:szCs w:val="20"/>
          <w:color w:val="auto"/>
        </w:rPr>
      </w:pPr>
      <w:r>
        <w:rPr>
          <w:rFonts w:ascii="Verdana" w:cs="Verdana" w:eastAsia="Verdana" w:hAnsi="Verdana"/>
          <w:sz w:val="18"/>
          <w:szCs w:val="18"/>
          <w:color w:val="auto"/>
        </w:rPr>
        <w:t>Not Applicable.</w:t>
      </w:r>
    </w:p>
    <w:p>
      <w:pPr>
        <w:spacing w:after="0" w:line="173"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ITEM 5. OTHER INFORMATION</w:t>
      </w:r>
    </w:p>
    <w:p>
      <w:pPr>
        <w:spacing w:after="0" w:line="173"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auto"/>
        </w:rPr>
        <w:t>Insider Trading Plan Adoptions</w:t>
      </w:r>
    </w:p>
    <w:p>
      <w:pPr>
        <w:spacing w:after="0" w:line="186" w:lineRule="exact"/>
        <w:rPr>
          <w:sz w:val="20"/>
          <w:szCs w:val="20"/>
          <w:color w:val="auto"/>
        </w:rPr>
      </w:pPr>
    </w:p>
    <w:p>
      <w:pPr>
        <w:jc w:val="both"/>
        <w:spacing w:after="0" w:line="245" w:lineRule="auto"/>
        <w:rPr>
          <w:sz w:val="20"/>
          <w:szCs w:val="20"/>
          <w:color w:val="auto"/>
        </w:rPr>
      </w:pPr>
      <w:r>
        <w:rPr>
          <w:rFonts w:ascii="Verdana" w:cs="Verdana" w:eastAsia="Verdana" w:hAnsi="Verdana"/>
          <w:sz w:val="18"/>
          <w:szCs w:val="18"/>
          <w:color w:val="auto"/>
        </w:rPr>
        <w:t>During the three months ended June 30, 2024, none of Busey’s directors or executive officers adopted any contract, instruction, or written plan for the purchase or sale of Company securities that was intended to satisfy the affirmative defense conditions of Rule 10b5-1(c) or any non-Rule 10b5-1 trading arrangement.</w:t>
      </w:r>
    </w:p>
    <w:p>
      <w:pPr>
        <w:sectPr>
          <w:pgSz w:w="11900" w:h="16838" w:orient="portrait"/>
          <w:cols w:equalWidth="0" w:num="1">
            <w:col w:w="11240"/>
          </w:cols>
          <w:pgMar w:left="320" w:top="310" w:right="339" w:bottom="1440" w:gutter="0" w:footer="0" w:header="0"/>
        </w:sectPr>
      </w:pPr>
    </w:p>
    <w:p>
      <w:pPr>
        <w:spacing w:after="0" w:line="200" w:lineRule="exact"/>
        <w:rPr>
          <w:sz w:val="20"/>
          <w:szCs w:val="20"/>
          <w:color w:val="auto"/>
        </w:rPr>
      </w:pPr>
    </w:p>
    <w:p>
      <w:pPr>
        <w:spacing w:after="0" w:line="372" w:lineRule="exact"/>
        <w:rPr>
          <w:sz w:val="20"/>
          <w:szCs w:val="20"/>
          <w:color w:val="auto"/>
        </w:rPr>
      </w:pPr>
    </w:p>
    <w:p>
      <w:pPr>
        <w:ind w:left="7800"/>
        <w:spacing w:after="0"/>
        <w:rPr>
          <w:sz w:val="20"/>
          <w:szCs w:val="20"/>
          <w:color w:val="auto"/>
        </w:rPr>
      </w:pPr>
      <w:r>
        <w:rPr>
          <w:rFonts w:ascii="Verdana" w:cs="Verdana" w:eastAsia="Verdana" w:hAnsi="Verdana"/>
          <w:sz w:val="17"/>
          <w:szCs w:val="17"/>
          <w:color w:val="808285"/>
        </w:rPr>
        <w:t xml:space="preserve">First Busey Corporation (BUSE) | </w:t>
      </w:r>
      <w:r>
        <w:rPr>
          <w:rFonts w:ascii="Verdana" w:cs="Verdana" w:eastAsia="Verdana" w:hAnsi="Verdana"/>
          <w:sz w:val="17"/>
          <w:szCs w:val="17"/>
          <w:b w:val="1"/>
          <w:bCs w:val="1"/>
          <w:color w:val="376484"/>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type w:val="continuous"/>
        </w:sectPr>
      </w:pPr>
    </w:p>
    <w:bookmarkStart w:id="108" w:name="page109"/>
    <w:bookmarkEnd w:id="108"/>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auto"/>
        </w:rPr>
        <w:t>Insider Trading Plan Terminations</w:t>
      </w:r>
    </w:p>
    <w:p>
      <w:pPr>
        <w:spacing w:after="0" w:line="173" w:lineRule="exact"/>
        <w:rPr>
          <w:sz w:val="20"/>
          <w:szCs w:val="20"/>
          <w:color w:val="auto"/>
        </w:rPr>
      </w:pPr>
    </w:p>
    <w:p>
      <w:pPr>
        <w:jc w:val="both"/>
        <w:spacing w:after="0" w:line="242" w:lineRule="auto"/>
        <w:rPr>
          <w:sz w:val="20"/>
          <w:szCs w:val="20"/>
          <w:color w:val="auto"/>
        </w:rPr>
      </w:pPr>
      <w:r>
        <w:rPr>
          <w:rFonts w:ascii="Verdana" w:cs="Verdana" w:eastAsia="Verdana" w:hAnsi="Verdana"/>
          <w:sz w:val="18"/>
          <w:szCs w:val="18"/>
          <w:color w:val="auto"/>
        </w:rPr>
        <w:t>On May 15, 2024, a Rule 10b5-1 trading plan that was initially adopted on May 25, 2022, by Michael D. Cassens, a member of Busey’s board of directors, expired. No other Rule 10b5-1 trading plans or non-Rule 10b5-1 trading arrangements expired or were terminated by our directors or executive officers during the three months ended June 30, 2024.</w:t>
      </w:r>
    </w:p>
    <w:p>
      <w:pPr>
        <w:spacing w:after="0" w:line="200" w:lineRule="exact"/>
        <w:rPr>
          <w:sz w:val="20"/>
          <w:szCs w:val="20"/>
          <w:color w:val="auto"/>
        </w:rPr>
      </w:pPr>
    </w:p>
    <w:p>
      <w:pPr>
        <w:spacing w:after="0" w:line="376"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(BUSE) | </w:t>
      </w:r>
      <w:r>
        <w:rPr>
          <w:rFonts w:ascii="Verdana" w:cs="Verdana" w:eastAsia="Verdana" w:hAnsi="Verdana"/>
          <w:sz w:val="18"/>
          <w:szCs w:val="18"/>
          <w:b w:val="1"/>
          <w:bCs w:val="1"/>
          <w:color w:val="376484"/>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168910</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109" w:name="page110"/>
    <w:bookmarkEnd w:id="109"/>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ITEM 6. EXHIBITS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1580" w:type="dxa"/>
            <w:vAlign w:val="bottom"/>
            <w:gridSpan w:val="2"/>
          </w:tcPr>
          <w:p>
            <w:pPr>
              <w:ind w:left="500"/>
              <w:spacing w:after="0"/>
              <w:rPr>
                <w:sz w:val="20"/>
                <w:szCs w:val="20"/>
                <w:color w:val="auto"/>
              </w:rPr>
            </w:pPr>
            <w:r>
              <w:rPr>
                <w:rFonts w:ascii="Verdana" w:cs="Verdana" w:eastAsia="Verdana" w:hAnsi="Verdana"/>
                <w:sz w:val="13"/>
                <w:szCs w:val="13"/>
                <w:b w:val="1"/>
                <w:bCs w:val="1"/>
                <w:color w:val="auto"/>
              </w:rPr>
              <w:t>Exhibit</w:t>
            </w:r>
          </w:p>
        </w:tc>
        <w:tc>
          <w:tcPr>
            <w:tcW w:w="20" w:type="dxa"/>
            <w:vAlign w:val="bottom"/>
          </w:tcPr>
          <w:p>
            <w:pPr>
              <w:spacing w:after="0"/>
              <w:rPr>
                <w:sz w:val="13"/>
                <w:szCs w:val="13"/>
                <w:color w:val="auto"/>
              </w:rPr>
            </w:pPr>
          </w:p>
        </w:tc>
        <w:tc>
          <w:tcPr>
            <w:tcW w:w="8520" w:type="dxa"/>
            <w:vAlign w:val="bottom"/>
            <w:gridSpan w:val="6"/>
            <w:vMerge w:val="restart"/>
          </w:tcPr>
          <w:p>
            <w:pPr>
              <w:ind w:left="3480"/>
              <w:spacing w:after="0"/>
              <w:rPr>
                <w:sz w:val="20"/>
                <w:szCs w:val="20"/>
                <w:color w:val="auto"/>
              </w:rPr>
            </w:pPr>
            <w:r>
              <w:rPr>
                <w:rFonts w:ascii="Verdana" w:cs="Verdana" w:eastAsia="Verdana" w:hAnsi="Verdana"/>
                <w:sz w:val="13"/>
                <w:szCs w:val="13"/>
                <w:b w:val="1"/>
                <w:bCs w:val="1"/>
                <w:color w:val="auto"/>
              </w:rPr>
              <w:t>Description of Exhibit</w:t>
            </w:r>
          </w:p>
        </w:tc>
        <w:tc>
          <w:tcPr>
            <w:tcW w:w="940" w:type="dxa"/>
            <w:vAlign w:val="bottom"/>
          </w:tcPr>
          <w:p>
            <w:pPr>
              <w:jc w:val="center"/>
              <w:ind w:left="199"/>
              <w:spacing w:after="0"/>
              <w:rPr>
                <w:sz w:val="20"/>
                <w:szCs w:val="20"/>
                <w:color w:val="auto"/>
              </w:rPr>
            </w:pPr>
            <w:r>
              <w:rPr>
                <w:rFonts w:ascii="Verdana" w:cs="Verdana" w:eastAsia="Verdana" w:hAnsi="Verdana"/>
                <w:sz w:val="13"/>
                <w:szCs w:val="13"/>
                <w:b w:val="1"/>
                <w:bCs w:val="1"/>
                <w:color w:val="auto"/>
                <w:w w:val="96"/>
              </w:rPr>
              <w:t>Filed</w:t>
            </w:r>
          </w:p>
        </w:tc>
        <w:tc>
          <w:tcPr>
            <w:tcW w:w="0" w:type="dxa"/>
            <w:vAlign w:val="bottom"/>
          </w:tcPr>
          <w:p>
            <w:pPr>
              <w:spacing w:after="0"/>
              <w:rPr>
                <w:sz w:val="1"/>
                <w:szCs w:val="1"/>
                <w:color w:val="auto"/>
              </w:rPr>
            </w:pPr>
          </w:p>
        </w:tc>
      </w:tr>
      <w:tr>
        <w:trPr>
          <w:trHeight w:val="169"/>
        </w:trPr>
        <w:tc>
          <w:tcPr>
            <w:tcW w:w="1580" w:type="dxa"/>
            <w:vAlign w:val="bottom"/>
            <w:gridSpan w:val="2"/>
          </w:tcPr>
          <w:p>
            <w:pPr>
              <w:ind w:left="460"/>
              <w:spacing w:after="0"/>
              <w:rPr>
                <w:sz w:val="20"/>
                <w:szCs w:val="20"/>
                <w:color w:val="auto"/>
              </w:rPr>
            </w:pPr>
            <w:r>
              <w:rPr>
                <w:rFonts w:ascii="Verdana" w:cs="Verdana" w:eastAsia="Verdana" w:hAnsi="Verdana"/>
                <w:sz w:val="13"/>
                <w:szCs w:val="13"/>
                <w:b w:val="1"/>
                <w:bCs w:val="1"/>
                <w:color w:val="auto"/>
              </w:rPr>
              <w:t>Number</w:t>
            </w:r>
          </w:p>
        </w:tc>
        <w:tc>
          <w:tcPr>
            <w:tcW w:w="20" w:type="dxa"/>
            <w:vAlign w:val="bottom"/>
          </w:tcPr>
          <w:p>
            <w:pPr>
              <w:spacing w:after="0"/>
              <w:rPr>
                <w:sz w:val="14"/>
                <w:szCs w:val="14"/>
                <w:color w:val="auto"/>
              </w:rPr>
            </w:pPr>
          </w:p>
        </w:tc>
        <w:tc>
          <w:tcPr>
            <w:tcW w:w="8520" w:type="dxa"/>
            <w:vAlign w:val="bottom"/>
            <w:gridSpan w:val="6"/>
            <w:vMerge w:val="continue"/>
          </w:tcPr>
          <w:p>
            <w:pPr>
              <w:spacing w:after="0"/>
              <w:rPr>
                <w:sz w:val="14"/>
                <w:szCs w:val="14"/>
                <w:color w:val="auto"/>
              </w:rPr>
            </w:pPr>
          </w:p>
        </w:tc>
        <w:tc>
          <w:tcPr>
            <w:tcW w:w="940" w:type="dxa"/>
            <w:vAlign w:val="bottom"/>
          </w:tcPr>
          <w:p>
            <w:pPr>
              <w:jc w:val="center"/>
              <w:ind w:left="199"/>
              <w:spacing w:after="0"/>
              <w:rPr>
                <w:sz w:val="20"/>
                <w:szCs w:val="20"/>
                <w:color w:val="auto"/>
              </w:rPr>
            </w:pPr>
            <w:r>
              <w:rPr>
                <w:rFonts w:ascii="Verdana" w:cs="Verdana" w:eastAsia="Verdana" w:hAnsi="Verdana"/>
                <w:sz w:val="13"/>
                <w:szCs w:val="13"/>
                <w:b w:val="1"/>
                <w:bCs w:val="1"/>
                <w:color w:val="auto"/>
                <w:w w:val="98"/>
              </w:rPr>
              <w:t>Herewith</w:t>
            </w:r>
          </w:p>
        </w:tc>
        <w:tc>
          <w:tcPr>
            <w:tcW w:w="0" w:type="dxa"/>
            <w:vAlign w:val="bottom"/>
          </w:tcPr>
          <w:p>
            <w:pPr>
              <w:spacing w:after="0"/>
              <w:rPr>
                <w:sz w:val="1"/>
                <w:szCs w:val="1"/>
                <w:color w:val="auto"/>
              </w:rPr>
            </w:pPr>
          </w:p>
        </w:tc>
      </w:tr>
      <w:tr>
        <w:trPr>
          <w:trHeight w:val="216"/>
        </w:trPr>
        <w:tc>
          <w:tcPr>
            <w:tcW w:w="1480" w:type="dxa"/>
            <w:vAlign w:val="bottom"/>
            <w:tcBorders>
              <w:top w:val="single" w:sz="8" w:color="auto"/>
            </w:tcBorders>
          </w:tcPr>
          <w:p>
            <w:pPr>
              <w:ind w:left="20"/>
              <w:spacing w:after="0" w:line="216" w:lineRule="exact"/>
              <w:rPr>
                <w:sz w:val="20"/>
                <w:szCs w:val="20"/>
                <w:color w:val="auto"/>
              </w:rPr>
            </w:pPr>
            <w:r>
              <w:rPr>
                <w:rFonts w:ascii="Verdana" w:cs="Verdana" w:eastAsia="Verdana" w:hAnsi="Verdana"/>
                <w:sz w:val="18"/>
                <w:szCs w:val="18"/>
                <w:color w:val="auto"/>
              </w:rPr>
              <w:t>31.1</w:t>
            </w:r>
          </w:p>
        </w:tc>
        <w:tc>
          <w:tcPr>
            <w:tcW w:w="10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160" w:type="dxa"/>
            <w:vAlign w:val="bottom"/>
            <w:tcBorders>
              <w:top w:val="single" w:sz="8" w:color="auto"/>
              <w:bottom w:val="single" w:sz="8" w:color="0000FF"/>
            </w:tcBorders>
            <w:gridSpan w:val="4"/>
          </w:tcPr>
          <w:p>
            <w:pPr>
              <w:spacing w:after="0" w:line="216" w:lineRule="exact"/>
              <w:rPr>
                <w:sz w:val="20"/>
                <w:szCs w:val="20"/>
                <w:color w:val="auto"/>
              </w:rPr>
            </w:pPr>
            <w:r>
              <w:rPr>
                <w:rFonts w:ascii="Verdana" w:cs="Verdana" w:eastAsia="Verdana" w:hAnsi="Verdana"/>
                <w:sz w:val="18"/>
                <w:szCs w:val="18"/>
                <w:color w:val="0000FF"/>
                <w:w w:val="99"/>
              </w:rPr>
              <w:t>Certification of Principal Executive Officer, pursuant to Rule 13a-14(a) and Rule 15d-14(a)</w:t>
            </w:r>
          </w:p>
        </w:tc>
        <w:tc>
          <w:tcPr>
            <w:tcW w:w="360" w:type="dxa"/>
            <w:vAlign w:val="bottom"/>
            <w:tcBorders>
              <w:top w:val="single" w:sz="8" w:color="auto"/>
            </w:tcBorders>
            <w:gridSpan w:val="2"/>
          </w:tcPr>
          <w:p>
            <w:pPr>
              <w:spacing w:after="0"/>
              <w:rPr>
                <w:sz w:val="18"/>
                <w:szCs w:val="18"/>
                <w:color w:val="auto"/>
              </w:rPr>
            </w:pPr>
          </w:p>
        </w:tc>
        <w:tc>
          <w:tcPr>
            <w:tcW w:w="940" w:type="dxa"/>
            <w:vAlign w:val="bottom"/>
          </w:tcPr>
          <w:p>
            <w:pPr>
              <w:jc w:val="center"/>
              <w:ind w:left="179"/>
              <w:spacing w:after="0" w:line="216" w:lineRule="exact"/>
              <w:rPr>
                <w:sz w:val="20"/>
                <w:szCs w:val="20"/>
                <w:color w:val="auto"/>
              </w:rPr>
            </w:pPr>
            <w:r>
              <w:rPr>
                <w:rFonts w:ascii="Verdana" w:cs="Verdana" w:eastAsia="Verdana" w:hAnsi="Verdana"/>
                <w:sz w:val="18"/>
                <w:szCs w:val="18"/>
                <w:color w:val="auto"/>
                <w:w w:val="96"/>
              </w:rPr>
              <w:t>X</w:t>
            </w:r>
          </w:p>
        </w:tc>
        <w:tc>
          <w:tcPr>
            <w:tcW w:w="0" w:type="dxa"/>
            <w:vAlign w:val="bottom"/>
          </w:tcPr>
          <w:p>
            <w:pPr>
              <w:spacing w:after="0"/>
              <w:rPr>
                <w:sz w:val="1"/>
                <w:szCs w:val="1"/>
                <w:color w:val="auto"/>
              </w:rPr>
            </w:pPr>
          </w:p>
        </w:tc>
      </w:tr>
      <w:tr>
        <w:trPr>
          <w:trHeight w:val="412"/>
        </w:trPr>
        <w:tc>
          <w:tcPr>
            <w:tcW w:w="1480" w:type="dxa"/>
            <w:vAlign w:val="bottom"/>
          </w:tcPr>
          <w:p>
            <w:pPr>
              <w:ind w:left="20"/>
              <w:spacing w:after="0"/>
              <w:rPr>
                <w:sz w:val="20"/>
                <w:szCs w:val="20"/>
                <w:color w:val="auto"/>
              </w:rPr>
            </w:pPr>
            <w:r>
              <w:rPr>
                <w:rFonts w:ascii="Verdana" w:cs="Verdana" w:eastAsia="Verdana" w:hAnsi="Verdana"/>
                <w:sz w:val="18"/>
                <w:szCs w:val="18"/>
                <w:color w:val="auto"/>
              </w:rPr>
              <w:t>31.2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80" w:type="dxa"/>
            <w:vAlign w:val="bottom"/>
            <w:tcBorders>
              <w:bottom w:val="single" w:sz="8" w:color="0000FF"/>
            </w:tcBorders>
            <w:gridSpan w:val="3"/>
          </w:tcPr>
          <w:p>
            <w:pPr>
              <w:spacing w:after="0"/>
              <w:rPr>
                <w:sz w:val="20"/>
                <w:szCs w:val="20"/>
                <w:color w:val="auto"/>
              </w:rPr>
            </w:pPr>
            <w:r>
              <w:rPr>
                <w:rFonts w:ascii="Verdana" w:cs="Verdana" w:eastAsia="Verdana" w:hAnsi="Verdana"/>
                <w:sz w:val="18"/>
                <w:szCs w:val="18"/>
                <w:color w:val="0000FF"/>
                <w:w w:val="99"/>
              </w:rPr>
              <w:t>Certification of Principal Financial Officer, pursuant to Rule 13a-14(a) and Rule 15d-14(a)</w:t>
            </w:r>
          </w:p>
        </w:tc>
        <w:tc>
          <w:tcPr>
            <w:tcW w:w="440" w:type="dxa"/>
            <w:vAlign w:val="bottom"/>
            <w:gridSpan w:val="3"/>
          </w:tcPr>
          <w:p>
            <w:pPr>
              <w:spacing w:after="0"/>
              <w:rPr>
                <w:sz w:val="24"/>
                <w:szCs w:val="24"/>
                <w:color w:val="auto"/>
              </w:rPr>
            </w:pPr>
          </w:p>
        </w:tc>
        <w:tc>
          <w:tcPr>
            <w:tcW w:w="940" w:type="dxa"/>
            <w:vAlign w:val="bottom"/>
          </w:tcPr>
          <w:p>
            <w:pPr>
              <w:jc w:val="center"/>
              <w:ind w:left="179"/>
              <w:spacing w:after="0"/>
              <w:rPr>
                <w:sz w:val="20"/>
                <w:szCs w:val="20"/>
                <w:color w:val="auto"/>
              </w:rPr>
            </w:pPr>
            <w:r>
              <w:rPr>
                <w:rFonts w:ascii="Verdana" w:cs="Verdana" w:eastAsia="Verdana" w:hAnsi="Verdana"/>
                <w:sz w:val="18"/>
                <w:szCs w:val="18"/>
                <w:color w:val="auto"/>
                <w:w w:val="96"/>
              </w:rPr>
              <w:t>X</w:t>
            </w:r>
          </w:p>
        </w:tc>
        <w:tc>
          <w:tcPr>
            <w:tcW w:w="0" w:type="dxa"/>
            <w:vAlign w:val="bottom"/>
          </w:tcPr>
          <w:p>
            <w:pPr>
              <w:spacing w:after="0"/>
              <w:rPr>
                <w:sz w:val="1"/>
                <w:szCs w:val="1"/>
                <w:color w:val="auto"/>
              </w:rPr>
            </w:pPr>
          </w:p>
        </w:tc>
      </w:tr>
      <w:tr>
        <w:trPr>
          <w:trHeight w:val="412"/>
        </w:trPr>
        <w:tc>
          <w:tcPr>
            <w:tcW w:w="1480" w:type="dxa"/>
            <w:vAlign w:val="bottom"/>
          </w:tcPr>
          <w:p>
            <w:pPr>
              <w:ind w:left="20"/>
              <w:spacing w:after="0"/>
              <w:rPr>
                <w:sz w:val="20"/>
                <w:szCs w:val="20"/>
                <w:color w:val="auto"/>
              </w:rPr>
            </w:pPr>
            <w:r>
              <w:rPr>
                <w:rFonts w:ascii="Verdana" w:cs="Verdana" w:eastAsia="Verdana" w:hAnsi="Verdana"/>
                <w:sz w:val="18"/>
                <w:szCs w:val="18"/>
                <w:color w:val="auto"/>
              </w:rPr>
              <w:t>32.1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500" w:type="dxa"/>
            <w:vAlign w:val="bottom"/>
            <w:tcBorders>
              <w:bottom w:val="single" w:sz="8" w:color="0000FF"/>
            </w:tcBorders>
            <w:gridSpan w:val="5"/>
          </w:tcPr>
          <w:p>
            <w:pPr>
              <w:spacing w:after="0"/>
              <w:rPr>
                <w:sz w:val="20"/>
                <w:szCs w:val="20"/>
                <w:color w:val="auto"/>
              </w:rPr>
            </w:pPr>
            <w:r>
              <w:rPr>
                <w:rFonts w:ascii="Verdana" w:cs="Verdana" w:eastAsia="Verdana" w:hAnsi="Verdana"/>
                <w:sz w:val="18"/>
                <w:szCs w:val="18"/>
                <w:color w:val="0000FF"/>
              </w:rPr>
              <w:t>Certification pursuant to 18 U.S.C. Section 1350, as adopted pursuant to Section 906 of the</w:t>
            </w:r>
          </w:p>
        </w:tc>
        <w:tc>
          <w:tcPr>
            <w:tcW w:w="20" w:type="dxa"/>
            <w:vAlign w:val="bottom"/>
          </w:tcPr>
          <w:p>
            <w:pPr>
              <w:spacing w:after="0"/>
              <w:rPr>
                <w:sz w:val="24"/>
                <w:szCs w:val="24"/>
                <w:color w:val="auto"/>
              </w:rPr>
            </w:pPr>
          </w:p>
        </w:tc>
        <w:tc>
          <w:tcPr>
            <w:tcW w:w="940" w:type="dxa"/>
            <w:vAlign w:val="bottom"/>
          </w:tcPr>
          <w:p>
            <w:pPr>
              <w:jc w:val="center"/>
              <w:ind w:left="179"/>
              <w:spacing w:after="0"/>
              <w:rPr>
                <w:sz w:val="20"/>
                <w:szCs w:val="20"/>
                <w:color w:val="auto"/>
              </w:rPr>
            </w:pPr>
            <w:r>
              <w:rPr>
                <w:rFonts w:ascii="Verdana" w:cs="Verdana" w:eastAsia="Verdana" w:hAnsi="Verdana"/>
                <w:sz w:val="18"/>
                <w:szCs w:val="18"/>
                <w:color w:val="auto"/>
                <w:w w:val="96"/>
              </w:rPr>
              <w:t>X</w:t>
            </w:r>
          </w:p>
        </w:tc>
        <w:tc>
          <w:tcPr>
            <w:tcW w:w="0" w:type="dxa"/>
            <w:vAlign w:val="bottom"/>
          </w:tcPr>
          <w:p>
            <w:pPr>
              <w:spacing w:after="0"/>
              <w:rPr>
                <w:sz w:val="1"/>
                <w:szCs w:val="1"/>
                <w:color w:val="auto"/>
              </w:rPr>
            </w:pPr>
          </w:p>
        </w:tc>
      </w:tr>
      <w:tr>
        <w:trPr>
          <w:trHeight w:val="196"/>
        </w:trPr>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0" w:type="dxa"/>
            <w:vAlign w:val="bottom"/>
            <w:tcBorders>
              <w:bottom w:val="single" w:sz="8" w:color="0000FF"/>
            </w:tcBorders>
            <w:gridSpan w:val="2"/>
          </w:tcPr>
          <w:p>
            <w:pPr>
              <w:spacing w:after="0" w:line="196" w:lineRule="exact"/>
              <w:rPr>
                <w:sz w:val="20"/>
                <w:szCs w:val="20"/>
                <w:color w:val="auto"/>
              </w:rPr>
            </w:pPr>
            <w:r>
              <w:rPr>
                <w:rFonts w:ascii="Verdana" w:cs="Verdana" w:eastAsia="Verdana" w:hAnsi="Verdana"/>
                <w:sz w:val="18"/>
                <w:szCs w:val="18"/>
                <w:color w:val="0000FF"/>
                <w:w w:val="99"/>
              </w:rPr>
              <w:t>Sarbanes-Oxley Act of 2002, from First Busey’s Chief Executive Officer</w:t>
            </w:r>
          </w:p>
        </w:tc>
        <w:tc>
          <w:tcPr>
            <w:tcW w:w="2120" w:type="dxa"/>
            <w:vAlign w:val="bottom"/>
            <w:gridSpan w:val="4"/>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480" w:type="dxa"/>
            <w:vAlign w:val="bottom"/>
          </w:tcPr>
          <w:p>
            <w:pPr>
              <w:ind w:left="20"/>
              <w:spacing w:after="0"/>
              <w:rPr>
                <w:sz w:val="20"/>
                <w:szCs w:val="20"/>
                <w:color w:val="auto"/>
              </w:rPr>
            </w:pPr>
            <w:r>
              <w:rPr>
                <w:rFonts w:ascii="Verdana" w:cs="Verdana" w:eastAsia="Verdana" w:hAnsi="Verdana"/>
                <w:sz w:val="18"/>
                <w:szCs w:val="18"/>
                <w:color w:val="auto"/>
              </w:rPr>
              <w:t>32.2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500" w:type="dxa"/>
            <w:vAlign w:val="bottom"/>
            <w:tcBorders>
              <w:bottom w:val="single" w:sz="8" w:color="0000FF"/>
            </w:tcBorders>
            <w:gridSpan w:val="5"/>
          </w:tcPr>
          <w:p>
            <w:pPr>
              <w:spacing w:after="0"/>
              <w:rPr>
                <w:sz w:val="20"/>
                <w:szCs w:val="20"/>
                <w:color w:val="auto"/>
              </w:rPr>
            </w:pPr>
            <w:r>
              <w:rPr>
                <w:rFonts w:ascii="Verdana" w:cs="Verdana" w:eastAsia="Verdana" w:hAnsi="Verdana"/>
                <w:sz w:val="18"/>
                <w:szCs w:val="18"/>
                <w:color w:val="0000FF"/>
              </w:rPr>
              <w:t>Certification pursuant to 18 U.S.C. Section 1350, as adopted pursuant to Section 906 of the</w:t>
            </w:r>
          </w:p>
        </w:tc>
        <w:tc>
          <w:tcPr>
            <w:tcW w:w="20" w:type="dxa"/>
            <w:vAlign w:val="bottom"/>
          </w:tcPr>
          <w:p>
            <w:pPr>
              <w:spacing w:after="0"/>
              <w:rPr>
                <w:sz w:val="24"/>
                <w:szCs w:val="24"/>
                <w:color w:val="auto"/>
              </w:rPr>
            </w:pPr>
          </w:p>
        </w:tc>
        <w:tc>
          <w:tcPr>
            <w:tcW w:w="940" w:type="dxa"/>
            <w:vAlign w:val="bottom"/>
          </w:tcPr>
          <w:p>
            <w:pPr>
              <w:jc w:val="center"/>
              <w:ind w:left="179"/>
              <w:spacing w:after="0"/>
              <w:rPr>
                <w:sz w:val="20"/>
                <w:szCs w:val="20"/>
                <w:color w:val="auto"/>
              </w:rPr>
            </w:pPr>
            <w:r>
              <w:rPr>
                <w:rFonts w:ascii="Verdana" w:cs="Verdana" w:eastAsia="Verdana" w:hAnsi="Verdana"/>
                <w:sz w:val="18"/>
                <w:szCs w:val="18"/>
                <w:color w:val="auto"/>
                <w:w w:val="96"/>
              </w:rPr>
              <w:t>X</w:t>
            </w:r>
          </w:p>
        </w:tc>
        <w:tc>
          <w:tcPr>
            <w:tcW w:w="0" w:type="dxa"/>
            <w:vAlign w:val="bottom"/>
          </w:tcPr>
          <w:p>
            <w:pPr>
              <w:spacing w:after="0"/>
              <w:rPr>
                <w:sz w:val="1"/>
                <w:szCs w:val="1"/>
                <w:color w:val="auto"/>
              </w:rPr>
            </w:pPr>
          </w:p>
        </w:tc>
      </w:tr>
      <w:tr>
        <w:trPr>
          <w:trHeight w:val="196"/>
        </w:trPr>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520" w:type="dxa"/>
            <w:vAlign w:val="bottom"/>
            <w:gridSpan w:val="6"/>
          </w:tcPr>
          <w:p>
            <w:pPr>
              <w:spacing w:after="0" w:line="196" w:lineRule="exact"/>
              <w:rPr>
                <w:sz w:val="20"/>
                <w:szCs w:val="20"/>
                <w:color w:val="auto"/>
              </w:rPr>
            </w:pPr>
            <w:r>
              <w:rPr>
                <w:rFonts w:ascii="Verdana" w:cs="Verdana" w:eastAsia="Verdana" w:hAnsi="Verdana"/>
                <w:sz w:val="18"/>
                <w:szCs w:val="18"/>
                <w:color w:val="0000FF"/>
              </w:rPr>
              <w:t>Sarbanes-Oxley Act of 2002, from First Busey’s Chief Financial Officer</w:t>
            </w: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1580" w:type="dxa"/>
            <w:vAlign w:val="bottom"/>
            <w:gridSpan w:val="2"/>
          </w:tcPr>
          <w:p>
            <w:pPr>
              <w:ind w:left="20"/>
              <w:spacing w:after="0"/>
              <w:rPr>
                <w:sz w:val="20"/>
                <w:szCs w:val="20"/>
                <w:color w:val="auto"/>
              </w:rPr>
            </w:pPr>
            <w:r>
              <w:rPr>
                <w:rFonts w:ascii="Verdana" w:cs="Verdana" w:eastAsia="Verdana" w:hAnsi="Verdana"/>
                <w:sz w:val="18"/>
                <w:szCs w:val="18"/>
                <w:color w:val="auto"/>
              </w:rPr>
              <w:t>101.INS</w:t>
            </w:r>
          </w:p>
        </w:tc>
        <w:tc>
          <w:tcPr>
            <w:tcW w:w="20" w:type="dxa"/>
            <w:vAlign w:val="bottom"/>
          </w:tcPr>
          <w:p>
            <w:pPr>
              <w:spacing w:after="0"/>
              <w:rPr>
                <w:sz w:val="24"/>
                <w:szCs w:val="24"/>
                <w:color w:val="auto"/>
              </w:rPr>
            </w:pPr>
          </w:p>
        </w:tc>
        <w:tc>
          <w:tcPr>
            <w:tcW w:w="6320" w:type="dxa"/>
            <w:vAlign w:val="bottom"/>
            <w:tcBorders>
              <w:top w:val="single" w:sz="8" w:color="0000FF"/>
            </w:tcBorders>
          </w:tcPr>
          <w:p>
            <w:pPr>
              <w:spacing w:after="0"/>
              <w:rPr>
                <w:sz w:val="20"/>
                <w:szCs w:val="20"/>
                <w:color w:val="auto"/>
              </w:rPr>
            </w:pPr>
            <w:r>
              <w:rPr>
                <w:rFonts w:ascii="Verdana" w:cs="Verdana" w:eastAsia="Verdana" w:hAnsi="Verdana"/>
                <w:sz w:val="18"/>
                <w:szCs w:val="18"/>
                <w:color w:val="auto"/>
              </w:rPr>
              <w:t>iXBRL Instance Document</w:t>
            </w:r>
          </w:p>
        </w:tc>
        <w:tc>
          <w:tcPr>
            <w:tcW w:w="2200" w:type="dxa"/>
            <w:vAlign w:val="bottom"/>
            <w:gridSpan w:val="5"/>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580" w:type="dxa"/>
            <w:vAlign w:val="bottom"/>
            <w:gridSpan w:val="2"/>
          </w:tcPr>
          <w:p>
            <w:pPr>
              <w:ind w:left="20"/>
              <w:spacing w:after="0"/>
              <w:rPr>
                <w:sz w:val="20"/>
                <w:szCs w:val="20"/>
                <w:color w:val="auto"/>
              </w:rPr>
            </w:pPr>
            <w:r>
              <w:rPr>
                <w:rFonts w:ascii="Verdana" w:cs="Verdana" w:eastAsia="Verdana" w:hAnsi="Verdana"/>
                <w:sz w:val="18"/>
                <w:szCs w:val="18"/>
                <w:color w:val="auto"/>
              </w:rPr>
              <w:t>101.SCH</w:t>
            </w:r>
          </w:p>
        </w:tc>
        <w:tc>
          <w:tcPr>
            <w:tcW w:w="20" w:type="dxa"/>
            <w:vAlign w:val="bottom"/>
          </w:tcPr>
          <w:p>
            <w:pPr>
              <w:spacing w:after="0"/>
              <w:rPr>
                <w:sz w:val="24"/>
                <w:szCs w:val="24"/>
                <w:color w:val="auto"/>
              </w:rPr>
            </w:pPr>
          </w:p>
        </w:tc>
        <w:tc>
          <w:tcPr>
            <w:tcW w:w="8520" w:type="dxa"/>
            <w:vAlign w:val="bottom"/>
            <w:gridSpan w:val="6"/>
          </w:tcPr>
          <w:p>
            <w:pPr>
              <w:spacing w:after="0"/>
              <w:rPr>
                <w:sz w:val="20"/>
                <w:szCs w:val="20"/>
                <w:color w:val="auto"/>
              </w:rPr>
            </w:pPr>
            <w:r>
              <w:rPr>
                <w:rFonts w:ascii="Verdana" w:cs="Verdana" w:eastAsia="Verdana" w:hAnsi="Verdana"/>
                <w:sz w:val="18"/>
                <w:szCs w:val="18"/>
                <w:color w:val="auto"/>
              </w:rPr>
              <w:t>iXBRL Taxonomy Extension Schema</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580" w:type="dxa"/>
            <w:vAlign w:val="bottom"/>
            <w:gridSpan w:val="2"/>
          </w:tcPr>
          <w:p>
            <w:pPr>
              <w:ind w:left="20"/>
              <w:spacing w:after="0"/>
              <w:rPr>
                <w:sz w:val="20"/>
                <w:szCs w:val="20"/>
                <w:color w:val="auto"/>
              </w:rPr>
            </w:pPr>
            <w:r>
              <w:rPr>
                <w:rFonts w:ascii="Verdana" w:cs="Verdana" w:eastAsia="Verdana" w:hAnsi="Verdana"/>
                <w:sz w:val="18"/>
                <w:szCs w:val="18"/>
                <w:color w:val="auto"/>
              </w:rPr>
              <w:t>101.CAL</w:t>
            </w:r>
          </w:p>
        </w:tc>
        <w:tc>
          <w:tcPr>
            <w:tcW w:w="20" w:type="dxa"/>
            <w:vAlign w:val="bottom"/>
          </w:tcPr>
          <w:p>
            <w:pPr>
              <w:spacing w:after="0"/>
              <w:rPr>
                <w:sz w:val="24"/>
                <w:szCs w:val="24"/>
                <w:color w:val="auto"/>
              </w:rPr>
            </w:pPr>
          </w:p>
        </w:tc>
        <w:tc>
          <w:tcPr>
            <w:tcW w:w="8520" w:type="dxa"/>
            <w:vAlign w:val="bottom"/>
            <w:gridSpan w:val="6"/>
          </w:tcPr>
          <w:p>
            <w:pPr>
              <w:spacing w:after="0"/>
              <w:rPr>
                <w:sz w:val="20"/>
                <w:szCs w:val="20"/>
                <w:color w:val="auto"/>
              </w:rPr>
            </w:pPr>
            <w:r>
              <w:rPr>
                <w:rFonts w:ascii="Verdana" w:cs="Verdana" w:eastAsia="Verdana" w:hAnsi="Verdana"/>
                <w:sz w:val="18"/>
                <w:szCs w:val="18"/>
                <w:color w:val="auto"/>
              </w:rPr>
              <w:t>iXBRL Taxonomy Extension Calculation Linkbase</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580" w:type="dxa"/>
            <w:vAlign w:val="bottom"/>
            <w:gridSpan w:val="2"/>
          </w:tcPr>
          <w:p>
            <w:pPr>
              <w:ind w:left="20"/>
              <w:spacing w:after="0"/>
              <w:rPr>
                <w:sz w:val="20"/>
                <w:szCs w:val="20"/>
                <w:color w:val="auto"/>
              </w:rPr>
            </w:pPr>
            <w:r>
              <w:rPr>
                <w:rFonts w:ascii="Verdana" w:cs="Verdana" w:eastAsia="Verdana" w:hAnsi="Verdana"/>
                <w:sz w:val="18"/>
                <w:szCs w:val="18"/>
                <w:color w:val="auto"/>
              </w:rPr>
              <w:t>101.LAB</w:t>
            </w:r>
          </w:p>
        </w:tc>
        <w:tc>
          <w:tcPr>
            <w:tcW w:w="20" w:type="dxa"/>
            <w:vAlign w:val="bottom"/>
          </w:tcPr>
          <w:p>
            <w:pPr>
              <w:spacing w:after="0"/>
              <w:rPr>
                <w:sz w:val="24"/>
                <w:szCs w:val="24"/>
                <w:color w:val="auto"/>
              </w:rPr>
            </w:pPr>
          </w:p>
        </w:tc>
        <w:tc>
          <w:tcPr>
            <w:tcW w:w="8520" w:type="dxa"/>
            <w:vAlign w:val="bottom"/>
            <w:gridSpan w:val="6"/>
          </w:tcPr>
          <w:p>
            <w:pPr>
              <w:spacing w:after="0"/>
              <w:rPr>
                <w:sz w:val="20"/>
                <w:szCs w:val="20"/>
                <w:color w:val="auto"/>
              </w:rPr>
            </w:pPr>
            <w:r>
              <w:rPr>
                <w:rFonts w:ascii="Verdana" w:cs="Verdana" w:eastAsia="Verdana" w:hAnsi="Verdana"/>
                <w:sz w:val="18"/>
                <w:szCs w:val="18"/>
                <w:color w:val="auto"/>
              </w:rPr>
              <w:t>iXBRL Taxonomy Extension Label Linkbase</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580" w:type="dxa"/>
            <w:vAlign w:val="bottom"/>
            <w:gridSpan w:val="2"/>
          </w:tcPr>
          <w:p>
            <w:pPr>
              <w:ind w:left="20"/>
              <w:spacing w:after="0"/>
              <w:rPr>
                <w:sz w:val="20"/>
                <w:szCs w:val="20"/>
                <w:color w:val="auto"/>
              </w:rPr>
            </w:pPr>
            <w:r>
              <w:rPr>
                <w:rFonts w:ascii="Verdana" w:cs="Verdana" w:eastAsia="Verdana" w:hAnsi="Verdana"/>
                <w:sz w:val="18"/>
                <w:szCs w:val="18"/>
                <w:color w:val="auto"/>
              </w:rPr>
              <w:t>101.PRE</w:t>
            </w:r>
          </w:p>
        </w:tc>
        <w:tc>
          <w:tcPr>
            <w:tcW w:w="20" w:type="dxa"/>
            <w:vAlign w:val="bottom"/>
          </w:tcPr>
          <w:p>
            <w:pPr>
              <w:spacing w:after="0"/>
              <w:rPr>
                <w:sz w:val="24"/>
                <w:szCs w:val="24"/>
                <w:color w:val="auto"/>
              </w:rPr>
            </w:pPr>
          </w:p>
        </w:tc>
        <w:tc>
          <w:tcPr>
            <w:tcW w:w="8520" w:type="dxa"/>
            <w:vAlign w:val="bottom"/>
            <w:gridSpan w:val="6"/>
          </w:tcPr>
          <w:p>
            <w:pPr>
              <w:spacing w:after="0"/>
              <w:rPr>
                <w:sz w:val="20"/>
                <w:szCs w:val="20"/>
                <w:color w:val="auto"/>
              </w:rPr>
            </w:pPr>
            <w:r>
              <w:rPr>
                <w:rFonts w:ascii="Verdana" w:cs="Verdana" w:eastAsia="Verdana" w:hAnsi="Verdana"/>
                <w:sz w:val="18"/>
                <w:szCs w:val="18"/>
                <w:color w:val="auto"/>
              </w:rPr>
              <w:t>iXBRL Taxonomy Extension Presentation Linkbase</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580" w:type="dxa"/>
            <w:vAlign w:val="bottom"/>
            <w:gridSpan w:val="2"/>
          </w:tcPr>
          <w:p>
            <w:pPr>
              <w:ind w:left="20"/>
              <w:spacing w:after="0"/>
              <w:rPr>
                <w:sz w:val="20"/>
                <w:szCs w:val="20"/>
                <w:color w:val="auto"/>
              </w:rPr>
            </w:pPr>
            <w:r>
              <w:rPr>
                <w:rFonts w:ascii="Verdana" w:cs="Verdana" w:eastAsia="Verdana" w:hAnsi="Verdana"/>
                <w:sz w:val="18"/>
                <w:szCs w:val="18"/>
                <w:color w:val="auto"/>
              </w:rPr>
              <w:t>101.DEF</w:t>
            </w:r>
          </w:p>
        </w:tc>
        <w:tc>
          <w:tcPr>
            <w:tcW w:w="20" w:type="dxa"/>
            <w:vAlign w:val="bottom"/>
          </w:tcPr>
          <w:p>
            <w:pPr>
              <w:spacing w:after="0"/>
              <w:rPr>
                <w:sz w:val="24"/>
                <w:szCs w:val="24"/>
                <w:color w:val="auto"/>
              </w:rPr>
            </w:pPr>
          </w:p>
        </w:tc>
        <w:tc>
          <w:tcPr>
            <w:tcW w:w="8520" w:type="dxa"/>
            <w:vAlign w:val="bottom"/>
            <w:gridSpan w:val="6"/>
          </w:tcPr>
          <w:p>
            <w:pPr>
              <w:spacing w:after="0"/>
              <w:rPr>
                <w:sz w:val="20"/>
                <w:szCs w:val="20"/>
                <w:color w:val="auto"/>
              </w:rPr>
            </w:pPr>
            <w:r>
              <w:rPr>
                <w:rFonts w:ascii="Verdana" w:cs="Verdana" w:eastAsia="Verdana" w:hAnsi="Verdana"/>
                <w:sz w:val="18"/>
                <w:szCs w:val="18"/>
                <w:color w:val="auto"/>
              </w:rPr>
              <w:t>iXBRL Taxonomy Extension Definition Linkbase</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1600" w:right="1140" w:hanging="1574"/>
        <w:spacing w:after="0" w:line="254" w:lineRule="auto"/>
        <w:tabs>
          <w:tab w:leader="none" w:pos="1600" w:val="left"/>
        </w:tabs>
        <w:numPr>
          <w:ilvl w:val="0"/>
          <w:numId w:val="39"/>
        </w:numPr>
        <w:rPr>
          <w:rFonts w:ascii="Verdana" w:cs="Verdana" w:eastAsia="Verdana" w:hAnsi="Verdana"/>
          <w:sz w:val="18"/>
          <w:szCs w:val="18"/>
          <w:color w:val="auto"/>
        </w:rPr>
      </w:pPr>
      <w:r>
        <w:rPr>
          <w:rFonts w:ascii="Verdana" w:cs="Verdana" w:eastAsia="Verdana" w:hAnsi="Verdana"/>
          <w:sz w:val="18"/>
          <w:szCs w:val="18"/>
          <w:color w:val="auto"/>
        </w:rPr>
        <w:t>Cover Page Interactive Data File (formatted as inline XBRL with applicable taxonomy extension information contained in Exhibits 101)</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(BUSE) | </w:t>
      </w:r>
      <w:r>
        <w:rPr>
          <w:rFonts w:ascii="Verdana" w:cs="Verdana" w:eastAsia="Verdana" w:hAnsi="Verdana"/>
          <w:sz w:val="18"/>
          <w:szCs w:val="18"/>
          <w:b w:val="1"/>
          <w:bCs w:val="1"/>
          <w:color w:val="376484"/>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177800</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110" w:name="page111"/>
    <w:bookmarkEnd w:id="110"/>
    <w:p>
      <w:pPr>
        <w:spacing w:after="0"/>
        <w:rPr>
          <w:sz w:val="20"/>
          <w:szCs w:val="20"/>
          <w:color w:val="auto"/>
        </w:rPr>
      </w:pPr>
      <w:r>
        <w:rPr>
          <w:rFonts w:ascii="Verdana" w:cs="Verdana" w:eastAsia="Verdana" w:hAnsi="Verdana"/>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SIGNATURES</w:t>
      </w:r>
    </w:p>
    <w:p>
      <w:pPr>
        <w:spacing w:after="0" w:line="173" w:lineRule="exact"/>
        <w:rPr>
          <w:sz w:val="20"/>
          <w:szCs w:val="20"/>
          <w:color w:val="auto"/>
        </w:rPr>
      </w:pPr>
    </w:p>
    <w:p>
      <w:pPr>
        <w:spacing w:after="0" w:line="254" w:lineRule="auto"/>
        <w:rPr>
          <w:sz w:val="20"/>
          <w:szCs w:val="20"/>
          <w:color w:val="auto"/>
        </w:rPr>
      </w:pPr>
      <w:r>
        <w:rPr>
          <w:rFonts w:ascii="Verdana" w:cs="Verdana" w:eastAsia="Verdana" w:hAnsi="Verdana"/>
          <w:sz w:val="18"/>
          <w:szCs w:val="18"/>
          <w:color w:val="auto"/>
        </w:rPr>
        <w:t>Pursuant to the requirements of the Exchange Act, the Registrant has duly caused this report to be signed on its behalf by the undersigned, as of August 6, 2024, thereunto duly authorized.</w:t>
      </w:r>
    </w:p>
    <w:p>
      <w:pPr>
        <w:spacing w:after="0" w:line="236" w:lineRule="exact"/>
        <w:rPr>
          <w:sz w:val="20"/>
          <w:szCs w:val="20"/>
          <w:color w:val="auto"/>
        </w:rPr>
      </w:pPr>
    </w:p>
    <w:p>
      <w:pPr>
        <w:ind w:left="4480"/>
        <w:spacing w:after="0"/>
        <w:rPr>
          <w:sz w:val="20"/>
          <w:szCs w:val="20"/>
          <w:color w:val="auto"/>
        </w:rPr>
      </w:pPr>
      <w:r>
        <w:rPr>
          <w:rFonts w:ascii="Verdana" w:cs="Verdana" w:eastAsia="Verdana" w:hAnsi="Verdana"/>
          <w:sz w:val="18"/>
          <w:szCs w:val="18"/>
          <w:b w:val="1"/>
          <w:bCs w:val="1"/>
          <w:color w:val="auto"/>
        </w:rPr>
        <w:t>FIRST BUSEY CORPORATION</w:t>
      </w:r>
    </w:p>
    <w:p>
      <w:pPr>
        <w:ind w:left="4480"/>
        <w:spacing w:after="0"/>
        <w:rPr>
          <w:sz w:val="20"/>
          <w:szCs w:val="20"/>
          <w:color w:val="auto"/>
        </w:rPr>
      </w:pPr>
      <w:r>
        <w:rPr>
          <w:rFonts w:ascii="Verdana" w:cs="Verdana" w:eastAsia="Verdana" w:hAnsi="Verdana"/>
          <w:sz w:val="18"/>
          <w:szCs w:val="18"/>
          <w:color w:val="auto"/>
        </w:rPr>
        <w:t>(Registrant)</w:t>
      </w:r>
    </w:p>
    <w:p>
      <w:pPr>
        <w:spacing w:after="0" w:line="321" w:lineRule="exact"/>
        <w:rPr>
          <w:sz w:val="20"/>
          <w:szCs w:val="20"/>
          <w:color w:val="auto"/>
        </w:rPr>
      </w:pPr>
    </w:p>
    <w:p>
      <w:pPr>
        <w:ind w:left="4480"/>
        <w:spacing w:after="0"/>
        <w:tabs>
          <w:tab w:leader="none" w:pos="4980" w:val="left"/>
        </w:tabs>
        <w:rPr>
          <w:sz w:val="20"/>
          <w:szCs w:val="20"/>
          <w:color w:val="auto"/>
        </w:rPr>
      </w:pPr>
      <w:r>
        <w:rPr>
          <w:rFonts w:ascii="Verdana" w:cs="Verdana" w:eastAsia="Verdana" w:hAnsi="Verdana"/>
          <w:sz w:val="18"/>
          <w:szCs w:val="18"/>
          <w:color w:val="auto"/>
        </w:rPr>
        <w:t>By:</w:t>
        <w:tab/>
        <w:t>/s/ VAN A. DUKEMAN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3168015</wp:posOffset>
            </wp:positionH>
            <wp:positionV relativeFrom="paragraph">
              <wp:posOffset>19050</wp:posOffset>
            </wp:positionV>
            <wp:extent cx="396875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9">
                      <a:extLst>
                        <a:ext uri="{28A0092B-C50C-407E-A947-70E740481C1C}"/>
                      </a:extLst>
                    </a:blip>
                    <a:srcRect/>
                    <a:stretch>
                      <a:fillRect/>
                    </a:stretch>
                  </pic:blipFill>
                  <pic:spPr bwMode="auto">
                    <a:xfrm>
                      <a:off x="0" y="0"/>
                      <a:ext cx="3968750" cy="8255"/>
                    </a:xfrm>
                    <a:prstGeom prst="rect">
                      <a:avLst/>
                    </a:prstGeom>
                    <a:noFill/>
                  </pic:spPr>
                </pic:pic>
              </a:graphicData>
            </a:graphic>
          </wp:anchor>
        </w:drawing>
      </w:r>
    </w:p>
    <w:p>
      <w:pPr>
        <w:spacing w:after="0" w:line="45" w:lineRule="exact"/>
        <w:rPr>
          <w:sz w:val="20"/>
          <w:szCs w:val="20"/>
          <w:color w:val="auto"/>
        </w:rPr>
      </w:pPr>
    </w:p>
    <w:p>
      <w:pPr>
        <w:ind w:left="5000"/>
        <w:spacing w:after="0"/>
        <w:rPr>
          <w:sz w:val="20"/>
          <w:szCs w:val="20"/>
          <w:color w:val="auto"/>
        </w:rPr>
      </w:pPr>
      <w:r>
        <w:rPr>
          <w:rFonts w:ascii="Verdana" w:cs="Verdana" w:eastAsia="Verdana" w:hAnsi="Verdana"/>
          <w:sz w:val="18"/>
          <w:szCs w:val="18"/>
          <w:color w:val="auto"/>
        </w:rPr>
        <w:t>Van A. Dukeman</w:t>
      </w:r>
    </w:p>
    <w:p>
      <w:pPr>
        <w:spacing w:after="0" w:line="48" w:lineRule="exact"/>
        <w:rPr>
          <w:sz w:val="20"/>
          <w:szCs w:val="20"/>
          <w:color w:val="auto"/>
        </w:rPr>
      </w:pPr>
    </w:p>
    <w:p>
      <w:pPr>
        <w:ind w:left="5000"/>
        <w:spacing w:after="0"/>
        <w:rPr>
          <w:sz w:val="20"/>
          <w:szCs w:val="20"/>
          <w:color w:val="auto"/>
        </w:rPr>
      </w:pPr>
      <w:r>
        <w:rPr>
          <w:rFonts w:ascii="Verdana" w:cs="Verdana" w:eastAsia="Verdana" w:hAnsi="Verdana"/>
          <w:sz w:val="18"/>
          <w:szCs w:val="18"/>
          <w:color w:val="auto"/>
        </w:rPr>
        <w:t>Chairman and Chief Executive Officer</w:t>
      </w:r>
    </w:p>
    <w:p>
      <w:pPr>
        <w:ind w:left="5000"/>
        <w:spacing w:after="0"/>
        <w:rPr>
          <w:sz w:val="20"/>
          <w:szCs w:val="20"/>
          <w:color w:val="auto"/>
        </w:rPr>
      </w:pPr>
      <w:r>
        <w:rPr>
          <w:rFonts w:ascii="Verdana" w:cs="Verdana" w:eastAsia="Verdana" w:hAnsi="Verdana"/>
          <w:sz w:val="18"/>
          <w:szCs w:val="18"/>
          <w:color w:val="auto"/>
        </w:rPr>
        <w:t>(Principal Executive Officer)</w:t>
      </w:r>
    </w:p>
    <w:p>
      <w:pPr>
        <w:spacing w:after="0" w:line="321" w:lineRule="exact"/>
        <w:rPr>
          <w:sz w:val="20"/>
          <w:szCs w:val="20"/>
          <w:color w:val="auto"/>
        </w:rPr>
      </w:pPr>
    </w:p>
    <w:p>
      <w:pPr>
        <w:ind w:left="4480"/>
        <w:spacing w:after="0"/>
        <w:tabs>
          <w:tab w:leader="none" w:pos="4980" w:val="left"/>
        </w:tabs>
        <w:rPr>
          <w:sz w:val="20"/>
          <w:szCs w:val="20"/>
          <w:color w:val="auto"/>
        </w:rPr>
      </w:pPr>
      <w:r>
        <w:rPr>
          <w:rFonts w:ascii="Verdana" w:cs="Verdana" w:eastAsia="Verdana" w:hAnsi="Verdana"/>
          <w:sz w:val="18"/>
          <w:szCs w:val="18"/>
          <w:color w:val="auto"/>
        </w:rPr>
        <w:t>By:</w:t>
      </w:r>
      <w:r>
        <w:rPr>
          <w:sz w:val="20"/>
          <w:szCs w:val="20"/>
          <w:color w:val="auto"/>
        </w:rPr>
        <w:tab/>
      </w:r>
      <w:r>
        <w:rPr>
          <w:rFonts w:ascii="Verdana" w:cs="Verdana" w:eastAsia="Verdana" w:hAnsi="Verdana"/>
          <w:sz w:val="17"/>
          <w:szCs w:val="17"/>
          <w:color w:val="auto"/>
        </w:rPr>
        <w:t>/s/ JEFFREY D.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3168015</wp:posOffset>
            </wp:positionH>
            <wp:positionV relativeFrom="paragraph">
              <wp:posOffset>19050</wp:posOffset>
            </wp:positionV>
            <wp:extent cx="396875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0">
                      <a:extLst>
                        <a:ext uri="{28A0092B-C50C-407E-A947-70E740481C1C}"/>
                      </a:extLst>
                    </a:blip>
                    <a:srcRect/>
                    <a:stretch>
                      <a:fillRect/>
                    </a:stretch>
                  </pic:blipFill>
                  <pic:spPr bwMode="auto">
                    <a:xfrm>
                      <a:off x="0" y="0"/>
                      <a:ext cx="3968750" cy="8255"/>
                    </a:xfrm>
                    <a:prstGeom prst="rect">
                      <a:avLst/>
                    </a:prstGeom>
                    <a:noFill/>
                  </pic:spPr>
                </pic:pic>
              </a:graphicData>
            </a:graphic>
          </wp:anchor>
        </w:drawing>
      </w:r>
    </w:p>
    <w:p>
      <w:pPr>
        <w:spacing w:after="0" w:line="45" w:lineRule="exact"/>
        <w:rPr>
          <w:sz w:val="20"/>
          <w:szCs w:val="20"/>
          <w:color w:val="auto"/>
        </w:rPr>
      </w:pPr>
    </w:p>
    <w:p>
      <w:pPr>
        <w:ind w:left="5000"/>
        <w:spacing w:after="0"/>
        <w:rPr>
          <w:sz w:val="20"/>
          <w:szCs w:val="20"/>
          <w:color w:val="auto"/>
        </w:rPr>
      </w:pPr>
      <w:r>
        <w:rPr>
          <w:rFonts w:ascii="Verdana" w:cs="Verdana" w:eastAsia="Verdana" w:hAnsi="Verdana"/>
          <w:sz w:val="18"/>
          <w:szCs w:val="18"/>
          <w:color w:val="auto"/>
        </w:rPr>
        <w:t>Jeffrey D. Jones</w:t>
      </w:r>
    </w:p>
    <w:p>
      <w:pPr>
        <w:spacing w:after="0" w:line="48" w:lineRule="exact"/>
        <w:rPr>
          <w:sz w:val="20"/>
          <w:szCs w:val="20"/>
          <w:color w:val="auto"/>
        </w:rPr>
      </w:pPr>
    </w:p>
    <w:p>
      <w:pPr>
        <w:ind w:left="5000"/>
        <w:spacing w:after="0"/>
        <w:rPr>
          <w:sz w:val="20"/>
          <w:szCs w:val="20"/>
          <w:color w:val="auto"/>
        </w:rPr>
      </w:pPr>
      <w:r>
        <w:rPr>
          <w:rFonts w:ascii="Verdana" w:cs="Verdana" w:eastAsia="Verdana" w:hAnsi="Verdana"/>
          <w:sz w:val="18"/>
          <w:szCs w:val="18"/>
          <w:color w:val="auto"/>
        </w:rPr>
        <w:t>Chief Financial Officer</w:t>
      </w:r>
    </w:p>
    <w:p>
      <w:pPr>
        <w:ind w:left="5000"/>
        <w:spacing w:after="0"/>
        <w:rPr>
          <w:sz w:val="20"/>
          <w:szCs w:val="20"/>
          <w:color w:val="auto"/>
        </w:rPr>
      </w:pPr>
      <w:r>
        <w:rPr>
          <w:rFonts w:ascii="Verdana" w:cs="Verdana" w:eastAsia="Verdana" w:hAnsi="Verdana"/>
          <w:sz w:val="18"/>
          <w:szCs w:val="18"/>
          <w:color w:val="auto"/>
        </w:rPr>
        <w:t>(Principal Financial Officer)</w:t>
      </w:r>
    </w:p>
    <w:p>
      <w:pPr>
        <w:spacing w:after="0" w:line="321" w:lineRule="exact"/>
        <w:rPr>
          <w:sz w:val="20"/>
          <w:szCs w:val="20"/>
          <w:color w:val="auto"/>
        </w:rPr>
      </w:pPr>
    </w:p>
    <w:p>
      <w:pPr>
        <w:ind w:left="4480"/>
        <w:spacing w:after="0"/>
        <w:tabs>
          <w:tab w:leader="none" w:pos="4980" w:val="left"/>
        </w:tabs>
        <w:rPr>
          <w:sz w:val="20"/>
          <w:szCs w:val="20"/>
          <w:color w:val="auto"/>
        </w:rPr>
      </w:pPr>
      <w:r>
        <w:rPr>
          <w:rFonts w:ascii="Verdana" w:cs="Verdana" w:eastAsia="Verdana" w:hAnsi="Verdana"/>
          <w:sz w:val="18"/>
          <w:szCs w:val="18"/>
          <w:color w:val="auto"/>
        </w:rPr>
        <w:t>By:</w:t>
        <w:tab/>
        <w:t>/s/ SCOTT A. PHILLIPS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3168015</wp:posOffset>
            </wp:positionH>
            <wp:positionV relativeFrom="paragraph">
              <wp:posOffset>19050</wp:posOffset>
            </wp:positionV>
            <wp:extent cx="396875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1">
                      <a:extLst>
                        <a:ext uri="{28A0092B-C50C-407E-A947-70E740481C1C}"/>
                      </a:extLst>
                    </a:blip>
                    <a:srcRect/>
                    <a:stretch>
                      <a:fillRect/>
                    </a:stretch>
                  </pic:blipFill>
                  <pic:spPr bwMode="auto">
                    <a:xfrm>
                      <a:off x="0" y="0"/>
                      <a:ext cx="3968750" cy="8255"/>
                    </a:xfrm>
                    <a:prstGeom prst="rect">
                      <a:avLst/>
                    </a:prstGeom>
                    <a:noFill/>
                  </pic:spPr>
                </pic:pic>
              </a:graphicData>
            </a:graphic>
          </wp:anchor>
        </w:drawing>
      </w:r>
    </w:p>
    <w:p>
      <w:pPr>
        <w:spacing w:after="0" w:line="45" w:lineRule="exact"/>
        <w:rPr>
          <w:sz w:val="20"/>
          <w:szCs w:val="20"/>
          <w:color w:val="auto"/>
        </w:rPr>
      </w:pPr>
    </w:p>
    <w:p>
      <w:pPr>
        <w:ind w:left="5000"/>
        <w:spacing w:after="0"/>
        <w:rPr>
          <w:sz w:val="20"/>
          <w:szCs w:val="20"/>
          <w:color w:val="auto"/>
        </w:rPr>
      </w:pPr>
      <w:r>
        <w:rPr>
          <w:rFonts w:ascii="Verdana" w:cs="Verdana" w:eastAsia="Verdana" w:hAnsi="Verdana"/>
          <w:sz w:val="18"/>
          <w:szCs w:val="18"/>
          <w:color w:val="auto"/>
        </w:rPr>
        <w:t>Scott A. Phillips</w:t>
      </w:r>
    </w:p>
    <w:p>
      <w:pPr>
        <w:spacing w:after="0" w:line="48" w:lineRule="exact"/>
        <w:rPr>
          <w:sz w:val="20"/>
          <w:szCs w:val="20"/>
          <w:color w:val="auto"/>
        </w:rPr>
      </w:pPr>
    </w:p>
    <w:p>
      <w:pPr>
        <w:ind w:left="5000"/>
        <w:spacing w:after="0"/>
        <w:rPr>
          <w:sz w:val="20"/>
          <w:szCs w:val="20"/>
          <w:color w:val="auto"/>
        </w:rPr>
      </w:pPr>
      <w:r>
        <w:rPr>
          <w:rFonts w:ascii="Verdana" w:cs="Verdana" w:eastAsia="Verdana" w:hAnsi="Verdana"/>
          <w:sz w:val="18"/>
          <w:szCs w:val="18"/>
          <w:color w:val="auto"/>
        </w:rPr>
        <w:t>Corporate Controller and Principal Accounting Officer</w:t>
      </w:r>
    </w:p>
    <w:p>
      <w:pPr>
        <w:ind w:left="5000"/>
        <w:spacing w:after="0"/>
        <w:rPr>
          <w:sz w:val="20"/>
          <w:szCs w:val="20"/>
          <w:color w:val="auto"/>
        </w:rPr>
      </w:pPr>
      <w:r>
        <w:rPr>
          <w:rFonts w:ascii="Verdana" w:cs="Verdana" w:eastAsia="Verdana" w:hAnsi="Verdana"/>
          <w:sz w:val="18"/>
          <w:szCs w:val="18"/>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right"/>
        <w:spacing w:after="0"/>
        <w:rPr>
          <w:sz w:val="20"/>
          <w:szCs w:val="20"/>
          <w:color w:val="auto"/>
        </w:rPr>
      </w:pPr>
      <w:r>
        <w:rPr>
          <w:rFonts w:ascii="Verdana" w:cs="Verdana" w:eastAsia="Verdana" w:hAnsi="Verdana"/>
          <w:sz w:val="18"/>
          <w:szCs w:val="18"/>
          <w:color w:val="808285"/>
        </w:rPr>
        <w:t xml:space="preserve">First Busey Corporation (BUSE) | </w:t>
      </w:r>
      <w:r>
        <w:rPr>
          <w:rFonts w:ascii="Verdana" w:cs="Verdana" w:eastAsia="Verdana" w:hAnsi="Verdana"/>
          <w:sz w:val="18"/>
          <w:szCs w:val="18"/>
          <w:b w:val="1"/>
          <w:bCs w:val="1"/>
          <w:color w:val="376484"/>
        </w:rPr>
        <w:t>111</w:t>
      </w:r>
    </w:p>
    <w:p>
      <w:pPr>
        <w:sectPr>
          <w:pgSz w:w="11900" w:h="16838" w:orient="portrait"/>
          <w:cols w:equalWidth="0" w:num="1">
            <w:col w:w="11240"/>
          </w:cols>
          <w:pgMar w:left="320" w:top="310" w:right="339" w:bottom="1440" w:gutter="0" w:footer="0" w:header="0"/>
        </w:sectPr>
      </w:pPr>
    </w:p>
    <w:bookmarkStart w:id="111" w:name="page112"/>
    <w:bookmarkEnd w:id="111"/>
    <w:p>
      <w:pPr>
        <w:jc w:val="right"/>
        <w:spacing w:after="0"/>
        <w:rPr>
          <w:sz w:val="20"/>
          <w:szCs w:val="20"/>
          <w:color w:val="auto"/>
        </w:rPr>
      </w:pPr>
      <w:r>
        <w:rPr>
          <w:rFonts w:ascii="Verdana" w:cs="Verdana" w:eastAsia="Verdana" w:hAnsi="Verdana"/>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2980"/>
        <w:spacing w:after="0"/>
        <w:rPr>
          <w:sz w:val="20"/>
          <w:szCs w:val="20"/>
          <w:color w:val="auto"/>
        </w:rPr>
      </w:pPr>
      <w:r>
        <w:rPr>
          <w:rFonts w:ascii="Verdana" w:cs="Verdana" w:eastAsia="Verdana" w:hAnsi="Verdana"/>
          <w:sz w:val="18"/>
          <w:szCs w:val="18"/>
          <w:b w:val="1"/>
          <w:bCs w:val="1"/>
          <w:color w:val="auto"/>
        </w:rPr>
        <w:t>CERTIFICATION OF PRINCIPAL EXECUTIVE OFFICER</w:t>
      </w:r>
    </w:p>
    <w:p>
      <w:pPr>
        <w:spacing w:after="0" w:line="146" w:lineRule="exact"/>
        <w:rPr>
          <w:sz w:val="20"/>
          <w:szCs w:val="20"/>
          <w:color w:val="auto"/>
        </w:rPr>
      </w:pPr>
    </w:p>
    <w:p>
      <w:pPr>
        <w:spacing w:after="0"/>
        <w:rPr>
          <w:sz w:val="20"/>
          <w:szCs w:val="20"/>
          <w:color w:val="auto"/>
        </w:rPr>
      </w:pPr>
      <w:r>
        <w:rPr>
          <w:rFonts w:ascii="Verdana" w:cs="Verdana" w:eastAsia="Verdana" w:hAnsi="Verdana"/>
          <w:sz w:val="18"/>
          <w:szCs w:val="18"/>
          <w:color w:val="auto"/>
        </w:rPr>
        <w:t>I, Van A. Dukeman, Chairman and Chief Executive Officer of First Busey Corporation, certify that:</w:t>
      </w:r>
    </w:p>
    <w:p>
      <w:pPr>
        <w:spacing w:after="0" w:line="146" w:lineRule="exact"/>
        <w:rPr>
          <w:sz w:val="20"/>
          <w:szCs w:val="20"/>
          <w:color w:val="auto"/>
        </w:rPr>
      </w:pPr>
    </w:p>
    <w:p>
      <w:pPr>
        <w:ind w:left="320" w:hanging="312"/>
        <w:spacing w:after="0"/>
        <w:tabs>
          <w:tab w:leader="none" w:pos="320" w:val="left"/>
        </w:tabs>
        <w:numPr>
          <w:ilvl w:val="0"/>
          <w:numId w:val="40"/>
        </w:numPr>
        <w:rPr>
          <w:rFonts w:ascii="Verdana" w:cs="Verdana" w:eastAsia="Verdana" w:hAnsi="Verdana"/>
          <w:sz w:val="18"/>
          <w:szCs w:val="18"/>
          <w:color w:val="auto"/>
        </w:rPr>
      </w:pPr>
      <w:r>
        <w:rPr>
          <w:rFonts w:ascii="Verdana" w:cs="Verdana" w:eastAsia="Verdana" w:hAnsi="Verdana"/>
          <w:sz w:val="18"/>
          <w:szCs w:val="18"/>
          <w:color w:val="auto"/>
        </w:rPr>
        <w:t>I have reviewed this Quarterly Report on Form 10-Q of First Busey Corporation;</w:t>
      </w:r>
    </w:p>
    <w:p>
      <w:pPr>
        <w:spacing w:after="0" w:line="145" w:lineRule="exact"/>
        <w:rPr>
          <w:rFonts w:ascii="Verdana" w:cs="Verdana" w:eastAsia="Verdana" w:hAnsi="Verdana"/>
          <w:sz w:val="18"/>
          <w:szCs w:val="18"/>
          <w:color w:val="auto"/>
        </w:rPr>
      </w:pPr>
    </w:p>
    <w:p>
      <w:pPr>
        <w:jc w:val="both"/>
        <w:ind w:left="340" w:hanging="332"/>
        <w:spacing w:after="0" w:line="214" w:lineRule="auto"/>
        <w:tabs>
          <w:tab w:leader="none" w:pos="333" w:val="left"/>
        </w:tabs>
        <w:numPr>
          <w:ilvl w:val="0"/>
          <w:numId w:val="40"/>
        </w:numPr>
        <w:rPr>
          <w:rFonts w:ascii="Verdana" w:cs="Verdana" w:eastAsia="Verdana" w:hAnsi="Verdana"/>
          <w:sz w:val="18"/>
          <w:szCs w:val="18"/>
          <w:color w:val="auto"/>
        </w:rPr>
      </w:pPr>
      <w:r>
        <w:rPr>
          <w:rFonts w:ascii="Verdana" w:cs="Verdana" w:eastAsia="Verdana" w:hAnsi="Verdana"/>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30" w:lineRule="exact"/>
        <w:rPr>
          <w:rFonts w:ascii="Verdana" w:cs="Verdana" w:eastAsia="Verdana" w:hAnsi="Verdana"/>
          <w:sz w:val="18"/>
          <w:szCs w:val="18"/>
          <w:color w:val="auto"/>
        </w:rPr>
      </w:pPr>
    </w:p>
    <w:p>
      <w:pPr>
        <w:jc w:val="both"/>
        <w:ind w:left="340" w:hanging="332"/>
        <w:spacing w:after="0" w:line="219" w:lineRule="auto"/>
        <w:tabs>
          <w:tab w:leader="none" w:pos="333" w:val="left"/>
        </w:tabs>
        <w:numPr>
          <w:ilvl w:val="0"/>
          <w:numId w:val="40"/>
        </w:numPr>
        <w:rPr>
          <w:rFonts w:ascii="Verdana" w:cs="Verdana" w:eastAsia="Verdana" w:hAnsi="Verdana"/>
          <w:sz w:val="18"/>
          <w:szCs w:val="18"/>
          <w:color w:val="auto"/>
        </w:rPr>
      </w:pPr>
      <w:r>
        <w:rPr>
          <w:rFonts w:ascii="Verdana" w:cs="Verdana" w:eastAsia="Verdana" w:hAnsi="Verdana"/>
          <w:sz w:val="18"/>
          <w:szCs w:val="18"/>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16" w:lineRule="exact"/>
        <w:rPr>
          <w:rFonts w:ascii="Verdana" w:cs="Verdana" w:eastAsia="Verdana" w:hAnsi="Verdana"/>
          <w:sz w:val="18"/>
          <w:szCs w:val="18"/>
          <w:color w:val="auto"/>
        </w:rPr>
      </w:pPr>
    </w:p>
    <w:p>
      <w:pPr>
        <w:jc w:val="both"/>
        <w:ind w:left="340" w:hanging="332"/>
        <w:spacing w:after="0" w:line="219" w:lineRule="auto"/>
        <w:tabs>
          <w:tab w:leader="none" w:pos="333" w:val="left"/>
        </w:tabs>
        <w:numPr>
          <w:ilvl w:val="0"/>
          <w:numId w:val="40"/>
        </w:numPr>
        <w:rPr>
          <w:rFonts w:ascii="Verdana" w:cs="Verdana" w:eastAsia="Verdana" w:hAnsi="Verdana"/>
          <w:sz w:val="18"/>
          <w:szCs w:val="18"/>
          <w:color w:val="auto"/>
        </w:rPr>
      </w:pPr>
      <w:r>
        <w:rPr>
          <w:rFonts w:ascii="Verdana" w:cs="Verdana" w:eastAsia="Verdana" w:hAnsi="Verdana"/>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0" w:lineRule="exact"/>
        <w:rPr>
          <w:rFonts w:ascii="Verdana" w:cs="Verdana" w:eastAsia="Verdana" w:hAnsi="Verdana"/>
          <w:sz w:val="18"/>
          <w:szCs w:val="18"/>
          <w:color w:val="auto"/>
        </w:rPr>
      </w:pPr>
    </w:p>
    <w:p>
      <w:pPr>
        <w:jc w:val="both"/>
        <w:ind w:left="660" w:hanging="328"/>
        <w:spacing w:after="0" w:line="212" w:lineRule="auto"/>
        <w:tabs>
          <w:tab w:leader="none" w:pos="647" w:val="left"/>
        </w:tabs>
        <w:numPr>
          <w:ilvl w:val="1"/>
          <w:numId w:val="40"/>
        </w:numPr>
        <w:rPr>
          <w:rFonts w:ascii="Verdana" w:cs="Verdana" w:eastAsia="Verdana" w:hAnsi="Verdana"/>
          <w:sz w:val="18"/>
          <w:szCs w:val="18"/>
          <w:color w:val="auto"/>
        </w:rPr>
      </w:pPr>
      <w:r>
        <w:rPr>
          <w:rFonts w:ascii="Verdana" w:cs="Verdana" w:eastAsia="Verdana" w:hAnsi="Verdana"/>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18" w:lineRule="exact"/>
        <w:rPr>
          <w:rFonts w:ascii="Verdana" w:cs="Verdana" w:eastAsia="Verdana" w:hAnsi="Verdana"/>
          <w:sz w:val="18"/>
          <w:szCs w:val="18"/>
          <w:color w:val="auto"/>
        </w:rPr>
      </w:pPr>
    </w:p>
    <w:p>
      <w:pPr>
        <w:jc w:val="both"/>
        <w:ind w:left="660" w:hanging="328"/>
        <w:spacing w:after="0" w:line="212" w:lineRule="auto"/>
        <w:tabs>
          <w:tab w:leader="none" w:pos="651" w:val="left"/>
        </w:tabs>
        <w:numPr>
          <w:ilvl w:val="1"/>
          <w:numId w:val="40"/>
        </w:numPr>
        <w:rPr>
          <w:rFonts w:ascii="Verdana" w:cs="Verdana" w:eastAsia="Verdana" w:hAnsi="Verdana"/>
          <w:sz w:val="18"/>
          <w:szCs w:val="18"/>
          <w:color w:val="auto"/>
        </w:rPr>
      </w:pPr>
      <w:r>
        <w:rPr>
          <w:rFonts w:ascii="Verdana" w:cs="Verdana" w:eastAsia="Verdana" w:hAnsi="Verdana"/>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1" w:lineRule="exact"/>
        <w:rPr>
          <w:rFonts w:ascii="Verdana" w:cs="Verdana" w:eastAsia="Verdana" w:hAnsi="Verdana"/>
          <w:sz w:val="18"/>
          <w:szCs w:val="18"/>
          <w:color w:val="auto"/>
        </w:rPr>
      </w:pPr>
    </w:p>
    <w:p>
      <w:pPr>
        <w:jc w:val="both"/>
        <w:ind w:left="660" w:hanging="328"/>
        <w:spacing w:after="0" w:line="219" w:lineRule="auto"/>
        <w:tabs>
          <w:tab w:leader="none" w:pos="660" w:val="left"/>
        </w:tabs>
        <w:numPr>
          <w:ilvl w:val="1"/>
          <w:numId w:val="40"/>
        </w:numPr>
        <w:rPr>
          <w:rFonts w:ascii="Verdana" w:cs="Verdana" w:eastAsia="Verdana" w:hAnsi="Verdana"/>
          <w:sz w:val="18"/>
          <w:szCs w:val="18"/>
          <w:color w:val="auto"/>
        </w:rPr>
      </w:pPr>
      <w:r>
        <w:rPr>
          <w:rFonts w:ascii="Verdana" w:cs="Verdana" w:eastAsia="Verdana" w:hAnsi="Verdana"/>
          <w:sz w:val="18"/>
          <w:szCs w:val="18"/>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116" w:lineRule="exact"/>
        <w:rPr>
          <w:rFonts w:ascii="Verdana" w:cs="Verdana" w:eastAsia="Verdana" w:hAnsi="Verdana"/>
          <w:sz w:val="18"/>
          <w:szCs w:val="18"/>
          <w:color w:val="auto"/>
        </w:rPr>
      </w:pPr>
    </w:p>
    <w:p>
      <w:pPr>
        <w:jc w:val="both"/>
        <w:ind w:left="660" w:hanging="328"/>
        <w:spacing w:after="0" w:line="212" w:lineRule="auto"/>
        <w:tabs>
          <w:tab w:leader="none" w:pos="651" w:val="left"/>
        </w:tabs>
        <w:numPr>
          <w:ilvl w:val="1"/>
          <w:numId w:val="40"/>
        </w:numPr>
        <w:rPr>
          <w:rFonts w:ascii="Verdana" w:cs="Verdana" w:eastAsia="Verdana" w:hAnsi="Verdana"/>
          <w:sz w:val="18"/>
          <w:szCs w:val="18"/>
          <w:color w:val="auto"/>
        </w:rPr>
      </w:pPr>
      <w:r>
        <w:rPr>
          <w:rFonts w:ascii="Verdana" w:cs="Verdana" w:eastAsia="Verdana" w:hAnsi="Verdana"/>
          <w:sz w:val="18"/>
          <w:szCs w:val="18"/>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1" w:lineRule="exact"/>
        <w:rPr>
          <w:rFonts w:ascii="Verdana" w:cs="Verdana" w:eastAsia="Verdana" w:hAnsi="Verdana"/>
          <w:sz w:val="18"/>
          <w:szCs w:val="18"/>
          <w:color w:val="auto"/>
        </w:rPr>
      </w:pPr>
    </w:p>
    <w:p>
      <w:pPr>
        <w:jc w:val="both"/>
        <w:ind w:left="340" w:right="20" w:hanging="332"/>
        <w:spacing w:after="0" w:line="214" w:lineRule="auto"/>
        <w:tabs>
          <w:tab w:leader="none" w:pos="333" w:val="left"/>
        </w:tabs>
        <w:numPr>
          <w:ilvl w:val="0"/>
          <w:numId w:val="40"/>
        </w:numPr>
        <w:rPr>
          <w:rFonts w:ascii="Verdana" w:cs="Verdana" w:eastAsia="Verdana" w:hAnsi="Verdana"/>
          <w:sz w:val="18"/>
          <w:szCs w:val="18"/>
          <w:color w:val="auto"/>
        </w:rPr>
      </w:pPr>
      <w:r>
        <w:rPr>
          <w:rFonts w:ascii="Verdana" w:cs="Verdana" w:eastAsia="Verdana" w:hAnsi="Verdana"/>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0" w:lineRule="exact"/>
        <w:rPr>
          <w:rFonts w:ascii="Verdana" w:cs="Verdana" w:eastAsia="Verdana" w:hAnsi="Verdana"/>
          <w:sz w:val="18"/>
          <w:szCs w:val="18"/>
          <w:color w:val="auto"/>
        </w:rPr>
      </w:pPr>
    </w:p>
    <w:p>
      <w:pPr>
        <w:jc w:val="both"/>
        <w:ind w:left="660" w:hanging="328"/>
        <w:spacing w:after="0" w:line="219" w:lineRule="auto"/>
        <w:tabs>
          <w:tab w:leader="none" w:pos="647" w:val="left"/>
        </w:tabs>
        <w:numPr>
          <w:ilvl w:val="1"/>
          <w:numId w:val="40"/>
        </w:numPr>
        <w:rPr>
          <w:rFonts w:ascii="Verdana" w:cs="Verdana" w:eastAsia="Verdana" w:hAnsi="Verdana"/>
          <w:sz w:val="18"/>
          <w:szCs w:val="18"/>
          <w:color w:val="auto"/>
        </w:rPr>
      </w:pPr>
      <w:r>
        <w:rPr>
          <w:rFonts w:ascii="Verdana" w:cs="Verdana" w:eastAsia="Verdana" w:hAnsi="Verdana"/>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Verdana" w:cs="Verdana" w:eastAsia="Verdana" w:hAnsi="Verdana"/>
          <w:sz w:val="18"/>
          <w:szCs w:val="18"/>
          <w:color w:val="auto"/>
        </w:rPr>
      </w:pPr>
    </w:p>
    <w:p>
      <w:pPr>
        <w:ind w:left="660" w:hanging="328"/>
        <w:spacing w:after="0" w:line="232" w:lineRule="auto"/>
        <w:tabs>
          <w:tab w:leader="none" w:pos="651" w:val="left"/>
        </w:tabs>
        <w:numPr>
          <w:ilvl w:val="1"/>
          <w:numId w:val="40"/>
        </w:numPr>
        <w:rPr>
          <w:rFonts w:ascii="Verdana" w:cs="Verdana" w:eastAsia="Verdana" w:hAnsi="Verdana"/>
          <w:sz w:val="18"/>
          <w:szCs w:val="18"/>
          <w:color w:val="auto"/>
        </w:rPr>
      </w:pPr>
      <w:r>
        <w:rPr>
          <w:rFonts w:ascii="Verdana" w:cs="Verdana" w:eastAsia="Verdana" w:hAnsi="Verdana"/>
          <w:sz w:val="18"/>
          <w:szCs w:val="18"/>
          <w:color w:val="auto"/>
        </w:rPr>
        <w:t>any fraud, whether or not material, that involves management or other employees who have a significant role in the registrant’s internal control over financial reporting.</w:t>
      </w:r>
    </w:p>
    <w:p>
      <w:pPr>
        <w:spacing w:after="0" w:line="216" w:lineRule="exact"/>
        <w:rPr>
          <w:sz w:val="20"/>
          <w:szCs w:val="20"/>
          <w:color w:val="auto"/>
        </w:rPr>
      </w:pPr>
    </w:p>
    <w:p>
      <w:pPr>
        <w:ind w:left="5640"/>
        <w:spacing w:after="0"/>
        <w:rPr>
          <w:sz w:val="20"/>
          <w:szCs w:val="20"/>
          <w:color w:val="auto"/>
        </w:rPr>
      </w:pPr>
      <w:r>
        <w:rPr>
          <w:rFonts w:ascii="Verdana" w:cs="Verdana" w:eastAsia="Verdana" w:hAnsi="Verdana"/>
          <w:sz w:val="16"/>
          <w:szCs w:val="16"/>
          <w:color w:val="auto"/>
        </w:rPr>
        <w:t>/s/ VAN A. DUKEMAN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13970</wp:posOffset>
            </wp:positionV>
            <wp:extent cx="356616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2">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15" w:lineRule="exact"/>
        <w:rPr>
          <w:sz w:val="20"/>
          <w:szCs w:val="20"/>
          <w:color w:val="auto"/>
        </w:rPr>
      </w:pPr>
    </w:p>
    <w:p>
      <w:pPr>
        <w:ind w:left="5640"/>
        <w:spacing w:after="0"/>
        <w:rPr>
          <w:sz w:val="20"/>
          <w:szCs w:val="20"/>
          <w:color w:val="auto"/>
        </w:rPr>
      </w:pPr>
      <w:r>
        <w:rPr>
          <w:rFonts w:ascii="Verdana" w:cs="Verdana" w:eastAsia="Verdana" w:hAnsi="Verdana"/>
          <w:sz w:val="16"/>
          <w:szCs w:val="16"/>
          <w:color w:val="auto"/>
        </w:rPr>
        <w:t>Van A. Dukeman</w:t>
      </w:r>
    </w:p>
    <w:p>
      <w:pPr>
        <w:spacing w:after="0" w:line="22" w:lineRule="exact"/>
        <w:rPr>
          <w:sz w:val="20"/>
          <w:szCs w:val="20"/>
          <w:color w:val="auto"/>
        </w:rPr>
      </w:pPr>
    </w:p>
    <w:p>
      <w:pPr>
        <w:ind w:left="5640"/>
        <w:spacing w:after="0"/>
        <w:rPr>
          <w:sz w:val="20"/>
          <w:szCs w:val="20"/>
          <w:color w:val="auto"/>
        </w:rPr>
      </w:pPr>
      <w:r>
        <w:rPr>
          <w:rFonts w:ascii="Verdana" w:cs="Verdana" w:eastAsia="Verdana" w:hAnsi="Verdana"/>
          <w:sz w:val="16"/>
          <w:szCs w:val="16"/>
          <w:color w:val="auto"/>
        </w:rPr>
        <w:t>Chairman and Chief Executive Officer</w:t>
      </w:r>
    </w:p>
    <w:p>
      <w:pPr>
        <w:spacing w:after="0" w:line="260" w:lineRule="exact"/>
        <w:rPr>
          <w:sz w:val="20"/>
          <w:szCs w:val="20"/>
          <w:color w:val="auto"/>
        </w:rPr>
      </w:pPr>
    </w:p>
    <w:p>
      <w:pPr>
        <w:spacing w:after="0"/>
        <w:rPr>
          <w:sz w:val="20"/>
          <w:szCs w:val="20"/>
          <w:color w:val="auto"/>
        </w:rPr>
      </w:pPr>
      <w:r>
        <w:rPr>
          <w:rFonts w:ascii="Verdana" w:cs="Verdana" w:eastAsia="Verdana" w:hAnsi="Verdana"/>
          <w:sz w:val="18"/>
          <w:szCs w:val="18"/>
          <w:color w:val="auto"/>
        </w:rPr>
        <w:t>Date: August 6, 2024</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134" w:right="339" w:bottom="1440" w:gutter="0" w:footer="0" w:header="0"/>
        </w:sectPr>
      </w:pPr>
    </w:p>
    <w:bookmarkStart w:id="112" w:name="page113"/>
    <w:bookmarkEnd w:id="112"/>
    <w:p>
      <w:pPr>
        <w:jc w:val="right"/>
        <w:spacing w:after="0"/>
        <w:rPr>
          <w:sz w:val="20"/>
          <w:szCs w:val="20"/>
          <w:color w:val="auto"/>
        </w:rPr>
      </w:pPr>
      <w:r>
        <w:rPr>
          <w:rFonts w:ascii="Verdana" w:cs="Verdana" w:eastAsia="Verdana" w:hAnsi="Verdana"/>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right="2960" w:firstLine="2965"/>
        <w:spacing w:after="0" w:line="399" w:lineRule="auto"/>
        <w:rPr>
          <w:sz w:val="20"/>
          <w:szCs w:val="20"/>
          <w:color w:val="auto"/>
        </w:rPr>
      </w:pPr>
      <w:r>
        <w:rPr>
          <w:rFonts w:ascii="Verdana" w:cs="Verdana" w:eastAsia="Verdana" w:hAnsi="Verdana"/>
          <w:sz w:val="18"/>
          <w:szCs w:val="18"/>
          <w:b w:val="1"/>
          <w:bCs w:val="1"/>
          <w:color w:val="auto"/>
        </w:rPr>
        <w:t xml:space="preserve">CERTIFICATION OF PRINCIPAL FINANCIAL OFFICER </w:t>
      </w:r>
      <w:r>
        <w:rPr>
          <w:rFonts w:ascii="Verdana" w:cs="Verdana" w:eastAsia="Verdana" w:hAnsi="Verdana"/>
          <w:sz w:val="18"/>
          <w:szCs w:val="18"/>
          <w:color w:val="auto"/>
        </w:rPr>
        <w:t>I, Jeffrey D. Jones, Chief Financial Officer of First Busey Corporation, certify that:</w:t>
      </w:r>
    </w:p>
    <w:p>
      <w:pPr>
        <w:spacing w:after="0" w:line="2" w:lineRule="exact"/>
        <w:rPr>
          <w:sz w:val="20"/>
          <w:szCs w:val="20"/>
          <w:color w:val="auto"/>
        </w:rPr>
      </w:pPr>
    </w:p>
    <w:p>
      <w:pPr>
        <w:ind w:left="320" w:hanging="312"/>
        <w:spacing w:after="0"/>
        <w:tabs>
          <w:tab w:leader="none" w:pos="320" w:val="left"/>
        </w:tabs>
        <w:numPr>
          <w:ilvl w:val="0"/>
          <w:numId w:val="41"/>
        </w:numPr>
        <w:rPr>
          <w:rFonts w:ascii="Verdana" w:cs="Verdana" w:eastAsia="Verdana" w:hAnsi="Verdana"/>
          <w:sz w:val="18"/>
          <w:szCs w:val="18"/>
          <w:color w:val="auto"/>
        </w:rPr>
      </w:pPr>
      <w:r>
        <w:rPr>
          <w:rFonts w:ascii="Verdana" w:cs="Verdana" w:eastAsia="Verdana" w:hAnsi="Verdana"/>
          <w:sz w:val="18"/>
          <w:szCs w:val="18"/>
          <w:color w:val="auto"/>
        </w:rPr>
        <w:t>I have reviewed this Quarterly Report on Form 10-Q of First Busey Corporation;</w:t>
      </w:r>
    </w:p>
    <w:p>
      <w:pPr>
        <w:spacing w:after="0" w:line="145" w:lineRule="exact"/>
        <w:rPr>
          <w:rFonts w:ascii="Verdana" w:cs="Verdana" w:eastAsia="Verdana" w:hAnsi="Verdana"/>
          <w:sz w:val="18"/>
          <w:szCs w:val="18"/>
          <w:color w:val="auto"/>
        </w:rPr>
      </w:pPr>
    </w:p>
    <w:p>
      <w:pPr>
        <w:jc w:val="both"/>
        <w:ind w:left="340" w:hanging="332"/>
        <w:spacing w:after="0" w:line="214" w:lineRule="auto"/>
        <w:tabs>
          <w:tab w:leader="none" w:pos="333" w:val="left"/>
        </w:tabs>
        <w:numPr>
          <w:ilvl w:val="0"/>
          <w:numId w:val="41"/>
        </w:numPr>
        <w:rPr>
          <w:rFonts w:ascii="Verdana" w:cs="Verdana" w:eastAsia="Verdana" w:hAnsi="Verdana"/>
          <w:sz w:val="18"/>
          <w:szCs w:val="18"/>
          <w:color w:val="auto"/>
        </w:rPr>
      </w:pPr>
      <w:r>
        <w:rPr>
          <w:rFonts w:ascii="Verdana" w:cs="Verdana" w:eastAsia="Verdana" w:hAnsi="Verdana"/>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30" w:lineRule="exact"/>
        <w:rPr>
          <w:rFonts w:ascii="Verdana" w:cs="Verdana" w:eastAsia="Verdana" w:hAnsi="Verdana"/>
          <w:sz w:val="18"/>
          <w:szCs w:val="18"/>
          <w:color w:val="auto"/>
        </w:rPr>
      </w:pPr>
    </w:p>
    <w:p>
      <w:pPr>
        <w:jc w:val="both"/>
        <w:ind w:left="340" w:hanging="332"/>
        <w:spacing w:after="0" w:line="219" w:lineRule="auto"/>
        <w:tabs>
          <w:tab w:leader="none" w:pos="333" w:val="left"/>
        </w:tabs>
        <w:numPr>
          <w:ilvl w:val="0"/>
          <w:numId w:val="41"/>
        </w:numPr>
        <w:rPr>
          <w:rFonts w:ascii="Verdana" w:cs="Verdana" w:eastAsia="Verdana" w:hAnsi="Verdana"/>
          <w:sz w:val="18"/>
          <w:szCs w:val="18"/>
          <w:color w:val="auto"/>
        </w:rPr>
      </w:pPr>
      <w:r>
        <w:rPr>
          <w:rFonts w:ascii="Verdana" w:cs="Verdana" w:eastAsia="Verdana" w:hAnsi="Verdana"/>
          <w:sz w:val="18"/>
          <w:szCs w:val="18"/>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16" w:lineRule="exact"/>
        <w:rPr>
          <w:rFonts w:ascii="Verdana" w:cs="Verdana" w:eastAsia="Verdana" w:hAnsi="Verdana"/>
          <w:sz w:val="18"/>
          <w:szCs w:val="18"/>
          <w:color w:val="auto"/>
        </w:rPr>
      </w:pPr>
    </w:p>
    <w:p>
      <w:pPr>
        <w:jc w:val="both"/>
        <w:ind w:left="340" w:hanging="332"/>
        <w:spacing w:after="0" w:line="219" w:lineRule="auto"/>
        <w:tabs>
          <w:tab w:leader="none" w:pos="333" w:val="left"/>
        </w:tabs>
        <w:numPr>
          <w:ilvl w:val="0"/>
          <w:numId w:val="41"/>
        </w:numPr>
        <w:rPr>
          <w:rFonts w:ascii="Verdana" w:cs="Verdana" w:eastAsia="Verdana" w:hAnsi="Verdana"/>
          <w:sz w:val="18"/>
          <w:szCs w:val="18"/>
          <w:color w:val="auto"/>
        </w:rPr>
      </w:pPr>
      <w:r>
        <w:rPr>
          <w:rFonts w:ascii="Verdana" w:cs="Verdana" w:eastAsia="Verdana" w:hAnsi="Verdana"/>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0" w:lineRule="exact"/>
        <w:rPr>
          <w:rFonts w:ascii="Verdana" w:cs="Verdana" w:eastAsia="Verdana" w:hAnsi="Verdana"/>
          <w:sz w:val="18"/>
          <w:szCs w:val="18"/>
          <w:color w:val="auto"/>
        </w:rPr>
      </w:pPr>
    </w:p>
    <w:p>
      <w:pPr>
        <w:jc w:val="both"/>
        <w:ind w:left="660" w:hanging="328"/>
        <w:spacing w:after="0" w:line="212" w:lineRule="auto"/>
        <w:tabs>
          <w:tab w:leader="none" w:pos="647" w:val="left"/>
        </w:tabs>
        <w:numPr>
          <w:ilvl w:val="1"/>
          <w:numId w:val="41"/>
        </w:numPr>
        <w:rPr>
          <w:rFonts w:ascii="Verdana" w:cs="Verdana" w:eastAsia="Verdana" w:hAnsi="Verdana"/>
          <w:sz w:val="18"/>
          <w:szCs w:val="18"/>
          <w:color w:val="auto"/>
        </w:rPr>
      </w:pPr>
      <w:r>
        <w:rPr>
          <w:rFonts w:ascii="Verdana" w:cs="Verdana" w:eastAsia="Verdana" w:hAnsi="Verdana"/>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18" w:lineRule="exact"/>
        <w:rPr>
          <w:rFonts w:ascii="Verdana" w:cs="Verdana" w:eastAsia="Verdana" w:hAnsi="Verdana"/>
          <w:sz w:val="18"/>
          <w:szCs w:val="18"/>
          <w:color w:val="auto"/>
        </w:rPr>
      </w:pPr>
    </w:p>
    <w:p>
      <w:pPr>
        <w:jc w:val="both"/>
        <w:ind w:left="660" w:hanging="328"/>
        <w:spacing w:after="0" w:line="212" w:lineRule="auto"/>
        <w:tabs>
          <w:tab w:leader="none" w:pos="651" w:val="left"/>
        </w:tabs>
        <w:numPr>
          <w:ilvl w:val="1"/>
          <w:numId w:val="41"/>
        </w:numPr>
        <w:rPr>
          <w:rFonts w:ascii="Verdana" w:cs="Verdana" w:eastAsia="Verdana" w:hAnsi="Verdana"/>
          <w:sz w:val="18"/>
          <w:szCs w:val="18"/>
          <w:color w:val="auto"/>
        </w:rPr>
      </w:pPr>
      <w:r>
        <w:rPr>
          <w:rFonts w:ascii="Verdana" w:cs="Verdana" w:eastAsia="Verdana" w:hAnsi="Verdana"/>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1" w:lineRule="exact"/>
        <w:rPr>
          <w:rFonts w:ascii="Verdana" w:cs="Verdana" w:eastAsia="Verdana" w:hAnsi="Verdana"/>
          <w:sz w:val="18"/>
          <w:szCs w:val="18"/>
          <w:color w:val="auto"/>
        </w:rPr>
      </w:pPr>
    </w:p>
    <w:p>
      <w:pPr>
        <w:jc w:val="both"/>
        <w:ind w:left="660" w:hanging="328"/>
        <w:spacing w:after="0" w:line="219" w:lineRule="auto"/>
        <w:tabs>
          <w:tab w:leader="none" w:pos="660" w:val="left"/>
        </w:tabs>
        <w:numPr>
          <w:ilvl w:val="1"/>
          <w:numId w:val="41"/>
        </w:numPr>
        <w:rPr>
          <w:rFonts w:ascii="Verdana" w:cs="Verdana" w:eastAsia="Verdana" w:hAnsi="Verdana"/>
          <w:sz w:val="18"/>
          <w:szCs w:val="18"/>
          <w:color w:val="auto"/>
        </w:rPr>
      </w:pPr>
      <w:r>
        <w:rPr>
          <w:rFonts w:ascii="Verdana" w:cs="Verdana" w:eastAsia="Verdana" w:hAnsi="Verdana"/>
          <w:sz w:val="18"/>
          <w:szCs w:val="18"/>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116" w:lineRule="exact"/>
        <w:rPr>
          <w:rFonts w:ascii="Verdana" w:cs="Verdana" w:eastAsia="Verdana" w:hAnsi="Verdana"/>
          <w:sz w:val="18"/>
          <w:szCs w:val="18"/>
          <w:color w:val="auto"/>
        </w:rPr>
      </w:pPr>
    </w:p>
    <w:p>
      <w:pPr>
        <w:jc w:val="both"/>
        <w:ind w:left="660" w:hanging="328"/>
        <w:spacing w:after="0" w:line="212" w:lineRule="auto"/>
        <w:tabs>
          <w:tab w:leader="none" w:pos="651" w:val="left"/>
        </w:tabs>
        <w:numPr>
          <w:ilvl w:val="1"/>
          <w:numId w:val="41"/>
        </w:numPr>
        <w:rPr>
          <w:rFonts w:ascii="Verdana" w:cs="Verdana" w:eastAsia="Verdana" w:hAnsi="Verdana"/>
          <w:sz w:val="18"/>
          <w:szCs w:val="18"/>
          <w:color w:val="auto"/>
        </w:rPr>
      </w:pPr>
      <w:r>
        <w:rPr>
          <w:rFonts w:ascii="Verdana" w:cs="Verdana" w:eastAsia="Verdana" w:hAnsi="Verdana"/>
          <w:sz w:val="18"/>
          <w:szCs w:val="18"/>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1" w:lineRule="exact"/>
        <w:rPr>
          <w:rFonts w:ascii="Verdana" w:cs="Verdana" w:eastAsia="Verdana" w:hAnsi="Verdana"/>
          <w:sz w:val="18"/>
          <w:szCs w:val="18"/>
          <w:color w:val="auto"/>
        </w:rPr>
      </w:pPr>
    </w:p>
    <w:p>
      <w:pPr>
        <w:jc w:val="both"/>
        <w:ind w:left="340" w:right="20" w:hanging="332"/>
        <w:spacing w:after="0" w:line="214" w:lineRule="auto"/>
        <w:tabs>
          <w:tab w:leader="none" w:pos="333" w:val="left"/>
        </w:tabs>
        <w:numPr>
          <w:ilvl w:val="0"/>
          <w:numId w:val="41"/>
        </w:numPr>
        <w:rPr>
          <w:rFonts w:ascii="Verdana" w:cs="Verdana" w:eastAsia="Verdana" w:hAnsi="Verdana"/>
          <w:sz w:val="18"/>
          <w:szCs w:val="18"/>
          <w:color w:val="auto"/>
        </w:rPr>
      </w:pPr>
      <w:r>
        <w:rPr>
          <w:rFonts w:ascii="Verdana" w:cs="Verdana" w:eastAsia="Verdana" w:hAnsi="Verdana"/>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0" w:lineRule="exact"/>
        <w:rPr>
          <w:rFonts w:ascii="Verdana" w:cs="Verdana" w:eastAsia="Verdana" w:hAnsi="Verdana"/>
          <w:sz w:val="18"/>
          <w:szCs w:val="18"/>
          <w:color w:val="auto"/>
        </w:rPr>
      </w:pPr>
    </w:p>
    <w:p>
      <w:pPr>
        <w:jc w:val="both"/>
        <w:ind w:left="660" w:hanging="328"/>
        <w:spacing w:after="0" w:line="219" w:lineRule="auto"/>
        <w:tabs>
          <w:tab w:leader="none" w:pos="647" w:val="left"/>
        </w:tabs>
        <w:numPr>
          <w:ilvl w:val="1"/>
          <w:numId w:val="41"/>
        </w:numPr>
        <w:rPr>
          <w:rFonts w:ascii="Verdana" w:cs="Verdana" w:eastAsia="Verdana" w:hAnsi="Verdana"/>
          <w:sz w:val="18"/>
          <w:szCs w:val="18"/>
          <w:color w:val="auto"/>
        </w:rPr>
      </w:pPr>
      <w:r>
        <w:rPr>
          <w:rFonts w:ascii="Verdana" w:cs="Verdana" w:eastAsia="Verdana" w:hAnsi="Verdana"/>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Verdana" w:cs="Verdana" w:eastAsia="Verdana" w:hAnsi="Verdana"/>
          <w:sz w:val="18"/>
          <w:szCs w:val="18"/>
          <w:color w:val="auto"/>
        </w:rPr>
      </w:pPr>
    </w:p>
    <w:p>
      <w:pPr>
        <w:ind w:left="660" w:hanging="328"/>
        <w:spacing w:after="0" w:line="232" w:lineRule="auto"/>
        <w:tabs>
          <w:tab w:leader="none" w:pos="651" w:val="left"/>
        </w:tabs>
        <w:numPr>
          <w:ilvl w:val="1"/>
          <w:numId w:val="41"/>
        </w:numPr>
        <w:rPr>
          <w:rFonts w:ascii="Verdana" w:cs="Verdana" w:eastAsia="Verdana" w:hAnsi="Verdana"/>
          <w:sz w:val="18"/>
          <w:szCs w:val="18"/>
          <w:color w:val="auto"/>
        </w:rPr>
      </w:pPr>
      <w:r>
        <w:rPr>
          <w:rFonts w:ascii="Verdana" w:cs="Verdana" w:eastAsia="Verdana" w:hAnsi="Verdana"/>
          <w:sz w:val="18"/>
          <w:szCs w:val="18"/>
          <w:color w:val="auto"/>
        </w:rPr>
        <w:t>any fraud, whether or not material, that involves management or other employees who have a significant role in the registrant’s internal control over financial reporting.</w:t>
      </w:r>
    </w:p>
    <w:p>
      <w:pPr>
        <w:spacing w:after="0" w:line="171" w:lineRule="exact"/>
        <w:rPr>
          <w:sz w:val="20"/>
          <w:szCs w:val="20"/>
          <w:color w:val="auto"/>
        </w:rPr>
      </w:pPr>
    </w:p>
    <w:p>
      <w:pPr>
        <w:ind w:left="5640"/>
        <w:spacing w:after="0"/>
        <w:rPr>
          <w:sz w:val="20"/>
          <w:szCs w:val="20"/>
          <w:color w:val="auto"/>
        </w:rPr>
      </w:pPr>
      <w:r>
        <w:rPr>
          <w:rFonts w:ascii="Verdana" w:cs="Verdana" w:eastAsia="Verdana" w:hAnsi="Verdana"/>
          <w:sz w:val="18"/>
          <w:szCs w:val="18"/>
          <w:color w:val="auto"/>
        </w:rPr>
        <w:t>/s/ JEFFREY D.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10160</wp:posOffset>
            </wp:positionV>
            <wp:extent cx="356616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3">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4" w:lineRule="exact"/>
        <w:rPr>
          <w:sz w:val="20"/>
          <w:szCs w:val="20"/>
          <w:color w:val="auto"/>
        </w:rPr>
      </w:pPr>
    </w:p>
    <w:p>
      <w:pPr>
        <w:ind w:left="5640"/>
        <w:spacing w:after="0"/>
        <w:rPr>
          <w:sz w:val="20"/>
          <w:szCs w:val="20"/>
          <w:color w:val="auto"/>
        </w:rPr>
      </w:pPr>
      <w:r>
        <w:rPr>
          <w:rFonts w:ascii="Verdana" w:cs="Verdana" w:eastAsia="Verdana" w:hAnsi="Verdana"/>
          <w:sz w:val="18"/>
          <w:szCs w:val="18"/>
          <w:color w:val="auto"/>
        </w:rPr>
        <w:t>Jeffrey D. Jones</w:t>
      </w:r>
    </w:p>
    <w:p>
      <w:pPr>
        <w:spacing w:after="0" w:line="11" w:lineRule="exact"/>
        <w:rPr>
          <w:sz w:val="20"/>
          <w:szCs w:val="20"/>
          <w:color w:val="auto"/>
        </w:rPr>
      </w:pPr>
    </w:p>
    <w:p>
      <w:pPr>
        <w:ind w:left="5640"/>
        <w:spacing w:after="0"/>
        <w:rPr>
          <w:sz w:val="20"/>
          <w:szCs w:val="20"/>
          <w:color w:val="auto"/>
        </w:rPr>
      </w:pPr>
      <w:r>
        <w:rPr>
          <w:rFonts w:ascii="Verdana" w:cs="Verdana" w:eastAsia="Verdana" w:hAnsi="Verdana"/>
          <w:sz w:val="18"/>
          <w:szCs w:val="18"/>
          <w:color w:val="auto"/>
        </w:rPr>
        <w:t>Chief Financial Officer</w:t>
      </w:r>
    </w:p>
    <w:p>
      <w:pPr>
        <w:spacing w:after="0" w:line="254" w:lineRule="exact"/>
        <w:rPr>
          <w:sz w:val="20"/>
          <w:szCs w:val="20"/>
          <w:color w:val="auto"/>
        </w:rPr>
      </w:pPr>
    </w:p>
    <w:p>
      <w:pPr>
        <w:spacing w:after="0"/>
        <w:rPr>
          <w:sz w:val="20"/>
          <w:szCs w:val="20"/>
          <w:color w:val="auto"/>
        </w:rPr>
      </w:pPr>
      <w:r>
        <w:rPr>
          <w:rFonts w:ascii="Verdana" w:cs="Verdana" w:eastAsia="Verdana" w:hAnsi="Verdana"/>
          <w:sz w:val="18"/>
          <w:szCs w:val="18"/>
          <w:color w:val="auto"/>
        </w:rPr>
        <w:t>Date: August 6, 2024</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134" w:right="339" w:bottom="1440" w:gutter="0" w:footer="0" w:header="0"/>
        </w:sectPr>
      </w:pPr>
    </w:p>
    <w:bookmarkStart w:id="113" w:name="page114"/>
    <w:bookmarkEnd w:id="113"/>
    <w:p>
      <w:pPr>
        <w:jc w:val="right"/>
        <w:spacing w:after="0"/>
        <w:rPr>
          <w:sz w:val="20"/>
          <w:szCs w:val="20"/>
          <w:color w:val="auto"/>
        </w:rPr>
      </w:pPr>
      <w:r>
        <w:rPr>
          <w:rFonts w:ascii="Verdana" w:cs="Verdana" w:eastAsia="Verdana" w:hAnsi="Verdana"/>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spacing w:after="0" w:line="245" w:lineRule="auto"/>
        <w:rPr>
          <w:sz w:val="20"/>
          <w:szCs w:val="20"/>
          <w:color w:val="auto"/>
        </w:rPr>
      </w:pPr>
      <w:r>
        <w:rPr>
          <w:rFonts w:ascii="Verdana" w:cs="Verdana" w:eastAsia="Verdana" w:hAnsi="Verdana"/>
          <w:sz w:val="18"/>
          <w:szCs w:val="18"/>
          <w:color w:val="auto"/>
        </w:rPr>
        <w:t>The following certification is provided by the undersigned Chief Executive Officer of First Busey Corporation on the basis of such officer’s knowledge and belief for the sole purpose of complying with 18 U.S.C. Section 1350, as adopted pursuant to Section 906 of the Sarbanes-Oxley Act of 2002.</w:t>
      </w:r>
    </w:p>
    <w:p>
      <w:pPr>
        <w:spacing w:after="0" w:line="167"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CERTIFICATION</w:t>
      </w:r>
    </w:p>
    <w:p>
      <w:pPr>
        <w:spacing w:after="0" w:line="173" w:lineRule="exact"/>
        <w:rPr>
          <w:sz w:val="20"/>
          <w:szCs w:val="20"/>
          <w:color w:val="auto"/>
        </w:rPr>
      </w:pPr>
    </w:p>
    <w:p>
      <w:pPr>
        <w:jc w:val="both"/>
        <w:spacing w:after="0" w:line="241" w:lineRule="auto"/>
        <w:rPr>
          <w:sz w:val="20"/>
          <w:szCs w:val="20"/>
          <w:color w:val="auto"/>
        </w:rPr>
      </w:pPr>
      <w:r>
        <w:rPr>
          <w:rFonts w:ascii="Verdana" w:cs="Verdana" w:eastAsia="Verdana" w:hAnsi="Verdana"/>
          <w:sz w:val="18"/>
          <w:szCs w:val="18"/>
          <w:color w:val="auto"/>
        </w:rPr>
        <w:t>I hereby certify, pursuant to 18 U.S.C. Section 1350, as adopted pursuant to Section 906 of the Sarbanes-Oxley Act of 2002, that the accompanying Quarterly Report of First Busey Corporation on Form 10-Q for the quarter ended June 30, 2024, fully complies with the requirements of Section 13(a) or 15(d) of the Securities Exchange Act of 1934, as amended, and that the information contained in such Quarterly Report fairly presents, in all material respects, the financial condition and results of operations of First Busey Corporation as of and for the periods covered by the Quarterly Report.</w:t>
      </w:r>
    </w:p>
    <w:p>
      <w:pPr>
        <w:spacing w:after="0" w:line="229" w:lineRule="exact"/>
        <w:rPr>
          <w:sz w:val="20"/>
          <w:szCs w:val="20"/>
          <w:color w:val="auto"/>
        </w:rPr>
      </w:pPr>
    </w:p>
    <w:p>
      <w:pPr>
        <w:ind w:left="5640"/>
        <w:spacing w:after="0"/>
        <w:rPr>
          <w:sz w:val="20"/>
          <w:szCs w:val="20"/>
          <w:color w:val="auto"/>
        </w:rPr>
      </w:pPr>
      <w:r>
        <w:rPr>
          <w:rFonts w:ascii="Verdana" w:cs="Verdana" w:eastAsia="Verdana" w:hAnsi="Verdana"/>
          <w:sz w:val="16"/>
          <w:szCs w:val="16"/>
          <w:color w:val="auto"/>
        </w:rPr>
        <w:t>/s/ VAN A. DUKEMAN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13970</wp:posOffset>
            </wp:positionV>
            <wp:extent cx="356616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4">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15" w:lineRule="exact"/>
        <w:rPr>
          <w:sz w:val="20"/>
          <w:szCs w:val="20"/>
          <w:color w:val="auto"/>
        </w:rPr>
      </w:pPr>
    </w:p>
    <w:p>
      <w:pPr>
        <w:ind w:left="5640"/>
        <w:spacing w:after="0"/>
        <w:rPr>
          <w:sz w:val="20"/>
          <w:szCs w:val="20"/>
          <w:color w:val="auto"/>
        </w:rPr>
      </w:pPr>
      <w:r>
        <w:rPr>
          <w:rFonts w:ascii="Verdana" w:cs="Verdana" w:eastAsia="Verdana" w:hAnsi="Verdana"/>
          <w:sz w:val="16"/>
          <w:szCs w:val="16"/>
          <w:color w:val="auto"/>
        </w:rPr>
        <w:t>Van A. Dukeman</w:t>
      </w:r>
    </w:p>
    <w:p>
      <w:pPr>
        <w:spacing w:after="0" w:line="22" w:lineRule="exact"/>
        <w:rPr>
          <w:sz w:val="20"/>
          <w:szCs w:val="20"/>
          <w:color w:val="auto"/>
        </w:rPr>
      </w:pPr>
    </w:p>
    <w:p>
      <w:pPr>
        <w:ind w:left="5640"/>
        <w:spacing w:after="0"/>
        <w:rPr>
          <w:sz w:val="20"/>
          <w:szCs w:val="20"/>
          <w:color w:val="auto"/>
        </w:rPr>
      </w:pPr>
      <w:r>
        <w:rPr>
          <w:rFonts w:ascii="Verdana" w:cs="Verdana" w:eastAsia="Verdana" w:hAnsi="Verdana"/>
          <w:sz w:val="16"/>
          <w:szCs w:val="16"/>
          <w:color w:val="auto"/>
        </w:rPr>
        <w:t>Chairman and Chief Executive Officer</w:t>
      </w:r>
    </w:p>
    <w:p>
      <w:pPr>
        <w:spacing w:after="0" w:line="287" w:lineRule="exact"/>
        <w:rPr>
          <w:sz w:val="20"/>
          <w:szCs w:val="20"/>
          <w:color w:val="auto"/>
        </w:rPr>
      </w:pPr>
    </w:p>
    <w:p>
      <w:pPr>
        <w:spacing w:after="0"/>
        <w:rPr>
          <w:sz w:val="20"/>
          <w:szCs w:val="20"/>
          <w:color w:val="auto"/>
        </w:rPr>
      </w:pPr>
      <w:r>
        <w:rPr>
          <w:rFonts w:ascii="Verdana" w:cs="Verdana" w:eastAsia="Verdana" w:hAnsi="Verdana"/>
          <w:sz w:val="18"/>
          <w:szCs w:val="18"/>
          <w:color w:val="auto"/>
        </w:rPr>
        <w:t>Date: August 6, 2024</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134" w:right="339" w:bottom="1440" w:gutter="0" w:footer="0" w:header="0"/>
        </w:sectPr>
      </w:pPr>
    </w:p>
    <w:bookmarkStart w:id="114" w:name="page115"/>
    <w:bookmarkEnd w:id="114"/>
    <w:p>
      <w:pPr>
        <w:jc w:val="right"/>
        <w:spacing w:after="0"/>
        <w:rPr>
          <w:sz w:val="20"/>
          <w:szCs w:val="20"/>
          <w:color w:val="auto"/>
        </w:rPr>
      </w:pPr>
      <w:r>
        <w:rPr>
          <w:rFonts w:ascii="Verdana" w:cs="Verdana" w:eastAsia="Verdana" w:hAnsi="Verdana"/>
          <w:sz w:val="18"/>
          <w:szCs w:val="18"/>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spacing w:after="0" w:line="245" w:lineRule="auto"/>
        <w:rPr>
          <w:sz w:val="20"/>
          <w:szCs w:val="20"/>
          <w:color w:val="auto"/>
        </w:rPr>
      </w:pPr>
      <w:r>
        <w:rPr>
          <w:rFonts w:ascii="Verdana" w:cs="Verdana" w:eastAsia="Verdana" w:hAnsi="Verdana"/>
          <w:sz w:val="18"/>
          <w:szCs w:val="18"/>
          <w:color w:val="auto"/>
        </w:rPr>
        <w:t>The following certification is provided by the undersigned Chief Financial Officer of First Busey Corporation on the basis of such officer’s knowledge and belief for the sole purpose of complying with 18 U.S.C. Section 1350, as adopted pursuant to Section 906 of the Sarbanes-Oxley Act of 2002.</w:t>
      </w:r>
    </w:p>
    <w:p>
      <w:pPr>
        <w:spacing w:after="0" w:line="167"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CERTIFICATION</w:t>
      </w:r>
    </w:p>
    <w:p>
      <w:pPr>
        <w:spacing w:after="0" w:line="173" w:lineRule="exact"/>
        <w:rPr>
          <w:sz w:val="20"/>
          <w:szCs w:val="20"/>
          <w:color w:val="auto"/>
        </w:rPr>
      </w:pPr>
    </w:p>
    <w:p>
      <w:pPr>
        <w:jc w:val="both"/>
        <w:spacing w:after="0" w:line="241" w:lineRule="auto"/>
        <w:rPr>
          <w:sz w:val="20"/>
          <w:szCs w:val="20"/>
          <w:color w:val="auto"/>
        </w:rPr>
      </w:pPr>
      <w:r>
        <w:rPr>
          <w:rFonts w:ascii="Verdana" w:cs="Verdana" w:eastAsia="Verdana" w:hAnsi="Verdana"/>
          <w:sz w:val="18"/>
          <w:szCs w:val="18"/>
          <w:color w:val="auto"/>
        </w:rPr>
        <w:t>I hereby certify, pursuant to 18 U.S.C. Section 1350, as adopted pursuant to Section 906 of the Sarbanes-Oxley Act of 2002, that the accompanying Quarterly Report of First Busey Corporation on Form 10-Q for the quarter ended June 30, 2024, fully complies with the requirements of Section 13(a) or 15(d) of the Securities Exchange Act of 1934, as amended, and that the information contained in such Quarterly Report fairly presents, in all material respects, the financial condition and results of operations of First Busey Corporation as of and for the periods covered by the Quarterly Report.</w:t>
      </w:r>
    </w:p>
    <w:p>
      <w:pPr>
        <w:spacing w:after="0" w:line="211" w:lineRule="exact"/>
        <w:rPr>
          <w:sz w:val="20"/>
          <w:szCs w:val="20"/>
          <w:color w:val="auto"/>
        </w:rPr>
      </w:pPr>
    </w:p>
    <w:p>
      <w:pPr>
        <w:ind w:left="5640"/>
        <w:spacing w:after="0"/>
        <w:rPr>
          <w:sz w:val="20"/>
          <w:szCs w:val="20"/>
          <w:color w:val="auto"/>
        </w:rPr>
      </w:pPr>
      <w:r>
        <w:rPr>
          <w:rFonts w:ascii="Verdana" w:cs="Verdana" w:eastAsia="Verdana" w:hAnsi="Verdana"/>
          <w:sz w:val="18"/>
          <w:szCs w:val="18"/>
          <w:color w:val="auto"/>
        </w:rPr>
        <w:t>/s/ JEFFREY D.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19050</wp:posOffset>
            </wp:positionV>
            <wp:extent cx="356616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5">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45" w:lineRule="exact"/>
        <w:rPr>
          <w:sz w:val="20"/>
          <w:szCs w:val="20"/>
          <w:color w:val="auto"/>
        </w:rPr>
      </w:pPr>
    </w:p>
    <w:p>
      <w:pPr>
        <w:ind w:left="5640"/>
        <w:spacing w:after="0"/>
        <w:rPr>
          <w:sz w:val="20"/>
          <w:szCs w:val="20"/>
          <w:color w:val="auto"/>
        </w:rPr>
      </w:pPr>
      <w:r>
        <w:rPr>
          <w:rFonts w:ascii="Verdana" w:cs="Verdana" w:eastAsia="Verdana" w:hAnsi="Verdana"/>
          <w:sz w:val="18"/>
          <w:szCs w:val="18"/>
          <w:color w:val="auto"/>
        </w:rPr>
        <w:t>Jeffrey D. Jones</w:t>
      </w:r>
    </w:p>
    <w:p>
      <w:pPr>
        <w:spacing w:after="0" w:line="51" w:lineRule="exact"/>
        <w:rPr>
          <w:sz w:val="20"/>
          <w:szCs w:val="20"/>
          <w:color w:val="auto"/>
        </w:rPr>
      </w:pPr>
    </w:p>
    <w:p>
      <w:pPr>
        <w:ind w:left="5640"/>
        <w:spacing w:after="0"/>
        <w:rPr>
          <w:sz w:val="20"/>
          <w:szCs w:val="20"/>
          <w:color w:val="auto"/>
        </w:rPr>
      </w:pPr>
      <w:r>
        <w:rPr>
          <w:rFonts w:ascii="Verdana" w:cs="Verdana" w:eastAsia="Verdana" w:hAnsi="Verdana"/>
          <w:sz w:val="18"/>
          <w:szCs w:val="18"/>
          <w:color w:val="auto"/>
        </w:rPr>
        <w:t>Chief Financial Officer</w:t>
      </w:r>
    </w:p>
    <w:p>
      <w:pPr>
        <w:spacing w:after="0" w:line="294" w:lineRule="exact"/>
        <w:rPr>
          <w:sz w:val="20"/>
          <w:szCs w:val="20"/>
          <w:color w:val="auto"/>
        </w:rPr>
      </w:pPr>
    </w:p>
    <w:p>
      <w:pPr>
        <w:spacing w:after="0"/>
        <w:rPr>
          <w:sz w:val="20"/>
          <w:szCs w:val="20"/>
          <w:color w:val="auto"/>
        </w:rPr>
      </w:pPr>
      <w:r>
        <w:rPr>
          <w:rFonts w:ascii="Verdana" w:cs="Verdana" w:eastAsia="Verdana" w:hAnsi="Verdana"/>
          <w:sz w:val="18"/>
          <w:szCs w:val="18"/>
          <w:color w:val="auto"/>
        </w:rPr>
        <w:t>Date: August 6, 2024</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sectPr>
      <w:pgSz w:w="11900" w:h="16838" w:orient="portrait"/>
      <w:cols w:equalWidth="0" w:num="1">
        <w:col w:w="11240"/>
      </w:cols>
      <w:pgMar w:left="320" w:top="13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2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8C895D"/>
    <w:multiLevelType w:val="hybridMultilevel"/>
    <w:lvl w:ilvl="0">
      <w:lvlJc w:val="left"/>
      <w:lvlText w:val="☑"/>
      <w:numFmt w:val="bullet"/>
      <w:start w:val="1"/>
    </w:lvl>
  </w:abstractNum>
  <w:abstractNum w:abstractNumId="1">
    <w:nsid w:val="333AB105"/>
    <w:multiLevelType w:val="hybridMultilevel"/>
    <w:lvl w:ilvl="0">
      <w:lvlJc w:val="left"/>
      <w:lvlText w:val="o"/>
      <w:numFmt w:val="bullet"/>
      <w:start w:val="1"/>
    </w:lvl>
  </w:abstractNum>
  <w:abstractNum w:abstractNumId="2">
    <w:nsid w:val="721DA317"/>
    <w:multiLevelType w:val="hybridMultilevel"/>
    <w:lvl w:ilvl="0">
      <w:lvlJc w:val="left"/>
      <w:lvlText w:val="•"/>
      <w:numFmt w:val="bullet"/>
      <w:start w:val="1"/>
    </w:lvl>
  </w:abstractNum>
  <w:abstractNum w:abstractNumId="3">
    <w:nsid w:val="2443A858"/>
    <w:multiLevelType w:val="hybridMultilevel"/>
    <w:lvl w:ilvl="0">
      <w:lvlJc w:val="left"/>
      <w:lvlText w:val="%1."/>
      <w:numFmt w:val="decimal"/>
      <w:start w:val="1"/>
    </w:lvl>
  </w:abstractNum>
  <w:abstractNum w:abstractNumId="4">
    <w:nsid w:val="2D1D5AE9"/>
    <w:multiLevelType w:val="hybridMultilevel"/>
    <w:lvl w:ilvl="0">
      <w:lvlJc w:val="left"/>
      <w:lvlText w:val="%1."/>
      <w:numFmt w:val="decimal"/>
      <w:start w:val="1"/>
    </w:lvl>
  </w:abstractNum>
  <w:abstractNum w:abstractNumId="5">
    <w:nsid w:val="6763845E"/>
    <w:multiLevelType w:val="hybridMultilevel"/>
    <w:lvl w:ilvl="0">
      <w:lvlJc w:val="left"/>
      <w:lvlText w:val="%1."/>
      <w:numFmt w:val="decimal"/>
      <w:start w:val="1"/>
    </w:lvl>
  </w:abstractNum>
  <w:abstractNum w:abstractNumId="6">
    <w:nsid w:val="75A2A8D4"/>
    <w:multiLevelType w:val="hybridMultilevel"/>
    <w:lvl w:ilvl="0">
      <w:lvlJc w:val="left"/>
      <w:lvlText w:val="•"/>
      <w:numFmt w:val="bullet"/>
      <w:start w:val="1"/>
    </w:lvl>
  </w:abstractNum>
  <w:abstractNum w:abstractNumId="7">
    <w:nsid w:val="8EDBDAB"/>
    <w:multiLevelType w:val="hybridMultilevel"/>
    <w:lvl w:ilvl="0">
      <w:lvlJc w:val="left"/>
      <w:lvlText w:val="%1."/>
      <w:numFmt w:val="decimal"/>
      <w:start w:val="1"/>
    </w:lvl>
  </w:abstractNum>
  <w:abstractNum w:abstractNumId="8">
    <w:nsid w:val="79838CB2"/>
    <w:multiLevelType w:val="hybridMultilevel"/>
    <w:lvl w:ilvl="0">
      <w:lvlJc w:val="left"/>
      <w:lvlText w:val="%1."/>
      <w:numFmt w:val="decimal"/>
      <w:start w:val="1"/>
    </w:lvl>
  </w:abstractNum>
  <w:abstractNum w:abstractNumId="9">
    <w:nsid w:val="4353D0CD"/>
    <w:multiLevelType w:val="hybridMultilevel"/>
    <w:lvl w:ilvl="0">
      <w:lvlJc w:val="left"/>
      <w:lvlText w:val="%1."/>
      <w:numFmt w:val="decimal"/>
      <w:start w:val="1"/>
    </w:lvl>
  </w:abstractNum>
  <w:abstractNum w:abstractNumId="10">
    <w:nsid w:val="B03E0C6"/>
    <w:multiLevelType w:val="hybridMultilevel"/>
    <w:lvl w:ilvl="0">
      <w:lvlJc w:val="left"/>
      <w:lvlText w:val="%1."/>
      <w:numFmt w:val="decimal"/>
      <w:start w:val="1"/>
    </w:lvl>
  </w:abstractNum>
  <w:abstractNum w:abstractNumId="11">
    <w:nsid w:val="189A769B"/>
    <w:multiLevelType w:val="hybridMultilevel"/>
    <w:lvl w:ilvl="0">
      <w:lvlJc w:val="left"/>
      <w:lvlText w:val="%1."/>
      <w:numFmt w:val="decimal"/>
      <w:start w:val="1"/>
    </w:lvl>
  </w:abstractNum>
  <w:abstractNum w:abstractNumId="12">
    <w:nsid w:val="54E49EB4"/>
    <w:multiLevelType w:val="hybridMultilevel"/>
    <w:lvl w:ilvl="0">
      <w:lvlJc w:val="left"/>
      <w:lvlText w:val="%1."/>
      <w:numFmt w:val="decimal"/>
      <w:start w:val="1"/>
    </w:lvl>
  </w:abstractNum>
  <w:abstractNum w:abstractNumId="13">
    <w:nsid w:val="71F32454"/>
    <w:multiLevelType w:val="hybridMultilevel"/>
    <w:lvl w:ilvl="0">
      <w:lvlJc w:val="left"/>
      <w:lvlText w:val="%1."/>
      <w:numFmt w:val="decimal"/>
      <w:start w:val="1"/>
    </w:lvl>
  </w:abstractNum>
  <w:abstractNum w:abstractNumId="14">
    <w:nsid w:val="2CA88611"/>
    <w:multiLevelType w:val="hybridMultilevel"/>
    <w:lvl w:ilvl="0">
      <w:lvlJc w:val="left"/>
      <w:lvlText w:val="$"/>
      <w:numFmt w:val="bullet"/>
      <w:start w:val="1"/>
    </w:lvl>
  </w:abstractNum>
  <w:abstractNum w:abstractNumId="15">
    <w:nsid w:val="836C40E"/>
    <w:multiLevelType w:val="hybridMultilevel"/>
    <w:lvl w:ilvl="0">
      <w:lvlJc w:val="left"/>
      <w:lvlText w:val="$"/>
      <w:numFmt w:val="bullet"/>
      <w:start w:val="1"/>
    </w:lvl>
  </w:abstractNum>
  <w:abstractNum w:abstractNumId="16">
    <w:nsid w:val="2901D82"/>
    <w:multiLevelType w:val="hybridMultilevel"/>
    <w:lvl w:ilvl="0">
      <w:lvlJc w:val="left"/>
      <w:lvlText w:val="%1."/>
      <w:numFmt w:val="decimal"/>
      <w:start w:val="1"/>
    </w:lvl>
  </w:abstractNum>
  <w:abstractNum w:abstractNumId="17">
    <w:nsid w:val="3A95F874"/>
    <w:multiLevelType w:val="hybridMultilevel"/>
    <w:lvl w:ilvl="0">
      <w:lvlJc w:val="left"/>
      <w:lvlText w:val="%1."/>
      <w:numFmt w:val="decimal"/>
      <w:start w:val="1"/>
    </w:lvl>
  </w:abstractNum>
  <w:abstractNum w:abstractNumId="18">
    <w:nsid w:val="8138641"/>
    <w:multiLevelType w:val="hybridMultilevel"/>
    <w:lvl w:ilvl="0">
      <w:lvlJc w:val="left"/>
      <w:lvlText w:val="%1."/>
      <w:numFmt w:val="decimal"/>
      <w:start w:val="1"/>
    </w:lvl>
  </w:abstractNum>
  <w:abstractNum w:abstractNumId="19">
    <w:nsid w:val="1E7FF521"/>
    <w:multiLevelType w:val="hybridMultilevel"/>
    <w:lvl w:ilvl="0">
      <w:lvlJc w:val="left"/>
      <w:lvlText w:val="•"/>
      <w:numFmt w:val="bullet"/>
      <w:start w:val="1"/>
    </w:lvl>
  </w:abstractNum>
  <w:abstractNum w:abstractNumId="20">
    <w:nsid w:val="7C3DBD3D"/>
    <w:multiLevelType w:val="hybridMultilevel"/>
    <w:lvl w:ilvl="0">
      <w:lvlJc w:val="left"/>
      <w:lvlText w:val="(%1)"/>
      <w:numFmt w:val="decimal"/>
      <w:start w:val="3"/>
    </w:lvl>
  </w:abstractNum>
  <w:abstractNum w:abstractNumId="21">
    <w:nsid w:val="737B8DDC"/>
    <w:multiLevelType w:val="hybridMultilevel"/>
    <w:lvl w:ilvl="0">
      <w:lvlJc w:val="left"/>
      <w:lvlText w:val="%1."/>
      <w:numFmt w:val="decimal"/>
      <w:start w:val="1"/>
    </w:lvl>
  </w:abstractNum>
  <w:abstractNum w:abstractNumId="22">
    <w:nsid w:val="6CEAF087"/>
    <w:multiLevelType w:val="hybridMultilevel"/>
    <w:lvl w:ilvl="0">
      <w:lvlJc w:val="left"/>
      <w:lvlText w:val="%1."/>
      <w:numFmt w:val="decimal"/>
      <w:start w:val="1"/>
    </w:lvl>
  </w:abstractNum>
  <w:abstractNum w:abstractNumId="23">
    <w:nsid w:val="22221A70"/>
    <w:multiLevelType w:val="hybridMultilevel"/>
    <w:lvl w:ilvl="0">
      <w:lvlJc w:val="left"/>
      <w:lvlText w:val="%1."/>
      <w:numFmt w:val="decimal"/>
      <w:start w:val="1"/>
    </w:lvl>
  </w:abstractNum>
  <w:abstractNum w:abstractNumId="24">
    <w:nsid w:val="4516DDE9"/>
    <w:multiLevelType w:val="hybridMultilevel"/>
    <w:lvl w:ilvl="0">
      <w:lvlJc w:val="left"/>
      <w:lvlText w:val="%1."/>
      <w:numFmt w:val="decimal"/>
      <w:start w:val="1"/>
    </w:lvl>
  </w:abstractNum>
  <w:abstractNum w:abstractNumId="25">
    <w:nsid w:val="3006C83E"/>
    <w:multiLevelType w:val="hybridMultilevel"/>
    <w:lvl w:ilvl="0">
      <w:lvlJc w:val="left"/>
      <w:lvlText w:val="%1."/>
      <w:numFmt w:val="decimal"/>
      <w:start w:val="1"/>
    </w:lvl>
  </w:abstractNum>
  <w:abstractNum w:abstractNumId="26">
    <w:nsid w:val="614FD4A1"/>
    <w:multiLevelType w:val="hybridMultilevel"/>
    <w:lvl w:ilvl="0">
      <w:lvlJc w:val="left"/>
      <w:lvlText w:val="%1."/>
      <w:numFmt w:val="decimal"/>
      <w:start w:val="1"/>
    </w:lvl>
  </w:abstractNum>
  <w:abstractNum w:abstractNumId="27">
    <w:nsid w:val="419AC241"/>
    <w:multiLevelType w:val="hybridMultilevel"/>
    <w:lvl w:ilvl="0">
      <w:lvlJc w:val="left"/>
      <w:lvlText w:val="%1."/>
      <w:numFmt w:val="decimal"/>
      <w:start w:val="1"/>
    </w:lvl>
  </w:abstractNum>
  <w:abstractNum w:abstractNumId="28">
    <w:nsid w:val="5577F8E1"/>
    <w:multiLevelType w:val="hybridMultilevel"/>
    <w:lvl w:ilvl="0">
      <w:lvlJc w:val="left"/>
      <w:lvlText w:val="%1."/>
      <w:numFmt w:val="decimal"/>
      <w:start w:val="1"/>
    </w:lvl>
  </w:abstractNum>
  <w:abstractNum w:abstractNumId="29">
    <w:nsid w:val="440BADFC"/>
    <w:multiLevelType w:val="hybridMultilevel"/>
    <w:lvl w:ilvl="0">
      <w:lvlJc w:val="left"/>
      <w:lvlText w:val="2"/>
      <w:numFmt w:val="bullet"/>
      <w:start w:val="1"/>
    </w:lvl>
  </w:abstractNum>
  <w:abstractNum w:abstractNumId="30">
    <w:nsid w:val="5072367"/>
    <w:multiLevelType w:val="hybridMultilevel"/>
    <w:lvl w:ilvl="0">
      <w:lvlJc w:val="left"/>
      <w:lvlText w:val="%1."/>
      <w:numFmt w:val="decimal"/>
      <w:start w:val="1"/>
    </w:lvl>
  </w:abstractNum>
  <w:abstractNum w:abstractNumId="31">
    <w:nsid w:val="3804823E"/>
    <w:multiLevelType w:val="hybridMultilevel"/>
    <w:lvl w:ilvl="0">
      <w:lvlJc w:val="left"/>
      <w:lvlText w:val="%1."/>
      <w:numFmt w:val="decimal"/>
      <w:start w:val="1"/>
    </w:lvl>
  </w:abstractNum>
  <w:abstractNum w:abstractNumId="32">
    <w:nsid w:val="77465F01"/>
    <w:multiLevelType w:val="hybridMultilevel"/>
    <w:lvl w:ilvl="0">
      <w:lvlJc w:val="left"/>
      <w:lvlText w:val="%1."/>
      <w:numFmt w:val="decimal"/>
      <w:start w:val="1"/>
    </w:lvl>
  </w:abstractNum>
  <w:abstractNum w:abstractNumId="33">
    <w:nsid w:val="7724C67E"/>
    <w:multiLevelType w:val="hybridMultilevel"/>
    <w:lvl w:ilvl="0">
      <w:lvlJc w:val="left"/>
      <w:lvlText w:val="%1."/>
      <w:numFmt w:val="decimal"/>
      <w:start w:val="1"/>
    </w:lvl>
  </w:abstractNum>
  <w:abstractNum w:abstractNumId="34">
    <w:nsid w:val="5C482A97"/>
    <w:multiLevelType w:val="hybridMultilevel"/>
    <w:lvl w:ilvl="0">
      <w:lvlJc w:val="left"/>
      <w:lvlText w:val="%1."/>
      <w:numFmt w:val="decimal"/>
      <w:start w:val="1"/>
    </w:lvl>
  </w:abstractNum>
  <w:abstractNum w:abstractNumId="35">
    <w:nsid w:val="2463B9EA"/>
    <w:multiLevelType w:val="hybridMultilevel"/>
    <w:lvl w:ilvl="0">
      <w:lvlJc w:val="left"/>
      <w:lvlText w:val="•"/>
      <w:numFmt w:val="bullet"/>
      <w:start w:val="1"/>
    </w:lvl>
  </w:abstractNum>
  <w:abstractNum w:abstractNumId="36">
    <w:nsid w:val="5E884ADC"/>
    <w:multiLevelType w:val="hybridMultilevel"/>
    <w:lvl w:ilvl="0">
      <w:lvlJc w:val="left"/>
      <w:lvlText w:val="(%1)"/>
      <w:numFmt w:val="decimal"/>
      <w:start w:val="1"/>
    </w:lvl>
  </w:abstractNum>
  <w:abstractNum w:abstractNumId="37">
    <w:nsid w:val="51EAD36B"/>
    <w:multiLevelType w:val="hybridMultilevel"/>
    <w:lvl w:ilvl="0">
      <w:lvlJc w:val="left"/>
      <w:lvlText w:val="•"/>
      <w:numFmt w:val="bullet"/>
      <w:start w:val="1"/>
    </w:lvl>
  </w:abstractNum>
  <w:abstractNum w:abstractNumId="38">
    <w:nsid w:val="2D517796"/>
    <w:multiLevelType w:val="hybridMultilevel"/>
    <w:lvl w:ilvl="0">
      <w:lvlJc w:val="left"/>
      <w:lvlText w:val="%1"/>
      <w:numFmt w:val="decimal"/>
      <w:start w:val="104"/>
    </w:lvl>
  </w:abstractNum>
  <w:abstractNum w:abstractNumId="39">
    <w:nsid w:val="580BD78F"/>
    <w:multiLevelType w:val="hybridMultilevel"/>
    <w:lvl w:ilvl="0">
      <w:lvlJc w:val="left"/>
      <w:lvlText w:val="%1)"/>
      <w:numFmt w:val="decimal"/>
      <w:start w:val="1"/>
    </w:lvl>
    <w:lvl w:ilvl="1">
      <w:lvlJc w:val="left"/>
      <w:lvlText w:val="%2)"/>
      <w:numFmt w:val="lowerLetter"/>
      <w:start w:val="1"/>
    </w:lvl>
  </w:abstractNum>
  <w:abstractNum w:abstractNumId="40">
    <w:nsid w:val="153EA438"/>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6" Type="http://schemas.openxmlformats.org/officeDocument/2006/relationships/image" Target="media/image17.png"/><Relationship Id="rId27" Type="http://schemas.openxmlformats.org/officeDocument/2006/relationships/image" Target="media/image18.png"/><Relationship Id="rId28" Type="http://schemas.openxmlformats.org/officeDocument/2006/relationships/image" Target="media/image19.png"/><Relationship Id="rId29" Type="http://schemas.openxmlformats.org/officeDocument/2006/relationships/image" Target="media/image20.png"/><Relationship Id="rId30" Type="http://schemas.openxmlformats.org/officeDocument/2006/relationships/image" Target="media/image21.png"/><Relationship Id="rId31" Type="http://schemas.openxmlformats.org/officeDocument/2006/relationships/image" Target="media/image22.png"/><Relationship Id="rId32" Type="http://schemas.openxmlformats.org/officeDocument/2006/relationships/image" Target="media/image23.png"/><Relationship Id="rId33" Type="http://schemas.openxmlformats.org/officeDocument/2006/relationships/image" Target="media/image24.png"/><Relationship Id="rId34" Type="http://schemas.openxmlformats.org/officeDocument/2006/relationships/image" Target="media/image25.png"/><Relationship Id="rId35" Type="http://schemas.openxmlformats.org/officeDocument/2006/relationships/image" Target="media/image26.png"/><Relationship Id="rId36" Type="http://schemas.openxmlformats.org/officeDocument/2006/relationships/image" Target="media/image27.png"/><Relationship Id="rId37" Type="http://schemas.openxmlformats.org/officeDocument/2006/relationships/image" Target="media/image28.png"/><Relationship Id="rId38" Type="http://schemas.openxmlformats.org/officeDocument/2006/relationships/image" Target="media/image29.png"/><Relationship Id="rId39" Type="http://schemas.openxmlformats.org/officeDocument/2006/relationships/image" Target="media/image30.png"/><Relationship Id="rId40" Type="http://schemas.openxmlformats.org/officeDocument/2006/relationships/image" Target="media/image31.png"/><Relationship Id="rId41" Type="http://schemas.openxmlformats.org/officeDocument/2006/relationships/image" Target="media/image32.png"/><Relationship Id="rId42" Type="http://schemas.openxmlformats.org/officeDocument/2006/relationships/image" Target="media/image33.png"/><Relationship Id="rId43" Type="http://schemas.openxmlformats.org/officeDocument/2006/relationships/image" Target="media/image34.png"/><Relationship Id="rId44" Type="http://schemas.openxmlformats.org/officeDocument/2006/relationships/image" Target="media/image35.png"/><Relationship Id="rId45" Type="http://schemas.openxmlformats.org/officeDocument/2006/relationships/image" Target="media/image36.png"/><Relationship Id="rId46" Type="http://schemas.openxmlformats.org/officeDocument/2006/relationships/image" Target="media/image37.png"/><Relationship Id="rId47" Type="http://schemas.openxmlformats.org/officeDocument/2006/relationships/image" Target="media/image38.png"/><Relationship Id="rId48" Type="http://schemas.openxmlformats.org/officeDocument/2006/relationships/image" Target="media/image39.png"/><Relationship Id="rId49" Type="http://schemas.openxmlformats.org/officeDocument/2006/relationships/image" Target="media/image40.png"/><Relationship Id="rId50"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66" Type="http://schemas.openxmlformats.org/officeDocument/2006/relationships/image" Target="media/image55.png"/><Relationship Id="rId67" Type="http://schemas.openxmlformats.org/officeDocument/2006/relationships/image" Target="media/image56.png"/><Relationship Id="rId68" Type="http://schemas.openxmlformats.org/officeDocument/2006/relationships/image" Target="media/image57.png"/><Relationship Id="rId71" Type="http://schemas.openxmlformats.org/officeDocument/2006/relationships/image" Target="media/image58.png"/><Relationship Id="rId72" Type="http://schemas.openxmlformats.org/officeDocument/2006/relationships/image" Target="media/image59.png"/><Relationship Id="rId73" Type="http://schemas.openxmlformats.org/officeDocument/2006/relationships/image" Target="media/image60.png"/><Relationship Id="rId74" Type="http://schemas.openxmlformats.org/officeDocument/2006/relationships/image" Target="media/image61.png"/><Relationship Id="rId75" Type="http://schemas.openxmlformats.org/officeDocument/2006/relationships/image" Target="media/image62.png"/><Relationship Id="rId76" Type="http://schemas.openxmlformats.org/officeDocument/2006/relationships/image" Target="media/image63.png"/><Relationship Id="rId77" Type="http://schemas.openxmlformats.org/officeDocument/2006/relationships/image" Target="media/image64.png"/><Relationship Id="rId78" Type="http://schemas.openxmlformats.org/officeDocument/2006/relationships/image" Target="media/image65.png"/><Relationship Id="rId79" Type="http://schemas.openxmlformats.org/officeDocument/2006/relationships/image" Target="media/image66.png"/><Relationship Id="rId80" Type="http://schemas.openxmlformats.org/officeDocument/2006/relationships/image" Target="media/image67.png"/><Relationship Id="rId81" Type="http://schemas.openxmlformats.org/officeDocument/2006/relationships/image" Target="media/image68.png"/><Relationship Id="rId82" Type="http://schemas.openxmlformats.org/officeDocument/2006/relationships/image" Target="media/image69.png"/><Relationship Id="rId83" Type="http://schemas.openxmlformats.org/officeDocument/2006/relationships/image" Target="media/image70.png"/><Relationship Id="rId84" Type="http://schemas.openxmlformats.org/officeDocument/2006/relationships/image" Target="media/image71.png"/><Relationship Id="rId85" Type="http://schemas.openxmlformats.org/officeDocument/2006/relationships/image" Target="media/image72.png"/><Relationship Id="rId86" Type="http://schemas.openxmlformats.org/officeDocument/2006/relationships/image" Target="media/image73.png"/><Relationship Id="rId87" Type="http://schemas.openxmlformats.org/officeDocument/2006/relationships/image" Target="media/image74.png"/><Relationship Id="rId88" Type="http://schemas.openxmlformats.org/officeDocument/2006/relationships/image" Target="media/image75.png"/><Relationship Id="rId89" Type="http://schemas.openxmlformats.org/officeDocument/2006/relationships/image" Target="media/image76.png"/><Relationship Id="rId90" Type="http://schemas.openxmlformats.org/officeDocument/2006/relationships/image" Target="media/image77.png"/><Relationship Id="rId91" Type="http://schemas.openxmlformats.org/officeDocument/2006/relationships/image" Target="media/image78.png"/><Relationship Id="rId92" Type="http://schemas.openxmlformats.org/officeDocument/2006/relationships/image" Target="media/image79.png"/><Relationship Id="rId93" Type="http://schemas.openxmlformats.org/officeDocument/2006/relationships/image" Target="media/image80.png"/><Relationship Id="rId94" Type="http://schemas.openxmlformats.org/officeDocument/2006/relationships/image" Target="media/image81.png"/><Relationship Id="rId95" Type="http://schemas.openxmlformats.org/officeDocument/2006/relationships/image" Target="media/image82.png"/><Relationship Id="rId96" Type="http://schemas.openxmlformats.org/officeDocument/2006/relationships/image" Target="media/image83.png"/><Relationship Id="rId97" Type="http://schemas.openxmlformats.org/officeDocument/2006/relationships/image" Target="media/image84.png"/><Relationship Id="rId98" Type="http://schemas.openxmlformats.org/officeDocument/2006/relationships/image" Target="media/image85.png"/><Relationship Id="rId99" Type="http://schemas.openxmlformats.org/officeDocument/2006/relationships/image" Target="media/image86.png"/><Relationship Id="rId100" Type="http://schemas.openxmlformats.org/officeDocument/2006/relationships/image" Target="media/image87.png"/><Relationship Id="rId101" Type="http://schemas.openxmlformats.org/officeDocument/2006/relationships/image" Target="media/image88.png"/><Relationship Id="rId102" Type="http://schemas.openxmlformats.org/officeDocument/2006/relationships/image" Target="media/image89.png"/><Relationship Id="rId103" Type="http://schemas.openxmlformats.org/officeDocument/2006/relationships/image" Target="media/image90.png"/><Relationship Id="rId105" Type="http://schemas.openxmlformats.org/officeDocument/2006/relationships/image" Target="media/image91.png"/><Relationship Id="rId106" Type="http://schemas.openxmlformats.org/officeDocument/2006/relationships/image" Target="media/image92.png"/><Relationship Id="rId108" Type="http://schemas.openxmlformats.org/officeDocument/2006/relationships/image" Target="media/image93.png"/><Relationship Id="rId109" Type="http://schemas.openxmlformats.org/officeDocument/2006/relationships/image" Target="media/image94.png"/><Relationship Id="rId110" Type="http://schemas.openxmlformats.org/officeDocument/2006/relationships/image" Target="media/image95.png"/><Relationship Id="rId111" Type="http://schemas.openxmlformats.org/officeDocument/2006/relationships/image" Target="media/image96.png"/><Relationship Id="rId112" Type="http://schemas.openxmlformats.org/officeDocument/2006/relationships/image" Target="media/image97.png"/><Relationship Id="rId113" Type="http://schemas.openxmlformats.org/officeDocument/2006/relationships/image" Target="media/image98.png"/><Relationship Id="rId114" Type="http://schemas.openxmlformats.org/officeDocument/2006/relationships/image" Target="media/image99.png"/><Relationship Id="rId116" Type="http://schemas.openxmlformats.org/officeDocument/2006/relationships/image" Target="media/image100.png"/><Relationship Id="rId117" Type="http://schemas.openxmlformats.org/officeDocument/2006/relationships/image" Target="media/image101.png"/><Relationship Id="rId118" Type="http://schemas.openxmlformats.org/officeDocument/2006/relationships/image" Target="media/image102.png"/><Relationship Id="rId119" Type="http://schemas.openxmlformats.org/officeDocument/2006/relationships/image" Target="media/image103.png"/><Relationship Id="rId120" Type="http://schemas.openxmlformats.org/officeDocument/2006/relationships/image" Target="media/image104.png"/><Relationship Id="rId121" Type="http://schemas.openxmlformats.org/officeDocument/2006/relationships/image" Target="media/image105.png"/><Relationship Id="rId122" Type="http://schemas.openxmlformats.org/officeDocument/2006/relationships/image" Target="media/image106.png"/><Relationship Id="rId123" Type="http://schemas.openxmlformats.org/officeDocument/2006/relationships/image" Target="media/image107.png"/><Relationship Id="rId124" Type="http://schemas.openxmlformats.org/officeDocument/2006/relationships/image" Target="media/image108.png"/><Relationship Id="rId125" Type="http://schemas.openxmlformats.org/officeDocument/2006/relationships/image" Target="media/image109.png"/><Relationship Id="rId126" Type="http://schemas.openxmlformats.org/officeDocument/2006/relationships/image" Target="media/image110.png"/><Relationship Id="rId127" Type="http://schemas.openxmlformats.org/officeDocument/2006/relationships/image" Target="media/image111.png"/><Relationship Id="rId128" Type="http://schemas.openxmlformats.org/officeDocument/2006/relationships/image" Target="media/image112.png"/><Relationship Id="rId129" Type="http://schemas.openxmlformats.org/officeDocument/2006/relationships/image" Target="media/image113.png"/><Relationship Id="rId130" Type="http://schemas.openxmlformats.org/officeDocument/2006/relationships/image" Target="media/image114.png"/><Relationship Id="rId131" Type="http://schemas.openxmlformats.org/officeDocument/2006/relationships/image" Target="media/image115.png"/><Relationship Id="rId132" Type="http://schemas.openxmlformats.org/officeDocument/2006/relationships/image" Target="media/image116.png"/><Relationship Id="rId133" Type="http://schemas.openxmlformats.org/officeDocument/2006/relationships/image" Target="media/image117.png"/><Relationship Id="rId134" Type="http://schemas.openxmlformats.org/officeDocument/2006/relationships/image" Target="media/image118.png"/><Relationship Id="rId135" Type="http://schemas.openxmlformats.org/officeDocument/2006/relationships/image" Target="media/image119.png"/><Relationship Id="rId136" Type="http://schemas.openxmlformats.org/officeDocument/2006/relationships/image" Target="media/image120.png"/><Relationship Id="rId137" Type="http://schemas.openxmlformats.org/officeDocument/2006/relationships/image" Target="media/image121.png"/><Relationship Id="rId138" Type="http://schemas.openxmlformats.org/officeDocument/2006/relationships/image" Target="media/image122.png"/><Relationship Id="rId139" Type="http://schemas.openxmlformats.org/officeDocument/2006/relationships/image" Target="media/image123.png"/><Relationship Id="rId141" Type="http://schemas.openxmlformats.org/officeDocument/2006/relationships/image" Target="media/image124.png"/><Relationship Id="rId142" Type="http://schemas.openxmlformats.org/officeDocument/2006/relationships/image" Target="media/image125.png"/><Relationship Id="rId143" Type="http://schemas.openxmlformats.org/officeDocument/2006/relationships/image" Target="media/image126.png"/><Relationship Id="rId144" Type="http://schemas.openxmlformats.org/officeDocument/2006/relationships/image" Target="media/image127.png"/><Relationship Id="rId146" Type="http://schemas.openxmlformats.org/officeDocument/2006/relationships/image" Target="media/image128.png"/><Relationship Id="rId147" Type="http://schemas.openxmlformats.org/officeDocument/2006/relationships/image" Target="media/image129.png"/><Relationship Id="rId148" Type="http://schemas.openxmlformats.org/officeDocument/2006/relationships/image" Target="media/image130.png"/><Relationship Id="rId149" Type="http://schemas.openxmlformats.org/officeDocument/2006/relationships/image" Target="media/image131.png"/><Relationship Id="rId150" Type="http://schemas.openxmlformats.org/officeDocument/2006/relationships/image" Target="media/image132.png"/><Relationship Id="rId151" Type="http://schemas.openxmlformats.org/officeDocument/2006/relationships/image" Target="media/image133.png"/><Relationship Id="rId152" Type="http://schemas.openxmlformats.org/officeDocument/2006/relationships/image" Target="media/image134.png"/><Relationship Id="rId153" Type="http://schemas.openxmlformats.org/officeDocument/2006/relationships/image" Target="media/image135.png"/><Relationship Id="rId154" Type="http://schemas.openxmlformats.org/officeDocument/2006/relationships/image" Target="media/image136.png"/><Relationship Id="rId155" Type="http://schemas.openxmlformats.org/officeDocument/2006/relationships/image" Target="media/image137.png"/><Relationship Id="rId24" Type="http://schemas.openxmlformats.org/officeDocument/2006/relationships/hyperlink" Target="https://www.sec.gov/Archives/edgar/data/314489/000031448924000057/buse-20231231.htm#i91c5b2e56ae04e0c9c26295734265101_220" TargetMode="External"/><Relationship Id="rId25" Type="http://schemas.openxmlformats.org/officeDocument/2006/relationships/hyperlink" Target="https://www.sec.gov/Archives/edgar/data/314489/000031448924000057/buse-20231231.htm" TargetMode="External"/><Relationship Id="rId64" Type="http://schemas.openxmlformats.org/officeDocument/2006/relationships/hyperlink" Target="https://www.sec.gov/Archives/edgar/data/314489/000104746920002220/a2241264zdef14a.htm" TargetMode="External"/><Relationship Id="rId65" Type="http://schemas.openxmlformats.org/officeDocument/2006/relationships/hyperlink" Target="https://www.sec.gov/ix?doc=/Archives/edgar/data/0000314489/000110465923045566/tm231845d3_def14a.htm" TargetMode="External"/><Relationship Id="rId69" Type="http://schemas.openxmlformats.org/officeDocument/2006/relationships/hyperlink" Target="https://www.sec.gov/Archives/edgar/data/314489/000110465921048078/tm212379-1_def14a.htm#tAPA" TargetMode="External"/><Relationship Id="rId70" Type="http://schemas.openxmlformats.org/officeDocument/2006/relationships/hyperlink" Target="https://www.sec.gov/Archives/edgar/data/314489/000110465921048078/tm212379-1_def14a.htm" TargetMode="External"/><Relationship Id="rId104" Type="http://schemas.openxmlformats.org/officeDocument/2006/relationships/hyperlink" Target="https://www.sec.gov/Archives/edgar/data/314489/000031448924000057/buse-20231231.htm#i91c5b2e56ae04e0c9c26295734265101_238" TargetMode="External"/><Relationship Id="rId107" Type="http://schemas.openxmlformats.org/officeDocument/2006/relationships/hyperlink" Target="https://www.sec.gov/Archives/edgar/data/314489/000031448924000157/buse-20240331.htm#i40058eeafc0048118a3e9fc955695ee1_1266" TargetMode="External"/><Relationship Id="rId115" Type="http://schemas.openxmlformats.org/officeDocument/2006/relationships/hyperlink" Target="https://www.sec.gov/Archives/edgar/data/314489/000031448924000057/buse-20231231.htm#ifbe7a92941164f7d99ac6ae217bb0211" TargetMode="External"/><Relationship Id="rId140" Type="http://schemas.openxmlformats.org/officeDocument/2006/relationships/hyperlink" Target="https://www.sec.gov/Archives/edgar/data/314489/000031448924000057/buse-20231231.htm#i91c5b2e56ae04e0c9c26295734265101_241" TargetMode="External"/><Relationship Id="rId145" Type="http://schemas.openxmlformats.org/officeDocument/2006/relationships/hyperlink" Target="https://www.sec.gov/Archives/edgar/data/314489/000031448924000057/buse-20231231.htm#i91c5b2e56ae04e0c9c26295734265101_7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2024-08-06T15:36:10Z</dcterms:created>
  <dcterms:modified xsi:type="dcterms:W3CDTF">2024-08-06T15:36:10Z</dcterms:modified>
</cp:coreProperties>
</file>